
<file path=[Content_Types].xml><?xml version="1.0" encoding="utf-8"?>
<Types xmlns="http://schemas.openxmlformats.org/package/2006/content-types">
  <Default Extension="bin" ContentType="application/vnd.openxmlformats-officedocument.oleObject"/>
  <Default Extension="tmp"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3012D" w14:textId="2940FCF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29444A" w:rsidRPr="0029444A">
            <w:t>WPSCGREWH170412A</w:t>
          </w:r>
        </w:sdtContent>
      </w:sdt>
    </w:p>
    <w:bookmarkEnd w:id="0"/>
    <w:p w14:paraId="7D7109F0" w14:textId="77777777" w:rsidR="00DA690B" w:rsidRPr="00500C4E" w:rsidRDefault="00C76ED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F46D9F">
            <w:rPr>
              <w:rStyle w:val="CaptionChar"/>
              <w:rFonts w:asciiTheme="minorHAnsi" w:hAnsiTheme="minorHAnsi" w:cstheme="minorHAnsi"/>
              <w:b/>
              <w:bCs w:val="0"/>
              <w:sz w:val="48"/>
              <w:szCs w:val="48"/>
            </w:rPr>
            <w:t>0</w:t>
          </w:r>
        </w:sdtContent>
      </w:sdt>
    </w:p>
    <w:p w14:paraId="74974048" w14:textId="77777777" w:rsidR="00285A0D" w:rsidRPr="00500C4E" w:rsidRDefault="00285A0D" w:rsidP="00DE5758">
      <w:pPr>
        <w:jc w:val="right"/>
        <w:rPr>
          <w:rFonts w:cstheme="minorHAnsi"/>
          <w:b/>
          <w:sz w:val="48"/>
          <w:szCs w:val="48"/>
        </w:rPr>
      </w:pPr>
    </w:p>
    <w:bookmarkStart w:id="2" w:name="SCE"/>
    <w:p w14:paraId="698A1359" w14:textId="77777777" w:rsidR="00DA690B" w:rsidRPr="00500C4E" w:rsidRDefault="00C76ED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61BB6" w:rsidRPr="00500C4E">
            <w:rPr>
              <w:rFonts w:cstheme="minorHAnsi"/>
              <w:b/>
              <w:sz w:val="36"/>
              <w:szCs w:val="36"/>
            </w:rPr>
            <w:t>Program Admin</w:t>
          </w:r>
          <w:r w:rsidR="00505CEC" w:rsidRPr="00500C4E">
            <w:rPr>
              <w:rFonts w:cstheme="minorHAnsi"/>
              <w:b/>
              <w:sz w:val="36"/>
              <w:szCs w:val="36"/>
            </w:rPr>
            <w:t>i</w:t>
          </w:r>
          <w:r w:rsidR="00A61BB6" w:rsidRPr="00500C4E">
            <w:rPr>
              <w:rFonts w:cstheme="minorHAnsi"/>
              <w:b/>
              <w:sz w:val="36"/>
              <w:szCs w:val="36"/>
            </w:rPr>
            <w:t>strator</w:t>
          </w:r>
        </w:sdtContent>
      </w:sdt>
      <w:bookmarkEnd w:id="2"/>
    </w:p>
    <w:p w14:paraId="71152DA6" w14:textId="77777777" w:rsidR="00DA690B" w:rsidRPr="00500C4E" w:rsidRDefault="00DA690B" w:rsidP="00DA690B">
      <w:pPr>
        <w:rPr>
          <w:rFonts w:cstheme="minorHAnsi"/>
        </w:rPr>
      </w:pPr>
    </w:p>
    <w:p w14:paraId="54851DDC" w14:textId="77777777" w:rsidR="00DA690B" w:rsidRPr="00500C4E" w:rsidRDefault="00DA690B" w:rsidP="00DA690B">
      <w:pPr>
        <w:rPr>
          <w:rFonts w:cstheme="minorHAnsi"/>
        </w:rPr>
      </w:pPr>
    </w:p>
    <w:p w14:paraId="11D751C6" w14:textId="77777777" w:rsidR="00DA690B" w:rsidRPr="00500C4E" w:rsidRDefault="009D0753" w:rsidP="009D0753">
      <w:pPr>
        <w:tabs>
          <w:tab w:val="left" w:pos="8190"/>
        </w:tabs>
        <w:rPr>
          <w:rFonts w:cstheme="minorHAnsi"/>
        </w:rPr>
      </w:pPr>
      <w:r w:rsidRPr="00500C4E">
        <w:rPr>
          <w:rFonts w:cstheme="minorHAnsi"/>
        </w:rPr>
        <w:tab/>
      </w:r>
    </w:p>
    <w:p w14:paraId="0C68CC09" w14:textId="77777777" w:rsidR="00DA690B" w:rsidRPr="00500C4E" w:rsidRDefault="00DA690B" w:rsidP="00DA690B">
      <w:pPr>
        <w:rPr>
          <w:rFonts w:cstheme="minorHAnsi"/>
        </w:rPr>
      </w:pPr>
    </w:p>
    <w:p w14:paraId="2B68241A" w14:textId="77777777" w:rsidR="00DA690B" w:rsidRPr="00500C4E" w:rsidRDefault="00DA690B" w:rsidP="00DA690B">
      <w:pPr>
        <w:rPr>
          <w:rFonts w:cstheme="minorHAnsi"/>
        </w:rPr>
      </w:pPr>
    </w:p>
    <w:p w14:paraId="553DC113" w14:textId="77777777" w:rsidR="00DA690B" w:rsidRPr="00500C4E" w:rsidRDefault="00DA690B" w:rsidP="00DA690B">
      <w:pPr>
        <w:rPr>
          <w:rFonts w:cstheme="minorHAnsi"/>
        </w:rPr>
      </w:pPr>
    </w:p>
    <w:p w14:paraId="3D24E89E" w14:textId="77777777" w:rsidR="00DA690B" w:rsidRPr="00500C4E" w:rsidRDefault="00DA690B" w:rsidP="00DA690B">
      <w:pPr>
        <w:rPr>
          <w:rFonts w:cstheme="minorHAnsi"/>
        </w:rPr>
      </w:pPr>
    </w:p>
    <w:p w14:paraId="4BFCD2C2" w14:textId="77777777" w:rsidR="00DA690B" w:rsidRPr="00500C4E" w:rsidRDefault="00DA690B" w:rsidP="00DA690B">
      <w:pPr>
        <w:rPr>
          <w:rFonts w:cstheme="minorHAnsi"/>
        </w:rPr>
      </w:pPr>
    </w:p>
    <w:p w14:paraId="3D2E42C1" w14:textId="77777777" w:rsidR="00DA690B" w:rsidRPr="00500C4E" w:rsidRDefault="00F46D9F" w:rsidP="00DA690B">
      <w:pPr>
        <w:rPr>
          <w:rFonts w:cstheme="minorHAnsi"/>
          <w:b/>
          <w:sz w:val="72"/>
          <w:szCs w:val="72"/>
        </w:rPr>
      </w:pPr>
      <w:r>
        <w:rPr>
          <w:rFonts w:cstheme="minorHAnsi"/>
          <w:b/>
          <w:sz w:val="72"/>
          <w:szCs w:val="72"/>
        </w:rPr>
        <w:t>Residential Pool and Spa Heaters</w:t>
      </w:r>
      <w:r w:rsidR="00DA690B" w:rsidRPr="00500C4E">
        <w:rPr>
          <w:rFonts w:cstheme="minorHAnsi"/>
          <w:b/>
          <w:sz w:val="72"/>
          <w:szCs w:val="72"/>
        </w:rPr>
        <w:t xml:space="preserve"> </w:t>
      </w:r>
    </w:p>
    <w:p w14:paraId="32C3BDA1" w14:textId="77777777" w:rsidR="00E76B31" w:rsidRPr="00500C4E" w:rsidRDefault="00E76B31" w:rsidP="00E76B31">
      <w:pPr>
        <w:pStyle w:val="Reminders"/>
        <w:rPr>
          <w:rFonts w:asciiTheme="minorHAnsi" w:hAnsiTheme="minorHAnsi" w:cstheme="minorHAnsi"/>
          <w:i w:val="0"/>
          <w:szCs w:val="22"/>
        </w:rPr>
      </w:pPr>
    </w:p>
    <w:p w14:paraId="1A4EA953" w14:textId="77777777" w:rsidR="00EF4E6B" w:rsidRPr="00500C4E" w:rsidRDefault="00EF4E6B" w:rsidP="00E76B31">
      <w:pPr>
        <w:pStyle w:val="Reminders"/>
        <w:rPr>
          <w:rFonts w:asciiTheme="minorHAnsi" w:hAnsiTheme="minorHAnsi" w:cstheme="minorHAnsi"/>
          <w:b/>
          <w:i w:val="0"/>
          <w:sz w:val="32"/>
          <w:szCs w:val="22"/>
        </w:rPr>
      </w:pPr>
    </w:p>
    <w:p w14:paraId="76891153"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036A8C0D" w14:textId="77777777" w:rsidR="00290ED8" w:rsidRPr="00500C4E" w:rsidRDefault="00290ED8" w:rsidP="00AC5309">
      <w:pPr>
        <w:pStyle w:val="Heading1"/>
      </w:pPr>
      <w:bookmarkStart w:id="3" w:name="_Toc304800192"/>
      <w:bookmarkStart w:id="4" w:name="_Toc324318330"/>
      <w:bookmarkStart w:id="5" w:name="_Toc324340474"/>
      <w:bookmarkStart w:id="6" w:name="_Toc324433427"/>
      <w:bookmarkStart w:id="7" w:name="_Toc484420106"/>
      <w:r w:rsidRPr="00500C4E">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2E56078A" w14:textId="77777777" w:rsidTr="00920905">
        <w:trPr>
          <w:trHeight w:val="465"/>
        </w:trPr>
        <w:tc>
          <w:tcPr>
            <w:tcW w:w="1875" w:type="pct"/>
          </w:tcPr>
          <w:p w14:paraId="298B7B9B"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6711BB94" w14:textId="2712D180" w:rsidR="00AC5309" w:rsidRPr="00500C4E" w:rsidRDefault="00612135">
            <w:pPr>
              <w:rPr>
                <w:rFonts w:cs="Arial"/>
                <w:bCs/>
                <w:color w:val="FF0000"/>
                <w:szCs w:val="20"/>
              </w:rPr>
            </w:pPr>
            <w:r>
              <w:rPr>
                <w:rFonts w:cstheme="minorHAnsi"/>
                <w:szCs w:val="20"/>
              </w:rPr>
              <w:t xml:space="preserve">Pool </w:t>
            </w:r>
            <w:r w:rsidRPr="00386BEE">
              <w:rPr>
                <w:rFonts w:cstheme="minorHAnsi"/>
                <w:szCs w:val="20"/>
              </w:rPr>
              <w:t xml:space="preserve">heater </w:t>
            </w:r>
            <w:r w:rsidR="003C72DC" w:rsidRPr="00386BEE">
              <w:rPr>
                <w:rFonts w:cstheme="minorHAnsi"/>
                <w:szCs w:val="20"/>
              </w:rPr>
              <w:t xml:space="preserve">84% or above (tier 1) </w:t>
            </w:r>
            <w:r w:rsidRPr="00386BEE">
              <w:rPr>
                <w:rFonts w:cstheme="minorHAnsi"/>
                <w:szCs w:val="20"/>
              </w:rPr>
              <w:t xml:space="preserve">and </w:t>
            </w:r>
            <w:r w:rsidR="003C72DC" w:rsidRPr="00386BEE">
              <w:rPr>
                <w:rFonts w:cstheme="minorHAnsi"/>
                <w:szCs w:val="20"/>
              </w:rPr>
              <w:t>Pool heater 90</w:t>
            </w:r>
            <w:r w:rsidRPr="00386BEE">
              <w:rPr>
                <w:rFonts w:cstheme="minorHAnsi"/>
                <w:szCs w:val="20"/>
              </w:rPr>
              <w:t>% TE</w:t>
            </w:r>
            <w:r w:rsidR="003C72DC" w:rsidRPr="00386BEE">
              <w:rPr>
                <w:rFonts w:cstheme="minorHAnsi"/>
                <w:szCs w:val="20"/>
              </w:rPr>
              <w:t xml:space="preserve"> or above (tier 2)</w:t>
            </w:r>
            <w:r w:rsidR="00AC5309" w:rsidRPr="00500C4E">
              <w:rPr>
                <w:rFonts w:cs="Arial"/>
                <w:color w:val="FF0000"/>
                <w:szCs w:val="20"/>
              </w:rPr>
              <w:t xml:space="preserve"> </w:t>
            </w:r>
          </w:p>
        </w:tc>
      </w:tr>
      <w:tr w:rsidR="00AC5309" w:rsidRPr="00500C4E" w14:paraId="55A3F274" w14:textId="77777777" w:rsidTr="00920905">
        <w:trPr>
          <w:trHeight w:val="465"/>
        </w:trPr>
        <w:tc>
          <w:tcPr>
            <w:tcW w:w="1875" w:type="pct"/>
          </w:tcPr>
          <w:p w14:paraId="356C0CC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0D3216DE" w14:textId="77777777" w:rsidR="00290ED8" w:rsidRPr="00500C4E" w:rsidRDefault="00B7026D">
            <w:pPr>
              <w:rPr>
                <w:rFonts w:cs="Arial"/>
                <w:color w:val="FF0000"/>
                <w:szCs w:val="20"/>
              </w:rPr>
            </w:pPr>
            <w:r w:rsidRPr="00B7026D">
              <w:rPr>
                <w:rFonts w:cs="Arial"/>
                <w:szCs w:val="20"/>
              </w:rPr>
              <w:t xml:space="preserve">This energy efficiency measure is the replacement of existing </w:t>
            </w:r>
            <w:r>
              <w:rPr>
                <w:rFonts w:cs="Arial"/>
                <w:szCs w:val="20"/>
              </w:rPr>
              <w:t xml:space="preserve">residential </w:t>
            </w:r>
            <w:r w:rsidRPr="00B7026D">
              <w:rPr>
                <w:rFonts w:cs="Arial"/>
                <w:szCs w:val="20"/>
              </w:rPr>
              <w:t>gas-fired pool/spa water heaters with gas-fired water heaters having higher efficiency.</w:t>
            </w:r>
          </w:p>
        </w:tc>
      </w:tr>
      <w:tr w:rsidR="00AC5309" w:rsidRPr="00500C4E" w14:paraId="556EB04A" w14:textId="77777777" w:rsidTr="00920905">
        <w:trPr>
          <w:trHeight w:val="465"/>
        </w:trPr>
        <w:tc>
          <w:tcPr>
            <w:tcW w:w="1875" w:type="pct"/>
          </w:tcPr>
          <w:p w14:paraId="0D9921A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6AC275B" w14:textId="77777777" w:rsidR="00290ED8" w:rsidRPr="00500C4E" w:rsidRDefault="00483FDB" w:rsidP="00F225E0">
            <w:pPr>
              <w:rPr>
                <w:rFonts w:cs="Arial"/>
                <w:color w:val="FF0000"/>
                <w:szCs w:val="20"/>
              </w:rPr>
            </w:pPr>
            <w:r w:rsidRPr="00F225E0">
              <w:rPr>
                <w:rFonts w:cs="Arial"/>
                <w:szCs w:val="20"/>
              </w:rPr>
              <w:t>The base case thermal efficiency of gas-fired pool</w:t>
            </w:r>
            <w:r w:rsidR="00F225E0" w:rsidRPr="00F225E0">
              <w:rPr>
                <w:rFonts w:cs="Arial"/>
                <w:szCs w:val="20"/>
              </w:rPr>
              <w:t>/spa</w:t>
            </w:r>
            <w:r w:rsidRPr="00F225E0">
              <w:rPr>
                <w:rFonts w:cs="Arial"/>
                <w:szCs w:val="20"/>
              </w:rPr>
              <w:t xml:space="preserve"> heaters manufactured after April 16, 2013 shall be not less than </w:t>
            </w:r>
            <w:r w:rsidR="00F225E0" w:rsidRPr="00F225E0">
              <w:rPr>
                <w:rFonts w:cs="Arial"/>
                <w:szCs w:val="20"/>
              </w:rPr>
              <w:t>82%</w:t>
            </w:r>
            <w:r w:rsidR="00290ED8" w:rsidRPr="00F225E0">
              <w:rPr>
                <w:rFonts w:cs="Arial"/>
                <w:szCs w:val="20"/>
              </w:rPr>
              <w:t>.</w:t>
            </w:r>
          </w:p>
        </w:tc>
      </w:tr>
      <w:tr w:rsidR="00D36798" w:rsidRPr="00862370" w14:paraId="107749CE" w14:textId="77777777" w:rsidTr="00920905">
        <w:trPr>
          <w:trHeight w:val="465"/>
        </w:trPr>
        <w:tc>
          <w:tcPr>
            <w:tcW w:w="1875" w:type="pct"/>
          </w:tcPr>
          <w:p w14:paraId="126DE5BF" w14:textId="77777777" w:rsidR="00D36798" w:rsidRPr="00862370" w:rsidRDefault="00B4065F">
            <w:pPr>
              <w:rPr>
                <w:rStyle w:val="Strong"/>
                <w:rFonts w:asciiTheme="minorHAnsi" w:hAnsiTheme="minorHAnsi"/>
                <w:sz w:val="20"/>
                <w:szCs w:val="20"/>
              </w:rPr>
            </w:pPr>
            <w:r w:rsidRPr="00862370">
              <w:rPr>
                <w:rStyle w:val="Strong"/>
                <w:rFonts w:asciiTheme="minorHAnsi" w:hAnsiTheme="minorHAnsi"/>
                <w:sz w:val="20"/>
                <w:szCs w:val="20"/>
              </w:rPr>
              <w:t>Units</w:t>
            </w:r>
          </w:p>
        </w:tc>
        <w:tc>
          <w:tcPr>
            <w:tcW w:w="3125" w:type="pct"/>
          </w:tcPr>
          <w:p w14:paraId="1D138237" w14:textId="65CF13D8" w:rsidR="00D36798" w:rsidRPr="00862370" w:rsidRDefault="003C72DC">
            <w:pPr>
              <w:rPr>
                <w:rFonts w:cs="Arial"/>
                <w:szCs w:val="20"/>
              </w:rPr>
            </w:pPr>
            <w:r w:rsidRPr="00386BEE">
              <w:rPr>
                <w:rFonts w:cs="Arial"/>
                <w:szCs w:val="20"/>
              </w:rPr>
              <w:t>Each (p</w:t>
            </w:r>
            <w:r w:rsidR="000E6C13" w:rsidRPr="00386BEE">
              <w:rPr>
                <w:rFonts w:cs="Arial"/>
                <w:szCs w:val="20"/>
              </w:rPr>
              <w:t>er heat</w:t>
            </w:r>
            <w:r w:rsidR="000E6C13" w:rsidRPr="00862370">
              <w:rPr>
                <w:rFonts w:cs="Arial"/>
                <w:szCs w:val="20"/>
              </w:rPr>
              <w:t>er)</w:t>
            </w:r>
          </w:p>
        </w:tc>
      </w:tr>
      <w:tr w:rsidR="00290ED8" w:rsidRPr="00500C4E" w14:paraId="21AF94AA" w14:textId="77777777" w:rsidTr="00920905">
        <w:trPr>
          <w:trHeight w:val="465"/>
        </w:trPr>
        <w:tc>
          <w:tcPr>
            <w:tcW w:w="1875" w:type="pct"/>
          </w:tcPr>
          <w:p w14:paraId="4B5724CC"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692B9274" w14:textId="67AC94A5" w:rsidR="00AC2F5B" w:rsidRPr="00F225E0" w:rsidRDefault="009F59AE">
            <w:pPr>
              <w:rPr>
                <w:rFonts w:cs="Arial"/>
                <w:szCs w:val="20"/>
              </w:rPr>
            </w:pPr>
            <w:r>
              <w:rPr>
                <w:rFonts w:cs="Arial"/>
                <w:szCs w:val="20"/>
              </w:rPr>
              <w:t xml:space="preserve">SCG (average) </w:t>
            </w:r>
            <w:r w:rsidR="00AC78A6">
              <w:rPr>
                <w:rFonts w:cs="Arial"/>
                <w:szCs w:val="20"/>
              </w:rPr>
              <w:t>10.4</w:t>
            </w:r>
            <w:r w:rsidR="00F225E0" w:rsidRPr="00F225E0">
              <w:rPr>
                <w:rFonts w:cs="Arial"/>
                <w:szCs w:val="20"/>
              </w:rPr>
              <w:t xml:space="preserve"> therms/</w:t>
            </w:r>
            <w:proofErr w:type="spellStart"/>
            <w:r w:rsidR="00F225E0" w:rsidRPr="00F225E0">
              <w:rPr>
                <w:rFonts w:cs="Arial"/>
                <w:szCs w:val="20"/>
              </w:rPr>
              <w:t>yr</w:t>
            </w:r>
            <w:proofErr w:type="spellEnd"/>
            <w:r w:rsidR="00F225E0" w:rsidRPr="00F225E0">
              <w:rPr>
                <w:rFonts w:cs="Arial"/>
                <w:szCs w:val="20"/>
              </w:rPr>
              <w:t xml:space="preserve"> </w:t>
            </w:r>
            <w:r w:rsidR="00F225E0" w:rsidRPr="00386BEE">
              <w:rPr>
                <w:rFonts w:cs="Arial"/>
                <w:szCs w:val="20"/>
              </w:rPr>
              <w:t>fo</w:t>
            </w:r>
            <w:r w:rsidR="00D54503" w:rsidRPr="00386BEE">
              <w:rPr>
                <w:rFonts w:cs="Arial"/>
                <w:szCs w:val="20"/>
              </w:rPr>
              <w:t xml:space="preserve">r </w:t>
            </w:r>
            <w:r w:rsidR="003C72DC" w:rsidRPr="00386BEE">
              <w:rPr>
                <w:rFonts w:cs="Arial"/>
                <w:szCs w:val="20"/>
              </w:rPr>
              <w:t>Tier 1</w:t>
            </w:r>
            <w:r w:rsidR="003C72DC">
              <w:rPr>
                <w:rFonts w:cs="Arial"/>
                <w:szCs w:val="20"/>
              </w:rPr>
              <w:t xml:space="preserve"> </w:t>
            </w:r>
            <w:r w:rsidR="00D54503">
              <w:rPr>
                <w:rFonts w:cs="Arial"/>
                <w:szCs w:val="20"/>
              </w:rPr>
              <w:t xml:space="preserve">and </w:t>
            </w:r>
            <w:r>
              <w:rPr>
                <w:rFonts w:cs="Arial"/>
                <w:szCs w:val="20"/>
              </w:rPr>
              <w:t>43.3</w:t>
            </w:r>
            <w:r w:rsidR="00680D97">
              <w:rPr>
                <w:rFonts w:cs="Arial"/>
                <w:szCs w:val="20"/>
              </w:rPr>
              <w:t xml:space="preserve"> therms/</w:t>
            </w:r>
            <w:proofErr w:type="spellStart"/>
            <w:r w:rsidR="00680D97">
              <w:rPr>
                <w:rFonts w:cs="Arial"/>
                <w:szCs w:val="20"/>
              </w:rPr>
              <w:t>yr</w:t>
            </w:r>
            <w:proofErr w:type="spellEnd"/>
            <w:r w:rsidR="00680D97">
              <w:rPr>
                <w:rFonts w:cs="Arial"/>
                <w:szCs w:val="20"/>
              </w:rPr>
              <w:t xml:space="preserve"> for </w:t>
            </w:r>
            <w:r w:rsidR="003C72DC">
              <w:rPr>
                <w:rFonts w:cs="Arial"/>
                <w:szCs w:val="20"/>
              </w:rPr>
              <w:t xml:space="preserve">Tier 2 </w:t>
            </w:r>
            <w:r w:rsidR="00F225E0" w:rsidRPr="00F225E0">
              <w:rPr>
                <w:rFonts w:cs="Arial"/>
                <w:szCs w:val="20"/>
              </w:rPr>
              <w:t>pool heater</w:t>
            </w:r>
          </w:p>
          <w:p w14:paraId="479E5F01" w14:textId="5D4A4A69" w:rsidR="00290ED8" w:rsidRPr="00500C4E" w:rsidRDefault="00D36798" w:rsidP="00744028">
            <w:pPr>
              <w:rPr>
                <w:rFonts w:cs="Arial"/>
                <w:szCs w:val="20"/>
              </w:rPr>
            </w:pPr>
            <w:r w:rsidRPr="00F225E0">
              <w:rPr>
                <w:rFonts w:cs="Arial"/>
                <w:szCs w:val="20"/>
              </w:rPr>
              <w:t>Refer to Excel Calculation Attachment</w:t>
            </w:r>
            <w:r w:rsidR="00D54503">
              <w:rPr>
                <w:rFonts w:cs="Arial"/>
                <w:szCs w:val="20"/>
              </w:rPr>
              <w:t>-</w:t>
            </w:r>
            <w:r w:rsidR="00DF395C">
              <w:rPr>
                <w:rFonts w:cs="Arial"/>
                <w:szCs w:val="20"/>
              </w:rPr>
              <w:t>G</w:t>
            </w:r>
          </w:p>
        </w:tc>
      </w:tr>
      <w:tr w:rsidR="00290ED8" w:rsidRPr="001F3E54" w14:paraId="274C5D21" w14:textId="77777777" w:rsidTr="00920905">
        <w:trPr>
          <w:trHeight w:val="465"/>
        </w:trPr>
        <w:tc>
          <w:tcPr>
            <w:tcW w:w="1875" w:type="pct"/>
          </w:tcPr>
          <w:p w14:paraId="67E6F56D" w14:textId="77777777" w:rsidR="00290ED8" w:rsidRPr="001F3E54" w:rsidRDefault="002469DD">
            <w:pPr>
              <w:rPr>
                <w:rStyle w:val="Strong"/>
                <w:rFonts w:asciiTheme="minorHAnsi" w:hAnsiTheme="minorHAnsi"/>
                <w:sz w:val="20"/>
                <w:szCs w:val="20"/>
              </w:rPr>
            </w:pPr>
            <w:r w:rsidRPr="001F3E54">
              <w:rPr>
                <w:rStyle w:val="Strong"/>
                <w:rFonts w:asciiTheme="minorHAnsi" w:hAnsiTheme="minorHAnsi"/>
                <w:sz w:val="20"/>
                <w:szCs w:val="20"/>
              </w:rPr>
              <w:t xml:space="preserve">Full </w:t>
            </w:r>
            <w:r w:rsidR="00290ED8" w:rsidRPr="001F3E54">
              <w:rPr>
                <w:rStyle w:val="Strong"/>
                <w:rFonts w:asciiTheme="minorHAnsi" w:hAnsiTheme="minorHAnsi"/>
                <w:sz w:val="20"/>
                <w:szCs w:val="20"/>
              </w:rPr>
              <w:t>Measure Cost ($/unit)</w:t>
            </w:r>
          </w:p>
        </w:tc>
        <w:tc>
          <w:tcPr>
            <w:tcW w:w="3125" w:type="pct"/>
          </w:tcPr>
          <w:p w14:paraId="2262553B" w14:textId="0B44B416" w:rsidR="000E6C13" w:rsidRPr="001F3E54" w:rsidRDefault="00BF4DD0" w:rsidP="00E754F1">
            <w:r w:rsidRPr="001F3E54">
              <w:t xml:space="preserve">$3509 </w:t>
            </w:r>
            <w:r w:rsidR="001F7E4B" w:rsidRPr="001F3E54">
              <w:t>for Tier-I (84</w:t>
            </w:r>
            <w:r w:rsidR="000E6C13" w:rsidRPr="001F3E54">
              <w:t>% TE) and $</w:t>
            </w:r>
            <w:r w:rsidRPr="001F3E54">
              <w:t>5838</w:t>
            </w:r>
            <w:r w:rsidR="00386BEE" w:rsidRPr="001F3E54">
              <w:t xml:space="preserve"> </w:t>
            </w:r>
            <w:r w:rsidR="000E6C13" w:rsidRPr="001F3E54">
              <w:t>for Tier-II (</w:t>
            </w:r>
            <w:r w:rsidR="00680D97" w:rsidRPr="001F3E54">
              <w:t>9</w:t>
            </w:r>
            <w:r w:rsidR="001F7E4B" w:rsidRPr="001F3E54">
              <w:t>0</w:t>
            </w:r>
            <w:r w:rsidR="000E6C13" w:rsidRPr="001F3E54">
              <w:t xml:space="preserve">% TE) </w:t>
            </w:r>
          </w:p>
          <w:p w14:paraId="316C6ADD" w14:textId="3278DB21" w:rsidR="00290ED8" w:rsidRPr="001F3E54" w:rsidRDefault="00AC2F5B" w:rsidP="00E754F1">
            <w:r w:rsidRPr="001F3E54">
              <w:t>Refer to Excel Calculation Attachment</w:t>
            </w:r>
            <w:r w:rsidR="00E754F1" w:rsidRPr="001F3E54">
              <w:t>-I</w:t>
            </w:r>
          </w:p>
        </w:tc>
      </w:tr>
      <w:tr w:rsidR="00AC5309" w:rsidRPr="001F3E54" w14:paraId="49C14F05" w14:textId="77777777" w:rsidTr="00920905">
        <w:trPr>
          <w:trHeight w:val="465"/>
        </w:trPr>
        <w:tc>
          <w:tcPr>
            <w:tcW w:w="1875" w:type="pct"/>
          </w:tcPr>
          <w:p w14:paraId="379D8159" w14:textId="77777777" w:rsidR="00290ED8" w:rsidRPr="001F3E54" w:rsidRDefault="00290ED8">
            <w:pPr>
              <w:rPr>
                <w:rStyle w:val="Strong"/>
                <w:rFonts w:asciiTheme="minorHAnsi" w:hAnsiTheme="minorHAnsi"/>
                <w:sz w:val="20"/>
                <w:szCs w:val="20"/>
              </w:rPr>
            </w:pPr>
            <w:r w:rsidRPr="001F3E54">
              <w:rPr>
                <w:rStyle w:val="Strong"/>
                <w:rFonts w:asciiTheme="minorHAnsi" w:hAnsiTheme="minorHAnsi"/>
                <w:sz w:val="20"/>
                <w:szCs w:val="20"/>
              </w:rPr>
              <w:t xml:space="preserve">Incremental </w:t>
            </w:r>
            <w:r w:rsidR="00BE0AEB" w:rsidRPr="001F3E54">
              <w:rPr>
                <w:rStyle w:val="Strong"/>
                <w:rFonts w:asciiTheme="minorHAnsi" w:hAnsiTheme="minorHAnsi"/>
                <w:sz w:val="20"/>
                <w:szCs w:val="20"/>
              </w:rPr>
              <w:t xml:space="preserve">Measure </w:t>
            </w:r>
            <w:r w:rsidRPr="001F3E54">
              <w:rPr>
                <w:rStyle w:val="Strong"/>
                <w:rFonts w:asciiTheme="minorHAnsi" w:hAnsiTheme="minorHAnsi"/>
                <w:sz w:val="20"/>
                <w:szCs w:val="20"/>
              </w:rPr>
              <w:t>Cost ($/unit)</w:t>
            </w:r>
          </w:p>
        </w:tc>
        <w:tc>
          <w:tcPr>
            <w:tcW w:w="3125" w:type="pct"/>
          </w:tcPr>
          <w:p w14:paraId="3077FC50" w14:textId="2DA2E342" w:rsidR="00BE0AEB" w:rsidRPr="001F3E54" w:rsidRDefault="000E6C13" w:rsidP="00E754F1">
            <w:r w:rsidRPr="001F3E54">
              <w:t>$</w:t>
            </w:r>
            <w:r w:rsidR="00BF4DD0" w:rsidRPr="001F3E54">
              <w:t>620</w:t>
            </w:r>
            <w:r w:rsidRPr="001F3E54">
              <w:t xml:space="preserve"> for Tier-I (8</w:t>
            </w:r>
            <w:r w:rsidR="001F7E4B" w:rsidRPr="001F3E54">
              <w:t>4</w:t>
            </w:r>
            <w:r w:rsidRPr="001F3E54">
              <w:t>% TE) and $</w:t>
            </w:r>
            <w:r w:rsidR="00BF4DD0" w:rsidRPr="001F3E54">
              <w:t>2949</w:t>
            </w:r>
            <w:r w:rsidRPr="001F3E54">
              <w:t xml:space="preserve"> for Tier-II (</w:t>
            </w:r>
            <w:r w:rsidR="00680D97" w:rsidRPr="001F3E54">
              <w:t>9</w:t>
            </w:r>
            <w:r w:rsidR="001F7E4B" w:rsidRPr="001F3E54">
              <w:t>0</w:t>
            </w:r>
            <w:r w:rsidRPr="001F3E54">
              <w:t>% TE)</w:t>
            </w:r>
          </w:p>
          <w:p w14:paraId="06175FC2" w14:textId="00E761FB" w:rsidR="00290ED8" w:rsidRPr="001F3E54" w:rsidRDefault="00AC2F5B" w:rsidP="00E754F1">
            <w:r w:rsidRPr="001F3E54">
              <w:t>Refer to Excel Calculation Attachment</w:t>
            </w:r>
            <w:r w:rsidR="00CE17FC" w:rsidRPr="001F3E54">
              <w:t>-</w:t>
            </w:r>
            <w:r w:rsidR="00DF395C" w:rsidRPr="001F3E54">
              <w:t>I</w:t>
            </w:r>
          </w:p>
        </w:tc>
      </w:tr>
      <w:tr w:rsidR="00290ED8" w:rsidRPr="001F3E54" w14:paraId="2CDF2ECB" w14:textId="77777777" w:rsidTr="00920905">
        <w:trPr>
          <w:trHeight w:val="465"/>
        </w:trPr>
        <w:tc>
          <w:tcPr>
            <w:tcW w:w="1875" w:type="pct"/>
          </w:tcPr>
          <w:p w14:paraId="18015FD7" w14:textId="77777777" w:rsidR="00290ED8" w:rsidRPr="001F3E54" w:rsidRDefault="00B4065F">
            <w:pPr>
              <w:rPr>
                <w:rStyle w:val="Strong"/>
                <w:rFonts w:asciiTheme="minorHAnsi" w:hAnsiTheme="minorHAnsi"/>
                <w:sz w:val="20"/>
                <w:szCs w:val="20"/>
              </w:rPr>
            </w:pPr>
            <w:r w:rsidRPr="001F3E54">
              <w:rPr>
                <w:rStyle w:val="Strong"/>
                <w:rFonts w:asciiTheme="minorHAnsi" w:hAnsiTheme="minorHAnsi"/>
                <w:sz w:val="20"/>
                <w:szCs w:val="20"/>
              </w:rPr>
              <w:t>Effective Useful Life</w:t>
            </w:r>
          </w:p>
        </w:tc>
        <w:tc>
          <w:tcPr>
            <w:tcW w:w="3125" w:type="pct"/>
          </w:tcPr>
          <w:p w14:paraId="07C67999" w14:textId="474ADDBE" w:rsidR="00E67ACA" w:rsidRPr="001F3E54" w:rsidRDefault="00B37CF8">
            <w:pPr>
              <w:rPr>
                <w:rFonts w:cs="Arial"/>
                <w:szCs w:val="20"/>
              </w:rPr>
            </w:pPr>
            <w:r w:rsidRPr="001F3E54">
              <w:rPr>
                <w:rFonts w:cs="Arial"/>
                <w:szCs w:val="20"/>
              </w:rPr>
              <w:t>10 years (</w:t>
            </w:r>
            <w:proofErr w:type="spellStart"/>
            <w:r w:rsidRPr="001F3E54">
              <w:rPr>
                <w:szCs w:val="20"/>
              </w:rPr>
              <w:t>WtrHt</w:t>
            </w:r>
            <w:proofErr w:type="spellEnd"/>
            <w:r w:rsidRPr="001F3E54">
              <w:rPr>
                <w:szCs w:val="20"/>
              </w:rPr>
              <w:t>-</w:t>
            </w:r>
            <w:proofErr w:type="spellStart"/>
            <w:r w:rsidRPr="001F3E54">
              <w:rPr>
                <w:szCs w:val="20"/>
              </w:rPr>
              <w:t>GPoolHtr</w:t>
            </w:r>
            <w:proofErr w:type="spellEnd"/>
            <w:r w:rsidRPr="001F3E54">
              <w:rPr>
                <w:szCs w:val="20"/>
              </w:rPr>
              <w:t>-Res)</w:t>
            </w:r>
          </w:p>
          <w:p w14:paraId="6433A8CA" w14:textId="77777777" w:rsidR="00290ED8" w:rsidRPr="001F3E54" w:rsidRDefault="00290ED8">
            <w:pPr>
              <w:rPr>
                <w:rFonts w:cs="Arial"/>
                <w:szCs w:val="20"/>
              </w:rPr>
            </w:pPr>
          </w:p>
        </w:tc>
      </w:tr>
      <w:tr w:rsidR="00AC5309" w:rsidRPr="001F3E54" w14:paraId="5A442C31" w14:textId="77777777" w:rsidTr="00920905">
        <w:trPr>
          <w:trHeight w:val="465"/>
        </w:trPr>
        <w:tc>
          <w:tcPr>
            <w:tcW w:w="1875" w:type="pct"/>
          </w:tcPr>
          <w:p w14:paraId="0912DA52" w14:textId="77777777" w:rsidR="00290ED8" w:rsidRPr="001F3E54" w:rsidRDefault="00290ED8">
            <w:pPr>
              <w:rPr>
                <w:rStyle w:val="Strong"/>
                <w:rFonts w:asciiTheme="minorHAnsi" w:hAnsiTheme="minorHAnsi"/>
                <w:sz w:val="20"/>
                <w:szCs w:val="20"/>
              </w:rPr>
            </w:pPr>
            <w:r w:rsidRPr="001F3E54">
              <w:rPr>
                <w:rStyle w:val="Strong"/>
                <w:rFonts w:asciiTheme="minorHAnsi" w:hAnsiTheme="minorHAnsi"/>
                <w:sz w:val="20"/>
                <w:szCs w:val="20"/>
              </w:rPr>
              <w:t xml:space="preserve">Measure </w:t>
            </w:r>
            <w:r w:rsidR="00AE0A8D" w:rsidRPr="001F3E54">
              <w:rPr>
                <w:rStyle w:val="Strong"/>
                <w:rFonts w:asciiTheme="minorHAnsi" w:hAnsiTheme="minorHAnsi"/>
                <w:sz w:val="20"/>
                <w:szCs w:val="20"/>
              </w:rPr>
              <w:t>Installation</w:t>
            </w:r>
            <w:r w:rsidRPr="001F3E54">
              <w:rPr>
                <w:rStyle w:val="Strong"/>
                <w:rFonts w:asciiTheme="minorHAnsi" w:hAnsiTheme="minorHAnsi"/>
                <w:sz w:val="20"/>
                <w:szCs w:val="20"/>
              </w:rPr>
              <w:t xml:space="preserve"> Type</w:t>
            </w:r>
          </w:p>
        </w:tc>
        <w:tc>
          <w:tcPr>
            <w:tcW w:w="3125" w:type="pct"/>
          </w:tcPr>
          <w:p w14:paraId="334E3496" w14:textId="18B45CE1" w:rsidR="00290ED8" w:rsidRPr="001F3E54" w:rsidRDefault="001C1338" w:rsidP="000E6C13">
            <w:pPr>
              <w:rPr>
                <w:rFonts w:cs="Arial"/>
                <w:szCs w:val="20"/>
              </w:rPr>
            </w:pPr>
            <w:r w:rsidRPr="001F3E54">
              <w:rPr>
                <w:szCs w:val="20"/>
              </w:rPr>
              <w:t>New Construction</w:t>
            </w:r>
            <w:r w:rsidR="008666DF" w:rsidRPr="001F3E54">
              <w:rPr>
                <w:szCs w:val="20"/>
              </w:rPr>
              <w:t>,</w:t>
            </w:r>
            <w:r w:rsidRPr="001F3E54">
              <w:rPr>
                <w:szCs w:val="20"/>
              </w:rPr>
              <w:t xml:space="preserve"> Re</w:t>
            </w:r>
            <w:r w:rsidR="008666DF" w:rsidRPr="001F3E54">
              <w:rPr>
                <w:szCs w:val="20"/>
              </w:rPr>
              <w:t>place on Burnout (</w:t>
            </w:r>
            <w:proofErr w:type="spellStart"/>
            <w:r w:rsidR="008666DF" w:rsidRPr="001F3E54">
              <w:rPr>
                <w:szCs w:val="20"/>
              </w:rPr>
              <w:t>RobNC</w:t>
            </w:r>
            <w:proofErr w:type="spellEnd"/>
            <w:r w:rsidR="00BF4DD0" w:rsidRPr="001F3E54">
              <w:rPr>
                <w:szCs w:val="20"/>
              </w:rPr>
              <w:t>)</w:t>
            </w:r>
          </w:p>
        </w:tc>
      </w:tr>
      <w:tr w:rsidR="00290ED8" w:rsidRPr="001F3E54" w14:paraId="3948FC6A" w14:textId="77777777" w:rsidTr="00920905">
        <w:trPr>
          <w:trHeight w:val="465"/>
        </w:trPr>
        <w:tc>
          <w:tcPr>
            <w:tcW w:w="1875" w:type="pct"/>
          </w:tcPr>
          <w:p w14:paraId="04603B81" w14:textId="77777777" w:rsidR="00290ED8" w:rsidRPr="001F3E54" w:rsidRDefault="001C1338">
            <w:pPr>
              <w:rPr>
                <w:rStyle w:val="Strong"/>
                <w:rFonts w:asciiTheme="minorHAnsi" w:hAnsiTheme="minorHAnsi"/>
                <w:sz w:val="20"/>
                <w:szCs w:val="20"/>
              </w:rPr>
            </w:pPr>
            <w:r w:rsidRPr="001F3E54">
              <w:rPr>
                <w:rStyle w:val="Strong"/>
                <w:rFonts w:asciiTheme="minorHAnsi" w:hAnsiTheme="minorHAnsi"/>
                <w:sz w:val="20"/>
                <w:szCs w:val="20"/>
              </w:rPr>
              <w:t>Net-to-Gross Ratio</w:t>
            </w:r>
          </w:p>
        </w:tc>
        <w:tc>
          <w:tcPr>
            <w:tcW w:w="3125" w:type="pct"/>
          </w:tcPr>
          <w:p w14:paraId="7AD78652" w14:textId="13B8E553" w:rsidR="00290ED8" w:rsidRPr="001F3E54" w:rsidRDefault="001C1338" w:rsidP="00C97862">
            <w:pPr>
              <w:rPr>
                <w:rFonts w:cs="Arial"/>
                <w:szCs w:val="20"/>
              </w:rPr>
            </w:pPr>
            <w:r w:rsidRPr="001F3E54">
              <w:rPr>
                <w:rFonts w:cs="Arial"/>
                <w:szCs w:val="20"/>
              </w:rPr>
              <w:t>0.</w:t>
            </w:r>
            <w:r w:rsidR="008666DF" w:rsidRPr="001F3E54">
              <w:rPr>
                <w:rFonts w:cs="Arial"/>
                <w:szCs w:val="20"/>
              </w:rPr>
              <w:t>70</w:t>
            </w:r>
            <w:r w:rsidRPr="001F3E54">
              <w:rPr>
                <w:rFonts w:cs="Arial"/>
                <w:szCs w:val="20"/>
              </w:rPr>
              <w:t xml:space="preserve"> (DEER NTGR ID: </w:t>
            </w:r>
            <w:r w:rsidR="008666DF" w:rsidRPr="001F3E54">
              <w:rPr>
                <w:rFonts w:cs="Arial"/>
                <w:szCs w:val="20"/>
              </w:rPr>
              <w:t>All-Default&lt;=2yrs</w:t>
            </w:r>
            <w:r w:rsidRPr="001F3E54">
              <w:rPr>
                <w:szCs w:val="20"/>
              </w:rPr>
              <w:t>)</w:t>
            </w:r>
          </w:p>
        </w:tc>
      </w:tr>
      <w:tr w:rsidR="00290ED8" w:rsidRPr="00500C4E" w14:paraId="63D5D34E" w14:textId="77777777" w:rsidTr="00920905">
        <w:trPr>
          <w:trHeight w:val="465"/>
        </w:trPr>
        <w:tc>
          <w:tcPr>
            <w:tcW w:w="1875" w:type="pct"/>
          </w:tcPr>
          <w:p w14:paraId="40083577" w14:textId="77777777" w:rsidR="00290ED8" w:rsidRPr="001F3E54" w:rsidRDefault="00290ED8">
            <w:pPr>
              <w:rPr>
                <w:rStyle w:val="Strong"/>
                <w:rFonts w:asciiTheme="minorHAnsi" w:hAnsiTheme="minorHAnsi"/>
                <w:sz w:val="20"/>
                <w:szCs w:val="20"/>
              </w:rPr>
            </w:pPr>
            <w:r w:rsidRPr="001F3E54">
              <w:rPr>
                <w:rStyle w:val="Strong"/>
                <w:rFonts w:asciiTheme="minorHAnsi" w:hAnsiTheme="minorHAnsi"/>
                <w:sz w:val="20"/>
                <w:szCs w:val="20"/>
              </w:rPr>
              <w:t>Important Comments</w:t>
            </w:r>
          </w:p>
        </w:tc>
        <w:tc>
          <w:tcPr>
            <w:tcW w:w="3125" w:type="pct"/>
          </w:tcPr>
          <w:p w14:paraId="15F7F099" w14:textId="77777777" w:rsidR="00061A8E" w:rsidRPr="00920905" w:rsidRDefault="00BE0AEB">
            <w:pPr>
              <w:rPr>
                <w:rFonts w:cs="Arial"/>
                <w:szCs w:val="20"/>
              </w:rPr>
            </w:pPr>
            <w:r w:rsidRPr="001F3E54">
              <w:rPr>
                <w:rFonts w:cs="Arial"/>
                <w:szCs w:val="20"/>
              </w:rPr>
              <w:t xml:space="preserve">This work paper has a complementary </w:t>
            </w:r>
            <w:r w:rsidR="00A84127" w:rsidRPr="001F3E54">
              <w:rPr>
                <w:rFonts w:cs="Arial"/>
                <w:szCs w:val="20"/>
              </w:rPr>
              <w:t>Ex Ante Data</w:t>
            </w:r>
            <w:r w:rsidR="00317EB0" w:rsidRPr="001F3E54">
              <w:rPr>
                <w:rFonts w:cs="Arial"/>
                <w:szCs w:val="20"/>
              </w:rPr>
              <w:t>base</w:t>
            </w:r>
            <w:r w:rsidR="00A84127" w:rsidRPr="001F3E54">
              <w:rPr>
                <w:rFonts w:cs="Arial"/>
                <w:szCs w:val="20"/>
              </w:rPr>
              <w:t xml:space="preserve"> </w:t>
            </w:r>
            <w:r w:rsidR="00A6687F" w:rsidRPr="001F3E54">
              <w:rPr>
                <w:rFonts w:cs="Arial"/>
                <w:szCs w:val="20"/>
              </w:rPr>
              <w:t>data</w:t>
            </w:r>
            <w:r w:rsidRPr="001F3E54">
              <w:rPr>
                <w:rFonts w:cs="Arial"/>
                <w:szCs w:val="20"/>
              </w:rPr>
              <w:t xml:space="preserve"> set</w:t>
            </w:r>
            <w:r w:rsidR="00A6687F" w:rsidRPr="001F3E54">
              <w:rPr>
                <w:rFonts w:cs="Arial"/>
                <w:szCs w:val="20"/>
              </w:rPr>
              <w:t xml:space="preserve"> that will be </w:t>
            </w:r>
            <w:r w:rsidR="001B2301" w:rsidRPr="001F3E54">
              <w:rPr>
                <w:rFonts w:cs="Arial"/>
                <w:szCs w:val="20"/>
              </w:rPr>
              <w:t xml:space="preserve">provided </w:t>
            </w:r>
            <w:r w:rsidR="00A6687F" w:rsidRPr="001F3E54">
              <w:rPr>
                <w:rFonts w:cs="Arial"/>
                <w:szCs w:val="20"/>
              </w:rPr>
              <w:t>in a separate submission to the California Public Utilities Commission (CPUC)</w:t>
            </w:r>
            <w:r w:rsidR="00A84127" w:rsidRPr="001F3E54">
              <w:rPr>
                <w:rFonts w:cs="Arial"/>
                <w:szCs w:val="20"/>
              </w:rPr>
              <w:t>.</w:t>
            </w:r>
          </w:p>
        </w:tc>
      </w:tr>
    </w:tbl>
    <w:p w14:paraId="1D183A3E" w14:textId="77777777" w:rsidR="00AC5309" w:rsidRPr="00500C4E" w:rsidRDefault="00AC5309">
      <w:pPr>
        <w:spacing w:after="200" w:line="276" w:lineRule="auto"/>
        <w:rPr>
          <w:rFonts w:cstheme="minorHAnsi"/>
          <w:b/>
          <w:bCs/>
          <w:smallCaps/>
          <w:kern w:val="32"/>
          <w:sz w:val="36"/>
          <w:szCs w:val="32"/>
        </w:rPr>
      </w:pPr>
    </w:p>
    <w:p w14:paraId="457F2D5F" w14:textId="77777777" w:rsidR="002B0A1B"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sdt>
      <w:sdtPr>
        <w:rPr>
          <w:rFonts w:asciiTheme="minorHAnsi" w:eastAsia="Times New Roman" w:hAnsiTheme="minorHAnsi" w:cs="Times New Roman"/>
          <w:b w:val="0"/>
          <w:bCs w:val="0"/>
          <w:color w:val="auto"/>
          <w:sz w:val="22"/>
          <w:szCs w:val="24"/>
          <w:lang w:eastAsia="en-US"/>
        </w:rPr>
        <w:id w:val="968639248"/>
        <w:docPartObj>
          <w:docPartGallery w:val="Table of Contents"/>
          <w:docPartUnique/>
        </w:docPartObj>
      </w:sdtPr>
      <w:sdtEndPr>
        <w:rPr>
          <w:noProof/>
        </w:rPr>
      </w:sdtEndPr>
      <w:sdtContent>
        <w:p w14:paraId="3AFC6EFA" w14:textId="77777777" w:rsidR="002B0A1B" w:rsidRDefault="00C262F6">
          <w:pPr>
            <w:pStyle w:val="TOCHeading"/>
          </w:pPr>
          <w:r>
            <w:t xml:space="preserve">Table of </w:t>
          </w:r>
          <w:r w:rsidR="002B0A1B">
            <w:t>Contents</w:t>
          </w:r>
        </w:p>
        <w:p w14:paraId="4E57E7F2" w14:textId="3959C16A" w:rsidR="00686822" w:rsidRDefault="002B0A1B">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484420106" w:history="1">
            <w:r w:rsidR="00686822" w:rsidRPr="00755CC9">
              <w:rPr>
                <w:rStyle w:val="Hyperlink"/>
                <w:noProof/>
              </w:rPr>
              <w:t>At-a-Glance Summary</w:t>
            </w:r>
            <w:r w:rsidR="00686822">
              <w:rPr>
                <w:noProof/>
                <w:webHidden/>
              </w:rPr>
              <w:tab/>
            </w:r>
            <w:r w:rsidR="00686822">
              <w:rPr>
                <w:noProof/>
                <w:webHidden/>
              </w:rPr>
              <w:fldChar w:fldCharType="begin"/>
            </w:r>
            <w:r w:rsidR="00686822">
              <w:rPr>
                <w:noProof/>
                <w:webHidden/>
              </w:rPr>
              <w:instrText xml:space="preserve"> PAGEREF _Toc484420106 \h </w:instrText>
            </w:r>
            <w:r w:rsidR="00686822">
              <w:rPr>
                <w:noProof/>
                <w:webHidden/>
              </w:rPr>
            </w:r>
            <w:r w:rsidR="00686822">
              <w:rPr>
                <w:noProof/>
                <w:webHidden/>
              </w:rPr>
              <w:fldChar w:fldCharType="separate"/>
            </w:r>
            <w:r w:rsidR="00686822">
              <w:rPr>
                <w:noProof/>
                <w:webHidden/>
              </w:rPr>
              <w:t>2</w:t>
            </w:r>
            <w:r w:rsidR="00686822">
              <w:rPr>
                <w:noProof/>
                <w:webHidden/>
              </w:rPr>
              <w:fldChar w:fldCharType="end"/>
            </w:r>
          </w:hyperlink>
        </w:p>
        <w:p w14:paraId="1D6A042F" w14:textId="1D0C9A40" w:rsidR="00686822" w:rsidRDefault="00C76ED1">
          <w:pPr>
            <w:pStyle w:val="TOC1"/>
            <w:tabs>
              <w:tab w:val="right" w:leader="dot" w:pos="9350"/>
            </w:tabs>
            <w:rPr>
              <w:rFonts w:eastAsiaTheme="minorEastAsia" w:cstheme="minorBidi"/>
              <w:noProof/>
              <w:szCs w:val="22"/>
            </w:rPr>
          </w:pPr>
          <w:hyperlink w:anchor="_Toc484420107" w:history="1">
            <w:r w:rsidR="00686822" w:rsidRPr="00755CC9">
              <w:rPr>
                <w:rStyle w:val="Hyperlink"/>
                <w:noProof/>
              </w:rPr>
              <w:t>Revision History</w:t>
            </w:r>
            <w:r w:rsidR="00686822">
              <w:rPr>
                <w:noProof/>
                <w:webHidden/>
              </w:rPr>
              <w:tab/>
            </w:r>
            <w:r w:rsidR="00686822">
              <w:rPr>
                <w:noProof/>
                <w:webHidden/>
              </w:rPr>
              <w:fldChar w:fldCharType="begin"/>
            </w:r>
            <w:r w:rsidR="00686822">
              <w:rPr>
                <w:noProof/>
                <w:webHidden/>
              </w:rPr>
              <w:instrText xml:space="preserve"> PAGEREF _Toc484420107 \h </w:instrText>
            </w:r>
            <w:r w:rsidR="00686822">
              <w:rPr>
                <w:noProof/>
                <w:webHidden/>
              </w:rPr>
            </w:r>
            <w:r w:rsidR="00686822">
              <w:rPr>
                <w:noProof/>
                <w:webHidden/>
              </w:rPr>
              <w:fldChar w:fldCharType="separate"/>
            </w:r>
            <w:r w:rsidR="00686822">
              <w:rPr>
                <w:noProof/>
                <w:webHidden/>
              </w:rPr>
              <w:t>5</w:t>
            </w:r>
            <w:r w:rsidR="00686822">
              <w:rPr>
                <w:noProof/>
                <w:webHidden/>
              </w:rPr>
              <w:fldChar w:fldCharType="end"/>
            </w:r>
          </w:hyperlink>
        </w:p>
        <w:p w14:paraId="072F4DAE" w14:textId="2B9AB88D" w:rsidR="00686822" w:rsidRDefault="00C76ED1">
          <w:pPr>
            <w:pStyle w:val="TOC1"/>
            <w:tabs>
              <w:tab w:val="right" w:leader="dot" w:pos="9350"/>
            </w:tabs>
            <w:rPr>
              <w:rFonts w:eastAsiaTheme="minorEastAsia" w:cstheme="minorBidi"/>
              <w:noProof/>
              <w:szCs w:val="22"/>
            </w:rPr>
          </w:pPr>
          <w:hyperlink w:anchor="_Toc484420108" w:history="1">
            <w:r w:rsidR="00686822" w:rsidRPr="00755CC9">
              <w:rPr>
                <w:rStyle w:val="Hyperlink"/>
                <w:rFonts w:cstheme="minorHAnsi"/>
                <w:noProof/>
              </w:rPr>
              <w:t>Section 1. General Measure &amp; Baseline Data</w:t>
            </w:r>
            <w:r w:rsidR="00686822">
              <w:rPr>
                <w:noProof/>
                <w:webHidden/>
              </w:rPr>
              <w:tab/>
            </w:r>
            <w:r w:rsidR="00686822">
              <w:rPr>
                <w:noProof/>
                <w:webHidden/>
              </w:rPr>
              <w:fldChar w:fldCharType="begin"/>
            </w:r>
            <w:r w:rsidR="00686822">
              <w:rPr>
                <w:noProof/>
                <w:webHidden/>
              </w:rPr>
              <w:instrText xml:space="preserve"> PAGEREF _Toc484420108 \h </w:instrText>
            </w:r>
            <w:r w:rsidR="00686822">
              <w:rPr>
                <w:noProof/>
                <w:webHidden/>
              </w:rPr>
            </w:r>
            <w:r w:rsidR="00686822">
              <w:rPr>
                <w:noProof/>
                <w:webHidden/>
              </w:rPr>
              <w:fldChar w:fldCharType="separate"/>
            </w:r>
            <w:r w:rsidR="00686822">
              <w:rPr>
                <w:noProof/>
                <w:webHidden/>
              </w:rPr>
              <w:t>6</w:t>
            </w:r>
            <w:r w:rsidR="00686822">
              <w:rPr>
                <w:noProof/>
                <w:webHidden/>
              </w:rPr>
              <w:fldChar w:fldCharType="end"/>
            </w:r>
          </w:hyperlink>
        </w:p>
        <w:p w14:paraId="3CC3AE14" w14:textId="20366B80" w:rsidR="00686822" w:rsidRDefault="00C76ED1">
          <w:pPr>
            <w:pStyle w:val="TOC2"/>
            <w:tabs>
              <w:tab w:val="right" w:leader="dot" w:pos="9350"/>
            </w:tabs>
            <w:rPr>
              <w:rFonts w:eastAsiaTheme="minorEastAsia" w:cstheme="minorBidi"/>
              <w:noProof/>
              <w:szCs w:val="22"/>
            </w:rPr>
          </w:pPr>
          <w:hyperlink w:anchor="_Toc484420109" w:history="1">
            <w:r w:rsidR="00686822" w:rsidRPr="00755CC9">
              <w:rPr>
                <w:rStyle w:val="Hyperlink"/>
                <w:noProof/>
              </w:rPr>
              <w:t>1.1 Measure Description &amp; Background</w:t>
            </w:r>
            <w:r w:rsidR="00686822">
              <w:rPr>
                <w:noProof/>
                <w:webHidden/>
              </w:rPr>
              <w:tab/>
            </w:r>
            <w:r w:rsidR="00686822">
              <w:rPr>
                <w:noProof/>
                <w:webHidden/>
              </w:rPr>
              <w:fldChar w:fldCharType="begin"/>
            </w:r>
            <w:r w:rsidR="00686822">
              <w:rPr>
                <w:noProof/>
                <w:webHidden/>
              </w:rPr>
              <w:instrText xml:space="preserve"> PAGEREF _Toc484420109 \h </w:instrText>
            </w:r>
            <w:r w:rsidR="00686822">
              <w:rPr>
                <w:noProof/>
                <w:webHidden/>
              </w:rPr>
            </w:r>
            <w:r w:rsidR="00686822">
              <w:rPr>
                <w:noProof/>
                <w:webHidden/>
              </w:rPr>
              <w:fldChar w:fldCharType="separate"/>
            </w:r>
            <w:r w:rsidR="00686822">
              <w:rPr>
                <w:noProof/>
                <w:webHidden/>
              </w:rPr>
              <w:t>6</w:t>
            </w:r>
            <w:r w:rsidR="00686822">
              <w:rPr>
                <w:noProof/>
                <w:webHidden/>
              </w:rPr>
              <w:fldChar w:fldCharType="end"/>
            </w:r>
          </w:hyperlink>
        </w:p>
        <w:p w14:paraId="39FA1300" w14:textId="55C0FF68" w:rsidR="00686822" w:rsidRDefault="00C76ED1">
          <w:pPr>
            <w:pStyle w:val="TOC2"/>
            <w:tabs>
              <w:tab w:val="right" w:leader="dot" w:pos="9350"/>
            </w:tabs>
            <w:rPr>
              <w:rFonts w:eastAsiaTheme="minorEastAsia" w:cstheme="minorBidi"/>
              <w:noProof/>
              <w:szCs w:val="22"/>
            </w:rPr>
          </w:pPr>
          <w:hyperlink w:anchor="_Toc484420110" w:history="1">
            <w:r w:rsidR="00686822" w:rsidRPr="00755CC9">
              <w:rPr>
                <w:rStyle w:val="Hyperlink"/>
                <w:noProof/>
              </w:rPr>
              <w:t>1.2 Technical Description</w:t>
            </w:r>
            <w:r w:rsidR="00686822">
              <w:rPr>
                <w:noProof/>
                <w:webHidden/>
              </w:rPr>
              <w:tab/>
            </w:r>
            <w:r w:rsidR="00686822">
              <w:rPr>
                <w:noProof/>
                <w:webHidden/>
              </w:rPr>
              <w:fldChar w:fldCharType="begin"/>
            </w:r>
            <w:r w:rsidR="00686822">
              <w:rPr>
                <w:noProof/>
                <w:webHidden/>
              </w:rPr>
              <w:instrText xml:space="preserve"> PAGEREF _Toc484420110 \h </w:instrText>
            </w:r>
            <w:r w:rsidR="00686822">
              <w:rPr>
                <w:noProof/>
                <w:webHidden/>
              </w:rPr>
            </w:r>
            <w:r w:rsidR="00686822">
              <w:rPr>
                <w:noProof/>
                <w:webHidden/>
              </w:rPr>
              <w:fldChar w:fldCharType="separate"/>
            </w:r>
            <w:r w:rsidR="00686822">
              <w:rPr>
                <w:noProof/>
                <w:webHidden/>
              </w:rPr>
              <w:t>6</w:t>
            </w:r>
            <w:r w:rsidR="00686822">
              <w:rPr>
                <w:noProof/>
                <w:webHidden/>
              </w:rPr>
              <w:fldChar w:fldCharType="end"/>
            </w:r>
          </w:hyperlink>
        </w:p>
        <w:p w14:paraId="49B7C9C1" w14:textId="5EC95800" w:rsidR="00686822" w:rsidRDefault="00C76ED1">
          <w:pPr>
            <w:pStyle w:val="TOC2"/>
            <w:tabs>
              <w:tab w:val="right" w:leader="dot" w:pos="9350"/>
            </w:tabs>
            <w:rPr>
              <w:rFonts w:eastAsiaTheme="minorEastAsia" w:cstheme="minorBidi"/>
              <w:noProof/>
              <w:szCs w:val="22"/>
            </w:rPr>
          </w:pPr>
          <w:hyperlink w:anchor="_Toc484420111" w:history="1">
            <w:r w:rsidR="00686822" w:rsidRPr="00755CC9">
              <w:rPr>
                <w:rStyle w:val="Hyperlink"/>
                <w:noProof/>
              </w:rPr>
              <w:t>1.3 Installation Types and Delivery Mechanisms</w:t>
            </w:r>
            <w:r w:rsidR="00686822">
              <w:rPr>
                <w:noProof/>
                <w:webHidden/>
              </w:rPr>
              <w:tab/>
            </w:r>
            <w:r w:rsidR="00686822">
              <w:rPr>
                <w:noProof/>
                <w:webHidden/>
              </w:rPr>
              <w:fldChar w:fldCharType="begin"/>
            </w:r>
            <w:r w:rsidR="00686822">
              <w:rPr>
                <w:noProof/>
                <w:webHidden/>
              </w:rPr>
              <w:instrText xml:space="preserve"> PAGEREF _Toc484420111 \h </w:instrText>
            </w:r>
            <w:r w:rsidR="00686822">
              <w:rPr>
                <w:noProof/>
                <w:webHidden/>
              </w:rPr>
            </w:r>
            <w:r w:rsidR="00686822">
              <w:rPr>
                <w:noProof/>
                <w:webHidden/>
              </w:rPr>
              <w:fldChar w:fldCharType="separate"/>
            </w:r>
            <w:r w:rsidR="00686822">
              <w:rPr>
                <w:noProof/>
                <w:webHidden/>
              </w:rPr>
              <w:t>7</w:t>
            </w:r>
            <w:r w:rsidR="00686822">
              <w:rPr>
                <w:noProof/>
                <w:webHidden/>
              </w:rPr>
              <w:fldChar w:fldCharType="end"/>
            </w:r>
          </w:hyperlink>
        </w:p>
        <w:p w14:paraId="2AC3DA64" w14:textId="438DAB43" w:rsidR="00686822" w:rsidRDefault="00C76ED1">
          <w:pPr>
            <w:pStyle w:val="TOC2"/>
            <w:tabs>
              <w:tab w:val="right" w:leader="dot" w:pos="9350"/>
            </w:tabs>
            <w:rPr>
              <w:rFonts w:eastAsiaTheme="minorEastAsia" w:cstheme="minorBidi"/>
              <w:noProof/>
              <w:szCs w:val="22"/>
            </w:rPr>
          </w:pPr>
          <w:hyperlink w:anchor="_Toc484420112" w:history="1">
            <w:r w:rsidR="00686822" w:rsidRPr="00755CC9">
              <w:rPr>
                <w:rStyle w:val="Hyperlink"/>
                <w:rFonts w:cstheme="minorHAnsi"/>
                <w:noProof/>
              </w:rPr>
              <w:t>1.4 Measure Parameters</w:t>
            </w:r>
            <w:r w:rsidR="00686822">
              <w:rPr>
                <w:noProof/>
                <w:webHidden/>
              </w:rPr>
              <w:tab/>
            </w:r>
            <w:r w:rsidR="00686822">
              <w:rPr>
                <w:noProof/>
                <w:webHidden/>
              </w:rPr>
              <w:fldChar w:fldCharType="begin"/>
            </w:r>
            <w:r w:rsidR="00686822">
              <w:rPr>
                <w:noProof/>
                <w:webHidden/>
              </w:rPr>
              <w:instrText xml:space="preserve"> PAGEREF _Toc484420112 \h </w:instrText>
            </w:r>
            <w:r w:rsidR="00686822">
              <w:rPr>
                <w:noProof/>
                <w:webHidden/>
              </w:rPr>
            </w:r>
            <w:r w:rsidR="00686822">
              <w:rPr>
                <w:noProof/>
                <w:webHidden/>
              </w:rPr>
              <w:fldChar w:fldCharType="separate"/>
            </w:r>
            <w:r w:rsidR="00686822">
              <w:rPr>
                <w:noProof/>
                <w:webHidden/>
              </w:rPr>
              <w:t>7</w:t>
            </w:r>
            <w:r w:rsidR="00686822">
              <w:rPr>
                <w:noProof/>
                <w:webHidden/>
              </w:rPr>
              <w:fldChar w:fldCharType="end"/>
            </w:r>
          </w:hyperlink>
        </w:p>
        <w:p w14:paraId="369DE9AC" w14:textId="00595113" w:rsidR="00686822" w:rsidRDefault="00C76ED1">
          <w:pPr>
            <w:pStyle w:val="TOC3"/>
            <w:tabs>
              <w:tab w:val="right" w:leader="dot" w:pos="9350"/>
            </w:tabs>
            <w:rPr>
              <w:rFonts w:eastAsiaTheme="minorEastAsia" w:cstheme="minorBidi"/>
              <w:noProof/>
              <w:szCs w:val="22"/>
            </w:rPr>
          </w:pPr>
          <w:hyperlink w:anchor="_Toc484420113" w:history="1">
            <w:r w:rsidR="00686822" w:rsidRPr="00755CC9">
              <w:rPr>
                <w:rStyle w:val="Hyperlink"/>
                <w:noProof/>
              </w:rPr>
              <w:t>1.4.1 DEER Data</w:t>
            </w:r>
            <w:r w:rsidR="00686822">
              <w:rPr>
                <w:noProof/>
                <w:webHidden/>
              </w:rPr>
              <w:tab/>
            </w:r>
            <w:r w:rsidR="00686822">
              <w:rPr>
                <w:noProof/>
                <w:webHidden/>
              </w:rPr>
              <w:fldChar w:fldCharType="begin"/>
            </w:r>
            <w:r w:rsidR="00686822">
              <w:rPr>
                <w:noProof/>
                <w:webHidden/>
              </w:rPr>
              <w:instrText xml:space="preserve"> PAGEREF _Toc484420113 \h </w:instrText>
            </w:r>
            <w:r w:rsidR="00686822">
              <w:rPr>
                <w:noProof/>
                <w:webHidden/>
              </w:rPr>
            </w:r>
            <w:r w:rsidR="00686822">
              <w:rPr>
                <w:noProof/>
                <w:webHidden/>
              </w:rPr>
              <w:fldChar w:fldCharType="separate"/>
            </w:r>
            <w:r w:rsidR="00686822">
              <w:rPr>
                <w:noProof/>
                <w:webHidden/>
              </w:rPr>
              <w:t>7</w:t>
            </w:r>
            <w:r w:rsidR="00686822">
              <w:rPr>
                <w:noProof/>
                <w:webHidden/>
              </w:rPr>
              <w:fldChar w:fldCharType="end"/>
            </w:r>
          </w:hyperlink>
        </w:p>
        <w:p w14:paraId="631A3FED" w14:textId="3E465964" w:rsidR="00686822" w:rsidRDefault="00C76ED1">
          <w:pPr>
            <w:pStyle w:val="TOC3"/>
            <w:tabs>
              <w:tab w:val="right" w:leader="dot" w:pos="9350"/>
            </w:tabs>
            <w:rPr>
              <w:rFonts w:eastAsiaTheme="minorEastAsia" w:cstheme="minorBidi"/>
              <w:noProof/>
              <w:szCs w:val="22"/>
            </w:rPr>
          </w:pPr>
          <w:hyperlink w:anchor="_Toc484420114" w:history="1">
            <w:r w:rsidR="00686822" w:rsidRPr="00755CC9">
              <w:rPr>
                <w:rStyle w:val="Hyperlink"/>
                <w:noProof/>
              </w:rPr>
              <w:t>1.4.2 Codes and Standards Analysis</w:t>
            </w:r>
            <w:r w:rsidR="00686822">
              <w:rPr>
                <w:noProof/>
                <w:webHidden/>
              </w:rPr>
              <w:tab/>
            </w:r>
            <w:r w:rsidR="00686822">
              <w:rPr>
                <w:noProof/>
                <w:webHidden/>
              </w:rPr>
              <w:fldChar w:fldCharType="begin"/>
            </w:r>
            <w:r w:rsidR="00686822">
              <w:rPr>
                <w:noProof/>
                <w:webHidden/>
              </w:rPr>
              <w:instrText xml:space="preserve"> PAGEREF _Toc484420114 \h </w:instrText>
            </w:r>
            <w:r w:rsidR="00686822">
              <w:rPr>
                <w:noProof/>
                <w:webHidden/>
              </w:rPr>
            </w:r>
            <w:r w:rsidR="00686822">
              <w:rPr>
                <w:noProof/>
                <w:webHidden/>
              </w:rPr>
              <w:fldChar w:fldCharType="separate"/>
            </w:r>
            <w:r w:rsidR="00686822">
              <w:rPr>
                <w:noProof/>
                <w:webHidden/>
              </w:rPr>
              <w:t>9</w:t>
            </w:r>
            <w:r w:rsidR="00686822">
              <w:rPr>
                <w:noProof/>
                <w:webHidden/>
              </w:rPr>
              <w:fldChar w:fldCharType="end"/>
            </w:r>
          </w:hyperlink>
        </w:p>
        <w:p w14:paraId="01135C24" w14:textId="0070062E" w:rsidR="00686822" w:rsidRDefault="00C76ED1">
          <w:pPr>
            <w:pStyle w:val="TOC2"/>
            <w:tabs>
              <w:tab w:val="right" w:leader="dot" w:pos="9350"/>
            </w:tabs>
            <w:rPr>
              <w:rFonts w:eastAsiaTheme="minorEastAsia" w:cstheme="minorBidi"/>
              <w:noProof/>
              <w:szCs w:val="22"/>
            </w:rPr>
          </w:pPr>
          <w:hyperlink w:anchor="_Toc484420115" w:history="1">
            <w:r w:rsidR="00686822" w:rsidRPr="00755CC9">
              <w:rPr>
                <w:rStyle w:val="Hyperlink"/>
                <w:rFonts w:cstheme="minorHAnsi"/>
                <w:noProof/>
              </w:rPr>
              <w:t>1.5 EM&amp;V, Market Potential, and Other Studies – Base Case and Measure Case Information</w:t>
            </w:r>
            <w:r w:rsidR="00686822">
              <w:rPr>
                <w:noProof/>
                <w:webHidden/>
              </w:rPr>
              <w:tab/>
            </w:r>
            <w:r w:rsidR="00686822">
              <w:rPr>
                <w:noProof/>
                <w:webHidden/>
              </w:rPr>
              <w:fldChar w:fldCharType="begin"/>
            </w:r>
            <w:r w:rsidR="00686822">
              <w:rPr>
                <w:noProof/>
                <w:webHidden/>
              </w:rPr>
              <w:instrText xml:space="preserve"> PAGEREF _Toc484420115 \h </w:instrText>
            </w:r>
            <w:r w:rsidR="00686822">
              <w:rPr>
                <w:noProof/>
                <w:webHidden/>
              </w:rPr>
            </w:r>
            <w:r w:rsidR="00686822">
              <w:rPr>
                <w:noProof/>
                <w:webHidden/>
              </w:rPr>
              <w:fldChar w:fldCharType="separate"/>
            </w:r>
            <w:r w:rsidR="00686822">
              <w:rPr>
                <w:noProof/>
                <w:webHidden/>
              </w:rPr>
              <w:t>9</w:t>
            </w:r>
            <w:r w:rsidR="00686822">
              <w:rPr>
                <w:noProof/>
                <w:webHidden/>
              </w:rPr>
              <w:fldChar w:fldCharType="end"/>
            </w:r>
          </w:hyperlink>
        </w:p>
        <w:p w14:paraId="5EC279EA" w14:textId="4A1FEE7C" w:rsidR="00686822" w:rsidRDefault="00C76ED1">
          <w:pPr>
            <w:pStyle w:val="TOC3"/>
            <w:tabs>
              <w:tab w:val="right" w:leader="dot" w:pos="9350"/>
            </w:tabs>
            <w:rPr>
              <w:rFonts w:eastAsiaTheme="minorEastAsia" w:cstheme="minorBidi"/>
              <w:noProof/>
              <w:szCs w:val="22"/>
            </w:rPr>
          </w:pPr>
          <w:hyperlink w:anchor="_Toc484420116" w:history="1">
            <w:r w:rsidR="00686822" w:rsidRPr="00755CC9">
              <w:rPr>
                <w:rStyle w:val="Hyperlink"/>
                <w:noProof/>
              </w:rPr>
              <w:t>1.5.1 Study Title:</w:t>
            </w:r>
            <w:r w:rsidR="00686822">
              <w:rPr>
                <w:noProof/>
                <w:webHidden/>
              </w:rPr>
              <w:tab/>
            </w:r>
            <w:r w:rsidR="00686822">
              <w:rPr>
                <w:noProof/>
                <w:webHidden/>
              </w:rPr>
              <w:fldChar w:fldCharType="begin"/>
            </w:r>
            <w:r w:rsidR="00686822">
              <w:rPr>
                <w:noProof/>
                <w:webHidden/>
              </w:rPr>
              <w:instrText xml:space="preserve"> PAGEREF _Toc484420116 \h </w:instrText>
            </w:r>
            <w:r w:rsidR="00686822">
              <w:rPr>
                <w:noProof/>
                <w:webHidden/>
              </w:rPr>
            </w:r>
            <w:r w:rsidR="00686822">
              <w:rPr>
                <w:noProof/>
                <w:webHidden/>
              </w:rPr>
              <w:fldChar w:fldCharType="separate"/>
            </w:r>
            <w:r w:rsidR="00686822">
              <w:rPr>
                <w:noProof/>
                <w:webHidden/>
              </w:rPr>
              <w:t>9</w:t>
            </w:r>
            <w:r w:rsidR="00686822">
              <w:rPr>
                <w:noProof/>
                <w:webHidden/>
              </w:rPr>
              <w:fldChar w:fldCharType="end"/>
            </w:r>
          </w:hyperlink>
        </w:p>
        <w:p w14:paraId="65CBDF9F" w14:textId="074B4878" w:rsidR="00686822" w:rsidRDefault="00C76ED1">
          <w:pPr>
            <w:pStyle w:val="TOC3"/>
            <w:tabs>
              <w:tab w:val="left" w:pos="880"/>
              <w:tab w:val="right" w:leader="dot" w:pos="9350"/>
            </w:tabs>
            <w:rPr>
              <w:rFonts w:eastAsiaTheme="minorEastAsia" w:cstheme="minorBidi"/>
              <w:noProof/>
              <w:szCs w:val="22"/>
            </w:rPr>
          </w:pPr>
          <w:hyperlink w:anchor="_Toc484420117" w:history="1">
            <w:r w:rsidR="00686822" w:rsidRPr="00755CC9">
              <w:rPr>
                <w:rStyle w:val="Hyperlink"/>
                <w:noProof/>
              </w:rPr>
              <w:t>1.</w:t>
            </w:r>
            <w:r w:rsidR="00686822">
              <w:rPr>
                <w:rFonts w:eastAsiaTheme="minorEastAsia" w:cstheme="minorBidi"/>
                <w:noProof/>
                <w:szCs w:val="22"/>
              </w:rPr>
              <w:tab/>
            </w:r>
            <w:r w:rsidR="00686822" w:rsidRPr="00755CC9">
              <w:rPr>
                <w:rStyle w:val="Hyperlink"/>
                <w:noProof/>
              </w:rPr>
              <w:t>CEE High Efficiency Residential Swimming Pool Initiative</w:t>
            </w:r>
            <w:r w:rsidR="00686822">
              <w:rPr>
                <w:noProof/>
                <w:webHidden/>
              </w:rPr>
              <w:tab/>
            </w:r>
            <w:r w:rsidR="00686822">
              <w:rPr>
                <w:noProof/>
                <w:webHidden/>
              </w:rPr>
              <w:fldChar w:fldCharType="begin"/>
            </w:r>
            <w:r w:rsidR="00686822">
              <w:rPr>
                <w:noProof/>
                <w:webHidden/>
              </w:rPr>
              <w:instrText xml:space="preserve"> PAGEREF _Toc484420117 \h </w:instrText>
            </w:r>
            <w:r w:rsidR="00686822">
              <w:rPr>
                <w:noProof/>
                <w:webHidden/>
              </w:rPr>
            </w:r>
            <w:r w:rsidR="00686822">
              <w:rPr>
                <w:noProof/>
                <w:webHidden/>
              </w:rPr>
              <w:fldChar w:fldCharType="separate"/>
            </w:r>
            <w:r w:rsidR="00686822">
              <w:rPr>
                <w:noProof/>
                <w:webHidden/>
              </w:rPr>
              <w:t>9</w:t>
            </w:r>
            <w:r w:rsidR="00686822">
              <w:rPr>
                <w:noProof/>
                <w:webHidden/>
              </w:rPr>
              <w:fldChar w:fldCharType="end"/>
            </w:r>
          </w:hyperlink>
        </w:p>
        <w:p w14:paraId="594EC55B" w14:textId="3EA5DDBF" w:rsidR="00686822" w:rsidRDefault="00C76ED1">
          <w:pPr>
            <w:pStyle w:val="TOC3"/>
            <w:tabs>
              <w:tab w:val="left" w:pos="880"/>
              <w:tab w:val="right" w:leader="dot" w:pos="9350"/>
            </w:tabs>
            <w:rPr>
              <w:rFonts w:eastAsiaTheme="minorEastAsia" w:cstheme="minorBidi"/>
              <w:noProof/>
              <w:szCs w:val="22"/>
            </w:rPr>
          </w:pPr>
          <w:hyperlink w:anchor="_Toc484420118" w:history="1">
            <w:r w:rsidR="00686822" w:rsidRPr="00755CC9">
              <w:rPr>
                <w:rStyle w:val="Hyperlink"/>
                <w:noProof/>
              </w:rPr>
              <w:t>2.</w:t>
            </w:r>
            <w:r w:rsidR="00686822">
              <w:rPr>
                <w:rFonts w:eastAsiaTheme="minorEastAsia" w:cstheme="minorBidi"/>
                <w:noProof/>
                <w:szCs w:val="22"/>
              </w:rPr>
              <w:tab/>
            </w:r>
            <w:r w:rsidR="00686822" w:rsidRPr="00755CC9">
              <w:rPr>
                <w:rStyle w:val="Hyperlink"/>
                <w:noProof/>
              </w:rPr>
              <w:t>2009 California Residential Appliance Saturation Study</w:t>
            </w:r>
            <w:r w:rsidR="00686822">
              <w:rPr>
                <w:noProof/>
                <w:webHidden/>
              </w:rPr>
              <w:tab/>
            </w:r>
            <w:r w:rsidR="00686822">
              <w:rPr>
                <w:noProof/>
                <w:webHidden/>
              </w:rPr>
              <w:fldChar w:fldCharType="begin"/>
            </w:r>
            <w:r w:rsidR="00686822">
              <w:rPr>
                <w:noProof/>
                <w:webHidden/>
              </w:rPr>
              <w:instrText xml:space="preserve"> PAGEREF _Toc484420118 \h </w:instrText>
            </w:r>
            <w:r w:rsidR="00686822">
              <w:rPr>
                <w:noProof/>
                <w:webHidden/>
              </w:rPr>
            </w:r>
            <w:r w:rsidR="00686822">
              <w:rPr>
                <w:noProof/>
                <w:webHidden/>
              </w:rPr>
              <w:fldChar w:fldCharType="separate"/>
            </w:r>
            <w:r w:rsidR="00686822">
              <w:rPr>
                <w:noProof/>
                <w:webHidden/>
              </w:rPr>
              <w:t>10</w:t>
            </w:r>
            <w:r w:rsidR="00686822">
              <w:rPr>
                <w:noProof/>
                <w:webHidden/>
              </w:rPr>
              <w:fldChar w:fldCharType="end"/>
            </w:r>
          </w:hyperlink>
        </w:p>
        <w:p w14:paraId="3DF611CB" w14:textId="02A33680" w:rsidR="00686822" w:rsidRDefault="00C76ED1">
          <w:pPr>
            <w:pStyle w:val="TOC2"/>
            <w:tabs>
              <w:tab w:val="right" w:leader="dot" w:pos="9350"/>
            </w:tabs>
            <w:rPr>
              <w:rFonts w:eastAsiaTheme="minorEastAsia" w:cstheme="minorBidi"/>
              <w:noProof/>
              <w:szCs w:val="22"/>
            </w:rPr>
          </w:pPr>
          <w:hyperlink w:anchor="_Toc484420119" w:history="1">
            <w:r w:rsidR="00686822" w:rsidRPr="00755CC9">
              <w:rPr>
                <w:rStyle w:val="Hyperlink"/>
                <w:rFonts w:cstheme="minorHAnsi"/>
                <w:noProof/>
              </w:rPr>
              <w:t>1.6 Data Quality and Future Data Needs</w:t>
            </w:r>
            <w:r w:rsidR="00686822">
              <w:rPr>
                <w:noProof/>
                <w:webHidden/>
              </w:rPr>
              <w:tab/>
            </w:r>
            <w:r w:rsidR="00686822">
              <w:rPr>
                <w:noProof/>
                <w:webHidden/>
              </w:rPr>
              <w:fldChar w:fldCharType="begin"/>
            </w:r>
            <w:r w:rsidR="00686822">
              <w:rPr>
                <w:noProof/>
                <w:webHidden/>
              </w:rPr>
              <w:instrText xml:space="preserve"> PAGEREF _Toc484420119 \h </w:instrText>
            </w:r>
            <w:r w:rsidR="00686822">
              <w:rPr>
                <w:noProof/>
                <w:webHidden/>
              </w:rPr>
            </w:r>
            <w:r w:rsidR="00686822">
              <w:rPr>
                <w:noProof/>
                <w:webHidden/>
              </w:rPr>
              <w:fldChar w:fldCharType="separate"/>
            </w:r>
            <w:r w:rsidR="00686822">
              <w:rPr>
                <w:noProof/>
                <w:webHidden/>
              </w:rPr>
              <w:t>10</w:t>
            </w:r>
            <w:r w:rsidR="00686822">
              <w:rPr>
                <w:noProof/>
                <w:webHidden/>
              </w:rPr>
              <w:fldChar w:fldCharType="end"/>
            </w:r>
          </w:hyperlink>
        </w:p>
        <w:p w14:paraId="24157B81" w14:textId="6D27998C" w:rsidR="00686822" w:rsidRDefault="00C76ED1">
          <w:pPr>
            <w:pStyle w:val="TOC1"/>
            <w:tabs>
              <w:tab w:val="right" w:leader="dot" w:pos="9350"/>
            </w:tabs>
            <w:rPr>
              <w:rFonts w:eastAsiaTheme="minorEastAsia" w:cstheme="minorBidi"/>
              <w:noProof/>
              <w:szCs w:val="22"/>
            </w:rPr>
          </w:pPr>
          <w:hyperlink w:anchor="_Toc484420120" w:history="1">
            <w:r w:rsidR="00686822" w:rsidRPr="00755CC9">
              <w:rPr>
                <w:rStyle w:val="Hyperlink"/>
                <w:rFonts w:cstheme="minorHAnsi"/>
                <w:noProof/>
              </w:rPr>
              <w:t>Section 2. Calculation Methodology</w:t>
            </w:r>
            <w:r w:rsidR="00686822">
              <w:rPr>
                <w:noProof/>
                <w:webHidden/>
              </w:rPr>
              <w:tab/>
            </w:r>
            <w:r w:rsidR="00686822">
              <w:rPr>
                <w:noProof/>
                <w:webHidden/>
              </w:rPr>
              <w:fldChar w:fldCharType="begin"/>
            </w:r>
            <w:r w:rsidR="00686822">
              <w:rPr>
                <w:noProof/>
                <w:webHidden/>
              </w:rPr>
              <w:instrText xml:space="preserve"> PAGEREF _Toc484420120 \h </w:instrText>
            </w:r>
            <w:r w:rsidR="00686822">
              <w:rPr>
                <w:noProof/>
                <w:webHidden/>
              </w:rPr>
            </w:r>
            <w:r w:rsidR="00686822">
              <w:rPr>
                <w:noProof/>
                <w:webHidden/>
              </w:rPr>
              <w:fldChar w:fldCharType="separate"/>
            </w:r>
            <w:r w:rsidR="00686822">
              <w:rPr>
                <w:noProof/>
                <w:webHidden/>
              </w:rPr>
              <w:t>12</w:t>
            </w:r>
            <w:r w:rsidR="00686822">
              <w:rPr>
                <w:noProof/>
                <w:webHidden/>
              </w:rPr>
              <w:fldChar w:fldCharType="end"/>
            </w:r>
          </w:hyperlink>
        </w:p>
        <w:p w14:paraId="672FC6C6" w14:textId="588B89C2" w:rsidR="00686822" w:rsidRDefault="00C76ED1">
          <w:pPr>
            <w:pStyle w:val="TOC2"/>
            <w:tabs>
              <w:tab w:val="right" w:leader="dot" w:pos="9350"/>
            </w:tabs>
            <w:rPr>
              <w:rFonts w:eastAsiaTheme="minorEastAsia" w:cstheme="minorBidi"/>
              <w:noProof/>
              <w:szCs w:val="22"/>
            </w:rPr>
          </w:pPr>
          <w:hyperlink w:anchor="_Toc484420121" w:history="1">
            <w:r w:rsidR="00686822" w:rsidRPr="00755CC9">
              <w:rPr>
                <w:rStyle w:val="Hyperlink"/>
                <w:noProof/>
              </w:rPr>
              <w:t>2.1 Heat Losses</w:t>
            </w:r>
            <w:r w:rsidR="00686822">
              <w:rPr>
                <w:noProof/>
                <w:webHidden/>
              </w:rPr>
              <w:tab/>
            </w:r>
            <w:r w:rsidR="00686822">
              <w:rPr>
                <w:noProof/>
                <w:webHidden/>
              </w:rPr>
              <w:fldChar w:fldCharType="begin"/>
            </w:r>
            <w:r w:rsidR="00686822">
              <w:rPr>
                <w:noProof/>
                <w:webHidden/>
              </w:rPr>
              <w:instrText xml:space="preserve"> PAGEREF _Toc484420121 \h </w:instrText>
            </w:r>
            <w:r w:rsidR="00686822">
              <w:rPr>
                <w:noProof/>
                <w:webHidden/>
              </w:rPr>
            </w:r>
            <w:r w:rsidR="00686822">
              <w:rPr>
                <w:noProof/>
                <w:webHidden/>
              </w:rPr>
              <w:fldChar w:fldCharType="separate"/>
            </w:r>
            <w:r w:rsidR="00686822">
              <w:rPr>
                <w:noProof/>
                <w:webHidden/>
              </w:rPr>
              <w:t>12</w:t>
            </w:r>
            <w:r w:rsidR="00686822">
              <w:rPr>
                <w:noProof/>
                <w:webHidden/>
              </w:rPr>
              <w:fldChar w:fldCharType="end"/>
            </w:r>
          </w:hyperlink>
        </w:p>
        <w:p w14:paraId="2EE97BA3" w14:textId="73FE1331" w:rsidR="00686822" w:rsidRDefault="00C76ED1">
          <w:pPr>
            <w:pStyle w:val="TOC2"/>
            <w:tabs>
              <w:tab w:val="right" w:leader="dot" w:pos="9350"/>
            </w:tabs>
            <w:rPr>
              <w:rFonts w:eastAsiaTheme="minorEastAsia" w:cstheme="minorBidi"/>
              <w:noProof/>
              <w:szCs w:val="22"/>
            </w:rPr>
          </w:pPr>
          <w:hyperlink w:anchor="_Toc484420122" w:history="1">
            <w:r w:rsidR="00686822" w:rsidRPr="00755CC9">
              <w:rPr>
                <w:rStyle w:val="Hyperlink"/>
                <w:noProof/>
              </w:rPr>
              <w:t>2.2 Energy Savings Calculation</w:t>
            </w:r>
            <w:r w:rsidR="00686822">
              <w:rPr>
                <w:noProof/>
                <w:webHidden/>
              </w:rPr>
              <w:tab/>
            </w:r>
            <w:r w:rsidR="00686822">
              <w:rPr>
                <w:noProof/>
                <w:webHidden/>
              </w:rPr>
              <w:fldChar w:fldCharType="begin"/>
            </w:r>
            <w:r w:rsidR="00686822">
              <w:rPr>
                <w:noProof/>
                <w:webHidden/>
              </w:rPr>
              <w:instrText xml:space="preserve"> PAGEREF _Toc484420122 \h </w:instrText>
            </w:r>
            <w:r w:rsidR="00686822">
              <w:rPr>
                <w:noProof/>
                <w:webHidden/>
              </w:rPr>
            </w:r>
            <w:r w:rsidR="00686822">
              <w:rPr>
                <w:noProof/>
                <w:webHidden/>
              </w:rPr>
              <w:fldChar w:fldCharType="separate"/>
            </w:r>
            <w:r w:rsidR="00686822">
              <w:rPr>
                <w:noProof/>
                <w:webHidden/>
              </w:rPr>
              <w:t>12</w:t>
            </w:r>
            <w:r w:rsidR="00686822">
              <w:rPr>
                <w:noProof/>
                <w:webHidden/>
              </w:rPr>
              <w:fldChar w:fldCharType="end"/>
            </w:r>
          </w:hyperlink>
        </w:p>
        <w:p w14:paraId="4E38F0A9" w14:textId="57461434" w:rsidR="00686822" w:rsidRDefault="00C76ED1">
          <w:pPr>
            <w:pStyle w:val="TOC3"/>
            <w:tabs>
              <w:tab w:val="left" w:pos="1100"/>
              <w:tab w:val="right" w:leader="dot" w:pos="9350"/>
            </w:tabs>
            <w:rPr>
              <w:rFonts w:eastAsiaTheme="minorEastAsia" w:cstheme="minorBidi"/>
              <w:noProof/>
              <w:szCs w:val="22"/>
            </w:rPr>
          </w:pPr>
          <w:hyperlink w:anchor="_Toc484420123" w:history="1">
            <w:r w:rsidR="00686822" w:rsidRPr="00755CC9">
              <w:rPr>
                <w:rStyle w:val="Hyperlink"/>
                <w:noProof/>
              </w:rPr>
              <w:t>2.1.</w:t>
            </w:r>
            <w:r w:rsidR="00686822">
              <w:rPr>
                <w:rFonts w:eastAsiaTheme="minorEastAsia" w:cstheme="minorBidi"/>
                <w:noProof/>
                <w:szCs w:val="22"/>
              </w:rPr>
              <w:tab/>
            </w:r>
            <w:r w:rsidR="00686822" w:rsidRPr="00755CC9">
              <w:rPr>
                <w:rStyle w:val="Hyperlink"/>
                <w:noProof/>
              </w:rPr>
              <w:t>A pool heat transfer model</w:t>
            </w:r>
            <w:r w:rsidR="00686822">
              <w:rPr>
                <w:noProof/>
                <w:webHidden/>
              </w:rPr>
              <w:tab/>
            </w:r>
            <w:r w:rsidR="00686822">
              <w:rPr>
                <w:noProof/>
                <w:webHidden/>
              </w:rPr>
              <w:fldChar w:fldCharType="begin"/>
            </w:r>
            <w:r w:rsidR="00686822">
              <w:rPr>
                <w:noProof/>
                <w:webHidden/>
              </w:rPr>
              <w:instrText xml:space="preserve"> PAGEREF _Toc484420123 \h </w:instrText>
            </w:r>
            <w:r w:rsidR="00686822">
              <w:rPr>
                <w:noProof/>
                <w:webHidden/>
              </w:rPr>
            </w:r>
            <w:r w:rsidR="00686822">
              <w:rPr>
                <w:noProof/>
                <w:webHidden/>
              </w:rPr>
              <w:fldChar w:fldCharType="separate"/>
            </w:r>
            <w:r w:rsidR="00686822">
              <w:rPr>
                <w:noProof/>
                <w:webHidden/>
              </w:rPr>
              <w:t>12</w:t>
            </w:r>
            <w:r w:rsidR="00686822">
              <w:rPr>
                <w:noProof/>
                <w:webHidden/>
              </w:rPr>
              <w:fldChar w:fldCharType="end"/>
            </w:r>
          </w:hyperlink>
        </w:p>
        <w:p w14:paraId="79755211" w14:textId="47F7EF50" w:rsidR="00686822" w:rsidRDefault="00C76ED1">
          <w:pPr>
            <w:pStyle w:val="TOC3"/>
            <w:tabs>
              <w:tab w:val="left" w:pos="1100"/>
              <w:tab w:val="right" w:leader="dot" w:pos="9350"/>
            </w:tabs>
            <w:rPr>
              <w:rFonts w:eastAsiaTheme="minorEastAsia" w:cstheme="minorBidi"/>
              <w:noProof/>
              <w:szCs w:val="22"/>
            </w:rPr>
          </w:pPr>
          <w:hyperlink w:anchor="_Toc484420124" w:history="1">
            <w:r w:rsidR="00686822" w:rsidRPr="00755CC9">
              <w:rPr>
                <w:rStyle w:val="Hyperlink"/>
                <w:noProof/>
              </w:rPr>
              <w:t>2.2.</w:t>
            </w:r>
            <w:r w:rsidR="00686822">
              <w:rPr>
                <w:rFonts w:eastAsiaTheme="minorEastAsia" w:cstheme="minorBidi"/>
                <w:noProof/>
                <w:szCs w:val="22"/>
              </w:rPr>
              <w:tab/>
            </w:r>
            <w:r w:rsidR="00686822" w:rsidRPr="00755CC9">
              <w:rPr>
                <w:rStyle w:val="Hyperlink"/>
                <w:noProof/>
              </w:rPr>
              <w:t>A spa heat transfer model</w:t>
            </w:r>
            <w:r w:rsidR="00686822">
              <w:rPr>
                <w:noProof/>
                <w:webHidden/>
              </w:rPr>
              <w:tab/>
            </w:r>
            <w:r w:rsidR="00686822">
              <w:rPr>
                <w:noProof/>
                <w:webHidden/>
              </w:rPr>
              <w:fldChar w:fldCharType="begin"/>
            </w:r>
            <w:r w:rsidR="00686822">
              <w:rPr>
                <w:noProof/>
                <w:webHidden/>
              </w:rPr>
              <w:instrText xml:space="preserve"> PAGEREF _Toc484420124 \h </w:instrText>
            </w:r>
            <w:r w:rsidR="00686822">
              <w:rPr>
                <w:noProof/>
                <w:webHidden/>
              </w:rPr>
            </w:r>
            <w:r w:rsidR="00686822">
              <w:rPr>
                <w:noProof/>
                <w:webHidden/>
              </w:rPr>
              <w:fldChar w:fldCharType="separate"/>
            </w:r>
            <w:r w:rsidR="00686822">
              <w:rPr>
                <w:noProof/>
                <w:webHidden/>
              </w:rPr>
              <w:t>13</w:t>
            </w:r>
            <w:r w:rsidR="00686822">
              <w:rPr>
                <w:noProof/>
                <w:webHidden/>
              </w:rPr>
              <w:fldChar w:fldCharType="end"/>
            </w:r>
          </w:hyperlink>
        </w:p>
        <w:p w14:paraId="24DA4BBE" w14:textId="75B2D06D" w:rsidR="00686822" w:rsidRDefault="00C76ED1">
          <w:pPr>
            <w:pStyle w:val="TOC3"/>
            <w:tabs>
              <w:tab w:val="left" w:pos="1100"/>
              <w:tab w:val="right" w:leader="dot" w:pos="9350"/>
            </w:tabs>
            <w:rPr>
              <w:rFonts w:eastAsiaTheme="minorEastAsia" w:cstheme="minorBidi"/>
              <w:noProof/>
              <w:szCs w:val="22"/>
            </w:rPr>
          </w:pPr>
          <w:hyperlink w:anchor="_Toc484420125" w:history="1">
            <w:r w:rsidR="00686822" w:rsidRPr="00755CC9">
              <w:rPr>
                <w:rStyle w:val="Hyperlink"/>
                <w:noProof/>
              </w:rPr>
              <w:t>2.3.</w:t>
            </w:r>
            <w:r w:rsidR="00686822">
              <w:rPr>
                <w:rFonts w:eastAsiaTheme="minorEastAsia" w:cstheme="minorBidi"/>
                <w:noProof/>
                <w:szCs w:val="22"/>
              </w:rPr>
              <w:tab/>
            </w:r>
            <w:r w:rsidR="00686822" w:rsidRPr="00755CC9">
              <w:rPr>
                <w:rStyle w:val="Hyperlink"/>
                <w:noProof/>
              </w:rPr>
              <w:t>Marketing Survey:</w:t>
            </w:r>
            <w:r w:rsidR="00686822">
              <w:rPr>
                <w:noProof/>
                <w:webHidden/>
              </w:rPr>
              <w:tab/>
            </w:r>
            <w:r w:rsidR="00686822">
              <w:rPr>
                <w:noProof/>
                <w:webHidden/>
              </w:rPr>
              <w:fldChar w:fldCharType="begin"/>
            </w:r>
            <w:r w:rsidR="00686822">
              <w:rPr>
                <w:noProof/>
                <w:webHidden/>
              </w:rPr>
              <w:instrText xml:space="preserve"> PAGEREF _Toc484420125 \h </w:instrText>
            </w:r>
            <w:r w:rsidR="00686822">
              <w:rPr>
                <w:noProof/>
                <w:webHidden/>
              </w:rPr>
            </w:r>
            <w:r w:rsidR="00686822">
              <w:rPr>
                <w:noProof/>
                <w:webHidden/>
              </w:rPr>
              <w:fldChar w:fldCharType="separate"/>
            </w:r>
            <w:r w:rsidR="00686822">
              <w:rPr>
                <w:noProof/>
                <w:webHidden/>
              </w:rPr>
              <w:t>14</w:t>
            </w:r>
            <w:r w:rsidR="00686822">
              <w:rPr>
                <w:noProof/>
                <w:webHidden/>
              </w:rPr>
              <w:fldChar w:fldCharType="end"/>
            </w:r>
          </w:hyperlink>
        </w:p>
        <w:p w14:paraId="65986B59" w14:textId="0146287D" w:rsidR="00686822" w:rsidRDefault="00C76ED1">
          <w:pPr>
            <w:pStyle w:val="TOC3"/>
            <w:tabs>
              <w:tab w:val="left" w:pos="1100"/>
              <w:tab w:val="right" w:leader="dot" w:pos="9350"/>
            </w:tabs>
            <w:rPr>
              <w:rFonts w:eastAsiaTheme="minorEastAsia" w:cstheme="minorBidi"/>
              <w:noProof/>
              <w:szCs w:val="22"/>
            </w:rPr>
          </w:pPr>
          <w:hyperlink w:anchor="_Toc484420126" w:history="1">
            <w:r w:rsidR="00686822" w:rsidRPr="00755CC9">
              <w:rPr>
                <w:rStyle w:val="Hyperlink"/>
                <w:noProof/>
              </w:rPr>
              <w:t>2.4.</w:t>
            </w:r>
            <w:r w:rsidR="00686822">
              <w:rPr>
                <w:rFonts w:eastAsiaTheme="minorEastAsia" w:cstheme="minorBidi"/>
                <w:noProof/>
                <w:szCs w:val="22"/>
              </w:rPr>
              <w:tab/>
            </w:r>
            <w:r w:rsidR="00686822" w:rsidRPr="00755CC9">
              <w:rPr>
                <w:rStyle w:val="Hyperlink"/>
                <w:noProof/>
              </w:rPr>
              <w:t>Pool and Spa Heater:</w:t>
            </w:r>
            <w:r w:rsidR="00686822">
              <w:rPr>
                <w:noProof/>
                <w:webHidden/>
              </w:rPr>
              <w:tab/>
            </w:r>
            <w:r w:rsidR="00686822">
              <w:rPr>
                <w:noProof/>
                <w:webHidden/>
              </w:rPr>
              <w:fldChar w:fldCharType="begin"/>
            </w:r>
            <w:r w:rsidR="00686822">
              <w:rPr>
                <w:noProof/>
                <w:webHidden/>
              </w:rPr>
              <w:instrText xml:space="preserve"> PAGEREF _Toc484420126 \h </w:instrText>
            </w:r>
            <w:r w:rsidR="00686822">
              <w:rPr>
                <w:noProof/>
                <w:webHidden/>
              </w:rPr>
            </w:r>
            <w:r w:rsidR="00686822">
              <w:rPr>
                <w:noProof/>
                <w:webHidden/>
              </w:rPr>
              <w:fldChar w:fldCharType="separate"/>
            </w:r>
            <w:r w:rsidR="00686822">
              <w:rPr>
                <w:noProof/>
                <w:webHidden/>
              </w:rPr>
              <w:t>14</w:t>
            </w:r>
            <w:r w:rsidR="00686822">
              <w:rPr>
                <w:noProof/>
                <w:webHidden/>
              </w:rPr>
              <w:fldChar w:fldCharType="end"/>
            </w:r>
          </w:hyperlink>
        </w:p>
        <w:p w14:paraId="235B1F6F" w14:textId="36EB7503" w:rsidR="00686822" w:rsidRDefault="00C76ED1">
          <w:pPr>
            <w:pStyle w:val="TOC1"/>
            <w:tabs>
              <w:tab w:val="right" w:leader="dot" w:pos="9350"/>
            </w:tabs>
            <w:rPr>
              <w:rFonts w:eastAsiaTheme="minorEastAsia" w:cstheme="minorBidi"/>
              <w:noProof/>
              <w:szCs w:val="22"/>
            </w:rPr>
          </w:pPr>
          <w:hyperlink w:anchor="_Toc484420127" w:history="1">
            <w:r w:rsidR="00686822" w:rsidRPr="00755CC9">
              <w:rPr>
                <w:rStyle w:val="Hyperlink"/>
                <w:noProof/>
              </w:rPr>
              <w:t>Section 3. Load Shapes</w:t>
            </w:r>
            <w:r w:rsidR="00686822">
              <w:rPr>
                <w:noProof/>
                <w:webHidden/>
              </w:rPr>
              <w:tab/>
            </w:r>
            <w:r w:rsidR="00686822">
              <w:rPr>
                <w:noProof/>
                <w:webHidden/>
              </w:rPr>
              <w:fldChar w:fldCharType="begin"/>
            </w:r>
            <w:r w:rsidR="00686822">
              <w:rPr>
                <w:noProof/>
                <w:webHidden/>
              </w:rPr>
              <w:instrText xml:space="preserve"> PAGEREF _Toc484420127 \h </w:instrText>
            </w:r>
            <w:r w:rsidR="00686822">
              <w:rPr>
                <w:noProof/>
                <w:webHidden/>
              </w:rPr>
            </w:r>
            <w:r w:rsidR="00686822">
              <w:rPr>
                <w:noProof/>
                <w:webHidden/>
              </w:rPr>
              <w:fldChar w:fldCharType="separate"/>
            </w:r>
            <w:r w:rsidR="00686822">
              <w:rPr>
                <w:noProof/>
                <w:webHidden/>
              </w:rPr>
              <w:t>15</w:t>
            </w:r>
            <w:r w:rsidR="00686822">
              <w:rPr>
                <w:noProof/>
                <w:webHidden/>
              </w:rPr>
              <w:fldChar w:fldCharType="end"/>
            </w:r>
          </w:hyperlink>
        </w:p>
        <w:p w14:paraId="79D1A097" w14:textId="2A27292F" w:rsidR="00686822" w:rsidRDefault="00C76ED1">
          <w:pPr>
            <w:pStyle w:val="TOC1"/>
            <w:tabs>
              <w:tab w:val="right" w:leader="dot" w:pos="9350"/>
            </w:tabs>
            <w:rPr>
              <w:rFonts w:eastAsiaTheme="minorEastAsia" w:cstheme="minorBidi"/>
              <w:noProof/>
              <w:szCs w:val="22"/>
            </w:rPr>
          </w:pPr>
          <w:hyperlink w:anchor="_Toc484420128" w:history="1">
            <w:r w:rsidR="00686822" w:rsidRPr="00755CC9">
              <w:rPr>
                <w:rStyle w:val="Hyperlink"/>
                <w:noProof/>
              </w:rPr>
              <w:t>Section 4. Costs</w:t>
            </w:r>
            <w:r w:rsidR="00686822">
              <w:rPr>
                <w:noProof/>
                <w:webHidden/>
              </w:rPr>
              <w:tab/>
            </w:r>
            <w:r w:rsidR="00686822">
              <w:rPr>
                <w:noProof/>
                <w:webHidden/>
              </w:rPr>
              <w:fldChar w:fldCharType="begin"/>
            </w:r>
            <w:r w:rsidR="00686822">
              <w:rPr>
                <w:noProof/>
                <w:webHidden/>
              </w:rPr>
              <w:instrText xml:space="preserve"> PAGEREF _Toc484420128 \h </w:instrText>
            </w:r>
            <w:r w:rsidR="00686822">
              <w:rPr>
                <w:noProof/>
                <w:webHidden/>
              </w:rPr>
            </w:r>
            <w:r w:rsidR="00686822">
              <w:rPr>
                <w:noProof/>
                <w:webHidden/>
              </w:rPr>
              <w:fldChar w:fldCharType="separate"/>
            </w:r>
            <w:r w:rsidR="00686822">
              <w:rPr>
                <w:noProof/>
                <w:webHidden/>
              </w:rPr>
              <w:t>16</w:t>
            </w:r>
            <w:r w:rsidR="00686822">
              <w:rPr>
                <w:noProof/>
                <w:webHidden/>
              </w:rPr>
              <w:fldChar w:fldCharType="end"/>
            </w:r>
          </w:hyperlink>
        </w:p>
        <w:p w14:paraId="7A0AB4B1" w14:textId="55FD59C0" w:rsidR="00686822" w:rsidRDefault="00C76ED1">
          <w:pPr>
            <w:pStyle w:val="TOC2"/>
            <w:tabs>
              <w:tab w:val="left" w:pos="880"/>
              <w:tab w:val="right" w:leader="dot" w:pos="9350"/>
            </w:tabs>
            <w:rPr>
              <w:rFonts w:eastAsiaTheme="minorEastAsia" w:cstheme="minorBidi"/>
              <w:noProof/>
              <w:szCs w:val="22"/>
            </w:rPr>
          </w:pPr>
          <w:hyperlink w:anchor="_Toc484420129" w:history="1">
            <w:r w:rsidR="00686822" w:rsidRPr="00755CC9">
              <w:rPr>
                <w:rStyle w:val="Hyperlink"/>
                <w:rFonts w:cstheme="minorHAnsi"/>
                <w:noProof/>
              </w:rPr>
              <w:t>4.1</w:t>
            </w:r>
            <w:r w:rsidR="00686822">
              <w:rPr>
                <w:rFonts w:eastAsiaTheme="minorEastAsia" w:cstheme="minorBidi"/>
                <w:noProof/>
                <w:szCs w:val="22"/>
              </w:rPr>
              <w:tab/>
            </w:r>
            <w:r w:rsidR="00686822" w:rsidRPr="00755CC9">
              <w:rPr>
                <w:rStyle w:val="Hyperlink"/>
                <w:rFonts w:cstheme="minorHAnsi"/>
                <w:noProof/>
              </w:rPr>
              <w:t>Base Case Cost</w:t>
            </w:r>
            <w:r w:rsidR="00686822">
              <w:rPr>
                <w:noProof/>
                <w:webHidden/>
              </w:rPr>
              <w:tab/>
            </w:r>
            <w:r w:rsidR="00686822">
              <w:rPr>
                <w:noProof/>
                <w:webHidden/>
              </w:rPr>
              <w:fldChar w:fldCharType="begin"/>
            </w:r>
            <w:r w:rsidR="00686822">
              <w:rPr>
                <w:noProof/>
                <w:webHidden/>
              </w:rPr>
              <w:instrText xml:space="preserve"> PAGEREF _Toc484420129 \h </w:instrText>
            </w:r>
            <w:r w:rsidR="00686822">
              <w:rPr>
                <w:noProof/>
                <w:webHidden/>
              </w:rPr>
            </w:r>
            <w:r w:rsidR="00686822">
              <w:rPr>
                <w:noProof/>
                <w:webHidden/>
              </w:rPr>
              <w:fldChar w:fldCharType="separate"/>
            </w:r>
            <w:r w:rsidR="00686822">
              <w:rPr>
                <w:noProof/>
                <w:webHidden/>
              </w:rPr>
              <w:t>17</w:t>
            </w:r>
            <w:r w:rsidR="00686822">
              <w:rPr>
                <w:noProof/>
                <w:webHidden/>
              </w:rPr>
              <w:fldChar w:fldCharType="end"/>
            </w:r>
          </w:hyperlink>
        </w:p>
        <w:p w14:paraId="07C2E39D" w14:textId="7C0AF079" w:rsidR="00686822" w:rsidRDefault="00C76ED1">
          <w:pPr>
            <w:pStyle w:val="TOC2"/>
            <w:tabs>
              <w:tab w:val="left" w:pos="880"/>
              <w:tab w:val="right" w:leader="dot" w:pos="9350"/>
            </w:tabs>
            <w:rPr>
              <w:rFonts w:eastAsiaTheme="minorEastAsia" w:cstheme="minorBidi"/>
              <w:noProof/>
              <w:szCs w:val="22"/>
            </w:rPr>
          </w:pPr>
          <w:hyperlink w:anchor="_Toc484420130" w:history="1">
            <w:r w:rsidR="00686822" w:rsidRPr="00755CC9">
              <w:rPr>
                <w:rStyle w:val="Hyperlink"/>
                <w:rFonts w:cstheme="minorHAnsi"/>
                <w:noProof/>
              </w:rPr>
              <w:t>4.2</w:t>
            </w:r>
            <w:r w:rsidR="00686822">
              <w:rPr>
                <w:rFonts w:eastAsiaTheme="minorEastAsia" w:cstheme="minorBidi"/>
                <w:noProof/>
                <w:szCs w:val="22"/>
              </w:rPr>
              <w:tab/>
            </w:r>
            <w:r w:rsidR="00686822" w:rsidRPr="00755CC9">
              <w:rPr>
                <w:rStyle w:val="Hyperlink"/>
                <w:rFonts w:cstheme="minorHAnsi"/>
                <w:noProof/>
              </w:rPr>
              <w:t>Measure Case Cost</w:t>
            </w:r>
            <w:r w:rsidR="00686822">
              <w:rPr>
                <w:noProof/>
                <w:webHidden/>
              </w:rPr>
              <w:tab/>
            </w:r>
            <w:r w:rsidR="00686822">
              <w:rPr>
                <w:noProof/>
                <w:webHidden/>
              </w:rPr>
              <w:fldChar w:fldCharType="begin"/>
            </w:r>
            <w:r w:rsidR="00686822">
              <w:rPr>
                <w:noProof/>
                <w:webHidden/>
              </w:rPr>
              <w:instrText xml:space="preserve"> PAGEREF _Toc484420130 \h </w:instrText>
            </w:r>
            <w:r w:rsidR="00686822">
              <w:rPr>
                <w:noProof/>
                <w:webHidden/>
              </w:rPr>
            </w:r>
            <w:r w:rsidR="00686822">
              <w:rPr>
                <w:noProof/>
                <w:webHidden/>
              </w:rPr>
              <w:fldChar w:fldCharType="separate"/>
            </w:r>
            <w:r w:rsidR="00686822">
              <w:rPr>
                <w:noProof/>
                <w:webHidden/>
              </w:rPr>
              <w:t>17</w:t>
            </w:r>
            <w:r w:rsidR="00686822">
              <w:rPr>
                <w:noProof/>
                <w:webHidden/>
              </w:rPr>
              <w:fldChar w:fldCharType="end"/>
            </w:r>
          </w:hyperlink>
        </w:p>
        <w:p w14:paraId="5AA2B482" w14:textId="06835FF1" w:rsidR="00686822" w:rsidRDefault="00C76ED1">
          <w:pPr>
            <w:pStyle w:val="TOC2"/>
            <w:tabs>
              <w:tab w:val="left" w:pos="880"/>
              <w:tab w:val="right" w:leader="dot" w:pos="9350"/>
            </w:tabs>
            <w:rPr>
              <w:rFonts w:eastAsiaTheme="minorEastAsia" w:cstheme="minorBidi"/>
              <w:noProof/>
              <w:szCs w:val="22"/>
            </w:rPr>
          </w:pPr>
          <w:hyperlink w:anchor="_Toc484420131" w:history="1">
            <w:r w:rsidR="00686822" w:rsidRPr="00755CC9">
              <w:rPr>
                <w:rStyle w:val="Hyperlink"/>
                <w:rFonts w:cstheme="minorHAnsi"/>
                <w:noProof/>
              </w:rPr>
              <w:t>4.3</w:t>
            </w:r>
            <w:r w:rsidR="00686822">
              <w:rPr>
                <w:rFonts w:eastAsiaTheme="minorEastAsia" w:cstheme="minorBidi"/>
                <w:noProof/>
                <w:szCs w:val="22"/>
              </w:rPr>
              <w:tab/>
            </w:r>
            <w:r w:rsidR="00686822" w:rsidRPr="00755CC9">
              <w:rPr>
                <w:rStyle w:val="Hyperlink"/>
                <w:rFonts w:cstheme="minorHAnsi"/>
                <w:noProof/>
              </w:rPr>
              <w:t>Full and Incremental Measure Cost</w:t>
            </w:r>
            <w:r w:rsidR="00686822">
              <w:rPr>
                <w:noProof/>
                <w:webHidden/>
              </w:rPr>
              <w:tab/>
            </w:r>
            <w:r w:rsidR="00686822">
              <w:rPr>
                <w:noProof/>
                <w:webHidden/>
              </w:rPr>
              <w:fldChar w:fldCharType="begin"/>
            </w:r>
            <w:r w:rsidR="00686822">
              <w:rPr>
                <w:noProof/>
                <w:webHidden/>
              </w:rPr>
              <w:instrText xml:space="preserve"> PAGEREF _Toc484420131 \h </w:instrText>
            </w:r>
            <w:r w:rsidR="00686822">
              <w:rPr>
                <w:noProof/>
                <w:webHidden/>
              </w:rPr>
            </w:r>
            <w:r w:rsidR="00686822">
              <w:rPr>
                <w:noProof/>
                <w:webHidden/>
              </w:rPr>
              <w:fldChar w:fldCharType="separate"/>
            </w:r>
            <w:r w:rsidR="00686822">
              <w:rPr>
                <w:noProof/>
                <w:webHidden/>
              </w:rPr>
              <w:t>17</w:t>
            </w:r>
            <w:r w:rsidR="00686822">
              <w:rPr>
                <w:noProof/>
                <w:webHidden/>
              </w:rPr>
              <w:fldChar w:fldCharType="end"/>
            </w:r>
          </w:hyperlink>
        </w:p>
        <w:p w14:paraId="2EF3BB17" w14:textId="748E94AD" w:rsidR="00686822" w:rsidRDefault="00C76ED1">
          <w:pPr>
            <w:pStyle w:val="TOC1"/>
            <w:tabs>
              <w:tab w:val="right" w:leader="dot" w:pos="9350"/>
            </w:tabs>
            <w:rPr>
              <w:rFonts w:eastAsiaTheme="minorEastAsia" w:cstheme="minorBidi"/>
              <w:noProof/>
              <w:szCs w:val="22"/>
            </w:rPr>
          </w:pPr>
          <w:hyperlink w:anchor="_Toc484420132" w:history="1">
            <w:r w:rsidR="00686822" w:rsidRPr="00755CC9">
              <w:rPr>
                <w:rStyle w:val="Hyperlink"/>
                <w:rFonts w:cstheme="minorHAnsi"/>
                <w:noProof/>
              </w:rPr>
              <w:t>Attachments</w:t>
            </w:r>
            <w:r w:rsidR="00686822">
              <w:rPr>
                <w:noProof/>
                <w:webHidden/>
              </w:rPr>
              <w:tab/>
            </w:r>
            <w:r w:rsidR="00686822">
              <w:rPr>
                <w:noProof/>
                <w:webHidden/>
              </w:rPr>
              <w:fldChar w:fldCharType="begin"/>
            </w:r>
            <w:r w:rsidR="00686822">
              <w:rPr>
                <w:noProof/>
                <w:webHidden/>
              </w:rPr>
              <w:instrText xml:space="preserve"> PAGEREF _Toc484420132 \h </w:instrText>
            </w:r>
            <w:r w:rsidR="00686822">
              <w:rPr>
                <w:noProof/>
                <w:webHidden/>
              </w:rPr>
            </w:r>
            <w:r w:rsidR="00686822">
              <w:rPr>
                <w:noProof/>
                <w:webHidden/>
              </w:rPr>
              <w:fldChar w:fldCharType="separate"/>
            </w:r>
            <w:r w:rsidR="00686822">
              <w:rPr>
                <w:noProof/>
                <w:webHidden/>
              </w:rPr>
              <w:t>19</w:t>
            </w:r>
            <w:r w:rsidR="00686822">
              <w:rPr>
                <w:noProof/>
                <w:webHidden/>
              </w:rPr>
              <w:fldChar w:fldCharType="end"/>
            </w:r>
          </w:hyperlink>
        </w:p>
        <w:p w14:paraId="575D2F5B" w14:textId="25029FB7" w:rsidR="00686822" w:rsidRDefault="00C76ED1">
          <w:pPr>
            <w:pStyle w:val="TOC1"/>
            <w:tabs>
              <w:tab w:val="right" w:leader="dot" w:pos="9350"/>
            </w:tabs>
            <w:rPr>
              <w:rFonts w:eastAsiaTheme="minorEastAsia" w:cstheme="minorBidi"/>
              <w:noProof/>
              <w:szCs w:val="22"/>
            </w:rPr>
          </w:pPr>
          <w:hyperlink w:anchor="_Toc484420133" w:history="1">
            <w:r w:rsidR="00686822" w:rsidRPr="00755CC9">
              <w:rPr>
                <w:rStyle w:val="Hyperlink"/>
                <w:rFonts w:cstheme="minorHAnsi"/>
                <w:noProof/>
              </w:rPr>
              <w:t>References</w:t>
            </w:r>
            <w:r w:rsidR="00686822">
              <w:rPr>
                <w:noProof/>
                <w:webHidden/>
              </w:rPr>
              <w:tab/>
            </w:r>
            <w:r w:rsidR="00686822">
              <w:rPr>
                <w:noProof/>
                <w:webHidden/>
              </w:rPr>
              <w:fldChar w:fldCharType="begin"/>
            </w:r>
            <w:r w:rsidR="00686822">
              <w:rPr>
                <w:noProof/>
                <w:webHidden/>
              </w:rPr>
              <w:instrText xml:space="preserve"> PAGEREF _Toc484420133 \h </w:instrText>
            </w:r>
            <w:r w:rsidR="00686822">
              <w:rPr>
                <w:noProof/>
                <w:webHidden/>
              </w:rPr>
            </w:r>
            <w:r w:rsidR="00686822">
              <w:rPr>
                <w:noProof/>
                <w:webHidden/>
              </w:rPr>
              <w:fldChar w:fldCharType="separate"/>
            </w:r>
            <w:r w:rsidR="00686822">
              <w:rPr>
                <w:noProof/>
                <w:webHidden/>
              </w:rPr>
              <w:t>20</w:t>
            </w:r>
            <w:r w:rsidR="00686822">
              <w:rPr>
                <w:noProof/>
                <w:webHidden/>
              </w:rPr>
              <w:fldChar w:fldCharType="end"/>
            </w:r>
          </w:hyperlink>
        </w:p>
        <w:p w14:paraId="2CE4FC68" w14:textId="2099FBA7" w:rsidR="00AC5309" w:rsidRPr="002B0A1B" w:rsidRDefault="002B0A1B" w:rsidP="002B0A1B">
          <w:r>
            <w:rPr>
              <w:b/>
              <w:bCs/>
              <w:noProof/>
            </w:rPr>
            <w:fldChar w:fldCharType="end"/>
          </w:r>
        </w:p>
      </w:sdtContent>
    </w:sdt>
    <w:p w14:paraId="67B3EC1C" w14:textId="77777777" w:rsidR="00182645" w:rsidRDefault="00182645">
      <w:pPr>
        <w:spacing w:after="200" w:line="276" w:lineRule="auto"/>
      </w:pPr>
      <w:r>
        <w:br w:type="page"/>
      </w:r>
    </w:p>
    <w:p w14:paraId="7C75CF33" w14:textId="77777777" w:rsidR="004962B4" w:rsidRDefault="004962B4">
      <w:pPr>
        <w:pStyle w:val="TableofFigures"/>
        <w:tabs>
          <w:tab w:val="right" w:leader="dot" w:pos="9350"/>
        </w:tabs>
        <w:rPr>
          <w:sz w:val="28"/>
          <w:szCs w:val="28"/>
        </w:rPr>
      </w:pPr>
    </w:p>
    <w:p w14:paraId="4E9AE059" w14:textId="77777777" w:rsidR="004962B4" w:rsidRDefault="004962B4">
      <w:pPr>
        <w:pStyle w:val="TableofFigures"/>
        <w:tabs>
          <w:tab w:val="right" w:leader="dot" w:pos="9350"/>
        </w:tabs>
        <w:rPr>
          <w:sz w:val="28"/>
          <w:szCs w:val="28"/>
        </w:rPr>
      </w:pPr>
      <w:r>
        <w:rPr>
          <w:sz w:val="28"/>
          <w:szCs w:val="28"/>
        </w:rPr>
        <w:t>List of Figures</w:t>
      </w:r>
    </w:p>
    <w:p w14:paraId="2A18A518" w14:textId="7568FB21" w:rsidR="00686822" w:rsidRDefault="004962B4">
      <w:pPr>
        <w:pStyle w:val="TableofFigures"/>
        <w:tabs>
          <w:tab w:val="right" w:leader="dot" w:pos="9350"/>
        </w:tabs>
        <w:rPr>
          <w:rFonts w:eastAsiaTheme="minorEastAsia" w:cstheme="minorBidi"/>
          <w:noProof/>
          <w:szCs w:val="22"/>
        </w:rPr>
      </w:pPr>
      <w:r>
        <w:rPr>
          <w:sz w:val="28"/>
          <w:szCs w:val="28"/>
        </w:rPr>
        <w:fldChar w:fldCharType="begin"/>
      </w:r>
      <w:r>
        <w:rPr>
          <w:sz w:val="28"/>
          <w:szCs w:val="28"/>
        </w:rPr>
        <w:instrText xml:space="preserve"> TOC \h \z \c "Figure" </w:instrText>
      </w:r>
      <w:r>
        <w:rPr>
          <w:sz w:val="28"/>
          <w:szCs w:val="28"/>
        </w:rPr>
        <w:fldChar w:fldCharType="separate"/>
      </w:r>
      <w:hyperlink w:anchor="_Toc484420104" w:history="1">
        <w:r w:rsidR="00686822" w:rsidRPr="002E3551">
          <w:rPr>
            <w:rStyle w:val="Hyperlink"/>
            <w:noProof/>
          </w:rPr>
          <w:t>Figure 1: Utility Bill Heat Load Analysis</w:t>
        </w:r>
        <w:r w:rsidR="00686822">
          <w:rPr>
            <w:noProof/>
            <w:webHidden/>
          </w:rPr>
          <w:tab/>
        </w:r>
        <w:r w:rsidR="00686822">
          <w:rPr>
            <w:noProof/>
            <w:webHidden/>
          </w:rPr>
          <w:fldChar w:fldCharType="begin"/>
        </w:r>
        <w:r w:rsidR="00686822">
          <w:rPr>
            <w:noProof/>
            <w:webHidden/>
          </w:rPr>
          <w:instrText xml:space="preserve"> PAGEREF _Toc484420104 \h </w:instrText>
        </w:r>
        <w:r w:rsidR="00686822">
          <w:rPr>
            <w:noProof/>
            <w:webHidden/>
          </w:rPr>
        </w:r>
        <w:r w:rsidR="00686822">
          <w:rPr>
            <w:noProof/>
            <w:webHidden/>
          </w:rPr>
          <w:fldChar w:fldCharType="separate"/>
        </w:r>
        <w:r w:rsidR="00686822">
          <w:rPr>
            <w:noProof/>
            <w:webHidden/>
          </w:rPr>
          <w:t>10</w:t>
        </w:r>
        <w:r w:rsidR="00686822">
          <w:rPr>
            <w:noProof/>
            <w:webHidden/>
          </w:rPr>
          <w:fldChar w:fldCharType="end"/>
        </w:r>
      </w:hyperlink>
    </w:p>
    <w:p w14:paraId="0E824A3C" w14:textId="25531020" w:rsidR="00686822" w:rsidRDefault="00C76ED1">
      <w:pPr>
        <w:pStyle w:val="TableofFigures"/>
        <w:tabs>
          <w:tab w:val="right" w:leader="dot" w:pos="9350"/>
        </w:tabs>
        <w:rPr>
          <w:rFonts w:eastAsiaTheme="minorEastAsia" w:cstheme="minorBidi"/>
          <w:noProof/>
          <w:szCs w:val="22"/>
        </w:rPr>
      </w:pPr>
      <w:hyperlink w:anchor="_Toc484420105" w:history="1">
        <w:r w:rsidR="00686822" w:rsidRPr="002E3551">
          <w:rPr>
            <w:rStyle w:val="Hyperlink"/>
            <w:noProof/>
          </w:rPr>
          <w:t>Figure 2: List of CEC Pool Heater models and cost</w:t>
        </w:r>
        <w:r w:rsidR="00686822">
          <w:rPr>
            <w:noProof/>
            <w:webHidden/>
          </w:rPr>
          <w:tab/>
        </w:r>
        <w:r w:rsidR="00686822">
          <w:rPr>
            <w:noProof/>
            <w:webHidden/>
          </w:rPr>
          <w:fldChar w:fldCharType="begin"/>
        </w:r>
        <w:r w:rsidR="00686822">
          <w:rPr>
            <w:noProof/>
            <w:webHidden/>
          </w:rPr>
          <w:instrText xml:space="preserve"> PAGEREF _Toc484420105 \h </w:instrText>
        </w:r>
        <w:r w:rsidR="00686822">
          <w:rPr>
            <w:noProof/>
            <w:webHidden/>
          </w:rPr>
        </w:r>
        <w:r w:rsidR="00686822">
          <w:rPr>
            <w:noProof/>
            <w:webHidden/>
          </w:rPr>
          <w:fldChar w:fldCharType="separate"/>
        </w:r>
        <w:r w:rsidR="00686822">
          <w:rPr>
            <w:noProof/>
            <w:webHidden/>
          </w:rPr>
          <w:t>16</w:t>
        </w:r>
        <w:r w:rsidR="00686822">
          <w:rPr>
            <w:noProof/>
            <w:webHidden/>
          </w:rPr>
          <w:fldChar w:fldCharType="end"/>
        </w:r>
      </w:hyperlink>
    </w:p>
    <w:p w14:paraId="03D94EDF" w14:textId="575D1C6F" w:rsidR="006C0DA7" w:rsidRDefault="004962B4">
      <w:pPr>
        <w:pStyle w:val="TableofFigures"/>
        <w:tabs>
          <w:tab w:val="right" w:leader="dot" w:pos="9350"/>
        </w:tabs>
        <w:rPr>
          <w:sz w:val="28"/>
          <w:szCs w:val="28"/>
        </w:rPr>
      </w:pPr>
      <w:r>
        <w:rPr>
          <w:sz w:val="28"/>
          <w:szCs w:val="28"/>
        </w:rPr>
        <w:fldChar w:fldCharType="end"/>
      </w:r>
    </w:p>
    <w:p w14:paraId="42B3655A" w14:textId="77777777" w:rsidR="006C0DA7" w:rsidRPr="006C0DA7" w:rsidRDefault="006C0DA7" w:rsidP="006C0DA7"/>
    <w:p w14:paraId="77440B34" w14:textId="77777777" w:rsidR="00182645" w:rsidRPr="00182645" w:rsidRDefault="00182645">
      <w:pPr>
        <w:pStyle w:val="TableofFigures"/>
        <w:tabs>
          <w:tab w:val="right" w:leader="dot" w:pos="9350"/>
        </w:tabs>
        <w:rPr>
          <w:sz w:val="28"/>
          <w:szCs w:val="28"/>
        </w:rPr>
      </w:pPr>
      <w:r w:rsidRPr="00182645">
        <w:rPr>
          <w:sz w:val="28"/>
          <w:szCs w:val="28"/>
        </w:rPr>
        <w:t>List of Tables</w:t>
      </w:r>
    </w:p>
    <w:p w14:paraId="7AA02D7C" w14:textId="05979344" w:rsidR="00686822" w:rsidRDefault="00182645">
      <w:pPr>
        <w:pStyle w:val="TableofFigures"/>
        <w:tabs>
          <w:tab w:val="right" w:leader="dot" w:pos="9350"/>
        </w:tabs>
        <w:rPr>
          <w:rFonts w:eastAsiaTheme="minorEastAsia" w:cstheme="minorBidi"/>
          <w:noProof/>
          <w:szCs w:val="22"/>
        </w:rPr>
      </w:pPr>
      <w:r>
        <w:fldChar w:fldCharType="begin"/>
      </w:r>
      <w:r>
        <w:instrText xml:space="preserve"> TOC \h \z \c "Table" </w:instrText>
      </w:r>
      <w:r>
        <w:fldChar w:fldCharType="separate"/>
      </w:r>
      <w:hyperlink w:anchor="_Toc484420088" w:history="1">
        <w:r w:rsidR="00686822" w:rsidRPr="00893057">
          <w:rPr>
            <w:rStyle w:val="Hyperlink"/>
            <w:noProof/>
          </w:rPr>
          <w:t>Table 1: Base, Standard, and Measure Cases</w:t>
        </w:r>
        <w:r w:rsidR="00686822">
          <w:rPr>
            <w:noProof/>
            <w:webHidden/>
          </w:rPr>
          <w:tab/>
        </w:r>
        <w:r w:rsidR="00686822">
          <w:rPr>
            <w:noProof/>
            <w:webHidden/>
          </w:rPr>
          <w:fldChar w:fldCharType="begin"/>
        </w:r>
        <w:r w:rsidR="00686822">
          <w:rPr>
            <w:noProof/>
            <w:webHidden/>
          </w:rPr>
          <w:instrText xml:space="preserve"> PAGEREF _Toc484420088 \h </w:instrText>
        </w:r>
        <w:r w:rsidR="00686822">
          <w:rPr>
            <w:noProof/>
            <w:webHidden/>
          </w:rPr>
        </w:r>
        <w:r w:rsidR="00686822">
          <w:rPr>
            <w:noProof/>
            <w:webHidden/>
          </w:rPr>
          <w:fldChar w:fldCharType="separate"/>
        </w:r>
        <w:r w:rsidR="00686822">
          <w:rPr>
            <w:noProof/>
            <w:webHidden/>
          </w:rPr>
          <w:t>6</w:t>
        </w:r>
        <w:r w:rsidR="00686822">
          <w:rPr>
            <w:noProof/>
            <w:webHidden/>
          </w:rPr>
          <w:fldChar w:fldCharType="end"/>
        </w:r>
      </w:hyperlink>
    </w:p>
    <w:p w14:paraId="6DFDDFDC" w14:textId="0520FC2A" w:rsidR="00686822" w:rsidRDefault="00C76ED1">
      <w:pPr>
        <w:pStyle w:val="TableofFigures"/>
        <w:tabs>
          <w:tab w:val="right" w:leader="dot" w:pos="9350"/>
        </w:tabs>
        <w:rPr>
          <w:rFonts w:eastAsiaTheme="minorEastAsia" w:cstheme="minorBidi"/>
          <w:noProof/>
          <w:szCs w:val="22"/>
        </w:rPr>
      </w:pPr>
      <w:hyperlink w:anchor="_Toc484420089" w:history="1">
        <w:r w:rsidR="00686822" w:rsidRPr="00893057">
          <w:rPr>
            <w:rStyle w:val="Hyperlink"/>
            <w:noProof/>
          </w:rPr>
          <w:t xml:space="preserve">Table 2: </w:t>
        </w:r>
        <w:r w:rsidR="00686822" w:rsidRPr="00893057">
          <w:rPr>
            <w:rStyle w:val="Hyperlink"/>
            <w:rFonts w:cstheme="minorHAnsi"/>
            <w:noProof/>
          </w:rPr>
          <w:t>Measures and Codes</w:t>
        </w:r>
        <w:r w:rsidR="00686822">
          <w:rPr>
            <w:noProof/>
            <w:webHidden/>
          </w:rPr>
          <w:tab/>
        </w:r>
        <w:r w:rsidR="00686822">
          <w:rPr>
            <w:noProof/>
            <w:webHidden/>
          </w:rPr>
          <w:fldChar w:fldCharType="begin"/>
        </w:r>
        <w:r w:rsidR="00686822">
          <w:rPr>
            <w:noProof/>
            <w:webHidden/>
          </w:rPr>
          <w:instrText xml:space="preserve"> PAGEREF _Toc484420089 \h </w:instrText>
        </w:r>
        <w:r w:rsidR="00686822">
          <w:rPr>
            <w:noProof/>
            <w:webHidden/>
          </w:rPr>
        </w:r>
        <w:r w:rsidR="00686822">
          <w:rPr>
            <w:noProof/>
            <w:webHidden/>
          </w:rPr>
          <w:fldChar w:fldCharType="separate"/>
        </w:r>
        <w:r w:rsidR="00686822">
          <w:rPr>
            <w:noProof/>
            <w:webHidden/>
          </w:rPr>
          <w:t>6</w:t>
        </w:r>
        <w:r w:rsidR="00686822">
          <w:rPr>
            <w:noProof/>
            <w:webHidden/>
          </w:rPr>
          <w:fldChar w:fldCharType="end"/>
        </w:r>
      </w:hyperlink>
    </w:p>
    <w:p w14:paraId="3F81F7D4" w14:textId="1B9309D0" w:rsidR="00686822" w:rsidRDefault="00C76ED1">
      <w:pPr>
        <w:pStyle w:val="TableofFigures"/>
        <w:tabs>
          <w:tab w:val="right" w:leader="dot" w:pos="9350"/>
        </w:tabs>
        <w:rPr>
          <w:rFonts w:eastAsiaTheme="minorEastAsia" w:cstheme="minorBidi"/>
          <w:noProof/>
          <w:szCs w:val="22"/>
        </w:rPr>
      </w:pPr>
      <w:hyperlink w:anchor="_Toc484420090" w:history="1">
        <w:r w:rsidR="00686822" w:rsidRPr="00893057">
          <w:rPr>
            <w:rStyle w:val="Hyperlink"/>
            <w:noProof/>
          </w:rPr>
          <w:t>Table 3: Installation Type Descriptions</w:t>
        </w:r>
        <w:r w:rsidR="00686822">
          <w:rPr>
            <w:noProof/>
            <w:webHidden/>
          </w:rPr>
          <w:tab/>
        </w:r>
        <w:r w:rsidR="00686822">
          <w:rPr>
            <w:noProof/>
            <w:webHidden/>
          </w:rPr>
          <w:fldChar w:fldCharType="begin"/>
        </w:r>
        <w:r w:rsidR="00686822">
          <w:rPr>
            <w:noProof/>
            <w:webHidden/>
          </w:rPr>
          <w:instrText xml:space="preserve"> PAGEREF _Toc484420090 \h </w:instrText>
        </w:r>
        <w:r w:rsidR="00686822">
          <w:rPr>
            <w:noProof/>
            <w:webHidden/>
          </w:rPr>
        </w:r>
        <w:r w:rsidR="00686822">
          <w:rPr>
            <w:noProof/>
            <w:webHidden/>
          </w:rPr>
          <w:fldChar w:fldCharType="separate"/>
        </w:r>
        <w:r w:rsidR="00686822">
          <w:rPr>
            <w:noProof/>
            <w:webHidden/>
          </w:rPr>
          <w:t>7</w:t>
        </w:r>
        <w:r w:rsidR="00686822">
          <w:rPr>
            <w:noProof/>
            <w:webHidden/>
          </w:rPr>
          <w:fldChar w:fldCharType="end"/>
        </w:r>
      </w:hyperlink>
    </w:p>
    <w:p w14:paraId="780D520F" w14:textId="241C4A27" w:rsidR="00686822" w:rsidRDefault="00C76ED1">
      <w:pPr>
        <w:pStyle w:val="TableofFigures"/>
        <w:tabs>
          <w:tab w:val="right" w:leader="dot" w:pos="9350"/>
        </w:tabs>
        <w:rPr>
          <w:rFonts w:eastAsiaTheme="minorEastAsia" w:cstheme="minorBidi"/>
          <w:noProof/>
          <w:szCs w:val="22"/>
        </w:rPr>
      </w:pPr>
      <w:hyperlink w:anchor="_Toc484420091" w:history="1">
        <w:r w:rsidR="00686822" w:rsidRPr="00893057">
          <w:rPr>
            <w:rStyle w:val="Hyperlink"/>
            <w:noProof/>
          </w:rPr>
          <w:t>Table 4: Incentive Method Descriptions</w:t>
        </w:r>
        <w:r w:rsidR="00686822">
          <w:rPr>
            <w:noProof/>
            <w:webHidden/>
          </w:rPr>
          <w:tab/>
        </w:r>
        <w:r w:rsidR="00686822">
          <w:rPr>
            <w:noProof/>
            <w:webHidden/>
          </w:rPr>
          <w:fldChar w:fldCharType="begin"/>
        </w:r>
        <w:r w:rsidR="00686822">
          <w:rPr>
            <w:noProof/>
            <w:webHidden/>
          </w:rPr>
          <w:instrText xml:space="preserve"> PAGEREF _Toc484420091 \h </w:instrText>
        </w:r>
        <w:r w:rsidR="00686822">
          <w:rPr>
            <w:noProof/>
            <w:webHidden/>
          </w:rPr>
        </w:r>
        <w:r w:rsidR="00686822">
          <w:rPr>
            <w:noProof/>
            <w:webHidden/>
          </w:rPr>
          <w:fldChar w:fldCharType="separate"/>
        </w:r>
        <w:r w:rsidR="00686822">
          <w:rPr>
            <w:noProof/>
            <w:webHidden/>
          </w:rPr>
          <w:t>7</w:t>
        </w:r>
        <w:r w:rsidR="00686822">
          <w:rPr>
            <w:noProof/>
            <w:webHidden/>
          </w:rPr>
          <w:fldChar w:fldCharType="end"/>
        </w:r>
      </w:hyperlink>
    </w:p>
    <w:p w14:paraId="321205AE" w14:textId="02D063F5" w:rsidR="00686822" w:rsidRDefault="00C76ED1">
      <w:pPr>
        <w:pStyle w:val="TableofFigures"/>
        <w:tabs>
          <w:tab w:val="right" w:leader="dot" w:pos="9350"/>
        </w:tabs>
        <w:rPr>
          <w:rFonts w:eastAsiaTheme="minorEastAsia" w:cstheme="minorBidi"/>
          <w:noProof/>
          <w:szCs w:val="22"/>
        </w:rPr>
      </w:pPr>
      <w:hyperlink w:anchor="_Toc484420092" w:history="1">
        <w:r w:rsidR="00686822" w:rsidRPr="00893057">
          <w:rPr>
            <w:rStyle w:val="Hyperlink"/>
            <w:noProof/>
          </w:rPr>
          <w:t xml:space="preserve">Table 5: </w:t>
        </w:r>
        <w:r w:rsidR="00686822" w:rsidRPr="00893057">
          <w:rPr>
            <w:rStyle w:val="Hyperlink"/>
            <w:rFonts w:cs="Arial"/>
            <w:noProof/>
          </w:rPr>
          <w:t>DEER Difference Summary</w:t>
        </w:r>
        <w:r w:rsidR="00686822">
          <w:rPr>
            <w:noProof/>
            <w:webHidden/>
          </w:rPr>
          <w:tab/>
        </w:r>
        <w:r w:rsidR="00686822">
          <w:rPr>
            <w:noProof/>
            <w:webHidden/>
          </w:rPr>
          <w:fldChar w:fldCharType="begin"/>
        </w:r>
        <w:r w:rsidR="00686822">
          <w:rPr>
            <w:noProof/>
            <w:webHidden/>
          </w:rPr>
          <w:instrText xml:space="preserve"> PAGEREF _Toc484420092 \h </w:instrText>
        </w:r>
        <w:r w:rsidR="00686822">
          <w:rPr>
            <w:noProof/>
            <w:webHidden/>
          </w:rPr>
        </w:r>
        <w:r w:rsidR="00686822">
          <w:rPr>
            <w:noProof/>
            <w:webHidden/>
          </w:rPr>
          <w:fldChar w:fldCharType="separate"/>
        </w:r>
        <w:r w:rsidR="00686822">
          <w:rPr>
            <w:noProof/>
            <w:webHidden/>
          </w:rPr>
          <w:t>7</w:t>
        </w:r>
        <w:r w:rsidR="00686822">
          <w:rPr>
            <w:noProof/>
            <w:webHidden/>
          </w:rPr>
          <w:fldChar w:fldCharType="end"/>
        </w:r>
      </w:hyperlink>
    </w:p>
    <w:p w14:paraId="7870C457" w14:textId="1727C6FF" w:rsidR="00686822" w:rsidRDefault="00C76ED1">
      <w:pPr>
        <w:pStyle w:val="TableofFigures"/>
        <w:tabs>
          <w:tab w:val="right" w:leader="dot" w:pos="9350"/>
        </w:tabs>
        <w:rPr>
          <w:rFonts w:eastAsiaTheme="minorEastAsia" w:cstheme="minorBidi"/>
          <w:noProof/>
          <w:szCs w:val="22"/>
        </w:rPr>
      </w:pPr>
      <w:hyperlink w:anchor="_Toc484420093" w:history="1">
        <w:r w:rsidR="00686822" w:rsidRPr="00893057">
          <w:rPr>
            <w:rStyle w:val="Hyperlink"/>
            <w:noProof/>
          </w:rPr>
          <w:t>Table 6: NTGR</w:t>
        </w:r>
        <w:r w:rsidR="00686822">
          <w:rPr>
            <w:noProof/>
            <w:webHidden/>
          </w:rPr>
          <w:tab/>
        </w:r>
        <w:r w:rsidR="00686822">
          <w:rPr>
            <w:noProof/>
            <w:webHidden/>
          </w:rPr>
          <w:fldChar w:fldCharType="begin"/>
        </w:r>
        <w:r w:rsidR="00686822">
          <w:rPr>
            <w:noProof/>
            <w:webHidden/>
          </w:rPr>
          <w:instrText xml:space="preserve"> PAGEREF _Toc484420093 \h </w:instrText>
        </w:r>
        <w:r w:rsidR="00686822">
          <w:rPr>
            <w:noProof/>
            <w:webHidden/>
          </w:rPr>
        </w:r>
        <w:r w:rsidR="00686822">
          <w:rPr>
            <w:noProof/>
            <w:webHidden/>
          </w:rPr>
          <w:fldChar w:fldCharType="separate"/>
        </w:r>
        <w:r w:rsidR="00686822">
          <w:rPr>
            <w:noProof/>
            <w:webHidden/>
          </w:rPr>
          <w:t>8</w:t>
        </w:r>
        <w:r w:rsidR="00686822">
          <w:rPr>
            <w:noProof/>
            <w:webHidden/>
          </w:rPr>
          <w:fldChar w:fldCharType="end"/>
        </w:r>
      </w:hyperlink>
    </w:p>
    <w:p w14:paraId="19293F89" w14:textId="620469D2" w:rsidR="00686822" w:rsidRDefault="00C76ED1">
      <w:pPr>
        <w:pStyle w:val="TableofFigures"/>
        <w:tabs>
          <w:tab w:val="right" w:leader="dot" w:pos="9350"/>
        </w:tabs>
        <w:rPr>
          <w:rFonts w:eastAsiaTheme="minorEastAsia" w:cstheme="minorBidi"/>
          <w:noProof/>
          <w:szCs w:val="22"/>
        </w:rPr>
      </w:pPr>
      <w:hyperlink w:anchor="_Toc484420094" w:history="1">
        <w:r w:rsidR="00686822" w:rsidRPr="00893057">
          <w:rPr>
            <w:rStyle w:val="Hyperlink"/>
            <w:noProof/>
          </w:rPr>
          <w:t>Table 7: GSIA</w:t>
        </w:r>
        <w:r w:rsidR="00686822">
          <w:rPr>
            <w:noProof/>
            <w:webHidden/>
          </w:rPr>
          <w:tab/>
        </w:r>
        <w:r w:rsidR="00686822">
          <w:rPr>
            <w:noProof/>
            <w:webHidden/>
          </w:rPr>
          <w:fldChar w:fldCharType="begin"/>
        </w:r>
        <w:r w:rsidR="00686822">
          <w:rPr>
            <w:noProof/>
            <w:webHidden/>
          </w:rPr>
          <w:instrText xml:space="preserve"> PAGEREF _Toc484420094 \h </w:instrText>
        </w:r>
        <w:r w:rsidR="00686822">
          <w:rPr>
            <w:noProof/>
            <w:webHidden/>
          </w:rPr>
        </w:r>
        <w:r w:rsidR="00686822">
          <w:rPr>
            <w:noProof/>
            <w:webHidden/>
          </w:rPr>
          <w:fldChar w:fldCharType="separate"/>
        </w:r>
        <w:r w:rsidR="00686822">
          <w:rPr>
            <w:noProof/>
            <w:webHidden/>
          </w:rPr>
          <w:t>8</w:t>
        </w:r>
        <w:r w:rsidR="00686822">
          <w:rPr>
            <w:noProof/>
            <w:webHidden/>
          </w:rPr>
          <w:fldChar w:fldCharType="end"/>
        </w:r>
      </w:hyperlink>
    </w:p>
    <w:p w14:paraId="5E771D0B" w14:textId="52CE14F4" w:rsidR="00686822" w:rsidRDefault="00C76ED1">
      <w:pPr>
        <w:pStyle w:val="TableofFigures"/>
        <w:tabs>
          <w:tab w:val="right" w:leader="dot" w:pos="9350"/>
        </w:tabs>
        <w:rPr>
          <w:rFonts w:eastAsiaTheme="minorEastAsia" w:cstheme="minorBidi"/>
          <w:noProof/>
          <w:szCs w:val="22"/>
        </w:rPr>
      </w:pPr>
      <w:hyperlink w:anchor="_Toc484420095" w:history="1">
        <w:r w:rsidR="00686822" w:rsidRPr="00893057">
          <w:rPr>
            <w:rStyle w:val="Hyperlink"/>
            <w:noProof/>
          </w:rPr>
          <w:t>Table 8: EUL</w:t>
        </w:r>
        <w:r w:rsidR="00686822">
          <w:rPr>
            <w:noProof/>
            <w:webHidden/>
          </w:rPr>
          <w:tab/>
        </w:r>
        <w:r w:rsidR="00686822">
          <w:rPr>
            <w:noProof/>
            <w:webHidden/>
          </w:rPr>
          <w:fldChar w:fldCharType="begin"/>
        </w:r>
        <w:r w:rsidR="00686822">
          <w:rPr>
            <w:noProof/>
            <w:webHidden/>
          </w:rPr>
          <w:instrText xml:space="preserve"> PAGEREF _Toc484420095 \h </w:instrText>
        </w:r>
        <w:r w:rsidR="00686822">
          <w:rPr>
            <w:noProof/>
            <w:webHidden/>
          </w:rPr>
        </w:r>
        <w:r w:rsidR="00686822">
          <w:rPr>
            <w:noProof/>
            <w:webHidden/>
          </w:rPr>
          <w:fldChar w:fldCharType="separate"/>
        </w:r>
        <w:r w:rsidR="00686822">
          <w:rPr>
            <w:noProof/>
            <w:webHidden/>
          </w:rPr>
          <w:t>8</w:t>
        </w:r>
        <w:r w:rsidR="00686822">
          <w:rPr>
            <w:noProof/>
            <w:webHidden/>
          </w:rPr>
          <w:fldChar w:fldCharType="end"/>
        </w:r>
      </w:hyperlink>
    </w:p>
    <w:p w14:paraId="1AA22AA1" w14:textId="7F046000" w:rsidR="00686822" w:rsidRDefault="00C76ED1">
      <w:pPr>
        <w:pStyle w:val="TableofFigures"/>
        <w:tabs>
          <w:tab w:val="right" w:leader="dot" w:pos="9350"/>
        </w:tabs>
        <w:rPr>
          <w:rFonts w:eastAsiaTheme="minorEastAsia" w:cstheme="minorBidi"/>
          <w:noProof/>
          <w:szCs w:val="22"/>
        </w:rPr>
      </w:pPr>
      <w:hyperlink w:anchor="_Toc484420096" w:history="1">
        <w:r w:rsidR="00686822" w:rsidRPr="00893057">
          <w:rPr>
            <w:rStyle w:val="Hyperlink"/>
            <w:noProof/>
          </w:rPr>
          <w:t xml:space="preserve">Table 9: </w:t>
        </w:r>
        <w:r w:rsidR="00686822" w:rsidRPr="00893057">
          <w:rPr>
            <w:rStyle w:val="Hyperlink"/>
            <w:rFonts w:cstheme="minorHAnsi"/>
            <w:noProof/>
          </w:rPr>
          <w:t>Code Summary</w:t>
        </w:r>
        <w:r w:rsidR="00686822">
          <w:rPr>
            <w:noProof/>
            <w:webHidden/>
          </w:rPr>
          <w:tab/>
        </w:r>
        <w:r w:rsidR="00686822">
          <w:rPr>
            <w:noProof/>
            <w:webHidden/>
          </w:rPr>
          <w:fldChar w:fldCharType="begin"/>
        </w:r>
        <w:r w:rsidR="00686822">
          <w:rPr>
            <w:noProof/>
            <w:webHidden/>
          </w:rPr>
          <w:instrText xml:space="preserve"> PAGEREF _Toc484420096 \h </w:instrText>
        </w:r>
        <w:r w:rsidR="00686822">
          <w:rPr>
            <w:noProof/>
            <w:webHidden/>
          </w:rPr>
        </w:r>
        <w:r w:rsidR="00686822">
          <w:rPr>
            <w:noProof/>
            <w:webHidden/>
          </w:rPr>
          <w:fldChar w:fldCharType="separate"/>
        </w:r>
        <w:r w:rsidR="00686822">
          <w:rPr>
            <w:noProof/>
            <w:webHidden/>
          </w:rPr>
          <w:t>9</w:t>
        </w:r>
        <w:r w:rsidR="00686822">
          <w:rPr>
            <w:noProof/>
            <w:webHidden/>
          </w:rPr>
          <w:fldChar w:fldCharType="end"/>
        </w:r>
      </w:hyperlink>
    </w:p>
    <w:p w14:paraId="5A4A3116" w14:textId="675B1639" w:rsidR="00686822" w:rsidRDefault="00C76ED1">
      <w:pPr>
        <w:pStyle w:val="TableofFigures"/>
        <w:tabs>
          <w:tab w:val="right" w:leader="dot" w:pos="9350"/>
        </w:tabs>
        <w:rPr>
          <w:rFonts w:eastAsiaTheme="minorEastAsia" w:cstheme="minorBidi"/>
          <w:noProof/>
          <w:szCs w:val="22"/>
        </w:rPr>
      </w:pPr>
      <w:hyperlink w:anchor="_Toc484420097" w:history="1">
        <w:r w:rsidR="00686822" w:rsidRPr="00893057">
          <w:rPr>
            <w:rStyle w:val="Hyperlink"/>
            <w:noProof/>
          </w:rPr>
          <w:t>Table 10: Data, Assumptions and Results for Pool Heater, (Attachment E)</w:t>
        </w:r>
        <w:r w:rsidR="00686822">
          <w:rPr>
            <w:noProof/>
            <w:webHidden/>
          </w:rPr>
          <w:tab/>
        </w:r>
        <w:r w:rsidR="00686822">
          <w:rPr>
            <w:noProof/>
            <w:webHidden/>
          </w:rPr>
          <w:fldChar w:fldCharType="begin"/>
        </w:r>
        <w:r w:rsidR="00686822">
          <w:rPr>
            <w:noProof/>
            <w:webHidden/>
          </w:rPr>
          <w:instrText xml:space="preserve"> PAGEREF _Toc484420097 \h </w:instrText>
        </w:r>
        <w:r w:rsidR="00686822">
          <w:rPr>
            <w:noProof/>
            <w:webHidden/>
          </w:rPr>
        </w:r>
        <w:r w:rsidR="00686822">
          <w:rPr>
            <w:noProof/>
            <w:webHidden/>
          </w:rPr>
          <w:fldChar w:fldCharType="separate"/>
        </w:r>
        <w:r w:rsidR="00686822">
          <w:rPr>
            <w:noProof/>
            <w:webHidden/>
          </w:rPr>
          <w:t>13</w:t>
        </w:r>
        <w:r w:rsidR="00686822">
          <w:rPr>
            <w:noProof/>
            <w:webHidden/>
          </w:rPr>
          <w:fldChar w:fldCharType="end"/>
        </w:r>
      </w:hyperlink>
    </w:p>
    <w:p w14:paraId="6B4A0796" w14:textId="5A5386AD" w:rsidR="00686822" w:rsidRDefault="00C76ED1">
      <w:pPr>
        <w:pStyle w:val="TableofFigures"/>
        <w:tabs>
          <w:tab w:val="right" w:leader="dot" w:pos="9350"/>
        </w:tabs>
        <w:rPr>
          <w:rFonts w:eastAsiaTheme="minorEastAsia" w:cstheme="minorBidi"/>
          <w:noProof/>
          <w:szCs w:val="22"/>
        </w:rPr>
      </w:pPr>
      <w:hyperlink w:anchor="_Toc484420098" w:history="1">
        <w:r w:rsidR="00686822" w:rsidRPr="00893057">
          <w:rPr>
            <w:rStyle w:val="Hyperlink"/>
            <w:noProof/>
          </w:rPr>
          <w:t>Table 11: Data, Assumptions and Results for Spa Heater, (Attachment F)</w:t>
        </w:r>
        <w:r w:rsidR="00686822">
          <w:rPr>
            <w:noProof/>
            <w:webHidden/>
          </w:rPr>
          <w:tab/>
        </w:r>
        <w:r w:rsidR="00686822">
          <w:rPr>
            <w:noProof/>
            <w:webHidden/>
          </w:rPr>
          <w:fldChar w:fldCharType="begin"/>
        </w:r>
        <w:r w:rsidR="00686822">
          <w:rPr>
            <w:noProof/>
            <w:webHidden/>
          </w:rPr>
          <w:instrText xml:space="preserve"> PAGEREF _Toc484420098 \h </w:instrText>
        </w:r>
        <w:r w:rsidR="00686822">
          <w:rPr>
            <w:noProof/>
            <w:webHidden/>
          </w:rPr>
        </w:r>
        <w:r w:rsidR="00686822">
          <w:rPr>
            <w:noProof/>
            <w:webHidden/>
          </w:rPr>
          <w:fldChar w:fldCharType="separate"/>
        </w:r>
        <w:r w:rsidR="00686822">
          <w:rPr>
            <w:noProof/>
            <w:webHidden/>
          </w:rPr>
          <w:t>14</w:t>
        </w:r>
        <w:r w:rsidR="00686822">
          <w:rPr>
            <w:noProof/>
            <w:webHidden/>
          </w:rPr>
          <w:fldChar w:fldCharType="end"/>
        </w:r>
      </w:hyperlink>
    </w:p>
    <w:p w14:paraId="1211E33B" w14:textId="46309C5B" w:rsidR="00686822" w:rsidRDefault="00C76ED1">
      <w:pPr>
        <w:pStyle w:val="TableofFigures"/>
        <w:tabs>
          <w:tab w:val="right" w:leader="dot" w:pos="9350"/>
        </w:tabs>
        <w:rPr>
          <w:rFonts w:eastAsiaTheme="minorEastAsia" w:cstheme="minorBidi"/>
          <w:noProof/>
          <w:szCs w:val="22"/>
        </w:rPr>
      </w:pPr>
      <w:hyperlink w:anchor="_Toc484420099" w:history="1">
        <w:r w:rsidR="00686822" w:rsidRPr="00893057">
          <w:rPr>
            <w:rStyle w:val="Hyperlink"/>
            <w:noProof/>
          </w:rPr>
          <w:t xml:space="preserve">Table 12: </w:t>
        </w:r>
        <w:r w:rsidR="00686822" w:rsidRPr="00893057">
          <w:rPr>
            <w:rStyle w:val="Hyperlink"/>
            <w:rFonts w:cstheme="minorHAnsi"/>
            <w:noProof/>
          </w:rPr>
          <w:t>READI Data Used</w:t>
        </w:r>
        <w:r w:rsidR="00686822">
          <w:rPr>
            <w:noProof/>
            <w:webHidden/>
          </w:rPr>
          <w:tab/>
        </w:r>
        <w:r w:rsidR="00686822">
          <w:rPr>
            <w:noProof/>
            <w:webHidden/>
          </w:rPr>
          <w:fldChar w:fldCharType="begin"/>
        </w:r>
        <w:r w:rsidR="00686822">
          <w:rPr>
            <w:noProof/>
            <w:webHidden/>
          </w:rPr>
          <w:instrText xml:space="preserve"> PAGEREF _Toc484420099 \h </w:instrText>
        </w:r>
        <w:r w:rsidR="00686822">
          <w:rPr>
            <w:noProof/>
            <w:webHidden/>
          </w:rPr>
        </w:r>
        <w:r w:rsidR="00686822">
          <w:rPr>
            <w:noProof/>
            <w:webHidden/>
          </w:rPr>
          <w:fldChar w:fldCharType="separate"/>
        </w:r>
        <w:r w:rsidR="00686822">
          <w:rPr>
            <w:noProof/>
            <w:webHidden/>
          </w:rPr>
          <w:t>14</w:t>
        </w:r>
        <w:r w:rsidR="00686822">
          <w:rPr>
            <w:noProof/>
            <w:webHidden/>
          </w:rPr>
          <w:fldChar w:fldCharType="end"/>
        </w:r>
      </w:hyperlink>
    </w:p>
    <w:p w14:paraId="53470AE6" w14:textId="7F2E6D92" w:rsidR="00686822" w:rsidRDefault="00C76ED1">
      <w:pPr>
        <w:pStyle w:val="TableofFigures"/>
        <w:tabs>
          <w:tab w:val="right" w:leader="dot" w:pos="9350"/>
        </w:tabs>
        <w:rPr>
          <w:rFonts w:eastAsiaTheme="minorEastAsia" w:cstheme="minorBidi"/>
          <w:noProof/>
          <w:szCs w:val="22"/>
        </w:rPr>
      </w:pPr>
      <w:hyperlink w:anchor="_Toc484420100" w:history="1">
        <w:r w:rsidR="00686822" w:rsidRPr="00893057">
          <w:rPr>
            <w:rStyle w:val="Hyperlink"/>
            <w:noProof/>
          </w:rPr>
          <w:t xml:space="preserve">Table 13: </w:t>
        </w:r>
        <w:r w:rsidR="00686822" w:rsidRPr="00893057">
          <w:rPr>
            <w:rStyle w:val="Hyperlink"/>
            <w:rFonts w:cstheme="minorHAnsi"/>
            <w:noProof/>
          </w:rPr>
          <w:t>Building Types and Load Shapes</w:t>
        </w:r>
        <w:r w:rsidR="00686822">
          <w:rPr>
            <w:noProof/>
            <w:webHidden/>
          </w:rPr>
          <w:tab/>
        </w:r>
        <w:r w:rsidR="00686822">
          <w:rPr>
            <w:noProof/>
            <w:webHidden/>
          </w:rPr>
          <w:fldChar w:fldCharType="begin"/>
        </w:r>
        <w:r w:rsidR="00686822">
          <w:rPr>
            <w:noProof/>
            <w:webHidden/>
          </w:rPr>
          <w:instrText xml:space="preserve"> PAGEREF _Toc484420100 \h </w:instrText>
        </w:r>
        <w:r w:rsidR="00686822">
          <w:rPr>
            <w:noProof/>
            <w:webHidden/>
          </w:rPr>
        </w:r>
        <w:r w:rsidR="00686822">
          <w:rPr>
            <w:noProof/>
            <w:webHidden/>
          </w:rPr>
          <w:fldChar w:fldCharType="separate"/>
        </w:r>
        <w:r w:rsidR="00686822">
          <w:rPr>
            <w:noProof/>
            <w:webHidden/>
          </w:rPr>
          <w:t>15</w:t>
        </w:r>
        <w:r w:rsidR="00686822">
          <w:rPr>
            <w:noProof/>
            <w:webHidden/>
          </w:rPr>
          <w:fldChar w:fldCharType="end"/>
        </w:r>
      </w:hyperlink>
    </w:p>
    <w:p w14:paraId="677A09CC" w14:textId="259AAA9F" w:rsidR="00686822" w:rsidRDefault="00C76ED1">
      <w:pPr>
        <w:pStyle w:val="TableofFigures"/>
        <w:tabs>
          <w:tab w:val="right" w:leader="dot" w:pos="9350"/>
        </w:tabs>
        <w:rPr>
          <w:rFonts w:eastAsiaTheme="minorEastAsia" w:cstheme="minorBidi"/>
          <w:noProof/>
          <w:szCs w:val="22"/>
        </w:rPr>
      </w:pPr>
      <w:hyperlink w:anchor="_Toc484420101" w:history="1">
        <w:r w:rsidR="00686822" w:rsidRPr="00893057">
          <w:rPr>
            <w:rStyle w:val="Hyperlink"/>
            <w:noProof/>
          </w:rPr>
          <w:t>Table 14: Cost Summary from the CEC Appliance Database, (Attachment-H)</w:t>
        </w:r>
        <w:r w:rsidR="00686822">
          <w:rPr>
            <w:noProof/>
            <w:webHidden/>
          </w:rPr>
          <w:tab/>
        </w:r>
        <w:r w:rsidR="00686822">
          <w:rPr>
            <w:noProof/>
            <w:webHidden/>
          </w:rPr>
          <w:fldChar w:fldCharType="begin"/>
        </w:r>
        <w:r w:rsidR="00686822">
          <w:rPr>
            <w:noProof/>
            <w:webHidden/>
          </w:rPr>
          <w:instrText xml:space="preserve"> PAGEREF _Toc484420101 \h </w:instrText>
        </w:r>
        <w:r w:rsidR="00686822">
          <w:rPr>
            <w:noProof/>
            <w:webHidden/>
          </w:rPr>
        </w:r>
        <w:r w:rsidR="00686822">
          <w:rPr>
            <w:noProof/>
            <w:webHidden/>
          </w:rPr>
          <w:fldChar w:fldCharType="separate"/>
        </w:r>
        <w:r w:rsidR="00686822">
          <w:rPr>
            <w:noProof/>
            <w:webHidden/>
          </w:rPr>
          <w:t>17</w:t>
        </w:r>
        <w:r w:rsidR="00686822">
          <w:rPr>
            <w:noProof/>
            <w:webHidden/>
          </w:rPr>
          <w:fldChar w:fldCharType="end"/>
        </w:r>
      </w:hyperlink>
    </w:p>
    <w:p w14:paraId="4FD6B4B2" w14:textId="70D33FDB" w:rsidR="00686822" w:rsidRDefault="00C76ED1">
      <w:pPr>
        <w:pStyle w:val="TableofFigures"/>
        <w:tabs>
          <w:tab w:val="right" w:leader="dot" w:pos="9350"/>
        </w:tabs>
        <w:rPr>
          <w:rFonts w:eastAsiaTheme="minorEastAsia" w:cstheme="minorBidi"/>
          <w:noProof/>
          <w:szCs w:val="22"/>
        </w:rPr>
      </w:pPr>
      <w:hyperlink w:anchor="_Toc484420102" w:history="1">
        <w:r w:rsidR="00686822" w:rsidRPr="00893057">
          <w:rPr>
            <w:rStyle w:val="Hyperlink"/>
            <w:noProof/>
          </w:rPr>
          <w:t>Table 15: Full and Incremental Measure Cost Equations</w:t>
        </w:r>
        <w:r w:rsidR="00686822">
          <w:rPr>
            <w:noProof/>
            <w:webHidden/>
          </w:rPr>
          <w:tab/>
        </w:r>
        <w:r w:rsidR="00686822">
          <w:rPr>
            <w:noProof/>
            <w:webHidden/>
          </w:rPr>
          <w:fldChar w:fldCharType="begin"/>
        </w:r>
        <w:r w:rsidR="00686822">
          <w:rPr>
            <w:noProof/>
            <w:webHidden/>
          </w:rPr>
          <w:instrText xml:space="preserve"> PAGEREF _Toc484420102 \h </w:instrText>
        </w:r>
        <w:r w:rsidR="00686822">
          <w:rPr>
            <w:noProof/>
            <w:webHidden/>
          </w:rPr>
        </w:r>
        <w:r w:rsidR="00686822">
          <w:rPr>
            <w:noProof/>
            <w:webHidden/>
          </w:rPr>
          <w:fldChar w:fldCharType="separate"/>
        </w:r>
        <w:r w:rsidR="00686822">
          <w:rPr>
            <w:noProof/>
            <w:webHidden/>
          </w:rPr>
          <w:t>17</w:t>
        </w:r>
        <w:r w:rsidR="00686822">
          <w:rPr>
            <w:noProof/>
            <w:webHidden/>
          </w:rPr>
          <w:fldChar w:fldCharType="end"/>
        </w:r>
      </w:hyperlink>
    </w:p>
    <w:p w14:paraId="7ADEE57B" w14:textId="1729BAAF" w:rsidR="00686822" w:rsidRDefault="00C76ED1">
      <w:pPr>
        <w:pStyle w:val="TableofFigures"/>
        <w:tabs>
          <w:tab w:val="right" w:leader="dot" w:pos="9350"/>
        </w:tabs>
        <w:rPr>
          <w:rFonts w:eastAsiaTheme="minorEastAsia" w:cstheme="minorBidi"/>
          <w:noProof/>
          <w:szCs w:val="22"/>
        </w:rPr>
      </w:pPr>
      <w:hyperlink w:anchor="_Toc484420103" w:history="1">
        <w:r w:rsidR="00686822" w:rsidRPr="00893057">
          <w:rPr>
            <w:rStyle w:val="Hyperlink"/>
            <w:noProof/>
          </w:rPr>
          <w:t>Table 16: Full and Incremental Costs</w:t>
        </w:r>
        <w:r w:rsidR="00686822">
          <w:rPr>
            <w:noProof/>
            <w:webHidden/>
          </w:rPr>
          <w:tab/>
        </w:r>
        <w:r w:rsidR="00686822">
          <w:rPr>
            <w:noProof/>
            <w:webHidden/>
          </w:rPr>
          <w:fldChar w:fldCharType="begin"/>
        </w:r>
        <w:r w:rsidR="00686822">
          <w:rPr>
            <w:noProof/>
            <w:webHidden/>
          </w:rPr>
          <w:instrText xml:space="preserve"> PAGEREF _Toc484420103 \h </w:instrText>
        </w:r>
        <w:r w:rsidR="00686822">
          <w:rPr>
            <w:noProof/>
            <w:webHidden/>
          </w:rPr>
        </w:r>
        <w:r w:rsidR="00686822">
          <w:rPr>
            <w:noProof/>
            <w:webHidden/>
          </w:rPr>
          <w:fldChar w:fldCharType="separate"/>
        </w:r>
        <w:r w:rsidR="00686822">
          <w:rPr>
            <w:noProof/>
            <w:webHidden/>
          </w:rPr>
          <w:t>18</w:t>
        </w:r>
        <w:r w:rsidR="00686822">
          <w:rPr>
            <w:noProof/>
            <w:webHidden/>
          </w:rPr>
          <w:fldChar w:fldCharType="end"/>
        </w:r>
      </w:hyperlink>
    </w:p>
    <w:p w14:paraId="546DB542" w14:textId="74584D73" w:rsidR="00095E14" w:rsidRDefault="00182645">
      <w:pPr>
        <w:spacing w:after="200" w:line="276" w:lineRule="auto"/>
      </w:pPr>
      <w:r>
        <w:fldChar w:fldCharType="end"/>
      </w:r>
      <w:r w:rsidR="00095E14">
        <w:br w:type="page"/>
      </w:r>
    </w:p>
    <w:p w14:paraId="0FCF833D" w14:textId="77777777" w:rsidR="00095E14" w:rsidRDefault="00095E14">
      <w:pPr>
        <w:spacing w:after="200" w:line="276" w:lineRule="auto"/>
        <w:rPr>
          <w:rFonts w:cs="Arial"/>
          <w:b/>
          <w:bCs/>
          <w:smallCaps/>
          <w:kern w:val="32"/>
          <w:sz w:val="36"/>
          <w:szCs w:val="32"/>
        </w:rPr>
      </w:pPr>
    </w:p>
    <w:p w14:paraId="26EA81F8" w14:textId="77777777" w:rsidR="0088361D" w:rsidRPr="00500C4E" w:rsidRDefault="00EB34FC" w:rsidP="00C959CA">
      <w:pPr>
        <w:pStyle w:val="Heading1"/>
      </w:pPr>
      <w:bookmarkStart w:id="8" w:name="_Toc484420107"/>
      <w:r w:rsidRPr="00500C4E">
        <w:t>Revision History</w:t>
      </w:r>
      <w:bookmarkEnd w:id="8"/>
    </w:p>
    <w:tbl>
      <w:tblPr>
        <w:tblStyle w:val="TableGrid1"/>
        <w:tblW w:w="5000" w:type="pct"/>
        <w:tblLook w:val="01E0" w:firstRow="1" w:lastRow="1" w:firstColumn="1" w:lastColumn="1" w:noHBand="0" w:noVBand="0"/>
      </w:tblPr>
      <w:tblGrid>
        <w:gridCol w:w="529"/>
        <w:gridCol w:w="954"/>
        <w:gridCol w:w="1391"/>
        <w:gridCol w:w="6476"/>
      </w:tblGrid>
      <w:tr w:rsidR="003845E5" w:rsidRPr="00500C4E" w14:paraId="1A7D83C5" w14:textId="77777777" w:rsidTr="00847A4E">
        <w:trPr>
          <w:trHeight w:val="20"/>
        </w:trPr>
        <w:tc>
          <w:tcPr>
            <w:tcW w:w="283" w:type="pct"/>
            <w:shd w:val="clear" w:color="auto" w:fill="D9D9D9" w:themeFill="background1" w:themeFillShade="D9"/>
          </w:tcPr>
          <w:p w14:paraId="0D88D386"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552779A5" w14:textId="77777777"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66729118" w14:textId="77777777"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543543F9"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862370" w14:paraId="43947787" w14:textId="77777777" w:rsidTr="00847A4E">
        <w:trPr>
          <w:trHeight w:val="20"/>
        </w:trPr>
        <w:tc>
          <w:tcPr>
            <w:tcW w:w="283" w:type="pct"/>
          </w:tcPr>
          <w:p w14:paraId="5C34EE03" w14:textId="77777777" w:rsidR="00933188" w:rsidRPr="00862370" w:rsidRDefault="00933188" w:rsidP="005729C8">
            <w:pPr>
              <w:rPr>
                <w:rFonts w:cstheme="minorHAnsi"/>
                <w:szCs w:val="20"/>
              </w:rPr>
            </w:pPr>
            <w:r w:rsidRPr="00862370">
              <w:rPr>
                <w:rFonts w:cstheme="minorHAnsi"/>
                <w:szCs w:val="20"/>
              </w:rPr>
              <w:t>0</w:t>
            </w:r>
          </w:p>
        </w:tc>
        <w:tc>
          <w:tcPr>
            <w:tcW w:w="510" w:type="pct"/>
          </w:tcPr>
          <w:p w14:paraId="759BD3EF" w14:textId="77777777" w:rsidR="00933188" w:rsidRPr="00862370" w:rsidRDefault="00862370" w:rsidP="005729C8">
            <w:pPr>
              <w:rPr>
                <w:rFonts w:cstheme="minorHAnsi"/>
                <w:szCs w:val="20"/>
              </w:rPr>
            </w:pPr>
            <w:r w:rsidRPr="00862370">
              <w:rPr>
                <w:rFonts w:cstheme="minorHAnsi"/>
                <w:szCs w:val="20"/>
              </w:rPr>
              <w:t>4/1/17</w:t>
            </w:r>
          </w:p>
        </w:tc>
        <w:tc>
          <w:tcPr>
            <w:tcW w:w="744" w:type="pct"/>
          </w:tcPr>
          <w:p w14:paraId="761E78C6" w14:textId="77777777" w:rsidR="00933188" w:rsidRPr="00862370" w:rsidRDefault="00862370" w:rsidP="001B2301">
            <w:pPr>
              <w:rPr>
                <w:rFonts w:cstheme="minorHAnsi"/>
                <w:szCs w:val="20"/>
              </w:rPr>
            </w:pPr>
            <w:r w:rsidRPr="00862370">
              <w:rPr>
                <w:rFonts w:cstheme="minorHAnsi"/>
                <w:szCs w:val="20"/>
              </w:rPr>
              <w:t>Raad Bashar, SCG</w:t>
            </w:r>
          </w:p>
        </w:tc>
        <w:tc>
          <w:tcPr>
            <w:tcW w:w="3463" w:type="pct"/>
          </w:tcPr>
          <w:p w14:paraId="0A0C3500" w14:textId="77777777" w:rsidR="0003746D" w:rsidRPr="00C97862" w:rsidRDefault="00862370" w:rsidP="00C97862">
            <w:r w:rsidRPr="00C97862">
              <w:t>New workpaper</w:t>
            </w:r>
          </w:p>
          <w:p w14:paraId="1159F83A" w14:textId="77777777" w:rsidR="0036726C" w:rsidRPr="00862370" w:rsidRDefault="0036726C" w:rsidP="00920905"/>
        </w:tc>
      </w:tr>
      <w:tr w:rsidR="003845E5" w:rsidRPr="00500C4E" w14:paraId="39AE8FE2" w14:textId="77777777" w:rsidTr="00847A4E">
        <w:trPr>
          <w:trHeight w:val="20"/>
        </w:trPr>
        <w:tc>
          <w:tcPr>
            <w:tcW w:w="283" w:type="pct"/>
          </w:tcPr>
          <w:p w14:paraId="31BA4132" w14:textId="77777777" w:rsidR="0036726C" w:rsidRPr="00500C4E" w:rsidRDefault="0036726C" w:rsidP="005729C8">
            <w:pPr>
              <w:rPr>
                <w:rFonts w:cstheme="minorHAnsi"/>
                <w:szCs w:val="20"/>
              </w:rPr>
            </w:pPr>
          </w:p>
        </w:tc>
        <w:tc>
          <w:tcPr>
            <w:tcW w:w="510" w:type="pct"/>
          </w:tcPr>
          <w:p w14:paraId="5163FC1F" w14:textId="77777777" w:rsidR="0036726C" w:rsidRPr="00500C4E" w:rsidRDefault="0036726C" w:rsidP="005729C8">
            <w:pPr>
              <w:rPr>
                <w:rFonts w:cstheme="minorHAnsi"/>
                <w:szCs w:val="20"/>
              </w:rPr>
            </w:pPr>
          </w:p>
        </w:tc>
        <w:tc>
          <w:tcPr>
            <w:tcW w:w="744" w:type="pct"/>
          </w:tcPr>
          <w:p w14:paraId="03CC0CC1" w14:textId="77777777" w:rsidR="0036726C" w:rsidRPr="00500C4E" w:rsidRDefault="0036726C" w:rsidP="005729C8">
            <w:pPr>
              <w:rPr>
                <w:rFonts w:cstheme="minorHAnsi"/>
                <w:szCs w:val="20"/>
              </w:rPr>
            </w:pPr>
          </w:p>
        </w:tc>
        <w:tc>
          <w:tcPr>
            <w:tcW w:w="3463" w:type="pct"/>
          </w:tcPr>
          <w:p w14:paraId="4611F346" w14:textId="77777777" w:rsidR="0036726C" w:rsidRPr="00500C4E" w:rsidRDefault="0036726C" w:rsidP="005729C8">
            <w:pPr>
              <w:rPr>
                <w:rFonts w:cstheme="minorHAnsi"/>
                <w:bCs/>
                <w:szCs w:val="20"/>
              </w:rPr>
            </w:pPr>
          </w:p>
        </w:tc>
      </w:tr>
    </w:tbl>
    <w:p w14:paraId="4B3DA029" w14:textId="77777777" w:rsidR="00862370" w:rsidRDefault="00862370">
      <w:pPr>
        <w:spacing w:after="200" w:line="276" w:lineRule="auto"/>
        <w:rPr>
          <w:rFonts w:cstheme="minorHAnsi"/>
          <w:b/>
          <w:bCs/>
          <w:smallCaps/>
          <w:kern w:val="32"/>
          <w:sz w:val="36"/>
          <w:szCs w:val="32"/>
        </w:rPr>
      </w:pPr>
      <w:r>
        <w:rPr>
          <w:rFonts w:cstheme="minorHAnsi"/>
        </w:rPr>
        <w:br w:type="page"/>
      </w:r>
    </w:p>
    <w:p w14:paraId="16361E83" w14:textId="77777777" w:rsidR="00E16609" w:rsidRPr="00500C4E" w:rsidRDefault="00E16609" w:rsidP="00E16609">
      <w:pPr>
        <w:pStyle w:val="Heading1"/>
        <w:rPr>
          <w:rFonts w:cstheme="minorHAnsi"/>
        </w:rPr>
      </w:pPr>
      <w:bookmarkStart w:id="9" w:name="_Toc484420108"/>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9"/>
    </w:p>
    <w:p w14:paraId="353D445C" w14:textId="77777777" w:rsidR="00E16609" w:rsidRPr="00500C4E" w:rsidRDefault="00824F1C" w:rsidP="00697868">
      <w:pPr>
        <w:pStyle w:val="Heading2"/>
        <w:rPr>
          <w:rFonts w:asciiTheme="minorHAnsi" w:hAnsiTheme="minorHAnsi"/>
        </w:rPr>
      </w:pPr>
      <w:bookmarkStart w:id="10" w:name="_Toc484420109"/>
      <w:bookmarkStart w:id="11"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0"/>
      <w:r w:rsidR="00E16609" w:rsidRPr="00500C4E">
        <w:rPr>
          <w:rFonts w:asciiTheme="minorHAnsi" w:hAnsiTheme="minorHAnsi"/>
        </w:rPr>
        <w:t xml:space="preserve"> </w:t>
      </w:r>
      <w:bookmarkEnd w:id="11"/>
    </w:p>
    <w:p w14:paraId="0A743CD1" w14:textId="77777777" w:rsidR="00382E81" w:rsidRDefault="00A20D64" w:rsidP="00A20D64">
      <w:pPr>
        <w:pStyle w:val="Reminders"/>
        <w:tabs>
          <w:tab w:val="num" w:pos="360"/>
        </w:tabs>
        <w:rPr>
          <w:rFonts w:asciiTheme="minorHAnsi" w:hAnsiTheme="minorHAnsi" w:cstheme="minorHAnsi"/>
          <w:i w:val="0"/>
          <w:color w:val="auto"/>
          <w:szCs w:val="22"/>
        </w:rPr>
      </w:pPr>
      <w:r w:rsidRPr="00A20D64">
        <w:rPr>
          <w:rFonts w:asciiTheme="minorHAnsi" w:hAnsiTheme="minorHAnsi" w:cstheme="minorHAnsi"/>
          <w:i w:val="0"/>
          <w:color w:val="auto"/>
          <w:szCs w:val="22"/>
        </w:rPr>
        <w:t xml:space="preserve">This energy efficiency measure is the replacement of existing </w:t>
      </w:r>
      <w:r w:rsidR="000E6C13">
        <w:rPr>
          <w:rFonts w:asciiTheme="minorHAnsi" w:hAnsiTheme="minorHAnsi" w:cstheme="minorHAnsi"/>
          <w:i w:val="0"/>
          <w:color w:val="auto"/>
          <w:szCs w:val="22"/>
        </w:rPr>
        <w:t xml:space="preserve">residential </w:t>
      </w:r>
      <w:r w:rsidRPr="00A20D64">
        <w:rPr>
          <w:rFonts w:asciiTheme="minorHAnsi" w:hAnsiTheme="minorHAnsi" w:cstheme="minorHAnsi"/>
          <w:i w:val="0"/>
          <w:color w:val="auto"/>
          <w:szCs w:val="22"/>
        </w:rPr>
        <w:t xml:space="preserve">gas-fired </w:t>
      </w:r>
      <w:r w:rsidR="000E6C13">
        <w:rPr>
          <w:rFonts w:asciiTheme="minorHAnsi" w:hAnsiTheme="minorHAnsi" w:cstheme="minorHAnsi"/>
          <w:i w:val="0"/>
          <w:color w:val="auto"/>
          <w:szCs w:val="22"/>
        </w:rPr>
        <w:t xml:space="preserve">pool/ or </w:t>
      </w:r>
      <w:r w:rsidRPr="00A20D64">
        <w:rPr>
          <w:rFonts w:asciiTheme="minorHAnsi" w:hAnsiTheme="minorHAnsi" w:cstheme="minorHAnsi"/>
          <w:i w:val="0"/>
          <w:color w:val="auto"/>
          <w:szCs w:val="22"/>
        </w:rPr>
        <w:t xml:space="preserve">spa water heaters with gas-fired </w:t>
      </w:r>
      <w:r w:rsidR="000E6C13">
        <w:rPr>
          <w:rFonts w:asciiTheme="minorHAnsi" w:hAnsiTheme="minorHAnsi" w:cstheme="minorHAnsi"/>
          <w:i w:val="0"/>
          <w:color w:val="auto"/>
          <w:szCs w:val="22"/>
        </w:rPr>
        <w:t>pool/</w:t>
      </w:r>
      <w:r w:rsidRPr="00A20D64">
        <w:rPr>
          <w:rFonts w:asciiTheme="minorHAnsi" w:hAnsiTheme="minorHAnsi" w:cstheme="minorHAnsi"/>
          <w:i w:val="0"/>
          <w:color w:val="auto"/>
          <w:szCs w:val="22"/>
        </w:rPr>
        <w:t xml:space="preserve">spa water heaters having higher efficiency.  </w:t>
      </w:r>
      <w:r w:rsidR="009B242B" w:rsidRPr="009B242B">
        <w:rPr>
          <w:rFonts w:asciiTheme="minorHAnsi" w:hAnsiTheme="minorHAnsi" w:cstheme="minorHAnsi"/>
          <w:i w:val="0"/>
          <w:color w:val="auto"/>
          <w:szCs w:val="22"/>
        </w:rPr>
        <w:t xml:space="preserve">Current Title 20 Appliance Standards (1605.1g) require a minimum thermal efficiency of 82% </w:t>
      </w:r>
      <w:r w:rsidR="009B242B">
        <w:rPr>
          <w:rFonts w:asciiTheme="minorHAnsi" w:hAnsiTheme="minorHAnsi" w:cstheme="minorHAnsi"/>
          <w:i w:val="0"/>
          <w:color w:val="auto"/>
          <w:szCs w:val="22"/>
        </w:rPr>
        <w:t>that beca</w:t>
      </w:r>
      <w:r w:rsidR="009B242B" w:rsidRPr="009B242B">
        <w:rPr>
          <w:rFonts w:asciiTheme="minorHAnsi" w:hAnsiTheme="minorHAnsi" w:cstheme="minorHAnsi"/>
          <w:i w:val="0"/>
          <w:color w:val="auto"/>
          <w:szCs w:val="22"/>
        </w:rPr>
        <w:t>me effective April 16, 2013.</w:t>
      </w:r>
    </w:p>
    <w:p w14:paraId="284DC4AA" w14:textId="77777777" w:rsidR="009B242B" w:rsidRPr="00A20D64" w:rsidRDefault="009B242B" w:rsidP="00A20D64">
      <w:pPr>
        <w:pStyle w:val="Reminders"/>
        <w:tabs>
          <w:tab w:val="num" w:pos="360"/>
        </w:tabs>
        <w:rPr>
          <w:rFonts w:asciiTheme="minorHAnsi" w:hAnsiTheme="minorHAnsi" w:cstheme="minorHAnsi"/>
          <w:i w:val="0"/>
          <w:color w:val="auto"/>
          <w:szCs w:val="22"/>
        </w:rPr>
      </w:pPr>
    </w:p>
    <w:p w14:paraId="4A7E8413" w14:textId="7ACC4253" w:rsidR="00F171E1" w:rsidRPr="00920905" w:rsidRDefault="000B34AF" w:rsidP="000B34AF">
      <w:pPr>
        <w:pStyle w:val="Caption"/>
        <w:rPr>
          <w:b w:val="0"/>
          <w:szCs w:val="22"/>
        </w:rPr>
      </w:pPr>
      <w:bookmarkStart w:id="12" w:name="_Toc484420088"/>
      <w:r>
        <w:t xml:space="preserve">Table </w:t>
      </w:r>
      <w:fldSimple w:instr=" SEQ Table \* ARABIC ">
        <w:r w:rsidR="001F3E54">
          <w:rPr>
            <w:noProof/>
          </w:rPr>
          <w:t>1</w:t>
        </w:r>
      </w:fldSimple>
      <w:r>
        <w:t xml:space="preserve">: </w:t>
      </w:r>
      <w:r w:rsidR="00F171E1" w:rsidRPr="0093681A">
        <w:rPr>
          <w:szCs w:val="22"/>
        </w:rPr>
        <w:t>Base</w:t>
      </w:r>
      <w:r w:rsidR="005720F2" w:rsidRPr="0093681A">
        <w:rPr>
          <w:szCs w:val="22"/>
        </w:rPr>
        <w:t>, Standard,</w:t>
      </w:r>
      <w:r w:rsidR="00F171E1" w:rsidRPr="0093681A">
        <w:rPr>
          <w:szCs w:val="22"/>
        </w:rPr>
        <w:t xml:space="preserve"> and Measure Cases</w:t>
      </w:r>
      <w:bookmarkEnd w:id="12"/>
    </w:p>
    <w:tbl>
      <w:tblPr>
        <w:tblStyle w:val="TableGrid1"/>
        <w:tblW w:w="5000" w:type="pct"/>
        <w:tblLook w:val="04A0" w:firstRow="1" w:lastRow="0" w:firstColumn="1" w:lastColumn="0" w:noHBand="0" w:noVBand="1"/>
      </w:tblPr>
      <w:tblGrid>
        <w:gridCol w:w="2809"/>
        <w:gridCol w:w="6541"/>
      </w:tblGrid>
      <w:tr w:rsidR="005720F2" w:rsidRPr="00800706" w14:paraId="78ADB035" w14:textId="77777777" w:rsidTr="00920905">
        <w:trPr>
          <w:trHeight w:val="20"/>
        </w:trPr>
        <w:tc>
          <w:tcPr>
            <w:tcW w:w="1502" w:type="pct"/>
            <w:shd w:val="clear" w:color="auto" w:fill="D9D9D9" w:themeFill="background1" w:themeFillShade="D9"/>
          </w:tcPr>
          <w:p w14:paraId="729DB054"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26828825"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62370" w14:paraId="0CA6AF14" w14:textId="77777777" w:rsidTr="00920905">
        <w:trPr>
          <w:trHeight w:val="20"/>
        </w:trPr>
        <w:tc>
          <w:tcPr>
            <w:tcW w:w="1502" w:type="pct"/>
          </w:tcPr>
          <w:p w14:paraId="3A4DC702" w14:textId="77777777" w:rsidR="00D85F09" w:rsidRPr="00862370" w:rsidRDefault="00D85F09" w:rsidP="00920905">
            <w:pPr>
              <w:pStyle w:val="Reminders"/>
              <w:tabs>
                <w:tab w:val="num" w:pos="360"/>
              </w:tabs>
              <w:spacing w:before="0" w:after="0"/>
              <w:rPr>
                <w:rFonts w:asciiTheme="minorHAnsi" w:hAnsiTheme="minorHAnsi" w:cstheme="minorHAnsi"/>
                <w:i w:val="0"/>
                <w:color w:val="auto"/>
                <w:szCs w:val="22"/>
              </w:rPr>
            </w:pPr>
            <w:r w:rsidRPr="00862370">
              <w:rPr>
                <w:rFonts w:asciiTheme="minorHAnsi" w:hAnsiTheme="minorHAnsi" w:cs="Arial"/>
                <w:i w:val="0"/>
                <w:color w:val="auto"/>
                <w:szCs w:val="20"/>
              </w:rPr>
              <w:t>Measure</w:t>
            </w:r>
          </w:p>
        </w:tc>
        <w:tc>
          <w:tcPr>
            <w:tcW w:w="3498" w:type="pct"/>
          </w:tcPr>
          <w:p w14:paraId="22682FB5" w14:textId="4B281DC8" w:rsidR="003C72DC" w:rsidRPr="00386BEE" w:rsidRDefault="003C72DC" w:rsidP="00920905">
            <w:pPr>
              <w:rPr>
                <w:szCs w:val="20"/>
              </w:rPr>
            </w:pPr>
            <w:r w:rsidRPr="00386BEE">
              <w:rPr>
                <w:szCs w:val="20"/>
              </w:rPr>
              <w:t>Tier 1: 84% TE or above</w:t>
            </w:r>
          </w:p>
          <w:p w14:paraId="54D864FA" w14:textId="2ABE577E" w:rsidR="003C72DC" w:rsidRPr="003C72DC" w:rsidRDefault="003C72DC" w:rsidP="00920905">
            <w:pPr>
              <w:rPr>
                <w:szCs w:val="20"/>
              </w:rPr>
            </w:pPr>
            <w:r w:rsidRPr="00386BEE">
              <w:rPr>
                <w:szCs w:val="20"/>
              </w:rPr>
              <w:t>Tier 2: 90% TE or above</w:t>
            </w:r>
          </w:p>
        </w:tc>
      </w:tr>
      <w:tr w:rsidR="00D85F09" w:rsidRPr="00862370" w14:paraId="33CD0716" w14:textId="77777777" w:rsidTr="00920905">
        <w:trPr>
          <w:trHeight w:val="20"/>
        </w:trPr>
        <w:tc>
          <w:tcPr>
            <w:tcW w:w="1502" w:type="pct"/>
          </w:tcPr>
          <w:p w14:paraId="71974716" w14:textId="77777777" w:rsidR="00D85F09" w:rsidRPr="00862370" w:rsidRDefault="00786E92" w:rsidP="00920905">
            <w:pPr>
              <w:pStyle w:val="Reminders"/>
              <w:tabs>
                <w:tab w:val="num" w:pos="360"/>
              </w:tabs>
              <w:spacing w:before="0" w:after="0"/>
              <w:rPr>
                <w:rFonts w:asciiTheme="minorHAnsi" w:hAnsiTheme="minorHAnsi" w:cstheme="minorHAnsi"/>
                <w:i w:val="0"/>
                <w:color w:val="auto"/>
                <w:szCs w:val="22"/>
              </w:rPr>
            </w:pPr>
            <w:r w:rsidRPr="00862370">
              <w:rPr>
                <w:rFonts w:asciiTheme="minorHAnsi" w:hAnsiTheme="minorHAnsi" w:cs="Arial"/>
                <w:i w:val="0"/>
                <w:color w:val="auto"/>
                <w:szCs w:val="20"/>
              </w:rPr>
              <w:t>Existing Condition</w:t>
            </w:r>
          </w:p>
        </w:tc>
        <w:tc>
          <w:tcPr>
            <w:tcW w:w="3498" w:type="pct"/>
          </w:tcPr>
          <w:p w14:paraId="538F195E" w14:textId="4FBAFDCB" w:rsidR="003C72DC" w:rsidRPr="003C72DC" w:rsidRDefault="003C72DC" w:rsidP="003C72DC">
            <w:pPr>
              <w:rPr>
                <w:i/>
                <w:szCs w:val="20"/>
              </w:rPr>
            </w:pPr>
            <w:r>
              <w:rPr>
                <w:szCs w:val="20"/>
              </w:rPr>
              <w:t>N/A</w:t>
            </w:r>
          </w:p>
        </w:tc>
      </w:tr>
      <w:tr w:rsidR="002344FB" w:rsidRPr="00862370" w14:paraId="59F3C238" w14:textId="77777777" w:rsidTr="006F21E8">
        <w:trPr>
          <w:trHeight w:val="20"/>
        </w:trPr>
        <w:tc>
          <w:tcPr>
            <w:tcW w:w="1502" w:type="pct"/>
          </w:tcPr>
          <w:p w14:paraId="5B95ABF6" w14:textId="77777777" w:rsidR="002344FB" w:rsidRPr="00862370" w:rsidRDefault="002344FB">
            <w:pPr>
              <w:pStyle w:val="Reminders"/>
              <w:tabs>
                <w:tab w:val="num" w:pos="360"/>
              </w:tabs>
              <w:spacing w:before="0" w:after="0"/>
              <w:rPr>
                <w:rFonts w:asciiTheme="minorHAnsi" w:hAnsiTheme="minorHAnsi" w:cs="Arial"/>
                <w:i w:val="0"/>
                <w:color w:val="auto"/>
                <w:szCs w:val="20"/>
              </w:rPr>
            </w:pPr>
            <w:r w:rsidRPr="00862370">
              <w:rPr>
                <w:rFonts w:asciiTheme="minorHAnsi" w:hAnsiTheme="minorHAnsi" w:cs="Arial"/>
                <w:i w:val="0"/>
                <w:color w:val="auto"/>
                <w:szCs w:val="20"/>
              </w:rPr>
              <w:t>Code/Standard</w:t>
            </w:r>
          </w:p>
        </w:tc>
        <w:tc>
          <w:tcPr>
            <w:tcW w:w="3498" w:type="pct"/>
          </w:tcPr>
          <w:p w14:paraId="17F2D576" w14:textId="77777777" w:rsidR="002344FB" w:rsidRPr="00862370" w:rsidRDefault="00F34426">
            <w:pPr>
              <w:rPr>
                <w:szCs w:val="20"/>
              </w:rPr>
            </w:pPr>
            <w:r w:rsidRPr="00862370">
              <w:rPr>
                <w:szCs w:val="20"/>
              </w:rPr>
              <w:t>82% thermal efficiency</w:t>
            </w:r>
          </w:p>
        </w:tc>
      </w:tr>
      <w:tr w:rsidR="00D85F09" w:rsidRPr="00862370" w14:paraId="789C196D" w14:textId="77777777" w:rsidTr="00920905">
        <w:trPr>
          <w:trHeight w:val="20"/>
        </w:trPr>
        <w:tc>
          <w:tcPr>
            <w:tcW w:w="1502" w:type="pct"/>
          </w:tcPr>
          <w:p w14:paraId="776EBA94" w14:textId="77777777" w:rsidR="00D85F09" w:rsidRPr="00862370" w:rsidRDefault="005720F2" w:rsidP="00920905">
            <w:pPr>
              <w:pStyle w:val="Reminders"/>
              <w:tabs>
                <w:tab w:val="num" w:pos="360"/>
              </w:tabs>
              <w:spacing w:before="0" w:after="0"/>
              <w:rPr>
                <w:rFonts w:asciiTheme="minorHAnsi" w:hAnsiTheme="minorHAnsi" w:cstheme="minorHAnsi"/>
                <w:i w:val="0"/>
                <w:color w:val="auto"/>
                <w:szCs w:val="22"/>
              </w:rPr>
            </w:pPr>
            <w:r w:rsidRPr="00862370">
              <w:rPr>
                <w:rFonts w:asciiTheme="minorHAnsi" w:hAnsiTheme="minorHAnsi" w:cs="Arial"/>
                <w:i w:val="0"/>
                <w:color w:val="auto"/>
                <w:szCs w:val="20"/>
              </w:rPr>
              <w:t>Industry Standard Practice</w:t>
            </w:r>
          </w:p>
        </w:tc>
        <w:tc>
          <w:tcPr>
            <w:tcW w:w="3498" w:type="pct"/>
          </w:tcPr>
          <w:p w14:paraId="6DF8B09B" w14:textId="1ECAC078" w:rsidR="003C72DC" w:rsidRPr="00386BEE" w:rsidRDefault="00F34426" w:rsidP="00920905">
            <w:pPr>
              <w:rPr>
                <w:szCs w:val="20"/>
              </w:rPr>
            </w:pPr>
            <w:proofErr w:type="gramStart"/>
            <w:r w:rsidRPr="00862370">
              <w:rPr>
                <w:szCs w:val="20"/>
              </w:rPr>
              <w:t>Acc</w:t>
            </w:r>
            <w:r w:rsidR="00BF4DD0">
              <w:rPr>
                <w:szCs w:val="20"/>
              </w:rPr>
              <w:t>ording to</w:t>
            </w:r>
            <w:proofErr w:type="gramEnd"/>
            <w:r w:rsidR="00BF4DD0">
              <w:rPr>
                <w:szCs w:val="20"/>
              </w:rPr>
              <w:t xml:space="preserve"> our marketing survey</w:t>
            </w:r>
            <w:r w:rsidR="00386BEE">
              <w:rPr>
                <w:szCs w:val="20"/>
              </w:rPr>
              <w:t>, 82%TE heater was determined as ISP</w:t>
            </w:r>
          </w:p>
        </w:tc>
      </w:tr>
    </w:tbl>
    <w:p w14:paraId="178852D3" w14:textId="009D4FA9" w:rsidR="00D85F09" w:rsidRDefault="00D85F09" w:rsidP="00920905">
      <w:pPr>
        <w:pStyle w:val="NoSpacing"/>
      </w:pPr>
    </w:p>
    <w:p w14:paraId="2E05C662" w14:textId="28B46F68" w:rsidR="00E444B5" w:rsidRPr="00800706" w:rsidRDefault="00E444B5" w:rsidP="00B37CF8">
      <w:r w:rsidRPr="00E444B5">
        <w:rPr>
          <w:rFonts w:cstheme="minorHAnsi"/>
          <w:szCs w:val="22"/>
        </w:rPr>
        <w:t>To determine the average pool</w:t>
      </w:r>
      <w:r w:rsidRPr="00E444B5">
        <w:rPr>
          <w:rFonts w:cstheme="minorHAnsi"/>
          <w:szCs w:val="22"/>
        </w:rPr>
        <w:fldChar w:fldCharType="begin"/>
      </w:r>
      <w:r w:rsidRPr="00E444B5">
        <w:rPr>
          <w:rFonts w:cstheme="minorHAnsi"/>
          <w:szCs w:val="22"/>
        </w:rPr>
        <w:instrText xml:space="preserve"> XE "Pool" </w:instrText>
      </w:r>
      <w:r w:rsidRPr="00E444B5">
        <w:rPr>
          <w:rFonts w:cstheme="minorHAnsi"/>
          <w:szCs w:val="22"/>
        </w:rPr>
        <w:fldChar w:fldCharType="end"/>
      </w:r>
      <w:r w:rsidRPr="00E444B5">
        <w:rPr>
          <w:rFonts w:cstheme="minorHAnsi"/>
          <w:szCs w:val="22"/>
        </w:rPr>
        <w:t xml:space="preserve"> heater efficiency</w:t>
      </w:r>
      <w:r w:rsidRPr="00E444B5">
        <w:rPr>
          <w:rFonts w:cstheme="minorHAnsi"/>
          <w:szCs w:val="22"/>
        </w:rPr>
        <w:fldChar w:fldCharType="begin"/>
      </w:r>
      <w:r w:rsidRPr="00E444B5">
        <w:rPr>
          <w:rFonts w:cstheme="minorHAnsi"/>
          <w:szCs w:val="22"/>
        </w:rPr>
        <w:instrText xml:space="preserve"> XE "Efficiency" </w:instrText>
      </w:r>
      <w:r w:rsidRPr="00E444B5">
        <w:rPr>
          <w:rFonts w:cstheme="minorHAnsi"/>
          <w:szCs w:val="22"/>
        </w:rPr>
        <w:fldChar w:fldCharType="end"/>
      </w:r>
      <w:r w:rsidRPr="00E444B5">
        <w:rPr>
          <w:rFonts w:cstheme="minorHAnsi"/>
          <w:szCs w:val="22"/>
        </w:rPr>
        <w:t xml:space="preserve"> in the measure</w:t>
      </w:r>
      <w:r w:rsidRPr="00E444B5">
        <w:rPr>
          <w:rFonts w:cstheme="minorHAnsi"/>
          <w:szCs w:val="22"/>
        </w:rPr>
        <w:fldChar w:fldCharType="begin"/>
      </w:r>
      <w:r w:rsidRPr="00E444B5">
        <w:rPr>
          <w:rFonts w:cstheme="minorHAnsi"/>
          <w:szCs w:val="22"/>
        </w:rPr>
        <w:instrText xml:space="preserve"> XE "Measure" </w:instrText>
      </w:r>
      <w:r w:rsidRPr="00E444B5">
        <w:rPr>
          <w:rFonts w:cstheme="minorHAnsi"/>
          <w:szCs w:val="22"/>
        </w:rPr>
        <w:fldChar w:fldCharType="end"/>
      </w:r>
      <w:r w:rsidRPr="00E444B5">
        <w:rPr>
          <w:rFonts w:cstheme="minorHAnsi"/>
          <w:szCs w:val="22"/>
        </w:rPr>
        <w:t xml:space="preserve"> case, the California Energy Commission (CEC</w:t>
      </w:r>
      <w:r w:rsidRPr="00E444B5">
        <w:rPr>
          <w:rFonts w:cstheme="minorHAnsi"/>
          <w:szCs w:val="22"/>
        </w:rPr>
        <w:fldChar w:fldCharType="begin"/>
      </w:r>
      <w:r w:rsidRPr="00E444B5">
        <w:rPr>
          <w:rFonts w:cstheme="minorHAnsi"/>
          <w:szCs w:val="22"/>
        </w:rPr>
        <w:instrText xml:space="preserve"> XE "CEC" </w:instrText>
      </w:r>
      <w:r w:rsidRPr="00E444B5">
        <w:rPr>
          <w:rFonts w:cstheme="minorHAnsi"/>
          <w:szCs w:val="22"/>
        </w:rPr>
        <w:fldChar w:fldCharType="end"/>
      </w:r>
      <w:r w:rsidRPr="00E444B5">
        <w:rPr>
          <w:rFonts w:cstheme="minorHAnsi"/>
          <w:szCs w:val="22"/>
        </w:rPr>
        <w:t xml:space="preserve">) Appliance Database was used. </w:t>
      </w:r>
    </w:p>
    <w:p w14:paraId="63DE359A" w14:textId="77777777" w:rsidR="00506FA1" w:rsidRDefault="00506FA1" w:rsidP="000B34AF">
      <w:pPr>
        <w:pStyle w:val="Caption"/>
      </w:pPr>
    </w:p>
    <w:p w14:paraId="5EBB43B0" w14:textId="322D5654" w:rsidR="00AC5309" w:rsidRPr="00800706" w:rsidRDefault="000B34AF" w:rsidP="000B34AF">
      <w:pPr>
        <w:pStyle w:val="Caption"/>
        <w:rPr>
          <w:rFonts w:cstheme="minorHAnsi"/>
          <w:szCs w:val="22"/>
        </w:rPr>
      </w:pPr>
      <w:bookmarkStart w:id="13" w:name="_Toc484420089"/>
      <w:r>
        <w:t xml:space="preserve">Table </w:t>
      </w:r>
      <w:fldSimple w:instr=" SEQ Table \* ARABIC ">
        <w:r w:rsidR="001F3E54">
          <w:rPr>
            <w:noProof/>
          </w:rPr>
          <w:t>2</w:t>
        </w:r>
      </w:fldSimple>
      <w:r>
        <w:t xml:space="preserve">: </w:t>
      </w:r>
      <w:r w:rsidR="00AC5309" w:rsidRPr="00800706">
        <w:rPr>
          <w:rFonts w:cstheme="minorHAnsi"/>
          <w:szCs w:val="22"/>
        </w:rPr>
        <w:t>Measure</w:t>
      </w:r>
      <w:r w:rsidR="005476F6" w:rsidRPr="00800706">
        <w:rPr>
          <w:rFonts w:cstheme="minorHAnsi"/>
          <w:szCs w:val="22"/>
        </w:rPr>
        <w:t>s and Codes</w:t>
      </w:r>
      <w:bookmarkEnd w:id="13"/>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0038961A" w14:textId="77777777" w:rsidTr="00920905">
        <w:tc>
          <w:tcPr>
            <w:tcW w:w="2356" w:type="pct"/>
            <w:gridSpan w:val="4"/>
            <w:shd w:val="clear" w:color="auto" w:fill="D9D9D9" w:themeFill="background1" w:themeFillShade="D9"/>
          </w:tcPr>
          <w:p w14:paraId="5120A29C"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6C0B152F"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3E9B4DB8" w14:textId="77777777" w:rsidTr="00920905">
        <w:tc>
          <w:tcPr>
            <w:tcW w:w="539" w:type="pct"/>
            <w:shd w:val="clear" w:color="auto" w:fill="F2F2F2" w:themeFill="background1" w:themeFillShade="F2"/>
          </w:tcPr>
          <w:p w14:paraId="15E317D3"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4415ABDB"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0E6ECD3B"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4BC3FFDD"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393B9A4D" w14:textId="77777777" w:rsidR="003A3170" w:rsidRPr="00800706" w:rsidRDefault="003A3170" w:rsidP="005729C8">
            <w:pPr>
              <w:rPr>
                <w:rFonts w:cstheme="minorHAnsi"/>
                <w:szCs w:val="20"/>
              </w:rPr>
            </w:pPr>
          </w:p>
        </w:tc>
      </w:tr>
      <w:tr w:rsidR="0093681A" w:rsidRPr="0093681A" w14:paraId="67066460" w14:textId="77777777" w:rsidTr="00920905">
        <w:trPr>
          <w:trHeight w:val="243"/>
        </w:trPr>
        <w:tc>
          <w:tcPr>
            <w:tcW w:w="539" w:type="pct"/>
          </w:tcPr>
          <w:p w14:paraId="67016C33" w14:textId="5C95BF41" w:rsidR="00572D2F" w:rsidRPr="001F3E54" w:rsidRDefault="00506FA1" w:rsidP="00397406">
            <w:pPr>
              <w:rPr>
                <w:rFonts w:cstheme="minorHAnsi"/>
                <w:szCs w:val="20"/>
              </w:rPr>
            </w:pPr>
            <w:r w:rsidRPr="001F3E54">
              <w:rPr>
                <w:rFonts w:cstheme="minorHAnsi"/>
                <w:szCs w:val="20"/>
              </w:rPr>
              <w:t>TBD</w:t>
            </w:r>
          </w:p>
        </w:tc>
        <w:tc>
          <w:tcPr>
            <w:tcW w:w="539" w:type="pct"/>
          </w:tcPr>
          <w:p w14:paraId="3CA0D0FF" w14:textId="77777777" w:rsidR="00572D2F" w:rsidRPr="001F3E54" w:rsidRDefault="00572D2F" w:rsidP="00397406">
            <w:pPr>
              <w:rPr>
                <w:rFonts w:cstheme="minorHAnsi"/>
                <w:szCs w:val="20"/>
              </w:rPr>
            </w:pPr>
          </w:p>
        </w:tc>
        <w:tc>
          <w:tcPr>
            <w:tcW w:w="605" w:type="pct"/>
          </w:tcPr>
          <w:p w14:paraId="007E92C5" w14:textId="77777777" w:rsidR="00572D2F" w:rsidRPr="001F3E54" w:rsidRDefault="00572D2F" w:rsidP="00397406">
            <w:pPr>
              <w:rPr>
                <w:rFonts w:cstheme="minorHAnsi"/>
                <w:szCs w:val="20"/>
              </w:rPr>
            </w:pPr>
          </w:p>
        </w:tc>
        <w:tc>
          <w:tcPr>
            <w:tcW w:w="673" w:type="pct"/>
          </w:tcPr>
          <w:p w14:paraId="12D131A9" w14:textId="77777777" w:rsidR="00572D2F" w:rsidRPr="001F3E54" w:rsidRDefault="00572D2F" w:rsidP="005729C8">
            <w:pPr>
              <w:rPr>
                <w:rFonts w:cstheme="minorHAnsi"/>
                <w:szCs w:val="20"/>
              </w:rPr>
            </w:pPr>
          </w:p>
        </w:tc>
        <w:tc>
          <w:tcPr>
            <w:tcW w:w="2644" w:type="pct"/>
          </w:tcPr>
          <w:p w14:paraId="7E6AECAB" w14:textId="17C66A5F" w:rsidR="00572D2F" w:rsidRPr="0093681A" w:rsidRDefault="00612135" w:rsidP="00382E81">
            <w:r w:rsidRPr="001F3E54">
              <w:t>Install Pool heater of 84% TE or higher</w:t>
            </w:r>
          </w:p>
        </w:tc>
      </w:tr>
      <w:tr w:rsidR="000245B5" w:rsidRPr="00800706" w14:paraId="1D649151" w14:textId="77777777" w:rsidTr="00920905">
        <w:trPr>
          <w:trHeight w:val="243"/>
        </w:trPr>
        <w:tc>
          <w:tcPr>
            <w:tcW w:w="539" w:type="pct"/>
          </w:tcPr>
          <w:p w14:paraId="7B45B008" w14:textId="2517ACEA" w:rsidR="000245B5" w:rsidRPr="001F3E54" w:rsidRDefault="001F7E4B" w:rsidP="00397406">
            <w:pPr>
              <w:rPr>
                <w:rFonts w:cstheme="minorHAnsi"/>
                <w:szCs w:val="20"/>
              </w:rPr>
            </w:pPr>
            <w:r w:rsidRPr="001F3E54">
              <w:rPr>
                <w:rFonts w:cstheme="minorHAnsi"/>
                <w:szCs w:val="20"/>
              </w:rPr>
              <w:t>TBD</w:t>
            </w:r>
          </w:p>
        </w:tc>
        <w:tc>
          <w:tcPr>
            <w:tcW w:w="539" w:type="pct"/>
          </w:tcPr>
          <w:p w14:paraId="3B7F1818" w14:textId="77777777" w:rsidR="000245B5" w:rsidRPr="001F3E54" w:rsidRDefault="000245B5" w:rsidP="00397406">
            <w:pPr>
              <w:rPr>
                <w:rFonts w:cstheme="minorHAnsi"/>
                <w:szCs w:val="20"/>
              </w:rPr>
            </w:pPr>
          </w:p>
        </w:tc>
        <w:tc>
          <w:tcPr>
            <w:tcW w:w="605" w:type="pct"/>
          </w:tcPr>
          <w:p w14:paraId="15CC2DDC" w14:textId="77777777" w:rsidR="000245B5" w:rsidRPr="001F3E54" w:rsidRDefault="000245B5" w:rsidP="00397406">
            <w:pPr>
              <w:rPr>
                <w:rFonts w:cstheme="minorHAnsi"/>
                <w:szCs w:val="20"/>
              </w:rPr>
            </w:pPr>
          </w:p>
        </w:tc>
        <w:tc>
          <w:tcPr>
            <w:tcW w:w="673" w:type="pct"/>
          </w:tcPr>
          <w:p w14:paraId="5507FBEE" w14:textId="77777777" w:rsidR="000245B5" w:rsidRPr="001F3E54" w:rsidRDefault="000245B5" w:rsidP="005729C8">
            <w:pPr>
              <w:rPr>
                <w:rFonts w:cstheme="minorHAnsi"/>
                <w:szCs w:val="20"/>
              </w:rPr>
            </w:pPr>
          </w:p>
        </w:tc>
        <w:tc>
          <w:tcPr>
            <w:tcW w:w="2644" w:type="pct"/>
          </w:tcPr>
          <w:p w14:paraId="2E58BD57" w14:textId="60B38969" w:rsidR="000245B5" w:rsidRPr="00920905" w:rsidRDefault="00612135" w:rsidP="005729C8">
            <w:r w:rsidRPr="001F3E54">
              <w:t xml:space="preserve">Install Pool heater of </w:t>
            </w:r>
            <w:r w:rsidR="007E6E2B" w:rsidRPr="001F3E54">
              <w:t xml:space="preserve">90% TE </w:t>
            </w:r>
            <w:r w:rsidRPr="001F3E54">
              <w:t>or higher</w:t>
            </w:r>
          </w:p>
        </w:tc>
      </w:tr>
    </w:tbl>
    <w:p w14:paraId="36279AAE" w14:textId="77777777" w:rsidR="002C370A" w:rsidRDefault="002C370A" w:rsidP="00697868">
      <w:pPr>
        <w:pStyle w:val="Reminders"/>
        <w:rPr>
          <w:rFonts w:asciiTheme="minorHAnsi" w:hAnsiTheme="minorHAnsi" w:cstheme="minorHAnsi"/>
          <w:i w:val="0"/>
          <w:color w:val="548DD4" w:themeColor="text2" w:themeTint="99"/>
          <w:szCs w:val="22"/>
        </w:rPr>
      </w:pPr>
    </w:p>
    <w:p w14:paraId="2865DF47" w14:textId="77777777" w:rsidR="00760CDC" w:rsidRDefault="0093681A" w:rsidP="00697868">
      <w:pPr>
        <w:pStyle w:val="Reminders"/>
        <w:rPr>
          <w:rFonts w:asciiTheme="minorHAnsi" w:hAnsiTheme="minorHAnsi" w:cstheme="minorHAnsi"/>
          <w:i w:val="0"/>
          <w:color w:val="auto"/>
          <w:szCs w:val="22"/>
        </w:rPr>
      </w:pPr>
      <w:r w:rsidRPr="0093681A">
        <w:rPr>
          <w:rFonts w:asciiTheme="minorHAnsi" w:hAnsiTheme="minorHAnsi" w:cstheme="minorHAnsi"/>
          <w:i w:val="0"/>
          <w:color w:val="auto"/>
          <w:szCs w:val="22"/>
        </w:rPr>
        <w:t>Installation of high efficiency</w:t>
      </w:r>
      <w:r w:rsidR="002C370A" w:rsidRPr="0093681A">
        <w:rPr>
          <w:rFonts w:asciiTheme="minorHAnsi" w:hAnsiTheme="minorHAnsi" w:cstheme="minorHAnsi"/>
          <w:i w:val="0"/>
          <w:color w:val="auto"/>
          <w:szCs w:val="22"/>
        </w:rPr>
        <w:t xml:space="preserve"> </w:t>
      </w:r>
      <w:r w:rsidRPr="0093681A">
        <w:rPr>
          <w:rFonts w:asciiTheme="minorHAnsi" w:hAnsiTheme="minorHAnsi" w:cstheme="minorHAnsi"/>
          <w:i w:val="0"/>
          <w:color w:val="auto"/>
          <w:szCs w:val="22"/>
        </w:rPr>
        <w:t xml:space="preserve">Pool / Spa heater in residential homes to reduce energy consumption </w:t>
      </w:r>
      <w:r w:rsidR="002C370A" w:rsidRPr="0093681A">
        <w:rPr>
          <w:rFonts w:asciiTheme="minorHAnsi" w:hAnsiTheme="minorHAnsi" w:cstheme="minorHAnsi"/>
          <w:i w:val="0"/>
          <w:color w:val="auto"/>
          <w:szCs w:val="22"/>
        </w:rPr>
        <w:t>associated with</w:t>
      </w:r>
      <w:r w:rsidRPr="0093681A">
        <w:rPr>
          <w:rFonts w:asciiTheme="minorHAnsi" w:hAnsiTheme="minorHAnsi" w:cstheme="minorHAnsi"/>
          <w:i w:val="0"/>
          <w:color w:val="auto"/>
          <w:szCs w:val="22"/>
        </w:rPr>
        <w:t xml:space="preserve"> pool</w:t>
      </w:r>
      <w:r w:rsidR="002C370A" w:rsidRPr="0093681A">
        <w:rPr>
          <w:rFonts w:asciiTheme="minorHAnsi" w:hAnsiTheme="minorHAnsi" w:cstheme="minorHAnsi"/>
          <w:i w:val="0"/>
          <w:color w:val="auto"/>
          <w:szCs w:val="22"/>
        </w:rPr>
        <w:t xml:space="preserve"> water heating. </w:t>
      </w:r>
      <w:r w:rsidR="003A0597">
        <w:rPr>
          <w:rFonts w:asciiTheme="minorHAnsi" w:hAnsiTheme="minorHAnsi" w:cstheme="minorHAnsi"/>
          <w:i w:val="0"/>
          <w:color w:val="auto"/>
          <w:szCs w:val="22"/>
        </w:rPr>
        <w:t xml:space="preserve"> The workpaper </w:t>
      </w:r>
      <w:r w:rsidR="00126FF3">
        <w:rPr>
          <w:rFonts w:asciiTheme="minorHAnsi" w:hAnsiTheme="minorHAnsi" w:cstheme="minorHAnsi"/>
          <w:i w:val="0"/>
          <w:color w:val="auto"/>
          <w:szCs w:val="22"/>
        </w:rPr>
        <w:t xml:space="preserve">evaluated </w:t>
      </w:r>
      <w:r w:rsidR="003A0597">
        <w:rPr>
          <w:rFonts w:asciiTheme="minorHAnsi" w:hAnsiTheme="minorHAnsi" w:cstheme="minorHAnsi"/>
          <w:i w:val="0"/>
          <w:color w:val="auto"/>
          <w:szCs w:val="22"/>
        </w:rPr>
        <w:t>two tier heaters</w:t>
      </w:r>
      <w:r w:rsidR="00126FF3">
        <w:rPr>
          <w:rFonts w:asciiTheme="minorHAnsi" w:hAnsiTheme="minorHAnsi" w:cstheme="minorHAnsi"/>
          <w:i w:val="0"/>
          <w:color w:val="auto"/>
          <w:szCs w:val="22"/>
        </w:rPr>
        <w:t xml:space="preserve"> from those available on the market</w:t>
      </w:r>
      <w:r w:rsidR="003A0597">
        <w:rPr>
          <w:rFonts w:asciiTheme="minorHAnsi" w:hAnsiTheme="minorHAnsi" w:cstheme="minorHAnsi"/>
          <w:i w:val="0"/>
          <w:color w:val="auto"/>
          <w:szCs w:val="22"/>
        </w:rPr>
        <w:t>:</w:t>
      </w:r>
    </w:p>
    <w:p w14:paraId="67336701" w14:textId="2AEB2488" w:rsidR="003A0597" w:rsidRPr="001F3E54" w:rsidRDefault="003A0597" w:rsidP="003A0597">
      <w:pPr>
        <w:pStyle w:val="Reminders"/>
        <w:numPr>
          <w:ilvl w:val="0"/>
          <w:numId w:val="5"/>
        </w:numPr>
        <w:rPr>
          <w:rFonts w:asciiTheme="minorHAnsi" w:hAnsiTheme="minorHAnsi" w:cstheme="minorHAnsi"/>
          <w:i w:val="0"/>
          <w:color w:val="auto"/>
          <w:szCs w:val="22"/>
        </w:rPr>
      </w:pPr>
      <w:r w:rsidRPr="001F3E54">
        <w:rPr>
          <w:rFonts w:asciiTheme="minorHAnsi" w:hAnsiTheme="minorHAnsi" w:cstheme="minorHAnsi"/>
          <w:i w:val="0"/>
          <w:color w:val="auto"/>
          <w:szCs w:val="22"/>
        </w:rPr>
        <w:t xml:space="preserve">Tier-I is selected for water heaters </w:t>
      </w:r>
      <w:r w:rsidR="00B37CF8" w:rsidRPr="001F3E54">
        <w:rPr>
          <w:rFonts w:asciiTheme="minorHAnsi" w:hAnsiTheme="minorHAnsi" w:cstheme="minorHAnsi"/>
          <w:i w:val="0"/>
          <w:color w:val="auto"/>
          <w:szCs w:val="22"/>
        </w:rPr>
        <w:t xml:space="preserve">in the range </w:t>
      </w:r>
      <w:proofErr w:type="gramStart"/>
      <w:r w:rsidR="00B37CF8" w:rsidRPr="001F3E54">
        <w:rPr>
          <w:rFonts w:asciiTheme="minorHAnsi" w:hAnsiTheme="minorHAnsi" w:cstheme="minorHAnsi"/>
          <w:i w:val="0"/>
          <w:color w:val="auto"/>
          <w:szCs w:val="22"/>
        </w:rPr>
        <w:t xml:space="preserve">of </w:t>
      </w:r>
      <w:r w:rsidRPr="001F3E54">
        <w:rPr>
          <w:rFonts w:asciiTheme="minorHAnsi" w:hAnsiTheme="minorHAnsi" w:cstheme="minorHAnsi"/>
          <w:i w:val="0"/>
          <w:color w:val="auto"/>
          <w:szCs w:val="22"/>
        </w:rPr>
        <w:t xml:space="preserve"> </w:t>
      </w:r>
      <w:r w:rsidR="00B37CF8" w:rsidRPr="001F3E54">
        <w:rPr>
          <w:rFonts w:asciiTheme="minorHAnsi" w:hAnsiTheme="minorHAnsi" w:cstheme="minorHAnsi"/>
          <w:i w:val="0"/>
          <w:color w:val="auto"/>
          <w:szCs w:val="22"/>
        </w:rPr>
        <w:t>84</w:t>
      </w:r>
      <w:proofErr w:type="gramEnd"/>
      <w:r w:rsidR="00B37CF8" w:rsidRPr="001F3E54">
        <w:rPr>
          <w:rFonts w:asciiTheme="minorHAnsi" w:hAnsiTheme="minorHAnsi" w:cstheme="minorHAnsi"/>
          <w:i w:val="0"/>
          <w:color w:val="auto"/>
          <w:szCs w:val="22"/>
        </w:rPr>
        <w:t xml:space="preserve">% through 89%, with the </w:t>
      </w:r>
      <w:r w:rsidRPr="001F3E54">
        <w:rPr>
          <w:rFonts w:asciiTheme="minorHAnsi" w:hAnsiTheme="minorHAnsi" w:cstheme="minorHAnsi"/>
          <w:i w:val="0"/>
          <w:color w:val="auto"/>
          <w:szCs w:val="22"/>
        </w:rPr>
        <w:t xml:space="preserve">average </w:t>
      </w:r>
      <w:r w:rsidR="00B37CF8" w:rsidRPr="001F3E54">
        <w:rPr>
          <w:rFonts w:asciiTheme="minorHAnsi" w:hAnsiTheme="minorHAnsi" w:cstheme="minorHAnsi"/>
          <w:i w:val="0"/>
          <w:color w:val="auto"/>
          <w:szCs w:val="22"/>
        </w:rPr>
        <w:t>of 85%</w:t>
      </w:r>
      <w:r w:rsidRPr="001F3E54">
        <w:rPr>
          <w:rFonts w:asciiTheme="minorHAnsi" w:hAnsiTheme="minorHAnsi" w:cstheme="minorHAnsi"/>
          <w:i w:val="0"/>
          <w:color w:val="auto"/>
          <w:szCs w:val="22"/>
        </w:rPr>
        <w:t>.</w:t>
      </w:r>
    </w:p>
    <w:p w14:paraId="3A0384C1" w14:textId="66CCCD35" w:rsidR="003A0597" w:rsidRPr="001F3E54" w:rsidRDefault="003A0597" w:rsidP="003A0597">
      <w:pPr>
        <w:pStyle w:val="Reminders"/>
        <w:numPr>
          <w:ilvl w:val="0"/>
          <w:numId w:val="5"/>
        </w:numPr>
        <w:rPr>
          <w:rFonts w:asciiTheme="minorHAnsi" w:hAnsiTheme="minorHAnsi" w:cstheme="minorHAnsi"/>
          <w:i w:val="0"/>
          <w:color w:val="auto"/>
          <w:szCs w:val="22"/>
        </w:rPr>
      </w:pPr>
      <w:r w:rsidRPr="001F3E54">
        <w:rPr>
          <w:rFonts w:asciiTheme="minorHAnsi" w:hAnsiTheme="minorHAnsi" w:cstheme="minorHAnsi"/>
          <w:i w:val="0"/>
          <w:color w:val="auto"/>
          <w:szCs w:val="22"/>
        </w:rPr>
        <w:t xml:space="preserve">Tier-II is </w:t>
      </w:r>
      <w:r w:rsidR="00B37CF8" w:rsidRPr="001F3E54">
        <w:rPr>
          <w:rFonts w:asciiTheme="minorHAnsi" w:hAnsiTheme="minorHAnsi" w:cstheme="minorHAnsi"/>
          <w:i w:val="0"/>
          <w:color w:val="auto"/>
          <w:szCs w:val="22"/>
        </w:rPr>
        <w:t xml:space="preserve">selected for water heaters in the range </w:t>
      </w:r>
      <w:proofErr w:type="gramStart"/>
      <w:r w:rsidR="00B37CF8" w:rsidRPr="001F3E54">
        <w:rPr>
          <w:rFonts w:asciiTheme="minorHAnsi" w:hAnsiTheme="minorHAnsi" w:cstheme="minorHAnsi"/>
          <w:i w:val="0"/>
          <w:color w:val="auto"/>
          <w:szCs w:val="22"/>
        </w:rPr>
        <w:t>of  90</w:t>
      </w:r>
      <w:proofErr w:type="gramEnd"/>
      <w:r w:rsidR="00B37CF8" w:rsidRPr="001F3E54">
        <w:rPr>
          <w:rFonts w:asciiTheme="minorHAnsi" w:hAnsiTheme="minorHAnsi" w:cstheme="minorHAnsi"/>
          <w:i w:val="0"/>
          <w:color w:val="auto"/>
          <w:szCs w:val="22"/>
        </w:rPr>
        <w:t xml:space="preserve"> % through 98%, with the average of 96%</w:t>
      </w:r>
      <w:r w:rsidRPr="001F3E54">
        <w:rPr>
          <w:rFonts w:asciiTheme="minorHAnsi" w:hAnsiTheme="minorHAnsi" w:cstheme="minorHAnsi"/>
          <w:i w:val="0"/>
          <w:color w:val="auto"/>
          <w:szCs w:val="22"/>
        </w:rPr>
        <w:t>.</w:t>
      </w:r>
    </w:p>
    <w:p w14:paraId="59E9460A" w14:textId="7A1A9E4D" w:rsidR="00B37CF8" w:rsidRPr="0093681A" w:rsidRDefault="00B37CF8" w:rsidP="00B37CF8">
      <w:pPr>
        <w:pStyle w:val="Reminders"/>
        <w:rPr>
          <w:rFonts w:asciiTheme="minorHAnsi" w:hAnsiTheme="minorHAnsi" w:cstheme="minorHAnsi"/>
          <w:i w:val="0"/>
          <w:color w:val="auto"/>
          <w:szCs w:val="22"/>
        </w:rPr>
      </w:pPr>
      <w:r w:rsidRPr="001F3E54">
        <w:rPr>
          <w:rFonts w:asciiTheme="minorHAnsi" w:hAnsiTheme="minorHAnsi" w:cstheme="minorHAnsi"/>
          <w:i w:val="0"/>
          <w:color w:val="auto"/>
          <w:szCs w:val="22"/>
        </w:rPr>
        <w:t xml:space="preserve">(See Figure 2 in </w:t>
      </w:r>
      <w:proofErr w:type="spellStart"/>
      <w:r w:rsidRPr="001F3E54">
        <w:rPr>
          <w:rFonts w:asciiTheme="minorHAnsi" w:hAnsiTheme="minorHAnsi" w:cstheme="minorHAnsi"/>
          <w:i w:val="0"/>
          <w:color w:val="auto"/>
          <w:szCs w:val="22"/>
        </w:rPr>
        <w:t>Seciton</w:t>
      </w:r>
      <w:proofErr w:type="spellEnd"/>
      <w:r w:rsidRPr="001F3E54">
        <w:rPr>
          <w:rFonts w:asciiTheme="minorHAnsi" w:hAnsiTheme="minorHAnsi" w:cstheme="minorHAnsi"/>
          <w:i w:val="0"/>
          <w:color w:val="auto"/>
          <w:szCs w:val="22"/>
        </w:rPr>
        <w:t xml:space="preserve"> 4.0)</w:t>
      </w:r>
    </w:p>
    <w:p w14:paraId="3408AF77" w14:textId="77777777" w:rsidR="00E16609" w:rsidRDefault="00E16609" w:rsidP="00697868">
      <w:pPr>
        <w:pStyle w:val="Heading2"/>
        <w:rPr>
          <w:rFonts w:asciiTheme="minorHAnsi" w:hAnsiTheme="minorHAnsi"/>
        </w:rPr>
      </w:pPr>
      <w:bookmarkStart w:id="14" w:name="_Toc484420110"/>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4"/>
    </w:p>
    <w:p w14:paraId="4C40296B" w14:textId="77777777" w:rsidR="009B242B" w:rsidRDefault="009B242B" w:rsidP="009B242B">
      <w:pPr>
        <w:pStyle w:val="Reminders"/>
        <w:tabs>
          <w:tab w:val="num" w:pos="360"/>
        </w:tabs>
        <w:rPr>
          <w:rFonts w:asciiTheme="minorHAnsi" w:hAnsiTheme="minorHAnsi" w:cstheme="minorHAnsi"/>
          <w:i w:val="0"/>
          <w:color w:val="auto"/>
          <w:szCs w:val="22"/>
        </w:rPr>
      </w:pPr>
      <w:r w:rsidRPr="009B242B">
        <w:rPr>
          <w:rFonts w:asciiTheme="minorHAnsi" w:hAnsiTheme="minorHAnsi" w:cstheme="minorHAnsi"/>
          <w:i w:val="0"/>
          <w:color w:val="auto"/>
          <w:szCs w:val="22"/>
        </w:rPr>
        <w:t>This measure is for the replacement of gas-fired pool</w:t>
      </w:r>
      <w:r>
        <w:rPr>
          <w:rFonts w:asciiTheme="minorHAnsi" w:hAnsiTheme="minorHAnsi" w:cstheme="minorHAnsi"/>
          <w:i w:val="0"/>
          <w:color w:val="auto"/>
          <w:szCs w:val="22"/>
        </w:rPr>
        <w:t>/ spa</w:t>
      </w:r>
      <w:r w:rsidRPr="009B242B">
        <w:rPr>
          <w:rFonts w:asciiTheme="minorHAnsi" w:hAnsiTheme="minorHAnsi" w:cstheme="minorHAnsi"/>
          <w:i w:val="0"/>
          <w:color w:val="auto"/>
          <w:szCs w:val="22"/>
        </w:rPr>
        <w:t xml:space="preserve"> water heaters with higher efficiency units.</w:t>
      </w:r>
    </w:p>
    <w:p w14:paraId="5481C8C2" w14:textId="77777777" w:rsidR="009B242B" w:rsidRDefault="009B242B" w:rsidP="009B242B">
      <w:pPr>
        <w:pStyle w:val="Reminders"/>
        <w:tabs>
          <w:tab w:val="num" w:pos="360"/>
        </w:tabs>
        <w:rPr>
          <w:rFonts w:asciiTheme="minorHAnsi" w:hAnsiTheme="minorHAnsi" w:cstheme="minorHAnsi"/>
          <w:i w:val="0"/>
          <w:color w:val="auto"/>
          <w:szCs w:val="22"/>
        </w:rPr>
      </w:pPr>
      <w:r w:rsidRPr="00A20D64">
        <w:rPr>
          <w:rFonts w:asciiTheme="minorHAnsi" w:hAnsiTheme="minorHAnsi" w:cstheme="minorHAnsi"/>
          <w:i w:val="0"/>
          <w:color w:val="auto"/>
          <w:szCs w:val="22"/>
        </w:rPr>
        <w:t xml:space="preserve">Pool and spa water heaters are types of commercial hot water boilers designed to tolerate the chemicals found in pool and spa water.  </w:t>
      </w:r>
      <w:r>
        <w:rPr>
          <w:rFonts w:asciiTheme="minorHAnsi" w:hAnsiTheme="minorHAnsi" w:cstheme="minorHAnsi"/>
          <w:i w:val="0"/>
          <w:color w:val="auto"/>
          <w:szCs w:val="22"/>
        </w:rPr>
        <w:t xml:space="preserve">Therefore, </w:t>
      </w:r>
      <w:r w:rsidRPr="00A20D64">
        <w:rPr>
          <w:rFonts w:asciiTheme="minorHAnsi" w:hAnsiTheme="minorHAnsi" w:cstheme="minorHAnsi"/>
          <w:i w:val="0"/>
          <w:color w:val="auto"/>
          <w:szCs w:val="22"/>
        </w:rPr>
        <w:t xml:space="preserve">heaters </w:t>
      </w:r>
      <w:proofErr w:type="spellStart"/>
      <w:r>
        <w:rPr>
          <w:rFonts w:asciiTheme="minorHAnsi" w:hAnsiTheme="minorHAnsi" w:cstheme="minorHAnsi"/>
          <w:i w:val="0"/>
          <w:color w:val="auto"/>
          <w:szCs w:val="22"/>
        </w:rPr>
        <w:t>normaly</w:t>
      </w:r>
      <w:proofErr w:type="spellEnd"/>
      <w:r>
        <w:rPr>
          <w:rFonts w:asciiTheme="minorHAnsi" w:hAnsiTheme="minorHAnsi" w:cstheme="minorHAnsi"/>
          <w:i w:val="0"/>
          <w:color w:val="auto"/>
          <w:szCs w:val="22"/>
        </w:rPr>
        <w:t xml:space="preserve"> use </w:t>
      </w:r>
      <w:r w:rsidRPr="00A20D64">
        <w:rPr>
          <w:rFonts w:asciiTheme="minorHAnsi" w:hAnsiTheme="minorHAnsi" w:cstheme="minorHAnsi"/>
          <w:i w:val="0"/>
          <w:color w:val="auto"/>
          <w:szCs w:val="22"/>
        </w:rPr>
        <w:t xml:space="preserve">Cupro-nickel heat exchangers and tubing </w:t>
      </w:r>
      <w:r>
        <w:rPr>
          <w:rFonts w:asciiTheme="minorHAnsi" w:hAnsiTheme="minorHAnsi" w:cstheme="minorHAnsi"/>
          <w:i w:val="0"/>
          <w:color w:val="auto"/>
          <w:szCs w:val="22"/>
        </w:rPr>
        <w:t>that</w:t>
      </w:r>
      <w:r w:rsidRPr="00A20D64">
        <w:rPr>
          <w:rFonts w:asciiTheme="minorHAnsi" w:hAnsiTheme="minorHAnsi" w:cstheme="minorHAnsi"/>
          <w:i w:val="0"/>
          <w:color w:val="auto"/>
          <w:szCs w:val="22"/>
        </w:rPr>
        <w:t xml:space="preserve"> provide greater durability as compared to the standard copper units.  Cupro-nickel alloy metals are better able to tolerate fluctuating pH levels and salts in the water</w:t>
      </w:r>
      <w:r>
        <w:rPr>
          <w:rFonts w:asciiTheme="minorHAnsi" w:hAnsiTheme="minorHAnsi" w:cstheme="minorHAnsi"/>
          <w:i w:val="0"/>
          <w:color w:val="auto"/>
          <w:szCs w:val="22"/>
        </w:rPr>
        <w:t>.</w:t>
      </w:r>
    </w:p>
    <w:p w14:paraId="11FFA0FB" w14:textId="77777777" w:rsidR="009B242B" w:rsidRPr="00263055" w:rsidRDefault="009B242B" w:rsidP="00263055">
      <w:pPr>
        <w:pStyle w:val="Reminders"/>
        <w:tabs>
          <w:tab w:val="num" w:pos="360"/>
        </w:tabs>
        <w:rPr>
          <w:rFonts w:asciiTheme="minorHAnsi" w:hAnsiTheme="minorHAnsi" w:cstheme="minorHAnsi"/>
          <w:i w:val="0"/>
          <w:color w:val="auto"/>
          <w:szCs w:val="22"/>
        </w:rPr>
      </w:pPr>
      <w:r w:rsidRPr="00382E81">
        <w:rPr>
          <w:rFonts w:asciiTheme="minorHAnsi" w:hAnsiTheme="minorHAnsi" w:cstheme="minorHAnsi"/>
          <w:i w:val="0"/>
          <w:color w:val="auto"/>
          <w:szCs w:val="22"/>
        </w:rPr>
        <w:t>Energy efficient units may have one or more of the following features:  more insulation, high efficiency/low NOx bur</w:t>
      </w:r>
      <w:r>
        <w:rPr>
          <w:rFonts w:asciiTheme="minorHAnsi" w:hAnsiTheme="minorHAnsi" w:cstheme="minorHAnsi"/>
          <w:i w:val="0"/>
          <w:color w:val="auto"/>
          <w:szCs w:val="22"/>
        </w:rPr>
        <w:t>ners, power burners</w:t>
      </w:r>
      <w:r w:rsidRPr="00382E81">
        <w:rPr>
          <w:rFonts w:asciiTheme="minorHAnsi" w:hAnsiTheme="minorHAnsi" w:cstheme="minorHAnsi"/>
          <w:i w:val="0"/>
          <w:color w:val="auto"/>
          <w:szCs w:val="22"/>
        </w:rPr>
        <w:t>, relatively large heat exchanger surfaces, and flue exhaust heat recovery systems</w:t>
      </w:r>
      <w:r w:rsidR="00263055">
        <w:rPr>
          <w:rFonts w:asciiTheme="minorHAnsi" w:hAnsiTheme="minorHAnsi" w:cstheme="minorHAnsi"/>
          <w:i w:val="0"/>
          <w:color w:val="auto"/>
          <w:szCs w:val="22"/>
        </w:rPr>
        <w:t>.</w:t>
      </w:r>
    </w:p>
    <w:p w14:paraId="16CF833F" w14:textId="77777777" w:rsidR="00697868" w:rsidRPr="00500C4E" w:rsidRDefault="00697868" w:rsidP="00697868">
      <w:pPr>
        <w:pStyle w:val="Heading2"/>
        <w:rPr>
          <w:rFonts w:asciiTheme="minorHAnsi" w:hAnsiTheme="minorHAnsi"/>
        </w:rPr>
      </w:pPr>
      <w:bookmarkStart w:id="15" w:name="_Toc484420111"/>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5"/>
    </w:p>
    <w:p w14:paraId="31EAB4FF" w14:textId="77777777" w:rsidR="00085DE4" w:rsidRPr="00085DE4" w:rsidRDefault="00085DE4" w:rsidP="00697868">
      <w:pPr>
        <w:pStyle w:val="Reminders"/>
        <w:tabs>
          <w:tab w:val="num" w:pos="360"/>
        </w:tabs>
        <w:rPr>
          <w:rFonts w:asciiTheme="minorHAnsi" w:hAnsiTheme="minorHAnsi" w:cstheme="minorHAnsi"/>
          <w:i w:val="0"/>
          <w:color w:val="auto"/>
          <w:szCs w:val="22"/>
        </w:rPr>
      </w:pPr>
      <w:r w:rsidRPr="00085DE4">
        <w:rPr>
          <w:rFonts w:asciiTheme="minorHAnsi" w:hAnsiTheme="minorHAnsi" w:cstheme="minorHAnsi"/>
          <w:i w:val="0"/>
          <w:color w:val="auto"/>
          <w:szCs w:val="22"/>
        </w:rPr>
        <w:t xml:space="preserve">Replace on burnout (ROB) installation applied when existing equipment fails or maintenance requires replacement and </w:t>
      </w:r>
      <w:r w:rsidRPr="00085DE4">
        <w:rPr>
          <w:rFonts w:asciiTheme="minorHAnsi" w:hAnsiTheme="minorHAnsi" w:cstheme="minorHAnsi"/>
          <w:color w:val="auto"/>
          <w:szCs w:val="22"/>
        </w:rPr>
        <w:t xml:space="preserve">Early Retirement </w:t>
      </w:r>
      <w:r>
        <w:rPr>
          <w:rFonts w:asciiTheme="minorHAnsi" w:hAnsiTheme="minorHAnsi" w:cstheme="minorHAnsi"/>
          <w:color w:val="auto"/>
          <w:szCs w:val="22"/>
        </w:rPr>
        <w:t xml:space="preserve">installation </w:t>
      </w:r>
      <w:r w:rsidRPr="00085DE4">
        <w:rPr>
          <w:rFonts w:asciiTheme="minorHAnsi" w:hAnsiTheme="minorHAnsi" w:cstheme="minorHAnsi"/>
          <w:color w:val="auto"/>
          <w:szCs w:val="22"/>
        </w:rPr>
        <w:t>(ER) may also be considered</w:t>
      </w:r>
      <w:r>
        <w:rPr>
          <w:rFonts w:asciiTheme="minorHAnsi" w:hAnsiTheme="minorHAnsi" w:cstheme="minorHAnsi"/>
          <w:i w:val="0"/>
          <w:color w:val="auto"/>
          <w:szCs w:val="22"/>
        </w:rPr>
        <w:t>.</w:t>
      </w:r>
    </w:p>
    <w:p w14:paraId="142E5B74" w14:textId="77777777" w:rsidR="00085DE4" w:rsidRPr="00500C4E" w:rsidRDefault="00085DE4" w:rsidP="00697868">
      <w:pPr>
        <w:pStyle w:val="Reminders"/>
        <w:tabs>
          <w:tab w:val="num" w:pos="360"/>
        </w:tabs>
        <w:rPr>
          <w:rFonts w:asciiTheme="minorHAnsi" w:hAnsiTheme="minorHAnsi" w:cstheme="minorHAnsi"/>
          <w:i w:val="0"/>
          <w:szCs w:val="22"/>
        </w:rPr>
      </w:pPr>
    </w:p>
    <w:p w14:paraId="51772930" w14:textId="665CE167" w:rsidR="001B2301" w:rsidRPr="00920905" w:rsidRDefault="000B34AF" w:rsidP="000B34AF">
      <w:pPr>
        <w:pStyle w:val="Caption"/>
        <w:rPr>
          <w:rFonts w:cstheme="minorHAnsi"/>
          <w:b w:val="0"/>
          <w:i/>
        </w:rPr>
      </w:pPr>
      <w:bookmarkStart w:id="16" w:name="_Toc484420090"/>
      <w:r>
        <w:t xml:space="preserve">Table </w:t>
      </w:r>
      <w:fldSimple w:instr=" SEQ Table \* ARABIC ">
        <w:r w:rsidR="001F3E54">
          <w:rPr>
            <w:noProof/>
          </w:rPr>
          <w:t>3</w:t>
        </w:r>
      </w:fldSimple>
      <w:r>
        <w:t xml:space="preserve">: </w:t>
      </w:r>
      <w:r w:rsidR="00C05AAF" w:rsidRPr="00920905">
        <w:rPr>
          <w:b w:val="0"/>
        </w:rPr>
        <w:t>Installation Type</w:t>
      </w:r>
      <w:r w:rsidR="002469DD" w:rsidRPr="00920905">
        <w:rPr>
          <w:b w:val="0"/>
        </w:rPr>
        <w:t xml:space="preserve"> </w:t>
      </w:r>
      <w:r w:rsidR="006F1B21" w:rsidRPr="00920905">
        <w:rPr>
          <w:b w:val="0"/>
        </w:rPr>
        <w:t>D</w:t>
      </w:r>
      <w:r w:rsidR="002469DD" w:rsidRPr="00920905">
        <w:rPr>
          <w:b w:val="0"/>
        </w:rPr>
        <w:t>escription</w:t>
      </w:r>
      <w:r w:rsidR="006F1B21" w:rsidRPr="00920905">
        <w:rPr>
          <w:b w:val="0"/>
        </w:rPr>
        <w:t>s</w:t>
      </w:r>
      <w:bookmarkEnd w:id="16"/>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59681746" w14:textId="77777777" w:rsidTr="00920905">
        <w:trPr>
          <w:trHeight w:val="20"/>
        </w:trPr>
        <w:tc>
          <w:tcPr>
            <w:tcW w:w="1778" w:type="pct"/>
            <w:vMerge w:val="restart"/>
            <w:shd w:val="clear" w:color="auto" w:fill="D9D9D9" w:themeFill="background1" w:themeFillShade="D9"/>
          </w:tcPr>
          <w:p w14:paraId="6373EB2E"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71122E42"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1857F0E" w14:textId="77777777" w:rsidR="006F1B21" w:rsidRPr="00920905" w:rsidRDefault="006F1B21" w:rsidP="001B2301">
            <w:pPr>
              <w:rPr>
                <w:b/>
                <w:sz w:val="18"/>
                <w:szCs w:val="18"/>
              </w:rPr>
            </w:pPr>
            <w:r w:rsidRPr="00920905">
              <w:rPr>
                <w:b/>
                <w:sz w:val="18"/>
                <w:szCs w:val="18"/>
              </w:rPr>
              <w:t>Life</w:t>
            </w:r>
          </w:p>
        </w:tc>
      </w:tr>
      <w:tr w:rsidR="006F1B21" w:rsidRPr="00500C4E" w14:paraId="60643F2B" w14:textId="77777777" w:rsidTr="006F1B21">
        <w:trPr>
          <w:trHeight w:val="20"/>
        </w:trPr>
        <w:tc>
          <w:tcPr>
            <w:tcW w:w="1778" w:type="pct"/>
            <w:vMerge/>
            <w:shd w:val="clear" w:color="auto" w:fill="D9D9D9" w:themeFill="background1" w:themeFillShade="D9"/>
          </w:tcPr>
          <w:p w14:paraId="0951B472" w14:textId="77777777" w:rsidR="006F1B21" w:rsidRPr="00500C4E" w:rsidRDefault="006F1B21" w:rsidP="001B2301">
            <w:pPr>
              <w:rPr>
                <w:sz w:val="18"/>
                <w:szCs w:val="18"/>
              </w:rPr>
            </w:pPr>
          </w:p>
        </w:tc>
        <w:tc>
          <w:tcPr>
            <w:tcW w:w="1107" w:type="pct"/>
            <w:shd w:val="clear" w:color="auto" w:fill="F2F2F2" w:themeFill="background1" w:themeFillShade="F2"/>
          </w:tcPr>
          <w:p w14:paraId="1E842EF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500B74E1"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28FB4D4"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3E1901BB"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CC8DA15" w14:textId="77777777" w:rsidTr="006F1B21">
        <w:trPr>
          <w:trHeight w:val="20"/>
        </w:trPr>
        <w:tc>
          <w:tcPr>
            <w:tcW w:w="1778" w:type="pct"/>
          </w:tcPr>
          <w:p w14:paraId="00D84578" w14:textId="77777777" w:rsidR="006F1B21" w:rsidRPr="00500C4E" w:rsidRDefault="006F1B21">
            <w:pPr>
              <w:rPr>
                <w:sz w:val="18"/>
                <w:szCs w:val="18"/>
              </w:rPr>
            </w:pPr>
            <w:r w:rsidRPr="00500C4E">
              <w:rPr>
                <w:sz w:val="18"/>
                <w:szCs w:val="18"/>
              </w:rPr>
              <w:t>Replace on Burnout (ROB)</w:t>
            </w:r>
          </w:p>
        </w:tc>
        <w:tc>
          <w:tcPr>
            <w:tcW w:w="1107" w:type="pct"/>
          </w:tcPr>
          <w:p w14:paraId="03EDAED7" w14:textId="77777777" w:rsidR="006F1B21" w:rsidRPr="00500C4E" w:rsidRDefault="006F1B21" w:rsidP="00E5625D">
            <w:pPr>
              <w:rPr>
                <w:sz w:val="18"/>
                <w:szCs w:val="18"/>
              </w:rPr>
            </w:pPr>
            <w:r w:rsidRPr="00500C4E">
              <w:rPr>
                <w:sz w:val="18"/>
                <w:szCs w:val="18"/>
              </w:rPr>
              <w:t>Above Code or Standard</w:t>
            </w:r>
          </w:p>
        </w:tc>
        <w:tc>
          <w:tcPr>
            <w:tcW w:w="1108" w:type="pct"/>
          </w:tcPr>
          <w:p w14:paraId="505921F5" w14:textId="77777777" w:rsidR="006F1B21" w:rsidRPr="00500C4E" w:rsidRDefault="006F1B21" w:rsidP="00E5625D">
            <w:pPr>
              <w:rPr>
                <w:sz w:val="18"/>
                <w:szCs w:val="18"/>
              </w:rPr>
            </w:pPr>
            <w:r w:rsidRPr="00500C4E">
              <w:rPr>
                <w:sz w:val="18"/>
                <w:szCs w:val="18"/>
              </w:rPr>
              <w:t>N/A</w:t>
            </w:r>
          </w:p>
        </w:tc>
        <w:tc>
          <w:tcPr>
            <w:tcW w:w="481" w:type="pct"/>
          </w:tcPr>
          <w:p w14:paraId="06788DA8" w14:textId="77777777" w:rsidR="006F1B21" w:rsidRPr="00500C4E" w:rsidRDefault="006F1B21" w:rsidP="00E5625D">
            <w:pPr>
              <w:rPr>
                <w:sz w:val="18"/>
                <w:szCs w:val="18"/>
              </w:rPr>
            </w:pPr>
            <w:r w:rsidRPr="00500C4E">
              <w:rPr>
                <w:sz w:val="18"/>
                <w:szCs w:val="18"/>
              </w:rPr>
              <w:t>EUL</w:t>
            </w:r>
          </w:p>
        </w:tc>
        <w:tc>
          <w:tcPr>
            <w:tcW w:w="526" w:type="pct"/>
          </w:tcPr>
          <w:p w14:paraId="59DF0B7F" w14:textId="77777777" w:rsidR="006F1B21" w:rsidRPr="00500C4E" w:rsidRDefault="006F1B21" w:rsidP="00E5625D">
            <w:pPr>
              <w:rPr>
                <w:sz w:val="18"/>
                <w:szCs w:val="18"/>
              </w:rPr>
            </w:pPr>
            <w:r w:rsidRPr="00500C4E">
              <w:rPr>
                <w:sz w:val="18"/>
                <w:szCs w:val="18"/>
              </w:rPr>
              <w:t>N/A</w:t>
            </w:r>
          </w:p>
        </w:tc>
      </w:tr>
      <w:tr w:rsidR="006F1B21" w:rsidRPr="00500C4E" w14:paraId="50A91273" w14:textId="77777777" w:rsidTr="006F1B21">
        <w:trPr>
          <w:trHeight w:val="20"/>
        </w:trPr>
        <w:tc>
          <w:tcPr>
            <w:tcW w:w="1778" w:type="pct"/>
          </w:tcPr>
          <w:p w14:paraId="20633464" w14:textId="635EEDF3" w:rsidR="006F1B21" w:rsidRPr="00500C4E" w:rsidRDefault="00B37CF8" w:rsidP="00E5625D">
            <w:pPr>
              <w:rPr>
                <w:sz w:val="18"/>
                <w:szCs w:val="18"/>
              </w:rPr>
            </w:pPr>
            <w:r>
              <w:rPr>
                <w:sz w:val="18"/>
                <w:szCs w:val="18"/>
              </w:rPr>
              <w:t>New Construction (</w:t>
            </w:r>
            <w:r w:rsidR="006F1B21">
              <w:rPr>
                <w:sz w:val="18"/>
                <w:szCs w:val="18"/>
              </w:rPr>
              <w:t>NC</w:t>
            </w:r>
            <w:r w:rsidR="006F1B21" w:rsidRPr="00500C4E">
              <w:rPr>
                <w:sz w:val="18"/>
                <w:szCs w:val="18"/>
              </w:rPr>
              <w:t>)</w:t>
            </w:r>
          </w:p>
        </w:tc>
        <w:tc>
          <w:tcPr>
            <w:tcW w:w="1107" w:type="pct"/>
          </w:tcPr>
          <w:p w14:paraId="18DDB539" w14:textId="77777777" w:rsidR="006F1B21" w:rsidRPr="00500C4E" w:rsidRDefault="006F1B21" w:rsidP="00E5625D">
            <w:pPr>
              <w:rPr>
                <w:sz w:val="18"/>
                <w:szCs w:val="18"/>
              </w:rPr>
            </w:pPr>
            <w:r w:rsidRPr="00500C4E">
              <w:rPr>
                <w:sz w:val="18"/>
                <w:szCs w:val="18"/>
              </w:rPr>
              <w:t>Above Code or Standard</w:t>
            </w:r>
          </w:p>
        </w:tc>
        <w:tc>
          <w:tcPr>
            <w:tcW w:w="1108" w:type="pct"/>
          </w:tcPr>
          <w:p w14:paraId="0C7E1DD5" w14:textId="77777777" w:rsidR="006F1B21" w:rsidRPr="00500C4E" w:rsidRDefault="006F1B21" w:rsidP="00E5625D">
            <w:pPr>
              <w:rPr>
                <w:sz w:val="18"/>
                <w:szCs w:val="18"/>
              </w:rPr>
            </w:pPr>
            <w:r w:rsidRPr="00500C4E">
              <w:rPr>
                <w:sz w:val="18"/>
                <w:szCs w:val="18"/>
              </w:rPr>
              <w:t>N/A</w:t>
            </w:r>
          </w:p>
        </w:tc>
        <w:tc>
          <w:tcPr>
            <w:tcW w:w="481" w:type="pct"/>
          </w:tcPr>
          <w:p w14:paraId="5D4B2ADA" w14:textId="77777777" w:rsidR="006F1B21" w:rsidRPr="00500C4E" w:rsidRDefault="006F1B21" w:rsidP="00E5625D">
            <w:pPr>
              <w:rPr>
                <w:sz w:val="18"/>
                <w:szCs w:val="18"/>
              </w:rPr>
            </w:pPr>
            <w:r w:rsidRPr="00500C4E">
              <w:rPr>
                <w:sz w:val="18"/>
                <w:szCs w:val="18"/>
              </w:rPr>
              <w:t>EUL</w:t>
            </w:r>
          </w:p>
        </w:tc>
        <w:tc>
          <w:tcPr>
            <w:tcW w:w="526" w:type="pct"/>
          </w:tcPr>
          <w:p w14:paraId="27B7C90F" w14:textId="77777777" w:rsidR="006F1B21" w:rsidRPr="00500C4E" w:rsidRDefault="006F1B21" w:rsidP="00E5625D">
            <w:pPr>
              <w:rPr>
                <w:sz w:val="18"/>
                <w:szCs w:val="18"/>
              </w:rPr>
            </w:pPr>
            <w:r w:rsidRPr="00500C4E">
              <w:rPr>
                <w:sz w:val="18"/>
                <w:szCs w:val="18"/>
              </w:rPr>
              <w:t>N/A</w:t>
            </w:r>
          </w:p>
        </w:tc>
      </w:tr>
    </w:tbl>
    <w:p w14:paraId="06701544" w14:textId="77777777" w:rsidR="001B2301" w:rsidRDefault="001B2301" w:rsidP="00697868">
      <w:pPr>
        <w:pStyle w:val="Reminders"/>
        <w:tabs>
          <w:tab w:val="num" w:pos="360"/>
        </w:tabs>
        <w:rPr>
          <w:rFonts w:asciiTheme="minorHAnsi" w:hAnsiTheme="minorHAnsi" w:cstheme="minorHAnsi"/>
          <w:i w:val="0"/>
          <w:szCs w:val="22"/>
        </w:rPr>
      </w:pPr>
    </w:p>
    <w:p w14:paraId="14EC89E7" w14:textId="77777777" w:rsidR="00A20D64" w:rsidRPr="00A20D64" w:rsidRDefault="00A20D64" w:rsidP="00A20D64">
      <w:pPr>
        <w:pStyle w:val="Reminders"/>
        <w:tabs>
          <w:tab w:val="num" w:pos="360"/>
        </w:tabs>
        <w:rPr>
          <w:rFonts w:asciiTheme="minorHAnsi" w:hAnsiTheme="minorHAnsi" w:cstheme="minorHAnsi"/>
          <w:i w:val="0"/>
          <w:color w:val="auto"/>
          <w:szCs w:val="22"/>
        </w:rPr>
      </w:pPr>
      <w:r w:rsidRPr="00A20D64">
        <w:rPr>
          <w:rFonts w:asciiTheme="minorHAnsi" w:hAnsiTheme="minorHAnsi" w:cstheme="minorHAnsi"/>
          <w:i w:val="0"/>
          <w:color w:val="auto"/>
          <w:szCs w:val="22"/>
        </w:rPr>
        <w:t xml:space="preserve">The preferred delivery method is a downstream prescriptive rebate offered to the </w:t>
      </w:r>
      <w:r>
        <w:rPr>
          <w:rFonts w:asciiTheme="minorHAnsi" w:hAnsiTheme="minorHAnsi" w:cstheme="minorHAnsi"/>
          <w:i w:val="0"/>
          <w:color w:val="auto"/>
          <w:szCs w:val="22"/>
        </w:rPr>
        <w:t xml:space="preserve">residential </w:t>
      </w:r>
      <w:r w:rsidRPr="00A20D64">
        <w:rPr>
          <w:rFonts w:asciiTheme="minorHAnsi" w:hAnsiTheme="minorHAnsi" w:cstheme="minorHAnsi"/>
          <w:i w:val="0"/>
          <w:color w:val="auto"/>
          <w:szCs w:val="22"/>
        </w:rPr>
        <w:t xml:space="preserve">gas customer purchasing the new </w:t>
      </w:r>
      <w:r>
        <w:rPr>
          <w:rFonts w:asciiTheme="minorHAnsi" w:hAnsiTheme="minorHAnsi" w:cstheme="minorHAnsi"/>
          <w:i w:val="0"/>
          <w:color w:val="auto"/>
          <w:szCs w:val="22"/>
        </w:rPr>
        <w:t>pool/</w:t>
      </w:r>
      <w:r w:rsidRPr="00A20D64">
        <w:rPr>
          <w:rFonts w:asciiTheme="minorHAnsi" w:hAnsiTheme="minorHAnsi" w:cstheme="minorHAnsi"/>
          <w:i w:val="0"/>
          <w:color w:val="auto"/>
          <w:szCs w:val="22"/>
        </w:rPr>
        <w:t xml:space="preserve">spa water heater.  </w:t>
      </w:r>
    </w:p>
    <w:p w14:paraId="51731F3C" w14:textId="77777777" w:rsidR="00A20D64" w:rsidRPr="00A20D64" w:rsidRDefault="00A20D64" w:rsidP="00A20D64">
      <w:pPr>
        <w:pStyle w:val="Reminders"/>
        <w:tabs>
          <w:tab w:val="num" w:pos="360"/>
        </w:tabs>
        <w:rPr>
          <w:rFonts w:asciiTheme="minorHAnsi" w:hAnsiTheme="minorHAnsi" w:cstheme="minorHAnsi"/>
          <w:i w:val="0"/>
          <w:color w:val="auto"/>
          <w:szCs w:val="22"/>
        </w:rPr>
      </w:pPr>
      <w:r w:rsidRPr="00A20D64">
        <w:rPr>
          <w:rFonts w:asciiTheme="minorHAnsi" w:hAnsiTheme="minorHAnsi" w:cstheme="minorHAnsi"/>
          <w:i w:val="0"/>
          <w:color w:val="auto"/>
          <w:szCs w:val="22"/>
        </w:rPr>
        <w:t>However, a midstream point-of-sale rebate may also be implemented</w:t>
      </w:r>
    </w:p>
    <w:p w14:paraId="04B6A5B0" w14:textId="027EE616" w:rsidR="001B2301" w:rsidRPr="00500C4E" w:rsidRDefault="001B2301" w:rsidP="00920905"/>
    <w:p w14:paraId="6DFF0DA0" w14:textId="3098BCF0" w:rsidR="00AA16C0" w:rsidRPr="00500C4E" w:rsidRDefault="00E754F1" w:rsidP="00E754F1">
      <w:pPr>
        <w:pStyle w:val="Caption"/>
      </w:pPr>
      <w:bookmarkStart w:id="17" w:name="_Toc484420091"/>
      <w:r>
        <w:t xml:space="preserve">Table </w:t>
      </w:r>
      <w:fldSimple w:instr=" SEQ Table \* ARABIC ">
        <w:r w:rsidR="001F3E54">
          <w:rPr>
            <w:noProof/>
          </w:rPr>
          <w:t>4</w:t>
        </w:r>
      </w:fldSimple>
      <w:r w:rsidR="000B34AF">
        <w:t xml:space="preserve">: </w:t>
      </w:r>
      <w:r w:rsidR="00AA16C0">
        <w:rPr>
          <w:b w:val="0"/>
        </w:rPr>
        <w:t>Incentive</w:t>
      </w:r>
      <w:r w:rsidR="00AA16C0" w:rsidRPr="00DE77D0">
        <w:rPr>
          <w:b w:val="0"/>
        </w:rPr>
        <w:t xml:space="preserve"> Me</w:t>
      </w:r>
      <w:r w:rsidR="00AA16C0">
        <w:rPr>
          <w:b w:val="0"/>
        </w:rPr>
        <w:t>thod</w:t>
      </w:r>
      <w:r w:rsidR="00AA16C0" w:rsidRPr="00DE77D0">
        <w:rPr>
          <w:b w:val="0"/>
        </w:rPr>
        <w:t xml:space="preserve"> </w:t>
      </w:r>
      <w:r w:rsidR="00AA16C0">
        <w:rPr>
          <w:b w:val="0"/>
        </w:rPr>
        <w:t>D</w:t>
      </w:r>
      <w:r w:rsidR="00AA16C0" w:rsidRPr="00DE77D0">
        <w:rPr>
          <w:b w:val="0"/>
        </w:rPr>
        <w:t>escriptions</w:t>
      </w:r>
      <w:bookmarkEnd w:id="17"/>
    </w:p>
    <w:tbl>
      <w:tblPr>
        <w:tblStyle w:val="TableGrid1"/>
        <w:tblW w:w="5000" w:type="pct"/>
        <w:tblLook w:val="04A0" w:firstRow="1" w:lastRow="0" w:firstColumn="1" w:lastColumn="0" w:noHBand="0" w:noVBand="1"/>
      </w:tblPr>
      <w:tblGrid>
        <w:gridCol w:w="2425"/>
        <w:gridCol w:w="6925"/>
      </w:tblGrid>
      <w:tr w:rsidR="001B2301" w:rsidRPr="00A3164A" w14:paraId="68A68A8E" w14:textId="77777777" w:rsidTr="00920905">
        <w:tc>
          <w:tcPr>
            <w:tcW w:w="1297" w:type="pct"/>
            <w:shd w:val="clear" w:color="auto" w:fill="D9D9D9" w:themeFill="background1" w:themeFillShade="D9"/>
          </w:tcPr>
          <w:p w14:paraId="6CBAB845"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523C26BA" w14:textId="77777777" w:rsidR="001B2301" w:rsidRPr="00920905" w:rsidRDefault="001B2301" w:rsidP="001B2301">
            <w:pPr>
              <w:rPr>
                <w:b/>
                <w:sz w:val="18"/>
                <w:szCs w:val="18"/>
              </w:rPr>
            </w:pPr>
            <w:r w:rsidRPr="00920905">
              <w:rPr>
                <w:b/>
                <w:sz w:val="18"/>
                <w:szCs w:val="18"/>
              </w:rPr>
              <w:t>Description</w:t>
            </w:r>
          </w:p>
        </w:tc>
      </w:tr>
      <w:tr w:rsidR="001B2301" w:rsidRPr="00A3164A" w14:paraId="0D48112C" w14:textId="77777777" w:rsidTr="00920905">
        <w:tc>
          <w:tcPr>
            <w:tcW w:w="1297" w:type="pct"/>
          </w:tcPr>
          <w:p w14:paraId="581E5362"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1E71C2BA"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691017FC" w14:textId="77777777" w:rsidTr="00920905">
        <w:tc>
          <w:tcPr>
            <w:tcW w:w="1297" w:type="pct"/>
          </w:tcPr>
          <w:p w14:paraId="20C76FEC"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1E1D6749"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bl>
    <w:p w14:paraId="29750ECB" w14:textId="762F088D" w:rsidR="001B2301" w:rsidRDefault="001B2301"/>
    <w:p w14:paraId="77CE281E" w14:textId="77777777" w:rsidR="00B37CF8" w:rsidRDefault="00B37CF8" w:rsidP="001D0603">
      <w:pPr>
        <w:rPr>
          <w:rFonts w:cstheme="minorHAnsi"/>
          <w:szCs w:val="22"/>
          <w:highlight w:val="green"/>
        </w:rPr>
      </w:pPr>
    </w:p>
    <w:p w14:paraId="08C36E65" w14:textId="2409FD53" w:rsidR="00B37CF8" w:rsidRDefault="00B37CF8" w:rsidP="001D0603">
      <w:pPr>
        <w:rPr>
          <w:rFonts w:cstheme="minorHAnsi"/>
          <w:szCs w:val="22"/>
          <w:highlight w:val="green"/>
        </w:rPr>
      </w:pPr>
      <w:r>
        <w:rPr>
          <w:rFonts w:cstheme="minorHAnsi"/>
          <w:b/>
          <w:szCs w:val="22"/>
        </w:rPr>
        <w:t>Rebate requirements</w:t>
      </w:r>
      <w:r w:rsidRPr="001D0603">
        <w:rPr>
          <w:rFonts w:cstheme="minorHAnsi"/>
          <w:szCs w:val="22"/>
          <w:highlight w:val="green"/>
        </w:rPr>
        <w:t xml:space="preserve"> </w:t>
      </w:r>
    </w:p>
    <w:p w14:paraId="3F3D155C" w14:textId="71A602B9" w:rsidR="001D0603" w:rsidRPr="001D0603" w:rsidRDefault="00E444B5" w:rsidP="001D0603">
      <w:pPr>
        <w:rPr>
          <w:rFonts w:cstheme="minorHAnsi"/>
          <w:szCs w:val="22"/>
        </w:rPr>
      </w:pPr>
      <w:r w:rsidRPr="00B37CF8">
        <w:rPr>
          <w:rFonts w:cstheme="minorHAnsi"/>
          <w:szCs w:val="22"/>
        </w:rPr>
        <w:t>To be eligible for a rebate</w:t>
      </w:r>
      <w:r w:rsidR="00517F23" w:rsidRPr="00B37CF8">
        <w:rPr>
          <w:rFonts w:cstheme="minorHAnsi"/>
          <w:szCs w:val="22"/>
        </w:rPr>
        <w:t>,</w:t>
      </w:r>
      <w:r w:rsidRPr="00B37CF8">
        <w:rPr>
          <w:rFonts w:cstheme="minorHAnsi"/>
          <w:szCs w:val="22"/>
        </w:rPr>
        <w:t xml:space="preserve"> the </w:t>
      </w:r>
      <w:r w:rsidR="001D0603" w:rsidRPr="00B37CF8">
        <w:rPr>
          <w:rFonts w:cstheme="minorHAnsi"/>
          <w:szCs w:val="22"/>
        </w:rPr>
        <w:t>application</w:t>
      </w:r>
      <w:r w:rsidRPr="00B37CF8">
        <w:rPr>
          <w:rFonts w:cstheme="minorHAnsi"/>
          <w:szCs w:val="22"/>
        </w:rPr>
        <w:t xml:space="preserve"> must be </w:t>
      </w:r>
      <w:r w:rsidR="001D0603" w:rsidRPr="00B37CF8">
        <w:rPr>
          <w:rFonts w:cstheme="minorHAnsi"/>
          <w:szCs w:val="22"/>
        </w:rPr>
        <w:t xml:space="preserve">for </w:t>
      </w:r>
      <w:r w:rsidRPr="00B37CF8">
        <w:rPr>
          <w:rFonts w:cstheme="minorHAnsi"/>
          <w:szCs w:val="22"/>
        </w:rPr>
        <w:t xml:space="preserve">a </w:t>
      </w:r>
      <w:proofErr w:type="spellStart"/>
      <w:r w:rsidRPr="00B37CF8">
        <w:rPr>
          <w:rFonts w:cstheme="minorHAnsi"/>
          <w:szCs w:val="22"/>
        </w:rPr>
        <w:t>SoCalGas</w:t>
      </w:r>
      <w:proofErr w:type="spellEnd"/>
      <w:r w:rsidRPr="00B37CF8">
        <w:rPr>
          <w:rFonts w:cstheme="minorHAnsi"/>
          <w:szCs w:val="22"/>
        </w:rPr>
        <w:t xml:space="preserve"> natural gas customer.  This rebate is available for swimming pool</w:t>
      </w:r>
      <w:r w:rsidRPr="00B37CF8">
        <w:rPr>
          <w:rFonts w:cstheme="minorHAnsi"/>
          <w:szCs w:val="22"/>
        </w:rPr>
        <w:fldChar w:fldCharType="begin"/>
      </w:r>
      <w:r w:rsidRPr="00B37CF8">
        <w:rPr>
          <w:rFonts w:cstheme="minorHAnsi"/>
          <w:szCs w:val="22"/>
        </w:rPr>
        <w:instrText xml:space="preserve"> XE "Pool" </w:instrText>
      </w:r>
      <w:r w:rsidRPr="00B37CF8">
        <w:rPr>
          <w:rFonts w:cstheme="minorHAnsi"/>
          <w:szCs w:val="22"/>
        </w:rPr>
        <w:fldChar w:fldCharType="end"/>
      </w:r>
      <w:r w:rsidRPr="00B37CF8">
        <w:rPr>
          <w:rFonts w:cstheme="minorHAnsi"/>
          <w:szCs w:val="22"/>
        </w:rPr>
        <w:t xml:space="preserve"> heating </w:t>
      </w:r>
      <w:r w:rsidR="00517F23" w:rsidRPr="00B37CF8">
        <w:rPr>
          <w:rFonts w:cstheme="minorHAnsi"/>
          <w:szCs w:val="22"/>
        </w:rPr>
        <w:t>that</w:t>
      </w:r>
      <w:r w:rsidRPr="00B37CF8">
        <w:rPr>
          <w:rFonts w:cstheme="minorHAnsi"/>
          <w:szCs w:val="22"/>
        </w:rPr>
        <w:t xml:space="preserve"> replace pre-existing pool</w:t>
      </w:r>
      <w:r w:rsidRPr="00B37CF8">
        <w:rPr>
          <w:rFonts w:cstheme="minorHAnsi"/>
          <w:szCs w:val="22"/>
        </w:rPr>
        <w:fldChar w:fldCharType="begin"/>
      </w:r>
      <w:r w:rsidRPr="00B37CF8">
        <w:rPr>
          <w:rFonts w:cstheme="minorHAnsi"/>
          <w:szCs w:val="22"/>
        </w:rPr>
        <w:instrText xml:space="preserve"> XE "Pool" </w:instrText>
      </w:r>
      <w:r w:rsidRPr="00B37CF8">
        <w:rPr>
          <w:rFonts w:cstheme="minorHAnsi"/>
          <w:szCs w:val="22"/>
        </w:rPr>
        <w:fldChar w:fldCharType="end"/>
      </w:r>
      <w:r w:rsidRPr="00B37CF8">
        <w:rPr>
          <w:rFonts w:cstheme="minorHAnsi"/>
          <w:szCs w:val="22"/>
        </w:rPr>
        <w:t xml:space="preserve"> heater in Single Family homes.</w:t>
      </w:r>
      <w:r w:rsidR="001D0603" w:rsidRPr="00B37CF8">
        <w:rPr>
          <w:rFonts w:cstheme="minorHAnsi"/>
          <w:szCs w:val="22"/>
        </w:rPr>
        <w:t xml:space="preserve"> Proper documentation showing the unit thermal efficiency must be included with the application. </w:t>
      </w:r>
      <w:r w:rsidR="001D0603" w:rsidRPr="00B37CF8">
        <w:rPr>
          <w:szCs w:val="22"/>
        </w:rPr>
        <w:t>The units must also meet NOx emissions standards in all low NOx areas (i.e., they must be SCAQMD Rule 1146.2 certified).</w:t>
      </w:r>
    </w:p>
    <w:p w14:paraId="05680442" w14:textId="5B9252A1" w:rsidR="00725D77" w:rsidRPr="00E444B5" w:rsidRDefault="00725D77">
      <w:pPr>
        <w:rPr>
          <w:rFonts w:cstheme="minorHAnsi"/>
          <w:szCs w:val="22"/>
        </w:rPr>
      </w:pPr>
    </w:p>
    <w:p w14:paraId="0AC538F9" w14:textId="77777777" w:rsidR="00E16609" w:rsidRPr="00500C4E" w:rsidRDefault="00824F1C" w:rsidP="00824F1C">
      <w:pPr>
        <w:pStyle w:val="Heading2"/>
        <w:rPr>
          <w:rFonts w:asciiTheme="minorHAnsi" w:hAnsiTheme="minorHAnsi" w:cstheme="minorHAnsi"/>
        </w:rPr>
      </w:pPr>
      <w:bookmarkStart w:id="18" w:name="_Toc214003084"/>
      <w:bookmarkStart w:id="19" w:name="_Toc484420112"/>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8"/>
      <w:r w:rsidR="00F810DD">
        <w:rPr>
          <w:rFonts w:asciiTheme="minorHAnsi" w:hAnsiTheme="minorHAnsi" w:cstheme="minorHAnsi"/>
        </w:rPr>
        <w:t>Parameters</w:t>
      </w:r>
      <w:bookmarkEnd w:id="19"/>
    </w:p>
    <w:p w14:paraId="4B2756EA" w14:textId="77777777" w:rsidR="00F06CCF" w:rsidRPr="00500C4E" w:rsidRDefault="00F06CCF" w:rsidP="00F06CCF">
      <w:pPr>
        <w:pStyle w:val="Heading3"/>
        <w:rPr>
          <w:rFonts w:asciiTheme="minorHAnsi" w:hAnsiTheme="minorHAnsi"/>
        </w:rPr>
      </w:pPr>
      <w:bookmarkStart w:id="20" w:name="_Toc484420113"/>
      <w:r w:rsidRPr="00500C4E">
        <w:rPr>
          <w:rFonts w:asciiTheme="minorHAnsi" w:hAnsiTheme="minorHAnsi"/>
        </w:rPr>
        <w:t xml:space="preserve">1.4.1 DEER </w:t>
      </w:r>
      <w:r w:rsidR="00D86A9D">
        <w:rPr>
          <w:rFonts w:asciiTheme="minorHAnsi" w:hAnsiTheme="minorHAnsi"/>
        </w:rPr>
        <w:t>Data</w:t>
      </w:r>
      <w:bookmarkEnd w:id="20"/>
    </w:p>
    <w:p w14:paraId="3F3E1A29" w14:textId="77777777" w:rsidR="00201A8C" w:rsidRPr="00201A8C" w:rsidRDefault="00201A8C" w:rsidP="000B34AF">
      <w:pPr>
        <w:pStyle w:val="Caption"/>
        <w:rPr>
          <w:b w:val="0"/>
          <w:szCs w:val="22"/>
        </w:rPr>
      </w:pPr>
      <w:bookmarkStart w:id="21" w:name="_Toc385592671"/>
      <w:bookmarkStart w:id="22" w:name="_Toc214003087"/>
      <w:r w:rsidRPr="00201A8C">
        <w:rPr>
          <w:b w:val="0"/>
          <w:szCs w:val="22"/>
        </w:rPr>
        <w:t xml:space="preserve">There are currently </w:t>
      </w:r>
      <w:r>
        <w:rPr>
          <w:b w:val="0"/>
          <w:szCs w:val="22"/>
        </w:rPr>
        <w:t>no DEER measures applicable to Residential Pool/Spa heaters.</w:t>
      </w:r>
    </w:p>
    <w:p w14:paraId="4C7E77DA" w14:textId="77777777" w:rsidR="00201A8C" w:rsidRDefault="00201A8C" w:rsidP="000B34AF">
      <w:pPr>
        <w:pStyle w:val="Caption"/>
        <w:rPr>
          <w:szCs w:val="22"/>
        </w:rPr>
      </w:pPr>
    </w:p>
    <w:p w14:paraId="2AC8C1AF" w14:textId="53995582" w:rsidR="00E326BA" w:rsidRPr="00920905" w:rsidRDefault="000B34AF" w:rsidP="000B34AF">
      <w:pPr>
        <w:pStyle w:val="Caption"/>
        <w:rPr>
          <w:rFonts w:cs="Arial"/>
          <w:szCs w:val="22"/>
        </w:rPr>
      </w:pPr>
      <w:bookmarkStart w:id="23" w:name="_Toc484420092"/>
      <w:r>
        <w:t xml:space="preserve">Table </w:t>
      </w:r>
      <w:fldSimple w:instr=" SEQ Table \* ARABIC ">
        <w:r w:rsidR="001F3E54">
          <w:rPr>
            <w:noProof/>
          </w:rPr>
          <w:t>5</w:t>
        </w:r>
      </w:fldSimple>
      <w:r>
        <w:t xml:space="preserve">: </w:t>
      </w:r>
      <w:r w:rsidR="00E326BA" w:rsidRPr="00920905">
        <w:rPr>
          <w:rFonts w:cs="Arial"/>
          <w:szCs w:val="22"/>
        </w:rPr>
        <w:t>DEER Difference Summary</w:t>
      </w:r>
      <w:bookmarkEnd w:id="21"/>
      <w:bookmarkEnd w:id="23"/>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7E19E84F" w14:textId="77777777" w:rsidTr="00920905">
        <w:trPr>
          <w:trHeight w:val="20"/>
        </w:trPr>
        <w:tc>
          <w:tcPr>
            <w:tcW w:w="1548" w:type="pct"/>
            <w:shd w:val="clear" w:color="auto" w:fill="D9D9D9" w:themeFill="background1" w:themeFillShade="D9"/>
          </w:tcPr>
          <w:p w14:paraId="72BB2818"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10FE128A"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201A8C" w:rsidRPr="00201A8C" w14:paraId="7D3CAC77" w14:textId="77777777" w:rsidTr="00920905">
        <w:trPr>
          <w:trHeight w:val="20"/>
        </w:trPr>
        <w:tc>
          <w:tcPr>
            <w:tcW w:w="1548" w:type="pct"/>
          </w:tcPr>
          <w:p w14:paraId="42F21709" w14:textId="77777777" w:rsidR="00E326BA" w:rsidRPr="00201A8C" w:rsidRDefault="00E326BA" w:rsidP="00920905">
            <w:pPr>
              <w:rPr>
                <w:rFonts w:cs="Arial"/>
                <w:szCs w:val="20"/>
              </w:rPr>
            </w:pPr>
            <w:r w:rsidRPr="00201A8C">
              <w:rPr>
                <w:rFonts w:cs="Arial"/>
                <w:szCs w:val="20"/>
              </w:rPr>
              <w:t>Modified DEER methodology</w:t>
            </w:r>
          </w:p>
        </w:tc>
        <w:tc>
          <w:tcPr>
            <w:tcW w:w="3452" w:type="pct"/>
          </w:tcPr>
          <w:p w14:paraId="5C6A8351" w14:textId="77777777" w:rsidR="00E326BA" w:rsidRPr="00201A8C" w:rsidRDefault="00E326BA" w:rsidP="00920905">
            <w:pPr>
              <w:rPr>
                <w:rFonts w:cs="Arial"/>
                <w:b/>
                <w:szCs w:val="20"/>
              </w:rPr>
            </w:pPr>
            <w:r w:rsidRPr="00201A8C">
              <w:rPr>
                <w:rFonts w:cs="Arial"/>
                <w:szCs w:val="20"/>
              </w:rPr>
              <w:t>No</w:t>
            </w:r>
          </w:p>
        </w:tc>
      </w:tr>
      <w:tr w:rsidR="00201A8C" w:rsidRPr="00201A8C" w14:paraId="2989524B" w14:textId="77777777" w:rsidTr="00920905">
        <w:trPr>
          <w:trHeight w:val="20"/>
        </w:trPr>
        <w:tc>
          <w:tcPr>
            <w:tcW w:w="1548" w:type="pct"/>
          </w:tcPr>
          <w:p w14:paraId="1BB13C9B" w14:textId="77777777" w:rsidR="00E326BA" w:rsidRPr="00201A8C" w:rsidRDefault="00E326BA" w:rsidP="00920905">
            <w:pPr>
              <w:rPr>
                <w:rFonts w:cs="Arial"/>
                <w:szCs w:val="20"/>
              </w:rPr>
            </w:pPr>
            <w:r w:rsidRPr="00201A8C">
              <w:rPr>
                <w:rFonts w:cs="Arial"/>
                <w:szCs w:val="20"/>
              </w:rPr>
              <w:t>Scaled DEER measure</w:t>
            </w:r>
          </w:p>
        </w:tc>
        <w:tc>
          <w:tcPr>
            <w:tcW w:w="3452" w:type="pct"/>
          </w:tcPr>
          <w:p w14:paraId="796EC505" w14:textId="77777777" w:rsidR="00E326BA" w:rsidRPr="00201A8C" w:rsidRDefault="00E326BA" w:rsidP="00920905">
            <w:pPr>
              <w:rPr>
                <w:rFonts w:cs="Arial"/>
                <w:szCs w:val="20"/>
              </w:rPr>
            </w:pPr>
            <w:r w:rsidRPr="00201A8C">
              <w:rPr>
                <w:rFonts w:cs="Arial"/>
                <w:szCs w:val="20"/>
              </w:rPr>
              <w:t>No</w:t>
            </w:r>
          </w:p>
        </w:tc>
      </w:tr>
      <w:tr w:rsidR="00201A8C" w:rsidRPr="00201A8C" w14:paraId="28580C26" w14:textId="77777777" w:rsidTr="00920905">
        <w:trPr>
          <w:trHeight w:val="20"/>
        </w:trPr>
        <w:tc>
          <w:tcPr>
            <w:tcW w:w="1548" w:type="pct"/>
          </w:tcPr>
          <w:p w14:paraId="1426DC4B" w14:textId="77777777" w:rsidR="00E326BA" w:rsidRPr="00201A8C" w:rsidRDefault="00E326BA" w:rsidP="00920905">
            <w:pPr>
              <w:rPr>
                <w:rFonts w:cs="Arial"/>
                <w:szCs w:val="20"/>
              </w:rPr>
            </w:pPr>
            <w:r w:rsidRPr="00201A8C">
              <w:rPr>
                <w:rFonts w:cs="Arial"/>
                <w:szCs w:val="20"/>
              </w:rPr>
              <w:t xml:space="preserve">DEER </w:t>
            </w:r>
            <w:r w:rsidR="009D10A4" w:rsidRPr="00201A8C">
              <w:rPr>
                <w:rFonts w:cs="Arial"/>
                <w:szCs w:val="20"/>
              </w:rPr>
              <w:t>B</w:t>
            </w:r>
            <w:r w:rsidRPr="00201A8C">
              <w:rPr>
                <w:rFonts w:cs="Arial"/>
                <w:szCs w:val="20"/>
              </w:rPr>
              <w:t xml:space="preserve">ase </w:t>
            </w:r>
            <w:r w:rsidR="009D10A4" w:rsidRPr="00201A8C">
              <w:rPr>
                <w:rFonts w:cs="Arial"/>
                <w:szCs w:val="20"/>
              </w:rPr>
              <w:t>C</w:t>
            </w:r>
            <w:r w:rsidRPr="00201A8C">
              <w:rPr>
                <w:rFonts w:cs="Arial"/>
                <w:szCs w:val="20"/>
              </w:rPr>
              <w:t>ase</w:t>
            </w:r>
          </w:p>
        </w:tc>
        <w:tc>
          <w:tcPr>
            <w:tcW w:w="3452" w:type="pct"/>
          </w:tcPr>
          <w:p w14:paraId="31DDE2F1" w14:textId="77777777" w:rsidR="00E326BA" w:rsidRPr="00201A8C" w:rsidRDefault="00E326BA" w:rsidP="00920905">
            <w:pPr>
              <w:rPr>
                <w:rFonts w:cs="Arial"/>
                <w:szCs w:val="20"/>
              </w:rPr>
            </w:pPr>
            <w:r w:rsidRPr="00201A8C">
              <w:rPr>
                <w:rFonts w:cs="Arial"/>
                <w:szCs w:val="20"/>
              </w:rPr>
              <w:t>No</w:t>
            </w:r>
          </w:p>
        </w:tc>
      </w:tr>
      <w:tr w:rsidR="00201A8C" w:rsidRPr="00201A8C" w14:paraId="0C09C45D" w14:textId="77777777" w:rsidTr="00920905">
        <w:trPr>
          <w:trHeight w:val="20"/>
        </w:trPr>
        <w:tc>
          <w:tcPr>
            <w:tcW w:w="1548" w:type="pct"/>
          </w:tcPr>
          <w:p w14:paraId="54D6C40D" w14:textId="77777777" w:rsidR="00E326BA" w:rsidRPr="00201A8C" w:rsidRDefault="00E326BA" w:rsidP="00920905">
            <w:pPr>
              <w:rPr>
                <w:rFonts w:cs="Arial"/>
                <w:szCs w:val="20"/>
              </w:rPr>
            </w:pPr>
            <w:r w:rsidRPr="00201A8C">
              <w:rPr>
                <w:rFonts w:cs="Arial"/>
                <w:szCs w:val="20"/>
              </w:rPr>
              <w:t xml:space="preserve">DEER </w:t>
            </w:r>
            <w:r w:rsidR="009D10A4" w:rsidRPr="00201A8C">
              <w:rPr>
                <w:rFonts w:cs="Arial"/>
                <w:szCs w:val="20"/>
              </w:rPr>
              <w:t>M</w:t>
            </w:r>
            <w:r w:rsidRPr="00201A8C">
              <w:rPr>
                <w:rFonts w:cs="Arial"/>
                <w:szCs w:val="20"/>
              </w:rPr>
              <w:t xml:space="preserve">easure </w:t>
            </w:r>
            <w:r w:rsidR="009D10A4" w:rsidRPr="00201A8C">
              <w:rPr>
                <w:rFonts w:cs="Arial"/>
                <w:szCs w:val="20"/>
              </w:rPr>
              <w:t>C</w:t>
            </w:r>
            <w:r w:rsidRPr="00201A8C">
              <w:rPr>
                <w:rFonts w:cs="Arial"/>
                <w:szCs w:val="20"/>
              </w:rPr>
              <w:t>ase</w:t>
            </w:r>
          </w:p>
        </w:tc>
        <w:tc>
          <w:tcPr>
            <w:tcW w:w="3452" w:type="pct"/>
          </w:tcPr>
          <w:p w14:paraId="4E2C140B" w14:textId="77777777" w:rsidR="00E326BA" w:rsidRPr="00201A8C" w:rsidRDefault="00E326BA" w:rsidP="00920905">
            <w:pPr>
              <w:rPr>
                <w:rFonts w:cs="Arial"/>
                <w:szCs w:val="20"/>
              </w:rPr>
            </w:pPr>
            <w:r w:rsidRPr="00201A8C">
              <w:rPr>
                <w:rFonts w:cs="Arial"/>
                <w:szCs w:val="20"/>
              </w:rPr>
              <w:t>No</w:t>
            </w:r>
          </w:p>
        </w:tc>
      </w:tr>
      <w:tr w:rsidR="00201A8C" w:rsidRPr="00201A8C" w14:paraId="3BD57033" w14:textId="77777777" w:rsidTr="00920905">
        <w:trPr>
          <w:trHeight w:val="20"/>
        </w:trPr>
        <w:tc>
          <w:tcPr>
            <w:tcW w:w="1548" w:type="pct"/>
          </w:tcPr>
          <w:p w14:paraId="6DBED982" w14:textId="77777777" w:rsidR="00E326BA" w:rsidRPr="00201A8C" w:rsidRDefault="00E326BA" w:rsidP="00920905">
            <w:pPr>
              <w:rPr>
                <w:rFonts w:cs="Arial"/>
                <w:szCs w:val="20"/>
              </w:rPr>
            </w:pPr>
            <w:r w:rsidRPr="00201A8C">
              <w:rPr>
                <w:rFonts w:cs="Arial"/>
                <w:szCs w:val="20"/>
              </w:rPr>
              <w:t xml:space="preserve">DEER </w:t>
            </w:r>
            <w:r w:rsidR="009D10A4" w:rsidRPr="00201A8C">
              <w:rPr>
                <w:rFonts w:cs="Arial"/>
                <w:szCs w:val="20"/>
              </w:rPr>
              <w:t>B</w:t>
            </w:r>
            <w:r w:rsidRPr="00201A8C">
              <w:rPr>
                <w:rFonts w:cs="Arial"/>
                <w:szCs w:val="20"/>
              </w:rPr>
              <w:t xml:space="preserve">uilding </w:t>
            </w:r>
            <w:r w:rsidR="009D10A4" w:rsidRPr="00201A8C">
              <w:rPr>
                <w:rFonts w:cs="Arial"/>
                <w:szCs w:val="20"/>
              </w:rPr>
              <w:t>T</w:t>
            </w:r>
            <w:r w:rsidRPr="00201A8C">
              <w:rPr>
                <w:rFonts w:cs="Arial"/>
                <w:szCs w:val="20"/>
              </w:rPr>
              <w:t>ypes</w:t>
            </w:r>
          </w:p>
        </w:tc>
        <w:tc>
          <w:tcPr>
            <w:tcW w:w="3452" w:type="pct"/>
          </w:tcPr>
          <w:p w14:paraId="4DAB3322" w14:textId="77777777" w:rsidR="00E326BA" w:rsidRPr="00201A8C" w:rsidRDefault="00E326BA" w:rsidP="00920905">
            <w:pPr>
              <w:rPr>
                <w:rFonts w:cs="Arial"/>
                <w:szCs w:val="20"/>
              </w:rPr>
            </w:pPr>
            <w:r w:rsidRPr="00201A8C">
              <w:rPr>
                <w:rFonts w:cs="Arial"/>
                <w:szCs w:val="20"/>
              </w:rPr>
              <w:t>No</w:t>
            </w:r>
          </w:p>
        </w:tc>
      </w:tr>
      <w:tr w:rsidR="00201A8C" w:rsidRPr="00201A8C" w14:paraId="6BA44939" w14:textId="77777777" w:rsidTr="00920905">
        <w:trPr>
          <w:trHeight w:val="20"/>
        </w:trPr>
        <w:tc>
          <w:tcPr>
            <w:tcW w:w="1548" w:type="pct"/>
          </w:tcPr>
          <w:p w14:paraId="063E2DFF" w14:textId="77777777" w:rsidR="00E326BA" w:rsidRPr="00201A8C" w:rsidRDefault="00E326BA" w:rsidP="00920905">
            <w:pPr>
              <w:rPr>
                <w:rFonts w:cs="Arial"/>
                <w:szCs w:val="20"/>
              </w:rPr>
            </w:pPr>
            <w:r w:rsidRPr="00201A8C">
              <w:rPr>
                <w:rFonts w:cs="Arial"/>
                <w:szCs w:val="20"/>
              </w:rPr>
              <w:t xml:space="preserve">DEER </w:t>
            </w:r>
            <w:r w:rsidR="009D10A4" w:rsidRPr="00201A8C">
              <w:rPr>
                <w:rFonts w:cs="Arial"/>
                <w:szCs w:val="20"/>
              </w:rPr>
              <w:t>O</w:t>
            </w:r>
            <w:r w:rsidRPr="00201A8C">
              <w:rPr>
                <w:rFonts w:cs="Arial"/>
                <w:szCs w:val="20"/>
              </w:rPr>
              <w:t xml:space="preserve">perating </w:t>
            </w:r>
            <w:r w:rsidR="009D10A4" w:rsidRPr="00201A8C">
              <w:rPr>
                <w:rFonts w:cs="Arial"/>
                <w:szCs w:val="20"/>
              </w:rPr>
              <w:t>H</w:t>
            </w:r>
            <w:r w:rsidRPr="00201A8C">
              <w:rPr>
                <w:rFonts w:cs="Arial"/>
                <w:szCs w:val="20"/>
              </w:rPr>
              <w:t>ours</w:t>
            </w:r>
          </w:p>
        </w:tc>
        <w:tc>
          <w:tcPr>
            <w:tcW w:w="3452" w:type="pct"/>
          </w:tcPr>
          <w:p w14:paraId="1A773E78" w14:textId="77777777" w:rsidR="00E326BA" w:rsidRPr="00201A8C" w:rsidRDefault="00254671" w:rsidP="00920905">
            <w:pPr>
              <w:rPr>
                <w:rFonts w:cs="Arial"/>
                <w:szCs w:val="20"/>
              </w:rPr>
            </w:pPr>
            <w:r w:rsidRPr="00201A8C">
              <w:rPr>
                <w:rFonts w:cs="Arial"/>
                <w:szCs w:val="20"/>
              </w:rPr>
              <w:t>No</w:t>
            </w:r>
          </w:p>
        </w:tc>
      </w:tr>
      <w:tr w:rsidR="00201A8C" w:rsidRPr="00201A8C" w14:paraId="46E17B5E" w14:textId="77777777" w:rsidTr="00920905">
        <w:trPr>
          <w:trHeight w:val="20"/>
        </w:trPr>
        <w:tc>
          <w:tcPr>
            <w:tcW w:w="1548" w:type="pct"/>
          </w:tcPr>
          <w:p w14:paraId="189A026D" w14:textId="77777777" w:rsidR="00505CEC" w:rsidRPr="00201A8C" w:rsidRDefault="00505CEC" w:rsidP="00920905">
            <w:pPr>
              <w:rPr>
                <w:rFonts w:cs="Arial"/>
                <w:szCs w:val="20"/>
              </w:rPr>
            </w:pPr>
            <w:r w:rsidRPr="00201A8C">
              <w:rPr>
                <w:rFonts w:cs="Arial"/>
                <w:szCs w:val="20"/>
              </w:rPr>
              <w:lastRenderedPageBreak/>
              <w:t xml:space="preserve">DEER </w:t>
            </w:r>
            <w:proofErr w:type="spellStart"/>
            <w:r w:rsidR="009D10A4" w:rsidRPr="00201A8C">
              <w:rPr>
                <w:rFonts w:cs="Arial"/>
                <w:szCs w:val="20"/>
              </w:rPr>
              <w:t>eQUEST</w:t>
            </w:r>
            <w:proofErr w:type="spellEnd"/>
            <w:r w:rsidR="009D10A4" w:rsidRPr="00201A8C">
              <w:rPr>
                <w:rFonts w:cs="Arial"/>
                <w:szCs w:val="20"/>
              </w:rPr>
              <w:t xml:space="preserve"> P</w:t>
            </w:r>
            <w:r w:rsidRPr="00201A8C">
              <w:rPr>
                <w:rFonts w:cs="Arial"/>
                <w:szCs w:val="20"/>
              </w:rPr>
              <w:t>rototype</w:t>
            </w:r>
            <w:r w:rsidR="009D10A4" w:rsidRPr="00201A8C">
              <w:rPr>
                <w:rFonts w:cs="Arial"/>
                <w:szCs w:val="20"/>
              </w:rPr>
              <w:t>s</w:t>
            </w:r>
          </w:p>
        </w:tc>
        <w:tc>
          <w:tcPr>
            <w:tcW w:w="3452" w:type="pct"/>
          </w:tcPr>
          <w:p w14:paraId="675BC6AB" w14:textId="77777777" w:rsidR="00505CEC" w:rsidRPr="00201A8C" w:rsidDel="00505CEC" w:rsidRDefault="00505CEC" w:rsidP="00920905">
            <w:pPr>
              <w:rPr>
                <w:rFonts w:cs="Arial"/>
                <w:szCs w:val="20"/>
              </w:rPr>
            </w:pPr>
            <w:r w:rsidRPr="00201A8C">
              <w:rPr>
                <w:rFonts w:cs="Arial"/>
                <w:szCs w:val="20"/>
              </w:rPr>
              <w:t>No</w:t>
            </w:r>
          </w:p>
        </w:tc>
      </w:tr>
      <w:tr w:rsidR="00201A8C" w:rsidRPr="00201A8C" w14:paraId="5FC397EB" w14:textId="77777777" w:rsidTr="00920905">
        <w:trPr>
          <w:trHeight w:val="20"/>
        </w:trPr>
        <w:tc>
          <w:tcPr>
            <w:tcW w:w="1548" w:type="pct"/>
          </w:tcPr>
          <w:p w14:paraId="5346988B" w14:textId="77777777" w:rsidR="00D86A9D" w:rsidRPr="00201A8C" w:rsidRDefault="00D86A9D" w:rsidP="00175D14">
            <w:pPr>
              <w:rPr>
                <w:rFonts w:cs="Arial"/>
                <w:szCs w:val="20"/>
              </w:rPr>
            </w:pPr>
            <w:r w:rsidRPr="00201A8C">
              <w:rPr>
                <w:rFonts w:cs="Arial"/>
                <w:szCs w:val="20"/>
              </w:rPr>
              <w:t>DEER Version</w:t>
            </w:r>
          </w:p>
        </w:tc>
        <w:tc>
          <w:tcPr>
            <w:tcW w:w="3452" w:type="pct"/>
          </w:tcPr>
          <w:p w14:paraId="5656ECB4" w14:textId="77777777" w:rsidR="00D86A9D" w:rsidRPr="00201A8C" w:rsidRDefault="00F34426" w:rsidP="00175D14">
            <w:pPr>
              <w:rPr>
                <w:rFonts w:cs="Arial"/>
                <w:szCs w:val="20"/>
              </w:rPr>
            </w:pPr>
            <w:r w:rsidRPr="00201A8C">
              <w:rPr>
                <w:rFonts w:cstheme="minorHAnsi"/>
                <w:szCs w:val="20"/>
              </w:rPr>
              <w:t>N/A</w:t>
            </w:r>
          </w:p>
        </w:tc>
      </w:tr>
      <w:tr w:rsidR="00201A8C" w:rsidRPr="00201A8C" w14:paraId="4D1A7759" w14:textId="77777777" w:rsidTr="00920905">
        <w:trPr>
          <w:trHeight w:val="20"/>
        </w:trPr>
        <w:tc>
          <w:tcPr>
            <w:tcW w:w="1548" w:type="pct"/>
          </w:tcPr>
          <w:p w14:paraId="6DA80D1A" w14:textId="77777777" w:rsidR="00E326BA" w:rsidRPr="00201A8C" w:rsidRDefault="00E326BA" w:rsidP="00920905">
            <w:pPr>
              <w:rPr>
                <w:rFonts w:cs="Arial"/>
                <w:szCs w:val="20"/>
              </w:rPr>
            </w:pPr>
            <w:r w:rsidRPr="00201A8C">
              <w:rPr>
                <w:rFonts w:cs="Arial"/>
                <w:szCs w:val="20"/>
              </w:rPr>
              <w:t>Reason for Deviation from DEER</w:t>
            </w:r>
          </w:p>
        </w:tc>
        <w:tc>
          <w:tcPr>
            <w:tcW w:w="3452" w:type="pct"/>
          </w:tcPr>
          <w:p w14:paraId="630B8C83" w14:textId="77777777" w:rsidR="00E326BA" w:rsidRPr="00201A8C" w:rsidRDefault="00E326BA" w:rsidP="00920905">
            <w:pPr>
              <w:rPr>
                <w:rFonts w:cs="Arial"/>
                <w:szCs w:val="20"/>
              </w:rPr>
            </w:pPr>
            <w:r w:rsidRPr="00201A8C">
              <w:rPr>
                <w:rFonts w:cs="Arial"/>
                <w:szCs w:val="20"/>
              </w:rPr>
              <w:t>DEER does not contain this type of measure.</w:t>
            </w:r>
          </w:p>
        </w:tc>
      </w:tr>
      <w:tr w:rsidR="00201A8C" w:rsidRPr="00201A8C" w14:paraId="20A65721" w14:textId="77777777" w:rsidTr="00920905">
        <w:trPr>
          <w:trHeight w:val="20"/>
        </w:trPr>
        <w:tc>
          <w:tcPr>
            <w:tcW w:w="1548" w:type="pct"/>
          </w:tcPr>
          <w:p w14:paraId="0B61718B" w14:textId="77777777" w:rsidR="00E326BA" w:rsidRPr="00201A8C" w:rsidRDefault="00E326BA" w:rsidP="00920905">
            <w:pPr>
              <w:rPr>
                <w:rFonts w:cs="Arial"/>
                <w:szCs w:val="20"/>
              </w:rPr>
            </w:pPr>
            <w:r w:rsidRPr="00201A8C">
              <w:rPr>
                <w:rFonts w:cs="Arial"/>
                <w:szCs w:val="20"/>
              </w:rPr>
              <w:t xml:space="preserve">DEER </w:t>
            </w:r>
            <w:r w:rsidR="009D10A4" w:rsidRPr="00201A8C">
              <w:rPr>
                <w:rFonts w:cs="Arial"/>
                <w:szCs w:val="20"/>
              </w:rPr>
              <w:t xml:space="preserve">Measure </w:t>
            </w:r>
            <w:r w:rsidRPr="00201A8C">
              <w:rPr>
                <w:rFonts w:cs="Arial"/>
                <w:szCs w:val="20"/>
              </w:rPr>
              <w:t>ID</w:t>
            </w:r>
            <w:r w:rsidR="009D10A4" w:rsidRPr="00201A8C">
              <w:rPr>
                <w:rFonts w:cs="Arial"/>
                <w:szCs w:val="20"/>
              </w:rPr>
              <w:t>s</w:t>
            </w:r>
            <w:r w:rsidR="007A5F52" w:rsidRPr="00201A8C">
              <w:rPr>
                <w:rFonts w:cs="Arial"/>
                <w:szCs w:val="20"/>
              </w:rPr>
              <w:t xml:space="preserve"> Used</w:t>
            </w:r>
          </w:p>
        </w:tc>
        <w:tc>
          <w:tcPr>
            <w:tcW w:w="3452" w:type="pct"/>
          </w:tcPr>
          <w:p w14:paraId="344D9DAA" w14:textId="77777777" w:rsidR="00E326BA" w:rsidRPr="00201A8C" w:rsidRDefault="00F34426" w:rsidP="00920905">
            <w:pPr>
              <w:rPr>
                <w:rFonts w:cs="Arial"/>
                <w:szCs w:val="20"/>
              </w:rPr>
            </w:pPr>
            <w:r w:rsidRPr="00201A8C">
              <w:rPr>
                <w:rFonts w:cs="Arial"/>
                <w:szCs w:val="20"/>
              </w:rPr>
              <w:t>N/A</w:t>
            </w:r>
          </w:p>
        </w:tc>
      </w:tr>
    </w:tbl>
    <w:p w14:paraId="286954B2" w14:textId="77777777" w:rsidR="00472250" w:rsidRPr="00500C4E" w:rsidRDefault="00472250" w:rsidP="00920905">
      <w:pPr>
        <w:pStyle w:val="Caption"/>
        <w:keepNext/>
        <w:rPr>
          <w:rFonts w:cstheme="minorHAnsi"/>
          <w:b w:val="0"/>
          <w:i/>
          <w:szCs w:val="22"/>
        </w:rPr>
      </w:pPr>
    </w:p>
    <w:p w14:paraId="6BE303FB"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F1CB3C8" w14:textId="77777777"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0B2A0CC0" w14:textId="77777777" w:rsidR="00201A8C" w:rsidRDefault="00201A8C" w:rsidP="00920905">
      <w:pPr>
        <w:pStyle w:val="NoSpacing"/>
      </w:pPr>
    </w:p>
    <w:p w14:paraId="6737D66C" w14:textId="4491FB55" w:rsidR="00201A8C" w:rsidRPr="00201A8C" w:rsidRDefault="00F95599" w:rsidP="00F95599">
      <w:pPr>
        <w:pStyle w:val="Caption"/>
        <w:rPr>
          <w:b w:val="0"/>
        </w:rPr>
      </w:pPr>
      <w:bookmarkStart w:id="24" w:name="_Toc484420093"/>
      <w:r>
        <w:t xml:space="preserve">Table </w:t>
      </w:r>
      <w:fldSimple w:instr=" SEQ Table \* ARABIC ">
        <w:r w:rsidR="001F3E54">
          <w:rPr>
            <w:noProof/>
          </w:rPr>
          <w:t>6</w:t>
        </w:r>
      </w:fldSimple>
      <w:r>
        <w:t xml:space="preserve">: </w:t>
      </w:r>
      <w:r w:rsidR="00201A8C" w:rsidRPr="00201A8C">
        <w:rPr>
          <w:b w:val="0"/>
        </w:rPr>
        <w:t>NTGR</w:t>
      </w:r>
      <w:bookmarkEnd w:id="24"/>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24521FAD" w14:textId="77777777" w:rsidTr="00920905">
        <w:tc>
          <w:tcPr>
            <w:tcW w:w="673" w:type="pct"/>
            <w:shd w:val="clear" w:color="auto" w:fill="D9D9D9" w:themeFill="background1" w:themeFillShade="D9"/>
          </w:tcPr>
          <w:p w14:paraId="6429E1AC"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35C367AA"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46CB8FB"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A012EF3"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1A732235"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DF3FD88"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F14D47" w:rsidRPr="00201A8C" w14:paraId="04ECB379" w14:textId="77777777" w:rsidTr="00920905">
        <w:tc>
          <w:tcPr>
            <w:tcW w:w="673" w:type="pct"/>
          </w:tcPr>
          <w:p w14:paraId="7D95FE72" w14:textId="3DCFACCC" w:rsidR="00F14D47" w:rsidRPr="00201A8C" w:rsidRDefault="00F14D47" w:rsidP="00F14D47">
            <w:pPr>
              <w:rPr>
                <w:szCs w:val="20"/>
              </w:rPr>
            </w:pPr>
            <w:r w:rsidRPr="002E5766">
              <w:rPr>
                <w:szCs w:val="20"/>
              </w:rPr>
              <w:t>All-Default&lt;=2yrs</w:t>
            </w:r>
          </w:p>
        </w:tc>
        <w:tc>
          <w:tcPr>
            <w:tcW w:w="2019" w:type="pct"/>
          </w:tcPr>
          <w:p w14:paraId="7E4F4A01" w14:textId="58EC8BC5" w:rsidR="00F14D47" w:rsidRPr="00201A8C" w:rsidRDefault="00F14D47" w:rsidP="00F14D47">
            <w:pPr>
              <w:rPr>
                <w:szCs w:val="20"/>
              </w:rPr>
            </w:pPr>
            <w:r w:rsidRPr="002E5766">
              <w:rPr>
                <w:szCs w:val="20"/>
              </w:rPr>
              <w:t>All other EEM with no evaluated NTGR; new technology in program for 2 or fewer years</w:t>
            </w:r>
          </w:p>
        </w:tc>
        <w:tc>
          <w:tcPr>
            <w:tcW w:w="434" w:type="pct"/>
          </w:tcPr>
          <w:p w14:paraId="42D70C76" w14:textId="18A0646C" w:rsidR="00F14D47" w:rsidRPr="00201A8C" w:rsidRDefault="00F14D47" w:rsidP="00F14D47">
            <w:pPr>
              <w:rPr>
                <w:szCs w:val="20"/>
              </w:rPr>
            </w:pPr>
            <w:r>
              <w:rPr>
                <w:szCs w:val="20"/>
              </w:rPr>
              <w:t>Any</w:t>
            </w:r>
          </w:p>
        </w:tc>
        <w:tc>
          <w:tcPr>
            <w:tcW w:w="529" w:type="pct"/>
          </w:tcPr>
          <w:p w14:paraId="4F05EDB2" w14:textId="77777777" w:rsidR="00F14D47" w:rsidRPr="00201A8C" w:rsidRDefault="00F14D47" w:rsidP="00F14D47">
            <w:pPr>
              <w:rPr>
                <w:szCs w:val="20"/>
              </w:rPr>
            </w:pPr>
            <w:r w:rsidRPr="00201A8C">
              <w:rPr>
                <w:szCs w:val="20"/>
              </w:rPr>
              <w:t>Any</w:t>
            </w:r>
          </w:p>
        </w:tc>
        <w:tc>
          <w:tcPr>
            <w:tcW w:w="915" w:type="pct"/>
          </w:tcPr>
          <w:p w14:paraId="317CB5E8" w14:textId="77777777" w:rsidR="00F14D47" w:rsidRPr="00201A8C" w:rsidRDefault="00F14D47" w:rsidP="00F14D47">
            <w:pPr>
              <w:rPr>
                <w:szCs w:val="20"/>
              </w:rPr>
            </w:pPr>
            <w:r w:rsidRPr="00201A8C">
              <w:rPr>
                <w:szCs w:val="20"/>
              </w:rPr>
              <w:t>Any</w:t>
            </w:r>
          </w:p>
        </w:tc>
        <w:tc>
          <w:tcPr>
            <w:tcW w:w="430" w:type="pct"/>
          </w:tcPr>
          <w:p w14:paraId="185B62DF" w14:textId="14110578" w:rsidR="00F14D47" w:rsidRPr="00201A8C" w:rsidRDefault="00F14D47" w:rsidP="00F14D47">
            <w:pPr>
              <w:rPr>
                <w:szCs w:val="20"/>
              </w:rPr>
            </w:pPr>
            <w:r w:rsidRPr="00201A8C">
              <w:rPr>
                <w:szCs w:val="20"/>
              </w:rPr>
              <w:t>0.</w:t>
            </w:r>
            <w:r>
              <w:rPr>
                <w:szCs w:val="20"/>
              </w:rPr>
              <w:t>70</w:t>
            </w:r>
          </w:p>
        </w:tc>
      </w:tr>
    </w:tbl>
    <w:p w14:paraId="07ADCDC0" w14:textId="77777777" w:rsidR="00C018E0" w:rsidRPr="00920905" w:rsidRDefault="00C018E0" w:rsidP="000968C6">
      <w:pPr>
        <w:pStyle w:val="Reminders"/>
        <w:rPr>
          <w:rFonts w:asciiTheme="minorHAnsi" w:hAnsiTheme="minorHAnsi" w:cstheme="minorHAnsi"/>
          <w:i w:val="0"/>
          <w:szCs w:val="22"/>
        </w:rPr>
      </w:pPr>
    </w:p>
    <w:p w14:paraId="31BAF958"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6CFC8074"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2DD8DA07" w14:textId="77777777" w:rsidR="003003EC" w:rsidRPr="00500C4E" w:rsidRDefault="003003EC" w:rsidP="000968C6">
      <w:pPr>
        <w:pStyle w:val="Reminders"/>
        <w:rPr>
          <w:rFonts w:asciiTheme="minorHAnsi" w:hAnsiTheme="minorHAnsi" w:cstheme="minorHAnsi"/>
          <w:i w:val="0"/>
          <w:color w:val="auto"/>
          <w:szCs w:val="22"/>
        </w:rPr>
      </w:pPr>
    </w:p>
    <w:p w14:paraId="733109FE"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B59521B" w14:textId="7777777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6CAFA0F6" w14:textId="77777777" w:rsidR="00201A8C" w:rsidRDefault="00201A8C" w:rsidP="00920905">
      <w:pPr>
        <w:pStyle w:val="NoSpacing"/>
      </w:pPr>
    </w:p>
    <w:p w14:paraId="28BEDE53" w14:textId="73A861F6" w:rsidR="00201A8C" w:rsidRPr="00F95599" w:rsidRDefault="00201A8C" w:rsidP="00F95599">
      <w:pPr>
        <w:pStyle w:val="Caption"/>
      </w:pPr>
      <w:r w:rsidRPr="00201A8C">
        <w:rPr>
          <w:b w:val="0"/>
        </w:rPr>
        <w:t xml:space="preserve"> </w:t>
      </w:r>
      <w:bookmarkStart w:id="25" w:name="_Toc484420094"/>
      <w:r w:rsidR="00F95599">
        <w:t xml:space="preserve">Table </w:t>
      </w:r>
      <w:fldSimple w:instr=" SEQ Table \* ARABIC ">
        <w:r w:rsidR="001F3E54">
          <w:rPr>
            <w:noProof/>
          </w:rPr>
          <w:t>7</w:t>
        </w:r>
      </w:fldSimple>
      <w:r w:rsidR="00F95599">
        <w:t>:</w:t>
      </w:r>
      <w:r w:rsidRPr="00201A8C">
        <w:rPr>
          <w:b w:val="0"/>
        </w:rPr>
        <w:t xml:space="preserve"> </w:t>
      </w:r>
      <w:r w:rsidRPr="00F95599">
        <w:t>GSIA</w:t>
      </w:r>
      <w:bookmarkEnd w:id="25"/>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7E7BDBC1" w14:textId="77777777" w:rsidTr="00920905">
        <w:tc>
          <w:tcPr>
            <w:tcW w:w="722" w:type="pct"/>
            <w:shd w:val="clear" w:color="auto" w:fill="D9D9D9" w:themeFill="background1" w:themeFillShade="D9"/>
          </w:tcPr>
          <w:p w14:paraId="3D63F1CA"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3E3FB1D8"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C966EAE"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2220E06E"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624E9FEB"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D59F0E7"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9444A" w:rsidRPr="0029444A" w14:paraId="1C747163" w14:textId="77777777" w:rsidTr="00920905">
        <w:tc>
          <w:tcPr>
            <w:tcW w:w="722" w:type="pct"/>
          </w:tcPr>
          <w:p w14:paraId="70AA7578" w14:textId="77777777" w:rsidR="002F4E34" w:rsidRPr="00CE17FC" w:rsidRDefault="002F4E34" w:rsidP="005729C8">
            <w:pPr>
              <w:rPr>
                <w:szCs w:val="20"/>
              </w:rPr>
            </w:pPr>
            <w:r w:rsidRPr="00CE17FC">
              <w:rPr>
                <w:szCs w:val="20"/>
              </w:rPr>
              <w:t>Def-GSIA</w:t>
            </w:r>
          </w:p>
        </w:tc>
        <w:tc>
          <w:tcPr>
            <w:tcW w:w="1404" w:type="pct"/>
          </w:tcPr>
          <w:p w14:paraId="56696E42" w14:textId="77777777" w:rsidR="002F4E34" w:rsidRPr="00CE17FC" w:rsidRDefault="002F4E34" w:rsidP="005729C8">
            <w:pPr>
              <w:rPr>
                <w:szCs w:val="20"/>
              </w:rPr>
            </w:pPr>
            <w:r w:rsidRPr="00CE17FC">
              <w:rPr>
                <w:szCs w:val="20"/>
              </w:rPr>
              <w:t>Default GSIA values</w:t>
            </w:r>
          </w:p>
        </w:tc>
        <w:tc>
          <w:tcPr>
            <w:tcW w:w="688" w:type="pct"/>
          </w:tcPr>
          <w:p w14:paraId="25B7C8F3" w14:textId="77777777" w:rsidR="002F4E34" w:rsidRPr="00CE17FC" w:rsidRDefault="002F4E34" w:rsidP="005729C8">
            <w:pPr>
              <w:rPr>
                <w:szCs w:val="20"/>
              </w:rPr>
            </w:pPr>
            <w:r w:rsidRPr="00CE17FC">
              <w:rPr>
                <w:szCs w:val="20"/>
              </w:rPr>
              <w:t>Any</w:t>
            </w:r>
          </w:p>
        </w:tc>
        <w:tc>
          <w:tcPr>
            <w:tcW w:w="858" w:type="pct"/>
          </w:tcPr>
          <w:p w14:paraId="16A4C621" w14:textId="77777777" w:rsidR="002F4E34" w:rsidRPr="00CE17FC" w:rsidRDefault="002F4E34" w:rsidP="005729C8">
            <w:pPr>
              <w:rPr>
                <w:szCs w:val="20"/>
              </w:rPr>
            </w:pPr>
            <w:r w:rsidRPr="00CE17FC">
              <w:rPr>
                <w:szCs w:val="20"/>
              </w:rPr>
              <w:t>Any</w:t>
            </w:r>
          </w:p>
        </w:tc>
        <w:tc>
          <w:tcPr>
            <w:tcW w:w="693" w:type="pct"/>
          </w:tcPr>
          <w:p w14:paraId="4A51AE23" w14:textId="77777777" w:rsidR="002F4E34" w:rsidRPr="00CE17FC" w:rsidRDefault="002F4E34" w:rsidP="005729C8">
            <w:pPr>
              <w:rPr>
                <w:szCs w:val="20"/>
              </w:rPr>
            </w:pPr>
            <w:r w:rsidRPr="00CE17FC">
              <w:rPr>
                <w:szCs w:val="20"/>
              </w:rPr>
              <w:t>Any</w:t>
            </w:r>
          </w:p>
        </w:tc>
        <w:tc>
          <w:tcPr>
            <w:tcW w:w="634" w:type="pct"/>
          </w:tcPr>
          <w:p w14:paraId="3A925FDD" w14:textId="77777777" w:rsidR="002F4E34" w:rsidRPr="00CE17FC" w:rsidRDefault="002F4E34" w:rsidP="005729C8">
            <w:pPr>
              <w:rPr>
                <w:szCs w:val="20"/>
              </w:rPr>
            </w:pPr>
            <w:r w:rsidRPr="00CE17FC">
              <w:rPr>
                <w:szCs w:val="20"/>
              </w:rPr>
              <w:t>1</w:t>
            </w:r>
          </w:p>
        </w:tc>
      </w:tr>
    </w:tbl>
    <w:p w14:paraId="3A2E9D1C" w14:textId="77777777" w:rsidR="006B4A48" w:rsidRPr="00B05647" w:rsidRDefault="006B4A48" w:rsidP="000968C6">
      <w:pPr>
        <w:pStyle w:val="Reminders"/>
        <w:rPr>
          <w:rFonts w:asciiTheme="minorHAnsi" w:hAnsiTheme="minorHAnsi" w:cstheme="minorHAnsi"/>
          <w:b/>
          <w:i w:val="0"/>
          <w:color w:val="auto"/>
          <w:szCs w:val="22"/>
        </w:rPr>
      </w:pPr>
    </w:p>
    <w:p w14:paraId="294E1337"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343E8DE" w14:textId="16B8998E" w:rsidR="00A26954" w:rsidRDefault="00A26954" w:rsidP="00920905">
      <w:pPr>
        <w:pStyle w:val="NoSpacing"/>
        <w:rPr>
          <w:rFonts w:eastAsia="Times New Roman" w:cstheme="minorHAnsi"/>
        </w:rPr>
      </w:pPr>
      <w:r w:rsidRPr="00A26954">
        <w:rPr>
          <w:rFonts w:eastAsia="Times New Roman" w:cstheme="minorHAnsi"/>
        </w:rPr>
        <w:t xml:space="preserve">The effective useful life (EUL) for </w:t>
      </w:r>
      <w:r>
        <w:rPr>
          <w:rFonts w:eastAsia="Times New Roman" w:cstheme="minorHAnsi"/>
        </w:rPr>
        <w:t>residential pool/spa water heaters of 10</w:t>
      </w:r>
      <w:r w:rsidRPr="00A26954">
        <w:rPr>
          <w:rFonts w:eastAsia="Times New Roman" w:cstheme="minorHAnsi"/>
        </w:rPr>
        <w:t xml:space="preserve"> years is taken from t</w:t>
      </w:r>
      <w:r>
        <w:rPr>
          <w:rFonts w:eastAsia="Times New Roman" w:cstheme="minorHAnsi"/>
        </w:rPr>
        <w:t xml:space="preserve">he DEER 2014 for residential high efficiency pool pump EULs.  </w:t>
      </w:r>
      <w:r w:rsidR="00985A89">
        <w:rPr>
          <w:rFonts w:eastAsia="Times New Roman" w:cstheme="minorHAnsi"/>
        </w:rPr>
        <w:t xml:space="preserve">However, commercial pool </w:t>
      </w:r>
      <w:proofErr w:type="spellStart"/>
      <w:r w:rsidR="00985A89">
        <w:rPr>
          <w:rFonts w:eastAsia="Times New Roman" w:cstheme="minorHAnsi"/>
        </w:rPr>
        <w:t>haet</w:t>
      </w:r>
      <w:r w:rsidR="00382E81">
        <w:rPr>
          <w:rFonts w:eastAsia="Times New Roman" w:cstheme="minorHAnsi"/>
        </w:rPr>
        <w:t>ers</w:t>
      </w:r>
      <w:proofErr w:type="spellEnd"/>
      <w:r w:rsidR="00382E81">
        <w:rPr>
          <w:rFonts w:eastAsia="Times New Roman" w:cstheme="minorHAnsi"/>
        </w:rPr>
        <w:t xml:space="preserve"> are given 5 years in EUL due to</w:t>
      </w:r>
      <w:r w:rsidR="00985A89">
        <w:rPr>
          <w:rFonts w:eastAsia="Times New Roman" w:cstheme="minorHAnsi"/>
        </w:rPr>
        <w:t xml:space="preserve"> </w:t>
      </w:r>
      <w:proofErr w:type="spellStart"/>
      <w:r w:rsidR="00985A89">
        <w:rPr>
          <w:rFonts w:eastAsia="Times New Roman" w:cstheme="minorHAnsi"/>
        </w:rPr>
        <w:t>it’s</w:t>
      </w:r>
      <w:proofErr w:type="spellEnd"/>
      <w:r w:rsidR="00985A89">
        <w:rPr>
          <w:rFonts w:eastAsia="Times New Roman" w:cstheme="minorHAnsi"/>
        </w:rPr>
        <w:t xml:space="preserve"> continuous operation. </w:t>
      </w:r>
      <w:r w:rsidRPr="00A26954">
        <w:rPr>
          <w:rFonts w:eastAsia="Times New Roman" w:cstheme="minorHAnsi"/>
        </w:rPr>
        <w:t>The EUL of the base case units and the higher efficiency measure case units are expected to be similar</w:t>
      </w:r>
      <w:r>
        <w:rPr>
          <w:rFonts w:eastAsia="Times New Roman" w:cstheme="minorHAnsi"/>
        </w:rPr>
        <w:t>.</w:t>
      </w:r>
    </w:p>
    <w:p w14:paraId="42E79708" w14:textId="184E47C4" w:rsidR="008666DF" w:rsidRDefault="008666DF" w:rsidP="00920905">
      <w:pPr>
        <w:pStyle w:val="NoSpacing"/>
        <w:rPr>
          <w:rFonts w:eastAsia="Times New Roman" w:cstheme="minorHAnsi"/>
        </w:rPr>
      </w:pPr>
    </w:p>
    <w:p w14:paraId="0E23F8E2" w14:textId="016F634F" w:rsidR="008666DF" w:rsidRDefault="008666DF" w:rsidP="00920905">
      <w:pPr>
        <w:pStyle w:val="NoSpacing"/>
        <w:rPr>
          <w:rFonts w:eastAsia="Times New Roman" w:cstheme="minorHAnsi"/>
        </w:rPr>
      </w:pPr>
      <w:r>
        <w:rPr>
          <w:rFonts w:eastAsia="Times New Roman" w:cstheme="minorHAnsi"/>
        </w:rPr>
        <w:t>Commercial pool heaters are given 5 years of EUL (</w:t>
      </w:r>
      <w:proofErr w:type="spellStart"/>
      <w:r>
        <w:rPr>
          <w:rFonts w:eastAsia="Times New Roman" w:cstheme="minorHAnsi"/>
        </w:rPr>
        <w:t>WtrHt-GPoolHtr</w:t>
      </w:r>
      <w:proofErr w:type="spellEnd"/>
      <w:r>
        <w:rPr>
          <w:rFonts w:eastAsia="Times New Roman" w:cstheme="minorHAnsi"/>
        </w:rPr>
        <w:t xml:space="preserve">) due to its continuous operation.  Residential gas water heaters for pools and spas are generally expected have 10 years of EUL.  An EUL ID of </w:t>
      </w:r>
      <w:proofErr w:type="spellStart"/>
      <w:r w:rsidRPr="00B37CF8">
        <w:rPr>
          <w:rFonts w:eastAsia="Times New Roman" w:cstheme="minorHAnsi"/>
          <w:b/>
        </w:rPr>
        <w:t>WtrHt</w:t>
      </w:r>
      <w:proofErr w:type="spellEnd"/>
      <w:r w:rsidRPr="00B37CF8">
        <w:rPr>
          <w:rFonts w:eastAsia="Times New Roman" w:cstheme="minorHAnsi"/>
          <w:b/>
        </w:rPr>
        <w:t>-</w:t>
      </w:r>
      <w:proofErr w:type="spellStart"/>
      <w:r w:rsidRPr="00B37CF8">
        <w:rPr>
          <w:rFonts w:eastAsia="Times New Roman" w:cstheme="minorHAnsi"/>
          <w:b/>
        </w:rPr>
        <w:t>GPoolHt</w:t>
      </w:r>
      <w:r w:rsidR="00B37CF8" w:rsidRPr="00B37CF8">
        <w:rPr>
          <w:rFonts w:eastAsia="Times New Roman" w:cstheme="minorHAnsi"/>
          <w:b/>
        </w:rPr>
        <w:t>r</w:t>
      </w:r>
      <w:proofErr w:type="spellEnd"/>
      <w:r w:rsidR="00B37CF8" w:rsidRPr="00B37CF8">
        <w:rPr>
          <w:rFonts w:eastAsia="Times New Roman" w:cstheme="minorHAnsi"/>
          <w:b/>
        </w:rPr>
        <w:t>-Res</w:t>
      </w:r>
      <w:r>
        <w:rPr>
          <w:rFonts w:eastAsia="Times New Roman" w:cstheme="minorHAnsi"/>
        </w:rPr>
        <w:t xml:space="preserve"> with 10 years </w:t>
      </w:r>
      <w:r w:rsidR="00B37CF8">
        <w:rPr>
          <w:rFonts w:eastAsia="Times New Roman" w:cstheme="minorHAnsi"/>
        </w:rPr>
        <w:t>of EUL is used for the measure in this document.</w:t>
      </w:r>
    </w:p>
    <w:p w14:paraId="4F4955DA" w14:textId="77777777" w:rsidR="008B1357" w:rsidRDefault="008B1357" w:rsidP="00920905">
      <w:pPr>
        <w:pStyle w:val="NoSpacing"/>
        <w:rPr>
          <w:rFonts w:eastAsia="Times New Roman" w:cstheme="minorHAnsi"/>
        </w:rPr>
      </w:pPr>
    </w:p>
    <w:p w14:paraId="4B6F77CB" w14:textId="3006BD8D" w:rsidR="00F34426" w:rsidRPr="00201A8C" w:rsidRDefault="00F95599" w:rsidP="00F95599">
      <w:pPr>
        <w:pStyle w:val="Caption"/>
      </w:pPr>
      <w:bookmarkStart w:id="26" w:name="_Toc479585179"/>
      <w:bookmarkStart w:id="27" w:name="_Toc484420095"/>
      <w:r>
        <w:t xml:space="preserve">Table </w:t>
      </w:r>
      <w:fldSimple w:instr=" SEQ Table \* ARABIC ">
        <w:r w:rsidR="001F3E54">
          <w:rPr>
            <w:noProof/>
          </w:rPr>
          <w:t>8</w:t>
        </w:r>
      </w:fldSimple>
      <w:r w:rsidR="00201A8C">
        <w:t>: EUL</w:t>
      </w:r>
      <w:bookmarkEnd w:id="26"/>
      <w:bookmarkEnd w:id="27"/>
    </w:p>
    <w:tbl>
      <w:tblPr>
        <w:tblStyle w:val="TableGrid1"/>
        <w:tblW w:w="5000" w:type="pct"/>
        <w:tblLook w:val="04A0" w:firstRow="1" w:lastRow="0" w:firstColumn="1" w:lastColumn="0" w:noHBand="0" w:noVBand="1"/>
      </w:tblPr>
      <w:tblGrid>
        <w:gridCol w:w="2065"/>
        <w:gridCol w:w="2161"/>
        <w:gridCol w:w="885"/>
        <w:gridCol w:w="1270"/>
        <w:gridCol w:w="1518"/>
        <w:gridCol w:w="1451"/>
      </w:tblGrid>
      <w:tr w:rsidR="008B1357" w:rsidRPr="00500C4E" w14:paraId="5D9369EB" w14:textId="77777777" w:rsidTr="00B37CF8">
        <w:tc>
          <w:tcPr>
            <w:tcW w:w="1104" w:type="pct"/>
            <w:shd w:val="clear" w:color="auto" w:fill="D9D9D9" w:themeFill="background1" w:themeFillShade="D9"/>
          </w:tcPr>
          <w:p w14:paraId="0E537A4B" w14:textId="77777777" w:rsidR="008B1357" w:rsidRPr="00920905" w:rsidRDefault="008B1357" w:rsidP="00BA2E7E">
            <w:pPr>
              <w:rPr>
                <w:rFonts w:cstheme="minorHAnsi"/>
                <w:b/>
                <w:szCs w:val="20"/>
              </w:rPr>
            </w:pPr>
            <w:r w:rsidRPr="00920905">
              <w:rPr>
                <w:rFonts w:cstheme="minorHAnsi"/>
                <w:b/>
                <w:szCs w:val="20"/>
              </w:rPr>
              <w:t>EUL ID</w:t>
            </w:r>
          </w:p>
        </w:tc>
        <w:tc>
          <w:tcPr>
            <w:tcW w:w="1155" w:type="pct"/>
            <w:shd w:val="clear" w:color="auto" w:fill="D9D9D9" w:themeFill="background1" w:themeFillShade="D9"/>
          </w:tcPr>
          <w:p w14:paraId="33875707"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A2281D4"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48DB9D7F"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2C35F82A"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2D7E33BB"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D42243" w14:paraId="73F1EBC9" w14:textId="77777777" w:rsidTr="00B37CF8">
        <w:trPr>
          <w:trHeight w:val="243"/>
        </w:trPr>
        <w:tc>
          <w:tcPr>
            <w:tcW w:w="1104" w:type="pct"/>
          </w:tcPr>
          <w:p w14:paraId="7B53462B" w14:textId="38D40ACC" w:rsidR="00BA2E7E" w:rsidRPr="00D42243" w:rsidRDefault="00B37CF8" w:rsidP="00BA2E7E">
            <w:pPr>
              <w:rPr>
                <w:szCs w:val="20"/>
              </w:rPr>
            </w:pPr>
            <w:proofErr w:type="spellStart"/>
            <w:r>
              <w:rPr>
                <w:szCs w:val="20"/>
              </w:rPr>
              <w:t>WtrHt</w:t>
            </w:r>
            <w:proofErr w:type="spellEnd"/>
            <w:r>
              <w:rPr>
                <w:szCs w:val="20"/>
              </w:rPr>
              <w:t>-</w:t>
            </w:r>
            <w:proofErr w:type="spellStart"/>
            <w:r>
              <w:rPr>
                <w:szCs w:val="20"/>
              </w:rPr>
              <w:t>GPoolHtr</w:t>
            </w:r>
            <w:proofErr w:type="spellEnd"/>
            <w:r>
              <w:rPr>
                <w:szCs w:val="20"/>
              </w:rPr>
              <w:t>-Res</w:t>
            </w:r>
          </w:p>
        </w:tc>
        <w:tc>
          <w:tcPr>
            <w:tcW w:w="1155" w:type="pct"/>
          </w:tcPr>
          <w:p w14:paraId="44B7CBBE" w14:textId="2694CABB" w:rsidR="00BA2E7E" w:rsidRPr="00D42243" w:rsidRDefault="00B37CF8" w:rsidP="00BA2E7E">
            <w:pPr>
              <w:rPr>
                <w:szCs w:val="20"/>
              </w:rPr>
            </w:pPr>
            <w:r>
              <w:rPr>
                <w:szCs w:val="20"/>
              </w:rPr>
              <w:t xml:space="preserve">Residential natural gas pool </w:t>
            </w:r>
            <w:proofErr w:type="spellStart"/>
            <w:r>
              <w:rPr>
                <w:szCs w:val="20"/>
              </w:rPr>
              <w:t>heater</w:t>
            </w:r>
            <w:r w:rsidR="00C97862" w:rsidRPr="00D42243">
              <w:rPr>
                <w:szCs w:val="20"/>
              </w:rPr>
              <w:t>p</w:t>
            </w:r>
            <w:proofErr w:type="spellEnd"/>
          </w:p>
        </w:tc>
        <w:tc>
          <w:tcPr>
            <w:tcW w:w="473" w:type="pct"/>
          </w:tcPr>
          <w:p w14:paraId="5A10160F" w14:textId="77777777" w:rsidR="00BA2E7E" w:rsidRPr="00D42243" w:rsidRDefault="00985A89" w:rsidP="00BA2E7E">
            <w:pPr>
              <w:rPr>
                <w:szCs w:val="20"/>
              </w:rPr>
            </w:pPr>
            <w:r w:rsidRPr="00D42243">
              <w:rPr>
                <w:szCs w:val="20"/>
              </w:rPr>
              <w:t>Res</w:t>
            </w:r>
          </w:p>
        </w:tc>
        <w:tc>
          <w:tcPr>
            <w:tcW w:w="679" w:type="pct"/>
          </w:tcPr>
          <w:p w14:paraId="362B15B7" w14:textId="77777777" w:rsidR="00BA2E7E" w:rsidRPr="00D42243" w:rsidRDefault="00985A89" w:rsidP="00BA2E7E">
            <w:pPr>
              <w:rPr>
                <w:szCs w:val="20"/>
              </w:rPr>
            </w:pPr>
            <w:r w:rsidRPr="00D42243">
              <w:rPr>
                <w:szCs w:val="20"/>
              </w:rPr>
              <w:t xml:space="preserve">Pool </w:t>
            </w:r>
          </w:p>
        </w:tc>
        <w:tc>
          <w:tcPr>
            <w:tcW w:w="812" w:type="pct"/>
          </w:tcPr>
          <w:p w14:paraId="2DECE646" w14:textId="77777777" w:rsidR="00BA2E7E" w:rsidRPr="00D42243" w:rsidRDefault="00985A89" w:rsidP="00BA2E7E">
            <w:pPr>
              <w:rPr>
                <w:szCs w:val="20"/>
              </w:rPr>
            </w:pPr>
            <w:r w:rsidRPr="00D42243">
              <w:rPr>
                <w:szCs w:val="20"/>
              </w:rPr>
              <w:t>10</w:t>
            </w:r>
          </w:p>
        </w:tc>
        <w:tc>
          <w:tcPr>
            <w:tcW w:w="776" w:type="pct"/>
          </w:tcPr>
          <w:p w14:paraId="744AC845" w14:textId="77777777" w:rsidR="00BA2E7E" w:rsidRPr="00D42243" w:rsidRDefault="00985A89" w:rsidP="00BA2E7E">
            <w:pPr>
              <w:rPr>
                <w:szCs w:val="20"/>
              </w:rPr>
            </w:pPr>
            <w:r w:rsidRPr="00D42243">
              <w:rPr>
                <w:szCs w:val="20"/>
              </w:rPr>
              <w:t>3.34</w:t>
            </w:r>
          </w:p>
        </w:tc>
      </w:tr>
    </w:tbl>
    <w:p w14:paraId="22EF6D71" w14:textId="77777777" w:rsidR="00E16609" w:rsidRPr="00500C4E" w:rsidRDefault="00F06CCF" w:rsidP="00F06CCF">
      <w:pPr>
        <w:pStyle w:val="Heading3"/>
        <w:rPr>
          <w:rFonts w:asciiTheme="minorHAnsi" w:hAnsiTheme="minorHAnsi"/>
        </w:rPr>
      </w:pPr>
      <w:bookmarkStart w:id="28" w:name="_Toc484420114"/>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28"/>
      <w:r w:rsidR="00E16609" w:rsidRPr="00500C4E">
        <w:rPr>
          <w:rFonts w:asciiTheme="minorHAnsi" w:hAnsiTheme="minorHAnsi"/>
        </w:rPr>
        <w:t xml:space="preserve"> </w:t>
      </w:r>
      <w:bookmarkEnd w:id="22"/>
    </w:p>
    <w:p w14:paraId="56463F6C" w14:textId="77777777" w:rsidR="00A26954" w:rsidRPr="00A26954" w:rsidRDefault="00A26954" w:rsidP="00A26954">
      <w:pPr>
        <w:pStyle w:val="Reminders"/>
        <w:rPr>
          <w:rFonts w:asciiTheme="minorHAnsi" w:hAnsiTheme="minorHAnsi" w:cstheme="minorHAnsi"/>
          <w:i w:val="0"/>
          <w:color w:val="auto"/>
          <w:szCs w:val="22"/>
        </w:rPr>
      </w:pPr>
      <w:r w:rsidRPr="00A26954">
        <w:rPr>
          <w:rFonts w:asciiTheme="minorHAnsi" w:hAnsiTheme="minorHAnsi" w:cstheme="minorHAnsi"/>
          <w:i w:val="0"/>
          <w:color w:val="auto"/>
          <w:szCs w:val="22"/>
        </w:rPr>
        <w:t xml:space="preserve">Current California Title 20 Appliance Standards (1605.1g) require a minimum thermal efficiency of </w:t>
      </w:r>
      <w:r>
        <w:rPr>
          <w:rFonts w:asciiTheme="minorHAnsi" w:hAnsiTheme="minorHAnsi" w:cstheme="minorHAnsi"/>
          <w:i w:val="0"/>
          <w:color w:val="auto"/>
          <w:szCs w:val="22"/>
        </w:rPr>
        <w:t>82</w:t>
      </w:r>
      <w:r w:rsidRPr="00A26954">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that </w:t>
      </w:r>
      <w:r w:rsidRPr="00A26954">
        <w:rPr>
          <w:rFonts w:asciiTheme="minorHAnsi" w:hAnsiTheme="minorHAnsi" w:cstheme="minorHAnsi"/>
          <w:i w:val="0"/>
          <w:color w:val="auto"/>
          <w:szCs w:val="22"/>
        </w:rPr>
        <w:t xml:space="preserve">became effective April 16, 2013.  </w:t>
      </w:r>
      <w:proofErr w:type="gramStart"/>
      <w:r w:rsidRPr="00A26954">
        <w:rPr>
          <w:rFonts w:asciiTheme="minorHAnsi" w:hAnsiTheme="minorHAnsi" w:cstheme="minorHAnsi"/>
          <w:i w:val="0"/>
          <w:color w:val="auto"/>
          <w:szCs w:val="22"/>
        </w:rPr>
        <w:t>Therefore</w:t>
      </w:r>
      <w:proofErr w:type="gramEnd"/>
      <w:r w:rsidRPr="00A26954">
        <w:rPr>
          <w:rFonts w:asciiTheme="minorHAnsi" w:hAnsiTheme="minorHAnsi" w:cstheme="minorHAnsi"/>
          <w:i w:val="0"/>
          <w:color w:val="auto"/>
          <w:szCs w:val="22"/>
        </w:rPr>
        <w:t xml:space="preserve"> the assumed base case thermal efficiency for this measure </w:t>
      </w:r>
      <w:r>
        <w:rPr>
          <w:rFonts w:asciiTheme="minorHAnsi" w:hAnsiTheme="minorHAnsi" w:cstheme="minorHAnsi"/>
          <w:i w:val="0"/>
          <w:color w:val="auto"/>
          <w:szCs w:val="22"/>
        </w:rPr>
        <w:t>use a</w:t>
      </w:r>
      <w:r w:rsidRPr="00A26954">
        <w:rPr>
          <w:rFonts w:asciiTheme="minorHAnsi" w:hAnsiTheme="minorHAnsi" w:cstheme="minorHAnsi"/>
          <w:i w:val="0"/>
          <w:color w:val="auto"/>
          <w:szCs w:val="22"/>
        </w:rPr>
        <w:t xml:space="preserve"> code-minimum 82%.  </w:t>
      </w:r>
    </w:p>
    <w:p w14:paraId="5FFBF4FD" w14:textId="77777777" w:rsidR="00A26954" w:rsidRDefault="00A26954" w:rsidP="00920905">
      <w:pPr>
        <w:pStyle w:val="Caption"/>
        <w:keepNext/>
        <w:rPr>
          <w:rFonts w:cstheme="minorHAnsi"/>
          <w:b w:val="0"/>
          <w:bCs w:val="0"/>
          <w:color w:val="FF0000"/>
          <w:szCs w:val="22"/>
        </w:rPr>
      </w:pPr>
    </w:p>
    <w:p w14:paraId="5FF2772F" w14:textId="03873E76" w:rsidR="00B07EE5" w:rsidRPr="00500C4E" w:rsidRDefault="000B34AF" w:rsidP="000B34AF">
      <w:pPr>
        <w:pStyle w:val="Caption"/>
        <w:rPr>
          <w:rFonts w:cstheme="minorHAnsi"/>
          <w:szCs w:val="22"/>
        </w:rPr>
      </w:pPr>
      <w:bookmarkStart w:id="29" w:name="_Toc484420096"/>
      <w:r>
        <w:t xml:space="preserve">Table </w:t>
      </w:r>
      <w:fldSimple w:instr=" SEQ Table \* ARABIC ">
        <w:r w:rsidR="001F3E54">
          <w:rPr>
            <w:noProof/>
          </w:rPr>
          <w:t>9</w:t>
        </w:r>
      </w:fldSimple>
      <w:r>
        <w:t xml:space="preserve">: </w:t>
      </w:r>
      <w:r w:rsidR="005A1078" w:rsidRPr="00500C4E">
        <w:rPr>
          <w:rFonts w:cstheme="minorHAnsi"/>
          <w:szCs w:val="22"/>
        </w:rPr>
        <w:t>Code Summary</w:t>
      </w:r>
      <w:bookmarkEnd w:id="29"/>
    </w:p>
    <w:tbl>
      <w:tblPr>
        <w:tblStyle w:val="TableGrid1"/>
        <w:tblW w:w="5000" w:type="pct"/>
        <w:tblLook w:val="04A0" w:firstRow="1" w:lastRow="0" w:firstColumn="1" w:lastColumn="0" w:noHBand="0" w:noVBand="1"/>
      </w:tblPr>
      <w:tblGrid>
        <w:gridCol w:w="2159"/>
        <w:gridCol w:w="5070"/>
        <w:gridCol w:w="2121"/>
      </w:tblGrid>
      <w:tr w:rsidR="00881A42" w:rsidRPr="00500C4E" w14:paraId="2A697055" w14:textId="77777777" w:rsidTr="00920905">
        <w:tc>
          <w:tcPr>
            <w:tcW w:w="1155" w:type="pct"/>
            <w:shd w:val="clear" w:color="auto" w:fill="D9D9D9" w:themeFill="background1" w:themeFillShade="D9"/>
          </w:tcPr>
          <w:p w14:paraId="73D327C7"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06A9F81B"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419FCC32"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F34426" w:rsidRPr="00F34426" w14:paraId="01EF3183" w14:textId="77777777" w:rsidTr="00920905">
        <w:trPr>
          <w:trHeight w:val="243"/>
        </w:trPr>
        <w:tc>
          <w:tcPr>
            <w:tcW w:w="1155" w:type="pct"/>
          </w:tcPr>
          <w:p w14:paraId="2A074260" w14:textId="77777777" w:rsidR="00881A42" w:rsidRPr="00F34426" w:rsidRDefault="006A6D15" w:rsidP="00A26954">
            <w:pPr>
              <w:rPr>
                <w:rFonts w:cstheme="minorHAnsi"/>
                <w:szCs w:val="20"/>
              </w:rPr>
            </w:pPr>
            <w:r w:rsidRPr="00F34426">
              <w:rPr>
                <w:rFonts w:cstheme="minorHAnsi"/>
                <w:szCs w:val="20"/>
              </w:rPr>
              <w:t>Title 20 (201</w:t>
            </w:r>
            <w:r w:rsidR="00A26954" w:rsidRPr="00F34426">
              <w:rPr>
                <w:rFonts w:cstheme="minorHAnsi"/>
                <w:szCs w:val="20"/>
              </w:rPr>
              <w:t>6</w:t>
            </w:r>
            <w:r w:rsidR="002C6C7A" w:rsidRPr="00F34426">
              <w:rPr>
                <w:rFonts w:cstheme="minorHAnsi"/>
                <w:szCs w:val="20"/>
              </w:rPr>
              <w:t>)</w:t>
            </w:r>
          </w:p>
        </w:tc>
        <w:tc>
          <w:tcPr>
            <w:tcW w:w="2711" w:type="pct"/>
          </w:tcPr>
          <w:p w14:paraId="738A1A03" w14:textId="77777777" w:rsidR="00881A42" w:rsidRPr="00F34426" w:rsidRDefault="009D5131" w:rsidP="00A26954">
            <w:pPr>
              <w:rPr>
                <w:rFonts w:cstheme="minorHAnsi"/>
                <w:szCs w:val="20"/>
              </w:rPr>
            </w:pPr>
            <w:r w:rsidRPr="00F34426">
              <w:rPr>
                <w:rFonts w:cstheme="minorHAnsi"/>
                <w:szCs w:val="20"/>
              </w:rPr>
              <w:t>Section 1605.1(</w:t>
            </w:r>
            <w:r w:rsidR="00A26954" w:rsidRPr="00F34426">
              <w:rPr>
                <w:rFonts w:cstheme="minorHAnsi"/>
                <w:szCs w:val="20"/>
              </w:rPr>
              <w:t>g</w:t>
            </w:r>
            <w:r w:rsidRPr="00F34426">
              <w:rPr>
                <w:rFonts w:cstheme="minorHAnsi"/>
                <w:szCs w:val="20"/>
              </w:rPr>
              <w:t xml:space="preserve">) </w:t>
            </w:r>
            <w:r w:rsidR="00A26954" w:rsidRPr="00F34426">
              <w:rPr>
                <w:rFonts w:cstheme="minorHAnsi"/>
                <w:szCs w:val="20"/>
              </w:rPr>
              <w:t>Pool Heaters</w:t>
            </w:r>
          </w:p>
        </w:tc>
        <w:tc>
          <w:tcPr>
            <w:tcW w:w="1134" w:type="pct"/>
          </w:tcPr>
          <w:p w14:paraId="1414EDB0" w14:textId="0D9085F1" w:rsidR="00881A42" w:rsidRPr="00F34426" w:rsidRDefault="00A26954" w:rsidP="00A26954">
            <w:pPr>
              <w:rPr>
                <w:rFonts w:cstheme="minorHAnsi"/>
                <w:szCs w:val="20"/>
              </w:rPr>
            </w:pPr>
            <w:r w:rsidRPr="00F34426">
              <w:rPr>
                <w:rFonts w:cstheme="minorHAnsi"/>
                <w:szCs w:val="20"/>
              </w:rPr>
              <w:t>April 16</w:t>
            </w:r>
            <w:r w:rsidR="006A6D15" w:rsidRPr="00F34426">
              <w:rPr>
                <w:rFonts w:cstheme="minorHAnsi"/>
                <w:szCs w:val="20"/>
              </w:rPr>
              <w:t>, 201</w:t>
            </w:r>
            <w:r w:rsidR="0019607C">
              <w:rPr>
                <w:rFonts w:cstheme="minorHAnsi"/>
                <w:szCs w:val="20"/>
              </w:rPr>
              <w:t>3</w:t>
            </w:r>
          </w:p>
        </w:tc>
      </w:tr>
      <w:tr w:rsidR="00F34426" w:rsidRPr="00F34426" w14:paraId="67E1E4B3" w14:textId="77777777" w:rsidTr="00920905">
        <w:trPr>
          <w:trHeight w:val="243"/>
        </w:trPr>
        <w:tc>
          <w:tcPr>
            <w:tcW w:w="1155" w:type="pct"/>
          </w:tcPr>
          <w:p w14:paraId="504B2763" w14:textId="77777777" w:rsidR="002C6C7A" w:rsidRPr="00F34426" w:rsidRDefault="00B614F1" w:rsidP="00DF0D19">
            <w:pPr>
              <w:rPr>
                <w:rFonts w:cstheme="minorHAnsi"/>
                <w:szCs w:val="20"/>
              </w:rPr>
            </w:pPr>
            <w:r w:rsidRPr="00F34426">
              <w:rPr>
                <w:rFonts w:cstheme="minorHAnsi"/>
                <w:szCs w:val="20"/>
              </w:rPr>
              <w:t>DOE</w:t>
            </w:r>
          </w:p>
        </w:tc>
        <w:tc>
          <w:tcPr>
            <w:tcW w:w="2711" w:type="pct"/>
          </w:tcPr>
          <w:p w14:paraId="6E32CEAA" w14:textId="77777777" w:rsidR="002C6C7A" w:rsidRPr="00F34426" w:rsidRDefault="00A26954" w:rsidP="00A26954">
            <w:pPr>
              <w:rPr>
                <w:rFonts w:cstheme="minorHAnsi"/>
                <w:szCs w:val="20"/>
              </w:rPr>
            </w:pPr>
            <w:proofErr w:type="spellStart"/>
            <w:r w:rsidRPr="00F34426">
              <w:rPr>
                <w:rFonts w:cstheme="minorHAnsi"/>
                <w:szCs w:val="20"/>
              </w:rPr>
              <w:t>Fedral</w:t>
            </w:r>
            <w:proofErr w:type="spellEnd"/>
            <w:r w:rsidRPr="00F34426">
              <w:rPr>
                <w:rFonts w:cstheme="minorHAnsi"/>
                <w:szCs w:val="20"/>
              </w:rPr>
              <w:t xml:space="preserve"> standard is same as in Title-20</w:t>
            </w:r>
          </w:p>
        </w:tc>
        <w:tc>
          <w:tcPr>
            <w:tcW w:w="1134" w:type="pct"/>
          </w:tcPr>
          <w:p w14:paraId="2E2F4E77" w14:textId="7C6F29BE" w:rsidR="002C6C7A" w:rsidRPr="00F34426" w:rsidRDefault="00A26954" w:rsidP="00DF0D19">
            <w:pPr>
              <w:rPr>
                <w:rFonts w:cstheme="minorHAnsi"/>
                <w:szCs w:val="20"/>
              </w:rPr>
            </w:pPr>
            <w:r w:rsidRPr="00F34426">
              <w:rPr>
                <w:rFonts w:cstheme="minorHAnsi"/>
                <w:szCs w:val="20"/>
              </w:rPr>
              <w:t>April 16, 201</w:t>
            </w:r>
            <w:r w:rsidR="0019607C">
              <w:rPr>
                <w:rFonts w:cstheme="minorHAnsi"/>
                <w:szCs w:val="20"/>
              </w:rPr>
              <w:t>6</w:t>
            </w:r>
          </w:p>
        </w:tc>
      </w:tr>
    </w:tbl>
    <w:p w14:paraId="600F8D14" w14:textId="77777777" w:rsidR="00572D2F" w:rsidRDefault="00572D2F" w:rsidP="00920905">
      <w:pPr>
        <w:pStyle w:val="Heading2"/>
        <w:rPr>
          <w:rFonts w:asciiTheme="minorHAnsi" w:hAnsiTheme="minorHAnsi" w:cstheme="minorHAnsi"/>
        </w:rPr>
      </w:pPr>
      <w:bookmarkStart w:id="30" w:name="_Toc304800207"/>
      <w:bookmarkStart w:id="31" w:name="_Toc324318343"/>
      <w:bookmarkStart w:id="32" w:name="_Toc324340487"/>
      <w:bookmarkStart w:id="33" w:name="_Toc383441992"/>
      <w:bookmarkStart w:id="34" w:name="_Toc484420115"/>
      <w:bookmarkStart w:id="3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30"/>
      <w:bookmarkEnd w:id="31"/>
      <w:bookmarkEnd w:id="32"/>
      <w:bookmarkEnd w:id="33"/>
      <w:bookmarkEnd w:id="34"/>
    </w:p>
    <w:p w14:paraId="4FA4213D" w14:textId="77777777" w:rsidR="00472F1F" w:rsidRPr="00472F1F" w:rsidRDefault="002A1966" w:rsidP="00920905">
      <w:pPr>
        <w:pStyle w:val="NoSpacing"/>
      </w:pPr>
      <w:r>
        <w:t>The following studies</w:t>
      </w:r>
      <w:r w:rsidR="00472F1F" w:rsidRPr="00472F1F">
        <w:t xml:space="preserve"> </w:t>
      </w:r>
      <w:r w:rsidR="003070DF">
        <w:t xml:space="preserve">provided </w:t>
      </w:r>
      <w:r>
        <w:t xml:space="preserve">solid </w:t>
      </w:r>
      <w:r w:rsidR="00472F1F">
        <w:t xml:space="preserve">estimate for the </w:t>
      </w:r>
      <w:r w:rsidR="00CF0E49">
        <w:t xml:space="preserve">national </w:t>
      </w:r>
      <w:r>
        <w:t>and local average energy consumption in</w:t>
      </w:r>
      <w:r w:rsidR="003070DF">
        <w:t xml:space="preserve"> </w:t>
      </w:r>
      <w:r>
        <w:t xml:space="preserve">residential </w:t>
      </w:r>
      <w:r w:rsidR="003070DF">
        <w:t>pool and spa heating</w:t>
      </w:r>
      <w:r>
        <w:t xml:space="preserve">. They also verified our estimated baseline </w:t>
      </w:r>
      <w:r w:rsidR="009E698D">
        <w:t xml:space="preserve">usage and savings calculation </w:t>
      </w:r>
      <w:r>
        <w:t>from customer based billing data</w:t>
      </w:r>
      <w:r w:rsidR="003070DF">
        <w:t xml:space="preserve"> </w:t>
      </w:r>
      <w:r w:rsidR="009E698D">
        <w:t xml:space="preserve">and </w:t>
      </w:r>
      <w:proofErr w:type="spellStart"/>
      <w:r w:rsidR="009E698D">
        <w:t>softare</w:t>
      </w:r>
      <w:proofErr w:type="spellEnd"/>
      <w:r w:rsidR="009E698D">
        <w:t>/calculators</w:t>
      </w:r>
      <w:r w:rsidR="003070DF">
        <w:t>.</w:t>
      </w:r>
    </w:p>
    <w:p w14:paraId="669C0D5B" w14:textId="77777777" w:rsidR="00DE26F8" w:rsidRDefault="00572D2F" w:rsidP="00920905">
      <w:pPr>
        <w:pStyle w:val="Heading3"/>
        <w:rPr>
          <w:rFonts w:asciiTheme="minorHAnsi" w:hAnsiTheme="minorHAnsi"/>
        </w:rPr>
      </w:pPr>
      <w:bookmarkStart w:id="36" w:name="_Toc484420116"/>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Study Title</w:t>
      </w:r>
      <w:r w:rsidR="00DE26F8">
        <w:rPr>
          <w:rFonts w:asciiTheme="minorHAnsi" w:hAnsiTheme="minorHAnsi"/>
        </w:rPr>
        <w:t>:</w:t>
      </w:r>
      <w:bookmarkEnd w:id="36"/>
      <w:r w:rsidRPr="00920905">
        <w:rPr>
          <w:rFonts w:asciiTheme="minorHAnsi" w:hAnsiTheme="minorHAnsi"/>
        </w:rPr>
        <w:t xml:space="preserve"> </w:t>
      </w:r>
    </w:p>
    <w:p w14:paraId="0BB940FE" w14:textId="77777777" w:rsidR="00572D2F" w:rsidRDefault="00647AAF" w:rsidP="00651AD6">
      <w:pPr>
        <w:pStyle w:val="Heading3"/>
        <w:numPr>
          <w:ilvl w:val="0"/>
          <w:numId w:val="8"/>
        </w:numPr>
        <w:rPr>
          <w:rFonts w:asciiTheme="minorHAnsi" w:hAnsiTheme="minorHAnsi"/>
        </w:rPr>
      </w:pPr>
      <w:bookmarkStart w:id="37" w:name="_Toc484420117"/>
      <w:r w:rsidRPr="00647AAF">
        <w:rPr>
          <w:rFonts w:asciiTheme="minorHAnsi" w:hAnsiTheme="minorHAnsi"/>
        </w:rPr>
        <w:t>CEE High Efficiency Residential Swimming Pool Initiative</w:t>
      </w:r>
      <w:bookmarkEnd w:id="37"/>
    </w:p>
    <w:p w14:paraId="5CFEF716" w14:textId="77777777" w:rsidR="00647AAF" w:rsidRPr="00F46D9F" w:rsidRDefault="00647AAF" w:rsidP="00DE26F8">
      <w:pPr>
        <w:ind w:left="720"/>
        <w:rPr>
          <w:szCs w:val="22"/>
        </w:rPr>
      </w:pPr>
      <w:r w:rsidRPr="00F46D9F">
        <w:rPr>
          <w:szCs w:val="22"/>
        </w:rPr>
        <w:t>Consortium of Energy Efficiency (CEE), December 2012</w:t>
      </w:r>
      <w:r w:rsidR="004B7222" w:rsidRPr="00F46D9F">
        <w:rPr>
          <w:szCs w:val="22"/>
        </w:rPr>
        <w:t>, (</w:t>
      </w:r>
      <w:r w:rsidR="004B7222" w:rsidRPr="00F46D9F">
        <w:rPr>
          <w:i/>
          <w:szCs w:val="22"/>
        </w:rPr>
        <w:t>Attachment A)</w:t>
      </w:r>
    </w:p>
    <w:p w14:paraId="3C59E447" w14:textId="77777777" w:rsidR="00647AAF" w:rsidRPr="00F46D9F" w:rsidRDefault="00647AAF" w:rsidP="00DE26F8">
      <w:pPr>
        <w:ind w:left="720"/>
        <w:rPr>
          <w:szCs w:val="22"/>
        </w:rPr>
      </w:pPr>
    </w:p>
    <w:p w14:paraId="5F97571A" w14:textId="77777777" w:rsidR="00647AAF" w:rsidRDefault="00647AAF" w:rsidP="00DE26F8">
      <w:pPr>
        <w:ind w:left="720"/>
        <w:rPr>
          <w:szCs w:val="22"/>
        </w:rPr>
      </w:pPr>
      <w:r w:rsidRPr="00F46D9F">
        <w:rPr>
          <w:szCs w:val="22"/>
        </w:rPr>
        <w:t>CEE has identified several promising opportunities to support energy savings in residential swimming pools.</w:t>
      </w:r>
      <w:r w:rsidR="0054067C" w:rsidRPr="00F46D9F">
        <w:rPr>
          <w:szCs w:val="22"/>
        </w:rPr>
        <w:t xml:space="preserve"> They include pool motors, pool timers, robotic cleaners, pool covers, and pool heaters.</w:t>
      </w:r>
    </w:p>
    <w:p w14:paraId="4BF55C15" w14:textId="77777777" w:rsidR="0093681A" w:rsidRPr="00F46D9F" w:rsidRDefault="0093681A" w:rsidP="00DE26F8">
      <w:pPr>
        <w:ind w:left="720"/>
        <w:rPr>
          <w:szCs w:val="22"/>
        </w:rPr>
      </w:pPr>
    </w:p>
    <w:p w14:paraId="1EDA7117" w14:textId="77777777" w:rsidR="0054067C" w:rsidRDefault="0054067C" w:rsidP="00182BC3">
      <w:pPr>
        <w:ind w:left="720"/>
        <w:rPr>
          <w:szCs w:val="22"/>
        </w:rPr>
      </w:pPr>
      <w:r w:rsidRPr="00F46D9F">
        <w:rPr>
          <w:szCs w:val="22"/>
        </w:rPr>
        <w:t>DOE’s 2009 Residential Energy Consumption Survey (RECS) indicates that of the 8 million US households estimated to have pools (in-ground and above-ground) with filtration equipment, 2.1 million have pool heaters. Of these households, 1.1 million use natural gas, consuming an average 38 million Btu/yr.</w:t>
      </w:r>
      <w:r w:rsidR="00182BC3">
        <w:rPr>
          <w:szCs w:val="22"/>
        </w:rPr>
        <w:t xml:space="preserve"> </w:t>
      </w:r>
      <w:r w:rsidRPr="00F46D9F">
        <w:rPr>
          <w:szCs w:val="22"/>
        </w:rPr>
        <w:t>The 2009 Survey also indicates that 6.4 million US households have hot tub or spa heaters. Of these households, 1.5 million have natural gas heaters. Natural gas heaters on average consume 35.9 million Btu/yr.</w:t>
      </w:r>
    </w:p>
    <w:p w14:paraId="3D314291" w14:textId="77777777" w:rsidR="00182BC3" w:rsidRDefault="00182BC3" w:rsidP="00182BC3">
      <w:pPr>
        <w:ind w:left="720"/>
        <w:rPr>
          <w:szCs w:val="22"/>
        </w:rPr>
      </w:pPr>
    </w:p>
    <w:p w14:paraId="25D38BE5" w14:textId="77777777" w:rsidR="00095CE0" w:rsidRDefault="00095CE0" w:rsidP="00182BC3">
      <w:pPr>
        <w:ind w:left="720"/>
        <w:rPr>
          <w:szCs w:val="22"/>
        </w:rPr>
      </w:pPr>
      <w:r>
        <w:rPr>
          <w:szCs w:val="22"/>
        </w:rPr>
        <w:t xml:space="preserve">The study also provided the following analysis: </w:t>
      </w:r>
    </w:p>
    <w:p w14:paraId="3FAA9427" w14:textId="77777777" w:rsidR="00095CE0" w:rsidRDefault="00182BC3" w:rsidP="00095CE0">
      <w:pPr>
        <w:pStyle w:val="ListParagraph"/>
        <w:numPr>
          <w:ilvl w:val="1"/>
          <w:numId w:val="5"/>
        </w:numPr>
        <w:rPr>
          <w:szCs w:val="22"/>
        </w:rPr>
      </w:pPr>
      <w:r w:rsidRPr="00095CE0">
        <w:rPr>
          <w:szCs w:val="22"/>
        </w:rPr>
        <w:t>In 1990, gas-fired pool heaters were required to have a ther</w:t>
      </w:r>
      <w:r w:rsidR="00095CE0">
        <w:rPr>
          <w:szCs w:val="22"/>
        </w:rPr>
        <w:t>mal efficiency of 78 percent. On</w:t>
      </w:r>
      <w:r w:rsidRPr="00095CE0">
        <w:rPr>
          <w:szCs w:val="22"/>
        </w:rPr>
        <w:t xml:space="preserve"> </w:t>
      </w:r>
      <w:proofErr w:type="gramStart"/>
      <w:r w:rsidRPr="00095CE0">
        <w:rPr>
          <w:szCs w:val="22"/>
        </w:rPr>
        <w:t>April 16, 2013</w:t>
      </w:r>
      <w:proofErr w:type="gramEnd"/>
      <w:r w:rsidRPr="00095CE0">
        <w:rPr>
          <w:szCs w:val="22"/>
        </w:rPr>
        <w:t xml:space="preserve"> the required thermal efficiency increased to 82 percent. Energy savings from this change is around 1.6 MMBtu/</w:t>
      </w:r>
      <w:proofErr w:type="spellStart"/>
      <w:r w:rsidRPr="00095CE0">
        <w:rPr>
          <w:szCs w:val="22"/>
        </w:rPr>
        <w:t>yr</w:t>
      </w:r>
      <w:proofErr w:type="spellEnd"/>
      <w:r w:rsidRPr="00095CE0">
        <w:rPr>
          <w:szCs w:val="22"/>
        </w:rPr>
        <w:t xml:space="preserve"> per unit. </w:t>
      </w:r>
    </w:p>
    <w:p w14:paraId="0E026C58" w14:textId="77777777" w:rsidR="00095CE0" w:rsidRDefault="00182BC3" w:rsidP="00095CE0">
      <w:pPr>
        <w:pStyle w:val="ListParagraph"/>
        <w:numPr>
          <w:ilvl w:val="1"/>
          <w:numId w:val="5"/>
        </w:numPr>
        <w:rPr>
          <w:szCs w:val="22"/>
        </w:rPr>
      </w:pPr>
      <w:r w:rsidRPr="00095CE0">
        <w:rPr>
          <w:szCs w:val="22"/>
        </w:rPr>
        <w:t>A pool heater with 78.2 percent efficiency consumes about 34.1 MMBtu/</w:t>
      </w:r>
      <w:proofErr w:type="spellStart"/>
      <w:r w:rsidRPr="00095CE0">
        <w:rPr>
          <w:szCs w:val="22"/>
        </w:rPr>
        <w:t>yr</w:t>
      </w:r>
      <w:proofErr w:type="spellEnd"/>
      <w:r w:rsidRPr="00095CE0">
        <w:rPr>
          <w:szCs w:val="22"/>
        </w:rPr>
        <w:t xml:space="preserve">, whereas a pool heater with 82 percent efficiency consumes 32.5 MMBtu/yr. </w:t>
      </w:r>
    </w:p>
    <w:p w14:paraId="0E032D16" w14:textId="77777777" w:rsidR="00182BC3" w:rsidRPr="00095CE0" w:rsidRDefault="00182BC3" w:rsidP="00095CE0">
      <w:pPr>
        <w:pStyle w:val="ListParagraph"/>
        <w:numPr>
          <w:ilvl w:val="1"/>
          <w:numId w:val="5"/>
        </w:numPr>
        <w:rPr>
          <w:szCs w:val="22"/>
        </w:rPr>
      </w:pPr>
      <w:r w:rsidRPr="00095CE0">
        <w:rPr>
          <w:szCs w:val="22"/>
        </w:rPr>
        <w:t>The most efficient pool heaters in the market have a thermal efficiency of 95 percent and consume about 27.8 MMBtu/</w:t>
      </w:r>
      <w:proofErr w:type="spellStart"/>
      <w:r w:rsidRPr="00095CE0">
        <w:rPr>
          <w:szCs w:val="22"/>
        </w:rPr>
        <w:t>yr</w:t>
      </w:r>
      <w:proofErr w:type="spellEnd"/>
      <w:r w:rsidRPr="00095CE0">
        <w:rPr>
          <w:szCs w:val="22"/>
        </w:rPr>
        <w:t>, providing energy savings of 6.3 MMBtu/</w:t>
      </w:r>
      <w:proofErr w:type="spellStart"/>
      <w:r w:rsidRPr="00095CE0">
        <w:rPr>
          <w:szCs w:val="22"/>
        </w:rPr>
        <w:t>yr</w:t>
      </w:r>
      <w:proofErr w:type="spellEnd"/>
      <w:r w:rsidRPr="00095CE0">
        <w:rPr>
          <w:szCs w:val="22"/>
        </w:rPr>
        <w:t xml:space="preserve"> per unit over the </w:t>
      </w:r>
      <w:r w:rsidR="00095CE0" w:rsidRPr="00095CE0">
        <w:rPr>
          <w:szCs w:val="22"/>
        </w:rPr>
        <w:t>1990</w:t>
      </w:r>
      <w:r w:rsidRPr="00095CE0">
        <w:rPr>
          <w:szCs w:val="22"/>
        </w:rPr>
        <w:t xml:space="preserve"> standard </w:t>
      </w:r>
      <w:r w:rsidR="00095CE0" w:rsidRPr="00095CE0">
        <w:rPr>
          <w:szCs w:val="22"/>
        </w:rPr>
        <w:t xml:space="preserve">(78%) </w:t>
      </w:r>
      <w:r w:rsidRPr="00095CE0">
        <w:rPr>
          <w:szCs w:val="22"/>
        </w:rPr>
        <w:t>or 18 percent savings</w:t>
      </w:r>
      <w:r w:rsidR="00095CE0" w:rsidRPr="00095CE0">
        <w:rPr>
          <w:szCs w:val="22"/>
        </w:rPr>
        <w:t xml:space="preserve"> and 4.7 MMBtu/</w:t>
      </w:r>
      <w:proofErr w:type="spellStart"/>
      <w:r w:rsidR="00095CE0" w:rsidRPr="00095CE0">
        <w:rPr>
          <w:szCs w:val="22"/>
        </w:rPr>
        <w:t>yr</w:t>
      </w:r>
      <w:proofErr w:type="spellEnd"/>
      <w:r w:rsidR="00095CE0" w:rsidRPr="00095CE0">
        <w:rPr>
          <w:szCs w:val="22"/>
        </w:rPr>
        <w:t xml:space="preserve"> per unit over the 2013 standard (82%) or 15 percent savings</w:t>
      </w:r>
      <w:r w:rsidRPr="00095CE0">
        <w:rPr>
          <w:szCs w:val="22"/>
        </w:rPr>
        <w:t>.</w:t>
      </w:r>
    </w:p>
    <w:p w14:paraId="2AE5528D" w14:textId="77777777" w:rsidR="0054067C" w:rsidRDefault="003D4839" w:rsidP="00651AD6">
      <w:pPr>
        <w:pStyle w:val="Heading3"/>
        <w:numPr>
          <w:ilvl w:val="0"/>
          <w:numId w:val="8"/>
        </w:numPr>
        <w:rPr>
          <w:rFonts w:asciiTheme="minorHAnsi" w:hAnsiTheme="minorHAnsi"/>
        </w:rPr>
      </w:pPr>
      <w:bookmarkStart w:id="38" w:name="_Toc484420118"/>
      <w:r>
        <w:rPr>
          <w:rFonts w:asciiTheme="minorHAnsi" w:hAnsiTheme="minorHAnsi"/>
        </w:rPr>
        <w:lastRenderedPageBreak/>
        <w:t xml:space="preserve">2009 </w:t>
      </w:r>
      <w:r w:rsidR="00252B42" w:rsidRPr="00252B42">
        <w:rPr>
          <w:rFonts w:asciiTheme="minorHAnsi" w:hAnsiTheme="minorHAnsi"/>
        </w:rPr>
        <w:t>California Residential A</w:t>
      </w:r>
      <w:r>
        <w:rPr>
          <w:rFonts w:asciiTheme="minorHAnsi" w:hAnsiTheme="minorHAnsi"/>
        </w:rPr>
        <w:t>ppliance Saturation Study</w:t>
      </w:r>
      <w:bookmarkEnd w:id="38"/>
    </w:p>
    <w:p w14:paraId="3A9CAF7C" w14:textId="77777777" w:rsidR="00252B42" w:rsidRDefault="003D4839" w:rsidP="00DE26F8">
      <w:pPr>
        <w:ind w:left="720"/>
        <w:rPr>
          <w:rFonts w:eastAsiaTheme="minorHAnsi"/>
        </w:rPr>
      </w:pPr>
      <w:r w:rsidRPr="003D4839">
        <w:rPr>
          <w:rFonts w:eastAsiaTheme="minorHAnsi"/>
        </w:rPr>
        <w:t xml:space="preserve">Prepared </w:t>
      </w:r>
      <w:r>
        <w:rPr>
          <w:rFonts w:eastAsiaTheme="minorHAnsi"/>
        </w:rPr>
        <w:t xml:space="preserve">for the CEC </w:t>
      </w:r>
      <w:r w:rsidRPr="003D4839">
        <w:rPr>
          <w:rFonts w:eastAsiaTheme="minorHAnsi"/>
        </w:rPr>
        <w:t>by: KEMA, Inc.</w:t>
      </w:r>
      <w:r>
        <w:rPr>
          <w:rFonts w:eastAsiaTheme="minorHAnsi"/>
        </w:rPr>
        <w:t>, October</w:t>
      </w:r>
      <w:r w:rsidRPr="003D4839">
        <w:rPr>
          <w:rFonts w:eastAsiaTheme="minorHAnsi"/>
        </w:rPr>
        <w:t xml:space="preserve"> 2010</w:t>
      </w:r>
      <w:r w:rsidR="004B7222">
        <w:rPr>
          <w:rFonts w:eastAsiaTheme="minorHAnsi"/>
        </w:rPr>
        <w:t xml:space="preserve">, </w:t>
      </w:r>
      <w:r w:rsidR="004B7222">
        <w:t>(</w:t>
      </w:r>
      <w:r w:rsidR="004B7222" w:rsidRPr="004B7222">
        <w:rPr>
          <w:i/>
        </w:rPr>
        <w:t xml:space="preserve">Attachment </w:t>
      </w:r>
      <w:r w:rsidR="004B7222">
        <w:rPr>
          <w:i/>
        </w:rPr>
        <w:t>B</w:t>
      </w:r>
      <w:r w:rsidR="004B7222">
        <w:t>)</w:t>
      </w:r>
    </w:p>
    <w:p w14:paraId="2804EDBB" w14:textId="77777777" w:rsidR="00BA5E5C" w:rsidRDefault="00BA5E5C" w:rsidP="00BA5E5C">
      <w:pPr>
        <w:ind w:left="720"/>
        <w:rPr>
          <w:rFonts w:eastAsiaTheme="minorHAnsi"/>
        </w:rPr>
      </w:pPr>
    </w:p>
    <w:p w14:paraId="6020F5EC" w14:textId="77777777" w:rsidR="003D4839" w:rsidRDefault="00FA7B0F" w:rsidP="00DE26F8">
      <w:pPr>
        <w:ind w:left="720"/>
        <w:rPr>
          <w:rFonts w:eastAsiaTheme="minorHAnsi"/>
        </w:rPr>
      </w:pPr>
      <w:r>
        <w:rPr>
          <w:rFonts w:eastAsiaTheme="minorHAnsi"/>
        </w:rPr>
        <w:t xml:space="preserve">The study </w:t>
      </w:r>
      <w:r w:rsidR="003D4839" w:rsidRPr="003D4839">
        <w:rPr>
          <w:rFonts w:eastAsiaTheme="minorHAnsi"/>
        </w:rPr>
        <w:t>presents key findings from the 2009 C</w:t>
      </w:r>
      <w:r>
        <w:rPr>
          <w:rFonts w:eastAsiaTheme="minorHAnsi"/>
        </w:rPr>
        <w:t xml:space="preserve">alifornia Residential Appliance </w:t>
      </w:r>
      <w:r w:rsidR="003D4839" w:rsidRPr="003D4839">
        <w:rPr>
          <w:rFonts w:eastAsiaTheme="minorHAnsi"/>
        </w:rPr>
        <w:t>Saturation Study (RASS) that was sponsored by the Californ</w:t>
      </w:r>
      <w:r>
        <w:rPr>
          <w:rFonts w:eastAsiaTheme="minorHAnsi"/>
        </w:rPr>
        <w:t xml:space="preserve">ia Energy Commission. The study </w:t>
      </w:r>
      <w:r w:rsidR="003D4839" w:rsidRPr="003D4839">
        <w:rPr>
          <w:rFonts w:eastAsiaTheme="minorHAnsi"/>
        </w:rPr>
        <w:t>yielded unit energy consumption estimates for 27 electric and</w:t>
      </w:r>
      <w:r>
        <w:rPr>
          <w:rFonts w:eastAsiaTheme="minorHAnsi"/>
        </w:rPr>
        <w:t xml:space="preserve"> 10 natural gas residential end </w:t>
      </w:r>
      <w:r w:rsidR="003D4839" w:rsidRPr="003D4839">
        <w:rPr>
          <w:rFonts w:eastAsiaTheme="minorHAnsi"/>
        </w:rPr>
        <w:t>use</w:t>
      </w:r>
      <w:r>
        <w:rPr>
          <w:rFonts w:eastAsiaTheme="minorHAnsi"/>
        </w:rPr>
        <w:t xml:space="preserve">s and appliance saturations for </w:t>
      </w:r>
      <w:r w:rsidR="003D4839" w:rsidRPr="003D4839">
        <w:rPr>
          <w:rFonts w:eastAsiaTheme="minorHAnsi"/>
        </w:rPr>
        <w:t>households within the California territories of the</w:t>
      </w:r>
      <w:r>
        <w:rPr>
          <w:rFonts w:eastAsiaTheme="minorHAnsi"/>
        </w:rPr>
        <w:t xml:space="preserve"> </w:t>
      </w:r>
      <w:r w:rsidR="003D4839" w:rsidRPr="003D4839">
        <w:rPr>
          <w:rFonts w:eastAsiaTheme="minorHAnsi"/>
        </w:rPr>
        <w:t>participating utilities.</w:t>
      </w:r>
    </w:p>
    <w:p w14:paraId="6B875A83" w14:textId="77777777" w:rsidR="00182BC3" w:rsidRDefault="00182BC3" w:rsidP="00DE26F8">
      <w:pPr>
        <w:ind w:left="720"/>
        <w:rPr>
          <w:rFonts w:eastAsiaTheme="minorHAnsi"/>
        </w:rPr>
      </w:pPr>
    </w:p>
    <w:p w14:paraId="42A8567D" w14:textId="77777777" w:rsidR="00FA7B0F" w:rsidRDefault="00BA5E5C" w:rsidP="00DE26F8">
      <w:pPr>
        <w:ind w:left="720"/>
        <w:rPr>
          <w:rFonts w:eastAsiaTheme="minorHAnsi"/>
        </w:rPr>
      </w:pPr>
      <w:r w:rsidRPr="00BA5E5C">
        <w:rPr>
          <w:rFonts w:eastAsiaTheme="minorHAnsi"/>
        </w:rPr>
        <w:t>The study was implemented as a mail survey that requested households to provide information on appliances, equipment, and general consumption patterns. Data collection was completed in early 2010.</w:t>
      </w:r>
    </w:p>
    <w:p w14:paraId="4F0ADFD6" w14:textId="77777777" w:rsidR="00BA5E5C" w:rsidRPr="00252B42" w:rsidRDefault="00BA5E5C" w:rsidP="00DE26F8">
      <w:pPr>
        <w:ind w:left="720"/>
        <w:rPr>
          <w:rFonts w:eastAsiaTheme="minorHAnsi"/>
        </w:rPr>
      </w:pPr>
    </w:p>
    <w:p w14:paraId="6F39FA31" w14:textId="69D51FE3" w:rsidR="00252B42" w:rsidRPr="006A109F" w:rsidRDefault="00252B42" w:rsidP="006A109F">
      <w:pPr>
        <w:ind w:left="720"/>
        <w:rPr>
          <w:rFonts w:eastAsiaTheme="minorHAnsi"/>
        </w:rPr>
      </w:pPr>
      <w:r w:rsidRPr="00DE26F8">
        <w:rPr>
          <w:rFonts w:eastAsiaTheme="minorHAnsi"/>
        </w:rPr>
        <w:t xml:space="preserve">Table ES-4 </w:t>
      </w:r>
      <w:r w:rsidR="0019607C">
        <w:rPr>
          <w:rFonts w:eastAsiaTheme="minorHAnsi"/>
        </w:rPr>
        <w:t>in the attachment,</w:t>
      </w:r>
      <w:r w:rsidR="00BA5E5C">
        <w:rPr>
          <w:rFonts w:eastAsiaTheme="minorHAnsi"/>
        </w:rPr>
        <w:t xml:space="preserve"> </w:t>
      </w:r>
      <w:r w:rsidRPr="00DE26F8">
        <w:rPr>
          <w:rFonts w:eastAsiaTheme="minorHAnsi"/>
        </w:rPr>
        <w:t>presents natural gas UECs by dwelling type. Where Pool Heating and Spa Heating for Single Family homes in Southern California, use approximately 220 and 52 therms/</w:t>
      </w:r>
      <w:proofErr w:type="spellStart"/>
      <w:r w:rsidRPr="00DE26F8">
        <w:rPr>
          <w:rFonts w:eastAsiaTheme="minorHAnsi"/>
        </w:rPr>
        <w:t>yr</w:t>
      </w:r>
      <w:proofErr w:type="spellEnd"/>
      <w:r w:rsidRPr="00DE26F8">
        <w:rPr>
          <w:rFonts w:eastAsiaTheme="minorHAnsi"/>
        </w:rPr>
        <w:t>, respectively.</w:t>
      </w:r>
    </w:p>
    <w:p w14:paraId="1E4027C2" w14:textId="77777777" w:rsidR="009844A1" w:rsidRDefault="009844A1" w:rsidP="009844A1">
      <w:pPr>
        <w:pStyle w:val="Heading2"/>
        <w:rPr>
          <w:rFonts w:asciiTheme="minorHAnsi" w:hAnsiTheme="minorHAnsi" w:cstheme="minorHAnsi"/>
        </w:rPr>
      </w:pPr>
      <w:bookmarkStart w:id="39" w:name="_Toc484420119"/>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39"/>
    </w:p>
    <w:p w14:paraId="2B168169" w14:textId="544206BA" w:rsidR="0019607C" w:rsidRDefault="0019607C" w:rsidP="00134E31">
      <w:pPr>
        <w:rPr>
          <w:i/>
        </w:rPr>
      </w:pPr>
      <w:r>
        <w:t xml:space="preserve">To </w:t>
      </w:r>
      <w:r w:rsidR="0056038E">
        <w:t>verify the baseline gas heating</w:t>
      </w:r>
      <w:r w:rsidR="0020630D">
        <w:t xml:space="preserve"> </w:t>
      </w:r>
      <w:r>
        <w:t>for swimming pools and spas in residential homes</w:t>
      </w:r>
      <w:r w:rsidR="0020630D">
        <w:t xml:space="preserve">, </w:t>
      </w:r>
      <w:r>
        <w:t xml:space="preserve">gas bills </w:t>
      </w:r>
      <w:r w:rsidR="0020630D">
        <w:t xml:space="preserve">were collected </w:t>
      </w:r>
      <w:r w:rsidR="00D701BD">
        <w:t>from</w:t>
      </w:r>
      <w:r>
        <w:t xml:space="preserve"> customers with </w:t>
      </w:r>
      <w:r w:rsidR="0020630D">
        <w:t xml:space="preserve">heated </w:t>
      </w:r>
      <w:r>
        <w:t>pools/spas in five different cities in SoCal</w:t>
      </w:r>
      <w:r w:rsidR="00181A82">
        <w:t xml:space="preserve">. </w:t>
      </w:r>
      <w:r w:rsidR="00D701BD">
        <w:t>Utility billing analysis were</w:t>
      </w:r>
      <w:r w:rsidR="0020630D" w:rsidRPr="0020630D">
        <w:t xml:space="preserve"> done to baseline the home’s heating and water heating energy usage</w:t>
      </w:r>
      <w:r w:rsidR="0056038E">
        <w:t>.</w:t>
      </w:r>
      <w:r w:rsidR="0020630D">
        <w:t xml:space="preserve"> </w:t>
      </w:r>
      <w:r w:rsidR="0056038E" w:rsidRPr="0056038E">
        <w:t xml:space="preserve">Data for regional heating degree days (HDDs) were collected and </w:t>
      </w:r>
      <w:r w:rsidR="0064554A">
        <w:t>charted</w:t>
      </w:r>
      <w:r w:rsidR="00D701BD">
        <w:t xml:space="preserve"> </w:t>
      </w:r>
      <w:r w:rsidR="0056038E" w:rsidRPr="0056038E">
        <w:t>against the monthly gas usage from the billing data</w:t>
      </w:r>
      <w:r w:rsidR="0056038E">
        <w:t xml:space="preserve">. </w:t>
      </w:r>
      <w:r w:rsidR="0064554A" w:rsidRPr="0064554A">
        <w:t>Linear regression analyses were done to identify the relationships between heating gas usage and HDDs</w:t>
      </w:r>
      <w:r w:rsidR="0064554A">
        <w:t>.</w:t>
      </w:r>
      <w:r w:rsidR="0064554A" w:rsidRPr="0064554A">
        <w:t xml:space="preserve"> </w:t>
      </w:r>
      <w:r w:rsidR="0056038E" w:rsidRPr="0056038E">
        <w:t>The gas usage at the point where the linear regression line intercepts the Y axis at zero heating degree days was deemed non-</w:t>
      </w:r>
      <w:r w:rsidR="00D701BD">
        <w:t xml:space="preserve">space </w:t>
      </w:r>
      <w:r w:rsidR="0056038E" w:rsidRPr="0056038E">
        <w:t>heating gas usage, and assumed to be for hot water heating</w:t>
      </w:r>
      <w:r w:rsidR="00E444B5">
        <w:t xml:space="preserve"> and other indoor gas </w:t>
      </w:r>
      <w:r w:rsidR="00517F23">
        <w:t>usage activities</w:t>
      </w:r>
      <w:r w:rsidR="0056038E" w:rsidRPr="0056038E">
        <w:t>.</w:t>
      </w:r>
      <w:r w:rsidR="00D701BD">
        <w:t xml:space="preserve"> The difference between the annual gas usage and the calculated loads were given to the</w:t>
      </w:r>
      <w:r w:rsidR="00181A82">
        <w:t xml:space="preserve"> swimming pools</w:t>
      </w:r>
      <w:r w:rsidR="00D701BD">
        <w:t xml:space="preserve"> and spa heating</w:t>
      </w:r>
      <w:r w:rsidR="00134E31">
        <w:t xml:space="preserve">, </w:t>
      </w:r>
      <w:r w:rsidR="00134E31" w:rsidRPr="00134E31">
        <w:rPr>
          <w:i/>
        </w:rPr>
        <w:t>(Attachment C</w:t>
      </w:r>
      <w:r w:rsidR="00D701BD">
        <w:rPr>
          <w:i/>
        </w:rPr>
        <w:t>)</w:t>
      </w:r>
    </w:p>
    <w:p w14:paraId="6971B916" w14:textId="77777777" w:rsidR="00517F23" w:rsidRDefault="00517F23" w:rsidP="00134E31"/>
    <w:p w14:paraId="52F83FCA" w14:textId="77777777" w:rsidR="0056038E" w:rsidRPr="0019607C" w:rsidRDefault="0056038E" w:rsidP="00134E31"/>
    <w:p w14:paraId="64B9BBCF" w14:textId="6A364575" w:rsidR="0054067C" w:rsidRDefault="005B4866" w:rsidP="005B4866">
      <w:pPr>
        <w:jc w:val="center"/>
        <w:rPr>
          <w:szCs w:val="22"/>
        </w:rPr>
      </w:pPr>
      <w:r>
        <w:rPr>
          <w:noProof/>
          <w:lang w:eastAsia="ko-KR"/>
        </w:rPr>
        <w:drawing>
          <wp:inline distT="0" distB="0" distL="0" distR="0" wp14:anchorId="3F138720" wp14:editId="377A29F6">
            <wp:extent cx="3695700" cy="211455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3263558" w14:textId="3225B00A" w:rsidR="005B4866" w:rsidRDefault="005B4866" w:rsidP="005B4866">
      <w:pPr>
        <w:pStyle w:val="Caption"/>
        <w:jc w:val="center"/>
        <w:rPr>
          <w:szCs w:val="22"/>
        </w:rPr>
      </w:pPr>
      <w:bookmarkStart w:id="40" w:name="_Toc484420104"/>
      <w:r>
        <w:t xml:space="preserve">Figure </w:t>
      </w:r>
      <w:fldSimple w:instr=" SEQ Figure \* ARABIC ">
        <w:r>
          <w:rPr>
            <w:noProof/>
          </w:rPr>
          <w:t>1</w:t>
        </w:r>
      </w:fldSimple>
      <w:r>
        <w:t xml:space="preserve">: </w:t>
      </w:r>
      <w:r w:rsidRPr="005B4866">
        <w:t>Utility Bill Heat Load Analysis</w:t>
      </w:r>
      <w:bookmarkEnd w:id="40"/>
    </w:p>
    <w:p w14:paraId="4E5D9879" w14:textId="77777777" w:rsidR="005B4866" w:rsidRDefault="005B4866" w:rsidP="00602F18">
      <w:pPr>
        <w:rPr>
          <w:szCs w:val="22"/>
        </w:rPr>
      </w:pPr>
    </w:p>
    <w:p w14:paraId="0326E7CA" w14:textId="77777777" w:rsidR="00517F23" w:rsidRDefault="00517F23" w:rsidP="00602F18">
      <w:pPr>
        <w:rPr>
          <w:szCs w:val="22"/>
        </w:rPr>
      </w:pPr>
    </w:p>
    <w:p w14:paraId="77AF489F" w14:textId="71271393" w:rsidR="005B4866" w:rsidRPr="00F46D9F" w:rsidRDefault="005B4866" w:rsidP="00602F18">
      <w:pPr>
        <w:rPr>
          <w:szCs w:val="22"/>
        </w:rPr>
      </w:pPr>
      <w:r w:rsidRPr="005B4866">
        <w:rPr>
          <w:szCs w:val="22"/>
        </w:rPr>
        <w:lastRenderedPageBreak/>
        <w:t>Field test data and an M&amp;V plan may help in the verification of savings. The plan can vary in depth and scope, but may include spot measurements, or monitoring of pool heater use, and/or utility bill analysis.</w:t>
      </w:r>
    </w:p>
    <w:p w14:paraId="4466D96D" w14:textId="77777777" w:rsidR="00CF0E49" w:rsidRDefault="00CF0E49">
      <w:pPr>
        <w:spacing w:after="200" w:line="276" w:lineRule="auto"/>
        <w:rPr>
          <w:rFonts w:cstheme="minorHAnsi"/>
          <w:b/>
          <w:bCs/>
          <w:smallCaps/>
          <w:kern w:val="32"/>
          <w:sz w:val="36"/>
          <w:szCs w:val="32"/>
        </w:rPr>
      </w:pPr>
      <w:r>
        <w:rPr>
          <w:rFonts w:cstheme="minorHAnsi"/>
        </w:rPr>
        <w:br w:type="page"/>
      </w:r>
    </w:p>
    <w:p w14:paraId="3F8A654B" w14:textId="153902CC" w:rsidR="00725D77" w:rsidRPr="00BF4DD0" w:rsidRDefault="00E16609" w:rsidP="00BF4DD0">
      <w:pPr>
        <w:pStyle w:val="Heading1"/>
        <w:keepNext w:val="0"/>
        <w:rPr>
          <w:rFonts w:cstheme="minorHAnsi"/>
        </w:rPr>
      </w:pPr>
      <w:bookmarkStart w:id="41" w:name="_Toc484420120"/>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35"/>
      <w:r w:rsidR="00755A45" w:rsidRPr="00500C4E">
        <w:rPr>
          <w:rFonts w:cstheme="minorHAnsi"/>
        </w:rPr>
        <w:t xml:space="preserve"> Methodology</w:t>
      </w:r>
      <w:bookmarkEnd w:id="41"/>
    </w:p>
    <w:p w14:paraId="55EE941B" w14:textId="77777777" w:rsidR="00A9228C" w:rsidRPr="00A9228C" w:rsidRDefault="00A9228C" w:rsidP="007622B9">
      <w:pPr>
        <w:pStyle w:val="Heading2"/>
      </w:pPr>
      <w:bookmarkStart w:id="42" w:name="_Toc484420121"/>
      <w:r w:rsidRPr="00A9228C">
        <w:t>2.1 Heat Losses</w:t>
      </w:r>
      <w:bookmarkEnd w:id="42"/>
      <w:r w:rsidRPr="00A9228C">
        <w:t xml:space="preserve"> </w:t>
      </w:r>
    </w:p>
    <w:p w14:paraId="3CB4B09E" w14:textId="77777777" w:rsidR="00F80076" w:rsidRPr="003F2AC5" w:rsidRDefault="00F80076" w:rsidP="0090627F">
      <w:pPr>
        <w:ind w:left="720"/>
      </w:pPr>
      <w:r w:rsidRPr="003F2AC5">
        <w:t xml:space="preserve">In general, the hourly change in the average pool water temperature is equal to the sum of the heat transferred into the pool each hour, divided by the specific heat of the pool.  </w:t>
      </w:r>
    </w:p>
    <w:p w14:paraId="7AE86AF2" w14:textId="77777777" w:rsidR="00F80076" w:rsidRPr="003F2AC5" w:rsidRDefault="00F80076" w:rsidP="00A9228C">
      <w:pPr>
        <w:ind w:left="720"/>
      </w:pPr>
    </w:p>
    <w:p w14:paraId="415BC60B" w14:textId="77777777" w:rsidR="00F80076" w:rsidRPr="003F2AC5" w:rsidRDefault="00F80076" w:rsidP="00A9228C">
      <w:pPr>
        <w:ind w:left="720"/>
        <w:rPr>
          <w:i/>
        </w:rPr>
      </w:pPr>
      <w:r w:rsidRPr="003F2AC5">
        <w:rPr>
          <w:position w:val="-32"/>
        </w:rPr>
        <w:object w:dxaOrig="2340" w:dyaOrig="700" w14:anchorId="2FC93A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85pt;height:35.3pt" o:ole="">
            <v:imagedata r:id="rId11" o:title=""/>
          </v:shape>
          <o:OLEObject Type="Embed" ProgID="Equation.3" ShapeID="_x0000_i1025" DrawAspect="Content" ObjectID="_1558263920" r:id="rId12"/>
        </w:object>
      </w:r>
      <w:r w:rsidRPr="003F2AC5">
        <w:rPr>
          <w:i/>
        </w:rPr>
        <w:tab/>
      </w:r>
      <w:r w:rsidRPr="003F2AC5">
        <w:rPr>
          <w:i/>
        </w:rPr>
        <w:tab/>
        <w:t>Eqn-1</w:t>
      </w:r>
      <w:r w:rsidRPr="003F2AC5">
        <w:rPr>
          <w:i/>
        </w:rPr>
        <w:tab/>
      </w:r>
      <w:r w:rsidRPr="003F2AC5">
        <w:rPr>
          <w:i/>
        </w:rPr>
        <w:tab/>
      </w:r>
      <w:r w:rsidRPr="003F2AC5">
        <w:rPr>
          <w:i/>
        </w:rPr>
        <w:tab/>
      </w:r>
      <w:r w:rsidRPr="003F2AC5">
        <w:rPr>
          <w:i/>
        </w:rPr>
        <w:tab/>
      </w:r>
      <w:r w:rsidRPr="003F2AC5">
        <w:rPr>
          <w:i/>
        </w:rPr>
        <w:tab/>
      </w:r>
      <w:r w:rsidRPr="003F2AC5">
        <w:rPr>
          <w:i/>
        </w:rPr>
        <w:tab/>
      </w:r>
      <w:r w:rsidRPr="003F2AC5">
        <w:rPr>
          <w:i/>
        </w:rPr>
        <w:tab/>
      </w:r>
      <w:r w:rsidRPr="003F2AC5">
        <w:rPr>
          <w:i/>
        </w:rPr>
        <w:tab/>
      </w:r>
      <w:r w:rsidRPr="003F2AC5">
        <w:rPr>
          <w:i/>
        </w:rPr>
        <w:tab/>
      </w:r>
    </w:p>
    <w:p w14:paraId="78C95ED9" w14:textId="77777777" w:rsidR="00F80076" w:rsidRPr="003F2AC5" w:rsidRDefault="00F80076" w:rsidP="00A9228C">
      <w:pPr>
        <w:pStyle w:val="ListParagraph"/>
        <w:numPr>
          <w:ilvl w:val="1"/>
          <w:numId w:val="18"/>
        </w:numPr>
      </w:pPr>
      <w:r w:rsidRPr="00A9228C">
        <w:rPr>
          <w:rFonts w:ascii="Symbol" w:hAnsi="Symbol"/>
          <w:i/>
        </w:rPr>
        <w:t></w:t>
      </w:r>
      <w:proofErr w:type="spellStart"/>
      <w:r w:rsidRPr="00A9228C">
        <w:rPr>
          <w:rFonts w:cs="Arial"/>
          <w:i/>
        </w:rPr>
        <w:t>T</w:t>
      </w:r>
      <w:r w:rsidRPr="00A9228C">
        <w:rPr>
          <w:rFonts w:cs="Arial"/>
          <w:i/>
          <w:vertAlign w:val="subscript"/>
        </w:rPr>
        <w:t>pool</w:t>
      </w:r>
      <w:proofErr w:type="spellEnd"/>
      <w:r w:rsidRPr="003F2AC5">
        <w:t xml:space="preserve"> is hourly change in pool temperature, F</w:t>
      </w:r>
    </w:p>
    <w:p w14:paraId="60489647" w14:textId="77777777" w:rsidR="00F80076" w:rsidRPr="003F2AC5" w:rsidRDefault="00F80076" w:rsidP="00A9228C">
      <w:pPr>
        <w:pStyle w:val="ListParagraph"/>
        <w:numPr>
          <w:ilvl w:val="1"/>
          <w:numId w:val="18"/>
        </w:numPr>
      </w:pPr>
      <w:proofErr w:type="spellStart"/>
      <w:r w:rsidRPr="00A9228C">
        <w:rPr>
          <w:i/>
        </w:rPr>
        <w:t>q</w:t>
      </w:r>
      <w:r w:rsidRPr="00A9228C">
        <w:rPr>
          <w:i/>
          <w:vertAlign w:val="subscript"/>
        </w:rPr>
        <w:t>in</w:t>
      </w:r>
      <w:proofErr w:type="spellEnd"/>
      <w:r w:rsidRPr="003F2AC5">
        <w:t xml:space="preserve"> is heat added to the pool via each heat transfer mechanism, Btu/hr</w:t>
      </w:r>
    </w:p>
    <w:p w14:paraId="5BBA0DEA" w14:textId="77777777" w:rsidR="00F80076" w:rsidRPr="003F2AC5" w:rsidRDefault="00F80076" w:rsidP="00A9228C">
      <w:pPr>
        <w:pStyle w:val="ListParagraph"/>
        <w:numPr>
          <w:ilvl w:val="1"/>
          <w:numId w:val="18"/>
        </w:numPr>
      </w:pPr>
      <w:r w:rsidRPr="00A9228C">
        <w:rPr>
          <w:rFonts w:ascii="Symbol" w:hAnsi="Symbol"/>
          <w:i/>
        </w:rPr>
        <w:t></w:t>
      </w:r>
      <w:r w:rsidRPr="00A9228C">
        <w:rPr>
          <w:i/>
          <w:vertAlign w:val="subscript"/>
        </w:rPr>
        <w:t>w</w:t>
      </w:r>
      <w:r w:rsidRPr="003F2AC5">
        <w:t xml:space="preserve"> is the density of water, </w:t>
      </w:r>
      <w:proofErr w:type="spellStart"/>
      <w:r w:rsidRPr="003F2AC5">
        <w:t>lb</w:t>
      </w:r>
      <w:proofErr w:type="spellEnd"/>
      <w:r w:rsidRPr="003F2AC5">
        <w:t>/ft</w:t>
      </w:r>
      <w:r w:rsidRPr="00A9228C">
        <w:rPr>
          <w:vertAlign w:val="superscript"/>
        </w:rPr>
        <w:t>3</w:t>
      </w:r>
    </w:p>
    <w:p w14:paraId="0BB4A7F9" w14:textId="77777777" w:rsidR="00F80076" w:rsidRPr="003F2AC5" w:rsidRDefault="00F80076" w:rsidP="00A9228C">
      <w:pPr>
        <w:pStyle w:val="ListParagraph"/>
        <w:numPr>
          <w:ilvl w:val="1"/>
          <w:numId w:val="18"/>
        </w:numPr>
      </w:pPr>
      <w:proofErr w:type="spellStart"/>
      <w:r w:rsidRPr="003F2AC5">
        <w:t>C</w:t>
      </w:r>
      <w:r w:rsidRPr="00A9228C">
        <w:rPr>
          <w:vertAlign w:val="subscript"/>
        </w:rPr>
        <w:t>w</w:t>
      </w:r>
      <w:proofErr w:type="spellEnd"/>
      <w:r w:rsidRPr="003F2AC5">
        <w:t xml:space="preserve"> is the specific heat of water, Btu/</w:t>
      </w:r>
      <w:proofErr w:type="spellStart"/>
      <w:r w:rsidRPr="003F2AC5">
        <w:t>lb</w:t>
      </w:r>
      <w:proofErr w:type="spellEnd"/>
      <w:r w:rsidRPr="003F2AC5">
        <w:t>-F</w:t>
      </w:r>
    </w:p>
    <w:p w14:paraId="2C9CA664" w14:textId="77777777" w:rsidR="00F80076" w:rsidRPr="003F2AC5" w:rsidRDefault="00F80076" w:rsidP="00A9228C">
      <w:pPr>
        <w:pStyle w:val="ListParagraph"/>
        <w:numPr>
          <w:ilvl w:val="1"/>
          <w:numId w:val="18"/>
        </w:numPr>
      </w:pPr>
      <w:proofErr w:type="spellStart"/>
      <w:r w:rsidRPr="00A9228C">
        <w:rPr>
          <w:i/>
        </w:rPr>
        <w:t>A</w:t>
      </w:r>
      <w:r w:rsidRPr="00A9228C">
        <w:rPr>
          <w:i/>
          <w:vertAlign w:val="subscript"/>
        </w:rPr>
        <w:t>pool</w:t>
      </w:r>
      <w:proofErr w:type="spellEnd"/>
      <w:r w:rsidRPr="003F2AC5">
        <w:t xml:space="preserve"> is the area of pool, ft</w:t>
      </w:r>
      <w:r w:rsidRPr="00A9228C">
        <w:rPr>
          <w:vertAlign w:val="superscript"/>
        </w:rPr>
        <w:t>2</w:t>
      </w:r>
    </w:p>
    <w:p w14:paraId="10A8273E" w14:textId="77777777" w:rsidR="00F80076" w:rsidRPr="003F2AC5" w:rsidRDefault="00F80076" w:rsidP="00A9228C">
      <w:pPr>
        <w:pStyle w:val="ListParagraph"/>
        <w:numPr>
          <w:ilvl w:val="1"/>
          <w:numId w:val="18"/>
        </w:numPr>
        <w:rPr>
          <w:lang w:eastAsia="zh-CN"/>
        </w:rPr>
      </w:pPr>
      <w:proofErr w:type="spellStart"/>
      <w:r w:rsidRPr="00A9228C">
        <w:rPr>
          <w:i/>
          <w:iCs/>
          <w:lang w:eastAsia="zh-CN"/>
        </w:rPr>
        <w:t>d</w:t>
      </w:r>
      <w:r w:rsidRPr="00A9228C">
        <w:rPr>
          <w:i/>
          <w:iCs/>
          <w:vertAlign w:val="subscript"/>
          <w:lang w:eastAsia="zh-CN"/>
        </w:rPr>
        <w:t>pool</w:t>
      </w:r>
      <w:proofErr w:type="spellEnd"/>
      <w:r w:rsidRPr="00A9228C">
        <w:rPr>
          <w:i/>
          <w:iCs/>
          <w:lang w:eastAsia="zh-CN"/>
        </w:rPr>
        <w:t xml:space="preserve"> </w:t>
      </w:r>
      <w:r w:rsidRPr="003F2AC5">
        <w:rPr>
          <w:lang w:eastAsia="zh-CN"/>
        </w:rPr>
        <w:t xml:space="preserve">is the average pool depth, </w:t>
      </w:r>
      <w:proofErr w:type="spellStart"/>
      <w:r w:rsidRPr="003F2AC5">
        <w:rPr>
          <w:lang w:eastAsia="zh-CN"/>
        </w:rPr>
        <w:t>ft</w:t>
      </w:r>
      <w:proofErr w:type="spellEnd"/>
    </w:p>
    <w:p w14:paraId="1DF631FE" w14:textId="77777777" w:rsidR="00F80076" w:rsidRPr="003F2AC5" w:rsidRDefault="00F80076" w:rsidP="00F80076">
      <w:pPr>
        <w:overflowPunct w:val="0"/>
        <w:autoSpaceDE w:val="0"/>
        <w:autoSpaceDN w:val="0"/>
        <w:adjustRightInd w:val="0"/>
        <w:spacing w:after="120"/>
        <w:jc w:val="center"/>
        <w:textAlignment w:val="baseline"/>
      </w:pPr>
    </w:p>
    <w:p w14:paraId="08E8A728" w14:textId="77777777" w:rsidR="00A9228C" w:rsidRPr="00A9228C" w:rsidRDefault="00A9228C" w:rsidP="007622B9">
      <w:pPr>
        <w:pStyle w:val="Heading2"/>
      </w:pPr>
      <w:bookmarkStart w:id="43" w:name="_Toc484420122"/>
      <w:r w:rsidRPr="00A9228C">
        <w:t>2.2 Energy Savings Calculation</w:t>
      </w:r>
      <w:bookmarkEnd w:id="43"/>
    </w:p>
    <w:p w14:paraId="606160C0" w14:textId="77777777" w:rsidR="00F80076" w:rsidRPr="003F2AC5" w:rsidRDefault="00F80076" w:rsidP="0090627F">
      <w:pPr>
        <w:ind w:left="720"/>
      </w:pPr>
      <w:r w:rsidRPr="003F2AC5">
        <w:t xml:space="preserve">The pool energy savings calculation accounts for the following heat transfer mechanisms:  </w:t>
      </w:r>
    </w:p>
    <w:p w14:paraId="12C9A0EF" w14:textId="77777777" w:rsidR="00A9228C" w:rsidRPr="003F2AC5" w:rsidRDefault="00A9228C" w:rsidP="007622B9">
      <w:pPr>
        <w:numPr>
          <w:ilvl w:val="3"/>
          <w:numId w:val="6"/>
        </w:numPr>
        <w:tabs>
          <w:tab w:val="clear" w:pos="1512"/>
          <w:tab w:val="num" w:pos="1152"/>
        </w:tabs>
        <w:suppressAutoHyphens/>
        <w:ind w:left="1152"/>
        <w:outlineLvl w:val="3"/>
      </w:pPr>
      <w:r w:rsidRPr="003F2AC5">
        <w:t>Natural gas fired pool heater to maintain the pool water temperature</w:t>
      </w:r>
    </w:p>
    <w:p w14:paraId="5C2FBBFA" w14:textId="77777777" w:rsidR="00A9228C" w:rsidRPr="003F2AC5" w:rsidRDefault="00A9228C" w:rsidP="007622B9">
      <w:pPr>
        <w:numPr>
          <w:ilvl w:val="3"/>
          <w:numId w:val="6"/>
        </w:numPr>
        <w:tabs>
          <w:tab w:val="clear" w:pos="1512"/>
          <w:tab w:val="num" w:pos="1584"/>
        </w:tabs>
        <w:suppressAutoHyphens/>
        <w:ind w:left="1152"/>
        <w:outlineLvl w:val="3"/>
      </w:pPr>
      <w:r w:rsidRPr="003F2AC5">
        <w:t>Solar direct radiative heating of the pool surface (reduced by shading and atmospheric clearness factor, which includes haze and cloud cover)</w:t>
      </w:r>
    </w:p>
    <w:p w14:paraId="2E4B46C7" w14:textId="77777777" w:rsidR="00AA3FFC" w:rsidRDefault="00A9228C" w:rsidP="007622B9">
      <w:pPr>
        <w:numPr>
          <w:ilvl w:val="3"/>
          <w:numId w:val="6"/>
        </w:numPr>
        <w:tabs>
          <w:tab w:val="clear" w:pos="1512"/>
          <w:tab w:val="num" w:pos="1584"/>
        </w:tabs>
        <w:suppressAutoHyphens/>
        <w:ind w:left="1152"/>
        <w:outlineLvl w:val="3"/>
      </w:pPr>
      <w:r w:rsidRPr="003F2AC5">
        <w:t xml:space="preserve">Evaporative cooling from the pool surface </w:t>
      </w:r>
    </w:p>
    <w:p w14:paraId="18E71BC8" w14:textId="77777777" w:rsidR="00A9228C" w:rsidRPr="003F2AC5" w:rsidRDefault="00A9228C" w:rsidP="007622B9">
      <w:pPr>
        <w:numPr>
          <w:ilvl w:val="3"/>
          <w:numId w:val="6"/>
        </w:numPr>
        <w:tabs>
          <w:tab w:val="clear" w:pos="1512"/>
          <w:tab w:val="num" w:pos="1584"/>
        </w:tabs>
        <w:suppressAutoHyphens/>
        <w:ind w:left="1152"/>
        <w:outlineLvl w:val="3"/>
      </w:pPr>
      <w:r w:rsidRPr="003F2AC5">
        <w:t>Radiation heat transfer from the pool surface to the sky</w:t>
      </w:r>
    </w:p>
    <w:p w14:paraId="7521992D" w14:textId="77777777" w:rsidR="00A9228C" w:rsidRPr="003F2AC5" w:rsidRDefault="00A9228C" w:rsidP="007622B9">
      <w:pPr>
        <w:numPr>
          <w:ilvl w:val="3"/>
          <w:numId w:val="6"/>
        </w:numPr>
        <w:tabs>
          <w:tab w:val="clear" w:pos="1512"/>
          <w:tab w:val="num" w:pos="1584"/>
        </w:tabs>
        <w:suppressAutoHyphens/>
        <w:ind w:left="1152"/>
        <w:outlineLvl w:val="3"/>
      </w:pPr>
      <w:r w:rsidRPr="003F2AC5">
        <w:t>Convection heat transfer from the pool surface to the air (free convection under calm conditions, forced convection when windy)</w:t>
      </w:r>
    </w:p>
    <w:p w14:paraId="24FE452A" w14:textId="77777777" w:rsidR="00A9228C" w:rsidRPr="003F2AC5" w:rsidRDefault="00A9228C" w:rsidP="007622B9">
      <w:pPr>
        <w:numPr>
          <w:ilvl w:val="3"/>
          <w:numId w:val="6"/>
        </w:numPr>
        <w:tabs>
          <w:tab w:val="clear" w:pos="1512"/>
          <w:tab w:val="num" w:pos="1584"/>
        </w:tabs>
        <w:suppressAutoHyphens/>
        <w:ind w:left="1152"/>
        <w:outlineLvl w:val="3"/>
      </w:pPr>
      <w:r w:rsidRPr="003F2AC5">
        <w:t>Conduction heat transfer from the pool water to the piping and the soil</w:t>
      </w:r>
    </w:p>
    <w:p w14:paraId="49B032CD" w14:textId="77777777" w:rsidR="00A9228C" w:rsidRDefault="00A9228C" w:rsidP="007622B9">
      <w:pPr>
        <w:numPr>
          <w:ilvl w:val="3"/>
          <w:numId w:val="6"/>
        </w:numPr>
        <w:tabs>
          <w:tab w:val="clear" w:pos="1512"/>
          <w:tab w:val="num" w:pos="1584"/>
        </w:tabs>
        <w:suppressAutoHyphens/>
        <w:ind w:left="1152"/>
        <w:outlineLvl w:val="3"/>
      </w:pPr>
      <w:r w:rsidRPr="003F2AC5">
        <w:t>Heating the makeup water needed to replace pool water lost by evaporation</w:t>
      </w:r>
      <w:r>
        <w:t>.</w:t>
      </w:r>
    </w:p>
    <w:p w14:paraId="0799B473" w14:textId="77777777" w:rsidR="00F80076" w:rsidRDefault="00F80076" w:rsidP="00C61B88">
      <w:pPr>
        <w:pStyle w:val="WPPR2"/>
        <w:numPr>
          <w:ilvl w:val="0"/>
          <w:numId w:val="0"/>
        </w:numPr>
        <w:rPr>
          <w:rFonts w:asciiTheme="minorHAnsi" w:eastAsia="Times New Roman" w:hAnsiTheme="minorHAnsi"/>
          <w:sz w:val="23"/>
          <w:szCs w:val="23"/>
        </w:rPr>
      </w:pPr>
    </w:p>
    <w:p w14:paraId="2EAC4851" w14:textId="77777777" w:rsidR="00F80076" w:rsidRPr="00F46D9F" w:rsidRDefault="00AA3FFC" w:rsidP="00C61B88">
      <w:pPr>
        <w:pStyle w:val="WPPR2"/>
        <w:numPr>
          <w:ilvl w:val="0"/>
          <w:numId w:val="0"/>
        </w:numPr>
        <w:rPr>
          <w:rFonts w:asciiTheme="minorHAnsi" w:eastAsia="Times New Roman" w:hAnsiTheme="minorHAnsi"/>
          <w:i/>
          <w:sz w:val="22"/>
          <w:szCs w:val="22"/>
        </w:rPr>
      </w:pPr>
      <w:r w:rsidRPr="00F46D9F">
        <w:rPr>
          <w:rFonts w:asciiTheme="minorHAnsi" w:eastAsia="Times New Roman" w:hAnsiTheme="minorHAnsi"/>
          <w:sz w:val="22"/>
          <w:szCs w:val="22"/>
        </w:rPr>
        <w:t xml:space="preserve">The details of the calculations are shown in SCG’s work paper for Pool Covers, </w:t>
      </w:r>
      <w:r w:rsidRPr="00F46D9F">
        <w:rPr>
          <w:rFonts w:asciiTheme="minorHAnsi" w:eastAsia="Times New Roman" w:hAnsiTheme="minorHAnsi"/>
          <w:i/>
          <w:sz w:val="22"/>
          <w:szCs w:val="22"/>
        </w:rPr>
        <w:t>(Attachment D)</w:t>
      </w:r>
    </w:p>
    <w:p w14:paraId="225F092B" w14:textId="77777777" w:rsidR="00F80076" w:rsidRPr="00F46D9F" w:rsidRDefault="00F80076" w:rsidP="00C61B88">
      <w:pPr>
        <w:pStyle w:val="WPPR2"/>
        <w:numPr>
          <w:ilvl w:val="0"/>
          <w:numId w:val="0"/>
        </w:numPr>
        <w:rPr>
          <w:rFonts w:asciiTheme="minorHAnsi" w:eastAsia="Times New Roman" w:hAnsiTheme="minorHAnsi"/>
          <w:sz w:val="22"/>
          <w:szCs w:val="22"/>
        </w:rPr>
      </w:pPr>
    </w:p>
    <w:p w14:paraId="32EF83E0" w14:textId="77777777" w:rsidR="00C61B88" w:rsidRPr="00F46D9F" w:rsidRDefault="00F34426" w:rsidP="00C61B88">
      <w:pPr>
        <w:pStyle w:val="WPPR2"/>
        <w:numPr>
          <w:ilvl w:val="0"/>
          <w:numId w:val="0"/>
        </w:numPr>
        <w:rPr>
          <w:rFonts w:asciiTheme="minorHAnsi" w:eastAsia="Times New Roman" w:hAnsiTheme="minorHAnsi"/>
          <w:sz w:val="22"/>
          <w:szCs w:val="22"/>
        </w:rPr>
      </w:pPr>
      <w:r w:rsidRPr="00F46D9F">
        <w:rPr>
          <w:rFonts w:asciiTheme="minorHAnsi" w:eastAsia="Times New Roman" w:hAnsiTheme="minorHAnsi"/>
          <w:sz w:val="22"/>
          <w:szCs w:val="22"/>
        </w:rPr>
        <w:t xml:space="preserve">The annual gas energy savings calculations are based on </w:t>
      </w:r>
      <w:r w:rsidR="00C61B88" w:rsidRPr="00F46D9F">
        <w:rPr>
          <w:rFonts w:asciiTheme="minorHAnsi" w:eastAsia="Times New Roman" w:hAnsiTheme="minorHAnsi"/>
          <w:sz w:val="22"/>
          <w:szCs w:val="22"/>
        </w:rPr>
        <w:t>two models:</w:t>
      </w:r>
    </w:p>
    <w:p w14:paraId="29A2E644" w14:textId="77777777" w:rsidR="00007974" w:rsidRPr="00F46D9F" w:rsidRDefault="00007974" w:rsidP="00C61B88">
      <w:pPr>
        <w:pStyle w:val="WPPR2"/>
        <w:numPr>
          <w:ilvl w:val="0"/>
          <w:numId w:val="0"/>
        </w:numPr>
        <w:rPr>
          <w:rFonts w:asciiTheme="minorHAnsi" w:eastAsia="Times New Roman" w:hAnsiTheme="minorHAnsi"/>
          <w:sz w:val="22"/>
          <w:szCs w:val="22"/>
        </w:rPr>
      </w:pPr>
    </w:p>
    <w:p w14:paraId="696899E3" w14:textId="77777777" w:rsidR="00F34426" w:rsidRPr="00F46D9F" w:rsidRDefault="00007974" w:rsidP="00007974">
      <w:pPr>
        <w:pStyle w:val="ListParagraph"/>
        <w:numPr>
          <w:ilvl w:val="1"/>
          <w:numId w:val="8"/>
        </w:numPr>
        <w:rPr>
          <w:szCs w:val="22"/>
        </w:rPr>
      </w:pPr>
      <w:r w:rsidRPr="00F46D9F">
        <w:rPr>
          <w:rStyle w:val="Heading3Char"/>
          <w:rFonts w:asciiTheme="minorHAnsi" w:hAnsiTheme="minorHAnsi"/>
          <w:b w:val="0"/>
          <w:sz w:val="22"/>
          <w:szCs w:val="22"/>
        </w:rPr>
        <w:t xml:space="preserve"> </w:t>
      </w:r>
      <w:bookmarkStart w:id="44" w:name="_Toc484420123"/>
      <w:r w:rsidR="00C61B88" w:rsidRPr="00F46D9F">
        <w:rPr>
          <w:rStyle w:val="Heading3Char"/>
          <w:rFonts w:asciiTheme="minorHAnsi" w:hAnsiTheme="minorHAnsi"/>
          <w:b w:val="0"/>
          <w:sz w:val="22"/>
          <w:szCs w:val="22"/>
        </w:rPr>
        <w:t>A</w:t>
      </w:r>
      <w:r w:rsidR="00F34426" w:rsidRPr="00F46D9F">
        <w:rPr>
          <w:rStyle w:val="Heading3Char"/>
          <w:rFonts w:asciiTheme="minorHAnsi" w:hAnsiTheme="minorHAnsi"/>
          <w:b w:val="0"/>
          <w:sz w:val="22"/>
          <w:szCs w:val="22"/>
        </w:rPr>
        <w:t xml:space="preserve"> pool heat transfer model</w:t>
      </w:r>
      <w:bookmarkEnd w:id="44"/>
      <w:r w:rsidR="00F16097" w:rsidRPr="00F46D9F">
        <w:rPr>
          <w:szCs w:val="22"/>
        </w:rPr>
        <w:t>,</w:t>
      </w:r>
      <w:r w:rsidR="00F34426" w:rsidRPr="00F46D9F">
        <w:rPr>
          <w:szCs w:val="22"/>
        </w:rPr>
        <w:t xml:space="preserve"> developed for swimming pools in California to ascertain </w:t>
      </w:r>
      <w:r w:rsidR="00C61B88" w:rsidRPr="00F46D9F">
        <w:rPr>
          <w:szCs w:val="22"/>
        </w:rPr>
        <w:t>the benefits of using efficient pool</w:t>
      </w:r>
      <w:r w:rsidR="00F34426" w:rsidRPr="00F46D9F">
        <w:rPr>
          <w:szCs w:val="22"/>
        </w:rPr>
        <w:t xml:space="preserve"> </w:t>
      </w:r>
      <w:r w:rsidR="00C61B88" w:rsidRPr="00F46D9F">
        <w:rPr>
          <w:szCs w:val="22"/>
        </w:rPr>
        <w:t xml:space="preserve">heater </w:t>
      </w:r>
      <w:r w:rsidR="00F34426" w:rsidRPr="00F46D9F">
        <w:rPr>
          <w:szCs w:val="22"/>
        </w:rPr>
        <w:t xml:space="preserve">at various types of swimming pools in the California climate zones.  </w:t>
      </w:r>
    </w:p>
    <w:p w14:paraId="6CE49BD6" w14:textId="77777777" w:rsidR="00F34426" w:rsidRPr="00F46D9F" w:rsidRDefault="00F34426" w:rsidP="006E706F">
      <w:pPr>
        <w:pStyle w:val="WPPR2"/>
        <w:numPr>
          <w:ilvl w:val="3"/>
          <w:numId w:val="19"/>
        </w:numPr>
        <w:rPr>
          <w:rFonts w:asciiTheme="minorHAnsi" w:eastAsia="Times New Roman" w:hAnsiTheme="minorHAnsi"/>
          <w:sz w:val="22"/>
          <w:szCs w:val="22"/>
        </w:rPr>
      </w:pPr>
      <w:r w:rsidRPr="00F46D9F">
        <w:rPr>
          <w:rFonts w:asciiTheme="minorHAnsi" w:eastAsia="Times New Roman" w:hAnsiTheme="minorHAnsi"/>
          <w:sz w:val="22"/>
          <w:szCs w:val="22"/>
        </w:rPr>
        <w:t xml:space="preserve">Annual gas energy consumption is calculated for baseline conditions and measure conditions to determine the energy savings.  </w:t>
      </w:r>
    </w:p>
    <w:p w14:paraId="193B630C" w14:textId="77777777" w:rsidR="00F34426" w:rsidRDefault="00F34426" w:rsidP="006E706F">
      <w:pPr>
        <w:pStyle w:val="WPPR2"/>
        <w:numPr>
          <w:ilvl w:val="3"/>
          <w:numId w:val="19"/>
        </w:numPr>
        <w:rPr>
          <w:rFonts w:asciiTheme="minorHAnsi" w:eastAsia="Times New Roman" w:hAnsiTheme="minorHAnsi"/>
          <w:sz w:val="22"/>
          <w:szCs w:val="22"/>
        </w:rPr>
      </w:pPr>
      <w:r w:rsidRPr="00F46D9F">
        <w:rPr>
          <w:rFonts w:asciiTheme="minorHAnsi" w:eastAsia="Times New Roman" w:hAnsiTheme="minorHAnsi"/>
          <w:sz w:val="22"/>
          <w:szCs w:val="22"/>
        </w:rPr>
        <w:t xml:space="preserve">The climate zone is determined from the pool location in California, and the incident solar radiation is determined at a centrally located airport weather station within each climate zone.  </w:t>
      </w:r>
    </w:p>
    <w:p w14:paraId="1653720B" w14:textId="77777777" w:rsidR="00CC0381" w:rsidRPr="00CC0381" w:rsidRDefault="00CC0381" w:rsidP="00CC0381">
      <w:pPr>
        <w:pStyle w:val="WPPR2"/>
        <w:numPr>
          <w:ilvl w:val="3"/>
          <w:numId w:val="19"/>
        </w:numPr>
        <w:rPr>
          <w:rFonts w:asciiTheme="minorHAnsi" w:eastAsia="Times New Roman" w:hAnsiTheme="minorHAnsi"/>
          <w:sz w:val="22"/>
          <w:szCs w:val="22"/>
        </w:rPr>
      </w:pPr>
      <w:r>
        <w:rPr>
          <w:rFonts w:asciiTheme="minorHAnsi" w:eastAsia="Times New Roman" w:hAnsiTheme="minorHAnsi"/>
          <w:sz w:val="22"/>
          <w:szCs w:val="22"/>
        </w:rPr>
        <w:t>Homeowners usually</w:t>
      </w:r>
      <w:r w:rsidRPr="00CC0381">
        <w:rPr>
          <w:rFonts w:asciiTheme="minorHAnsi" w:eastAsia="Times New Roman" w:hAnsiTheme="minorHAnsi"/>
          <w:sz w:val="22"/>
          <w:szCs w:val="22"/>
        </w:rPr>
        <w:t xml:space="preserve"> uses the pool he</w:t>
      </w:r>
      <w:r>
        <w:rPr>
          <w:rFonts w:asciiTheme="minorHAnsi" w:eastAsia="Times New Roman" w:hAnsiTheme="minorHAnsi"/>
          <w:sz w:val="22"/>
          <w:szCs w:val="22"/>
        </w:rPr>
        <w:t>aters only for special occasions</w:t>
      </w:r>
      <w:r w:rsidRPr="00CC0381">
        <w:rPr>
          <w:rFonts w:asciiTheme="minorHAnsi" w:eastAsia="Times New Roman" w:hAnsiTheme="minorHAnsi"/>
          <w:sz w:val="22"/>
          <w:szCs w:val="22"/>
        </w:rPr>
        <w:t xml:space="preserve"> due to the high fuel costs associated with its use. As a </w:t>
      </w:r>
      <w:proofErr w:type="gramStart"/>
      <w:r w:rsidRPr="00CC0381">
        <w:rPr>
          <w:rFonts w:asciiTheme="minorHAnsi" w:eastAsia="Times New Roman" w:hAnsiTheme="minorHAnsi"/>
          <w:sz w:val="22"/>
          <w:szCs w:val="22"/>
        </w:rPr>
        <w:t>result</w:t>
      </w:r>
      <w:proofErr w:type="gramEnd"/>
      <w:r>
        <w:rPr>
          <w:rFonts w:asciiTheme="minorHAnsi" w:eastAsia="Times New Roman" w:hAnsiTheme="minorHAnsi"/>
          <w:sz w:val="22"/>
          <w:szCs w:val="22"/>
        </w:rPr>
        <w:t xml:space="preserve"> </w:t>
      </w:r>
      <w:r w:rsidRPr="00CC0381">
        <w:rPr>
          <w:rFonts w:asciiTheme="minorHAnsi" w:eastAsia="Times New Roman" w:hAnsiTheme="minorHAnsi"/>
          <w:sz w:val="22"/>
          <w:szCs w:val="22"/>
        </w:rPr>
        <w:t>they do not have a regular heater-</w:t>
      </w:r>
      <w:r w:rsidRPr="00CC0381">
        <w:rPr>
          <w:rFonts w:asciiTheme="minorHAnsi" w:eastAsia="Times New Roman" w:hAnsiTheme="minorHAnsi"/>
          <w:sz w:val="22"/>
          <w:szCs w:val="22"/>
        </w:rPr>
        <w:lastRenderedPageBreak/>
        <w:t>operating pattern</w:t>
      </w:r>
      <w:r>
        <w:rPr>
          <w:rFonts w:asciiTheme="minorHAnsi" w:eastAsia="Times New Roman" w:hAnsiTheme="minorHAnsi"/>
          <w:sz w:val="22"/>
          <w:szCs w:val="22"/>
        </w:rPr>
        <w:t xml:space="preserve">. For </w:t>
      </w:r>
      <w:r w:rsidR="000875CF">
        <w:rPr>
          <w:rFonts w:asciiTheme="minorHAnsi" w:eastAsia="Times New Roman" w:hAnsiTheme="minorHAnsi"/>
          <w:sz w:val="22"/>
          <w:szCs w:val="22"/>
        </w:rPr>
        <w:t xml:space="preserve">purpose of </w:t>
      </w:r>
      <w:r>
        <w:rPr>
          <w:rFonts w:asciiTheme="minorHAnsi" w:eastAsia="Times New Roman" w:hAnsiTheme="minorHAnsi"/>
          <w:sz w:val="22"/>
          <w:szCs w:val="22"/>
        </w:rPr>
        <w:t>this analysis, we s</w:t>
      </w:r>
      <w:r w:rsidR="000875CF">
        <w:rPr>
          <w:rFonts w:asciiTheme="minorHAnsi" w:eastAsia="Times New Roman" w:hAnsiTheme="minorHAnsi"/>
          <w:sz w:val="22"/>
          <w:szCs w:val="22"/>
        </w:rPr>
        <w:t xml:space="preserve">elected a short schedule and </w:t>
      </w:r>
      <w:r>
        <w:rPr>
          <w:rFonts w:asciiTheme="minorHAnsi" w:eastAsia="Times New Roman" w:hAnsiTheme="minorHAnsi"/>
          <w:sz w:val="22"/>
          <w:szCs w:val="22"/>
        </w:rPr>
        <w:t xml:space="preserve">calibrated the energy use with </w:t>
      </w:r>
      <w:r w:rsidR="000875CF">
        <w:rPr>
          <w:rFonts w:asciiTheme="minorHAnsi" w:eastAsia="Times New Roman" w:hAnsiTheme="minorHAnsi"/>
          <w:sz w:val="22"/>
          <w:szCs w:val="22"/>
        </w:rPr>
        <w:t>the pre-determined baseline.</w:t>
      </w:r>
    </w:p>
    <w:p w14:paraId="1A4AC9B2" w14:textId="77777777" w:rsidR="00F34426" w:rsidRPr="00F46D9F" w:rsidRDefault="00F34426" w:rsidP="006E706F">
      <w:pPr>
        <w:pStyle w:val="WPPR2"/>
        <w:numPr>
          <w:ilvl w:val="3"/>
          <w:numId w:val="19"/>
        </w:numPr>
        <w:rPr>
          <w:rFonts w:asciiTheme="minorHAnsi" w:eastAsia="Times New Roman" w:hAnsiTheme="minorHAnsi"/>
          <w:sz w:val="22"/>
          <w:szCs w:val="22"/>
        </w:rPr>
      </w:pPr>
      <w:r w:rsidRPr="00F46D9F">
        <w:rPr>
          <w:rFonts w:asciiTheme="minorHAnsi" w:eastAsia="Times New Roman" w:hAnsiTheme="minorHAnsi"/>
          <w:sz w:val="22"/>
          <w:szCs w:val="22"/>
        </w:rPr>
        <w:t>The energy savings calculation approach is based on an hourly Excel spreadsheet</w:t>
      </w:r>
      <w:r w:rsidR="00153815">
        <w:rPr>
          <w:rStyle w:val="EndnoteReference"/>
          <w:rFonts w:asciiTheme="minorHAnsi" w:eastAsia="Times New Roman" w:hAnsiTheme="minorHAnsi"/>
          <w:sz w:val="22"/>
          <w:szCs w:val="22"/>
        </w:rPr>
        <w:endnoteReference w:id="1"/>
      </w:r>
      <w:r w:rsidRPr="00F46D9F">
        <w:rPr>
          <w:rFonts w:asciiTheme="minorHAnsi" w:eastAsia="Times New Roman" w:hAnsiTheme="minorHAnsi"/>
          <w:sz w:val="22"/>
          <w:szCs w:val="22"/>
        </w:rPr>
        <w:t xml:space="preserve"> for one calendar year.  The pool heat transfer</w:t>
      </w:r>
      <w:r w:rsidR="00D85C24">
        <w:rPr>
          <w:rFonts w:asciiTheme="minorHAnsi" w:eastAsia="Times New Roman" w:hAnsiTheme="minorHAnsi"/>
          <w:sz w:val="22"/>
          <w:szCs w:val="22"/>
        </w:rPr>
        <w:t xml:space="preserve"> model was compared to one of the most accurate</w:t>
      </w:r>
      <w:r w:rsidRPr="00F46D9F">
        <w:rPr>
          <w:rFonts w:asciiTheme="minorHAnsi" w:eastAsia="Times New Roman" w:hAnsiTheme="minorHAnsi"/>
          <w:sz w:val="22"/>
          <w:szCs w:val="22"/>
        </w:rPr>
        <w:t xml:space="preserve"> swimming pool energy savings calculation methods</w:t>
      </w:r>
      <w:r w:rsidR="00706236" w:rsidRPr="00F46D9F">
        <w:rPr>
          <w:rFonts w:asciiTheme="minorHAnsi" w:eastAsia="Times New Roman" w:hAnsiTheme="minorHAnsi"/>
          <w:sz w:val="22"/>
          <w:szCs w:val="22"/>
        </w:rPr>
        <w:t xml:space="preserve">, </w:t>
      </w:r>
      <w:r w:rsidR="004B364C" w:rsidRPr="00F46D9F">
        <w:rPr>
          <w:rFonts w:asciiTheme="minorHAnsi" w:eastAsia="Times New Roman" w:hAnsiTheme="minorHAnsi"/>
          <w:sz w:val="22"/>
          <w:szCs w:val="22"/>
        </w:rPr>
        <w:t xml:space="preserve">the </w:t>
      </w:r>
      <w:r w:rsidR="00706236" w:rsidRPr="00F46D9F">
        <w:rPr>
          <w:rFonts w:asciiTheme="minorHAnsi" w:eastAsia="Times New Roman" w:hAnsiTheme="minorHAnsi"/>
          <w:sz w:val="22"/>
          <w:szCs w:val="22"/>
        </w:rPr>
        <w:t>Energy Smart Pool</w:t>
      </w:r>
      <w:r w:rsidR="00AB42DC" w:rsidRPr="00F46D9F">
        <w:rPr>
          <w:rFonts w:asciiTheme="minorHAnsi" w:eastAsia="Times New Roman" w:hAnsiTheme="minorHAnsi"/>
          <w:sz w:val="22"/>
          <w:szCs w:val="22"/>
        </w:rPr>
        <w:t>s</w:t>
      </w:r>
      <w:r w:rsidR="00706236" w:rsidRPr="00F46D9F">
        <w:rPr>
          <w:rFonts w:asciiTheme="minorHAnsi" w:eastAsia="Times New Roman" w:hAnsiTheme="minorHAnsi"/>
          <w:sz w:val="22"/>
          <w:szCs w:val="22"/>
        </w:rPr>
        <w:t xml:space="preserve"> </w:t>
      </w:r>
      <w:r w:rsidR="00AB42DC" w:rsidRPr="00F46D9F">
        <w:rPr>
          <w:rFonts w:asciiTheme="minorHAnsi" w:eastAsia="Times New Roman" w:hAnsiTheme="minorHAnsi"/>
          <w:sz w:val="22"/>
          <w:szCs w:val="22"/>
        </w:rPr>
        <w:t>s</w:t>
      </w:r>
      <w:r w:rsidR="00D85C24">
        <w:rPr>
          <w:rFonts w:asciiTheme="minorHAnsi" w:eastAsia="Times New Roman" w:hAnsiTheme="minorHAnsi"/>
          <w:sz w:val="22"/>
          <w:szCs w:val="22"/>
        </w:rPr>
        <w:t>oftware program (RSPEC)</w:t>
      </w:r>
      <w:r w:rsidR="00D85C24">
        <w:rPr>
          <w:rStyle w:val="EndnoteReference"/>
          <w:rFonts w:asciiTheme="minorHAnsi" w:eastAsia="Times New Roman" w:hAnsiTheme="minorHAnsi"/>
          <w:sz w:val="22"/>
          <w:szCs w:val="22"/>
        </w:rPr>
        <w:endnoteReference w:id="2"/>
      </w:r>
      <w:r w:rsidRPr="00F46D9F">
        <w:rPr>
          <w:rFonts w:asciiTheme="minorHAnsi" w:eastAsia="Times New Roman" w:hAnsiTheme="minorHAnsi"/>
          <w:sz w:val="22"/>
          <w:szCs w:val="22"/>
        </w:rPr>
        <w:t>.</w:t>
      </w:r>
    </w:p>
    <w:p w14:paraId="42285FE5" w14:textId="77777777" w:rsidR="00CF0E49" w:rsidRDefault="00CF0E49" w:rsidP="00CF0E49">
      <w:pPr>
        <w:pStyle w:val="WPPR2"/>
        <w:numPr>
          <w:ilvl w:val="0"/>
          <w:numId w:val="0"/>
        </w:numPr>
        <w:ind w:left="1512"/>
        <w:rPr>
          <w:rFonts w:asciiTheme="minorHAnsi" w:eastAsia="Times New Roman" w:hAnsiTheme="minorHAnsi"/>
          <w:sz w:val="23"/>
          <w:szCs w:val="23"/>
        </w:rPr>
      </w:pPr>
    </w:p>
    <w:p w14:paraId="21F3B0CE" w14:textId="5FD0FE46" w:rsidR="00D66AC9" w:rsidRPr="000552DC" w:rsidRDefault="00AD312B" w:rsidP="00AD312B">
      <w:pPr>
        <w:pStyle w:val="Caption"/>
        <w:rPr>
          <w:rFonts w:ascii="Times New Roman" w:hAnsi="Times New Roman"/>
          <w:sz w:val="24"/>
        </w:rPr>
      </w:pPr>
      <w:bookmarkStart w:id="46" w:name="_Toc478652644"/>
      <w:bookmarkStart w:id="47" w:name="_Toc484420097"/>
      <w:r>
        <w:t xml:space="preserve">Table </w:t>
      </w:r>
      <w:fldSimple w:instr=" SEQ Table \* ARABIC ">
        <w:r w:rsidR="001F3E54">
          <w:rPr>
            <w:noProof/>
          </w:rPr>
          <w:t>10</w:t>
        </w:r>
      </w:fldSimple>
      <w:r w:rsidR="00D66AC9">
        <w:t xml:space="preserve">: </w:t>
      </w:r>
      <w:r w:rsidR="00763354">
        <w:t xml:space="preserve">Data, </w:t>
      </w:r>
      <w:r w:rsidR="00D66AC9" w:rsidRPr="000552DC">
        <w:t>Assumptions</w:t>
      </w:r>
      <w:r w:rsidR="00763354">
        <w:t xml:space="preserve"> and Results for Pool Heater</w:t>
      </w:r>
      <w:bookmarkEnd w:id="46"/>
      <w:r w:rsidR="00252977">
        <w:t xml:space="preserve">, </w:t>
      </w:r>
      <w:r w:rsidR="00252977" w:rsidRPr="00252977">
        <w:rPr>
          <w:b w:val="0"/>
          <w:i/>
        </w:rPr>
        <w:t xml:space="preserve">(Attachment </w:t>
      </w:r>
      <w:r w:rsidR="00252977">
        <w:rPr>
          <w:b w:val="0"/>
          <w:i/>
        </w:rPr>
        <w:t>E</w:t>
      </w:r>
      <w:r w:rsidR="00252977" w:rsidRPr="00252977">
        <w:rPr>
          <w:b w:val="0"/>
          <w:i/>
        </w:rPr>
        <w:t>)</w:t>
      </w:r>
      <w:bookmarkEnd w:id="47"/>
    </w:p>
    <w:tbl>
      <w:tblPr>
        <w:tblpPr w:leftFromText="180" w:rightFromText="180" w:vertAnchor="text" w:horzAnchor="margin" w:tblpY="108"/>
        <w:tblW w:w="9786" w:type="dxa"/>
        <w:tblLook w:val="0000" w:firstRow="0" w:lastRow="0" w:firstColumn="0" w:lastColumn="0" w:noHBand="0" w:noVBand="0"/>
      </w:tblPr>
      <w:tblGrid>
        <w:gridCol w:w="1858"/>
        <w:gridCol w:w="4694"/>
        <w:gridCol w:w="951"/>
        <w:gridCol w:w="2283"/>
      </w:tblGrid>
      <w:tr w:rsidR="00D66AC9" w14:paraId="07F99DF4" w14:textId="77777777" w:rsidTr="00F80076">
        <w:trPr>
          <w:trHeight w:val="442"/>
        </w:trPr>
        <w:tc>
          <w:tcPr>
            <w:tcW w:w="1858" w:type="dxa"/>
            <w:tcBorders>
              <w:top w:val="single" w:sz="18" w:space="0" w:color="auto"/>
              <w:left w:val="single" w:sz="18" w:space="0" w:color="auto"/>
              <w:bottom w:val="single" w:sz="18" w:space="0" w:color="auto"/>
              <w:right w:val="single" w:sz="6" w:space="0" w:color="auto"/>
            </w:tcBorders>
            <w:shd w:val="clear" w:color="auto" w:fill="auto"/>
            <w:vAlign w:val="center"/>
          </w:tcPr>
          <w:p w14:paraId="1CD295CC" w14:textId="77777777" w:rsidR="00D66AC9" w:rsidRDefault="00D66AC9" w:rsidP="00F80076">
            <w:pPr>
              <w:jc w:val="center"/>
              <w:rPr>
                <w:rFonts w:cs="Arial"/>
                <w:b/>
                <w:bCs/>
              </w:rPr>
            </w:pPr>
            <w:r>
              <w:rPr>
                <w:rFonts w:cs="Arial"/>
                <w:b/>
                <w:bCs/>
              </w:rPr>
              <w:t>Constant</w:t>
            </w:r>
          </w:p>
        </w:tc>
        <w:tc>
          <w:tcPr>
            <w:tcW w:w="4694" w:type="dxa"/>
            <w:tcBorders>
              <w:top w:val="single" w:sz="18" w:space="0" w:color="auto"/>
              <w:left w:val="single" w:sz="6" w:space="0" w:color="auto"/>
              <w:bottom w:val="single" w:sz="18" w:space="0" w:color="auto"/>
              <w:right w:val="single" w:sz="6" w:space="0" w:color="auto"/>
            </w:tcBorders>
            <w:shd w:val="clear" w:color="auto" w:fill="auto"/>
            <w:vAlign w:val="center"/>
          </w:tcPr>
          <w:p w14:paraId="55C9671C" w14:textId="77777777" w:rsidR="00D66AC9" w:rsidRDefault="00D66AC9" w:rsidP="00F80076">
            <w:pPr>
              <w:jc w:val="center"/>
              <w:rPr>
                <w:rFonts w:cs="Arial"/>
                <w:b/>
                <w:bCs/>
              </w:rPr>
            </w:pPr>
            <w:r>
              <w:rPr>
                <w:rFonts w:cs="Arial"/>
                <w:b/>
                <w:bCs/>
              </w:rPr>
              <w:t>Description</w:t>
            </w:r>
          </w:p>
        </w:tc>
        <w:tc>
          <w:tcPr>
            <w:tcW w:w="951" w:type="dxa"/>
            <w:tcBorders>
              <w:top w:val="single" w:sz="18" w:space="0" w:color="auto"/>
              <w:left w:val="single" w:sz="6" w:space="0" w:color="auto"/>
              <w:bottom w:val="single" w:sz="18" w:space="0" w:color="auto"/>
              <w:right w:val="single" w:sz="6" w:space="0" w:color="auto"/>
            </w:tcBorders>
            <w:shd w:val="clear" w:color="auto" w:fill="auto"/>
            <w:vAlign w:val="center"/>
          </w:tcPr>
          <w:p w14:paraId="2A857943" w14:textId="77777777" w:rsidR="00D66AC9" w:rsidRDefault="00D66AC9" w:rsidP="00F80076">
            <w:pPr>
              <w:jc w:val="center"/>
              <w:rPr>
                <w:rFonts w:cs="Arial"/>
                <w:b/>
                <w:bCs/>
              </w:rPr>
            </w:pPr>
            <w:r>
              <w:rPr>
                <w:rFonts w:cs="Arial"/>
                <w:b/>
                <w:bCs/>
              </w:rPr>
              <w:t>Value</w:t>
            </w:r>
          </w:p>
        </w:tc>
        <w:tc>
          <w:tcPr>
            <w:tcW w:w="2283" w:type="dxa"/>
            <w:tcBorders>
              <w:top w:val="single" w:sz="18" w:space="0" w:color="auto"/>
              <w:left w:val="single" w:sz="6" w:space="0" w:color="auto"/>
              <w:bottom w:val="single" w:sz="18" w:space="0" w:color="auto"/>
              <w:right w:val="single" w:sz="18" w:space="0" w:color="auto"/>
            </w:tcBorders>
            <w:shd w:val="clear" w:color="auto" w:fill="auto"/>
            <w:vAlign w:val="center"/>
          </w:tcPr>
          <w:p w14:paraId="5D89BBE1" w14:textId="77777777" w:rsidR="00D66AC9" w:rsidRDefault="00D66AC9" w:rsidP="00F80076">
            <w:pPr>
              <w:jc w:val="center"/>
              <w:rPr>
                <w:rFonts w:cs="Arial"/>
                <w:b/>
                <w:bCs/>
              </w:rPr>
            </w:pPr>
            <w:r>
              <w:rPr>
                <w:rFonts w:cs="Arial"/>
                <w:b/>
                <w:bCs/>
              </w:rPr>
              <w:t>Units</w:t>
            </w:r>
          </w:p>
        </w:tc>
      </w:tr>
      <w:tr w:rsidR="00D66AC9" w14:paraId="4EF32158" w14:textId="77777777" w:rsidTr="00F80076">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0E2D4CBF" w14:textId="77777777" w:rsidR="00D66AC9" w:rsidRDefault="00254780" w:rsidP="00F80076">
            <w:pPr>
              <w:jc w:val="center"/>
              <w:rPr>
                <w:rFonts w:cs="Arial"/>
              </w:rPr>
            </w:pPr>
            <w:proofErr w:type="spellStart"/>
            <w:r w:rsidRPr="00A9228C">
              <w:rPr>
                <w:i/>
              </w:rPr>
              <w:t>A</w:t>
            </w:r>
            <w:r w:rsidRPr="00A9228C">
              <w:rPr>
                <w:i/>
                <w:vertAlign w:val="subscript"/>
              </w:rPr>
              <w:t>pool</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AE5EA37" w14:textId="77777777" w:rsidR="00D66AC9" w:rsidRPr="00A438D1" w:rsidRDefault="00D66AC9" w:rsidP="00E81CA9">
            <w:pPr>
              <w:jc w:val="center"/>
              <w:rPr>
                <w:rFonts w:cs="Arial"/>
              </w:rPr>
            </w:pPr>
            <w:r>
              <w:rPr>
                <w:rFonts w:cs="Arial"/>
              </w:rPr>
              <w:t xml:space="preserve">Pool surface area, </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1572DF9" w14:textId="77777777" w:rsidR="00D66AC9" w:rsidRDefault="00D66AC9" w:rsidP="00F80076">
            <w:pPr>
              <w:jc w:val="center"/>
              <w:rPr>
                <w:rFonts w:cs="Arial"/>
              </w:rPr>
            </w:pPr>
            <w:r>
              <w:rPr>
                <w:rFonts w:cs="Arial"/>
              </w:rPr>
              <w:t>500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688B9C2C" w14:textId="77777777" w:rsidR="00D66AC9" w:rsidRDefault="00D66AC9" w:rsidP="00F80076">
            <w:pPr>
              <w:jc w:val="center"/>
              <w:rPr>
                <w:rFonts w:cs="Arial"/>
              </w:rPr>
            </w:pPr>
            <w:r>
              <w:rPr>
                <w:rFonts w:cs="Arial"/>
              </w:rPr>
              <w:t>SQFT</w:t>
            </w:r>
          </w:p>
        </w:tc>
      </w:tr>
      <w:tr w:rsidR="00D66AC9" w14:paraId="2188ADD2" w14:textId="77777777" w:rsidTr="00F80076">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6053133F" w14:textId="77777777" w:rsidR="00D66AC9" w:rsidRDefault="008F350E" w:rsidP="00F80076">
            <w:pPr>
              <w:jc w:val="center"/>
              <w:rPr>
                <w:rFonts w:cs="Arial"/>
              </w:rPr>
            </w:pPr>
            <w:proofErr w:type="spellStart"/>
            <w:r w:rsidRPr="00A9228C">
              <w:rPr>
                <w:i/>
                <w:iCs/>
                <w:lang w:eastAsia="zh-CN"/>
              </w:rPr>
              <w:t>d</w:t>
            </w:r>
            <w:r w:rsidRPr="00A9228C">
              <w:rPr>
                <w:i/>
                <w:iCs/>
                <w:vertAlign w:val="subscript"/>
                <w:lang w:eastAsia="zh-CN"/>
              </w:rPr>
              <w:t>pool</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6E162F67" w14:textId="77777777" w:rsidR="00D66AC9" w:rsidRDefault="00D66AC9" w:rsidP="00F80076">
            <w:pPr>
              <w:jc w:val="center"/>
              <w:rPr>
                <w:rFonts w:cs="Arial"/>
              </w:rPr>
            </w:pPr>
            <w:r>
              <w:rPr>
                <w:rFonts w:cs="Arial"/>
              </w:rPr>
              <w:t xml:space="preserve">Average Depth </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4256240" w14:textId="77777777" w:rsidR="00D66AC9" w:rsidRPr="002A2ACE" w:rsidRDefault="00D66AC9" w:rsidP="00F80076">
            <w:pPr>
              <w:jc w:val="center"/>
              <w:rPr>
                <w:rFonts w:cs="Arial"/>
                <w:color w:val="FF0000"/>
              </w:rPr>
            </w:pPr>
            <w:r>
              <w:rPr>
                <w:rFonts w:cs="Arial"/>
              </w:rPr>
              <w:t>4.5</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09371762" w14:textId="77777777" w:rsidR="00D66AC9" w:rsidRDefault="00D66AC9" w:rsidP="00F80076">
            <w:pPr>
              <w:jc w:val="center"/>
              <w:rPr>
                <w:rFonts w:cs="Arial"/>
              </w:rPr>
            </w:pPr>
            <w:r>
              <w:rPr>
                <w:rFonts w:cs="Arial"/>
              </w:rPr>
              <w:t>FT</w:t>
            </w:r>
          </w:p>
        </w:tc>
      </w:tr>
      <w:tr w:rsidR="00D66AC9" w14:paraId="3B73E6D3"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13811301" w14:textId="77777777" w:rsidR="00D66AC9" w:rsidRDefault="008F350E" w:rsidP="00F80076">
            <w:pPr>
              <w:jc w:val="center"/>
              <w:rPr>
                <w:rFonts w:cs="Arial"/>
              </w:rPr>
            </w:pPr>
            <w:proofErr w:type="spellStart"/>
            <w:r w:rsidRPr="00A9228C">
              <w:rPr>
                <w:rFonts w:cs="Arial"/>
                <w:i/>
              </w:rPr>
              <w:t>T</w:t>
            </w:r>
            <w:r w:rsidRPr="00A9228C">
              <w:rPr>
                <w:rFonts w:cs="Arial"/>
                <w:i/>
                <w:vertAlign w:val="subscript"/>
              </w:rPr>
              <w:t>pool</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59C2CC4D" w14:textId="77777777" w:rsidR="00D66AC9" w:rsidRDefault="00D66AC9" w:rsidP="00F80076">
            <w:pPr>
              <w:jc w:val="center"/>
              <w:rPr>
                <w:rFonts w:cs="Arial"/>
              </w:rPr>
            </w:pPr>
            <w:r>
              <w:rPr>
                <w:rFonts w:cs="Arial"/>
              </w:rPr>
              <w:t xml:space="preserve">Desired Temperature </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212495FE" w14:textId="77777777" w:rsidR="00D66AC9" w:rsidRPr="002A2ACE" w:rsidRDefault="00D66AC9" w:rsidP="00F80076">
            <w:pPr>
              <w:jc w:val="center"/>
              <w:rPr>
                <w:rFonts w:cs="Arial"/>
                <w:color w:val="FF0000"/>
              </w:rPr>
            </w:pPr>
            <w:r>
              <w:rPr>
                <w:rFonts w:cs="Arial"/>
              </w:rPr>
              <w:t>80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139AF9F5" w14:textId="77777777" w:rsidR="00D66AC9" w:rsidRDefault="00D66AC9" w:rsidP="00F80076">
            <w:pPr>
              <w:jc w:val="center"/>
              <w:rPr>
                <w:rFonts w:cs="Arial"/>
              </w:rPr>
            </w:pPr>
            <w:r>
              <w:rPr>
                <w:rFonts w:cs="Arial"/>
              </w:rPr>
              <w:t>ºF</w:t>
            </w:r>
          </w:p>
        </w:tc>
      </w:tr>
      <w:tr w:rsidR="00E81CA9" w14:paraId="577FCAB5"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686AF6AE" w14:textId="77777777" w:rsidR="00E81CA9" w:rsidRDefault="007605A9" w:rsidP="00F80076">
            <w:pPr>
              <w:jc w:val="center"/>
              <w:rPr>
                <w:rFonts w:cs="Arial"/>
              </w:rPr>
            </w:pPr>
            <w:proofErr w:type="spellStart"/>
            <w:r>
              <w:rPr>
                <w:rFonts w:cs="Arial"/>
              </w:rPr>
              <w:t>Q</w:t>
            </w:r>
            <w:r>
              <w:rPr>
                <w:rFonts w:cs="Arial"/>
                <w:i/>
                <w:vertAlign w:val="subscript"/>
              </w:rPr>
              <w:t>pool</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6A865CBB" w14:textId="77777777" w:rsidR="00E81CA9" w:rsidRDefault="007605A9" w:rsidP="00D66AC9">
            <w:pPr>
              <w:jc w:val="center"/>
              <w:rPr>
                <w:rFonts w:cs="Arial"/>
              </w:rPr>
            </w:pPr>
            <w:r>
              <w:rPr>
                <w:rFonts w:cs="Arial"/>
              </w:rPr>
              <w:t xml:space="preserve">Pool heater </w:t>
            </w:r>
            <w:r w:rsidR="00E81CA9">
              <w:rPr>
                <w:rFonts w:cs="Arial"/>
              </w:rPr>
              <w:t>capacity,</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3FA064E0" w14:textId="77777777" w:rsidR="00E81CA9" w:rsidRDefault="00E81CA9" w:rsidP="00F80076">
            <w:pPr>
              <w:jc w:val="center"/>
              <w:rPr>
                <w:rFonts w:cs="Arial"/>
              </w:rPr>
            </w:pPr>
            <w:r>
              <w:rPr>
                <w:rFonts w:cs="Arial"/>
              </w:rPr>
              <w:t>300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074AB148" w14:textId="77777777" w:rsidR="00E81CA9" w:rsidRDefault="00E81CA9" w:rsidP="00F80076">
            <w:pPr>
              <w:jc w:val="center"/>
              <w:rPr>
                <w:rFonts w:cs="Arial"/>
              </w:rPr>
            </w:pPr>
            <w:r>
              <w:rPr>
                <w:rFonts w:cs="Arial"/>
              </w:rPr>
              <w:t>MBtuh</w:t>
            </w:r>
          </w:p>
        </w:tc>
      </w:tr>
      <w:tr w:rsidR="00D66AC9" w14:paraId="65303DAF"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5C905A65" w14:textId="77777777" w:rsidR="00D66AC9" w:rsidRPr="00B77854" w:rsidRDefault="00D66AC9" w:rsidP="00F80076">
            <w:pPr>
              <w:jc w:val="center"/>
              <w:rPr>
                <w:rFonts w:cs="Arial"/>
              </w:rPr>
            </w:pPr>
            <w:proofErr w:type="spellStart"/>
            <w:r>
              <w:rPr>
                <w:rFonts w:cs="Arial"/>
              </w:rPr>
              <w:t>V̇</w:t>
            </w:r>
            <w:r>
              <w:rPr>
                <w:rFonts w:cs="Arial"/>
                <w:vertAlign w:val="subscript"/>
              </w:rPr>
              <w:t>post</w:t>
            </w:r>
            <w:proofErr w:type="spellEnd"/>
            <w:r>
              <w:rPr>
                <w:rFonts w:cs="Arial"/>
                <w:vertAlign w:val="subscript"/>
              </w:rPr>
              <w:t xml:space="preserve"> </w:t>
            </w:r>
            <w:proofErr w:type="spellStart"/>
            <w:r>
              <w:rPr>
                <w:rFonts w:cs="Arial"/>
                <w:vertAlign w:val="subscript"/>
              </w:rPr>
              <w:t>Avg</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28E8A9F6" w14:textId="77777777" w:rsidR="00D66AC9" w:rsidRDefault="00E81CA9" w:rsidP="00D66AC9">
            <w:pPr>
              <w:jc w:val="center"/>
              <w:rPr>
                <w:rFonts w:cs="Arial"/>
              </w:rPr>
            </w:pPr>
            <w:r>
              <w:rPr>
                <w:rFonts w:cs="Arial"/>
              </w:rPr>
              <w:t xml:space="preserve">Baseline </w:t>
            </w:r>
            <w:r w:rsidR="00D66AC9">
              <w:rPr>
                <w:rFonts w:cs="Arial"/>
              </w:rPr>
              <w:t xml:space="preserve">Thermal Efficiency, </w:t>
            </w:r>
          </w:p>
          <w:p w14:paraId="00CD10F9" w14:textId="77777777" w:rsidR="00D66AC9" w:rsidRPr="00EB16C3" w:rsidRDefault="00D66AC9" w:rsidP="00D66AC9">
            <w:pPr>
              <w:jc w:val="center"/>
              <w:rPr>
                <w:rFonts w:cs="Arial"/>
              </w:rPr>
            </w:pPr>
            <w:r w:rsidRPr="00D66AC9">
              <w:rPr>
                <w:rFonts w:cs="Arial"/>
                <w:i/>
              </w:rPr>
              <w:t xml:space="preserve">from </w:t>
            </w:r>
            <w:r>
              <w:rPr>
                <w:rFonts w:cs="Arial"/>
                <w:i/>
              </w:rPr>
              <w:t xml:space="preserve">2013 </w:t>
            </w:r>
            <w:r w:rsidRPr="00D66AC9">
              <w:rPr>
                <w:rFonts w:cs="Arial"/>
                <w:i/>
              </w:rPr>
              <w:t>T</w:t>
            </w:r>
            <w:r>
              <w:rPr>
                <w:rFonts w:cs="Arial"/>
                <w:i/>
              </w:rPr>
              <w:t>itle</w:t>
            </w:r>
            <w:r w:rsidRPr="00D66AC9">
              <w:rPr>
                <w:rFonts w:cs="Arial"/>
                <w:i/>
              </w:rPr>
              <w:t>-20 code</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5610C253" w14:textId="77777777" w:rsidR="00D66AC9" w:rsidRDefault="00D66AC9" w:rsidP="00F80076">
            <w:pPr>
              <w:jc w:val="center"/>
              <w:rPr>
                <w:rFonts w:cs="Arial"/>
              </w:rPr>
            </w:pPr>
            <w:r>
              <w:rPr>
                <w:rFonts w:cs="Arial"/>
              </w:rPr>
              <w:t>82%</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5BFBC7E3" w14:textId="77777777" w:rsidR="00D66AC9" w:rsidRDefault="00D66AC9" w:rsidP="00F80076">
            <w:pPr>
              <w:jc w:val="center"/>
              <w:rPr>
                <w:rFonts w:cs="Arial"/>
              </w:rPr>
            </w:pPr>
            <w:proofErr w:type="spellStart"/>
            <w:r>
              <w:rPr>
                <w:rFonts w:cs="Arial"/>
              </w:rPr>
              <w:t>unitless</w:t>
            </w:r>
            <w:proofErr w:type="spellEnd"/>
          </w:p>
        </w:tc>
      </w:tr>
      <w:tr w:rsidR="00E81CA9" w14:paraId="12A89AE1"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06BB43D6" w14:textId="77777777" w:rsidR="00E81CA9" w:rsidRPr="00B77854" w:rsidRDefault="00E81CA9" w:rsidP="00F80076">
            <w:pPr>
              <w:jc w:val="center"/>
              <w:rPr>
                <w:rFonts w:cs="Arial"/>
              </w:rPr>
            </w:pP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59261360" w14:textId="77777777" w:rsidR="00E81CA9" w:rsidRDefault="00E81CA9" w:rsidP="00F80076">
            <w:pPr>
              <w:jc w:val="center"/>
              <w:rPr>
                <w:rFonts w:cs="Arial"/>
              </w:rPr>
            </w:pPr>
            <w:r>
              <w:rPr>
                <w:rFonts w:cs="Arial"/>
              </w:rPr>
              <w:t xml:space="preserve">Propose pool efficiency, </w:t>
            </w:r>
          </w:p>
          <w:p w14:paraId="24C23147" w14:textId="77777777" w:rsidR="00E81CA9" w:rsidRPr="00E81CA9" w:rsidRDefault="00E81CA9" w:rsidP="00F80076">
            <w:pPr>
              <w:jc w:val="center"/>
              <w:rPr>
                <w:rFonts w:cs="Arial"/>
                <w:i/>
              </w:rPr>
            </w:pPr>
            <w:r w:rsidRPr="00E81CA9">
              <w:rPr>
                <w:rFonts w:cs="Arial"/>
                <w:i/>
              </w:rPr>
              <w:t>Tier-I based on market</w:t>
            </w:r>
            <w:r>
              <w:rPr>
                <w:rFonts w:cs="Arial"/>
                <w:i/>
              </w:rPr>
              <w:t xml:space="preserve"> research</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48E93DBE" w14:textId="66EB6BCC" w:rsidR="00E81CA9" w:rsidRDefault="00E81CA9" w:rsidP="00F80076">
            <w:pPr>
              <w:jc w:val="center"/>
              <w:rPr>
                <w:rFonts w:cs="Arial"/>
              </w:rPr>
            </w:pPr>
            <w:r>
              <w:rPr>
                <w:rFonts w:cs="Arial"/>
              </w:rPr>
              <w:t>8</w:t>
            </w:r>
            <w:r w:rsidR="00AC78A6">
              <w:rPr>
                <w:rFonts w:cs="Arial"/>
              </w:rPr>
              <w:t>5</w:t>
            </w:r>
            <w:r>
              <w:rPr>
                <w:rFonts w:cs="Arial"/>
              </w:rPr>
              <w:t>%</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36F290C5" w14:textId="77777777" w:rsidR="00E81CA9" w:rsidRDefault="00E81CA9" w:rsidP="00F80076">
            <w:pPr>
              <w:jc w:val="center"/>
              <w:rPr>
                <w:rFonts w:cs="Arial"/>
              </w:rPr>
            </w:pPr>
            <w:proofErr w:type="spellStart"/>
            <w:r>
              <w:rPr>
                <w:rFonts w:cs="Arial"/>
              </w:rPr>
              <w:t>unitless</w:t>
            </w:r>
            <w:proofErr w:type="spellEnd"/>
          </w:p>
        </w:tc>
      </w:tr>
      <w:tr w:rsidR="00D66AC9" w14:paraId="27931BEC"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694A5DE3" w14:textId="77777777" w:rsidR="00D66AC9" w:rsidRPr="00B77854" w:rsidRDefault="008F350E" w:rsidP="00F80076">
            <w:pPr>
              <w:jc w:val="center"/>
              <w:rPr>
                <w:rFonts w:cs="Arial"/>
              </w:rPr>
            </w:pPr>
            <w:proofErr w:type="spellStart"/>
            <w:r w:rsidRPr="00A9228C">
              <w:rPr>
                <w:i/>
              </w:rPr>
              <w:t>q</w:t>
            </w:r>
            <w:r w:rsidRPr="00A9228C">
              <w:rPr>
                <w:i/>
                <w:vertAlign w:val="subscript"/>
              </w:rPr>
              <w:t>in</w:t>
            </w:r>
            <w:proofErr w:type="spellEnd"/>
            <w:r>
              <w:rPr>
                <w:i/>
                <w:vertAlign w:val="subscript"/>
              </w:rPr>
              <w:t>, base</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6500B77D" w14:textId="77777777" w:rsidR="00D66AC9" w:rsidRDefault="00D66AC9" w:rsidP="00F80076">
            <w:pPr>
              <w:jc w:val="center"/>
              <w:rPr>
                <w:rFonts w:cs="Arial"/>
              </w:rPr>
            </w:pPr>
            <w:r>
              <w:rPr>
                <w:rFonts w:cs="Arial"/>
              </w:rPr>
              <w:t>Annual</w:t>
            </w:r>
            <w:r w:rsidRPr="00D66AC9">
              <w:rPr>
                <w:rFonts w:cs="Arial"/>
              </w:rPr>
              <w:t xml:space="preserve"> Gas Usage</w:t>
            </w:r>
            <w:r>
              <w:rPr>
                <w:rFonts w:cs="Arial"/>
              </w:rPr>
              <w:t xml:space="preserve">, </w:t>
            </w:r>
            <w:r w:rsidRPr="00D66AC9">
              <w:rPr>
                <w:rFonts w:cs="Arial"/>
                <w:i/>
              </w:rPr>
              <w:t>calculated</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78C1112" w14:textId="77777777" w:rsidR="00D66AC9" w:rsidRPr="002A2ACE" w:rsidRDefault="00D66AC9" w:rsidP="00F80076">
            <w:pPr>
              <w:jc w:val="center"/>
              <w:rPr>
                <w:rFonts w:cs="Arial"/>
                <w:color w:val="FF0000"/>
              </w:rPr>
            </w:pPr>
            <w:r>
              <w:rPr>
                <w:rFonts w:cs="Arial"/>
              </w:rPr>
              <w:t>231</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0377D781" w14:textId="77777777" w:rsidR="00D66AC9" w:rsidRDefault="00D66AC9" w:rsidP="00F80076">
            <w:pPr>
              <w:jc w:val="center"/>
              <w:rPr>
                <w:rFonts w:cs="Arial"/>
              </w:rPr>
            </w:pPr>
            <w:r>
              <w:rPr>
                <w:rFonts w:cs="Arial"/>
              </w:rPr>
              <w:t>Therms/</w:t>
            </w:r>
            <w:proofErr w:type="spellStart"/>
            <w:r>
              <w:rPr>
                <w:rFonts w:cs="Arial"/>
              </w:rPr>
              <w:t>yr</w:t>
            </w:r>
            <w:proofErr w:type="spellEnd"/>
          </w:p>
        </w:tc>
      </w:tr>
      <w:tr w:rsidR="00D66AC9" w14:paraId="2B2090C2" w14:textId="77777777" w:rsidTr="00F80076">
        <w:trPr>
          <w:trHeight w:val="585"/>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51A2FF14" w14:textId="77777777" w:rsidR="00D66AC9" w:rsidRDefault="008F350E" w:rsidP="00F80076">
            <w:pPr>
              <w:jc w:val="center"/>
              <w:rPr>
                <w:rFonts w:cs="Arial"/>
              </w:rPr>
            </w:pPr>
            <w:proofErr w:type="spellStart"/>
            <w:r w:rsidRPr="00A9228C">
              <w:rPr>
                <w:i/>
              </w:rPr>
              <w:t>q</w:t>
            </w:r>
            <w:r w:rsidRPr="00A9228C">
              <w:rPr>
                <w:i/>
                <w:vertAlign w:val="subscript"/>
              </w:rPr>
              <w:t>in</w:t>
            </w:r>
            <w:proofErr w:type="spellEnd"/>
            <w:r>
              <w:rPr>
                <w:i/>
                <w:vertAlign w:val="subscript"/>
              </w:rPr>
              <w:t>, prop</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5209401" w14:textId="77777777" w:rsidR="00D66AC9" w:rsidRDefault="00D66AC9" w:rsidP="00F80076">
            <w:pPr>
              <w:jc w:val="center"/>
              <w:rPr>
                <w:rFonts w:cs="Arial"/>
              </w:rPr>
            </w:pPr>
            <w:r w:rsidRPr="00D66AC9">
              <w:rPr>
                <w:rFonts w:cs="Arial"/>
              </w:rPr>
              <w:t xml:space="preserve">Proposed Gas </w:t>
            </w:r>
            <w:proofErr w:type="gramStart"/>
            <w:r w:rsidRPr="00D66AC9">
              <w:rPr>
                <w:rFonts w:cs="Arial"/>
              </w:rPr>
              <w:t>Usage</w:t>
            </w:r>
            <w:r>
              <w:rPr>
                <w:rFonts w:cs="Arial"/>
              </w:rPr>
              <w:t xml:space="preserve">, </w:t>
            </w:r>
            <w:r w:rsidRPr="00D66AC9">
              <w:rPr>
                <w:rFonts w:cs="Arial"/>
                <w:i/>
              </w:rPr>
              <w:t xml:space="preserve"> calculated</w:t>
            </w:r>
            <w:proofErr w:type="gramEnd"/>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DAE039" w14:textId="26969295" w:rsidR="00D66AC9" w:rsidRDefault="00D66AC9" w:rsidP="00F80076">
            <w:pPr>
              <w:jc w:val="center"/>
              <w:rPr>
                <w:rFonts w:cs="Arial"/>
              </w:rPr>
            </w:pPr>
            <w:r>
              <w:rPr>
                <w:rFonts w:cs="Arial"/>
              </w:rPr>
              <w:t>2</w:t>
            </w:r>
            <w:r w:rsidR="00AC78A6">
              <w:rPr>
                <w:rFonts w:cs="Arial"/>
              </w:rPr>
              <w:t>23</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50D8E045" w14:textId="77777777" w:rsidR="00D66AC9" w:rsidRDefault="00D66AC9" w:rsidP="00F80076">
            <w:pPr>
              <w:jc w:val="center"/>
              <w:rPr>
                <w:rFonts w:cs="Arial"/>
              </w:rPr>
            </w:pPr>
            <w:r>
              <w:rPr>
                <w:rFonts w:cs="Arial"/>
              </w:rPr>
              <w:t>Therms/</w:t>
            </w:r>
            <w:proofErr w:type="spellStart"/>
            <w:r>
              <w:rPr>
                <w:rFonts w:cs="Arial"/>
              </w:rPr>
              <w:t>yr</w:t>
            </w:r>
            <w:proofErr w:type="spellEnd"/>
          </w:p>
        </w:tc>
      </w:tr>
      <w:tr w:rsidR="00D66AC9" w14:paraId="0A1C2E99" w14:textId="77777777" w:rsidTr="00F80076">
        <w:trPr>
          <w:trHeight w:val="522"/>
        </w:trPr>
        <w:tc>
          <w:tcPr>
            <w:tcW w:w="1858" w:type="dxa"/>
            <w:tcBorders>
              <w:top w:val="single" w:sz="6" w:space="0" w:color="auto"/>
              <w:left w:val="single" w:sz="18" w:space="0" w:color="auto"/>
              <w:bottom w:val="single" w:sz="18" w:space="0" w:color="auto"/>
              <w:right w:val="single" w:sz="6" w:space="0" w:color="auto"/>
            </w:tcBorders>
            <w:shd w:val="clear" w:color="auto" w:fill="auto"/>
            <w:vAlign w:val="center"/>
          </w:tcPr>
          <w:p w14:paraId="1B5E2637" w14:textId="77777777" w:rsidR="00D66AC9" w:rsidRDefault="007605A9" w:rsidP="00F80076">
            <w:pPr>
              <w:jc w:val="center"/>
              <w:rPr>
                <w:rFonts w:cs="Arial"/>
              </w:rPr>
            </w:pPr>
            <w:r w:rsidRPr="00A9228C">
              <w:rPr>
                <w:rFonts w:ascii="Symbol" w:hAnsi="Symbol"/>
                <w:i/>
              </w:rPr>
              <w:t></w:t>
            </w:r>
            <w:proofErr w:type="spellStart"/>
            <w:r w:rsidRPr="00A9228C">
              <w:rPr>
                <w:i/>
              </w:rPr>
              <w:t>q</w:t>
            </w:r>
            <w:r w:rsidRPr="00A9228C">
              <w:rPr>
                <w:rFonts w:cs="Arial"/>
                <w:i/>
                <w:vertAlign w:val="subscript"/>
              </w:rPr>
              <w:t>pool</w:t>
            </w:r>
            <w:proofErr w:type="spellEnd"/>
            <w:r w:rsidRPr="003F2AC5">
              <w:t xml:space="preserve"> </w:t>
            </w:r>
            <w:r>
              <w:rPr>
                <w:rFonts w:cs="Arial"/>
                <w:vertAlign w:val="subscript"/>
              </w:rPr>
              <w:t xml:space="preserve">gas </w:t>
            </w:r>
          </w:p>
        </w:tc>
        <w:tc>
          <w:tcPr>
            <w:tcW w:w="4694" w:type="dxa"/>
            <w:tcBorders>
              <w:top w:val="single" w:sz="6" w:space="0" w:color="auto"/>
              <w:left w:val="single" w:sz="6" w:space="0" w:color="auto"/>
              <w:bottom w:val="single" w:sz="18" w:space="0" w:color="auto"/>
              <w:right w:val="single" w:sz="6" w:space="0" w:color="auto"/>
            </w:tcBorders>
            <w:shd w:val="clear" w:color="auto" w:fill="auto"/>
            <w:vAlign w:val="center"/>
          </w:tcPr>
          <w:p w14:paraId="05ECC741" w14:textId="77777777" w:rsidR="00763354" w:rsidRDefault="00763354" w:rsidP="00F80076">
            <w:pPr>
              <w:jc w:val="center"/>
              <w:rPr>
                <w:rFonts w:cs="Arial"/>
              </w:rPr>
            </w:pPr>
            <w:r>
              <w:rPr>
                <w:rFonts w:cs="Arial"/>
              </w:rPr>
              <w:t xml:space="preserve">Gas savings, </w:t>
            </w:r>
          </w:p>
          <w:p w14:paraId="67A4AFB9" w14:textId="0B128BFE" w:rsidR="00D66AC9" w:rsidRDefault="00763354" w:rsidP="00F80076">
            <w:pPr>
              <w:jc w:val="center"/>
              <w:rPr>
                <w:rFonts w:cs="Arial"/>
              </w:rPr>
            </w:pPr>
            <w:r w:rsidRPr="00763354">
              <w:rPr>
                <w:rFonts w:cs="Arial"/>
                <w:i/>
              </w:rPr>
              <w:t xml:space="preserve">for </w:t>
            </w:r>
            <w:r w:rsidRPr="003253C1">
              <w:rPr>
                <w:rFonts w:cs="Arial"/>
                <w:i/>
              </w:rPr>
              <w:t>Tier-I heater 8</w:t>
            </w:r>
            <w:r w:rsidR="001F7E4B" w:rsidRPr="003253C1">
              <w:rPr>
                <w:rFonts w:cs="Arial"/>
                <w:i/>
              </w:rPr>
              <w:t>4</w:t>
            </w:r>
            <w:r w:rsidRPr="003253C1">
              <w:rPr>
                <w:rFonts w:cs="Arial"/>
                <w:i/>
              </w:rPr>
              <w:t>% TE</w:t>
            </w:r>
            <w:r w:rsidR="001F7E4B" w:rsidRPr="003253C1">
              <w:rPr>
                <w:rFonts w:cs="Arial"/>
                <w:i/>
              </w:rPr>
              <w:t xml:space="preserve"> or above</w:t>
            </w:r>
          </w:p>
        </w:tc>
        <w:tc>
          <w:tcPr>
            <w:tcW w:w="951" w:type="dxa"/>
            <w:tcBorders>
              <w:top w:val="single" w:sz="6" w:space="0" w:color="auto"/>
              <w:left w:val="single" w:sz="6" w:space="0" w:color="auto"/>
              <w:bottom w:val="single" w:sz="18" w:space="0" w:color="auto"/>
              <w:right w:val="single" w:sz="6" w:space="0" w:color="auto"/>
            </w:tcBorders>
            <w:shd w:val="clear" w:color="auto" w:fill="auto"/>
            <w:vAlign w:val="center"/>
          </w:tcPr>
          <w:p w14:paraId="33F6455E" w14:textId="7CCFF881" w:rsidR="00D66AC9" w:rsidRPr="00780D8A" w:rsidRDefault="00AC78A6" w:rsidP="00F80076">
            <w:pPr>
              <w:jc w:val="center"/>
              <w:rPr>
                <w:rFonts w:cs="Arial"/>
              </w:rPr>
            </w:pPr>
            <w:r>
              <w:rPr>
                <w:rFonts w:cs="Arial"/>
              </w:rPr>
              <w:t>8</w:t>
            </w:r>
          </w:p>
        </w:tc>
        <w:tc>
          <w:tcPr>
            <w:tcW w:w="2283" w:type="dxa"/>
            <w:tcBorders>
              <w:top w:val="single" w:sz="6" w:space="0" w:color="auto"/>
              <w:left w:val="single" w:sz="6" w:space="0" w:color="auto"/>
              <w:bottom w:val="single" w:sz="18" w:space="0" w:color="auto"/>
              <w:right w:val="single" w:sz="18" w:space="0" w:color="auto"/>
            </w:tcBorders>
            <w:shd w:val="clear" w:color="auto" w:fill="auto"/>
            <w:vAlign w:val="center"/>
          </w:tcPr>
          <w:p w14:paraId="09CFF5FA" w14:textId="77777777" w:rsidR="00D66AC9" w:rsidRDefault="00763354" w:rsidP="00F80076">
            <w:pPr>
              <w:jc w:val="center"/>
              <w:rPr>
                <w:rFonts w:cs="Arial"/>
              </w:rPr>
            </w:pPr>
            <w:r>
              <w:rPr>
                <w:rFonts w:cs="Arial"/>
              </w:rPr>
              <w:t>Therms/</w:t>
            </w:r>
            <w:proofErr w:type="spellStart"/>
            <w:r>
              <w:rPr>
                <w:rFonts w:cs="Arial"/>
              </w:rPr>
              <w:t>yr</w:t>
            </w:r>
            <w:proofErr w:type="spellEnd"/>
          </w:p>
        </w:tc>
      </w:tr>
    </w:tbl>
    <w:p w14:paraId="76344E97" w14:textId="77777777" w:rsidR="00D66AC9" w:rsidRDefault="00D66AC9" w:rsidP="00CF0E49">
      <w:pPr>
        <w:pStyle w:val="WPPR2"/>
        <w:numPr>
          <w:ilvl w:val="0"/>
          <w:numId w:val="0"/>
        </w:numPr>
        <w:ind w:left="1512"/>
        <w:rPr>
          <w:rFonts w:asciiTheme="minorHAnsi" w:eastAsia="Times New Roman" w:hAnsiTheme="minorHAnsi"/>
          <w:sz w:val="23"/>
          <w:szCs w:val="23"/>
        </w:rPr>
      </w:pPr>
    </w:p>
    <w:p w14:paraId="4FB7DABC" w14:textId="77777777" w:rsidR="00D66AC9" w:rsidRPr="00862370" w:rsidRDefault="00D66AC9" w:rsidP="00CF0E49">
      <w:pPr>
        <w:pStyle w:val="WPPR2"/>
        <w:numPr>
          <w:ilvl w:val="0"/>
          <w:numId w:val="0"/>
        </w:numPr>
        <w:ind w:left="1512"/>
        <w:rPr>
          <w:rFonts w:asciiTheme="minorHAnsi" w:eastAsia="Times New Roman" w:hAnsiTheme="minorHAnsi"/>
          <w:sz w:val="23"/>
          <w:szCs w:val="23"/>
        </w:rPr>
      </w:pPr>
    </w:p>
    <w:p w14:paraId="5B4F3D14" w14:textId="77777777" w:rsidR="00C61B88" w:rsidRPr="00F46D9F" w:rsidRDefault="00007974" w:rsidP="00007974">
      <w:pPr>
        <w:pStyle w:val="ListParagraph"/>
        <w:numPr>
          <w:ilvl w:val="1"/>
          <w:numId w:val="8"/>
        </w:numPr>
        <w:rPr>
          <w:rStyle w:val="Heading3Char"/>
          <w:rFonts w:asciiTheme="minorHAnsi" w:hAnsiTheme="minorHAnsi"/>
          <w:b w:val="0"/>
          <w:sz w:val="22"/>
          <w:szCs w:val="22"/>
        </w:rPr>
      </w:pPr>
      <w:r w:rsidRPr="00F46D9F">
        <w:rPr>
          <w:rStyle w:val="Heading3Char"/>
          <w:rFonts w:asciiTheme="minorHAnsi" w:hAnsiTheme="minorHAnsi"/>
          <w:b w:val="0"/>
          <w:sz w:val="22"/>
          <w:szCs w:val="22"/>
        </w:rPr>
        <w:t xml:space="preserve"> </w:t>
      </w:r>
      <w:bookmarkStart w:id="48" w:name="_Toc484420124"/>
      <w:r w:rsidR="00C61B88" w:rsidRPr="00F46D9F">
        <w:rPr>
          <w:rStyle w:val="Heading3Char"/>
          <w:rFonts w:asciiTheme="minorHAnsi" w:hAnsiTheme="minorHAnsi"/>
          <w:b w:val="0"/>
          <w:sz w:val="22"/>
          <w:szCs w:val="22"/>
        </w:rPr>
        <w:t>A spa heat transfer model</w:t>
      </w:r>
      <w:bookmarkEnd w:id="48"/>
      <w:r w:rsidR="00F16097" w:rsidRPr="00F46D9F">
        <w:rPr>
          <w:szCs w:val="22"/>
        </w:rPr>
        <w:t>,</w:t>
      </w:r>
      <w:r w:rsidR="00C61B88" w:rsidRPr="00F46D9F">
        <w:rPr>
          <w:szCs w:val="22"/>
        </w:rPr>
        <w:t xml:space="preserve"> was developed for spa pools in California to determine the energy savings of the spa heater measures.</w:t>
      </w:r>
      <w:r w:rsidR="00C61B88" w:rsidRPr="00F46D9F">
        <w:rPr>
          <w:rStyle w:val="Heading3Char"/>
          <w:rFonts w:asciiTheme="minorHAnsi" w:hAnsiTheme="minorHAnsi"/>
          <w:b w:val="0"/>
          <w:sz w:val="22"/>
          <w:szCs w:val="22"/>
        </w:rPr>
        <w:t xml:space="preserve">  </w:t>
      </w:r>
    </w:p>
    <w:p w14:paraId="09E71FDB" w14:textId="77777777" w:rsidR="00C61B88" w:rsidRPr="00F46D9F" w:rsidRDefault="00C61B88" w:rsidP="00651AD6">
      <w:pPr>
        <w:pStyle w:val="PR2"/>
        <w:numPr>
          <w:ilvl w:val="3"/>
          <w:numId w:val="10"/>
        </w:numPr>
        <w:rPr>
          <w:rFonts w:asciiTheme="minorHAnsi" w:eastAsia="Times New Roman" w:hAnsiTheme="minorHAnsi"/>
          <w:sz w:val="22"/>
          <w:szCs w:val="22"/>
        </w:rPr>
      </w:pPr>
      <w:r w:rsidRPr="00F46D9F">
        <w:rPr>
          <w:rFonts w:asciiTheme="minorHAnsi" w:eastAsia="Times New Roman" w:hAnsiTheme="minorHAnsi"/>
          <w:sz w:val="22"/>
          <w:szCs w:val="22"/>
        </w:rPr>
        <w:t xml:space="preserve">A major difference between pools and spas is the </w:t>
      </w:r>
      <w:proofErr w:type="gramStart"/>
      <w:r w:rsidRPr="00F46D9F">
        <w:rPr>
          <w:rFonts w:asciiTheme="minorHAnsi" w:eastAsia="Times New Roman" w:hAnsiTheme="minorHAnsi"/>
          <w:sz w:val="22"/>
          <w:szCs w:val="22"/>
        </w:rPr>
        <w:t>manner in which</w:t>
      </w:r>
      <w:proofErr w:type="gramEnd"/>
      <w:r w:rsidRPr="00F46D9F">
        <w:rPr>
          <w:rFonts w:asciiTheme="minorHAnsi" w:eastAsia="Times New Roman" w:hAnsiTheme="minorHAnsi"/>
          <w:sz w:val="22"/>
          <w:szCs w:val="22"/>
        </w:rPr>
        <w:t xml:space="preserve"> the spa heater capacity is determined.  The spa heater is sized to bring the spa water temperature from ambient (when the spa has been closed and the spa heater has been turned off for many days) to the desired temperature in a fixed time (assumed to be two hours before opening).  The minimum ambient temperature is assumed to be the average air temperature during the coldest month of the year.  The rated input of the spa heater is thus equal to the mass of the spa water times its specific heat, times the temperature change, divided by the thermal efficiency of the spa heater, divided by two hours.  </w:t>
      </w:r>
    </w:p>
    <w:p w14:paraId="02BDC424" w14:textId="77777777" w:rsidR="00425B5B" w:rsidRPr="00F46D9F" w:rsidRDefault="00425B5B" w:rsidP="00651AD6">
      <w:pPr>
        <w:pStyle w:val="PR2"/>
        <w:numPr>
          <w:ilvl w:val="3"/>
          <w:numId w:val="10"/>
        </w:numPr>
        <w:rPr>
          <w:rFonts w:asciiTheme="minorHAnsi" w:eastAsia="Times New Roman" w:hAnsiTheme="minorHAnsi"/>
          <w:sz w:val="22"/>
          <w:szCs w:val="22"/>
        </w:rPr>
      </w:pPr>
      <w:r w:rsidRPr="00F46D9F">
        <w:rPr>
          <w:rFonts w:asciiTheme="minorHAnsi" w:eastAsia="Times New Roman" w:hAnsiTheme="minorHAnsi"/>
          <w:sz w:val="22"/>
          <w:szCs w:val="22"/>
        </w:rPr>
        <w:t xml:space="preserve">The approach was to adapt the Pool Energy Savings Tool Excel spreadsheet that was developed for </w:t>
      </w:r>
      <w:r w:rsidR="00084A47" w:rsidRPr="00F46D9F">
        <w:rPr>
          <w:rFonts w:asciiTheme="minorHAnsi" w:eastAsia="Times New Roman" w:hAnsiTheme="minorHAnsi"/>
          <w:sz w:val="22"/>
          <w:szCs w:val="22"/>
        </w:rPr>
        <w:t xml:space="preserve">calculating heat losses from </w:t>
      </w:r>
      <w:r w:rsidRPr="00F46D9F">
        <w:rPr>
          <w:rFonts w:asciiTheme="minorHAnsi" w:eastAsia="Times New Roman" w:hAnsiTheme="minorHAnsi"/>
          <w:sz w:val="22"/>
          <w:szCs w:val="22"/>
        </w:rPr>
        <w:t>swimming pools for an entire calendar year</w:t>
      </w:r>
      <w:bookmarkStart w:id="49" w:name="_Ref346024548"/>
      <w:r w:rsidRPr="00F46D9F">
        <w:rPr>
          <w:rFonts w:asciiTheme="minorHAnsi" w:eastAsia="Times New Roman" w:hAnsiTheme="minorHAnsi"/>
          <w:sz w:val="22"/>
          <w:szCs w:val="22"/>
        </w:rPr>
        <w:t>.</w:t>
      </w:r>
      <w:bookmarkEnd w:id="49"/>
      <w:r w:rsidRPr="00F46D9F">
        <w:rPr>
          <w:rFonts w:asciiTheme="minorHAnsi" w:eastAsia="Times New Roman" w:hAnsiTheme="minorHAnsi"/>
          <w:sz w:val="22"/>
          <w:szCs w:val="22"/>
        </w:rPr>
        <w:t xml:space="preserve"> </w:t>
      </w:r>
      <w:r w:rsidR="00084A47" w:rsidRPr="00F46D9F">
        <w:rPr>
          <w:rFonts w:asciiTheme="minorHAnsi" w:eastAsia="Times New Roman" w:hAnsiTheme="minorHAnsi"/>
          <w:sz w:val="22"/>
          <w:szCs w:val="22"/>
        </w:rPr>
        <w:lastRenderedPageBreak/>
        <w:t>A minimum change was needed for</w:t>
      </w:r>
      <w:r w:rsidRPr="00F46D9F">
        <w:rPr>
          <w:rFonts w:asciiTheme="minorHAnsi" w:eastAsia="Times New Roman" w:hAnsiTheme="minorHAnsi"/>
          <w:sz w:val="22"/>
          <w:szCs w:val="22"/>
        </w:rPr>
        <w:t xml:space="preserve"> the input data</w:t>
      </w:r>
      <w:r w:rsidR="00084A47" w:rsidRPr="00F46D9F">
        <w:rPr>
          <w:rFonts w:asciiTheme="minorHAnsi" w:eastAsia="Times New Roman" w:hAnsiTheme="minorHAnsi"/>
          <w:sz w:val="22"/>
          <w:szCs w:val="22"/>
        </w:rPr>
        <w:t xml:space="preserve">. The pool surface area used in the pool heat loss calculation was replaced with the spa volume of water that </w:t>
      </w:r>
      <w:r w:rsidR="000875CF">
        <w:rPr>
          <w:rFonts w:asciiTheme="minorHAnsi" w:eastAsia="Times New Roman" w:hAnsiTheme="minorHAnsi"/>
          <w:sz w:val="22"/>
          <w:szCs w:val="22"/>
        </w:rPr>
        <w:t>a</w:t>
      </w:r>
      <w:r w:rsidR="00084A47" w:rsidRPr="00F46D9F">
        <w:rPr>
          <w:rFonts w:asciiTheme="minorHAnsi" w:eastAsia="Times New Roman" w:hAnsiTheme="minorHAnsi"/>
          <w:sz w:val="22"/>
          <w:szCs w:val="22"/>
        </w:rPr>
        <w:t xml:space="preserve">re heated. </w:t>
      </w:r>
    </w:p>
    <w:p w14:paraId="451A59AB" w14:textId="77777777" w:rsidR="00425B5B" w:rsidRDefault="00425B5B" w:rsidP="00425B5B">
      <w:pPr>
        <w:pStyle w:val="PR2"/>
        <w:numPr>
          <w:ilvl w:val="0"/>
          <w:numId w:val="0"/>
        </w:numPr>
        <w:ind w:left="1584"/>
      </w:pPr>
    </w:p>
    <w:p w14:paraId="1EEEBEA1" w14:textId="40A61309" w:rsidR="00763354" w:rsidRPr="00725D77" w:rsidRDefault="00AD312B" w:rsidP="00AD312B">
      <w:pPr>
        <w:pStyle w:val="Caption"/>
        <w:rPr>
          <w:rFonts w:ascii="Times New Roman" w:hAnsi="Times New Roman"/>
          <w:b w:val="0"/>
          <w:sz w:val="24"/>
        </w:rPr>
      </w:pPr>
      <w:bookmarkStart w:id="50" w:name="_Toc484420098"/>
      <w:r>
        <w:t xml:space="preserve">Table </w:t>
      </w:r>
      <w:fldSimple w:instr=" SEQ Table \* ARABIC ">
        <w:r w:rsidR="001F3E54">
          <w:rPr>
            <w:noProof/>
          </w:rPr>
          <w:t>11</w:t>
        </w:r>
      </w:fldSimple>
      <w:r w:rsidR="00763354">
        <w:t xml:space="preserve">: Data, </w:t>
      </w:r>
      <w:r w:rsidR="00763354" w:rsidRPr="000552DC">
        <w:t>Assumptions</w:t>
      </w:r>
      <w:r w:rsidR="00763354">
        <w:t xml:space="preserve"> and Results for Spa Heater</w:t>
      </w:r>
      <w:r w:rsidR="00252977" w:rsidRPr="00252977">
        <w:t xml:space="preserve">, </w:t>
      </w:r>
      <w:r w:rsidR="00252977" w:rsidRPr="00547759">
        <w:rPr>
          <w:b w:val="0"/>
          <w:i/>
        </w:rPr>
        <w:t>(Attachment F)</w:t>
      </w:r>
      <w:bookmarkEnd w:id="50"/>
      <w:r w:rsidR="00725D77">
        <w:rPr>
          <w:b w:val="0"/>
          <w:i/>
        </w:rPr>
        <w:t xml:space="preserve">  </w:t>
      </w:r>
    </w:p>
    <w:tbl>
      <w:tblPr>
        <w:tblpPr w:leftFromText="180" w:rightFromText="180" w:vertAnchor="text" w:horzAnchor="margin" w:tblpY="108"/>
        <w:tblW w:w="9786" w:type="dxa"/>
        <w:tblLook w:val="0000" w:firstRow="0" w:lastRow="0" w:firstColumn="0" w:lastColumn="0" w:noHBand="0" w:noVBand="0"/>
      </w:tblPr>
      <w:tblGrid>
        <w:gridCol w:w="1858"/>
        <w:gridCol w:w="4694"/>
        <w:gridCol w:w="951"/>
        <w:gridCol w:w="2283"/>
      </w:tblGrid>
      <w:tr w:rsidR="00763354" w14:paraId="4D6F836D" w14:textId="77777777" w:rsidTr="00F80076">
        <w:trPr>
          <w:trHeight w:val="442"/>
        </w:trPr>
        <w:tc>
          <w:tcPr>
            <w:tcW w:w="1858" w:type="dxa"/>
            <w:tcBorders>
              <w:top w:val="single" w:sz="18" w:space="0" w:color="auto"/>
              <w:left w:val="single" w:sz="18" w:space="0" w:color="auto"/>
              <w:bottom w:val="single" w:sz="18" w:space="0" w:color="auto"/>
              <w:right w:val="single" w:sz="6" w:space="0" w:color="auto"/>
            </w:tcBorders>
            <w:shd w:val="clear" w:color="auto" w:fill="auto"/>
            <w:vAlign w:val="center"/>
          </w:tcPr>
          <w:p w14:paraId="4813F83C" w14:textId="77777777" w:rsidR="00763354" w:rsidRDefault="00763354" w:rsidP="00F80076">
            <w:pPr>
              <w:jc w:val="center"/>
              <w:rPr>
                <w:rFonts w:cs="Arial"/>
                <w:b/>
                <w:bCs/>
              </w:rPr>
            </w:pPr>
            <w:r>
              <w:rPr>
                <w:rFonts w:cs="Arial"/>
                <w:b/>
                <w:bCs/>
              </w:rPr>
              <w:t>Constant</w:t>
            </w:r>
          </w:p>
        </w:tc>
        <w:tc>
          <w:tcPr>
            <w:tcW w:w="4694" w:type="dxa"/>
            <w:tcBorders>
              <w:top w:val="single" w:sz="18" w:space="0" w:color="auto"/>
              <w:left w:val="single" w:sz="6" w:space="0" w:color="auto"/>
              <w:bottom w:val="single" w:sz="18" w:space="0" w:color="auto"/>
              <w:right w:val="single" w:sz="6" w:space="0" w:color="auto"/>
            </w:tcBorders>
            <w:shd w:val="clear" w:color="auto" w:fill="auto"/>
            <w:vAlign w:val="center"/>
          </w:tcPr>
          <w:p w14:paraId="4126F628" w14:textId="77777777" w:rsidR="00763354" w:rsidRDefault="00763354" w:rsidP="00F80076">
            <w:pPr>
              <w:jc w:val="center"/>
              <w:rPr>
                <w:rFonts w:cs="Arial"/>
                <w:b/>
                <w:bCs/>
              </w:rPr>
            </w:pPr>
            <w:r>
              <w:rPr>
                <w:rFonts w:cs="Arial"/>
                <w:b/>
                <w:bCs/>
              </w:rPr>
              <w:t>Description</w:t>
            </w:r>
          </w:p>
        </w:tc>
        <w:tc>
          <w:tcPr>
            <w:tcW w:w="951" w:type="dxa"/>
            <w:tcBorders>
              <w:top w:val="single" w:sz="18" w:space="0" w:color="auto"/>
              <w:left w:val="single" w:sz="6" w:space="0" w:color="auto"/>
              <w:bottom w:val="single" w:sz="18" w:space="0" w:color="auto"/>
              <w:right w:val="single" w:sz="6" w:space="0" w:color="auto"/>
            </w:tcBorders>
            <w:shd w:val="clear" w:color="auto" w:fill="auto"/>
            <w:vAlign w:val="center"/>
          </w:tcPr>
          <w:p w14:paraId="0EBE26A3" w14:textId="77777777" w:rsidR="00763354" w:rsidRDefault="00763354" w:rsidP="00F80076">
            <w:pPr>
              <w:jc w:val="center"/>
              <w:rPr>
                <w:rFonts w:cs="Arial"/>
                <w:b/>
                <w:bCs/>
              </w:rPr>
            </w:pPr>
            <w:r>
              <w:rPr>
                <w:rFonts w:cs="Arial"/>
                <w:b/>
                <w:bCs/>
              </w:rPr>
              <w:t>Value</w:t>
            </w:r>
          </w:p>
        </w:tc>
        <w:tc>
          <w:tcPr>
            <w:tcW w:w="2283" w:type="dxa"/>
            <w:tcBorders>
              <w:top w:val="single" w:sz="18" w:space="0" w:color="auto"/>
              <w:left w:val="single" w:sz="6" w:space="0" w:color="auto"/>
              <w:bottom w:val="single" w:sz="18" w:space="0" w:color="auto"/>
              <w:right w:val="single" w:sz="18" w:space="0" w:color="auto"/>
            </w:tcBorders>
            <w:shd w:val="clear" w:color="auto" w:fill="auto"/>
            <w:vAlign w:val="center"/>
          </w:tcPr>
          <w:p w14:paraId="2FDD0758" w14:textId="77777777" w:rsidR="00763354" w:rsidRDefault="00763354" w:rsidP="00F80076">
            <w:pPr>
              <w:jc w:val="center"/>
              <w:rPr>
                <w:rFonts w:cs="Arial"/>
                <w:b/>
                <w:bCs/>
              </w:rPr>
            </w:pPr>
            <w:r>
              <w:rPr>
                <w:rFonts w:cs="Arial"/>
                <w:b/>
                <w:bCs/>
              </w:rPr>
              <w:t>Units</w:t>
            </w:r>
          </w:p>
        </w:tc>
      </w:tr>
      <w:tr w:rsidR="00763354" w14:paraId="15F61A5A" w14:textId="77777777" w:rsidTr="00F80076">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4A11B8E0" w14:textId="77777777" w:rsidR="00763354" w:rsidRDefault="00763354" w:rsidP="00F80076">
            <w:pPr>
              <w:jc w:val="center"/>
              <w:rPr>
                <w:rFonts w:cs="Arial"/>
              </w:rPr>
            </w:pPr>
            <w:proofErr w:type="spellStart"/>
            <w:r>
              <w:rPr>
                <w:rFonts w:cs="Arial"/>
              </w:rPr>
              <w:t>V̇</w:t>
            </w:r>
            <w:r w:rsidR="008F350E">
              <w:rPr>
                <w:rFonts w:cs="Arial"/>
                <w:vertAlign w:val="subscript"/>
              </w:rPr>
              <w:t>spa</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24EE3FC5" w14:textId="77777777" w:rsidR="00763354" w:rsidRPr="00A438D1" w:rsidRDefault="00763354" w:rsidP="00763354">
            <w:pPr>
              <w:jc w:val="center"/>
              <w:rPr>
                <w:rFonts w:cs="Arial"/>
              </w:rPr>
            </w:pPr>
            <w:r>
              <w:rPr>
                <w:rFonts w:cs="Arial"/>
              </w:rPr>
              <w:t xml:space="preserve">Spa capacity (volume), </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3112C99" w14:textId="77777777" w:rsidR="00763354" w:rsidRDefault="00763354" w:rsidP="00F80076">
            <w:pPr>
              <w:jc w:val="center"/>
              <w:rPr>
                <w:rFonts w:cs="Arial"/>
              </w:rPr>
            </w:pPr>
            <w:r>
              <w:rPr>
                <w:rFonts w:cs="Arial"/>
              </w:rPr>
              <w:t>600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24E8E717" w14:textId="77777777" w:rsidR="00763354" w:rsidRDefault="00763354" w:rsidP="00F80076">
            <w:pPr>
              <w:jc w:val="center"/>
              <w:rPr>
                <w:rFonts w:cs="Arial"/>
              </w:rPr>
            </w:pPr>
            <w:r>
              <w:rPr>
                <w:rFonts w:cs="Arial"/>
              </w:rPr>
              <w:t xml:space="preserve">Gallons </w:t>
            </w:r>
          </w:p>
        </w:tc>
      </w:tr>
      <w:tr w:rsidR="00763354" w14:paraId="57072776" w14:textId="77777777" w:rsidTr="00F80076">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1D5D9CA1" w14:textId="77777777" w:rsidR="00763354" w:rsidRDefault="00296211" w:rsidP="00F80076">
            <w:pPr>
              <w:jc w:val="center"/>
              <w:rPr>
                <w:rFonts w:cs="Arial"/>
              </w:rPr>
            </w:pPr>
            <w:proofErr w:type="spellStart"/>
            <w:r>
              <w:rPr>
                <w:i/>
                <w:iCs/>
                <w:lang w:eastAsia="zh-CN"/>
              </w:rPr>
              <w:t>d</w:t>
            </w:r>
            <w:r w:rsidR="008F350E">
              <w:rPr>
                <w:i/>
                <w:iCs/>
                <w:vertAlign w:val="subscript"/>
                <w:lang w:eastAsia="zh-CN"/>
              </w:rPr>
              <w:t>spa</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2B4E8D3A" w14:textId="77777777" w:rsidR="00763354" w:rsidRDefault="00763354" w:rsidP="00F80076">
            <w:pPr>
              <w:jc w:val="center"/>
              <w:rPr>
                <w:rFonts w:cs="Arial"/>
              </w:rPr>
            </w:pPr>
            <w:proofErr w:type="spellStart"/>
            <w:r>
              <w:rPr>
                <w:rFonts w:cs="Arial"/>
              </w:rPr>
              <w:t>Footwell</w:t>
            </w:r>
            <w:proofErr w:type="spellEnd"/>
            <w:r>
              <w:rPr>
                <w:rFonts w:cs="Arial"/>
              </w:rPr>
              <w:t xml:space="preserve"> Depth </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F8CC182" w14:textId="77777777" w:rsidR="00763354" w:rsidRPr="002A2ACE" w:rsidRDefault="00763354" w:rsidP="00F80076">
            <w:pPr>
              <w:jc w:val="center"/>
              <w:rPr>
                <w:rFonts w:cs="Arial"/>
                <w:color w:val="FF0000"/>
              </w:rPr>
            </w:pPr>
            <w:r>
              <w:rPr>
                <w:rFonts w:cs="Arial"/>
              </w:rPr>
              <w:t>3</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55E89774" w14:textId="77777777" w:rsidR="00763354" w:rsidRDefault="00763354" w:rsidP="00F80076">
            <w:pPr>
              <w:jc w:val="center"/>
              <w:rPr>
                <w:rFonts w:cs="Arial"/>
              </w:rPr>
            </w:pPr>
            <w:r>
              <w:rPr>
                <w:rFonts w:cs="Arial"/>
              </w:rPr>
              <w:t>FT</w:t>
            </w:r>
          </w:p>
        </w:tc>
      </w:tr>
      <w:tr w:rsidR="00763354" w14:paraId="35480ECB"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4881D067" w14:textId="77777777" w:rsidR="00763354" w:rsidRDefault="008F350E" w:rsidP="00F80076">
            <w:pPr>
              <w:jc w:val="center"/>
              <w:rPr>
                <w:rFonts w:cs="Arial"/>
              </w:rPr>
            </w:pPr>
            <w:proofErr w:type="spellStart"/>
            <w:r w:rsidRPr="00A9228C">
              <w:rPr>
                <w:rFonts w:cs="Arial"/>
                <w:i/>
              </w:rPr>
              <w:t>T</w:t>
            </w:r>
            <w:r>
              <w:rPr>
                <w:rFonts w:cs="Arial"/>
                <w:i/>
                <w:vertAlign w:val="subscript"/>
              </w:rPr>
              <w:t>spa</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3724E6E5" w14:textId="77777777" w:rsidR="00763354" w:rsidRDefault="00763354" w:rsidP="00F80076">
            <w:pPr>
              <w:jc w:val="center"/>
              <w:rPr>
                <w:rFonts w:cs="Arial"/>
              </w:rPr>
            </w:pPr>
            <w:r>
              <w:rPr>
                <w:rFonts w:cs="Arial"/>
              </w:rPr>
              <w:t xml:space="preserve">Desired Temperature </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1DBAB31D" w14:textId="77777777" w:rsidR="00763354" w:rsidRPr="002A2ACE" w:rsidRDefault="00763354" w:rsidP="00F80076">
            <w:pPr>
              <w:jc w:val="center"/>
              <w:rPr>
                <w:rFonts w:cs="Arial"/>
                <w:color w:val="FF0000"/>
              </w:rPr>
            </w:pPr>
            <w:r>
              <w:rPr>
                <w:rFonts w:cs="Arial"/>
              </w:rPr>
              <w:t>90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1E7623CC" w14:textId="77777777" w:rsidR="00763354" w:rsidRDefault="00763354" w:rsidP="00F80076">
            <w:pPr>
              <w:jc w:val="center"/>
              <w:rPr>
                <w:rFonts w:cs="Arial"/>
              </w:rPr>
            </w:pPr>
            <w:r>
              <w:rPr>
                <w:rFonts w:cs="Arial"/>
              </w:rPr>
              <w:t>ºF</w:t>
            </w:r>
          </w:p>
        </w:tc>
      </w:tr>
      <w:tr w:rsidR="00763354" w14:paraId="0B84764A"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286C58BD" w14:textId="77777777" w:rsidR="00763354" w:rsidRDefault="007605A9" w:rsidP="00F80076">
            <w:pPr>
              <w:jc w:val="center"/>
              <w:rPr>
                <w:rFonts w:cs="Arial"/>
              </w:rPr>
            </w:pPr>
            <w:proofErr w:type="spellStart"/>
            <w:r>
              <w:rPr>
                <w:rFonts w:cs="Arial"/>
              </w:rPr>
              <w:t>Q</w:t>
            </w:r>
            <w:r>
              <w:rPr>
                <w:rFonts w:cs="Arial"/>
                <w:i/>
                <w:vertAlign w:val="subscript"/>
              </w:rPr>
              <w:t>spa</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5F952014" w14:textId="77777777" w:rsidR="00763354" w:rsidRDefault="007605A9" w:rsidP="00F80076">
            <w:pPr>
              <w:jc w:val="center"/>
              <w:rPr>
                <w:rFonts w:cs="Arial"/>
              </w:rPr>
            </w:pPr>
            <w:r>
              <w:rPr>
                <w:rFonts w:cs="Arial"/>
              </w:rPr>
              <w:t>Spa heater</w:t>
            </w:r>
            <w:r w:rsidR="00763354">
              <w:rPr>
                <w:rFonts w:cs="Arial"/>
              </w:rPr>
              <w:t xml:space="preserve"> capacity,</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6FC7BCD" w14:textId="77777777" w:rsidR="00763354" w:rsidRDefault="00763354" w:rsidP="00F80076">
            <w:pPr>
              <w:jc w:val="center"/>
              <w:rPr>
                <w:rFonts w:cs="Arial"/>
              </w:rPr>
            </w:pPr>
            <w:r>
              <w:rPr>
                <w:rFonts w:cs="Arial"/>
              </w:rPr>
              <w:t>200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4F264DD3" w14:textId="77777777" w:rsidR="00763354" w:rsidRDefault="00763354" w:rsidP="00F80076">
            <w:pPr>
              <w:jc w:val="center"/>
              <w:rPr>
                <w:rFonts w:cs="Arial"/>
              </w:rPr>
            </w:pPr>
            <w:r>
              <w:rPr>
                <w:rFonts w:cs="Arial"/>
              </w:rPr>
              <w:t>MBtuh</w:t>
            </w:r>
          </w:p>
        </w:tc>
      </w:tr>
      <w:tr w:rsidR="00763354" w14:paraId="0EEAD7A4"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3BAB82A" w14:textId="77777777" w:rsidR="00763354" w:rsidRPr="00B77854" w:rsidRDefault="007605A9" w:rsidP="00F80076">
            <w:pPr>
              <w:jc w:val="center"/>
              <w:rPr>
                <w:rFonts w:cs="Arial"/>
              </w:rPr>
            </w:pPr>
            <w:r>
              <w:rPr>
                <w:rFonts w:cs="Arial"/>
              </w:rPr>
              <w:t>Ƞ</w:t>
            </w:r>
            <w:r>
              <w:rPr>
                <w:rFonts w:cs="Arial"/>
                <w:vertAlign w:val="subscript"/>
              </w:rPr>
              <w:t xml:space="preserve">base </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5D3827CE" w14:textId="77777777" w:rsidR="00763354" w:rsidRDefault="00763354" w:rsidP="00F80076">
            <w:pPr>
              <w:jc w:val="center"/>
              <w:rPr>
                <w:rFonts w:cs="Arial"/>
              </w:rPr>
            </w:pPr>
            <w:r>
              <w:rPr>
                <w:rFonts w:cs="Arial"/>
              </w:rPr>
              <w:t xml:space="preserve">Baseline Thermal Efficiency, </w:t>
            </w:r>
          </w:p>
          <w:p w14:paraId="4E5BF01D" w14:textId="77777777" w:rsidR="00763354" w:rsidRPr="00EB16C3" w:rsidRDefault="00763354" w:rsidP="00F80076">
            <w:pPr>
              <w:jc w:val="center"/>
              <w:rPr>
                <w:rFonts w:cs="Arial"/>
              </w:rPr>
            </w:pPr>
            <w:r w:rsidRPr="00D66AC9">
              <w:rPr>
                <w:rFonts w:cs="Arial"/>
                <w:i/>
              </w:rPr>
              <w:t xml:space="preserve">from </w:t>
            </w:r>
            <w:r>
              <w:rPr>
                <w:rFonts w:cs="Arial"/>
                <w:i/>
              </w:rPr>
              <w:t xml:space="preserve">2013 </w:t>
            </w:r>
            <w:r w:rsidRPr="00D66AC9">
              <w:rPr>
                <w:rFonts w:cs="Arial"/>
                <w:i/>
              </w:rPr>
              <w:t>T</w:t>
            </w:r>
            <w:r>
              <w:rPr>
                <w:rFonts w:cs="Arial"/>
                <w:i/>
              </w:rPr>
              <w:t>itle</w:t>
            </w:r>
            <w:r w:rsidRPr="00D66AC9">
              <w:rPr>
                <w:rFonts w:cs="Arial"/>
                <w:i/>
              </w:rPr>
              <w:t>-20 code</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3817600D" w14:textId="77777777" w:rsidR="00763354" w:rsidRDefault="00763354" w:rsidP="00F80076">
            <w:pPr>
              <w:jc w:val="center"/>
              <w:rPr>
                <w:rFonts w:cs="Arial"/>
              </w:rPr>
            </w:pPr>
            <w:r>
              <w:rPr>
                <w:rFonts w:cs="Arial"/>
              </w:rPr>
              <w:t>82%</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3CCB28E" w14:textId="77777777" w:rsidR="00763354" w:rsidRDefault="00763354" w:rsidP="00F80076">
            <w:pPr>
              <w:jc w:val="center"/>
              <w:rPr>
                <w:rFonts w:cs="Arial"/>
              </w:rPr>
            </w:pPr>
            <w:proofErr w:type="spellStart"/>
            <w:r>
              <w:rPr>
                <w:rFonts w:cs="Arial"/>
              </w:rPr>
              <w:t>unitless</w:t>
            </w:r>
            <w:proofErr w:type="spellEnd"/>
          </w:p>
        </w:tc>
      </w:tr>
      <w:tr w:rsidR="00763354" w14:paraId="641FCD2D"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625F7156" w14:textId="77777777" w:rsidR="00763354" w:rsidRPr="00B77854" w:rsidRDefault="007605A9" w:rsidP="00F80076">
            <w:pPr>
              <w:jc w:val="center"/>
              <w:rPr>
                <w:rFonts w:cs="Arial"/>
              </w:rPr>
            </w:pPr>
            <w:proofErr w:type="spellStart"/>
            <w:r>
              <w:rPr>
                <w:rFonts w:cs="Arial"/>
              </w:rPr>
              <w:t>ƞ</w:t>
            </w:r>
            <w:r>
              <w:rPr>
                <w:rFonts w:cs="Arial"/>
                <w:vertAlign w:val="subscript"/>
              </w:rPr>
              <w:t>post</w:t>
            </w:r>
            <w:proofErr w:type="spellEnd"/>
            <w:r>
              <w:rPr>
                <w:rFonts w:cs="Arial"/>
                <w:vertAlign w:val="subscript"/>
              </w:rPr>
              <w:t xml:space="preserve"> </w:t>
            </w:r>
            <w:proofErr w:type="spellStart"/>
            <w:r>
              <w:rPr>
                <w:rFonts w:cs="Arial"/>
                <w:vertAlign w:val="subscript"/>
              </w:rPr>
              <w:t>Avg</w:t>
            </w:r>
            <w:proofErr w:type="spellEnd"/>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028BEA61" w14:textId="77777777" w:rsidR="00763354" w:rsidRDefault="00763354" w:rsidP="00F80076">
            <w:pPr>
              <w:jc w:val="center"/>
              <w:rPr>
                <w:rFonts w:cs="Arial"/>
              </w:rPr>
            </w:pPr>
            <w:r>
              <w:rPr>
                <w:rFonts w:cs="Arial"/>
              </w:rPr>
              <w:t xml:space="preserve">Propose pool efficiency, </w:t>
            </w:r>
          </w:p>
          <w:p w14:paraId="4CAB4190" w14:textId="77777777" w:rsidR="00763354" w:rsidRPr="00E81CA9" w:rsidRDefault="00763354" w:rsidP="00F80076">
            <w:pPr>
              <w:jc w:val="center"/>
              <w:rPr>
                <w:rFonts w:cs="Arial"/>
                <w:i/>
              </w:rPr>
            </w:pPr>
            <w:r w:rsidRPr="00E81CA9">
              <w:rPr>
                <w:rFonts w:cs="Arial"/>
                <w:i/>
              </w:rPr>
              <w:t>Tier-I based on market</w:t>
            </w:r>
            <w:r>
              <w:rPr>
                <w:rFonts w:cs="Arial"/>
                <w:i/>
              </w:rPr>
              <w:t xml:space="preserve"> research</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0FEFF3D" w14:textId="60180D19" w:rsidR="00763354" w:rsidRDefault="00763354" w:rsidP="00F80076">
            <w:pPr>
              <w:jc w:val="center"/>
              <w:rPr>
                <w:rFonts w:cs="Arial"/>
              </w:rPr>
            </w:pPr>
            <w:r>
              <w:rPr>
                <w:rFonts w:cs="Arial"/>
              </w:rPr>
              <w:t>8</w:t>
            </w:r>
            <w:r w:rsidR="00AC78A6">
              <w:rPr>
                <w:rFonts w:cs="Arial"/>
              </w:rPr>
              <w:t>5</w:t>
            </w:r>
            <w:r>
              <w:rPr>
                <w:rFonts w:cs="Arial"/>
              </w:rPr>
              <w:t>%</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3192B468" w14:textId="77777777" w:rsidR="00763354" w:rsidRDefault="00763354" w:rsidP="00F80076">
            <w:pPr>
              <w:jc w:val="center"/>
              <w:rPr>
                <w:rFonts w:cs="Arial"/>
              </w:rPr>
            </w:pPr>
            <w:proofErr w:type="spellStart"/>
            <w:r>
              <w:rPr>
                <w:rFonts w:cs="Arial"/>
              </w:rPr>
              <w:t>unitless</w:t>
            </w:r>
            <w:proofErr w:type="spellEnd"/>
          </w:p>
        </w:tc>
      </w:tr>
      <w:tr w:rsidR="008F350E" w14:paraId="50F32953" w14:textId="77777777" w:rsidTr="00F80076">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330F178F" w14:textId="77777777" w:rsidR="008F350E" w:rsidRPr="00B77854" w:rsidRDefault="008F350E" w:rsidP="008F350E">
            <w:pPr>
              <w:jc w:val="center"/>
              <w:rPr>
                <w:rFonts w:cs="Arial"/>
              </w:rPr>
            </w:pPr>
            <w:proofErr w:type="spellStart"/>
            <w:r w:rsidRPr="00A9228C">
              <w:rPr>
                <w:i/>
              </w:rPr>
              <w:t>q</w:t>
            </w:r>
            <w:r w:rsidRPr="00A9228C">
              <w:rPr>
                <w:i/>
                <w:vertAlign w:val="subscript"/>
              </w:rPr>
              <w:t>in</w:t>
            </w:r>
            <w:proofErr w:type="spellEnd"/>
            <w:r>
              <w:rPr>
                <w:i/>
                <w:vertAlign w:val="subscript"/>
              </w:rPr>
              <w:t>, base</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6507851D" w14:textId="77777777" w:rsidR="008F350E" w:rsidRDefault="008F350E" w:rsidP="008F350E">
            <w:pPr>
              <w:jc w:val="center"/>
              <w:rPr>
                <w:rFonts w:cs="Arial"/>
              </w:rPr>
            </w:pPr>
            <w:r>
              <w:rPr>
                <w:rFonts w:cs="Arial"/>
              </w:rPr>
              <w:t>Annual</w:t>
            </w:r>
            <w:r w:rsidRPr="00D66AC9">
              <w:rPr>
                <w:rFonts w:cs="Arial"/>
              </w:rPr>
              <w:t xml:space="preserve"> Gas Usage</w:t>
            </w:r>
            <w:r>
              <w:rPr>
                <w:rFonts w:cs="Arial"/>
              </w:rPr>
              <w:t xml:space="preserve">, </w:t>
            </w:r>
            <w:r w:rsidRPr="00D66AC9">
              <w:rPr>
                <w:rFonts w:cs="Arial"/>
                <w:i/>
              </w:rPr>
              <w:t>calculated</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C8AA444" w14:textId="77777777" w:rsidR="008F350E" w:rsidRPr="002A2ACE" w:rsidRDefault="008F350E" w:rsidP="008F350E">
            <w:pPr>
              <w:jc w:val="center"/>
              <w:rPr>
                <w:rFonts w:cs="Arial"/>
                <w:color w:val="FF0000"/>
              </w:rPr>
            </w:pPr>
            <w:r>
              <w:rPr>
                <w:rFonts w:cs="Arial"/>
              </w:rPr>
              <w:t>53</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1DCCB2C6" w14:textId="77777777" w:rsidR="008F350E" w:rsidRDefault="008F350E" w:rsidP="008F350E">
            <w:pPr>
              <w:jc w:val="center"/>
              <w:rPr>
                <w:rFonts w:cs="Arial"/>
              </w:rPr>
            </w:pPr>
            <w:r>
              <w:rPr>
                <w:rFonts w:cs="Arial"/>
              </w:rPr>
              <w:t>Therms/</w:t>
            </w:r>
            <w:proofErr w:type="spellStart"/>
            <w:r>
              <w:rPr>
                <w:rFonts w:cs="Arial"/>
              </w:rPr>
              <w:t>yr</w:t>
            </w:r>
            <w:proofErr w:type="spellEnd"/>
          </w:p>
        </w:tc>
      </w:tr>
      <w:tr w:rsidR="008F350E" w14:paraId="101F606F" w14:textId="77777777" w:rsidTr="00F80076">
        <w:trPr>
          <w:trHeight w:val="585"/>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1B85355D" w14:textId="77777777" w:rsidR="008F350E" w:rsidRDefault="008F350E" w:rsidP="008F350E">
            <w:pPr>
              <w:jc w:val="center"/>
              <w:rPr>
                <w:rFonts w:cs="Arial"/>
              </w:rPr>
            </w:pPr>
            <w:proofErr w:type="spellStart"/>
            <w:r w:rsidRPr="00A9228C">
              <w:rPr>
                <w:i/>
              </w:rPr>
              <w:t>q</w:t>
            </w:r>
            <w:r w:rsidRPr="00A9228C">
              <w:rPr>
                <w:i/>
                <w:vertAlign w:val="subscript"/>
              </w:rPr>
              <w:t>in</w:t>
            </w:r>
            <w:proofErr w:type="spellEnd"/>
            <w:r w:rsidR="007605A9">
              <w:rPr>
                <w:i/>
                <w:vertAlign w:val="subscript"/>
              </w:rPr>
              <w:t>, post</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605CECF3" w14:textId="77777777" w:rsidR="008F350E" w:rsidRDefault="008F350E" w:rsidP="008F350E">
            <w:pPr>
              <w:jc w:val="center"/>
              <w:rPr>
                <w:rFonts w:cs="Arial"/>
              </w:rPr>
            </w:pPr>
            <w:r w:rsidRPr="00D66AC9">
              <w:rPr>
                <w:rFonts w:cs="Arial"/>
              </w:rPr>
              <w:t xml:space="preserve">Proposed Gas </w:t>
            </w:r>
            <w:proofErr w:type="gramStart"/>
            <w:r w:rsidRPr="00D66AC9">
              <w:rPr>
                <w:rFonts w:cs="Arial"/>
              </w:rPr>
              <w:t>Usage</w:t>
            </w:r>
            <w:r>
              <w:rPr>
                <w:rFonts w:cs="Arial"/>
              </w:rPr>
              <w:t xml:space="preserve">, </w:t>
            </w:r>
            <w:r w:rsidRPr="00D66AC9">
              <w:rPr>
                <w:rFonts w:cs="Arial"/>
                <w:i/>
              </w:rPr>
              <w:t xml:space="preserve"> calculated</w:t>
            </w:r>
            <w:proofErr w:type="gramEnd"/>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7FB2102" w14:textId="4D24CA01" w:rsidR="008F350E" w:rsidRDefault="008F350E" w:rsidP="008F350E">
            <w:pPr>
              <w:jc w:val="center"/>
              <w:rPr>
                <w:rFonts w:cs="Arial"/>
              </w:rPr>
            </w:pPr>
            <w:r>
              <w:rPr>
                <w:rFonts w:cs="Arial"/>
              </w:rPr>
              <w:t>5</w:t>
            </w:r>
            <w:r w:rsidR="00AC78A6">
              <w:rPr>
                <w:rFonts w:cs="Arial"/>
              </w:rPr>
              <w:t>1</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282E37CC" w14:textId="77777777" w:rsidR="008F350E" w:rsidRDefault="008F350E" w:rsidP="008F350E">
            <w:pPr>
              <w:jc w:val="center"/>
              <w:rPr>
                <w:rFonts w:cs="Arial"/>
              </w:rPr>
            </w:pPr>
            <w:r>
              <w:rPr>
                <w:rFonts w:cs="Arial"/>
              </w:rPr>
              <w:t>Therms/</w:t>
            </w:r>
            <w:proofErr w:type="spellStart"/>
            <w:r>
              <w:rPr>
                <w:rFonts w:cs="Arial"/>
              </w:rPr>
              <w:t>yr</w:t>
            </w:r>
            <w:proofErr w:type="spellEnd"/>
          </w:p>
        </w:tc>
      </w:tr>
      <w:tr w:rsidR="00763354" w14:paraId="0EBB388B" w14:textId="77777777" w:rsidTr="00F80076">
        <w:trPr>
          <w:trHeight w:val="522"/>
        </w:trPr>
        <w:tc>
          <w:tcPr>
            <w:tcW w:w="1858" w:type="dxa"/>
            <w:tcBorders>
              <w:top w:val="single" w:sz="6" w:space="0" w:color="auto"/>
              <w:left w:val="single" w:sz="18" w:space="0" w:color="auto"/>
              <w:bottom w:val="single" w:sz="18" w:space="0" w:color="auto"/>
              <w:right w:val="single" w:sz="6" w:space="0" w:color="auto"/>
            </w:tcBorders>
            <w:shd w:val="clear" w:color="auto" w:fill="auto"/>
            <w:vAlign w:val="center"/>
          </w:tcPr>
          <w:p w14:paraId="1EC33534" w14:textId="77777777" w:rsidR="00763354" w:rsidRDefault="007605A9" w:rsidP="00F80076">
            <w:pPr>
              <w:jc w:val="center"/>
              <w:rPr>
                <w:rFonts w:cs="Arial"/>
              </w:rPr>
            </w:pPr>
            <w:r w:rsidRPr="00A9228C">
              <w:rPr>
                <w:rFonts w:ascii="Symbol" w:hAnsi="Symbol"/>
                <w:i/>
              </w:rPr>
              <w:t></w:t>
            </w:r>
            <w:proofErr w:type="spellStart"/>
            <w:r w:rsidRPr="00A9228C">
              <w:rPr>
                <w:i/>
              </w:rPr>
              <w:t>q</w:t>
            </w:r>
            <w:r>
              <w:rPr>
                <w:rFonts w:cs="Arial"/>
                <w:i/>
                <w:vertAlign w:val="subscript"/>
              </w:rPr>
              <w:t>spa</w:t>
            </w:r>
            <w:proofErr w:type="spellEnd"/>
            <w:r w:rsidRPr="003F2AC5">
              <w:t xml:space="preserve"> </w:t>
            </w:r>
            <w:r>
              <w:rPr>
                <w:rFonts w:cs="Arial"/>
                <w:vertAlign w:val="subscript"/>
              </w:rPr>
              <w:t>gas</w:t>
            </w:r>
          </w:p>
        </w:tc>
        <w:tc>
          <w:tcPr>
            <w:tcW w:w="4694" w:type="dxa"/>
            <w:tcBorders>
              <w:top w:val="single" w:sz="6" w:space="0" w:color="auto"/>
              <w:left w:val="single" w:sz="6" w:space="0" w:color="auto"/>
              <w:bottom w:val="single" w:sz="18" w:space="0" w:color="auto"/>
              <w:right w:val="single" w:sz="6" w:space="0" w:color="auto"/>
            </w:tcBorders>
            <w:shd w:val="clear" w:color="auto" w:fill="auto"/>
            <w:vAlign w:val="center"/>
          </w:tcPr>
          <w:p w14:paraId="41DCCC2E" w14:textId="77777777" w:rsidR="00763354" w:rsidRDefault="00763354" w:rsidP="00F80076">
            <w:pPr>
              <w:jc w:val="center"/>
              <w:rPr>
                <w:rFonts w:cs="Arial"/>
              </w:rPr>
            </w:pPr>
            <w:r>
              <w:rPr>
                <w:rFonts w:cs="Arial"/>
              </w:rPr>
              <w:t xml:space="preserve">Gas savings, </w:t>
            </w:r>
          </w:p>
          <w:p w14:paraId="4E91D4B4" w14:textId="1DFAFCBA" w:rsidR="00763354" w:rsidRDefault="00763354" w:rsidP="00F80076">
            <w:pPr>
              <w:jc w:val="center"/>
              <w:rPr>
                <w:rFonts w:cs="Arial"/>
              </w:rPr>
            </w:pPr>
            <w:r w:rsidRPr="00763354">
              <w:rPr>
                <w:rFonts w:cs="Arial"/>
                <w:i/>
              </w:rPr>
              <w:t>for Tier-</w:t>
            </w:r>
            <w:r w:rsidRPr="003253C1">
              <w:rPr>
                <w:rFonts w:cs="Arial"/>
                <w:i/>
              </w:rPr>
              <w:t xml:space="preserve">I heater </w:t>
            </w:r>
            <w:r w:rsidR="001F7E4B" w:rsidRPr="003253C1">
              <w:rPr>
                <w:rFonts w:cs="Arial"/>
                <w:i/>
              </w:rPr>
              <w:t>84% TE or above</w:t>
            </w:r>
          </w:p>
        </w:tc>
        <w:tc>
          <w:tcPr>
            <w:tcW w:w="951" w:type="dxa"/>
            <w:tcBorders>
              <w:top w:val="single" w:sz="6" w:space="0" w:color="auto"/>
              <w:left w:val="single" w:sz="6" w:space="0" w:color="auto"/>
              <w:bottom w:val="single" w:sz="18" w:space="0" w:color="auto"/>
              <w:right w:val="single" w:sz="6" w:space="0" w:color="auto"/>
            </w:tcBorders>
            <w:shd w:val="clear" w:color="auto" w:fill="auto"/>
            <w:vAlign w:val="center"/>
          </w:tcPr>
          <w:p w14:paraId="4B99EEFB" w14:textId="4CB7C071" w:rsidR="00763354" w:rsidRPr="00780D8A" w:rsidRDefault="00AC78A6" w:rsidP="00F80076">
            <w:pPr>
              <w:jc w:val="center"/>
              <w:rPr>
                <w:rFonts w:cs="Arial"/>
              </w:rPr>
            </w:pPr>
            <w:r>
              <w:rPr>
                <w:rFonts w:cs="Arial"/>
              </w:rPr>
              <w:t>2</w:t>
            </w:r>
          </w:p>
        </w:tc>
        <w:tc>
          <w:tcPr>
            <w:tcW w:w="2283" w:type="dxa"/>
            <w:tcBorders>
              <w:top w:val="single" w:sz="6" w:space="0" w:color="auto"/>
              <w:left w:val="single" w:sz="6" w:space="0" w:color="auto"/>
              <w:bottom w:val="single" w:sz="18" w:space="0" w:color="auto"/>
              <w:right w:val="single" w:sz="18" w:space="0" w:color="auto"/>
            </w:tcBorders>
            <w:shd w:val="clear" w:color="auto" w:fill="auto"/>
            <w:vAlign w:val="center"/>
          </w:tcPr>
          <w:p w14:paraId="6B71FB1B" w14:textId="77777777" w:rsidR="00763354" w:rsidRDefault="00763354" w:rsidP="00F80076">
            <w:pPr>
              <w:jc w:val="center"/>
              <w:rPr>
                <w:rFonts w:cs="Arial"/>
              </w:rPr>
            </w:pPr>
            <w:r>
              <w:rPr>
                <w:rFonts w:cs="Arial"/>
              </w:rPr>
              <w:t>Therms/</w:t>
            </w:r>
            <w:proofErr w:type="spellStart"/>
            <w:r>
              <w:rPr>
                <w:rFonts w:cs="Arial"/>
              </w:rPr>
              <w:t>yr</w:t>
            </w:r>
            <w:proofErr w:type="spellEnd"/>
          </w:p>
        </w:tc>
      </w:tr>
    </w:tbl>
    <w:p w14:paraId="3F74D82E" w14:textId="77777777" w:rsidR="0073360E" w:rsidRDefault="0073360E" w:rsidP="0073360E">
      <w:pPr>
        <w:pStyle w:val="Reminders"/>
        <w:rPr>
          <w:rFonts w:asciiTheme="minorHAnsi" w:hAnsiTheme="minorHAnsi" w:cstheme="minorHAnsi"/>
          <w:i w:val="0"/>
          <w:color w:val="auto"/>
          <w:szCs w:val="22"/>
        </w:rPr>
      </w:pPr>
    </w:p>
    <w:p w14:paraId="00963295" w14:textId="77777777" w:rsidR="0073360E" w:rsidRDefault="00DD2E59" w:rsidP="006A577D">
      <w:pPr>
        <w:pStyle w:val="ListParagraph"/>
        <w:numPr>
          <w:ilvl w:val="1"/>
          <w:numId w:val="8"/>
        </w:numPr>
      </w:pPr>
      <w:bookmarkStart w:id="51" w:name="_Toc484420125"/>
      <w:r w:rsidRPr="006A577D">
        <w:rPr>
          <w:rStyle w:val="Heading3Char"/>
          <w:rFonts w:asciiTheme="minorHAnsi" w:hAnsiTheme="minorHAnsi"/>
          <w:b w:val="0"/>
          <w:sz w:val="22"/>
          <w:szCs w:val="22"/>
        </w:rPr>
        <w:t>Marketing Survey:</w:t>
      </w:r>
      <w:bookmarkEnd w:id="51"/>
      <w:r w:rsidRPr="006A577D">
        <w:rPr>
          <w:rStyle w:val="Heading3Char"/>
          <w:rFonts w:asciiTheme="minorHAnsi" w:hAnsiTheme="minorHAnsi"/>
          <w:b w:val="0"/>
          <w:sz w:val="22"/>
          <w:szCs w:val="22"/>
        </w:rPr>
        <w:t xml:space="preserve"> </w:t>
      </w:r>
      <w:r w:rsidR="00621251" w:rsidRPr="006A577D">
        <w:t>Based on annual consumer surveys an estimated 24% of in-ground pool owners in the LA market also own a hot tub.</w:t>
      </w:r>
      <w:r w:rsidR="00E4331A" w:rsidRPr="006A577D">
        <w:t xml:space="preserve"> To validate this </w:t>
      </w:r>
      <w:proofErr w:type="gramStart"/>
      <w:r w:rsidR="00E4331A" w:rsidRPr="006A577D">
        <w:t>number</w:t>
      </w:r>
      <w:proofErr w:type="gramEnd"/>
      <w:r w:rsidR="00E4331A" w:rsidRPr="006A577D">
        <w:t xml:space="preserve"> we contacted many </w:t>
      </w:r>
      <w:proofErr w:type="spellStart"/>
      <w:r w:rsidR="00E4331A" w:rsidRPr="006A577D">
        <w:t>disributors</w:t>
      </w:r>
      <w:proofErr w:type="spellEnd"/>
      <w:r w:rsidR="00E4331A" w:rsidRPr="006A577D">
        <w:t xml:space="preserve"> of pool heaters serving the LA market, and they provided estimates that are </w:t>
      </w:r>
      <w:r w:rsidR="00C82360" w:rsidRPr="006A577D">
        <w:t>much</w:t>
      </w:r>
      <w:r w:rsidR="00E4331A" w:rsidRPr="006A577D">
        <w:t xml:space="preserve"> high. New </w:t>
      </w:r>
      <w:r w:rsidR="00C82360" w:rsidRPr="006A577D">
        <w:t xml:space="preserve">heaters, like Pentair </w:t>
      </w:r>
      <w:proofErr w:type="spellStart"/>
      <w:r w:rsidR="00C82360" w:rsidRPr="006A577D">
        <w:t>ETi</w:t>
      </w:r>
      <w:proofErr w:type="spellEnd"/>
      <w:r w:rsidR="00C82360" w:rsidRPr="006A577D">
        <w:t xml:space="preserve"> 400 use a dual temperature controls for an easy change between the pool and Spa temperature settings.</w:t>
      </w:r>
    </w:p>
    <w:p w14:paraId="106B7C2E" w14:textId="77777777" w:rsidR="00134E31" w:rsidRPr="006A577D" w:rsidRDefault="00134E31" w:rsidP="00134E31">
      <w:pPr>
        <w:pStyle w:val="ListParagraph"/>
      </w:pPr>
    </w:p>
    <w:p w14:paraId="42D9BD61" w14:textId="57204386" w:rsidR="00DF395C" w:rsidRPr="00C82360" w:rsidRDefault="008804F2" w:rsidP="00DF395C">
      <w:pPr>
        <w:pStyle w:val="ListParagraph"/>
        <w:numPr>
          <w:ilvl w:val="1"/>
          <w:numId w:val="8"/>
        </w:numPr>
      </w:pPr>
      <w:bookmarkStart w:id="52" w:name="_Toc484420126"/>
      <w:r>
        <w:rPr>
          <w:rStyle w:val="Heading3Char"/>
          <w:rFonts w:asciiTheme="minorHAnsi" w:hAnsiTheme="minorHAnsi"/>
          <w:b w:val="0"/>
          <w:sz w:val="22"/>
          <w:szCs w:val="22"/>
        </w:rPr>
        <w:t>Pool and Spa Heater</w:t>
      </w:r>
      <w:r w:rsidR="00DD2E59" w:rsidRPr="00CB79CF">
        <w:rPr>
          <w:rStyle w:val="Heading3Char"/>
          <w:rFonts w:asciiTheme="minorHAnsi" w:hAnsiTheme="minorHAnsi"/>
          <w:b w:val="0"/>
          <w:sz w:val="22"/>
          <w:szCs w:val="22"/>
        </w:rPr>
        <w:t>:</w:t>
      </w:r>
      <w:bookmarkEnd w:id="52"/>
      <w:r w:rsidR="00DD2E59">
        <w:t xml:space="preserve"> </w:t>
      </w:r>
      <w:r w:rsidR="000430FC">
        <w:t>Based on SCG marketing survey, many swimming pools and spas are connected to the same heater</w:t>
      </w:r>
      <w:r w:rsidR="00C220FD">
        <w:t xml:space="preserve">, </w:t>
      </w:r>
      <w:proofErr w:type="spellStart"/>
      <w:proofErr w:type="gramStart"/>
      <w:r w:rsidR="000430FC">
        <w:t>therefore,</w:t>
      </w:r>
      <w:r w:rsidR="00C220FD">
        <w:t>we</w:t>
      </w:r>
      <w:proofErr w:type="spellEnd"/>
      <w:proofErr w:type="gramEnd"/>
      <w:r w:rsidR="00C220FD">
        <w:t xml:space="preserve"> combined the saving estimates for both pool and spa heaters in this workpaper</w:t>
      </w:r>
      <w:r w:rsidR="000430FC">
        <w:t>.</w:t>
      </w:r>
      <w:r w:rsidR="00DF395C" w:rsidRPr="00DF395C">
        <w:t xml:space="preserve"> </w:t>
      </w:r>
      <w:r w:rsidR="00DF395C">
        <w:t xml:space="preserve"> Savings for the 16 climate weather zones in California, and the weighted average savings adjustment for pools /spas in SoCal zones are in </w:t>
      </w:r>
      <w:r w:rsidR="00DF395C">
        <w:rPr>
          <w:i/>
        </w:rPr>
        <w:t>(Attachment-G).</w:t>
      </w:r>
    </w:p>
    <w:p w14:paraId="4313E561" w14:textId="77777777" w:rsidR="00DF395C" w:rsidRDefault="00DF395C" w:rsidP="00862370">
      <w:pPr>
        <w:pStyle w:val="Reminders"/>
        <w:ind w:left="720"/>
        <w:rPr>
          <w:rFonts w:asciiTheme="minorHAnsi" w:hAnsiTheme="minorHAnsi" w:cstheme="minorHAnsi"/>
          <w:i w:val="0"/>
          <w:color w:val="auto"/>
          <w:szCs w:val="22"/>
        </w:rPr>
      </w:pPr>
    </w:p>
    <w:p w14:paraId="7D763870" w14:textId="77777777" w:rsidR="00274FBE" w:rsidRDefault="00C72CB5" w:rsidP="00862370">
      <w:pPr>
        <w:pStyle w:val="Reminders"/>
        <w:ind w:left="720"/>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3B6015A7" w14:textId="77777777" w:rsidR="00007974" w:rsidRPr="00500C4E" w:rsidRDefault="00007974" w:rsidP="00862370">
      <w:pPr>
        <w:pStyle w:val="Reminders"/>
        <w:ind w:left="720"/>
        <w:rPr>
          <w:rFonts w:asciiTheme="minorHAnsi" w:hAnsiTheme="minorHAnsi" w:cstheme="minorHAnsi"/>
          <w:i w:val="0"/>
          <w:szCs w:val="22"/>
        </w:rPr>
      </w:pPr>
    </w:p>
    <w:p w14:paraId="06C41CEC" w14:textId="57ECC514" w:rsidR="001F3E54" w:rsidRPr="00500C4E" w:rsidRDefault="001F3E54" w:rsidP="001F3E54">
      <w:pPr>
        <w:pStyle w:val="Caption"/>
        <w:rPr>
          <w:rFonts w:cstheme="minorHAnsi"/>
          <w:szCs w:val="22"/>
        </w:rPr>
      </w:pPr>
      <w:bookmarkStart w:id="53" w:name="_Toc482179533"/>
      <w:bookmarkStart w:id="54" w:name="_Toc484420099"/>
      <w:r>
        <w:t xml:space="preserve">Table </w:t>
      </w:r>
      <w:fldSimple w:instr=" SEQ Table \* ARABIC ">
        <w:r>
          <w:rPr>
            <w:noProof/>
          </w:rPr>
          <w:t>12</w:t>
        </w:r>
      </w:fldSimple>
      <w:r>
        <w:t xml:space="preserve">: </w:t>
      </w:r>
      <w:r w:rsidRPr="00500C4E">
        <w:rPr>
          <w:rFonts w:cstheme="minorHAnsi"/>
          <w:szCs w:val="22"/>
        </w:rPr>
        <w:t>READI</w:t>
      </w:r>
      <w:r>
        <w:rPr>
          <w:rFonts w:cstheme="minorHAnsi"/>
          <w:szCs w:val="22"/>
        </w:rPr>
        <w:t xml:space="preserve"> Data Used</w:t>
      </w:r>
      <w:bookmarkEnd w:id="53"/>
      <w:bookmarkEnd w:id="54"/>
    </w:p>
    <w:tbl>
      <w:tblPr>
        <w:tblStyle w:val="TableGrid1"/>
        <w:tblW w:w="5000" w:type="pct"/>
        <w:tblLook w:val="01E0" w:firstRow="1" w:lastRow="1" w:firstColumn="1" w:lastColumn="1" w:noHBand="0" w:noVBand="0"/>
      </w:tblPr>
      <w:tblGrid>
        <w:gridCol w:w="1912"/>
        <w:gridCol w:w="5374"/>
        <w:gridCol w:w="2064"/>
      </w:tblGrid>
      <w:tr w:rsidR="001F3E54" w:rsidRPr="00500C4E" w14:paraId="69A84BCA" w14:textId="77777777" w:rsidTr="00CD1F60">
        <w:tc>
          <w:tcPr>
            <w:tcW w:w="1022" w:type="pct"/>
            <w:shd w:val="clear" w:color="auto" w:fill="D9D9D9" w:themeFill="background1" w:themeFillShade="D9"/>
          </w:tcPr>
          <w:p w14:paraId="2C9630B3" w14:textId="77777777" w:rsidR="001F3E54" w:rsidRPr="00920905" w:rsidRDefault="001F3E54" w:rsidP="00CD1F60">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18D707E4" w14:textId="77777777" w:rsidR="001F3E54" w:rsidRPr="00920905" w:rsidRDefault="001F3E54" w:rsidP="00CD1F60">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0C566689" w14:textId="77777777" w:rsidR="001F3E54" w:rsidRPr="00920905" w:rsidRDefault="001F3E54" w:rsidP="00CD1F60">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1F3E54" w:rsidRPr="00134E31" w14:paraId="28EFEE8D" w14:textId="77777777" w:rsidTr="00CD1F60">
        <w:tc>
          <w:tcPr>
            <w:tcW w:w="1022" w:type="pct"/>
          </w:tcPr>
          <w:p w14:paraId="78708329" w14:textId="77777777" w:rsidR="001F3E54" w:rsidRPr="00134E31" w:rsidRDefault="001F3E54" w:rsidP="00CD1F60">
            <w:pPr>
              <w:rPr>
                <w:rFonts w:cstheme="minorHAnsi"/>
                <w:szCs w:val="20"/>
              </w:rPr>
            </w:pPr>
          </w:p>
        </w:tc>
        <w:tc>
          <w:tcPr>
            <w:tcW w:w="2874" w:type="pct"/>
          </w:tcPr>
          <w:p w14:paraId="0F64A2A0" w14:textId="77777777" w:rsidR="001F3E54" w:rsidRPr="00134E31" w:rsidRDefault="001F3E54" w:rsidP="00CD1F60">
            <w:pPr>
              <w:rPr>
                <w:rFonts w:cstheme="minorHAnsi"/>
                <w:szCs w:val="20"/>
              </w:rPr>
            </w:pPr>
            <w:r w:rsidRPr="00134E31">
              <w:rPr>
                <w:rFonts w:cstheme="minorHAnsi"/>
                <w:szCs w:val="20"/>
              </w:rPr>
              <w:t>N/A</w:t>
            </w:r>
          </w:p>
        </w:tc>
        <w:tc>
          <w:tcPr>
            <w:tcW w:w="1104" w:type="pct"/>
          </w:tcPr>
          <w:p w14:paraId="22BF88CD" w14:textId="77777777" w:rsidR="001F3E54" w:rsidRPr="00134E31" w:rsidRDefault="001F3E54" w:rsidP="00CD1F60">
            <w:pPr>
              <w:rPr>
                <w:rFonts w:cstheme="minorHAnsi"/>
                <w:szCs w:val="20"/>
              </w:rPr>
            </w:pPr>
            <w:r w:rsidRPr="00134E31">
              <w:rPr>
                <w:rFonts w:cstheme="minorHAnsi"/>
                <w:szCs w:val="20"/>
              </w:rPr>
              <w:t>N/A</w:t>
            </w:r>
          </w:p>
        </w:tc>
      </w:tr>
    </w:tbl>
    <w:p w14:paraId="256ED9FC" w14:textId="77777777" w:rsidR="00F56792" w:rsidRPr="00500C4E" w:rsidRDefault="00F56792" w:rsidP="00E16609">
      <w:pPr>
        <w:pStyle w:val="Reminders"/>
        <w:rPr>
          <w:rFonts w:asciiTheme="minorHAnsi" w:hAnsiTheme="minorHAnsi" w:cstheme="minorHAnsi"/>
          <w:i w:val="0"/>
          <w:szCs w:val="22"/>
        </w:rPr>
      </w:pPr>
    </w:p>
    <w:p w14:paraId="1C6CA6CB" w14:textId="4BF26187" w:rsidR="00CF464D" w:rsidRPr="00310DB6" w:rsidRDefault="00E16609" w:rsidP="00310DB6">
      <w:pPr>
        <w:pStyle w:val="Heading1"/>
      </w:pPr>
      <w:bookmarkStart w:id="55" w:name="_Toc214003093"/>
      <w:bookmarkStart w:id="56" w:name="_Toc484420127"/>
      <w:r w:rsidRPr="00310DB6">
        <w:lastRenderedPageBreak/>
        <w:t>Section 3</w:t>
      </w:r>
      <w:r w:rsidR="00317970" w:rsidRPr="00310DB6">
        <w:t xml:space="preserve">. </w:t>
      </w:r>
      <w:r w:rsidRPr="00310DB6">
        <w:t>Load Shape</w:t>
      </w:r>
      <w:bookmarkEnd w:id="55"/>
      <w:r w:rsidRPr="00310DB6">
        <w:t>s</w:t>
      </w:r>
      <w:bookmarkEnd w:id="56"/>
    </w:p>
    <w:p w14:paraId="0F47728C"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3020C32" w14:textId="77777777" w:rsidR="00E71F3B" w:rsidRPr="00500C4E" w:rsidRDefault="00E71F3B" w:rsidP="00E16609">
      <w:pPr>
        <w:rPr>
          <w:rFonts w:cstheme="minorHAnsi"/>
          <w:szCs w:val="22"/>
        </w:rPr>
      </w:pPr>
    </w:p>
    <w:p w14:paraId="409AC1DD" w14:textId="2D1BA6F1" w:rsidR="00E16609" w:rsidRPr="00500C4E" w:rsidRDefault="00AD312B" w:rsidP="00AD312B">
      <w:pPr>
        <w:pStyle w:val="Caption"/>
        <w:rPr>
          <w:rFonts w:cstheme="minorHAnsi"/>
          <w:b w:val="0"/>
          <w:szCs w:val="22"/>
        </w:rPr>
      </w:pPr>
      <w:bookmarkStart w:id="57" w:name="_Toc484420100"/>
      <w:r>
        <w:t xml:space="preserve">Table </w:t>
      </w:r>
      <w:fldSimple w:instr=" SEQ Table \* ARABIC ">
        <w:r w:rsidR="001F3E54">
          <w:rPr>
            <w:noProof/>
          </w:rPr>
          <w:t>13</w:t>
        </w:r>
      </w:fldSimple>
      <w:r w:rsidR="000B34AF">
        <w:t xml:space="preserve">: </w:t>
      </w:r>
      <w:r w:rsidR="002A3D26" w:rsidRPr="00500C4E">
        <w:rPr>
          <w:rFonts w:cstheme="minorHAnsi"/>
          <w:szCs w:val="22"/>
        </w:rPr>
        <w:t>Building Types</w:t>
      </w:r>
      <w:r w:rsidR="00E16609" w:rsidRPr="00500C4E">
        <w:rPr>
          <w:rFonts w:cstheme="minorHAnsi"/>
          <w:szCs w:val="22"/>
        </w:rPr>
        <w:t xml:space="preserve"> and Load Shapes</w:t>
      </w:r>
      <w:bookmarkEnd w:id="57"/>
    </w:p>
    <w:tbl>
      <w:tblPr>
        <w:tblStyle w:val="TableGrid1"/>
        <w:tblW w:w="5000" w:type="pct"/>
        <w:tblLook w:val="01E0" w:firstRow="1" w:lastRow="1" w:firstColumn="1" w:lastColumn="1" w:noHBand="0" w:noVBand="0"/>
      </w:tblPr>
      <w:tblGrid>
        <w:gridCol w:w="3153"/>
        <w:gridCol w:w="3327"/>
        <w:gridCol w:w="2870"/>
      </w:tblGrid>
      <w:tr w:rsidR="00263C1C" w:rsidRPr="00500C4E" w14:paraId="7FE94DC6" w14:textId="77777777" w:rsidTr="00920905">
        <w:tc>
          <w:tcPr>
            <w:tcW w:w="1686" w:type="pct"/>
            <w:shd w:val="clear" w:color="auto" w:fill="D9D9D9" w:themeFill="background1" w:themeFillShade="D9"/>
          </w:tcPr>
          <w:p w14:paraId="0C0C241D"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48D2246E"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40CC7D22"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126FF3" w14:paraId="53F84BB1" w14:textId="77777777" w:rsidTr="00920905">
        <w:tc>
          <w:tcPr>
            <w:tcW w:w="1686" w:type="pct"/>
          </w:tcPr>
          <w:p w14:paraId="3459AF9F" w14:textId="77777777" w:rsidR="00263C1C" w:rsidRPr="00126FF3" w:rsidRDefault="00084A47" w:rsidP="00BA2E7E">
            <w:pPr>
              <w:rPr>
                <w:rFonts w:cstheme="minorHAnsi"/>
                <w:szCs w:val="20"/>
              </w:rPr>
            </w:pPr>
            <w:r w:rsidRPr="00126FF3">
              <w:rPr>
                <w:rFonts w:cstheme="minorHAnsi"/>
                <w:szCs w:val="20"/>
              </w:rPr>
              <w:t>SF Residence</w:t>
            </w:r>
          </w:p>
        </w:tc>
        <w:tc>
          <w:tcPr>
            <w:tcW w:w="1779" w:type="pct"/>
          </w:tcPr>
          <w:p w14:paraId="6FB348FD" w14:textId="77777777" w:rsidR="00263C1C" w:rsidRPr="00126FF3" w:rsidRDefault="00084A47" w:rsidP="00BA2E7E">
            <w:pPr>
              <w:rPr>
                <w:rFonts w:cstheme="minorHAnsi"/>
                <w:szCs w:val="20"/>
              </w:rPr>
            </w:pPr>
            <w:r w:rsidRPr="00126FF3">
              <w:rPr>
                <w:rFonts w:cstheme="minorHAnsi"/>
                <w:szCs w:val="20"/>
              </w:rPr>
              <w:t>Any</w:t>
            </w:r>
          </w:p>
        </w:tc>
        <w:tc>
          <w:tcPr>
            <w:tcW w:w="1535" w:type="pct"/>
          </w:tcPr>
          <w:p w14:paraId="4C041722" w14:textId="77777777" w:rsidR="00263C1C" w:rsidRPr="00126FF3" w:rsidRDefault="00263C1C" w:rsidP="00BA2E7E">
            <w:pPr>
              <w:rPr>
                <w:rFonts w:cstheme="minorHAnsi"/>
                <w:szCs w:val="20"/>
              </w:rPr>
            </w:pPr>
            <w:r w:rsidRPr="00126FF3">
              <w:rPr>
                <w:rFonts w:cstheme="minorHAnsi"/>
                <w:szCs w:val="20"/>
              </w:rPr>
              <w:t>RES</w:t>
            </w:r>
          </w:p>
        </w:tc>
      </w:tr>
    </w:tbl>
    <w:p w14:paraId="777CA50E" w14:textId="77777777" w:rsidR="00744255" w:rsidRDefault="00744255" w:rsidP="00744255">
      <w:pPr>
        <w:pStyle w:val="Reminders"/>
        <w:rPr>
          <w:rFonts w:asciiTheme="minorHAnsi" w:hAnsiTheme="minorHAnsi" w:cstheme="minorHAnsi"/>
          <w:i w:val="0"/>
          <w:szCs w:val="22"/>
        </w:rPr>
      </w:pPr>
    </w:p>
    <w:p w14:paraId="03D50F8A" w14:textId="77777777" w:rsidR="00FD019A" w:rsidRDefault="00FD019A">
      <w:pPr>
        <w:spacing w:after="200" w:line="276" w:lineRule="auto"/>
      </w:pPr>
    </w:p>
    <w:p w14:paraId="1FC1C194" w14:textId="77777777" w:rsidR="00FD019A" w:rsidRPr="00FD019A" w:rsidRDefault="00FD019A">
      <w:pPr>
        <w:spacing w:after="200" w:line="276" w:lineRule="auto"/>
      </w:pPr>
    </w:p>
    <w:p w14:paraId="672C1731" w14:textId="77777777" w:rsidR="00FD019A" w:rsidRDefault="00FD019A">
      <w:pPr>
        <w:spacing w:after="200" w:line="276" w:lineRule="auto"/>
        <w:rPr>
          <w:rFonts w:cs="Arial"/>
          <w:b/>
          <w:bCs/>
          <w:smallCaps/>
          <w:kern w:val="32"/>
          <w:sz w:val="36"/>
          <w:szCs w:val="32"/>
        </w:rPr>
      </w:pPr>
      <w:r>
        <w:br w:type="page"/>
      </w:r>
    </w:p>
    <w:p w14:paraId="21829722" w14:textId="77777777" w:rsidR="005552C3" w:rsidRDefault="00F95E2F" w:rsidP="00920905">
      <w:pPr>
        <w:pStyle w:val="Heading1"/>
      </w:pPr>
      <w:bookmarkStart w:id="58" w:name="_Toc484420128"/>
      <w:r>
        <w:lastRenderedPageBreak/>
        <w:t>Section 4. Costs</w:t>
      </w:r>
      <w:bookmarkEnd w:id="58"/>
    </w:p>
    <w:p w14:paraId="0D59421A" w14:textId="3CD517BD" w:rsidR="00971A25" w:rsidRPr="00E444B5" w:rsidRDefault="00F47531" w:rsidP="00971A25">
      <w:pPr>
        <w:rPr>
          <w:rFonts w:cstheme="minorHAnsi"/>
          <w:szCs w:val="22"/>
        </w:rPr>
      </w:pPr>
      <w:r>
        <w:t xml:space="preserve">A pool list </w:t>
      </w:r>
      <w:r w:rsidRPr="00F47531">
        <w:t>was pulled off the CEC websit</w:t>
      </w:r>
      <w:r>
        <w:t>e</w:t>
      </w:r>
      <w:r w:rsidR="004B5774">
        <w:t xml:space="preserve"> that contain models of gas-fired pool heaters in different </w:t>
      </w:r>
      <w:proofErr w:type="spellStart"/>
      <w:r w:rsidR="004B5774">
        <w:t>sizies</w:t>
      </w:r>
      <w:proofErr w:type="spellEnd"/>
      <w:r w:rsidR="004B5774">
        <w:t xml:space="preserve"> and </w:t>
      </w:r>
      <w:r w:rsidR="007C0FCD">
        <w:t>efficiencies.</w:t>
      </w:r>
      <w:r w:rsidRPr="00F47531">
        <w:t xml:space="preserve">  An extra column has been added that includes pricing</w:t>
      </w:r>
      <w:r w:rsidR="007C0FCD">
        <w:t xml:space="preserve"> provided by vendors, the internet</w:t>
      </w:r>
      <w:r w:rsidRPr="00F47531">
        <w:t xml:space="preserve"> and </w:t>
      </w:r>
      <w:r w:rsidR="007C0FCD">
        <w:t xml:space="preserve">other </w:t>
      </w:r>
      <w:r w:rsidRPr="00F47531">
        <w:t>source</w:t>
      </w:r>
      <w:r w:rsidR="007C0FCD">
        <w:t xml:space="preserve">s like the </w:t>
      </w:r>
      <w:proofErr w:type="spellStart"/>
      <w:r w:rsidR="007C0FCD">
        <w:t>RSMeans</w:t>
      </w:r>
      <w:proofErr w:type="spellEnd"/>
      <w:r w:rsidR="007C0FCD">
        <w:t xml:space="preserve"> book</w:t>
      </w:r>
      <w:r w:rsidR="00812CA7">
        <w:t>.</w:t>
      </w:r>
      <w:r w:rsidR="004B55B4">
        <w:t xml:space="preserve"> </w:t>
      </w:r>
      <w:r w:rsidR="0095318F" w:rsidRPr="0095318F">
        <w:t>Th</w:t>
      </w:r>
      <w:r w:rsidR="00D54503">
        <w:t>e cost data is shown in</w:t>
      </w:r>
      <w:r w:rsidR="0095318F">
        <w:t xml:space="preserve"> </w:t>
      </w:r>
      <w:r w:rsidR="00310DB6">
        <w:t>(</w:t>
      </w:r>
      <w:r w:rsidR="004B55B4" w:rsidRPr="004B55B4">
        <w:rPr>
          <w:i/>
        </w:rPr>
        <w:t xml:space="preserve">Attachment </w:t>
      </w:r>
      <w:r w:rsidR="00DF395C">
        <w:rPr>
          <w:i/>
        </w:rPr>
        <w:t>H</w:t>
      </w:r>
      <w:r w:rsidR="00310DB6">
        <w:rPr>
          <w:i/>
        </w:rPr>
        <w:t>)</w:t>
      </w:r>
      <w:r w:rsidR="004B55B4">
        <w:rPr>
          <w:i/>
        </w:rPr>
        <w:t>.</w:t>
      </w:r>
      <w:r w:rsidR="00971A25" w:rsidRPr="00971A25">
        <w:rPr>
          <w:rFonts w:cstheme="minorHAnsi"/>
          <w:szCs w:val="22"/>
        </w:rPr>
        <w:t xml:space="preserve"> </w:t>
      </w:r>
      <w:r w:rsidR="00971A25">
        <w:rPr>
          <w:rFonts w:cstheme="minorHAnsi"/>
          <w:szCs w:val="22"/>
        </w:rPr>
        <w:t>The CEC database provided a list of</w:t>
      </w:r>
      <w:r w:rsidR="00971A25" w:rsidRPr="00E444B5">
        <w:rPr>
          <w:rFonts w:cstheme="minorHAnsi"/>
          <w:szCs w:val="22"/>
        </w:rPr>
        <w:t xml:space="preserve"> eligible </w:t>
      </w:r>
      <w:r w:rsidR="00971A25">
        <w:rPr>
          <w:rFonts w:cstheme="minorHAnsi"/>
          <w:szCs w:val="22"/>
        </w:rPr>
        <w:t xml:space="preserve">gas-fired </w:t>
      </w:r>
      <w:r w:rsidR="00971A25" w:rsidRPr="00E444B5">
        <w:rPr>
          <w:rFonts w:cstheme="minorHAnsi"/>
          <w:szCs w:val="22"/>
        </w:rPr>
        <w:t>pool</w:t>
      </w:r>
      <w:r w:rsidR="00971A25" w:rsidRPr="00E444B5">
        <w:rPr>
          <w:rFonts w:cstheme="minorHAnsi"/>
          <w:szCs w:val="22"/>
        </w:rPr>
        <w:fldChar w:fldCharType="begin"/>
      </w:r>
      <w:r w:rsidR="00971A25" w:rsidRPr="00E444B5">
        <w:rPr>
          <w:rFonts w:cstheme="minorHAnsi"/>
          <w:szCs w:val="22"/>
        </w:rPr>
        <w:instrText xml:space="preserve"> XE "Pool" </w:instrText>
      </w:r>
      <w:r w:rsidR="00971A25" w:rsidRPr="00E444B5">
        <w:rPr>
          <w:rFonts w:cstheme="minorHAnsi"/>
          <w:szCs w:val="22"/>
        </w:rPr>
        <w:fldChar w:fldCharType="end"/>
      </w:r>
      <w:r w:rsidR="00971A25" w:rsidRPr="00E444B5">
        <w:rPr>
          <w:rFonts w:cstheme="minorHAnsi"/>
          <w:szCs w:val="22"/>
        </w:rPr>
        <w:t xml:space="preserve"> heaters models</w:t>
      </w:r>
      <w:r w:rsidR="00971A25">
        <w:rPr>
          <w:rFonts w:cstheme="minorHAnsi"/>
          <w:szCs w:val="22"/>
        </w:rPr>
        <w:t>. The list was</w:t>
      </w:r>
      <w:r w:rsidR="00971A25" w:rsidRPr="00E444B5">
        <w:rPr>
          <w:rFonts w:cstheme="minorHAnsi"/>
          <w:szCs w:val="22"/>
        </w:rPr>
        <w:t xml:space="preserve"> sorted by rated efficiency</w:t>
      </w:r>
      <w:r w:rsidR="00971A25" w:rsidRPr="00E444B5">
        <w:rPr>
          <w:rFonts w:cstheme="minorHAnsi"/>
          <w:szCs w:val="22"/>
        </w:rPr>
        <w:fldChar w:fldCharType="begin"/>
      </w:r>
      <w:r w:rsidR="00971A25" w:rsidRPr="00E444B5">
        <w:rPr>
          <w:rFonts w:cstheme="minorHAnsi"/>
          <w:szCs w:val="22"/>
        </w:rPr>
        <w:instrText xml:space="preserve"> XE "Efficiency" </w:instrText>
      </w:r>
      <w:r w:rsidR="00971A25" w:rsidRPr="00E444B5">
        <w:rPr>
          <w:rFonts w:cstheme="minorHAnsi"/>
          <w:szCs w:val="22"/>
        </w:rPr>
        <w:fldChar w:fldCharType="end"/>
      </w:r>
      <w:r w:rsidR="00517F23">
        <w:rPr>
          <w:rFonts w:cstheme="minorHAnsi"/>
          <w:szCs w:val="22"/>
        </w:rPr>
        <w:t>. Then</w:t>
      </w:r>
      <w:r w:rsidR="00971A25">
        <w:rPr>
          <w:rFonts w:cstheme="minorHAnsi"/>
          <w:szCs w:val="22"/>
        </w:rPr>
        <w:t>, an average cost</w:t>
      </w:r>
      <w:r w:rsidR="00971A25" w:rsidRPr="00E444B5">
        <w:rPr>
          <w:rFonts w:cstheme="minorHAnsi"/>
          <w:szCs w:val="22"/>
        </w:rPr>
        <w:fldChar w:fldCharType="begin"/>
      </w:r>
      <w:r w:rsidR="00971A25" w:rsidRPr="00E444B5">
        <w:rPr>
          <w:rFonts w:cstheme="minorHAnsi"/>
          <w:szCs w:val="22"/>
        </w:rPr>
        <w:instrText xml:space="preserve"> XE "Efficiency" </w:instrText>
      </w:r>
      <w:r w:rsidR="00971A25" w:rsidRPr="00E444B5">
        <w:rPr>
          <w:rFonts w:cstheme="minorHAnsi"/>
          <w:szCs w:val="22"/>
        </w:rPr>
        <w:fldChar w:fldCharType="end"/>
      </w:r>
      <w:r w:rsidR="00971A25" w:rsidRPr="00E444B5">
        <w:rPr>
          <w:rFonts w:cstheme="minorHAnsi"/>
          <w:szCs w:val="22"/>
        </w:rPr>
        <w:t xml:space="preserve"> was calculate</w:t>
      </w:r>
      <w:r w:rsidR="00971A25">
        <w:rPr>
          <w:rFonts w:cstheme="minorHAnsi"/>
          <w:szCs w:val="22"/>
        </w:rPr>
        <w:t>d for all models with efficiencies</w:t>
      </w:r>
      <w:r w:rsidR="00971A25" w:rsidRPr="00E444B5">
        <w:rPr>
          <w:rFonts w:cstheme="minorHAnsi"/>
          <w:szCs w:val="22"/>
        </w:rPr>
        <w:fldChar w:fldCharType="begin"/>
      </w:r>
      <w:r w:rsidR="00971A25" w:rsidRPr="00E444B5">
        <w:rPr>
          <w:rFonts w:cstheme="minorHAnsi"/>
          <w:szCs w:val="22"/>
        </w:rPr>
        <w:instrText xml:space="preserve"> XE "Efficiency" </w:instrText>
      </w:r>
      <w:r w:rsidR="00971A25" w:rsidRPr="00E444B5">
        <w:rPr>
          <w:rFonts w:cstheme="minorHAnsi"/>
          <w:szCs w:val="22"/>
        </w:rPr>
        <w:fldChar w:fldCharType="end"/>
      </w:r>
      <w:r w:rsidR="00971A25" w:rsidRPr="00E444B5">
        <w:rPr>
          <w:rFonts w:cstheme="minorHAnsi"/>
          <w:szCs w:val="22"/>
        </w:rPr>
        <w:t xml:space="preserve"> </w:t>
      </w:r>
      <w:r w:rsidR="00971A25">
        <w:rPr>
          <w:rFonts w:cstheme="minorHAnsi"/>
          <w:szCs w:val="22"/>
        </w:rPr>
        <w:t xml:space="preserve">in the three categories: Baseline, Tier-I </w:t>
      </w:r>
      <w:r w:rsidR="00517F23">
        <w:rPr>
          <w:rFonts w:cstheme="minorHAnsi"/>
          <w:szCs w:val="22"/>
        </w:rPr>
        <w:t>and Tier-II.</w:t>
      </w:r>
    </w:p>
    <w:p w14:paraId="7807F654" w14:textId="377B58C6" w:rsidR="004B5774" w:rsidRDefault="004B5774" w:rsidP="00920905">
      <w:pPr>
        <w:pStyle w:val="NoSpacing"/>
      </w:pPr>
    </w:p>
    <w:p w14:paraId="6481F730" w14:textId="38E68576" w:rsidR="00222E82" w:rsidRDefault="009F06EA" w:rsidP="000C4285">
      <w:pPr>
        <w:pStyle w:val="NoSpacing"/>
      </w:pPr>
      <w:r>
        <w:t xml:space="preserve">Figure </w:t>
      </w:r>
      <w:r w:rsidR="00B16A01">
        <w:t>2</w:t>
      </w:r>
      <w:r>
        <w:t>, was</w:t>
      </w:r>
      <w:r w:rsidR="007C0FCD">
        <w:t xml:space="preserve"> selected for </w:t>
      </w:r>
      <w:r w:rsidR="004B5774">
        <w:t>capacities of gas-f</w:t>
      </w:r>
      <w:r w:rsidR="007C0FCD">
        <w:t xml:space="preserve">ired units ranged from a low </w:t>
      </w:r>
      <w:r w:rsidR="006A6567">
        <w:t>1</w:t>
      </w:r>
      <w:r w:rsidR="007C0FCD">
        <w:t>00</w:t>
      </w:r>
      <w:r w:rsidR="004B5774">
        <w:t>,000 Btu pe</w:t>
      </w:r>
      <w:r w:rsidR="007C0FCD">
        <w:t xml:space="preserve">r hour input to a high of 500,000 Btu per hour. </w:t>
      </w:r>
      <w:r w:rsidR="00C85BD1" w:rsidRPr="00C85BD1">
        <w:t>These prices do not include installation or setup costs at the pool site.</w:t>
      </w:r>
    </w:p>
    <w:p w14:paraId="68F4E43F" w14:textId="180A032E" w:rsidR="00222E82" w:rsidRDefault="00222E82" w:rsidP="000C4285">
      <w:pPr>
        <w:pStyle w:val="NoSpacing"/>
      </w:pPr>
    </w:p>
    <w:p w14:paraId="15E52FBD" w14:textId="0D2E2D9E" w:rsidR="00222E82" w:rsidRDefault="004F2838" w:rsidP="00222E82">
      <w:pPr>
        <w:pStyle w:val="NoSpacing"/>
        <w:numPr>
          <w:ilvl w:val="0"/>
          <w:numId w:val="20"/>
        </w:numPr>
      </w:pPr>
      <w:r>
        <w:t>R</w:t>
      </w:r>
      <w:r w:rsidR="004B5774">
        <w:t>etail prices varied from about $1,000 to $2,</w:t>
      </w:r>
      <w:r w:rsidR="00B16A01">
        <w:t>4</w:t>
      </w:r>
      <w:r w:rsidR="004B5774">
        <w:t>00</w:t>
      </w:r>
      <w:r>
        <w:t xml:space="preserve"> for </w:t>
      </w:r>
      <w:r w:rsidR="004B5774">
        <w:t>low-NOx emission units</w:t>
      </w:r>
      <w:r>
        <w:t xml:space="preserve"> that are T-20 code compliant (82% TE)</w:t>
      </w:r>
      <w:r w:rsidR="004B5774">
        <w:t xml:space="preserve">. </w:t>
      </w:r>
    </w:p>
    <w:p w14:paraId="146519E3" w14:textId="2B220794" w:rsidR="00222E82" w:rsidRDefault="004B5774" w:rsidP="005009A9">
      <w:pPr>
        <w:pStyle w:val="NoSpacing"/>
        <w:numPr>
          <w:ilvl w:val="0"/>
          <w:numId w:val="20"/>
        </w:numPr>
      </w:pPr>
      <w:r>
        <w:t>T</w:t>
      </w:r>
      <w:r w:rsidR="004F2838">
        <w:t xml:space="preserve">ier-I has fewer than 20 models </w:t>
      </w:r>
      <w:r w:rsidR="006C180E">
        <w:t xml:space="preserve">of </w:t>
      </w:r>
      <w:r w:rsidR="006C180E" w:rsidRPr="006C180E">
        <w:t>high efficiency gas–fired unit</w:t>
      </w:r>
      <w:r w:rsidR="006C180E">
        <w:t>s</w:t>
      </w:r>
      <w:r w:rsidR="006C180E" w:rsidRPr="006C180E">
        <w:t xml:space="preserve"> </w:t>
      </w:r>
      <w:r w:rsidR="004F2838">
        <w:t>with efficiencies range fro</w:t>
      </w:r>
      <w:r w:rsidR="006C180E">
        <w:t>m</w:t>
      </w:r>
      <w:r w:rsidR="004F2838">
        <w:t xml:space="preserve"> 84</w:t>
      </w:r>
      <w:r w:rsidR="006C180E">
        <w:t>%</w:t>
      </w:r>
      <w:r w:rsidR="004F2838">
        <w:t xml:space="preserve"> to </w:t>
      </w:r>
      <w:r w:rsidR="00B37CF8">
        <w:t>88</w:t>
      </w:r>
      <w:r w:rsidR="004F2838" w:rsidRPr="00B16A01">
        <w:t>%</w:t>
      </w:r>
      <w:r w:rsidR="00151801" w:rsidRPr="00B16A01">
        <w:t xml:space="preserve">, </w:t>
      </w:r>
      <w:r w:rsidR="00B16A01">
        <w:t>cost ranges from $2300 to $3100 (</w:t>
      </w:r>
      <w:r w:rsidR="00B16A01" w:rsidRPr="00B16A01">
        <w:rPr>
          <w:i/>
        </w:rPr>
        <w:t>attachment-H</w:t>
      </w:r>
      <w:r w:rsidR="00B16A01">
        <w:t>)</w:t>
      </w:r>
      <w:r w:rsidR="004F2838">
        <w:t xml:space="preserve">. </w:t>
      </w:r>
      <w:r w:rsidR="00C85BD1">
        <w:t xml:space="preserve">These units normally have higher efficiencies and exhibit much </w:t>
      </w:r>
      <w:r w:rsidR="005009A9">
        <w:t>lower NOx emissions.</w:t>
      </w:r>
    </w:p>
    <w:p w14:paraId="3BA14343" w14:textId="3FD4B15B" w:rsidR="004B5774" w:rsidRDefault="006C180E" w:rsidP="00517F23">
      <w:pPr>
        <w:pStyle w:val="NoSpacing"/>
        <w:numPr>
          <w:ilvl w:val="0"/>
          <w:numId w:val="20"/>
        </w:numPr>
      </w:pPr>
      <w:r>
        <w:t>Twenty more units from Tier-II, the</w:t>
      </w:r>
      <w:r w:rsidR="004B5774">
        <w:t xml:space="preserve"> condensing </w:t>
      </w:r>
      <w:r>
        <w:t>type heater has</w:t>
      </w:r>
      <w:r w:rsidR="004B5774">
        <w:t xml:space="preserve"> a listed efficienc</w:t>
      </w:r>
      <w:r>
        <w:t>y rating of 94</w:t>
      </w:r>
      <w:r w:rsidR="004B5774">
        <w:t xml:space="preserve">% </w:t>
      </w:r>
      <w:r>
        <w:t xml:space="preserve">to 98% </w:t>
      </w:r>
      <w:r w:rsidR="004B5774">
        <w:t>with a price of a</w:t>
      </w:r>
      <w:r w:rsidR="00151801">
        <w:t>bout</w:t>
      </w:r>
      <w:r w:rsidR="00222E82">
        <w:t xml:space="preserve"> $</w:t>
      </w:r>
      <w:r w:rsidR="00B16A01">
        <w:t>37</w:t>
      </w:r>
      <w:r w:rsidR="00222E82">
        <w:t>00</w:t>
      </w:r>
      <w:r w:rsidR="00151801">
        <w:t xml:space="preserve"> to $</w:t>
      </w:r>
      <w:r w:rsidR="00B16A01">
        <w:t>57</w:t>
      </w:r>
      <w:r w:rsidR="00151801">
        <w:t>00</w:t>
      </w:r>
      <w:r w:rsidR="00C85BD1">
        <w:tab/>
      </w:r>
    </w:p>
    <w:p w14:paraId="349E3350" w14:textId="77777777" w:rsidR="00C85BD1" w:rsidRDefault="00103743" w:rsidP="00176793">
      <w:pPr>
        <w:pStyle w:val="NoSpacing"/>
        <w:jc w:val="center"/>
      </w:pPr>
      <w:r>
        <w:rPr>
          <w:noProof/>
          <w:lang w:eastAsia="ko-KR"/>
        </w:rPr>
        <w:drawing>
          <wp:inline distT="0" distB="0" distL="0" distR="0" wp14:anchorId="55C4E7C7" wp14:editId="7DFC9C13">
            <wp:extent cx="4388076" cy="28004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58F97.tmp"/>
                    <pic:cNvPicPr/>
                  </pic:nvPicPr>
                  <pic:blipFill>
                    <a:blip r:embed="rId13">
                      <a:extLst>
                        <a:ext uri="{28A0092B-C50C-407E-A947-70E740481C1C}">
                          <a14:useLocalDpi xmlns:a14="http://schemas.microsoft.com/office/drawing/2010/main" val="0"/>
                        </a:ext>
                      </a:extLst>
                    </a:blip>
                    <a:stretch>
                      <a:fillRect/>
                    </a:stretch>
                  </pic:blipFill>
                  <pic:spPr>
                    <a:xfrm>
                      <a:off x="0" y="0"/>
                      <a:ext cx="4388076" cy="2800494"/>
                    </a:xfrm>
                    <a:prstGeom prst="rect">
                      <a:avLst/>
                    </a:prstGeom>
                  </pic:spPr>
                </pic:pic>
              </a:graphicData>
            </a:graphic>
          </wp:inline>
        </w:drawing>
      </w:r>
    </w:p>
    <w:p w14:paraId="342352F7" w14:textId="676E5BF8" w:rsidR="006C0DA7" w:rsidRDefault="006C0DA7" w:rsidP="00C85BD1">
      <w:pPr>
        <w:pStyle w:val="Caption"/>
        <w:jc w:val="center"/>
      </w:pPr>
      <w:bookmarkStart w:id="59" w:name="_Toc484420105"/>
      <w:r>
        <w:t xml:space="preserve">Figure </w:t>
      </w:r>
      <w:fldSimple w:instr=" SEQ Figure \* ARABIC ">
        <w:r w:rsidR="005B4866">
          <w:rPr>
            <w:noProof/>
          </w:rPr>
          <w:t>2</w:t>
        </w:r>
      </w:fldSimple>
      <w:r>
        <w:t xml:space="preserve">: </w:t>
      </w:r>
      <w:r w:rsidR="004962B4">
        <w:t>List of CEC Pool Heater models</w:t>
      </w:r>
      <w:r w:rsidR="00B85401">
        <w:t xml:space="preserve"> and cost</w:t>
      </w:r>
      <w:bookmarkEnd w:id="59"/>
    </w:p>
    <w:p w14:paraId="0FCB248B" w14:textId="77777777" w:rsidR="00517F23" w:rsidRPr="00517F23" w:rsidRDefault="00517F23" w:rsidP="00517F23"/>
    <w:p w14:paraId="57CA386F" w14:textId="76AF62A3" w:rsidR="00517F23" w:rsidRPr="00517F23" w:rsidRDefault="00517F23" w:rsidP="00517F23">
      <w:pPr>
        <w:pStyle w:val="NoSpacing"/>
        <w:ind w:left="720"/>
      </w:pPr>
      <w:proofErr w:type="gramStart"/>
      <w:r>
        <w:t>According to</w:t>
      </w:r>
      <w:proofErr w:type="gramEnd"/>
      <w:r>
        <w:t xml:space="preserve"> the </w:t>
      </w:r>
      <w:r w:rsidRPr="00B0242B">
        <w:t>Performance Study of Swimming Pool Heaters</w:t>
      </w:r>
      <w:r>
        <w:t xml:space="preserve"> by </w:t>
      </w:r>
      <w:r w:rsidRPr="00176793">
        <w:t>Roger J. McDonald</w:t>
      </w:r>
      <w:r>
        <w:rPr>
          <w:rStyle w:val="EndnoteReference"/>
        </w:rPr>
        <w:endnoteReference w:id="3"/>
      </w:r>
      <w:r>
        <w:t>: “The condensing</w:t>
      </w:r>
      <w:r w:rsidRPr="00222E82">
        <w:t xml:space="preserve"> units </w:t>
      </w:r>
      <w:r>
        <w:t xml:space="preserve">require certain hookup and plumbing for handling the condensate from the heat exchanger. This is slightly acidic and must be passed through a neutralizer prior to disposal down a drain. The heat exchanger must also be fabricated using materials designed for the corrosive environment of the condensate in the condensing unit. The heat exchangers used in this type of heater must be fabricated from a material with properties that will resist this corrosive environment while providing reasonable longevity over a period of many years of use. The materials of choice used for condensing heat exchangers are much more expensive than </w:t>
      </w:r>
      <w:r>
        <w:lastRenderedPageBreak/>
        <w:t>conventional materials and have a significant impact on the initial cost of a unit that incorporates a condensing heat exchanger.” Material cost are included in Table-14.</w:t>
      </w:r>
    </w:p>
    <w:p w14:paraId="4A328B79" w14:textId="77777777" w:rsidR="00E16609" w:rsidRDefault="00E16609" w:rsidP="00651AD6">
      <w:pPr>
        <w:pStyle w:val="Heading2"/>
        <w:numPr>
          <w:ilvl w:val="1"/>
          <w:numId w:val="7"/>
        </w:numPr>
        <w:rPr>
          <w:rFonts w:asciiTheme="minorHAnsi" w:hAnsiTheme="minorHAnsi" w:cstheme="minorHAnsi"/>
        </w:rPr>
      </w:pPr>
      <w:bookmarkStart w:id="60" w:name="_MON_1399297811"/>
      <w:bookmarkStart w:id="61" w:name="_Toc214003097"/>
      <w:bookmarkStart w:id="62" w:name="_Toc484420129"/>
      <w:bookmarkEnd w:id="60"/>
      <w:r w:rsidRPr="00500C4E">
        <w:rPr>
          <w:rFonts w:asciiTheme="minorHAnsi" w:hAnsiTheme="minorHAnsi" w:cstheme="minorHAnsi"/>
        </w:rPr>
        <w:t>Base Case Cost</w:t>
      </w:r>
      <w:bookmarkEnd w:id="61"/>
      <w:bookmarkEnd w:id="62"/>
    </w:p>
    <w:p w14:paraId="101D6E36" w14:textId="77777777" w:rsidR="002B7F5A" w:rsidRPr="00F46D9F" w:rsidRDefault="002B7F5A" w:rsidP="0026429A">
      <w:pPr>
        <w:ind w:left="720"/>
        <w:rPr>
          <w:szCs w:val="22"/>
        </w:rPr>
      </w:pPr>
      <w:bookmarkStart w:id="63" w:name="_Toc479250111"/>
      <w:r w:rsidRPr="00F46D9F">
        <w:rPr>
          <w:szCs w:val="22"/>
        </w:rPr>
        <w:t xml:space="preserve">The base case cost is that of a baseline (standard) </w:t>
      </w:r>
      <w:r w:rsidR="00EA220D" w:rsidRPr="00F46D9F">
        <w:rPr>
          <w:szCs w:val="22"/>
        </w:rPr>
        <w:t xml:space="preserve">pool or </w:t>
      </w:r>
      <w:r w:rsidRPr="00F46D9F">
        <w:rPr>
          <w:szCs w:val="22"/>
        </w:rPr>
        <w:t>spa water heater that meets current California codes and federal standards.</w:t>
      </w:r>
      <w:bookmarkEnd w:id="63"/>
      <w:r w:rsidRPr="00F46D9F">
        <w:rPr>
          <w:szCs w:val="22"/>
        </w:rPr>
        <w:t xml:space="preserve">  </w:t>
      </w:r>
    </w:p>
    <w:p w14:paraId="5419CB82" w14:textId="77777777" w:rsidR="002B7F5A" w:rsidRPr="00F46D9F" w:rsidRDefault="002B7F5A" w:rsidP="0026429A">
      <w:pPr>
        <w:ind w:left="720"/>
        <w:rPr>
          <w:szCs w:val="22"/>
        </w:rPr>
      </w:pPr>
      <w:r w:rsidRPr="00F46D9F">
        <w:rPr>
          <w:szCs w:val="22"/>
        </w:rPr>
        <w:t>The units must meet NOx emissions standards in all low NOx areas (i.e., they must be SCAQMD Rule 1146.2 certified).</w:t>
      </w:r>
    </w:p>
    <w:p w14:paraId="4ABF5F85" w14:textId="414A8CB2" w:rsidR="002B7F5A" w:rsidRPr="00F46D9F" w:rsidRDefault="002B7F5A" w:rsidP="00B16A01">
      <w:pPr>
        <w:ind w:left="720"/>
        <w:rPr>
          <w:szCs w:val="22"/>
        </w:rPr>
      </w:pPr>
      <w:r w:rsidRPr="00F46D9F">
        <w:rPr>
          <w:szCs w:val="22"/>
        </w:rPr>
        <w:t xml:space="preserve">The base case costs are shown in Table </w:t>
      </w:r>
      <w:r w:rsidR="00D85ED8">
        <w:rPr>
          <w:szCs w:val="22"/>
        </w:rPr>
        <w:t>14</w:t>
      </w:r>
      <w:r w:rsidRPr="00F46D9F">
        <w:rPr>
          <w:szCs w:val="22"/>
        </w:rPr>
        <w:t xml:space="preserve">.  The table lists the results </w:t>
      </w:r>
      <w:r w:rsidR="004070E9">
        <w:rPr>
          <w:szCs w:val="22"/>
        </w:rPr>
        <w:t>from the CEC cost estimate data</w:t>
      </w:r>
      <w:r w:rsidRPr="00F46D9F">
        <w:rPr>
          <w:szCs w:val="22"/>
        </w:rPr>
        <w:t xml:space="preserve"> </w:t>
      </w:r>
      <w:r w:rsidR="004070E9">
        <w:rPr>
          <w:szCs w:val="22"/>
        </w:rPr>
        <w:t xml:space="preserve">and from </w:t>
      </w:r>
      <w:r w:rsidRPr="00F46D9F">
        <w:rPr>
          <w:szCs w:val="22"/>
        </w:rPr>
        <w:t xml:space="preserve">a survey of equipment vendors that sell </w:t>
      </w:r>
      <w:r w:rsidR="00EA220D" w:rsidRPr="00F46D9F">
        <w:rPr>
          <w:szCs w:val="22"/>
        </w:rPr>
        <w:t>pool</w:t>
      </w:r>
      <w:r w:rsidRPr="00F46D9F">
        <w:rPr>
          <w:szCs w:val="22"/>
        </w:rPr>
        <w:t xml:space="preserve"> water heaters in California.  </w:t>
      </w:r>
    </w:p>
    <w:p w14:paraId="2AC04D41" w14:textId="77777777" w:rsidR="002B7F5A" w:rsidRPr="00F46D9F" w:rsidRDefault="002B7F5A" w:rsidP="0026429A">
      <w:pPr>
        <w:ind w:left="720"/>
        <w:rPr>
          <w:szCs w:val="22"/>
        </w:rPr>
      </w:pPr>
      <w:r w:rsidRPr="00F46D9F">
        <w:rPr>
          <w:szCs w:val="22"/>
        </w:rPr>
        <w:t xml:space="preserve">Table </w:t>
      </w:r>
      <w:r w:rsidR="000872AD">
        <w:rPr>
          <w:szCs w:val="22"/>
        </w:rPr>
        <w:t>1</w:t>
      </w:r>
      <w:r w:rsidR="00D85ED8">
        <w:rPr>
          <w:szCs w:val="22"/>
        </w:rPr>
        <w:t>4</w:t>
      </w:r>
      <w:r w:rsidRPr="00F46D9F">
        <w:rPr>
          <w:szCs w:val="22"/>
        </w:rPr>
        <w:t xml:space="preserve"> represent an arithmetic average of the equipment cost per MBtu/hr in each category.  </w:t>
      </w:r>
    </w:p>
    <w:p w14:paraId="48D7AC38" w14:textId="77777777" w:rsidR="005A0E53" w:rsidRPr="00500C4E" w:rsidRDefault="005A0E53" w:rsidP="00C66484">
      <w:pPr>
        <w:pStyle w:val="Heading2"/>
        <w:numPr>
          <w:ilvl w:val="1"/>
          <w:numId w:val="7"/>
        </w:numPr>
        <w:rPr>
          <w:rFonts w:asciiTheme="minorHAnsi" w:hAnsiTheme="minorHAnsi" w:cstheme="minorHAnsi"/>
        </w:rPr>
      </w:pPr>
      <w:bookmarkStart w:id="64" w:name="_Toc484420130"/>
      <w:bookmarkStart w:id="65" w:name="_Toc214003098"/>
      <w:r w:rsidRPr="00500C4E">
        <w:rPr>
          <w:rFonts w:asciiTheme="minorHAnsi" w:hAnsiTheme="minorHAnsi" w:cstheme="minorHAnsi"/>
        </w:rPr>
        <w:t>Measure Case Cost</w:t>
      </w:r>
      <w:bookmarkEnd w:id="64"/>
    </w:p>
    <w:p w14:paraId="14F6B910" w14:textId="2627C433" w:rsidR="00422639" w:rsidRDefault="004070E9" w:rsidP="0026429A">
      <w:pPr>
        <w:ind w:left="720"/>
      </w:pPr>
      <w:bookmarkStart w:id="66" w:name="_Toc479250113"/>
      <w:r>
        <w:t xml:space="preserve">The </w:t>
      </w:r>
      <w:r w:rsidR="002B7F5A" w:rsidRPr="00472897">
        <w:t>measure costs include</w:t>
      </w:r>
      <w:r w:rsidR="002B7F5A" w:rsidRPr="00422639">
        <w:t xml:space="preserve"> the cost of the equipment, </w:t>
      </w:r>
      <w:r>
        <w:t>labor and</w:t>
      </w:r>
      <w:r w:rsidR="002B7F5A" w:rsidRPr="00422639">
        <w:t xml:space="preserve"> installation and start-up costs.  For the purposes of determining incremental measure costs, the installation and start-up costs</w:t>
      </w:r>
      <w:r w:rsidR="002B7F5A" w:rsidRPr="00422639" w:rsidDel="00236090">
        <w:t xml:space="preserve"> </w:t>
      </w:r>
      <w:r w:rsidR="002B7F5A" w:rsidRPr="00422639">
        <w:t>are assumed to be the same for the ba</w:t>
      </w:r>
      <w:r w:rsidR="00A67777" w:rsidRPr="00422639">
        <w:t xml:space="preserve">se case and </w:t>
      </w:r>
      <w:r w:rsidR="00D85ED8">
        <w:t xml:space="preserve">Tier-I </w:t>
      </w:r>
      <w:r w:rsidR="00A67777" w:rsidRPr="00422639">
        <w:t>measure equipment</w:t>
      </w:r>
      <w:r w:rsidR="002B7F5A" w:rsidRPr="00422639">
        <w:t xml:space="preserve">.  </w:t>
      </w:r>
      <w:r w:rsidR="00D85ED8">
        <w:t>However, the incremental measure cost for the condensing pool heater (Tier-II) includes an added cost for plumbing and exhaust part,</w:t>
      </w:r>
      <w:r w:rsidR="002B7F5A" w:rsidRPr="00422639">
        <w:t xml:space="preserve"> </w:t>
      </w:r>
      <w:r w:rsidR="00D85ED8">
        <w:t>as</w:t>
      </w:r>
      <w:r w:rsidR="002B7F5A" w:rsidRPr="00422639">
        <w:t xml:space="preserve"> shown in Table </w:t>
      </w:r>
      <w:r w:rsidR="00D85ED8">
        <w:t>14, below</w:t>
      </w:r>
      <w:r w:rsidR="00422639" w:rsidRPr="00422639">
        <w:t>.</w:t>
      </w:r>
      <w:bookmarkEnd w:id="66"/>
      <w:r w:rsidR="00422639" w:rsidRPr="00422639">
        <w:t xml:space="preserve">  </w:t>
      </w:r>
    </w:p>
    <w:p w14:paraId="5E9EAD7F" w14:textId="58C6BA0B" w:rsidR="00517F23" w:rsidRDefault="00517F23" w:rsidP="0026429A">
      <w:pPr>
        <w:ind w:left="720"/>
      </w:pPr>
    </w:p>
    <w:p w14:paraId="5ADC2A8F" w14:textId="77777777" w:rsidR="00517F23" w:rsidRPr="00422639" w:rsidRDefault="00517F23" w:rsidP="0026429A">
      <w:pPr>
        <w:ind w:left="720"/>
      </w:pPr>
    </w:p>
    <w:p w14:paraId="00FDF985" w14:textId="121AEA51" w:rsidR="00517F23" w:rsidRDefault="00517F23" w:rsidP="00517F23">
      <w:pPr>
        <w:pStyle w:val="Caption"/>
        <w:jc w:val="center"/>
      </w:pPr>
      <w:bookmarkStart w:id="67" w:name="_Toc484420101"/>
      <w:r>
        <w:t xml:space="preserve">Table </w:t>
      </w:r>
      <w:fldSimple w:instr=" SEQ Table \* ARABIC ">
        <w:r w:rsidR="001F3E54">
          <w:rPr>
            <w:noProof/>
          </w:rPr>
          <w:t>14</w:t>
        </w:r>
      </w:fldSimple>
      <w:r>
        <w:t xml:space="preserve">: Cost Summary from the CEC Appliance Database, </w:t>
      </w:r>
      <w:r w:rsidRPr="00517F23">
        <w:t>(Attachment-H)</w:t>
      </w:r>
      <w:bookmarkEnd w:id="67"/>
    </w:p>
    <w:p w14:paraId="13ABC76B" w14:textId="53239268" w:rsidR="000872AD" w:rsidRDefault="000872AD" w:rsidP="00517F23">
      <w:pPr>
        <w:pStyle w:val="Caption"/>
        <w:jc w:val="center"/>
      </w:pPr>
      <w:r>
        <w:rPr>
          <w:noProof/>
          <w:lang w:eastAsia="ko-KR"/>
        </w:rPr>
        <w:drawing>
          <wp:inline distT="0" distB="0" distL="0" distR="0" wp14:anchorId="37C9613C" wp14:editId="68CC2B2E">
            <wp:extent cx="5073648" cy="1804266"/>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6C78FC.tmp"/>
                    <pic:cNvPicPr/>
                  </pic:nvPicPr>
                  <pic:blipFill>
                    <a:blip r:embed="rId14">
                      <a:extLst>
                        <a:ext uri="{28A0092B-C50C-407E-A947-70E740481C1C}">
                          <a14:useLocalDpi xmlns:a14="http://schemas.microsoft.com/office/drawing/2010/main" val="0"/>
                        </a:ext>
                      </a:extLst>
                    </a:blip>
                    <a:stretch>
                      <a:fillRect/>
                    </a:stretch>
                  </pic:blipFill>
                  <pic:spPr>
                    <a:xfrm>
                      <a:off x="0" y="0"/>
                      <a:ext cx="5103184" cy="1814769"/>
                    </a:xfrm>
                    <a:prstGeom prst="rect">
                      <a:avLst/>
                    </a:prstGeom>
                  </pic:spPr>
                </pic:pic>
              </a:graphicData>
            </a:graphic>
          </wp:inline>
        </w:drawing>
      </w:r>
    </w:p>
    <w:p w14:paraId="5D2B5E6A" w14:textId="4CD43835" w:rsidR="000872AD" w:rsidRPr="00422639" w:rsidRDefault="000872AD" w:rsidP="00B16A01"/>
    <w:p w14:paraId="77B7E379" w14:textId="77777777" w:rsidR="00E16609" w:rsidRDefault="002469DD" w:rsidP="00651AD6">
      <w:pPr>
        <w:pStyle w:val="Heading2"/>
        <w:keepNext w:val="0"/>
        <w:numPr>
          <w:ilvl w:val="1"/>
          <w:numId w:val="7"/>
        </w:numPr>
        <w:rPr>
          <w:rFonts w:asciiTheme="minorHAnsi" w:hAnsiTheme="minorHAnsi" w:cstheme="minorHAnsi"/>
        </w:rPr>
      </w:pPr>
      <w:bookmarkStart w:id="68" w:name="_Toc484420131"/>
      <w:r>
        <w:rPr>
          <w:rFonts w:asciiTheme="minorHAnsi" w:hAnsiTheme="minorHAnsi" w:cstheme="minorHAnsi"/>
        </w:rPr>
        <w:t>Full</w:t>
      </w:r>
      <w:r w:rsidRPr="00500C4E">
        <w:rPr>
          <w:rFonts w:asciiTheme="minorHAnsi" w:hAnsiTheme="minorHAnsi" w:cstheme="minorHAnsi"/>
        </w:rPr>
        <w:t xml:space="preserve"> </w:t>
      </w:r>
      <w:r w:rsidR="005A0E53"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65"/>
      <w:bookmarkEnd w:id="68"/>
    </w:p>
    <w:p w14:paraId="27652485" w14:textId="39C2FAD9" w:rsidR="000B34AF" w:rsidRPr="00310DB6" w:rsidRDefault="00F47531" w:rsidP="000872AD">
      <w:pPr>
        <w:pStyle w:val="Reminders"/>
        <w:spacing w:before="0"/>
        <w:ind w:left="720"/>
        <w:rPr>
          <w:rFonts w:asciiTheme="minorHAnsi" w:hAnsiTheme="minorHAnsi"/>
          <w:i w:val="0"/>
          <w:color w:val="auto"/>
        </w:rPr>
      </w:pPr>
      <w:r w:rsidRPr="00F47531">
        <w:rPr>
          <w:rFonts w:asciiTheme="minorHAnsi" w:hAnsiTheme="minorHAnsi"/>
          <w:i w:val="0"/>
          <w:color w:val="auto"/>
        </w:rPr>
        <w:t xml:space="preserve">The incremental measure cost is the difference between the measure total cost and the base total cost. In </w:t>
      </w:r>
      <w:r w:rsidR="000872AD">
        <w:rPr>
          <w:rFonts w:asciiTheme="minorHAnsi" w:hAnsiTheme="minorHAnsi"/>
          <w:i w:val="0"/>
          <w:color w:val="auto"/>
        </w:rPr>
        <w:t xml:space="preserve">the </w:t>
      </w:r>
      <w:r w:rsidRPr="00310DB6">
        <w:rPr>
          <w:rFonts w:asciiTheme="minorHAnsi" w:hAnsiTheme="minorHAnsi"/>
          <w:i w:val="0"/>
          <w:color w:val="auto"/>
        </w:rPr>
        <w:t>NEW and ROB progr</w:t>
      </w:r>
      <w:r w:rsidR="000872AD">
        <w:rPr>
          <w:rFonts w:asciiTheme="minorHAnsi" w:hAnsiTheme="minorHAnsi"/>
          <w:i w:val="0"/>
          <w:color w:val="auto"/>
        </w:rPr>
        <w:t>ams, the baseline total cost is</w:t>
      </w:r>
      <w:r w:rsidRPr="00310DB6">
        <w:rPr>
          <w:rFonts w:asciiTheme="minorHAnsi" w:hAnsiTheme="minorHAnsi"/>
          <w:i w:val="0"/>
          <w:color w:val="auto"/>
        </w:rPr>
        <w:t xml:space="preserve"> </w:t>
      </w:r>
      <w:r w:rsidR="002E259C" w:rsidRPr="00310DB6">
        <w:rPr>
          <w:rFonts w:asciiTheme="minorHAnsi" w:hAnsiTheme="minorHAnsi"/>
          <w:i w:val="0"/>
          <w:color w:val="auto"/>
        </w:rPr>
        <w:t>$</w:t>
      </w:r>
      <w:r w:rsidR="000872AD">
        <w:rPr>
          <w:rFonts w:asciiTheme="minorHAnsi" w:hAnsiTheme="minorHAnsi"/>
          <w:i w:val="0"/>
          <w:color w:val="auto"/>
        </w:rPr>
        <w:t>2889</w:t>
      </w:r>
      <w:r w:rsidR="00D34B7F" w:rsidRPr="00310DB6">
        <w:rPr>
          <w:rFonts w:asciiTheme="minorHAnsi" w:hAnsiTheme="minorHAnsi"/>
          <w:i w:val="0"/>
          <w:color w:val="auto"/>
        </w:rPr>
        <w:t xml:space="preserve"> </w:t>
      </w:r>
      <w:r w:rsidR="00332949" w:rsidRPr="00310DB6">
        <w:rPr>
          <w:rFonts w:asciiTheme="minorHAnsi" w:hAnsiTheme="minorHAnsi"/>
          <w:i w:val="0"/>
          <w:color w:val="auto"/>
        </w:rPr>
        <w:t>(code)</w:t>
      </w:r>
      <w:r w:rsidR="001C59BF" w:rsidRPr="00310DB6">
        <w:rPr>
          <w:rFonts w:asciiTheme="minorHAnsi" w:hAnsiTheme="minorHAnsi"/>
          <w:i w:val="0"/>
          <w:color w:val="auto"/>
        </w:rPr>
        <w:t xml:space="preserve"> and N/A in the second</w:t>
      </w:r>
      <w:r w:rsidRPr="00310DB6">
        <w:rPr>
          <w:rFonts w:asciiTheme="minorHAnsi" w:hAnsiTheme="minorHAnsi"/>
          <w:i w:val="0"/>
          <w:color w:val="auto"/>
        </w:rPr>
        <w:t>, this programs have a measure total cost</w:t>
      </w:r>
      <w:r w:rsidR="00CE17FC" w:rsidRPr="00310DB6">
        <w:rPr>
          <w:rFonts w:asciiTheme="minorHAnsi" w:hAnsiTheme="minorHAnsi"/>
          <w:i w:val="0"/>
          <w:color w:val="auto"/>
        </w:rPr>
        <w:t>s</w:t>
      </w:r>
      <w:r w:rsidRPr="00310DB6">
        <w:rPr>
          <w:rFonts w:asciiTheme="minorHAnsi" w:hAnsiTheme="minorHAnsi"/>
          <w:i w:val="0"/>
          <w:color w:val="auto"/>
        </w:rPr>
        <w:t xml:space="preserve"> of </w:t>
      </w:r>
      <w:r w:rsidR="002E259C" w:rsidRPr="00310DB6">
        <w:rPr>
          <w:rFonts w:asciiTheme="minorHAnsi" w:hAnsiTheme="minorHAnsi"/>
          <w:i w:val="0"/>
          <w:color w:val="auto"/>
        </w:rPr>
        <w:t>$</w:t>
      </w:r>
      <w:r w:rsidR="000872AD">
        <w:rPr>
          <w:rFonts w:asciiTheme="minorHAnsi" w:hAnsiTheme="minorHAnsi"/>
          <w:i w:val="0"/>
          <w:color w:val="auto"/>
        </w:rPr>
        <w:t>620</w:t>
      </w:r>
      <w:r w:rsidR="004B71DD" w:rsidRPr="00310DB6">
        <w:rPr>
          <w:rFonts w:asciiTheme="minorHAnsi" w:hAnsiTheme="minorHAnsi"/>
          <w:i w:val="0"/>
          <w:color w:val="auto"/>
        </w:rPr>
        <w:t xml:space="preserve"> </w:t>
      </w:r>
      <w:r w:rsidR="001C59BF" w:rsidRPr="00310DB6">
        <w:rPr>
          <w:rFonts w:asciiTheme="minorHAnsi" w:hAnsiTheme="minorHAnsi"/>
          <w:i w:val="0"/>
          <w:color w:val="auto"/>
        </w:rPr>
        <w:t xml:space="preserve">(Tier-I) </w:t>
      </w:r>
      <w:r w:rsidR="009B6ABD" w:rsidRPr="00310DB6">
        <w:rPr>
          <w:rFonts w:asciiTheme="minorHAnsi" w:hAnsiTheme="minorHAnsi"/>
          <w:i w:val="0"/>
          <w:color w:val="auto"/>
        </w:rPr>
        <w:t>and</w:t>
      </w:r>
      <w:r w:rsidR="001C59BF" w:rsidRPr="00310DB6">
        <w:rPr>
          <w:rFonts w:asciiTheme="minorHAnsi" w:hAnsiTheme="minorHAnsi"/>
          <w:i w:val="0"/>
          <w:color w:val="auto"/>
        </w:rPr>
        <w:t xml:space="preserve"> $</w:t>
      </w:r>
      <w:r w:rsidR="000872AD">
        <w:rPr>
          <w:rFonts w:asciiTheme="minorHAnsi" w:hAnsiTheme="minorHAnsi"/>
          <w:i w:val="0"/>
          <w:color w:val="auto"/>
        </w:rPr>
        <w:t>2949</w:t>
      </w:r>
      <w:r w:rsidR="001C59BF" w:rsidRPr="00310DB6">
        <w:rPr>
          <w:rFonts w:asciiTheme="minorHAnsi" w:hAnsiTheme="minorHAnsi"/>
          <w:i w:val="0"/>
          <w:color w:val="auto"/>
        </w:rPr>
        <w:t xml:space="preserve"> (Tier-II) </w:t>
      </w:r>
      <w:r w:rsidRPr="00310DB6">
        <w:rPr>
          <w:rFonts w:asciiTheme="minorHAnsi" w:hAnsiTheme="minorHAnsi"/>
          <w:i w:val="0"/>
          <w:color w:val="auto"/>
        </w:rPr>
        <w:t>in the first baseline and</w:t>
      </w:r>
      <w:r w:rsidR="001C59BF" w:rsidRPr="00310DB6">
        <w:rPr>
          <w:rFonts w:asciiTheme="minorHAnsi" w:hAnsiTheme="minorHAnsi"/>
          <w:i w:val="0"/>
          <w:color w:val="auto"/>
        </w:rPr>
        <w:t xml:space="preserve"> N/A</w:t>
      </w:r>
      <w:r w:rsidRPr="00310DB6">
        <w:rPr>
          <w:rFonts w:asciiTheme="minorHAnsi" w:hAnsiTheme="minorHAnsi"/>
          <w:i w:val="0"/>
          <w:color w:val="auto"/>
        </w:rPr>
        <w:t xml:space="preserve"> in the second</w:t>
      </w:r>
      <w:r w:rsidR="00310DB6">
        <w:rPr>
          <w:rFonts w:asciiTheme="minorHAnsi" w:hAnsiTheme="minorHAnsi"/>
          <w:i w:val="0"/>
          <w:color w:val="auto"/>
        </w:rPr>
        <w:t xml:space="preserve">. Details are in </w:t>
      </w:r>
      <w:r w:rsidR="00DF395C">
        <w:rPr>
          <w:rFonts w:asciiTheme="minorHAnsi" w:hAnsiTheme="minorHAnsi"/>
          <w:color w:val="auto"/>
        </w:rPr>
        <w:t>(Attachment I</w:t>
      </w:r>
      <w:r w:rsidR="00310DB6" w:rsidRPr="00310DB6">
        <w:rPr>
          <w:rFonts w:asciiTheme="minorHAnsi" w:hAnsiTheme="minorHAnsi"/>
          <w:color w:val="auto"/>
        </w:rPr>
        <w:t>).</w:t>
      </w:r>
    </w:p>
    <w:p w14:paraId="6E36D26A" w14:textId="77777777" w:rsidR="0095318F" w:rsidRPr="000B34AF" w:rsidRDefault="0095318F" w:rsidP="000B34AF">
      <w:pPr>
        <w:pStyle w:val="ListParagraph"/>
        <w:ind w:left="360"/>
      </w:pPr>
    </w:p>
    <w:p w14:paraId="48330D04" w14:textId="10B9BF86" w:rsidR="00A80270" w:rsidRPr="00920905" w:rsidRDefault="00AD312B" w:rsidP="00AD312B">
      <w:pPr>
        <w:pStyle w:val="Caption"/>
      </w:pPr>
      <w:bookmarkStart w:id="69" w:name="_Toc484420102"/>
      <w:r>
        <w:t xml:space="preserve">Table </w:t>
      </w:r>
      <w:fldSimple w:instr=" SEQ Table \* ARABIC ">
        <w:r w:rsidR="001F3E54">
          <w:rPr>
            <w:noProof/>
          </w:rPr>
          <w:t>15</w:t>
        </w:r>
      </w:fldSimple>
      <w:r w:rsidR="000B34AF">
        <w:t xml:space="preserve">: </w:t>
      </w:r>
      <w:r w:rsidR="004673A2">
        <w:rPr>
          <w:b w:val="0"/>
        </w:rPr>
        <w:t xml:space="preserve">Full and </w:t>
      </w:r>
      <w:r w:rsidR="006B0F11" w:rsidRPr="00920905">
        <w:rPr>
          <w:b w:val="0"/>
        </w:rPr>
        <w:t xml:space="preserve">Incremental </w:t>
      </w:r>
      <w:r w:rsidR="004673A2">
        <w:rPr>
          <w:b w:val="0"/>
        </w:rPr>
        <w:t>Measure</w:t>
      </w:r>
      <w:r w:rsidR="006B0F11" w:rsidRPr="00920905">
        <w:rPr>
          <w:b w:val="0"/>
        </w:rPr>
        <w:t xml:space="preserve"> Cost </w:t>
      </w:r>
      <w:r w:rsidR="00FF73B4">
        <w:rPr>
          <w:b w:val="0"/>
        </w:rPr>
        <w:t>Equations</w:t>
      </w:r>
      <w:bookmarkEnd w:id="69"/>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37152C33" w14:textId="77777777" w:rsidTr="000872AD">
        <w:tc>
          <w:tcPr>
            <w:tcW w:w="672" w:type="pct"/>
            <w:vMerge w:val="restart"/>
            <w:shd w:val="clear" w:color="auto" w:fill="D9D9D9" w:themeFill="background1" w:themeFillShade="D9"/>
          </w:tcPr>
          <w:p w14:paraId="69872A7E"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01760E07"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2904C563" w14:textId="77777777" w:rsidR="00211153" w:rsidRPr="00DE77D0" w:rsidRDefault="00211153" w:rsidP="00CE17FC">
            <w:pPr>
              <w:jc w:val="center"/>
              <w:rPr>
                <w:rFonts w:cstheme="minorHAnsi"/>
                <w:b/>
                <w:szCs w:val="20"/>
                <w:highlight w:val="yellow"/>
              </w:rPr>
            </w:pPr>
            <w:r>
              <w:rPr>
                <w:rFonts w:cstheme="minorHAnsi"/>
                <w:b/>
                <w:szCs w:val="20"/>
              </w:rPr>
              <w:t>Full Measure Cost</w:t>
            </w:r>
          </w:p>
        </w:tc>
      </w:tr>
      <w:tr w:rsidR="00211153" w:rsidRPr="00500C4E" w14:paraId="46E1A7B0" w14:textId="77777777" w:rsidTr="000872AD">
        <w:tc>
          <w:tcPr>
            <w:tcW w:w="672" w:type="pct"/>
            <w:vMerge/>
            <w:shd w:val="clear" w:color="auto" w:fill="D9D9D9" w:themeFill="background1" w:themeFillShade="D9"/>
          </w:tcPr>
          <w:p w14:paraId="424D7F93"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322400DF"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2A423604"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91F0A79"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0D7F5A85" w14:textId="77777777" w:rsidTr="000872AD">
        <w:tc>
          <w:tcPr>
            <w:tcW w:w="672" w:type="pct"/>
          </w:tcPr>
          <w:p w14:paraId="59EADBB5" w14:textId="77777777" w:rsidR="00211153" w:rsidRPr="00920905" w:rsidRDefault="00211153" w:rsidP="00175D14">
            <w:pPr>
              <w:rPr>
                <w:rFonts w:cstheme="minorHAnsi"/>
                <w:szCs w:val="20"/>
              </w:rPr>
            </w:pPr>
            <w:r>
              <w:rPr>
                <w:rFonts w:cstheme="minorHAnsi"/>
                <w:szCs w:val="20"/>
              </w:rPr>
              <w:t>ROB</w:t>
            </w:r>
          </w:p>
        </w:tc>
        <w:tc>
          <w:tcPr>
            <w:tcW w:w="1443" w:type="pct"/>
            <w:vMerge w:val="restart"/>
          </w:tcPr>
          <w:p w14:paraId="21FBA79E" w14:textId="77777777"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4E5A0B59" w14:textId="77777777"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6F7242F3" w14:textId="77777777" w:rsidR="00211153" w:rsidRPr="00920905" w:rsidRDefault="00211153" w:rsidP="00175D14">
            <w:pPr>
              <w:rPr>
                <w:rFonts w:cstheme="minorHAnsi"/>
                <w:szCs w:val="20"/>
              </w:rPr>
            </w:pPr>
            <w:r>
              <w:rPr>
                <w:rFonts w:cstheme="minorHAnsi"/>
                <w:szCs w:val="20"/>
              </w:rPr>
              <w:t>N/A</w:t>
            </w:r>
          </w:p>
        </w:tc>
      </w:tr>
      <w:tr w:rsidR="00211153" w:rsidRPr="00500C4E" w14:paraId="60D13B0E" w14:textId="77777777" w:rsidTr="000872AD">
        <w:tc>
          <w:tcPr>
            <w:tcW w:w="672" w:type="pct"/>
          </w:tcPr>
          <w:p w14:paraId="69C045B4" w14:textId="77777777" w:rsidR="00211153" w:rsidRPr="00920905" w:rsidRDefault="00211153" w:rsidP="00175D14">
            <w:pPr>
              <w:rPr>
                <w:rFonts w:cstheme="minorHAnsi"/>
                <w:szCs w:val="20"/>
              </w:rPr>
            </w:pPr>
            <w:r>
              <w:rPr>
                <w:rFonts w:cstheme="minorHAnsi"/>
                <w:szCs w:val="20"/>
              </w:rPr>
              <w:t>NEW/NC</w:t>
            </w:r>
          </w:p>
        </w:tc>
        <w:tc>
          <w:tcPr>
            <w:tcW w:w="1443" w:type="pct"/>
            <w:vMerge/>
          </w:tcPr>
          <w:p w14:paraId="103EFCBC" w14:textId="77777777" w:rsidR="00211153" w:rsidRPr="00920905" w:rsidRDefault="00211153" w:rsidP="00175D14">
            <w:pPr>
              <w:rPr>
                <w:rFonts w:cstheme="minorHAnsi"/>
                <w:szCs w:val="20"/>
              </w:rPr>
            </w:pPr>
          </w:p>
        </w:tc>
        <w:tc>
          <w:tcPr>
            <w:tcW w:w="1396" w:type="pct"/>
            <w:vMerge/>
          </w:tcPr>
          <w:p w14:paraId="5B7272D1" w14:textId="77777777" w:rsidR="00211153" w:rsidRPr="00920905" w:rsidRDefault="00211153" w:rsidP="00175D14">
            <w:pPr>
              <w:rPr>
                <w:rFonts w:cstheme="minorHAnsi"/>
                <w:szCs w:val="20"/>
              </w:rPr>
            </w:pPr>
          </w:p>
        </w:tc>
        <w:tc>
          <w:tcPr>
            <w:tcW w:w="1489" w:type="pct"/>
            <w:vMerge/>
          </w:tcPr>
          <w:p w14:paraId="50AB9072" w14:textId="77777777" w:rsidR="00211153" w:rsidRPr="00920905" w:rsidRDefault="00211153" w:rsidP="00175D14">
            <w:pPr>
              <w:rPr>
                <w:rFonts w:cstheme="minorHAnsi"/>
                <w:szCs w:val="20"/>
              </w:rPr>
            </w:pPr>
          </w:p>
        </w:tc>
      </w:tr>
    </w:tbl>
    <w:p w14:paraId="5FE1FCF1" w14:textId="77777777" w:rsidR="002405CD" w:rsidRPr="00920905" w:rsidRDefault="002405CD" w:rsidP="00920905">
      <w:pPr>
        <w:rPr>
          <w:sz w:val="20"/>
          <w:szCs w:val="20"/>
        </w:rPr>
      </w:pPr>
      <w:r w:rsidRPr="00920905">
        <w:rPr>
          <w:sz w:val="20"/>
          <w:szCs w:val="20"/>
        </w:rPr>
        <w:lastRenderedPageBreak/>
        <w:t>MEC = Measure Equipment Cost</w:t>
      </w:r>
      <w:r w:rsidR="00594EF5" w:rsidRPr="00920905">
        <w:rPr>
          <w:sz w:val="20"/>
          <w:szCs w:val="20"/>
        </w:rPr>
        <w:t>;</w:t>
      </w:r>
      <w:r w:rsidRPr="00920905">
        <w:rPr>
          <w:sz w:val="20"/>
          <w:szCs w:val="20"/>
        </w:rPr>
        <w:t xml:space="preserve"> MLC = Measure Labor Cost</w:t>
      </w:r>
    </w:p>
    <w:p w14:paraId="67491F9F" w14:textId="38395070" w:rsidR="00FF73B4" w:rsidRPr="000872AD" w:rsidRDefault="002405CD">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000872AD">
        <w:rPr>
          <w:sz w:val="20"/>
          <w:szCs w:val="20"/>
        </w:rPr>
        <w:t xml:space="preserve"> Labor Cost</w:t>
      </w:r>
    </w:p>
    <w:p w14:paraId="7B4F14DD" w14:textId="307C6A7A" w:rsidR="0095318F" w:rsidRDefault="0095318F">
      <w:pPr>
        <w:rPr>
          <w:rFonts w:cs="Arial"/>
          <w:color w:val="FF0000"/>
          <w:szCs w:val="22"/>
        </w:rPr>
      </w:pPr>
    </w:p>
    <w:p w14:paraId="300D9F71" w14:textId="77777777" w:rsidR="00D85ED8" w:rsidRDefault="00D85ED8">
      <w:pPr>
        <w:rPr>
          <w:rFonts w:cs="Arial"/>
          <w:color w:val="FF0000"/>
          <w:szCs w:val="22"/>
        </w:rPr>
      </w:pPr>
    </w:p>
    <w:p w14:paraId="23E05707" w14:textId="6ACF9782" w:rsidR="00FF73B4" w:rsidRDefault="00AD312B" w:rsidP="00AD312B">
      <w:pPr>
        <w:pStyle w:val="Caption"/>
        <w:rPr>
          <w:b w:val="0"/>
        </w:rPr>
      </w:pPr>
      <w:bookmarkStart w:id="70" w:name="_Toc484420103"/>
      <w:r>
        <w:t xml:space="preserve">Table </w:t>
      </w:r>
      <w:fldSimple w:instr=" SEQ Table \* ARABIC ">
        <w:r w:rsidR="001F3E54">
          <w:rPr>
            <w:noProof/>
          </w:rPr>
          <w:t>16</w:t>
        </w:r>
      </w:fldSimple>
      <w:r w:rsidR="000B34AF">
        <w:t xml:space="preserve">: </w:t>
      </w:r>
      <w:r w:rsidR="00931E45">
        <w:rPr>
          <w:b w:val="0"/>
        </w:rPr>
        <w:t xml:space="preserve">Full and </w:t>
      </w:r>
      <w:r w:rsidR="00FF73B4" w:rsidRPr="00DE77D0">
        <w:rPr>
          <w:b w:val="0"/>
        </w:rPr>
        <w:t>Incremental Cost</w:t>
      </w:r>
      <w:r w:rsidR="00FF73B4">
        <w:rPr>
          <w:b w:val="0"/>
        </w:rPr>
        <w:t>s</w:t>
      </w:r>
      <w:bookmarkEnd w:id="70"/>
    </w:p>
    <w:tbl>
      <w:tblPr>
        <w:tblStyle w:val="TableGrid1"/>
        <w:tblW w:w="5000" w:type="pct"/>
        <w:tblLook w:val="01E0" w:firstRow="1" w:lastRow="1" w:firstColumn="1" w:lastColumn="1" w:noHBand="0" w:noVBand="0"/>
      </w:tblPr>
      <w:tblGrid>
        <w:gridCol w:w="3444"/>
        <w:gridCol w:w="2197"/>
        <w:gridCol w:w="1934"/>
        <w:gridCol w:w="1775"/>
      </w:tblGrid>
      <w:tr w:rsidR="00F74B33" w:rsidRPr="00500C4E" w14:paraId="08C2AA71" w14:textId="77777777" w:rsidTr="00CE17FC">
        <w:tc>
          <w:tcPr>
            <w:tcW w:w="1842" w:type="pct"/>
            <w:vMerge w:val="restart"/>
            <w:shd w:val="clear" w:color="auto" w:fill="D9D9D9" w:themeFill="background1" w:themeFillShade="D9"/>
          </w:tcPr>
          <w:p w14:paraId="70775B04" w14:textId="77777777" w:rsidR="00F74B33" w:rsidRPr="00DE77D0" w:rsidRDefault="00F74B33" w:rsidP="00175D14">
            <w:pPr>
              <w:rPr>
                <w:rFonts w:cstheme="minorHAnsi"/>
                <w:b/>
                <w:szCs w:val="20"/>
                <w:highlight w:val="yellow"/>
              </w:rPr>
            </w:pPr>
            <w:r>
              <w:rPr>
                <w:rFonts w:cstheme="minorHAnsi"/>
                <w:b/>
                <w:szCs w:val="20"/>
              </w:rPr>
              <w:t>Installation Type</w:t>
            </w:r>
          </w:p>
        </w:tc>
        <w:tc>
          <w:tcPr>
            <w:tcW w:w="1175" w:type="pct"/>
            <w:vMerge w:val="restart"/>
            <w:shd w:val="clear" w:color="auto" w:fill="D9D9D9" w:themeFill="background1" w:themeFillShade="D9"/>
          </w:tcPr>
          <w:p w14:paraId="2DEBA07D" w14:textId="77777777" w:rsidR="00F74B33" w:rsidRPr="00DE77D0" w:rsidRDefault="00F74B33" w:rsidP="00175D14">
            <w:pPr>
              <w:rPr>
                <w:rFonts w:cstheme="minorHAnsi"/>
                <w:b/>
                <w:szCs w:val="20"/>
              </w:rPr>
            </w:pPr>
            <w:r>
              <w:rPr>
                <w:rFonts w:cstheme="minorHAnsi"/>
                <w:b/>
                <w:szCs w:val="20"/>
              </w:rPr>
              <w:t>Incremental Measure Cost</w:t>
            </w:r>
          </w:p>
        </w:tc>
        <w:tc>
          <w:tcPr>
            <w:tcW w:w="1983" w:type="pct"/>
            <w:gridSpan w:val="2"/>
            <w:shd w:val="clear" w:color="auto" w:fill="D9D9D9" w:themeFill="background1" w:themeFillShade="D9"/>
          </w:tcPr>
          <w:p w14:paraId="4378B4F3" w14:textId="77777777" w:rsidR="00F74B33" w:rsidRPr="00DE77D0" w:rsidRDefault="00F74B33" w:rsidP="00175D14">
            <w:pPr>
              <w:rPr>
                <w:rFonts w:cstheme="minorHAnsi"/>
                <w:b/>
                <w:szCs w:val="20"/>
                <w:highlight w:val="yellow"/>
              </w:rPr>
            </w:pPr>
            <w:r>
              <w:rPr>
                <w:rFonts w:cstheme="minorHAnsi"/>
                <w:b/>
                <w:szCs w:val="20"/>
              </w:rPr>
              <w:t>Full Measure Cost</w:t>
            </w:r>
          </w:p>
        </w:tc>
      </w:tr>
      <w:tr w:rsidR="004B71DD" w:rsidRPr="00500C4E" w14:paraId="13CDBB08" w14:textId="77777777" w:rsidTr="00CE17FC">
        <w:tc>
          <w:tcPr>
            <w:tcW w:w="1842" w:type="pct"/>
            <w:vMerge/>
            <w:shd w:val="clear" w:color="auto" w:fill="D9D9D9" w:themeFill="background1" w:themeFillShade="D9"/>
          </w:tcPr>
          <w:p w14:paraId="2F117490" w14:textId="77777777" w:rsidR="00F74B33" w:rsidRPr="00DE77D0" w:rsidRDefault="00F74B33" w:rsidP="00175D14">
            <w:pPr>
              <w:rPr>
                <w:rFonts w:cstheme="minorHAnsi"/>
                <w:b/>
                <w:szCs w:val="20"/>
              </w:rPr>
            </w:pPr>
          </w:p>
        </w:tc>
        <w:tc>
          <w:tcPr>
            <w:tcW w:w="1175" w:type="pct"/>
            <w:vMerge/>
            <w:shd w:val="clear" w:color="auto" w:fill="D9D9D9" w:themeFill="background1" w:themeFillShade="D9"/>
          </w:tcPr>
          <w:p w14:paraId="4BB1850A" w14:textId="77777777" w:rsidR="00F74B33" w:rsidRPr="00DE77D0" w:rsidRDefault="00F74B33" w:rsidP="00175D14">
            <w:pPr>
              <w:rPr>
                <w:rFonts w:cstheme="minorHAnsi"/>
                <w:b/>
                <w:szCs w:val="20"/>
              </w:rPr>
            </w:pPr>
          </w:p>
        </w:tc>
        <w:tc>
          <w:tcPr>
            <w:tcW w:w="1034" w:type="pct"/>
            <w:shd w:val="clear" w:color="auto" w:fill="F2F2F2" w:themeFill="background1" w:themeFillShade="F2"/>
          </w:tcPr>
          <w:p w14:paraId="7449AA78"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949" w:type="pct"/>
            <w:shd w:val="clear" w:color="auto" w:fill="F2F2F2" w:themeFill="background1" w:themeFillShade="F2"/>
          </w:tcPr>
          <w:p w14:paraId="491DB5A1"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B71DD" w:rsidRPr="00382E81" w14:paraId="4DE30625" w14:textId="77777777" w:rsidTr="00CE17FC">
        <w:tc>
          <w:tcPr>
            <w:tcW w:w="1842" w:type="pct"/>
          </w:tcPr>
          <w:p w14:paraId="568CD7B4" w14:textId="67793DF3" w:rsidR="00F74B33" w:rsidRPr="00382E81" w:rsidRDefault="00F74B33" w:rsidP="00175D14">
            <w:pPr>
              <w:rPr>
                <w:rFonts w:cstheme="minorHAnsi"/>
                <w:szCs w:val="20"/>
              </w:rPr>
            </w:pPr>
            <w:r w:rsidRPr="00382E81">
              <w:rPr>
                <w:rFonts w:cstheme="minorHAnsi"/>
                <w:szCs w:val="20"/>
              </w:rPr>
              <w:t>ROB</w:t>
            </w:r>
            <w:r w:rsidR="00D34B7F">
              <w:rPr>
                <w:rFonts w:cstheme="minorHAnsi"/>
                <w:szCs w:val="20"/>
              </w:rPr>
              <w:t>/NC</w:t>
            </w:r>
            <w:r w:rsidR="00EB20C6" w:rsidRPr="00382E81">
              <w:rPr>
                <w:rFonts w:cstheme="minorHAnsi"/>
                <w:szCs w:val="20"/>
              </w:rPr>
              <w:t xml:space="preserve">, for </w:t>
            </w:r>
            <w:r w:rsidR="00437C85" w:rsidRPr="00382E81">
              <w:rPr>
                <w:rFonts w:cstheme="minorHAnsi"/>
                <w:szCs w:val="20"/>
              </w:rPr>
              <w:t xml:space="preserve">Tier-I </w:t>
            </w:r>
            <w:r w:rsidR="00EB20C6" w:rsidRPr="00382E81">
              <w:rPr>
                <w:rFonts w:cstheme="minorHAnsi"/>
                <w:szCs w:val="20"/>
              </w:rPr>
              <w:t>&gt;84% and &lt;90% TE</w:t>
            </w:r>
          </w:p>
        </w:tc>
        <w:tc>
          <w:tcPr>
            <w:tcW w:w="1175" w:type="pct"/>
          </w:tcPr>
          <w:p w14:paraId="743BFE43" w14:textId="472C73F0" w:rsidR="00F74B33" w:rsidRPr="00382E81" w:rsidRDefault="00182DFC" w:rsidP="00175D14">
            <w:pPr>
              <w:rPr>
                <w:rFonts w:cstheme="minorHAnsi"/>
                <w:szCs w:val="20"/>
              </w:rPr>
            </w:pPr>
            <w:r>
              <w:rPr>
                <w:rFonts w:cstheme="minorHAnsi"/>
                <w:szCs w:val="20"/>
              </w:rPr>
              <w:t>$620</w:t>
            </w:r>
          </w:p>
        </w:tc>
        <w:tc>
          <w:tcPr>
            <w:tcW w:w="1034" w:type="pct"/>
          </w:tcPr>
          <w:p w14:paraId="3C96436E" w14:textId="1E3ED1EE" w:rsidR="00F74B33" w:rsidRPr="00382E81" w:rsidRDefault="00182DFC" w:rsidP="00175D14">
            <w:pPr>
              <w:rPr>
                <w:rFonts w:cstheme="minorHAnsi"/>
                <w:szCs w:val="20"/>
              </w:rPr>
            </w:pPr>
            <w:r>
              <w:rPr>
                <w:rFonts w:cstheme="minorHAnsi"/>
                <w:szCs w:val="20"/>
              </w:rPr>
              <w:t>$620</w:t>
            </w:r>
          </w:p>
        </w:tc>
        <w:tc>
          <w:tcPr>
            <w:tcW w:w="949" w:type="pct"/>
          </w:tcPr>
          <w:p w14:paraId="6BA5ACCC" w14:textId="77777777" w:rsidR="00F74B33" w:rsidRPr="00382E81" w:rsidRDefault="00F74B33" w:rsidP="00175D14">
            <w:pPr>
              <w:rPr>
                <w:rFonts w:cstheme="minorHAnsi"/>
                <w:szCs w:val="20"/>
              </w:rPr>
            </w:pPr>
            <w:r w:rsidRPr="00382E81">
              <w:rPr>
                <w:rFonts w:cstheme="minorHAnsi"/>
                <w:szCs w:val="20"/>
              </w:rPr>
              <w:t>N/A</w:t>
            </w:r>
          </w:p>
        </w:tc>
      </w:tr>
      <w:tr w:rsidR="004B71DD" w:rsidRPr="00382E81" w14:paraId="224D6D57" w14:textId="77777777" w:rsidTr="00CE17FC">
        <w:tblPrEx>
          <w:tblLook w:val="04A0" w:firstRow="1" w:lastRow="0" w:firstColumn="1" w:lastColumn="0" w:noHBand="0" w:noVBand="1"/>
        </w:tblPrEx>
        <w:tc>
          <w:tcPr>
            <w:tcW w:w="1842" w:type="pct"/>
          </w:tcPr>
          <w:p w14:paraId="1B27230A" w14:textId="314A7DE7" w:rsidR="00EB20C6" w:rsidRPr="00382E81" w:rsidRDefault="00EB20C6" w:rsidP="00EB20C6">
            <w:pPr>
              <w:rPr>
                <w:rFonts w:cstheme="minorHAnsi"/>
                <w:szCs w:val="20"/>
              </w:rPr>
            </w:pPr>
            <w:bookmarkStart w:id="71" w:name="_Toc214003099"/>
            <w:r w:rsidRPr="00382E81">
              <w:rPr>
                <w:rFonts w:cstheme="minorHAnsi"/>
                <w:szCs w:val="20"/>
              </w:rPr>
              <w:t>ROB</w:t>
            </w:r>
            <w:r w:rsidR="00D34B7F">
              <w:rPr>
                <w:rFonts w:cstheme="minorHAnsi"/>
                <w:szCs w:val="20"/>
              </w:rPr>
              <w:t>/NC</w:t>
            </w:r>
            <w:r w:rsidRPr="00382E81">
              <w:rPr>
                <w:rFonts w:cstheme="minorHAnsi"/>
                <w:szCs w:val="20"/>
              </w:rPr>
              <w:t xml:space="preserve">, for </w:t>
            </w:r>
            <w:r w:rsidR="00437C85" w:rsidRPr="00382E81">
              <w:rPr>
                <w:rFonts w:cstheme="minorHAnsi"/>
                <w:szCs w:val="20"/>
              </w:rPr>
              <w:t xml:space="preserve">Tier-II </w:t>
            </w:r>
            <w:r w:rsidRPr="00382E81">
              <w:rPr>
                <w:rFonts w:cstheme="minorHAnsi"/>
                <w:szCs w:val="20"/>
              </w:rPr>
              <w:t>&gt;90% TE</w:t>
            </w:r>
          </w:p>
        </w:tc>
        <w:tc>
          <w:tcPr>
            <w:tcW w:w="1175" w:type="pct"/>
          </w:tcPr>
          <w:p w14:paraId="4777E9CF" w14:textId="0591E3C5" w:rsidR="00EB20C6" w:rsidRPr="00382E81" w:rsidRDefault="00EB20C6" w:rsidP="00EB20C6">
            <w:pPr>
              <w:rPr>
                <w:rFonts w:cstheme="minorHAnsi"/>
                <w:szCs w:val="20"/>
              </w:rPr>
            </w:pPr>
            <w:r w:rsidRPr="00382E81">
              <w:rPr>
                <w:rFonts w:cstheme="minorHAnsi"/>
                <w:szCs w:val="20"/>
              </w:rPr>
              <w:t>$</w:t>
            </w:r>
            <w:r w:rsidR="000872AD">
              <w:rPr>
                <w:rFonts w:cstheme="minorHAnsi"/>
                <w:szCs w:val="20"/>
              </w:rPr>
              <w:t>2949</w:t>
            </w:r>
          </w:p>
        </w:tc>
        <w:tc>
          <w:tcPr>
            <w:tcW w:w="1034" w:type="pct"/>
          </w:tcPr>
          <w:p w14:paraId="5E51865C" w14:textId="23857A25" w:rsidR="00EB20C6" w:rsidRPr="00382E81" w:rsidRDefault="00EB20C6" w:rsidP="00332949">
            <w:pPr>
              <w:rPr>
                <w:rFonts w:cstheme="minorHAnsi"/>
                <w:szCs w:val="20"/>
              </w:rPr>
            </w:pPr>
            <w:r w:rsidRPr="00382E81">
              <w:rPr>
                <w:rFonts w:cstheme="minorHAnsi"/>
                <w:szCs w:val="20"/>
              </w:rPr>
              <w:t>$</w:t>
            </w:r>
            <w:r w:rsidR="00182DFC">
              <w:rPr>
                <w:rFonts w:cstheme="minorHAnsi"/>
                <w:szCs w:val="20"/>
              </w:rPr>
              <w:t>2949</w:t>
            </w:r>
          </w:p>
        </w:tc>
        <w:tc>
          <w:tcPr>
            <w:tcW w:w="949" w:type="pct"/>
          </w:tcPr>
          <w:p w14:paraId="789C614B" w14:textId="77777777" w:rsidR="00EB20C6" w:rsidRPr="00382E81" w:rsidRDefault="00EB20C6" w:rsidP="000E6C13">
            <w:pPr>
              <w:rPr>
                <w:rFonts w:cstheme="minorHAnsi"/>
                <w:szCs w:val="20"/>
              </w:rPr>
            </w:pPr>
            <w:r w:rsidRPr="00382E81">
              <w:rPr>
                <w:rFonts w:cstheme="minorHAnsi"/>
                <w:szCs w:val="20"/>
              </w:rPr>
              <w:t>N/A</w:t>
            </w:r>
          </w:p>
        </w:tc>
      </w:tr>
    </w:tbl>
    <w:p w14:paraId="67DD8072" w14:textId="6AF15D4D" w:rsidR="005F3B89" w:rsidRPr="005413AC" w:rsidRDefault="00E16609" w:rsidP="000872AD">
      <w:pPr>
        <w:pStyle w:val="Heading1"/>
        <w:rPr>
          <w:rFonts w:cstheme="minorHAnsi"/>
        </w:rPr>
      </w:pPr>
      <w:r w:rsidRPr="00920905">
        <w:rPr>
          <w:rFonts w:cstheme="minorHAnsi"/>
          <w:sz w:val="20"/>
          <w:szCs w:val="20"/>
        </w:rPr>
        <w:br w:type="page"/>
      </w:r>
      <w:bookmarkStart w:id="72" w:name="_Toc484420132"/>
      <w:bookmarkEnd w:id="71"/>
      <w:r w:rsidRPr="00500C4E">
        <w:rPr>
          <w:rFonts w:cstheme="minorHAnsi"/>
        </w:rPr>
        <w:lastRenderedPageBreak/>
        <w:t>Attachments</w:t>
      </w:r>
      <w:bookmarkEnd w:id="72"/>
    </w:p>
    <w:p w14:paraId="379577DF" w14:textId="77777777" w:rsidR="00211E27" w:rsidRDefault="00211E27" w:rsidP="005F3B89"/>
    <w:p w14:paraId="7C247369" w14:textId="77777777" w:rsidR="0095318F" w:rsidRPr="005F3B89" w:rsidRDefault="0095318F" w:rsidP="005F3B89"/>
    <w:p w14:paraId="1D6C7556" w14:textId="71C33965" w:rsidR="005413AC" w:rsidRPr="00134E31" w:rsidRDefault="00F40EC2" w:rsidP="00E16609">
      <w:r w:rsidRPr="00134E31">
        <w:t>Attachment A –</w:t>
      </w:r>
      <w:r w:rsidRPr="00134E31">
        <w:tab/>
      </w:r>
      <w:r w:rsidR="00E01702" w:rsidRPr="00134E31">
        <w:t>Customers database and analysis</w:t>
      </w:r>
    </w:p>
    <w:p w14:paraId="64DE3730" w14:textId="04BE3975" w:rsidR="00211E27" w:rsidRPr="0095318F" w:rsidRDefault="00211E27" w:rsidP="0095318F">
      <w:pPr>
        <w:spacing w:after="200" w:line="276" w:lineRule="auto"/>
        <w:rPr>
          <w:rFonts w:cstheme="minorHAnsi"/>
        </w:rPr>
      </w:pPr>
    </w:p>
    <w:p w14:paraId="3BF80933" w14:textId="1A9AE755" w:rsidR="005413AC" w:rsidRPr="00134E31" w:rsidRDefault="004B7222" w:rsidP="00AA3FFC">
      <w:r w:rsidRPr="00134E31">
        <w:t xml:space="preserve">Attachment B – </w:t>
      </w:r>
      <w:r w:rsidR="00F40EC2" w:rsidRPr="00134E31">
        <w:t>2009 California Residential Appliance Saturation Study</w:t>
      </w:r>
    </w:p>
    <w:p w14:paraId="3585BE6C" w14:textId="10AEFC39" w:rsidR="00211E27" w:rsidRPr="00CE6CBF" w:rsidRDefault="00211E27" w:rsidP="0095318F">
      <w:pPr>
        <w:spacing w:after="200" w:line="276" w:lineRule="auto"/>
        <w:rPr>
          <w:rFonts w:cstheme="minorHAnsi"/>
        </w:rPr>
      </w:pPr>
    </w:p>
    <w:p w14:paraId="66E7075B" w14:textId="07A9039E" w:rsidR="005413AC" w:rsidRPr="00134E31" w:rsidRDefault="004B7222" w:rsidP="00AA3FFC">
      <w:r w:rsidRPr="00134E31">
        <w:t xml:space="preserve">Attachment C – </w:t>
      </w:r>
      <w:r w:rsidR="0064554A">
        <w:t>Customers database and heating baseline</w:t>
      </w:r>
      <w:r w:rsidR="00134E31" w:rsidRPr="00134E31">
        <w:t xml:space="preserve"> analysis</w:t>
      </w:r>
      <w:r w:rsidR="00F40EC2" w:rsidRPr="00134E31">
        <w:t>.</w:t>
      </w:r>
    </w:p>
    <w:p w14:paraId="48120AE5" w14:textId="240ECB75" w:rsidR="00211E27" w:rsidRPr="00CE6CBF" w:rsidRDefault="00211E27" w:rsidP="0095318F">
      <w:pPr>
        <w:spacing w:after="200" w:line="276" w:lineRule="auto"/>
        <w:rPr>
          <w:rFonts w:cstheme="minorHAnsi"/>
        </w:rPr>
      </w:pPr>
    </w:p>
    <w:p w14:paraId="7738CF0D" w14:textId="77777777" w:rsidR="005413AC" w:rsidRPr="00134E31" w:rsidRDefault="00AA3FFC" w:rsidP="00AA3FFC">
      <w:r w:rsidRPr="00134E31">
        <w:t>Attachment D – WPSCGNRWH150309A_Pool_Cover_workpaper_rev0</w:t>
      </w:r>
    </w:p>
    <w:p w14:paraId="596C1A16" w14:textId="66A01C8C" w:rsidR="004B55B4" w:rsidRPr="00CE6CBF" w:rsidRDefault="004B55B4" w:rsidP="00AA3FFC">
      <w:pPr>
        <w:rPr>
          <w:rFonts w:cstheme="minorHAnsi"/>
        </w:rPr>
      </w:pPr>
    </w:p>
    <w:p w14:paraId="23319B48" w14:textId="77777777" w:rsidR="00211E27" w:rsidRDefault="00211E27" w:rsidP="00AA3FFC">
      <w:pPr>
        <w:rPr>
          <w:rFonts w:cstheme="minorHAnsi"/>
        </w:rPr>
      </w:pPr>
    </w:p>
    <w:p w14:paraId="411ED21A" w14:textId="77777777" w:rsidR="005413AC" w:rsidRDefault="00252977" w:rsidP="00AA3FFC">
      <w:pPr>
        <w:rPr>
          <w:rFonts w:cstheme="minorHAnsi"/>
        </w:rPr>
      </w:pPr>
      <w:r w:rsidRPr="00252977">
        <w:rPr>
          <w:rFonts w:cstheme="minorHAnsi"/>
        </w:rPr>
        <w:t xml:space="preserve">Attachment </w:t>
      </w:r>
      <w:r>
        <w:rPr>
          <w:rFonts w:cstheme="minorHAnsi"/>
        </w:rPr>
        <w:t>E</w:t>
      </w:r>
      <w:r w:rsidRPr="00252977">
        <w:rPr>
          <w:rFonts w:cstheme="minorHAnsi"/>
        </w:rPr>
        <w:t xml:space="preserve"> – Pool Heater Energy Savings</w:t>
      </w:r>
      <w:r>
        <w:rPr>
          <w:rFonts w:cstheme="minorHAnsi"/>
        </w:rPr>
        <w:t xml:space="preserve"> model </w:t>
      </w:r>
    </w:p>
    <w:p w14:paraId="566F0B15" w14:textId="293A39F8" w:rsidR="00252977" w:rsidRDefault="005F3B89" w:rsidP="00AA3FFC">
      <w:r>
        <w:tab/>
      </w:r>
    </w:p>
    <w:p w14:paraId="7D090416" w14:textId="77777777" w:rsidR="00211E27" w:rsidRDefault="00211E27" w:rsidP="00252977">
      <w:pPr>
        <w:rPr>
          <w:rFonts w:cstheme="minorHAnsi"/>
        </w:rPr>
      </w:pPr>
    </w:p>
    <w:p w14:paraId="5DEEA991" w14:textId="77777777" w:rsidR="005413AC" w:rsidRDefault="00252977" w:rsidP="00252977">
      <w:pPr>
        <w:rPr>
          <w:rFonts w:cstheme="minorHAnsi"/>
        </w:rPr>
      </w:pPr>
      <w:r w:rsidRPr="00252977">
        <w:rPr>
          <w:rFonts w:cstheme="minorHAnsi"/>
        </w:rPr>
        <w:t xml:space="preserve">Attachment </w:t>
      </w:r>
      <w:r>
        <w:rPr>
          <w:rFonts w:cstheme="minorHAnsi"/>
        </w:rPr>
        <w:t>F</w:t>
      </w:r>
      <w:r w:rsidRPr="00252977">
        <w:rPr>
          <w:rFonts w:cstheme="minorHAnsi"/>
        </w:rPr>
        <w:t xml:space="preserve"> – Spa Heater Energy Savings</w:t>
      </w:r>
      <w:r>
        <w:rPr>
          <w:rFonts w:cstheme="minorHAnsi"/>
        </w:rPr>
        <w:t xml:space="preserve"> model</w:t>
      </w:r>
    </w:p>
    <w:p w14:paraId="150D3A33" w14:textId="77777777" w:rsidR="00134E31" w:rsidRPr="005413AC" w:rsidRDefault="00134E31" w:rsidP="00AA3FFC">
      <w:pPr>
        <w:rPr>
          <w:rFonts w:cstheme="minorHAnsi"/>
        </w:rPr>
      </w:pPr>
    </w:p>
    <w:p w14:paraId="226E5306" w14:textId="77777777" w:rsidR="00211E27" w:rsidRDefault="00211E27" w:rsidP="00AA3FFC">
      <w:pPr>
        <w:rPr>
          <w:i/>
        </w:rPr>
      </w:pPr>
    </w:p>
    <w:p w14:paraId="7D73D93A" w14:textId="3988ED02" w:rsidR="005413AC" w:rsidRPr="00134E31" w:rsidRDefault="004B55B4" w:rsidP="00AA3FFC">
      <w:r w:rsidRPr="00134E31">
        <w:t xml:space="preserve">Attachment </w:t>
      </w:r>
      <w:r w:rsidR="00CE6CBF" w:rsidRPr="00134E31">
        <w:t xml:space="preserve">H </w:t>
      </w:r>
      <w:r w:rsidRPr="00134E31">
        <w:t xml:space="preserve">– </w:t>
      </w:r>
      <w:r w:rsidR="007B2C9A">
        <w:t>Statewide and average SCG savings</w:t>
      </w:r>
    </w:p>
    <w:p w14:paraId="60619448" w14:textId="6056B976" w:rsidR="008F3EB8" w:rsidRDefault="008F3EB8" w:rsidP="00AA3FFC">
      <w:pPr>
        <w:rPr>
          <w:rFonts w:cstheme="minorHAnsi"/>
        </w:rPr>
      </w:pPr>
    </w:p>
    <w:p w14:paraId="1A828512" w14:textId="77777777" w:rsidR="008F3EB8" w:rsidRDefault="008F3EB8" w:rsidP="00AA3FFC">
      <w:pPr>
        <w:rPr>
          <w:rFonts w:cstheme="minorHAnsi"/>
        </w:rPr>
      </w:pPr>
    </w:p>
    <w:p w14:paraId="5414286C" w14:textId="52615614" w:rsidR="00310DB6" w:rsidRPr="00134E31" w:rsidRDefault="00310DB6" w:rsidP="00310DB6">
      <w:r w:rsidRPr="00134E31">
        <w:t xml:space="preserve">Attachment </w:t>
      </w:r>
      <w:r w:rsidR="00DF395C">
        <w:t>H</w:t>
      </w:r>
      <w:r w:rsidRPr="00134E31">
        <w:t xml:space="preserve"> – </w:t>
      </w:r>
      <w:r w:rsidR="005E386D" w:rsidRPr="005E386D">
        <w:t xml:space="preserve">CEC appliance </w:t>
      </w:r>
      <w:proofErr w:type="spellStart"/>
      <w:r w:rsidR="005E386D" w:rsidRPr="005E386D">
        <w:t>database_AHRI</w:t>
      </w:r>
      <w:proofErr w:type="spellEnd"/>
      <w:r w:rsidR="005E386D" w:rsidRPr="005E386D">
        <w:t xml:space="preserve"> listing</w:t>
      </w:r>
    </w:p>
    <w:p w14:paraId="1C37C122" w14:textId="77777777" w:rsidR="005413AC" w:rsidRDefault="005413AC" w:rsidP="008F3EB8">
      <w:pPr>
        <w:rPr>
          <w:i/>
        </w:rPr>
      </w:pPr>
    </w:p>
    <w:p w14:paraId="554A2EDF" w14:textId="77777777" w:rsidR="00310DB6" w:rsidRDefault="00310DB6" w:rsidP="008F3EB8">
      <w:pPr>
        <w:rPr>
          <w:i/>
        </w:rPr>
      </w:pPr>
    </w:p>
    <w:p w14:paraId="7BFDDE68" w14:textId="5B3FD687" w:rsidR="00310DB6" w:rsidRPr="00134E31" w:rsidRDefault="00310DB6" w:rsidP="00310DB6">
      <w:r w:rsidRPr="00134E31">
        <w:t xml:space="preserve">Attachment </w:t>
      </w:r>
      <w:r w:rsidR="00DF395C">
        <w:t>I</w:t>
      </w:r>
      <w:r w:rsidRPr="00134E31">
        <w:t xml:space="preserve"> – </w:t>
      </w:r>
      <w:r w:rsidR="00C92D1A">
        <w:t>Summary table for cost and savings</w:t>
      </w:r>
    </w:p>
    <w:p w14:paraId="21F8F4AB" w14:textId="77777777" w:rsidR="00C54EFF" w:rsidRPr="006A6567" w:rsidRDefault="00C54EFF" w:rsidP="00AA3FFC">
      <w:pPr>
        <w:rPr>
          <w:i/>
        </w:rPr>
      </w:pPr>
      <w:r w:rsidRPr="00500C4E">
        <w:rPr>
          <w:rFonts w:cstheme="minorHAnsi"/>
        </w:rPr>
        <w:br w:type="page"/>
      </w:r>
    </w:p>
    <w:p w14:paraId="66CF0A40" w14:textId="77777777" w:rsidR="006E5B15" w:rsidRPr="005630F7" w:rsidRDefault="00C54EFF" w:rsidP="005630F7">
      <w:pPr>
        <w:pStyle w:val="Heading1"/>
        <w:rPr>
          <w:rFonts w:cstheme="minorHAnsi"/>
        </w:rPr>
      </w:pPr>
      <w:bookmarkStart w:id="73" w:name="_Toc484420133"/>
      <w:r w:rsidRPr="00500C4E">
        <w:rPr>
          <w:rFonts w:cstheme="minorHAnsi"/>
        </w:rPr>
        <w:lastRenderedPageBreak/>
        <w:t>References</w:t>
      </w:r>
      <w:bookmarkEnd w:id="73"/>
    </w:p>
    <w:sectPr w:rsidR="006E5B15" w:rsidRPr="005630F7"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D6B7A" w14:textId="77777777" w:rsidR="00C76ED1" w:rsidRDefault="00C76ED1" w:rsidP="00447D6E">
      <w:r>
        <w:separator/>
      </w:r>
    </w:p>
    <w:p w14:paraId="5D11055B" w14:textId="77777777" w:rsidR="00C76ED1" w:rsidRDefault="00C76ED1"/>
  </w:endnote>
  <w:endnote w:type="continuationSeparator" w:id="0">
    <w:p w14:paraId="4007E4F1" w14:textId="77777777" w:rsidR="00C76ED1" w:rsidRDefault="00C76ED1" w:rsidP="00447D6E">
      <w:r>
        <w:continuationSeparator/>
      </w:r>
    </w:p>
    <w:p w14:paraId="09E6D4D6" w14:textId="77777777" w:rsidR="00C76ED1" w:rsidRDefault="00C76ED1"/>
  </w:endnote>
  <w:endnote w:id="1">
    <w:p w14:paraId="077A9BDD" w14:textId="6103D296" w:rsidR="008666DF" w:rsidRDefault="008666DF">
      <w:pPr>
        <w:pStyle w:val="EndnoteText"/>
      </w:pPr>
      <w:r>
        <w:rPr>
          <w:rStyle w:val="EndnoteReference"/>
        </w:rPr>
        <w:endnoteRef/>
      </w:r>
      <w:r>
        <w:t xml:space="preserve"> </w:t>
      </w:r>
      <w:r w:rsidRPr="00153815">
        <w:t xml:space="preserve">Pool Cover and Pool Heater Energy Savings calculator, </w:t>
      </w:r>
      <w:proofErr w:type="spellStart"/>
      <w:r w:rsidRPr="00153815">
        <w:t>SoCalGas</w:t>
      </w:r>
      <w:proofErr w:type="spellEnd"/>
      <w:r w:rsidR="00340912">
        <w:t xml:space="preserve">, </w:t>
      </w:r>
    </w:p>
    <w:p w14:paraId="6AB2B781" w14:textId="3018E1EA" w:rsidR="00340912" w:rsidRDefault="00340912">
      <w:pPr>
        <w:pStyle w:val="EndnoteText"/>
      </w:pPr>
      <w:hyperlink r:id="rId1" w:history="1">
        <w:r w:rsidRPr="00FF1CB2">
          <w:rPr>
            <w:rStyle w:val="Hyperlink"/>
          </w:rPr>
          <w:t>https://deeresources.info/cta</w:t>
        </w:r>
      </w:hyperlink>
      <w:bookmarkStart w:id="45" w:name="_GoBack"/>
      <w:bookmarkEnd w:id="45"/>
    </w:p>
    <w:p w14:paraId="4F4E589C" w14:textId="77777777" w:rsidR="008666DF" w:rsidRDefault="008666DF">
      <w:pPr>
        <w:pStyle w:val="EndnoteText"/>
      </w:pPr>
    </w:p>
    <w:p w14:paraId="0BAA26E7" w14:textId="77777777" w:rsidR="008666DF" w:rsidRDefault="008666DF">
      <w:pPr>
        <w:pStyle w:val="EndnoteText"/>
      </w:pPr>
    </w:p>
  </w:endnote>
  <w:endnote w:id="2">
    <w:p w14:paraId="19A3114F" w14:textId="77777777" w:rsidR="008666DF" w:rsidRDefault="008666DF" w:rsidP="00D85C24">
      <w:pPr>
        <w:pStyle w:val="EndnoteText"/>
      </w:pPr>
      <w:r>
        <w:rPr>
          <w:rStyle w:val="EndnoteReference"/>
        </w:rPr>
        <w:endnoteRef/>
      </w:r>
      <w:r>
        <w:t xml:space="preserve"> Energy Smart Pools Software (RSPEC), developed by The U.S. Department of Energy. Programmed in 1993.</w:t>
      </w:r>
    </w:p>
    <w:p w14:paraId="1FDBCFAE" w14:textId="77777777" w:rsidR="008666DF" w:rsidRDefault="00C76ED1" w:rsidP="00D85C24">
      <w:pPr>
        <w:pStyle w:val="EndnoteText"/>
      </w:pPr>
      <w:hyperlink r:id="rId2" w:history="1">
        <w:r w:rsidR="008666DF" w:rsidRPr="00252384">
          <w:rPr>
            <w:rStyle w:val="Hyperlink"/>
          </w:rPr>
          <w:t>http://www.rlmartin.com/rspec/software.htm</w:t>
        </w:r>
      </w:hyperlink>
    </w:p>
    <w:p w14:paraId="4EBB00BB" w14:textId="77777777" w:rsidR="008666DF" w:rsidRDefault="008666DF" w:rsidP="00D85C24">
      <w:pPr>
        <w:pStyle w:val="EndnoteText"/>
      </w:pPr>
    </w:p>
    <w:p w14:paraId="7717DA73" w14:textId="77777777" w:rsidR="008666DF" w:rsidRDefault="008666DF" w:rsidP="00D85C24">
      <w:pPr>
        <w:pStyle w:val="EndnoteText"/>
      </w:pPr>
    </w:p>
  </w:endnote>
  <w:endnote w:id="3">
    <w:p w14:paraId="67CEA47A" w14:textId="77777777" w:rsidR="008666DF" w:rsidRDefault="008666DF" w:rsidP="00517F23">
      <w:pPr>
        <w:pStyle w:val="EndnoteText"/>
      </w:pPr>
      <w:r>
        <w:rPr>
          <w:rStyle w:val="EndnoteReference"/>
        </w:rPr>
        <w:endnoteRef/>
      </w:r>
      <w:r>
        <w:t xml:space="preserve"> </w:t>
      </w:r>
      <w:r w:rsidRPr="007D0703">
        <w:t>Roger J. McDonald</w:t>
      </w:r>
      <w:r>
        <w:t xml:space="preserve">, </w:t>
      </w:r>
      <w:r w:rsidRPr="007D0703">
        <w:t>Energy Science and Technology Department/Energy Resources Division</w:t>
      </w:r>
      <w:r>
        <w:t xml:space="preserve">, </w:t>
      </w:r>
      <w:r w:rsidRPr="007D0703">
        <w:t>Brookhaven National Laboratory</w:t>
      </w:r>
      <w:r>
        <w:t xml:space="preserve">, </w:t>
      </w:r>
      <w:r w:rsidRPr="007D0703">
        <w:t>January 2009,</w:t>
      </w:r>
      <w:r>
        <w:t xml:space="preserve"> </w:t>
      </w:r>
      <w:r w:rsidRPr="007D0703">
        <w:t>Performance Study of Swimming Pool Heaters</w:t>
      </w:r>
      <w:r>
        <w:t>.</w:t>
      </w:r>
      <w:r w:rsidRPr="007D0703">
        <w:t xml:space="preserve"> BNL-93715-2009-IR</w:t>
      </w:r>
      <w:r>
        <w:t xml:space="preserve">. </w:t>
      </w:r>
    </w:p>
    <w:p w14:paraId="7D88B8DA" w14:textId="77777777" w:rsidR="008666DF" w:rsidRDefault="00C76ED1" w:rsidP="00517F23">
      <w:pPr>
        <w:pStyle w:val="EndnoteText"/>
      </w:pPr>
      <w:hyperlink r:id="rId3" w:history="1">
        <w:r w:rsidR="008666DF" w:rsidRPr="00252384">
          <w:rPr>
            <w:rStyle w:val="Hyperlink"/>
          </w:rPr>
          <w:t>https://www.bnl.gov/isd/documents/73878.pdf</w:t>
        </w:r>
      </w:hyperlink>
    </w:p>
    <w:p w14:paraId="01288FEA" w14:textId="77777777" w:rsidR="008666DF" w:rsidRDefault="008666DF" w:rsidP="00517F2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F772B" w14:textId="77777777" w:rsidR="008666DF" w:rsidRDefault="00C76ED1" w:rsidP="00F571A6">
    <w:pPr>
      <w:pStyle w:val="Footer"/>
      <w:jc w:val="right"/>
      <w:rPr>
        <w:rFonts w:cstheme="minorHAnsi"/>
        <w:b/>
        <w:sz w:val="36"/>
        <w:szCs w:val="36"/>
      </w:rPr>
    </w:pPr>
    <w:sdt>
      <w:sdtPr>
        <w:rPr>
          <w:rFonts w:cstheme="minorHAnsi"/>
          <w:b/>
          <w:sz w:val="36"/>
          <w:szCs w:val="36"/>
        </w:rPr>
        <w:alias w:val="Date"/>
        <w:tag w:val=""/>
        <w:id w:val="1742054718"/>
        <w:dataBinding w:prefixMappings="xmlns:ns0='http://schemas.microsoft.com/office/2006/coverPageProps' " w:xpath="/ns0:CoverPageProperties[1]/ns0:PublishDate[1]" w:storeItemID="{55AF091B-3C7A-41E3-B477-F2FDAA23CFDA}"/>
        <w:date w:fullDate="2017-03-17T00:00:00Z">
          <w:dateFormat w:val="MMMM d, yyyy"/>
          <w:lid w:val="en-US"/>
          <w:storeMappedDataAs w:val="dateTime"/>
          <w:calendar w:val="gregorian"/>
        </w:date>
      </w:sdtPr>
      <w:sdtEndPr/>
      <w:sdtContent>
        <w:r w:rsidR="008666DF">
          <w:rPr>
            <w:rFonts w:cstheme="minorHAnsi"/>
            <w:b/>
            <w:sz w:val="36"/>
            <w:szCs w:val="36"/>
          </w:rPr>
          <w:t>March 17, 2017</w:t>
        </w:r>
      </w:sdtContent>
    </w:sdt>
  </w:p>
  <w:p w14:paraId="195B7395" w14:textId="77777777" w:rsidR="008666DF" w:rsidRPr="009500DC" w:rsidRDefault="008666DF"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0113" w14:textId="6002721A" w:rsidR="008666DF" w:rsidRPr="009500DC" w:rsidRDefault="00C76ED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666DF">
          <w:rPr>
            <w:rFonts w:cstheme="minorHAnsi"/>
            <w:b/>
            <w:sz w:val="20"/>
            <w:szCs w:val="20"/>
          </w:rPr>
          <w:t>WPSCGREWH170412A</w:t>
        </w:r>
      </w:sdtContent>
    </w:sdt>
    <w:r w:rsidR="008666D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8666DF">
          <w:rPr>
            <w:rFonts w:cstheme="minorHAnsi"/>
            <w:b/>
            <w:sz w:val="20"/>
            <w:szCs w:val="20"/>
          </w:rPr>
          <w:t>Revision 0</w:t>
        </w:r>
      </w:sdtContent>
    </w:sdt>
    <w:r w:rsidR="008666DF" w:rsidRPr="009500DC">
      <w:rPr>
        <w:rFonts w:cstheme="minorHAnsi"/>
        <w:b/>
        <w:sz w:val="20"/>
        <w:szCs w:val="20"/>
      </w:rPr>
      <w:tab/>
    </w:r>
    <w:r w:rsidR="008666DF" w:rsidRPr="009500DC">
      <w:rPr>
        <w:rFonts w:cstheme="minorHAnsi"/>
        <w:b/>
        <w:sz w:val="20"/>
        <w:szCs w:val="20"/>
      </w:rPr>
      <w:fldChar w:fldCharType="begin"/>
    </w:r>
    <w:r w:rsidR="008666DF" w:rsidRPr="009500DC">
      <w:rPr>
        <w:rFonts w:cstheme="minorHAnsi"/>
        <w:b/>
        <w:sz w:val="20"/>
        <w:szCs w:val="20"/>
      </w:rPr>
      <w:instrText xml:space="preserve"> PAGE   \* MERGEFORMAT </w:instrText>
    </w:r>
    <w:r w:rsidR="008666DF" w:rsidRPr="009500DC">
      <w:rPr>
        <w:rFonts w:cstheme="minorHAnsi"/>
        <w:b/>
        <w:sz w:val="20"/>
        <w:szCs w:val="20"/>
      </w:rPr>
      <w:fldChar w:fldCharType="separate"/>
    </w:r>
    <w:r w:rsidR="00340912">
      <w:rPr>
        <w:rFonts w:cstheme="minorHAnsi"/>
        <w:b/>
        <w:noProof/>
        <w:sz w:val="20"/>
        <w:szCs w:val="20"/>
      </w:rPr>
      <w:t>20</w:t>
    </w:r>
    <w:r w:rsidR="008666DF" w:rsidRPr="009500DC">
      <w:rPr>
        <w:rFonts w:cstheme="minorHAnsi"/>
        <w:b/>
        <w:noProof/>
        <w:sz w:val="20"/>
        <w:szCs w:val="20"/>
      </w:rPr>
      <w:fldChar w:fldCharType="end"/>
    </w:r>
    <w:r w:rsidR="008666D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3-17T00:00:00Z">
          <w:dateFormat w:val="MMMM d, yyyy"/>
          <w:lid w:val="en-US"/>
          <w:storeMappedDataAs w:val="dateTime"/>
          <w:calendar w:val="gregorian"/>
        </w:date>
      </w:sdtPr>
      <w:sdtEndPr/>
      <w:sdtContent>
        <w:r w:rsidR="008666DF">
          <w:rPr>
            <w:rFonts w:cstheme="minorHAnsi"/>
            <w:b/>
            <w:sz w:val="20"/>
            <w:szCs w:val="20"/>
          </w:rPr>
          <w:t>March 17, 2017</w:t>
        </w:r>
      </w:sdtContent>
    </w:sdt>
  </w:p>
  <w:p w14:paraId="722618CE" w14:textId="77777777" w:rsidR="008666DF" w:rsidRPr="009500DC" w:rsidRDefault="00C76ED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666DF">
          <w:rPr>
            <w:rFonts w:cstheme="minorHAnsi"/>
            <w:b/>
            <w:sz w:val="20"/>
            <w:szCs w:val="20"/>
          </w:rPr>
          <w:t>Program Administrator</w:t>
        </w:r>
      </w:sdtContent>
    </w:sdt>
  </w:p>
  <w:p w14:paraId="3A928E0C" w14:textId="77777777" w:rsidR="008666DF" w:rsidRDefault="008666DF"/>
  <w:p w14:paraId="23603BE7" w14:textId="77777777" w:rsidR="008666DF" w:rsidRDefault="008666DF"/>
  <w:p w14:paraId="3DE6C2B8" w14:textId="77777777" w:rsidR="008666DF" w:rsidRDefault="008666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39938" w14:textId="77777777" w:rsidR="00C76ED1" w:rsidRDefault="00C76ED1" w:rsidP="00447D6E">
      <w:r>
        <w:separator/>
      </w:r>
    </w:p>
    <w:p w14:paraId="0D19AB2D" w14:textId="77777777" w:rsidR="00C76ED1" w:rsidRDefault="00C76ED1"/>
  </w:footnote>
  <w:footnote w:type="continuationSeparator" w:id="0">
    <w:p w14:paraId="24352E2A" w14:textId="77777777" w:rsidR="00C76ED1" w:rsidRDefault="00C76ED1" w:rsidP="00447D6E">
      <w:r>
        <w:continuationSeparator/>
      </w:r>
    </w:p>
    <w:p w14:paraId="2738C73E" w14:textId="77777777" w:rsidR="00C76ED1" w:rsidRDefault="00C76E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B24573"/>
    <w:multiLevelType w:val="multilevel"/>
    <w:tmpl w:val="F08A8422"/>
    <w:lvl w:ilvl="0">
      <w:start w:val="1"/>
      <w:numFmt w:val="decimal"/>
      <w:lvlText w:val="%1."/>
      <w:lvlJc w:val="left"/>
      <w:pPr>
        <w:ind w:left="720" w:hanging="360"/>
      </w:pPr>
    </w:lvl>
    <w:lvl w:ilvl="1">
      <w:start w:val="1"/>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 w15:restartNumberingAfterBreak="0">
    <w:nsid w:val="125C19D9"/>
    <w:multiLevelType w:val="multilevel"/>
    <w:tmpl w:val="40B23EEA"/>
    <w:lvl w:ilvl="0">
      <w:start w:val="1"/>
      <w:numFmt w:val="decimal"/>
      <w:suff w:val="nothing"/>
      <w:lvlText w:val="SECTION %1 - "/>
      <w:lvlJc w:val="left"/>
      <w:pPr>
        <w:ind w:left="576" w:hanging="576"/>
      </w:pPr>
      <w:rPr>
        <w:rFonts w:ascii="Arial" w:hAnsi="Arial" w:hint="default"/>
        <w:b/>
        <w:i w:val="0"/>
        <w:sz w:val="20"/>
      </w:rPr>
    </w:lvl>
    <w:lvl w:ilvl="1">
      <w:start w:val="1"/>
      <w:numFmt w:val="decimalZero"/>
      <w:lvlText w:val="%1.%2"/>
      <w:lvlJc w:val="left"/>
      <w:pPr>
        <w:tabs>
          <w:tab w:val="num" w:pos="720"/>
        </w:tabs>
        <w:ind w:left="720" w:hanging="720"/>
      </w:pPr>
      <w:rPr>
        <w:rFonts w:hint="default"/>
        <w:b/>
        <w:i w:val="0"/>
      </w:rPr>
    </w:lvl>
    <w:lvl w:ilvl="2">
      <w:start w:val="1"/>
      <w:numFmt w:val="upperLetter"/>
      <w:lvlText w:val="%3."/>
      <w:lvlJc w:val="left"/>
      <w:pPr>
        <w:tabs>
          <w:tab w:val="num" w:pos="3852"/>
        </w:tabs>
        <w:ind w:left="3852" w:hanging="432"/>
      </w:pPr>
      <w:rPr>
        <w:rFonts w:hint="default"/>
      </w:rPr>
    </w:lvl>
    <w:lvl w:ilvl="3">
      <w:start w:val="1"/>
      <w:numFmt w:val="decimal"/>
      <w:lvlText w:val="%4."/>
      <w:lvlJc w:val="left"/>
      <w:pPr>
        <w:tabs>
          <w:tab w:val="num" w:pos="1512"/>
        </w:tabs>
        <w:ind w:left="1512" w:hanging="432"/>
      </w:pPr>
      <w:rPr>
        <w:rFonts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3" w15:restartNumberingAfterBreak="0">
    <w:nsid w:val="17F41790"/>
    <w:multiLevelType w:val="multilevel"/>
    <w:tmpl w:val="2F7C12DC"/>
    <w:lvl w:ilvl="0">
      <w:start w:val="1"/>
      <w:numFmt w:val="decimal"/>
      <w:suff w:val="nothing"/>
      <w:lvlText w:val="SECTION %1 - "/>
      <w:lvlJc w:val="left"/>
      <w:pPr>
        <w:ind w:left="576" w:hanging="576"/>
      </w:pPr>
      <w:rPr>
        <w:rFonts w:ascii="Arial" w:hAnsi="Arial" w:hint="default"/>
        <w:b/>
        <w:i w:val="0"/>
        <w:sz w:val="20"/>
      </w:rPr>
    </w:lvl>
    <w:lvl w:ilvl="1">
      <w:start w:val="1"/>
      <w:numFmt w:val="decimalZero"/>
      <w:lvlText w:val="%1.%2"/>
      <w:lvlJc w:val="left"/>
      <w:pPr>
        <w:tabs>
          <w:tab w:val="num" w:pos="720"/>
        </w:tabs>
        <w:ind w:left="720" w:hanging="720"/>
      </w:pPr>
      <w:rPr>
        <w:rFonts w:hint="default"/>
        <w:b/>
        <w:i w:val="0"/>
      </w:rPr>
    </w:lvl>
    <w:lvl w:ilvl="2">
      <w:start w:val="1"/>
      <w:numFmt w:val="upperLetter"/>
      <w:lvlText w:val="%3."/>
      <w:lvlJc w:val="left"/>
      <w:pPr>
        <w:tabs>
          <w:tab w:val="num" w:pos="3852"/>
        </w:tabs>
        <w:ind w:left="3852" w:hanging="432"/>
      </w:pPr>
      <w:rPr>
        <w:rFonts w:hint="default"/>
      </w:rPr>
    </w:lvl>
    <w:lvl w:ilvl="3">
      <w:start w:val="1"/>
      <w:numFmt w:val="decimal"/>
      <w:lvlText w:val="%4."/>
      <w:lvlJc w:val="left"/>
      <w:pPr>
        <w:tabs>
          <w:tab w:val="num" w:pos="1584"/>
        </w:tabs>
        <w:ind w:left="1584" w:hanging="432"/>
      </w:pPr>
      <w:rPr>
        <w:rFonts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D01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pStyle w:val="WPPR2"/>
      <w:lvlText w:val=""/>
      <w:lvlJc w:val="left"/>
      <w:pPr>
        <w:tabs>
          <w:tab w:val="num" w:pos="2880"/>
        </w:tabs>
        <w:ind w:left="2880" w:hanging="360"/>
      </w:pPr>
      <w:rPr>
        <w:rFonts w:ascii="Symbol" w:hAnsi="Symbol" w:hint="default"/>
      </w:rPr>
    </w:lvl>
    <w:lvl w:ilvl="4" w:tplc="04090003" w:tentative="1">
      <w:start w:val="1"/>
      <w:numFmt w:val="bullet"/>
      <w:pStyle w:val="WPPR3"/>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FF7470"/>
    <w:multiLevelType w:val="multilevel"/>
    <w:tmpl w:val="D4F67B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E017ED"/>
    <w:multiLevelType w:val="hybridMultilevel"/>
    <w:tmpl w:val="F80C9CB8"/>
    <w:lvl w:ilvl="0" w:tplc="9D6A7FDE">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 w15:restartNumberingAfterBreak="0">
    <w:nsid w:val="51F024D9"/>
    <w:multiLevelType w:val="hybridMultilevel"/>
    <w:tmpl w:val="87404D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93196E"/>
    <w:multiLevelType w:val="multilevel"/>
    <w:tmpl w:val="AB28917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73A61D0"/>
    <w:multiLevelType w:val="hybridMultilevel"/>
    <w:tmpl w:val="02364E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8B525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B709D3"/>
    <w:multiLevelType w:val="multilevel"/>
    <w:tmpl w:val="3D4E5446"/>
    <w:lvl w:ilvl="0">
      <w:start w:val="1"/>
      <w:numFmt w:val="decimal"/>
      <w:suff w:val="nothing"/>
      <w:lvlText w:val="SECTION %1 - "/>
      <w:lvlJc w:val="left"/>
      <w:pPr>
        <w:ind w:left="576" w:hanging="576"/>
      </w:pPr>
      <w:rPr>
        <w:rFonts w:ascii="Arial" w:hAnsi="Arial" w:hint="default"/>
        <w:b/>
        <w:i w:val="0"/>
        <w:sz w:val="20"/>
      </w:rPr>
    </w:lvl>
    <w:lvl w:ilvl="1">
      <w:start w:val="1"/>
      <w:numFmt w:val="decimalZero"/>
      <w:lvlText w:val="%1.%2"/>
      <w:lvlJc w:val="left"/>
      <w:pPr>
        <w:tabs>
          <w:tab w:val="num" w:pos="720"/>
        </w:tabs>
        <w:ind w:left="720" w:hanging="720"/>
      </w:pPr>
      <w:rPr>
        <w:rFonts w:hint="default"/>
        <w:b/>
        <w:i w:val="0"/>
      </w:rPr>
    </w:lvl>
    <w:lvl w:ilvl="2">
      <w:start w:val="1"/>
      <w:numFmt w:val="upperLetter"/>
      <w:lvlText w:val="%3."/>
      <w:lvlJc w:val="left"/>
      <w:pPr>
        <w:tabs>
          <w:tab w:val="num" w:pos="3852"/>
        </w:tabs>
        <w:ind w:left="3852" w:hanging="432"/>
      </w:pPr>
      <w:rPr>
        <w:rFonts w:hint="default"/>
      </w:rPr>
    </w:lvl>
    <w:lvl w:ilvl="3">
      <w:start w:val="1"/>
      <w:numFmt w:val="bullet"/>
      <w:lvlText w:val=""/>
      <w:lvlJc w:val="left"/>
      <w:pPr>
        <w:tabs>
          <w:tab w:val="num" w:pos="1512"/>
        </w:tabs>
        <w:ind w:left="1512" w:hanging="432"/>
      </w:pPr>
      <w:rPr>
        <w:rFonts w:ascii="Symbol" w:hAnsi="Symbo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15" w15:restartNumberingAfterBreak="0">
    <w:nsid w:val="70250F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1FB7BBD"/>
    <w:multiLevelType w:val="multilevel"/>
    <w:tmpl w:val="A8AA1B7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738915E1"/>
    <w:multiLevelType w:val="hybridMultilevel"/>
    <w:tmpl w:val="347E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9F45A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FB04B4C"/>
    <w:multiLevelType w:val="multilevel"/>
    <w:tmpl w:val="244A8298"/>
    <w:lvl w:ilvl="0">
      <w:start w:val="1"/>
      <w:numFmt w:val="decimal"/>
      <w:suff w:val="nothing"/>
      <w:lvlText w:val="SECTION %1 - "/>
      <w:lvlJc w:val="left"/>
      <w:pPr>
        <w:ind w:left="576" w:hanging="576"/>
      </w:pPr>
      <w:rPr>
        <w:rFonts w:ascii="Arial" w:hAnsi="Arial" w:hint="default"/>
        <w:b/>
        <w:i w:val="0"/>
        <w:sz w:val="20"/>
      </w:rPr>
    </w:lvl>
    <w:lvl w:ilvl="1">
      <w:start w:val="1"/>
      <w:numFmt w:val="decimalZero"/>
      <w:lvlText w:val="%1.%2"/>
      <w:lvlJc w:val="left"/>
      <w:pPr>
        <w:tabs>
          <w:tab w:val="num" w:pos="720"/>
        </w:tabs>
        <w:ind w:left="720" w:hanging="720"/>
      </w:pPr>
      <w:rPr>
        <w:rFonts w:hint="default"/>
        <w:b/>
        <w:i w:val="0"/>
      </w:rPr>
    </w:lvl>
    <w:lvl w:ilvl="2">
      <w:start w:val="1"/>
      <w:numFmt w:val="upperLetter"/>
      <w:lvlText w:val="%3."/>
      <w:lvlJc w:val="left"/>
      <w:pPr>
        <w:tabs>
          <w:tab w:val="num" w:pos="3852"/>
        </w:tabs>
        <w:ind w:left="3852" w:hanging="432"/>
      </w:pPr>
      <w:rPr>
        <w:rFonts w:hint="default"/>
      </w:rPr>
    </w:lvl>
    <w:lvl w:ilvl="3">
      <w:start w:val="1"/>
      <w:numFmt w:val="decimal"/>
      <w:lvlText w:val="%4."/>
      <w:lvlJc w:val="left"/>
      <w:pPr>
        <w:tabs>
          <w:tab w:val="num" w:pos="1512"/>
        </w:tabs>
        <w:ind w:left="1512" w:hanging="432"/>
      </w:pPr>
      <w:rPr>
        <w:rFonts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num w:numId="1">
    <w:abstractNumId w:val="6"/>
  </w:num>
  <w:num w:numId="2">
    <w:abstractNumId w:val="0"/>
  </w:num>
  <w:num w:numId="3">
    <w:abstractNumId w:val="4"/>
  </w:num>
  <w:num w:numId="4">
    <w:abstractNumId w:val="10"/>
  </w:num>
  <w:num w:numId="5">
    <w:abstractNumId w:val="12"/>
  </w:num>
  <w:num w:numId="6">
    <w:abstractNumId w:val="2"/>
  </w:num>
  <w:num w:numId="7">
    <w:abstractNumId w:val="7"/>
  </w:num>
  <w:num w:numId="8">
    <w:abstractNumId w:val="1"/>
  </w:num>
  <w:num w:numId="9">
    <w:abstractNumId w:val="13"/>
  </w:num>
  <w:num w:numId="10">
    <w:abstractNumId w:val="3"/>
  </w:num>
  <w:num w:numId="11">
    <w:abstractNumId w:val="15"/>
  </w:num>
  <w:num w:numId="12">
    <w:abstractNumId w:val="5"/>
  </w:num>
  <w:num w:numId="13">
    <w:abstractNumId w:val="16"/>
  </w:num>
  <w:num w:numId="14">
    <w:abstractNumId w:val="11"/>
  </w:num>
  <w:num w:numId="15">
    <w:abstractNumId w:val="18"/>
  </w:num>
  <w:num w:numId="16">
    <w:abstractNumId w:val="8"/>
  </w:num>
  <w:num w:numId="17">
    <w:abstractNumId w:val="14"/>
  </w:num>
  <w:num w:numId="18">
    <w:abstractNumId w:val="9"/>
  </w:num>
  <w:num w:numId="19">
    <w:abstractNumId w:val="19"/>
  </w:num>
  <w:num w:numId="2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7974"/>
    <w:rsid w:val="0001002B"/>
    <w:rsid w:val="00010806"/>
    <w:rsid w:val="00013F71"/>
    <w:rsid w:val="000173BF"/>
    <w:rsid w:val="00024252"/>
    <w:rsid w:val="000245B5"/>
    <w:rsid w:val="00027183"/>
    <w:rsid w:val="00033EA1"/>
    <w:rsid w:val="0003746D"/>
    <w:rsid w:val="0004020F"/>
    <w:rsid w:val="000430FC"/>
    <w:rsid w:val="000436CB"/>
    <w:rsid w:val="00052E17"/>
    <w:rsid w:val="00056947"/>
    <w:rsid w:val="00061A8E"/>
    <w:rsid w:val="00062BFD"/>
    <w:rsid w:val="00064CB3"/>
    <w:rsid w:val="000657F9"/>
    <w:rsid w:val="0006781C"/>
    <w:rsid w:val="00070BEE"/>
    <w:rsid w:val="00072040"/>
    <w:rsid w:val="00076DF4"/>
    <w:rsid w:val="00076F51"/>
    <w:rsid w:val="00077A76"/>
    <w:rsid w:val="00084A47"/>
    <w:rsid w:val="00085DE4"/>
    <w:rsid w:val="00086F7F"/>
    <w:rsid w:val="000872AD"/>
    <w:rsid w:val="000875CF"/>
    <w:rsid w:val="0009074D"/>
    <w:rsid w:val="0009592B"/>
    <w:rsid w:val="00095CE0"/>
    <w:rsid w:val="00095E14"/>
    <w:rsid w:val="000968C6"/>
    <w:rsid w:val="00096A82"/>
    <w:rsid w:val="000A63C9"/>
    <w:rsid w:val="000B34AF"/>
    <w:rsid w:val="000B3765"/>
    <w:rsid w:val="000B655B"/>
    <w:rsid w:val="000C0000"/>
    <w:rsid w:val="000C18CC"/>
    <w:rsid w:val="000C4285"/>
    <w:rsid w:val="000C687D"/>
    <w:rsid w:val="000C7ED1"/>
    <w:rsid w:val="000D39FB"/>
    <w:rsid w:val="000D789A"/>
    <w:rsid w:val="000E4B5F"/>
    <w:rsid w:val="000E6C13"/>
    <w:rsid w:val="000E706D"/>
    <w:rsid w:val="000F130A"/>
    <w:rsid w:val="000F4FD8"/>
    <w:rsid w:val="00103743"/>
    <w:rsid w:val="00107242"/>
    <w:rsid w:val="00107653"/>
    <w:rsid w:val="00111CC5"/>
    <w:rsid w:val="001206F7"/>
    <w:rsid w:val="001236C1"/>
    <w:rsid w:val="00126FF3"/>
    <w:rsid w:val="00133EE8"/>
    <w:rsid w:val="00134E31"/>
    <w:rsid w:val="00140B30"/>
    <w:rsid w:val="00142671"/>
    <w:rsid w:val="00147155"/>
    <w:rsid w:val="00151801"/>
    <w:rsid w:val="00153815"/>
    <w:rsid w:val="00153CB3"/>
    <w:rsid w:val="00154C3B"/>
    <w:rsid w:val="00160158"/>
    <w:rsid w:val="00165357"/>
    <w:rsid w:val="001722B7"/>
    <w:rsid w:val="001727D9"/>
    <w:rsid w:val="00174BB4"/>
    <w:rsid w:val="00175D14"/>
    <w:rsid w:val="00176793"/>
    <w:rsid w:val="001811EE"/>
    <w:rsid w:val="00181A82"/>
    <w:rsid w:val="00182645"/>
    <w:rsid w:val="00182BC3"/>
    <w:rsid w:val="00182DFC"/>
    <w:rsid w:val="00185AD4"/>
    <w:rsid w:val="001875F5"/>
    <w:rsid w:val="0019607C"/>
    <w:rsid w:val="001979AF"/>
    <w:rsid w:val="001A0EB4"/>
    <w:rsid w:val="001A1A86"/>
    <w:rsid w:val="001A5F62"/>
    <w:rsid w:val="001B015E"/>
    <w:rsid w:val="001B2301"/>
    <w:rsid w:val="001B5350"/>
    <w:rsid w:val="001B618B"/>
    <w:rsid w:val="001C1338"/>
    <w:rsid w:val="001C4140"/>
    <w:rsid w:val="001C59BF"/>
    <w:rsid w:val="001C5A94"/>
    <w:rsid w:val="001D0603"/>
    <w:rsid w:val="001D2317"/>
    <w:rsid w:val="001D3223"/>
    <w:rsid w:val="001D33EF"/>
    <w:rsid w:val="001D5AB3"/>
    <w:rsid w:val="001E0519"/>
    <w:rsid w:val="001E0829"/>
    <w:rsid w:val="001E1320"/>
    <w:rsid w:val="001E556A"/>
    <w:rsid w:val="001F05CE"/>
    <w:rsid w:val="001F1905"/>
    <w:rsid w:val="001F3E54"/>
    <w:rsid w:val="001F4A65"/>
    <w:rsid w:val="001F7E4B"/>
    <w:rsid w:val="00201A8C"/>
    <w:rsid w:val="00205C45"/>
    <w:rsid w:val="0020630D"/>
    <w:rsid w:val="0021035B"/>
    <w:rsid w:val="00211153"/>
    <w:rsid w:val="00211E27"/>
    <w:rsid w:val="00222E82"/>
    <w:rsid w:val="0023254A"/>
    <w:rsid w:val="002344FB"/>
    <w:rsid w:val="00235C89"/>
    <w:rsid w:val="00236216"/>
    <w:rsid w:val="00237FC6"/>
    <w:rsid w:val="002405CD"/>
    <w:rsid w:val="00240B74"/>
    <w:rsid w:val="00241505"/>
    <w:rsid w:val="00243B62"/>
    <w:rsid w:val="0024675B"/>
    <w:rsid w:val="002469DD"/>
    <w:rsid w:val="00247180"/>
    <w:rsid w:val="00252977"/>
    <w:rsid w:val="00252B42"/>
    <w:rsid w:val="00254671"/>
    <w:rsid w:val="00254780"/>
    <w:rsid w:val="00257D36"/>
    <w:rsid w:val="00263055"/>
    <w:rsid w:val="00263C1C"/>
    <w:rsid w:val="0026429A"/>
    <w:rsid w:val="00271415"/>
    <w:rsid w:val="00274FBE"/>
    <w:rsid w:val="002762E1"/>
    <w:rsid w:val="002811BC"/>
    <w:rsid w:val="00283DE8"/>
    <w:rsid w:val="00285552"/>
    <w:rsid w:val="00285966"/>
    <w:rsid w:val="00285A0D"/>
    <w:rsid w:val="00290ED8"/>
    <w:rsid w:val="0029444A"/>
    <w:rsid w:val="00296211"/>
    <w:rsid w:val="00296402"/>
    <w:rsid w:val="00296B49"/>
    <w:rsid w:val="002A01A1"/>
    <w:rsid w:val="002A03FC"/>
    <w:rsid w:val="002A1843"/>
    <w:rsid w:val="002A1966"/>
    <w:rsid w:val="002A3D26"/>
    <w:rsid w:val="002A468D"/>
    <w:rsid w:val="002A523E"/>
    <w:rsid w:val="002B0A1B"/>
    <w:rsid w:val="002B1ADF"/>
    <w:rsid w:val="002B350E"/>
    <w:rsid w:val="002B502E"/>
    <w:rsid w:val="002B657B"/>
    <w:rsid w:val="002B7F5A"/>
    <w:rsid w:val="002C2853"/>
    <w:rsid w:val="002C370A"/>
    <w:rsid w:val="002C444C"/>
    <w:rsid w:val="002C458F"/>
    <w:rsid w:val="002C6C20"/>
    <w:rsid w:val="002C6C7A"/>
    <w:rsid w:val="002C7F78"/>
    <w:rsid w:val="002D5277"/>
    <w:rsid w:val="002D71FA"/>
    <w:rsid w:val="002D73AF"/>
    <w:rsid w:val="002D7E6A"/>
    <w:rsid w:val="002E259C"/>
    <w:rsid w:val="002E4FD9"/>
    <w:rsid w:val="002E5B58"/>
    <w:rsid w:val="002F1437"/>
    <w:rsid w:val="002F3943"/>
    <w:rsid w:val="002F4E34"/>
    <w:rsid w:val="002F6A42"/>
    <w:rsid w:val="002F79E7"/>
    <w:rsid w:val="003003EC"/>
    <w:rsid w:val="003035E3"/>
    <w:rsid w:val="0030363A"/>
    <w:rsid w:val="003070DF"/>
    <w:rsid w:val="003076F8"/>
    <w:rsid w:val="00310DB6"/>
    <w:rsid w:val="00317970"/>
    <w:rsid w:val="00317EB0"/>
    <w:rsid w:val="00322C82"/>
    <w:rsid w:val="003253C1"/>
    <w:rsid w:val="00332700"/>
    <w:rsid w:val="00332949"/>
    <w:rsid w:val="003358BD"/>
    <w:rsid w:val="00340912"/>
    <w:rsid w:val="00343B65"/>
    <w:rsid w:val="003446FD"/>
    <w:rsid w:val="00344E88"/>
    <w:rsid w:val="00345D80"/>
    <w:rsid w:val="003471D4"/>
    <w:rsid w:val="00350BF1"/>
    <w:rsid w:val="00353C49"/>
    <w:rsid w:val="003540B1"/>
    <w:rsid w:val="003557E9"/>
    <w:rsid w:val="003560BA"/>
    <w:rsid w:val="00364CC6"/>
    <w:rsid w:val="003650F6"/>
    <w:rsid w:val="0036726C"/>
    <w:rsid w:val="00382E81"/>
    <w:rsid w:val="003832D2"/>
    <w:rsid w:val="003845E5"/>
    <w:rsid w:val="00386BEE"/>
    <w:rsid w:val="00393137"/>
    <w:rsid w:val="00394E92"/>
    <w:rsid w:val="00397406"/>
    <w:rsid w:val="003A0597"/>
    <w:rsid w:val="003A3170"/>
    <w:rsid w:val="003A360E"/>
    <w:rsid w:val="003C72DC"/>
    <w:rsid w:val="003D064D"/>
    <w:rsid w:val="003D17FF"/>
    <w:rsid w:val="003D2871"/>
    <w:rsid w:val="003D4839"/>
    <w:rsid w:val="003D5B83"/>
    <w:rsid w:val="003E6E47"/>
    <w:rsid w:val="003F0623"/>
    <w:rsid w:val="003F33DE"/>
    <w:rsid w:val="003F3A41"/>
    <w:rsid w:val="003F67E9"/>
    <w:rsid w:val="00401031"/>
    <w:rsid w:val="004023B7"/>
    <w:rsid w:val="004045A0"/>
    <w:rsid w:val="004070E9"/>
    <w:rsid w:val="00413CDB"/>
    <w:rsid w:val="004200FE"/>
    <w:rsid w:val="00421183"/>
    <w:rsid w:val="00421BA6"/>
    <w:rsid w:val="00421C17"/>
    <w:rsid w:val="00422639"/>
    <w:rsid w:val="00425B5B"/>
    <w:rsid w:val="00426CDE"/>
    <w:rsid w:val="00433EA1"/>
    <w:rsid w:val="00435BE1"/>
    <w:rsid w:val="004363F5"/>
    <w:rsid w:val="00437C85"/>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2897"/>
    <w:rsid w:val="00472F1F"/>
    <w:rsid w:val="0047437C"/>
    <w:rsid w:val="00477522"/>
    <w:rsid w:val="00480E7B"/>
    <w:rsid w:val="00483FDB"/>
    <w:rsid w:val="004843E5"/>
    <w:rsid w:val="00484BF6"/>
    <w:rsid w:val="0049052C"/>
    <w:rsid w:val="00493457"/>
    <w:rsid w:val="00494628"/>
    <w:rsid w:val="0049566B"/>
    <w:rsid w:val="004962B4"/>
    <w:rsid w:val="00497338"/>
    <w:rsid w:val="004A04AF"/>
    <w:rsid w:val="004A1650"/>
    <w:rsid w:val="004B1184"/>
    <w:rsid w:val="004B364C"/>
    <w:rsid w:val="004B4A3A"/>
    <w:rsid w:val="004B55B4"/>
    <w:rsid w:val="004B5774"/>
    <w:rsid w:val="004B5CE5"/>
    <w:rsid w:val="004B71DD"/>
    <w:rsid w:val="004B7222"/>
    <w:rsid w:val="004B750E"/>
    <w:rsid w:val="004C2244"/>
    <w:rsid w:val="004C23F1"/>
    <w:rsid w:val="004D069A"/>
    <w:rsid w:val="004D2B2C"/>
    <w:rsid w:val="004E01F5"/>
    <w:rsid w:val="004E297E"/>
    <w:rsid w:val="004E76CA"/>
    <w:rsid w:val="004F1698"/>
    <w:rsid w:val="004F2838"/>
    <w:rsid w:val="005009A9"/>
    <w:rsid w:val="00500C4E"/>
    <w:rsid w:val="00503C52"/>
    <w:rsid w:val="00505CEC"/>
    <w:rsid w:val="00506FA1"/>
    <w:rsid w:val="0051020F"/>
    <w:rsid w:val="00513CAB"/>
    <w:rsid w:val="00516CF5"/>
    <w:rsid w:val="00517F23"/>
    <w:rsid w:val="00523597"/>
    <w:rsid w:val="00523736"/>
    <w:rsid w:val="00532530"/>
    <w:rsid w:val="00535CA4"/>
    <w:rsid w:val="0054067C"/>
    <w:rsid w:val="005413AC"/>
    <w:rsid w:val="005444CA"/>
    <w:rsid w:val="005476F6"/>
    <w:rsid w:val="00547759"/>
    <w:rsid w:val="00551B7A"/>
    <w:rsid w:val="00551D72"/>
    <w:rsid w:val="005540B6"/>
    <w:rsid w:val="005552C3"/>
    <w:rsid w:val="0056038E"/>
    <w:rsid w:val="00560934"/>
    <w:rsid w:val="005630F7"/>
    <w:rsid w:val="00563E58"/>
    <w:rsid w:val="00564960"/>
    <w:rsid w:val="00570654"/>
    <w:rsid w:val="00570F38"/>
    <w:rsid w:val="005720F2"/>
    <w:rsid w:val="005729C8"/>
    <w:rsid w:val="00572D2F"/>
    <w:rsid w:val="005734A4"/>
    <w:rsid w:val="00590E7A"/>
    <w:rsid w:val="00592115"/>
    <w:rsid w:val="00594EF5"/>
    <w:rsid w:val="005A0E53"/>
    <w:rsid w:val="005A1078"/>
    <w:rsid w:val="005A4658"/>
    <w:rsid w:val="005A496B"/>
    <w:rsid w:val="005B28C1"/>
    <w:rsid w:val="005B4866"/>
    <w:rsid w:val="005B6344"/>
    <w:rsid w:val="005C1C74"/>
    <w:rsid w:val="005C2E48"/>
    <w:rsid w:val="005C3B3F"/>
    <w:rsid w:val="005C3F23"/>
    <w:rsid w:val="005D4DD7"/>
    <w:rsid w:val="005E12A9"/>
    <w:rsid w:val="005E386D"/>
    <w:rsid w:val="005F139E"/>
    <w:rsid w:val="005F2273"/>
    <w:rsid w:val="005F3B89"/>
    <w:rsid w:val="005F69D5"/>
    <w:rsid w:val="00602799"/>
    <w:rsid w:val="00602F18"/>
    <w:rsid w:val="00603EED"/>
    <w:rsid w:val="00607C30"/>
    <w:rsid w:val="006110F3"/>
    <w:rsid w:val="00612041"/>
    <w:rsid w:val="00612135"/>
    <w:rsid w:val="00614AFF"/>
    <w:rsid w:val="00621251"/>
    <w:rsid w:val="00621ABA"/>
    <w:rsid w:val="0062322A"/>
    <w:rsid w:val="00631157"/>
    <w:rsid w:val="006314D5"/>
    <w:rsid w:val="006404E6"/>
    <w:rsid w:val="0064554A"/>
    <w:rsid w:val="0064680F"/>
    <w:rsid w:val="0064729D"/>
    <w:rsid w:val="00647AAF"/>
    <w:rsid w:val="00647ABE"/>
    <w:rsid w:val="006516BA"/>
    <w:rsid w:val="00651AD6"/>
    <w:rsid w:val="00657354"/>
    <w:rsid w:val="00664B05"/>
    <w:rsid w:val="00665C04"/>
    <w:rsid w:val="0066682D"/>
    <w:rsid w:val="006746FE"/>
    <w:rsid w:val="00676E9F"/>
    <w:rsid w:val="00680934"/>
    <w:rsid w:val="00680D97"/>
    <w:rsid w:val="00685D5C"/>
    <w:rsid w:val="00686822"/>
    <w:rsid w:val="0069264D"/>
    <w:rsid w:val="0069578B"/>
    <w:rsid w:val="00696562"/>
    <w:rsid w:val="00697868"/>
    <w:rsid w:val="006A055F"/>
    <w:rsid w:val="006A109F"/>
    <w:rsid w:val="006A126F"/>
    <w:rsid w:val="006A14E9"/>
    <w:rsid w:val="006A2A65"/>
    <w:rsid w:val="006A33FD"/>
    <w:rsid w:val="006A5293"/>
    <w:rsid w:val="006A577D"/>
    <w:rsid w:val="006A6567"/>
    <w:rsid w:val="006A67E4"/>
    <w:rsid w:val="006A6D15"/>
    <w:rsid w:val="006B0DF3"/>
    <w:rsid w:val="006B0F11"/>
    <w:rsid w:val="006B27FA"/>
    <w:rsid w:val="006B4A48"/>
    <w:rsid w:val="006C0DA7"/>
    <w:rsid w:val="006C180E"/>
    <w:rsid w:val="006C2C55"/>
    <w:rsid w:val="006C430A"/>
    <w:rsid w:val="006D2809"/>
    <w:rsid w:val="006D3382"/>
    <w:rsid w:val="006E27A3"/>
    <w:rsid w:val="006E3342"/>
    <w:rsid w:val="006E4B12"/>
    <w:rsid w:val="006E5B15"/>
    <w:rsid w:val="006E65D0"/>
    <w:rsid w:val="006E706F"/>
    <w:rsid w:val="006E7C87"/>
    <w:rsid w:val="006F1B21"/>
    <w:rsid w:val="006F21E8"/>
    <w:rsid w:val="006F5DF4"/>
    <w:rsid w:val="006F78D5"/>
    <w:rsid w:val="0070091B"/>
    <w:rsid w:val="007048AC"/>
    <w:rsid w:val="00706236"/>
    <w:rsid w:val="00725D77"/>
    <w:rsid w:val="00726338"/>
    <w:rsid w:val="00726AD5"/>
    <w:rsid w:val="0073360E"/>
    <w:rsid w:val="00733C7D"/>
    <w:rsid w:val="00737A18"/>
    <w:rsid w:val="00740761"/>
    <w:rsid w:val="00744028"/>
    <w:rsid w:val="00744255"/>
    <w:rsid w:val="00745F77"/>
    <w:rsid w:val="007464DE"/>
    <w:rsid w:val="007529EA"/>
    <w:rsid w:val="00755A45"/>
    <w:rsid w:val="007605A9"/>
    <w:rsid w:val="00760CDC"/>
    <w:rsid w:val="007622B9"/>
    <w:rsid w:val="00763354"/>
    <w:rsid w:val="00764D0D"/>
    <w:rsid w:val="00770C5B"/>
    <w:rsid w:val="00777BBA"/>
    <w:rsid w:val="00777C53"/>
    <w:rsid w:val="0078409D"/>
    <w:rsid w:val="00786E92"/>
    <w:rsid w:val="007933F1"/>
    <w:rsid w:val="007A5F52"/>
    <w:rsid w:val="007B090A"/>
    <w:rsid w:val="007B2C9A"/>
    <w:rsid w:val="007C0FCD"/>
    <w:rsid w:val="007D0703"/>
    <w:rsid w:val="007E43F8"/>
    <w:rsid w:val="007E5076"/>
    <w:rsid w:val="007E559C"/>
    <w:rsid w:val="007E6367"/>
    <w:rsid w:val="007E656B"/>
    <w:rsid w:val="007E6E2B"/>
    <w:rsid w:val="007F2997"/>
    <w:rsid w:val="007F50E8"/>
    <w:rsid w:val="007F54E2"/>
    <w:rsid w:val="007F7FBA"/>
    <w:rsid w:val="00800319"/>
    <w:rsid w:val="0080044E"/>
    <w:rsid w:val="00800706"/>
    <w:rsid w:val="0080189A"/>
    <w:rsid w:val="00801F7F"/>
    <w:rsid w:val="00803C2B"/>
    <w:rsid w:val="00811945"/>
    <w:rsid w:val="00812CA7"/>
    <w:rsid w:val="00824F1C"/>
    <w:rsid w:val="00826688"/>
    <w:rsid w:val="0083369B"/>
    <w:rsid w:val="00835D38"/>
    <w:rsid w:val="0084541A"/>
    <w:rsid w:val="00847A4E"/>
    <w:rsid w:val="00850CA4"/>
    <w:rsid w:val="00862370"/>
    <w:rsid w:val="008666DF"/>
    <w:rsid w:val="00871D79"/>
    <w:rsid w:val="0087393E"/>
    <w:rsid w:val="008804F2"/>
    <w:rsid w:val="00881A42"/>
    <w:rsid w:val="00882386"/>
    <w:rsid w:val="0088361D"/>
    <w:rsid w:val="00885E0A"/>
    <w:rsid w:val="0088603B"/>
    <w:rsid w:val="008877AF"/>
    <w:rsid w:val="00893FC3"/>
    <w:rsid w:val="0089577B"/>
    <w:rsid w:val="008977DA"/>
    <w:rsid w:val="008A36E6"/>
    <w:rsid w:val="008B1024"/>
    <w:rsid w:val="008B1357"/>
    <w:rsid w:val="008B2DF3"/>
    <w:rsid w:val="008B4A26"/>
    <w:rsid w:val="008C2E0E"/>
    <w:rsid w:val="008C4DE0"/>
    <w:rsid w:val="008C580A"/>
    <w:rsid w:val="008D3930"/>
    <w:rsid w:val="008D67F9"/>
    <w:rsid w:val="008E17CC"/>
    <w:rsid w:val="008E25B1"/>
    <w:rsid w:val="008E44EF"/>
    <w:rsid w:val="008E56FB"/>
    <w:rsid w:val="008F2167"/>
    <w:rsid w:val="008F2EFF"/>
    <w:rsid w:val="008F33B4"/>
    <w:rsid w:val="008F350E"/>
    <w:rsid w:val="008F3EB8"/>
    <w:rsid w:val="008F6298"/>
    <w:rsid w:val="0090077A"/>
    <w:rsid w:val="00900F47"/>
    <w:rsid w:val="00904ADA"/>
    <w:rsid w:val="0090627F"/>
    <w:rsid w:val="00907697"/>
    <w:rsid w:val="00910A69"/>
    <w:rsid w:val="00912759"/>
    <w:rsid w:val="009138A0"/>
    <w:rsid w:val="0091424C"/>
    <w:rsid w:val="0091608D"/>
    <w:rsid w:val="00917DE4"/>
    <w:rsid w:val="00920905"/>
    <w:rsid w:val="00922B85"/>
    <w:rsid w:val="00930CDC"/>
    <w:rsid w:val="00931E45"/>
    <w:rsid w:val="00933188"/>
    <w:rsid w:val="0093588C"/>
    <w:rsid w:val="00935AF9"/>
    <w:rsid w:val="0093681A"/>
    <w:rsid w:val="009403A5"/>
    <w:rsid w:val="009500DC"/>
    <w:rsid w:val="00951923"/>
    <w:rsid w:val="0095318F"/>
    <w:rsid w:val="00971A25"/>
    <w:rsid w:val="00972C81"/>
    <w:rsid w:val="009751CA"/>
    <w:rsid w:val="009824E9"/>
    <w:rsid w:val="009826E5"/>
    <w:rsid w:val="009844A1"/>
    <w:rsid w:val="00985A89"/>
    <w:rsid w:val="00986E20"/>
    <w:rsid w:val="00991266"/>
    <w:rsid w:val="00995479"/>
    <w:rsid w:val="00995CB0"/>
    <w:rsid w:val="00997E77"/>
    <w:rsid w:val="009A2734"/>
    <w:rsid w:val="009B242B"/>
    <w:rsid w:val="009B2614"/>
    <w:rsid w:val="009B2A02"/>
    <w:rsid w:val="009B2B61"/>
    <w:rsid w:val="009B5B7B"/>
    <w:rsid w:val="009B6ABD"/>
    <w:rsid w:val="009C1777"/>
    <w:rsid w:val="009C2C86"/>
    <w:rsid w:val="009C6FE0"/>
    <w:rsid w:val="009D0753"/>
    <w:rsid w:val="009D10A4"/>
    <w:rsid w:val="009D5131"/>
    <w:rsid w:val="009D6F71"/>
    <w:rsid w:val="009E1802"/>
    <w:rsid w:val="009E18CA"/>
    <w:rsid w:val="009E1CDE"/>
    <w:rsid w:val="009E2B06"/>
    <w:rsid w:val="009E3829"/>
    <w:rsid w:val="009E51E2"/>
    <w:rsid w:val="009E698D"/>
    <w:rsid w:val="009F06EA"/>
    <w:rsid w:val="009F0FBE"/>
    <w:rsid w:val="009F59AE"/>
    <w:rsid w:val="009F7A61"/>
    <w:rsid w:val="00A11800"/>
    <w:rsid w:val="00A11C16"/>
    <w:rsid w:val="00A1423E"/>
    <w:rsid w:val="00A17664"/>
    <w:rsid w:val="00A20D64"/>
    <w:rsid w:val="00A20FAF"/>
    <w:rsid w:val="00A24520"/>
    <w:rsid w:val="00A26099"/>
    <w:rsid w:val="00A26954"/>
    <w:rsid w:val="00A3164A"/>
    <w:rsid w:val="00A334F5"/>
    <w:rsid w:val="00A37F42"/>
    <w:rsid w:val="00A4411F"/>
    <w:rsid w:val="00A47441"/>
    <w:rsid w:val="00A500D6"/>
    <w:rsid w:val="00A523FF"/>
    <w:rsid w:val="00A54756"/>
    <w:rsid w:val="00A54C66"/>
    <w:rsid w:val="00A57D36"/>
    <w:rsid w:val="00A61BB6"/>
    <w:rsid w:val="00A625B3"/>
    <w:rsid w:val="00A65734"/>
    <w:rsid w:val="00A6687F"/>
    <w:rsid w:val="00A67777"/>
    <w:rsid w:val="00A67907"/>
    <w:rsid w:val="00A73CC1"/>
    <w:rsid w:val="00A80270"/>
    <w:rsid w:val="00A82DB1"/>
    <w:rsid w:val="00A83C98"/>
    <w:rsid w:val="00A84127"/>
    <w:rsid w:val="00A86DA2"/>
    <w:rsid w:val="00A90DFC"/>
    <w:rsid w:val="00A91BF3"/>
    <w:rsid w:val="00A9228C"/>
    <w:rsid w:val="00AA0A9C"/>
    <w:rsid w:val="00AA16C0"/>
    <w:rsid w:val="00AA3FFC"/>
    <w:rsid w:val="00AA4CDC"/>
    <w:rsid w:val="00AB21D4"/>
    <w:rsid w:val="00AB21F5"/>
    <w:rsid w:val="00AB3386"/>
    <w:rsid w:val="00AB36DB"/>
    <w:rsid w:val="00AB42DC"/>
    <w:rsid w:val="00AB617A"/>
    <w:rsid w:val="00AC0B1D"/>
    <w:rsid w:val="00AC2F5B"/>
    <w:rsid w:val="00AC3DAD"/>
    <w:rsid w:val="00AC5309"/>
    <w:rsid w:val="00AC5B97"/>
    <w:rsid w:val="00AC78A6"/>
    <w:rsid w:val="00AD312B"/>
    <w:rsid w:val="00AD4DD0"/>
    <w:rsid w:val="00AE0A8D"/>
    <w:rsid w:val="00AF3DDB"/>
    <w:rsid w:val="00AF6143"/>
    <w:rsid w:val="00AF6342"/>
    <w:rsid w:val="00B0242B"/>
    <w:rsid w:val="00B053FB"/>
    <w:rsid w:val="00B05647"/>
    <w:rsid w:val="00B07EE5"/>
    <w:rsid w:val="00B16A01"/>
    <w:rsid w:val="00B21CC5"/>
    <w:rsid w:val="00B24BA1"/>
    <w:rsid w:val="00B26778"/>
    <w:rsid w:val="00B26B83"/>
    <w:rsid w:val="00B32479"/>
    <w:rsid w:val="00B33FE2"/>
    <w:rsid w:val="00B37CF8"/>
    <w:rsid w:val="00B403ED"/>
    <w:rsid w:val="00B4065F"/>
    <w:rsid w:val="00B45091"/>
    <w:rsid w:val="00B45447"/>
    <w:rsid w:val="00B5646C"/>
    <w:rsid w:val="00B614F1"/>
    <w:rsid w:val="00B66D4C"/>
    <w:rsid w:val="00B7026D"/>
    <w:rsid w:val="00B7364F"/>
    <w:rsid w:val="00B85401"/>
    <w:rsid w:val="00B866B4"/>
    <w:rsid w:val="00B94226"/>
    <w:rsid w:val="00BA0A8C"/>
    <w:rsid w:val="00BA0CEB"/>
    <w:rsid w:val="00BA2383"/>
    <w:rsid w:val="00BA2E7E"/>
    <w:rsid w:val="00BA590A"/>
    <w:rsid w:val="00BA5E5C"/>
    <w:rsid w:val="00BA5FE4"/>
    <w:rsid w:val="00BB0B39"/>
    <w:rsid w:val="00BB30D1"/>
    <w:rsid w:val="00BB39D8"/>
    <w:rsid w:val="00BB5F75"/>
    <w:rsid w:val="00BB60CC"/>
    <w:rsid w:val="00BC6524"/>
    <w:rsid w:val="00BD3931"/>
    <w:rsid w:val="00BD5B88"/>
    <w:rsid w:val="00BD5F58"/>
    <w:rsid w:val="00BE0AEB"/>
    <w:rsid w:val="00BF4858"/>
    <w:rsid w:val="00BF4DD0"/>
    <w:rsid w:val="00C018E0"/>
    <w:rsid w:val="00C05AAF"/>
    <w:rsid w:val="00C118C7"/>
    <w:rsid w:val="00C20877"/>
    <w:rsid w:val="00C20E7B"/>
    <w:rsid w:val="00C21456"/>
    <w:rsid w:val="00C220FD"/>
    <w:rsid w:val="00C24D03"/>
    <w:rsid w:val="00C25E61"/>
    <w:rsid w:val="00C262F6"/>
    <w:rsid w:val="00C35A1B"/>
    <w:rsid w:val="00C36C9F"/>
    <w:rsid w:val="00C413F3"/>
    <w:rsid w:val="00C54EFF"/>
    <w:rsid w:val="00C55D03"/>
    <w:rsid w:val="00C61B88"/>
    <w:rsid w:val="00C63548"/>
    <w:rsid w:val="00C63F96"/>
    <w:rsid w:val="00C65450"/>
    <w:rsid w:val="00C6554A"/>
    <w:rsid w:val="00C66484"/>
    <w:rsid w:val="00C677AF"/>
    <w:rsid w:val="00C67E59"/>
    <w:rsid w:val="00C72B8B"/>
    <w:rsid w:val="00C72CB5"/>
    <w:rsid w:val="00C76D4F"/>
    <w:rsid w:val="00C76ED1"/>
    <w:rsid w:val="00C7798F"/>
    <w:rsid w:val="00C805BC"/>
    <w:rsid w:val="00C82360"/>
    <w:rsid w:val="00C85BD1"/>
    <w:rsid w:val="00C90D6E"/>
    <w:rsid w:val="00C92D1A"/>
    <w:rsid w:val="00C959CA"/>
    <w:rsid w:val="00C95D16"/>
    <w:rsid w:val="00C97862"/>
    <w:rsid w:val="00CA2AB4"/>
    <w:rsid w:val="00CA6877"/>
    <w:rsid w:val="00CB0100"/>
    <w:rsid w:val="00CB04D2"/>
    <w:rsid w:val="00CB79CF"/>
    <w:rsid w:val="00CC0381"/>
    <w:rsid w:val="00CD7EFE"/>
    <w:rsid w:val="00CE0C66"/>
    <w:rsid w:val="00CE17FC"/>
    <w:rsid w:val="00CE28CF"/>
    <w:rsid w:val="00CE4386"/>
    <w:rsid w:val="00CE4CDC"/>
    <w:rsid w:val="00CE5BEB"/>
    <w:rsid w:val="00CE69E9"/>
    <w:rsid w:val="00CE6CBF"/>
    <w:rsid w:val="00CE71F2"/>
    <w:rsid w:val="00CF0E49"/>
    <w:rsid w:val="00CF3F65"/>
    <w:rsid w:val="00CF464D"/>
    <w:rsid w:val="00D17EF4"/>
    <w:rsid w:val="00D23770"/>
    <w:rsid w:val="00D25074"/>
    <w:rsid w:val="00D31B45"/>
    <w:rsid w:val="00D34517"/>
    <w:rsid w:val="00D34B7F"/>
    <w:rsid w:val="00D36798"/>
    <w:rsid w:val="00D42243"/>
    <w:rsid w:val="00D47E80"/>
    <w:rsid w:val="00D52C17"/>
    <w:rsid w:val="00D54503"/>
    <w:rsid w:val="00D66AC9"/>
    <w:rsid w:val="00D701BD"/>
    <w:rsid w:val="00D70563"/>
    <w:rsid w:val="00D70D89"/>
    <w:rsid w:val="00D72051"/>
    <w:rsid w:val="00D7380B"/>
    <w:rsid w:val="00D75D77"/>
    <w:rsid w:val="00D7639E"/>
    <w:rsid w:val="00D835EF"/>
    <w:rsid w:val="00D85C24"/>
    <w:rsid w:val="00D85ED8"/>
    <w:rsid w:val="00D85F09"/>
    <w:rsid w:val="00D86A9D"/>
    <w:rsid w:val="00DA089A"/>
    <w:rsid w:val="00DA11A0"/>
    <w:rsid w:val="00DA2822"/>
    <w:rsid w:val="00DA690B"/>
    <w:rsid w:val="00DA7225"/>
    <w:rsid w:val="00DB44E9"/>
    <w:rsid w:val="00DC1966"/>
    <w:rsid w:val="00DC3259"/>
    <w:rsid w:val="00DD0523"/>
    <w:rsid w:val="00DD2E59"/>
    <w:rsid w:val="00DE26F8"/>
    <w:rsid w:val="00DE315E"/>
    <w:rsid w:val="00DE5758"/>
    <w:rsid w:val="00DE5FCF"/>
    <w:rsid w:val="00DF0D19"/>
    <w:rsid w:val="00DF2EE9"/>
    <w:rsid w:val="00DF395C"/>
    <w:rsid w:val="00DF6FD8"/>
    <w:rsid w:val="00E01702"/>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4331A"/>
    <w:rsid w:val="00E444B5"/>
    <w:rsid w:val="00E5625D"/>
    <w:rsid w:val="00E648BB"/>
    <w:rsid w:val="00E67ACA"/>
    <w:rsid w:val="00E71F3B"/>
    <w:rsid w:val="00E754F1"/>
    <w:rsid w:val="00E76B31"/>
    <w:rsid w:val="00E81CA9"/>
    <w:rsid w:val="00E81F3E"/>
    <w:rsid w:val="00E844BB"/>
    <w:rsid w:val="00E84C48"/>
    <w:rsid w:val="00E859BD"/>
    <w:rsid w:val="00E86B70"/>
    <w:rsid w:val="00E87C8F"/>
    <w:rsid w:val="00E924C3"/>
    <w:rsid w:val="00E954EE"/>
    <w:rsid w:val="00E95C20"/>
    <w:rsid w:val="00E96759"/>
    <w:rsid w:val="00EA220D"/>
    <w:rsid w:val="00EA4437"/>
    <w:rsid w:val="00EA4D87"/>
    <w:rsid w:val="00EB07A6"/>
    <w:rsid w:val="00EB20C6"/>
    <w:rsid w:val="00EB34FC"/>
    <w:rsid w:val="00EB5FFD"/>
    <w:rsid w:val="00EB76E1"/>
    <w:rsid w:val="00EC1965"/>
    <w:rsid w:val="00EC2499"/>
    <w:rsid w:val="00EE4120"/>
    <w:rsid w:val="00EE6620"/>
    <w:rsid w:val="00EF2E8A"/>
    <w:rsid w:val="00EF4E6B"/>
    <w:rsid w:val="00EF5416"/>
    <w:rsid w:val="00EF7F2E"/>
    <w:rsid w:val="00F059CA"/>
    <w:rsid w:val="00F06CCF"/>
    <w:rsid w:val="00F1053D"/>
    <w:rsid w:val="00F110D5"/>
    <w:rsid w:val="00F11E63"/>
    <w:rsid w:val="00F12733"/>
    <w:rsid w:val="00F14D47"/>
    <w:rsid w:val="00F16097"/>
    <w:rsid w:val="00F171E1"/>
    <w:rsid w:val="00F20DCF"/>
    <w:rsid w:val="00F225E0"/>
    <w:rsid w:val="00F25B36"/>
    <w:rsid w:val="00F3052A"/>
    <w:rsid w:val="00F341E3"/>
    <w:rsid w:val="00F34426"/>
    <w:rsid w:val="00F35D09"/>
    <w:rsid w:val="00F40EC2"/>
    <w:rsid w:val="00F4304D"/>
    <w:rsid w:val="00F46612"/>
    <w:rsid w:val="00F46D9F"/>
    <w:rsid w:val="00F4752B"/>
    <w:rsid w:val="00F47531"/>
    <w:rsid w:val="00F476E8"/>
    <w:rsid w:val="00F541AE"/>
    <w:rsid w:val="00F56792"/>
    <w:rsid w:val="00F571A6"/>
    <w:rsid w:val="00F6018B"/>
    <w:rsid w:val="00F60265"/>
    <w:rsid w:val="00F60E32"/>
    <w:rsid w:val="00F644FF"/>
    <w:rsid w:val="00F65ABA"/>
    <w:rsid w:val="00F65E15"/>
    <w:rsid w:val="00F7242E"/>
    <w:rsid w:val="00F74B33"/>
    <w:rsid w:val="00F77389"/>
    <w:rsid w:val="00F80076"/>
    <w:rsid w:val="00F810DD"/>
    <w:rsid w:val="00F95599"/>
    <w:rsid w:val="00F95E2F"/>
    <w:rsid w:val="00F96DEB"/>
    <w:rsid w:val="00FA1872"/>
    <w:rsid w:val="00FA4F34"/>
    <w:rsid w:val="00FA7B0F"/>
    <w:rsid w:val="00FB2590"/>
    <w:rsid w:val="00FB4A18"/>
    <w:rsid w:val="00FC52D5"/>
    <w:rsid w:val="00FD019A"/>
    <w:rsid w:val="00FD2CAE"/>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64EFC"/>
  <w15:docId w15:val="{D1D0216F-AB14-4E68-A63D-4C24F5B80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aliases w:val="C. Caption"/>
    <w:basedOn w:val="Normal"/>
    <w:next w:val="Normal"/>
    <w:link w:val="CaptionChar"/>
    <w:uiPriority w:val="35"/>
    <w:qFormat/>
    <w:rsid w:val="00E16609"/>
    <w:rPr>
      <w:b/>
      <w:bCs/>
      <w:szCs w:val="3276"/>
    </w:rPr>
  </w:style>
  <w:style w:type="character" w:customStyle="1" w:styleId="CaptionChar">
    <w:name w:val="Caption Char"/>
    <w:aliases w:val="C. 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2"/>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A26954"/>
    <w:pPr>
      <w:suppressAutoHyphens/>
      <w:spacing w:before="240"/>
      <w:outlineLvl w:val="1"/>
    </w:pPr>
    <w:rPr>
      <w:rFonts w:ascii="Arial" w:eastAsia="Batang" w:hAnsi="Arial"/>
      <w:b/>
      <w:caps/>
      <w:sz w:val="20"/>
      <w:szCs w:val="20"/>
    </w:rPr>
  </w:style>
  <w:style w:type="paragraph" w:customStyle="1" w:styleId="PR1">
    <w:name w:val="PR1"/>
    <w:basedOn w:val="ART"/>
    <w:rsid w:val="00A26954"/>
    <w:pPr>
      <w:numPr>
        <w:ilvl w:val="2"/>
      </w:numPr>
      <w:outlineLvl w:val="2"/>
    </w:pPr>
    <w:rPr>
      <w:b w:val="0"/>
      <w:caps w:val="0"/>
    </w:rPr>
  </w:style>
  <w:style w:type="paragraph" w:customStyle="1" w:styleId="PR2">
    <w:name w:val="PR2"/>
    <w:basedOn w:val="PR1"/>
    <w:rsid w:val="00A26954"/>
    <w:pPr>
      <w:numPr>
        <w:ilvl w:val="3"/>
      </w:numPr>
      <w:spacing w:before="0"/>
      <w:outlineLvl w:val="3"/>
    </w:pPr>
  </w:style>
  <w:style w:type="paragraph" w:customStyle="1" w:styleId="PR3">
    <w:name w:val="PR3"/>
    <w:basedOn w:val="PR1"/>
    <w:rsid w:val="00A26954"/>
    <w:pPr>
      <w:numPr>
        <w:ilvl w:val="4"/>
      </w:numPr>
      <w:spacing w:before="0"/>
      <w:outlineLvl w:val="4"/>
    </w:pPr>
  </w:style>
  <w:style w:type="paragraph" w:customStyle="1" w:styleId="PR4">
    <w:name w:val="PR4"/>
    <w:basedOn w:val="PR1"/>
    <w:rsid w:val="00A26954"/>
    <w:pPr>
      <w:numPr>
        <w:ilvl w:val="5"/>
      </w:numPr>
      <w:tabs>
        <w:tab w:val="left" w:pos="2448"/>
      </w:tabs>
      <w:spacing w:before="0"/>
      <w:outlineLvl w:val="5"/>
    </w:pPr>
  </w:style>
  <w:style w:type="paragraph" w:customStyle="1" w:styleId="PR5">
    <w:name w:val="PR5"/>
    <w:basedOn w:val="PR1"/>
    <w:rsid w:val="00A26954"/>
    <w:pPr>
      <w:numPr>
        <w:ilvl w:val="6"/>
      </w:numPr>
      <w:spacing w:before="0"/>
      <w:outlineLvl w:val="6"/>
    </w:pPr>
  </w:style>
  <w:style w:type="paragraph" w:customStyle="1" w:styleId="PR6">
    <w:name w:val="PR6"/>
    <w:basedOn w:val="PR1"/>
    <w:rsid w:val="00A26954"/>
    <w:pPr>
      <w:numPr>
        <w:ilvl w:val="7"/>
      </w:numPr>
      <w:tabs>
        <w:tab w:val="left" w:pos="3744"/>
      </w:tabs>
      <w:spacing w:before="0"/>
      <w:outlineLvl w:val="7"/>
    </w:pPr>
  </w:style>
  <w:style w:type="paragraph" w:customStyle="1" w:styleId="PR7">
    <w:name w:val="PR7"/>
    <w:basedOn w:val="PR6"/>
    <w:rsid w:val="00A26954"/>
    <w:pPr>
      <w:numPr>
        <w:ilvl w:val="8"/>
      </w:numPr>
      <w:tabs>
        <w:tab w:val="left" w:pos="4464"/>
      </w:tabs>
    </w:pPr>
  </w:style>
  <w:style w:type="paragraph" w:customStyle="1" w:styleId="WPSCT">
    <w:name w:val="WPSCT"/>
    <w:basedOn w:val="Normal"/>
    <w:next w:val="ART"/>
    <w:qFormat/>
    <w:rsid w:val="00A26954"/>
    <w:pPr>
      <w:suppressAutoHyphens/>
      <w:spacing w:before="240"/>
      <w:outlineLvl w:val="0"/>
    </w:pPr>
    <w:rPr>
      <w:rFonts w:ascii="Arial" w:eastAsia="Batang" w:hAnsi="Arial"/>
      <w:b/>
      <w:caps/>
      <w:sz w:val="20"/>
      <w:szCs w:val="20"/>
    </w:rPr>
  </w:style>
  <w:style w:type="paragraph" w:customStyle="1" w:styleId="WPPR1">
    <w:name w:val="WPPR1"/>
    <w:basedOn w:val="PR1"/>
    <w:qFormat/>
    <w:rsid w:val="00A26954"/>
  </w:style>
  <w:style w:type="paragraph" w:customStyle="1" w:styleId="WPPR2">
    <w:name w:val="WPPR2"/>
    <w:basedOn w:val="PR2"/>
    <w:qFormat/>
    <w:rsid w:val="00F34426"/>
    <w:pPr>
      <w:numPr>
        <w:numId w:val="1"/>
      </w:numPr>
    </w:pPr>
  </w:style>
  <w:style w:type="paragraph" w:customStyle="1" w:styleId="WPPR3">
    <w:name w:val="WPPR3"/>
    <w:basedOn w:val="PR3"/>
    <w:qFormat/>
    <w:rsid w:val="00C61B88"/>
    <w:pPr>
      <w:numPr>
        <w:numId w:val="1"/>
      </w:numPr>
    </w:pPr>
  </w:style>
  <w:style w:type="paragraph" w:styleId="TOCHeading">
    <w:name w:val="TOC Heading"/>
    <w:basedOn w:val="Heading1"/>
    <w:next w:val="Normal"/>
    <w:uiPriority w:val="39"/>
    <w:semiHidden/>
    <w:unhideWhenUsed/>
    <w:qFormat/>
    <w:rsid w:val="002B0A1B"/>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qFormat/>
    <w:rsid w:val="002B0A1B"/>
    <w:pPr>
      <w:spacing w:after="100"/>
    </w:pPr>
  </w:style>
  <w:style w:type="paragraph" w:styleId="TOC2">
    <w:name w:val="toc 2"/>
    <w:basedOn w:val="Normal"/>
    <w:next w:val="Normal"/>
    <w:autoRedefine/>
    <w:uiPriority w:val="39"/>
    <w:unhideWhenUsed/>
    <w:qFormat/>
    <w:rsid w:val="002B0A1B"/>
    <w:pPr>
      <w:spacing w:after="100"/>
      <w:ind w:left="220"/>
    </w:pPr>
  </w:style>
  <w:style w:type="paragraph" w:styleId="TOC3">
    <w:name w:val="toc 3"/>
    <w:basedOn w:val="Normal"/>
    <w:next w:val="Normal"/>
    <w:autoRedefine/>
    <w:uiPriority w:val="39"/>
    <w:unhideWhenUsed/>
    <w:qFormat/>
    <w:rsid w:val="002B0A1B"/>
    <w:pPr>
      <w:spacing w:after="100"/>
      <w:ind w:left="440"/>
    </w:pPr>
  </w:style>
  <w:style w:type="paragraph" w:styleId="TableofFigures">
    <w:name w:val="table of figures"/>
    <w:basedOn w:val="Normal"/>
    <w:next w:val="Normal"/>
    <w:uiPriority w:val="99"/>
    <w:unhideWhenUsed/>
    <w:rsid w:val="00182645"/>
  </w:style>
  <w:style w:type="character" w:styleId="FollowedHyperlink">
    <w:name w:val="FollowedHyperlink"/>
    <w:basedOn w:val="DefaultParagraphFont"/>
    <w:uiPriority w:val="99"/>
    <w:semiHidden/>
    <w:unhideWhenUsed/>
    <w:rsid w:val="00D85C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tmp"/><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tmp"/></Relationships>
</file>

<file path=word/_rels/endnotes.xml.rels><?xml version="1.0" encoding="UTF-8" standalone="yes"?>
<Relationships xmlns="http://schemas.openxmlformats.org/package/2006/relationships"><Relationship Id="rId3" Type="http://schemas.openxmlformats.org/officeDocument/2006/relationships/hyperlink" Target="https://www.bnl.gov/isd/documents/73878.pdf" TargetMode="External"/><Relationship Id="rId2" Type="http://schemas.openxmlformats.org/officeDocument/2006/relationships/hyperlink" Target="http://www.rlmartin.com/rspec/software.htm" TargetMode="External"/><Relationship Id="rId1" Type="http://schemas.openxmlformats.org/officeDocument/2006/relationships/hyperlink" Target="https://deeresources.info/cta"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rbashar\Documents\4.%20My%20Projects\2016-2017\jh.%20Combi_Hydronic%20heating%20system\GTI\GTI%20Combo%20System%20Customer%20Li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0"/>
            </a:pPr>
            <a:r>
              <a:rPr lang="en-US" sz="1200" b="0"/>
              <a:t>Site-1: COLONIAL</a:t>
            </a:r>
          </a:p>
        </c:rich>
      </c:tx>
      <c:overlay val="0"/>
    </c:title>
    <c:autoTitleDeleted val="0"/>
    <c:plotArea>
      <c:layout>
        <c:manualLayout>
          <c:layoutTarget val="inner"/>
          <c:xMode val="edge"/>
          <c:yMode val="edge"/>
          <c:x val="0.17064220612839442"/>
          <c:y val="0.13391959798994976"/>
          <c:w val="0.77859250506019584"/>
          <c:h val="0.65227752937917949"/>
        </c:manualLayout>
      </c:layout>
      <c:scatterChart>
        <c:scatterStyle val="lineMarker"/>
        <c:varyColors val="0"/>
        <c:ser>
          <c:idx val="0"/>
          <c:order val="0"/>
          <c:tx>
            <c:v>Site 22 - HDD 61</c:v>
          </c:tx>
          <c:spPr>
            <a:ln w="28575">
              <a:noFill/>
            </a:ln>
          </c:spPr>
          <c:trendline>
            <c:trendlineType val="linear"/>
            <c:dispRSqr val="1"/>
            <c:dispEq val="1"/>
            <c:trendlineLbl>
              <c:layout>
                <c:manualLayout>
                  <c:x val="0.1490865059393349"/>
                  <c:y val="0.20842259582417064"/>
                </c:manualLayout>
              </c:layout>
              <c:numFmt formatCode="General" sourceLinked="0"/>
              <c:txPr>
                <a:bodyPr/>
                <a:lstStyle/>
                <a:p>
                  <a:pPr>
                    <a:defRPr sz="900"/>
                  </a:pPr>
                  <a:endParaRPr lang="en-US"/>
                </a:p>
              </c:txPr>
            </c:trendlineLbl>
          </c:trendline>
          <c:xVal>
            <c:numRef>
              <c:f>'\Users\rbashar\Documents\5. Workpapers\21. Residential Pool &amp; Spa Heaters\2017_analysis\submitted\[Att.-C_WPSCGREWH170412A-Res pool ht_Customers database and heating baseline analysis.xlsx]COLONIAL'!$J$13:$J$37</c:f>
              <c:numCache>
                <c:formatCode>0.00</c:formatCode>
                <c:ptCount val="25"/>
                <c:pt idx="0">
                  <c:v>0</c:v>
                </c:pt>
                <c:pt idx="1">
                  <c:v>22.899999999999995</c:v>
                </c:pt>
                <c:pt idx="2">
                  <c:v>120.00000000000003</c:v>
                </c:pt>
                <c:pt idx="3">
                  <c:v>98.40000000000002</c:v>
                </c:pt>
                <c:pt idx="4">
                  <c:v>67.099999999999994</c:v>
                </c:pt>
                <c:pt idx="5">
                  <c:v>44.199999999999989</c:v>
                </c:pt>
                <c:pt idx="6">
                  <c:v>50.500000000000007</c:v>
                </c:pt>
                <c:pt idx="7">
                  <c:v>53.899999999999991</c:v>
                </c:pt>
                <c:pt idx="8">
                  <c:v>3.8000000000000003</c:v>
                </c:pt>
                <c:pt idx="9">
                  <c:v>0</c:v>
                </c:pt>
                <c:pt idx="10">
                  <c:v>0</c:v>
                </c:pt>
                <c:pt idx="11">
                  <c:v>0</c:v>
                </c:pt>
                <c:pt idx="12">
                  <c:v>0</c:v>
                </c:pt>
                <c:pt idx="13">
                  <c:v>65.700000000000017</c:v>
                </c:pt>
                <c:pt idx="14">
                  <c:v>151.1</c:v>
                </c:pt>
                <c:pt idx="15">
                  <c:v>132.4</c:v>
                </c:pt>
                <c:pt idx="16">
                  <c:v>62.500000000000007</c:v>
                </c:pt>
                <c:pt idx="17">
                  <c:v>65.8</c:v>
                </c:pt>
                <c:pt idx="18">
                  <c:v>33.5</c:v>
                </c:pt>
                <c:pt idx="19">
                  <c:v>24.7</c:v>
                </c:pt>
                <c:pt idx="20">
                  <c:v>7.3999999999999977</c:v>
                </c:pt>
                <c:pt idx="21">
                  <c:v>0</c:v>
                </c:pt>
                <c:pt idx="22">
                  <c:v>0</c:v>
                </c:pt>
                <c:pt idx="23">
                  <c:v>0.3</c:v>
                </c:pt>
                <c:pt idx="24">
                  <c:v>2.1</c:v>
                </c:pt>
              </c:numCache>
            </c:numRef>
          </c:xVal>
          <c:yVal>
            <c:numRef>
              <c:f>'\Users\rbashar\Documents\5. Workpapers\21. Residential Pool &amp; Spa Heaters\2017_analysis\submitted\[Att.-C_WPSCGREWH170412A-Res pool ht_Customers database and heating baseline analysis.xlsx]COLONIAL'!$D$13:$D$37</c:f>
              <c:numCache>
                <c:formatCode>0.000</c:formatCode>
                <c:ptCount val="25"/>
                <c:pt idx="0">
                  <c:v>11.520000000000003</c:v>
                </c:pt>
                <c:pt idx="1">
                  <c:v>14.920000000000003</c:v>
                </c:pt>
                <c:pt idx="2">
                  <c:v>23.459999999999997</c:v>
                </c:pt>
                <c:pt idx="3">
                  <c:v>25.500000000000004</c:v>
                </c:pt>
                <c:pt idx="4">
                  <c:v>16.84</c:v>
                </c:pt>
                <c:pt idx="5">
                  <c:v>17.079999999999998</c:v>
                </c:pt>
                <c:pt idx="6">
                  <c:v>10.540000000000001</c:v>
                </c:pt>
                <c:pt idx="7">
                  <c:v>13.88</c:v>
                </c:pt>
                <c:pt idx="8">
                  <c:v>11.079999999999998</c:v>
                </c:pt>
                <c:pt idx="9">
                  <c:v>9.379999999999999</c:v>
                </c:pt>
                <c:pt idx="10">
                  <c:v>8.0200000000000014</c:v>
                </c:pt>
                <c:pt idx="11">
                  <c:v>7.9200000000000008</c:v>
                </c:pt>
                <c:pt idx="12">
                  <c:v>8.879999999999999</c:v>
                </c:pt>
                <c:pt idx="13">
                  <c:v>17.780000000000005</c:v>
                </c:pt>
                <c:pt idx="14">
                  <c:v>27.720000000000002</c:v>
                </c:pt>
                <c:pt idx="15">
                  <c:v>27</c:v>
                </c:pt>
                <c:pt idx="16">
                  <c:v>17.900000000000002</c:v>
                </c:pt>
                <c:pt idx="17">
                  <c:v>14.339999999999998</c:v>
                </c:pt>
                <c:pt idx="18">
                  <c:v>14.400000000000004</c:v>
                </c:pt>
                <c:pt idx="19">
                  <c:v>15.300000000000004</c:v>
                </c:pt>
                <c:pt idx="20">
                  <c:v>9.5799999999999983</c:v>
                </c:pt>
                <c:pt idx="21">
                  <c:v>8.5400000000000009</c:v>
                </c:pt>
                <c:pt idx="22">
                  <c:v>7.68</c:v>
                </c:pt>
                <c:pt idx="23">
                  <c:v>7.5199999999999987</c:v>
                </c:pt>
                <c:pt idx="24">
                  <c:v>9.2600000000000016</c:v>
                </c:pt>
              </c:numCache>
            </c:numRef>
          </c:yVal>
          <c:smooth val="0"/>
          <c:extLst>
            <c:ext xmlns:c16="http://schemas.microsoft.com/office/drawing/2014/chart" uri="{C3380CC4-5D6E-409C-BE32-E72D297353CC}">
              <c16:uniqueId val="{00000000-E368-4DE6-AA44-48BE04BEB787}"/>
            </c:ext>
          </c:extLst>
        </c:ser>
        <c:dLbls>
          <c:showLegendKey val="0"/>
          <c:showVal val="0"/>
          <c:showCatName val="0"/>
          <c:showSerName val="0"/>
          <c:showPercent val="0"/>
          <c:showBubbleSize val="0"/>
        </c:dLbls>
        <c:axId val="153260032"/>
        <c:axId val="153261952"/>
      </c:scatterChart>
      <c:valAx>
        <c:axId val="153260032"/>
        <c:scaling>
          <c:orientation val="minMax"/>
        </c:scaling>
        <c:delete val="0"/>
        <c:axPos val="b"/>
        <c:title>
          <c:tx>
            <c:rich>
              <a:bodyPr/>
              <a:lstStyle/>
              <a:p>
                <a:pPr>
                  <a:defRPr/>
                </a:pPr>
                <a:r>
                  <a:rPr lang="en-US"/>
                  <a:t>HDD</a:t>
                </a:r>
              </a:p>
            </c:rich>
          </c:tx>
          <c:overlay val="0"/>
        </c:title>
        <c:numFmt formatCode="General" sourceLinked="0"/>
        <c:majorTickMark val="none"/>
        <c:minorTickMark val="none"/>
        <c:tickLblPos val="nextTo"/>
        <c:txPr>
          <a:bodyPr/>
          <a:lstStyle/>
          <a:p>
            <a:pPr>
              <a:defRPr sz="800"/>
            </a:pPr>
            <a:endParaRPr lang="en-US"/>
          </a:p>
        </c:txPr>
        <c:crossAx val="153261952"/>
        <c:crosses val="autoZero"/>
        <c:crossBetween val="midCat"/>
      </c:valAx>
      <c:valAx>
        <c:axId val="153261952"/>
        <c:scaling>
          <c:orientation val="minMax"/>
        </c:scaling>
        <c:delete val="0"/>
        <c:axPos val="l"/>
        <c:majorGridlines/>
        <c:title>
          <c:tx>
            <c:rich>
              <a:bodyPr rot="-5400000" vert="horz"/>
              <a:lstStyle/>
              <a:p>
                <a:pPr>
                  <a:defRPr/>
                </a:pPr>
                <a:r>
                  <a:rPr lang="en-US"/>
                  <a:t>Therms</a:t>
                </a:r>
              </a:p>
            </c:rich>
          </c:tx>
          <c:overlay val="0"/>
        </c:title>
        <c:numFmt formatCode="0.000" sourceLinked="1"/>
        <c:majorTickMark val="none"/>
        <c:minorTickMark val="none"/>
        <c:tickLblPos val="nextTo"/>
        <c:txPr>
          <a:bodyPr/>
          <a:lstStyle/>
          <a:p>
            <a:pPr>
              <a:defRPr sz="800"/>
            </a:pPr>
            <a:endParaRPr lang="en-US"/>
          </a:p>
        </c:txPr>
        <c:crossAx val="153260032"/>
        <c:crosses val="autoZero"/>
        <c:crossBetween val="midCat"/>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60D0A"/>
    <w:rsid w:val="002935CF"/>
    <w:rsid w:val="002B514B"/>
    <w:rsid w:val="002C0C03"/>
    <w:rsid w:val="00311B0D"/>
    <w:rsid w:val="00323096"/>
    <w:rsid w:val="00393467"/>
    <w:rsid w:val="003A131F"/>
    <w:rsid w:val="00504C03"/>
    <w:rsid w:val="00555F27"/>
    <w:rsid w:val="00560392"/>
    <w:rsid w:val="005C2481"/>
    <w:rsid w:val="00634BAF"/>
    <w:rsid w:val="00636A1F"/>
    <w:rsid w:val="0067400A"/>
    <w:rsid w:val="00694E38"/>
    <w:rsid w:val="00695DED"/>
    <w:rsid w:val="006B7FA8"/>
    <w:rsid w:val="006E5162"/>
    <w:rsid w:val="00764990"/>
    <w:rsid w:val="007B26F8"/>
    <w:rsid w:val="008211B5"/>
    <w:rsid w:val="00874653"/>
    <w:rsid w:val="008955A7"/>
    <w:rsid w:val="00935EF8"/>
    <w:rsid w:val="0095027D"/>
    <w:rsid w:val="009B4C66"/>
    <w:rsid w:val="009C1855"/>
    <w:rsid w:val="00A5022A"/>
    <w:rsid w:val="00A8286A"/>
    <w:rsid w:val="00AA0F7B"/>
    <w:rsid w:val="00AE4C28"/>
    <w:rsid w:val="00B73964"/>
    <w:rsid w:val="00B74704"/>
    <w:rsid w:val="00C947B8"/>
    <w:rsid w:val="00CB35B9"/>
    <w:rsid w:val="00D0496D"/>
    <w:rsid w:val="00D05166"/>
    <w:rsid w:val="00D051F5"/>
    <w:rsid w:val="00E7036A"/>
    <w:rsid w:val="00E72BB7"/>
    <w:rsid w:val="00E91B2C"/>
    <w:rsid w:val="00EC59D9"/>
    <w:rsid w:val="00F0162C"/>
    <w:rsid w:val="00F7350A"/>
    <w:rsid w:val="00FE3FD3"/>
    <w:rsid w:val="00FF554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E3A1B558F59E4F0992B97E039D9DA4B4">
    <w:name w:val="E3A1B558F59E4F0992B97E039D9DA4B4"/>
    <w:rsid w:val="00694E38"/>
  </w:style>
  <w:style w:type="paragraph" w:customStyle="1" w:styleId="320DEEADB0B148F1A9FD785D161E5755">
    <w:name w:val="320DEEADB0B148F1A9FD785D161E5755"/>
    <w:rsid w:val="00694E38"/>
  </w:style>
  <w:style w:type="paragraph" w:customStyle="1" w:styleId="E416D6FA5ADC4BB7B055DF458A93BBAE">
    <w:name w:val="E416D6FA5ADC4BB7B055DF458A93BBAE"/>
    <w:rsid w:val="00694E38"/>
  </w:style>
  <w:style w:type="paragraph" w:customStyle="1" w:styleId="6841A2E7D77D4030B5AB77A369C2E0B7">
    <w:name w:val="6841A2E7D77D4030B5AB77A369C2E0B7"/>
    <w:rsid w:val="00A8286A"/>
  </w:style>
  <w:style w:type="paragraph" w:customStyle="1" w:styleId="ED7CA4D067724E7088644510D8E44A5A">
    <w:name w:val="ED7CA4D067724E7088644510D8E44A5A"/>
    <w:rsid w:val="00A8286A"/>
  </w:style>
  <w:style w:type="paragraph" w:customStyle="1" w:styleId="45AC5865F70D4F4BACE2CCB4400C1F74">
    <w:name w:val="45AC5865F70D4F4BACE2CCB4400C1F74"/>
    <w:rsid w:val="00A828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03E634-DFDC-47A0-9B53-01F25F556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4195</Words>
  <Characters>23914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WPSCGREWH170412A</vt:lpstr>
    </vt:vector>
  </TitlesOfParts>
  <Company>Program Administrator</Company>
  <LinksUpToDate>false</LinksUpToDate>
  <CharactersWithSpaces>28053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WPSCGREWH170412A</dc:title>
  <dc:creator>Jim Wyatt (PG&amp;E);Jason Wang (SCE)</dc:creator>
  <cp:lastModifiedBy>Paek, Chan U</cp:lastModifiedBy>
  <cp:revision>3</cp:revision>
  <dcterms:created xsi:type="dcterms:W3CDTF">2017-06-06T18:50:00Z</dcterms:created>
  <dcterms:modified xsi:type="dcterms:W3CDTF">2017-06-06T21:18:00Z</dcterms:modified>
  <cp:contentStatus>Revision 0</cp:contentStatus>
</cp:coreProperties>
</file>