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F29DD" w:rsidRDefault="00306067" w:rsidP="002F29DD">
      <w:pPr>
        <w:jc w:val="right"/>
        <w:rPr>
          <w:rFonts w:cs="Arial"/>
          <w:b/>
          <w:sz w:val="48"/>
          <w:szCs w:val="48"/>
        </w:rPr>
      </w:pPr>
      <w:bookmarkStart w:id="0" w:name="_Toc153189646"/>
      <w:r>
        <w:rPr>
          <w:rFonts w:cs="Arial"/>
          <w:b/>
          <w:sz w:val="48"/>
          <w:szCs w:val="48"/>
        </w:rPr>
        <w:t>Workp</w:t>
      </w:r>
      <w:r w:rsidR="002F29DD" w:rsidRPr="00E47372">
        <w:rPr>
          <w:rFonts w:cs="Arial"/>
          <w:b/>
          <w:sz w:val="48"/>
          <w:szCs w:val="48"/>
        </w:rPr>
        <w:t xml:space="preserve">aper </w:t>
      </w:r>
      <w:bookmarkEnd w:id="0"/>
      <w:r w:rsidR="00E8731A" w:rsidRPr="00E8731A">
        <w:rPr>
          <w:rFonts w:cs="Arial"/>
          <w:b/>
          <w:sz w:val="48"/>
          <w:szCs w:val="48"/>
        </w:rPr>
        <w:t>WPSCGREWH120919A</w:t>
      </w:r>
    </w:p>
    <w:p w:rsidR="002F29DD" w:rsidRDefault="002F29DD" w:rsidP="002F29DD">
      <w:pPr>
        <w:jc w:val="right"/>
        <w:rPr>
          <w:rFonts w:cs="Arial"/>
          <w:b/>
          <w:sz w:val="48"/>
          <w:szCs w:val="48"/>
        </w:rPr>
      </w:pPr>
      <w:bookmarkStart w:id="1" w:name="_Toc153189647"/>
      <w:r w:rsidRPr="00E47372">
        <w:rPr>
          <w:rFonts w:cs="Arial"/>
          <w:b/>
          <w:sz w:val="48"/>
          <w:szCs w:val="48"/>
        </w:rPr>
        <w:t xml:space="preserve">Revision </w:t>
      </w:r>
      <w:bookmarkEnd w:id="1"/>
      <w:r w:rsidR="00F113C3">
        <w:rPr>
          <w:rFonts w:cs="Arial"/>
          <w:b/>
          <w:sz w:val="48"/>
          <w:szCs w:val="48"/>
        </w:rPr>
        <w:t>3</w:t>
      </w:r>
    </w:p>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 w:rsidR="002F29DD" w:rsidRDefault="002F29DD" w:rsidP="002F29DD">
      <w:pPr>
        <w:pBdr>
          <w:bottom w:val="single" w:sz="4" w:space="1" w:color="auto"/>
        </w:pBdr>
        <w:rPr>
          <w:rFonts w:cs="Arial"/>
          <w:b/>
          <w:sz w:val="36"/>
          <w:szCs w:val="36"/>
        </w:rPr>
      </w:pPr>
      <w:r>
        <w:rPr>
          <w:rFonts w:cs="Arial"/>
          <w:b/>
          <w:sz w:val="36"/>
          <w:szCs w:val="36"/>
        </w:rPr>
        <w:t>Southern California Gas Company</w:t>
      </w:r>
    </w:p>
    <w:p w:rsidR="002F29DD" w:rsidRDefault="002F29DD" w:rsidP="002F29DD">
      <w:pPr>
        <w:rPr>
          <w:rFonts w:cs="Arial"/>
          <w:b/>
          <w:sz w:val="32"/>
          <w:szCs w:val="32"/>
        </w:rPr>
      </w:pPr>
      <w:r>
        <w:rPr>
          <w:rFonts w:cs="Arial"/>
          <w:b/>
          <w:sz w:val="32"/>
          <w:szCs w:val="32"/>
        </w:rPr>
        <w:t>Customer Programs Department</w:t>
      </w:r>
    </w:p>
    <w:p w:rsidR="002F29DD" w:rsidRDefault="002F29DD" w:rsidP="002F29DD">
      <w:pPr>
        <w:tabs>
          <w:tab w:val="left" w:pos="6480"/>
          <w:tab w:val="left" w:pos="8100"/>
        </w:tabs>
        <w:ind w:right="-4"/>
        <w:rPr>
          <w:rFonts w:cs="Arial"/>
          <w:b/>
          <w:sz w:val="32"/>
          <w:szCs w:val="32"/>
        </w:rPr>
      </w:pPr>
    </w:p>
    <w:p w:rsidR="002F29DD" w:rsidRDefault="002F29DD" w:rsidP="002F29DD">
      <w:pPr>
        <w:tabs>
          <w:tab w:val="left" w:pos="6480"/>
          <w:tab w:val="left" w:pos="8100"/>
        </w:tabs>
        <w:ind w:right="-4"/>
        <w:rPr>
          <w:rFonts w:cs="Arial"/>
          <w:b/>
          <w:sz w:val="32"/>
          <w:szCs w:val="32"/>
        </w:rPr>
      </w:pPr>
    </w:p>
    <w:p w:rsidR="002F29DD" w:rsidRDefault="002F29DD" w:rsidP="002F29DD">
      <w:pPr>
        <w:tabs>
          <w:tab w:val="left" w:pos="6480"/>
          <w:tab w:val="left" w:pos="8100"/>
        </w:tabs>
        <w:ind w:right="-4"/>
        <w:rPr>
          <w:rFonts w:cs="Arial"/>
          <w:b/>
          <w:sz w:val="32"/>
          <w:szCs w:val="32"/>
        </w:rPr>
      </w:pPr>
    </w:p>
    <w:p w:rsidR="002F29DD" w:rsidRPr="0043456C" w:rsidRDefault="00075FFF" w:rsidP="002F29DD">
      <w:pPr>
        <w:rPr>
          <w:rFonts w:cs="Arial"/>
          <w:b/>
          <w:sz w:val="48"/>
          <w:szCs w:val="48"/>
        </w:rPr>
      </w:pPr>
      <w:r>
        <w:rPr>
          <w:rFonts w:cs="Arial"/>
          <w:b/>
          <w:sz w:val="48"/>
          <w:szCs w:val="48"/>
        </w:rPr>
        <w:t>Tankless</w:t>
      </w:r>
      <w:r w:rsidR="00CD562C">
        <w:rPr>
          <w:rFonts w:cs="Arial"/>
          <w:b/>
          <w:sz w:val="48"/>
          <w:szCs w:val="48"/>
        </w:rPr>
        <w:t xml:space="preserve"> Water Heaters</w:t>
      </w:r>
      <w:r w:rsidR="003110CA">
        <w:rPr>
          <w:rFonts w:cs="Arial"/>
          <w:b/>
          <w:sz w:val="48"/>
          <w:szCs w:val="48"/>
        </w:rPr>
        <w:t xml:space="preserve"> </w:t>
      </w:r>
      <w:r w:rsidR="00E8731A">
        <w:rPr>
          <w:rFonts w:cs="Arial"/>
          <w:b/>
          <w:sz w:val="48"/>
          <w:szCs w:val="48"/>
        </w:rPr>
        <w:t>for</w:t>
      </w:r>
      <w:r w:rsidR="003110CA">
        <w:rPr>
          <w:rFonts w:cs="Arial"/>
          <w:b/>
          <w:sz w:val="48"/>
          <w:szCs w:val="48"/>
        </w:rPr>
        <w:t xml:space="preserve"> </w:t>
      </w:r>
      <w:r w:rsidR="00E8731A">
        <w:rPr>
          <w:rFonts w:cs="Arial"/>
          <w:b/>
          <w:sz w:val="48"/>
          <w:szCs w:val="48"/>
        </w:rPr>
        <w:t xml:space="preserve">Single Family and Multifamily </w:t>
      </w:r>
      <w:r w:rsidR="003110CA">
        <w:rPr>
          <w:rFonts w:cs="Arial"/>
          <w:b/>
          <w:sz w:val="48"/>
          <w:szCs w:val="48"/>
        </w:rPr>
        <w:t>Applications</w:t>
      </w:r>
    </w:p>
    <w:p w:rsidR="00E97D72" w:rsidRDefault="00E97D72" w:rsidP="002F29DD">
      <w:pPr>
        <w:pStyle w:val="Normal1"/>
        <w:sectPr w:rsidR="00E97D72" w:rsidSect="00375F69">
          <w:footerReference w:type="even" r:id="rId8"/>
          <w:footerReference w:type="default" r:id="rId9"/>
          <w:footerReference w:type="first" r:id="rId10"/>
          <w:endnotePr>
            <w:numFmt w:val="decimal"/>
          </w:endnotePr>
          <w:pgSz w:w="12240" w:h="15840" w:code="1"/>
          <w:pgMar w:top="1440" w:right="1440" w:bottom="1440" w:left="1440" w:header="720" w:footer="720" w:gutter="0"/>
          <w:pgNumType w:fmt="lowerRoman" w:start="1"/>
          <w:cols w:space="720"/>
          <w:titlePg/>
          <w:docGrid w:linePitch="360"/>
        </w:sectPr>
      </w:pPr>
    </w:p>
    <w:p w:rsidR="002F29DD" w:rsidRDefault="002F29DD" w:rsidP="002F29DD">
      <w:pPr>
        <w:pStyle w:val="Pref"/>
      </w:pPr>
      <w:bookmarkStart w:id="2" w:name="_Toc460942301"/>
      <w:r>
        <w:lastRenderedPageBreak/>
        <w:t>Revision History</w:t>
      </w:r>
      <w:bookmarkEnd w:id="2"/>
    </w:p>
    <w:tbl>
      <w:tblPr>
        <w:tblW w:w="92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9" w:type="dxa"/>
          <w:left w:w="29" w:type="dxa"/>
          <w:bottom w:w="29" w:type="dxa"/>
          <w:right w:w="29" w:type="dxa"/>
        </w:tblCellMar>
        <w:tblLook w:val="0000" w:firstRow="0" w:lastRow="0" w:firstColumn="0" w:lastColumn="0" w:noHBand="0" w:noVBand="0"/>
      </w:tblPr>
      <w:tblGrid>
        <w:gridCol w:w="1015"/>
        <w:gridCol w:w="1510"/>
        <w:gridCol w:w="4860"/>
        <w:gridCol w:w="1820"/>
      </w:tblGrid>
      <w:tr w:rsidR="002F29DD" w:rsidTr="00210967">
        <w:tc>
          <w:tcPr>
            <w:tcW w:w="1015" w:type="dxa"/>
            <w:shd w:val="clear" w:color="auto" w:fill="D9D9D9"/>
            <w:vAlign w:val="center"/>
          </w:tcPr>
          <w:p w:rsidR="002F29DD" w:rsidRDefault="002F29DD" w:rsidP="003F2BB3">
            <w:pPr>
              <w:pStyle w:val="NormalBold"/>
              <w:spacing w:after="0"/>
              <w:jc w:val="center"/>
              <w:rPr>
                <w:rFonts w:ascii="Arial" w:hAnsi="Arial" w:cs="Arial"/>
                <w:sz w:val="18"/>
              </w:rPr>
            </w:pPr>
            <w:r>
              <w:rPr>
                <w:rFonts w:ascii="Arial" w:hAnsi="Arial" w:cs="Arial"/>
                <w:sz w:val="18"/>
              </w:rPr>
              <w:t>Revision No.</w:t>
            </w:r>
          </w:p>
        </w:tc>
        <w:tc>
          <w:tcPr>
            <w:tcW w:w="1510" w:type="dxa"/>
            <w:shd w:val="clear" w:color="auto" w:fill="D9D9D9"/>
            <w:vAlign w:val="center"/>
          </w:tcPr>
          <w:p w:rsidR="002F29DD" w:rsidRDefault="002F29DD" w:rsidP="003F2BB3">
            <w:pPr>
              <w:pStyle w:val="CommentSubject"/>
              <w:rPr>
                <w:rFonts w:ascii="Arial" w:hAnsi="Arial" w:cs="Arial"/>
                <w:bCs w:val="0"/>
                <w:sz w:val="18"/>
                <w:szCs w:val="24"/>
              </w:rPr>
            </w:pPr>
            <w:r>
              <w:rPr>
                <w:rFonts w:ascii="Arial" w:hAnsi="Arial" w:cs="Arial"/>
                <w:bCs w:val="0"/>
                <w:sz w:val="18"/>
                <w:szCs w:val="24"/>
              </w:rPr>
              <w:t>Date</w:t>
            </w:r>
          </w:p>
        </w:tc>
        <w:tc>
          <w:tcPr>
            <w:tcW w:w="4860" w:type="dxa"/>
            <w:shd w:val="clear" w:color="auto" w:fill="D9D9D9"/>
            <w:vAlign w:val="center"/>
          </w:tcPr>
          <w:p w:rsidR="002F29DD" w:rsidRDefault="002F29DD" w:rsidP="003F2BB3">
            <w:pPr>
              <w:rPr>
                <w:rFonts w:cs="Arial"/>
                <w:b/>
                <w:sz w:val="18"/>
              </w:rPr>
            </w:pPr>
            <w:r>
              <w:rPr>
                <w:rFonts w:cs="Arial"/>
                <w:b/>
                <w:sz w:val="18"/>
              </w:rPr>
              <w:t>Description</w:t>
            </w:r>
          </w:p>
        </w:tc>
        <w:tc>
          <w:tcPr>
            <w:tcW w:w="1820" w:type="dxa"/>
            <w:shd w:val="clear" w:color="auto" w:fill="D9D9D9"/>
            <w:vAlign w:val="center"/>
          </w:tcPr>
          <w:p w:rsidR="002F29DD" w:rsidRDefault="002F29DD" w:rsidP="003F2BB3">
            <w:pPr>
              <w:spacing w:after="120"/>
              <w:jc w:val="both"/>
              <w:rPr>
                <w:rFonts w:cs="Arial"/>
                <w:b/>
                <w:sz w:val="18"/>
                <w:szCs w:val="18"/>
              </w:rPr>
            </w:pPr>
            <w:r>
              <w:rPr>
                <w:rFonts w:cs="Arial"/>
                <w:b/>
                <w:sz w:val="18"/>
                <w:szCs w:val="18"/>
              </w:rPr>
              <w:t>Author</w:t>
            </w:r>
          </w:p>
        </w:tc>
      </w:tr>
      <w:tr w:rsidR="00842830" w:rsidTr="00435F51">
        <w:tc>
          <w:tcPr>
            <w:tcW w:w="1015" w:type="dxa"/>
          </w:tcPr>
          <w:p w:rsidR="00842830" w:rsidRDefault="00A11887" w:rsidP="00435F51">
            <w:pPr>
              <w:jc w:val="center"/>
              <w:rPr>
                <w:rFonts w:cs="Arial"/>
                <w:bCs/>
                <w:sz w:val="18"/>
              </w:rPr>
            </w:pPr>
            <w:r>
              <w:rPr>
                <w:rFonts w:cs="Arial"/>
                <w:bCs/>
                <w:sz w:val="18"/>
              </w:rPr>
              <w:t>0</w:t>
            </w:r>
          </w:p>
        </w:tc>
        <w:tc>
          <w:tcPr>
            <w:tcW w:w="1510" w:type="dxa"/>
          </w:tcPr>
          <w:p w:rsidR="00842830" w:rsidRDefault="00A11887" w:rsidP="00435F51">
            <w:pPr>
              <w:rPr>
                <w:rFonts w:cs="Arial"/>
                <w:bCs/>
                <w:sz w:val="18"/>
              </w:rPr>
            </w:pPr>
            <w:r>
              <w:rPr>
                <w:rFonts w:cs="Arial"/>
                <w:bCs/>
                <w:sz w:val="18"/>
              </w:rPr>
              <w:t>Oct. 09, 2012</w:t>
            </w:r>
          </w:p>
        </w:tc>
        <w:tc>
          <w:tcPr>
            <w:tcW w:w="4860" w:type="dxa"/>
          </w:tcPr>
          <w:p w:rsidR="00842830" w:rsidRDefault="00842830" w:rsidP="00435F51">
            <w:pPr>
              <w:tabs>
                <w:tab w:val="left" w:pos="366"/>
              </w:tabs>
              <w:rPr>
                <w:rFonts w:cs="Arial"/>
                <w:bCs/>
                <w:sz w:val="18"/>
              </w:rPr>
            </w:pPr>
            <w:r>
              <w:rPr>
                <w:rFonts w:cs="Arial"/>
                <w:bCs/>
                <w:sz w:val="18"/>
              </w:rPr>
              <w:t>Original release</w:t>
            </w:r>
            <w:r w:rsidR="002F7EB4">
              <w:rPr>
                <w:rFonts w:cs="Arial"/>
                <w:bCs/>
                <w:sz w:val="18"/>
              </w:rPr>
              <w:t xml:space="preserve"> </w:t>
            </w:r>
          </w:p>
        </w:tc>
        <w:tc>
          <w:tcPr>
            <w:tcW w:w="1820" w:type="dxa"/>
          </w:tcPr>
          <w:p w:rsidR="00842830" w:rsidRDefault="00842830" w:rsidP="00435F51">
            <w:pPr>
              <w:ind w:left="6"/>
              <w:rPr>
                <w:rFonts w:cs="Arial"/>
                <w:bCs/>
                <w:sz w:val="18"/>
              </w:rPr>
            </w:pPr>
            <w:r>
              <w:rPr>
                <w:rFonts w:cs="Arial"/>
                <w:sz w:val="18"/>
                <w:szCs w:val="18"/>
              </w:rPr>
              <w:t>Stu Knoke (</w:t>
            </w:r>
            <w:r w:rsidR="00A11887">
              <w:rPr>
                <w:rFonts w:cs="Arial"/>
                <w:sz w:val="18"/>
                <w:szCs w:val="18"/>
              </w:rPr>
              <w:t>ICF</w:t>
            </w:r>
            <w:r>
              <w:rPr>
                <w:rFonts w:cs="Arial"/>
                <w:sz w:val="18"/>
                <w:szCs w:val="18"/>
              </w:rPr>
              <w:t>)</w:t>
            </w:r>
          </w:p>
        </w:tc>
      </w:tr>
      <w:tr w:rsidR="00842830" w:rsidTr="00435F51">
        <w:tc>
          <w:tcPr>
            <w:tcW w:w="1015" w:type="dxa"/>
          </w:tcPr>
          <w:p w:rsidR="00842830" w:rsidRDefault="00714529" w:rsidP="00435F51">
            <w:pPr>
              <w:jc w:val="center"/>
              <w:rPr>
                <w:rFonts w:cs="Arial"/>
                <w:bCs/>
                <w:sz w:val="18"/>
              </w:rPr>
            </w:pPr>
            <w:r>
              <w:rPr>
                <w:rFonts w:cs="Arial"/>
                <w:bCs/>
                <w:sz w:val="18"/>
              </w:rPr>
              <w:t>1</w:t>
            </w:r>
          </w:p>
        </w:tc>
        <w:tc>
          <w:tcPr>
            <w:tcW w:w="1510" w:type="dxa"/>
          </w:tcPr>
          <w:p w:rsidR="00842830" w:rsidRDefault="004F1ECA" w:rsidP="00714529">
            <w:pPr>
              <w:rPr>
                <w:rFonts w:cs="Arial"/>
                <w:bCs/>
                <w:sz w:val="18"/>
              </w:rPr>
            </w:pPr>
            <w:r w:rsidRPr="004F1ECA">
              <w:rPr>
                <w:rFonts w:cs="Arial"/>
                <w:bCs/>
                <w:sz w:val="18"/>
              </w:rPr>
              <w:t xml:space="preserve">May </w:t>
            </w:r>
            <w:r w:rsidR="00714529">
              <w:rPr>
                <w:rFonts w:cs="Arial"/>
                <w:bCs/>
                <w:sz w:val="18"/>
              </w:rPr>
              <w:t>20</w:t>
            </w:r>
            <w:r w:rsidR="00842830">
              <w:rPr>
                <w:rFonts w:cs="Arial"/>
                <w:bCs/>
                <w:sz w:val="18"/>
              </w:rPr>
              <w:t>, 201</w:t>
            </w:r>
            <w:r w:rsidR="00714529">
              <w:rPr>
                <w:rFonts w:cs="Arial"/>
                <w:bCs/>
                <w:sz w:val="18"/>
              </w:rPr>
              <w:t>4</w:t>
            </w:r>
          </w:p>
        </w:tc>
        <w:tc>
          <w:tcPr>
            <w:tcW w:w="4860" w:type="dxa"/>
          </w:tcPr>
          <w:p w:rsidR="00842830" w:rsidRDefault="00714529" w:rsidP="00435F51">
            <w:pPr>
              <w:rPr>
                <w:rFonts w:cs="Arial"/>
                <w:bCs/>
                <w:sz w:val="18"/>
              </w:rPr>
            </w:pPr>
            <w:r w:rsidRPr="00714529">
              <w:rPr>
                <w:rFonts w:cs="Arial"/>
                <w:bCs/>
                <w:sz w:val="18"/>
              </w:rPr>
              <w:t>Revision due to Title 24</w:t>
            </w:r>
          </w:p>
        </w:tc>
        <w:tc>
          <w:tcPr>
            <w:tcW w:w="1820" w:type="dxa"/>
          </w:tcPr>
          <w:p w:rsidR="00842830" w:rsidRDefault="00714529" w:rsidP="00435F51">
            <w:pPr>
              <w:ind w:left="6"/>
              <w:rPr>
                <w:rFonts w:cs="Arial"/>
                <w:sz w:val="18"/>
                <w:szCs w:val="18"/>
              </w:rPr>
            </w:pPr>
            <w:r w:rsidRPr="00714529">
              <w:rPr>
                <w:rFonts w:cs="Arial"/>
                <w:sz w:val="18"/>
                <w:szCs w:val="18"/>
              </w:rPr>
              <w:t>Julianna Colwell (SCG)</w:t>
            </w:r>
          </w:p>
        </w:tc>
      </w:tr>
      <w:tr w:rsidR="002F29DD" w:rsidTr="00435F51">
        <w:tc>
          <w:tcPr>
            <w:tcW w:w="1015" w:type="dxa"/>
          </w:tcPr>
          <w:p w:rsidR="002F29DD" w:rsidRDefault="00714529" w:rsidP="00435F51">
            <w:pPr>
              <w:jc w:val="center"/>
              <w:rPr>
                <w:rFonts w:cs="Arial"/>
                <w:bCs/>
                <w:sz w:val="18"/>
              </w:rPr>
            </w:pPr>
            <w:r>
              <w:rPr>
                <w:rFonts w:cs="Arial"/>
                <w:bCs/>
                <w:sz w:val="18"/>
              </w:rPr>
              <w:t>2</w:t>
            </w:r>
          </w:p>
        </w:tc>
        <w:tc>
          <w:tcPr>
            <w:tcW w:w="1510" w:type="dxa"/>
          </w:tcPr>
          <w:p w:rsidR="002F29DD" w:rsidRDefault="00877E26" w:rsidP="00375F69">
            <w:pPr>
              <w:rPr>
                <w:rFonts w:cs="Arial"/>
                <w:bCs/>
                <w:sz w:val="18"/>
              </w:rPr>
            </w:pPr>
            <w:r>
              <w:rPr>
                <w:rFonts w:cs="Arial"/>
                <w:bCs/>
                <w:sz w:val="18"/>
              </w:rPr>
              <w:t>Dec 08</w:t>
            </w:r>
            <w:r w:rsidR="005643BB">
              <w:rPr>
                <w:rFonts w:cs="Arial"/>
                <w:bCs/>
                <w:sz w:val="18"/>
              </w:rPr>
              <w:t>, 2014</w:t>
            </w:r>
          </w:p>
        </w:tc>
        <w:tc>
          <w:tcPr>
            <w:tcW w:w="4860" w:type="dxa"/>
          </w:tcPr>
          <w:p w:rsidR="002F29DD" w:rsidRDefault="00526F0B" w:rsidP="004601D8">
            <w:pPr>
              <w:pStyle w:val="ListParagraph"/>
              <w:numPr>
                <w:ilvl w:val="0"/>
                <w:numId w:val="49"/>
              </w:numPr>
              <w:rPr>
                <w:rFonts w:cs="Arial"/>
                <w:bCs/>
                <w:sz w:val="18"/>
              </w:rPr>
            </w:pPr>
            <w:r w:rsidRPr="004601D8">
              <w:rPr>
                <w:rFonts w:cs="Arial"/>
                <w:bCs/>
                <w:sz w:val="18"/>
              </w:rPr>
              <w:t xml:space="preserve">Update </w:t>
            </w:r>
            <w:r w:rsidR="00714529">
              <w:rPr>
                <w:rFonts w:cs="Arial"/>
                <w:bCs/>
                <w:sz w:val="18"/>
              </w:rPr>
              <w:t>with regards to</w:t>
            </w:r>
            <w:r w:rsidR="00693D61">
              <w:rPr>
                <w:rFonts w:cs="Arial"/>
                <w:bCs/>
                <w:sz w:val="18"/>
              </w:rPr>
              <w:t xml:space="preserve"> </w:t>
            </w:r>
            <w:r w:rsidRPr="004601D8">
              <w:rPr>
                <w:rFonts w:cs="Arial"/>
                <w:bCs/>
                <w:sz w:val="18"/>
              </w:rPr>
              <w:t>DEER</w:t>
            </w:r>
            <w:r w:rsidR="00693D61">
              <w:rPr>
                <w:rFonts w:cs="Arial"/>
                <w:bCs/>
                <w:sz w:val="18"/>
              </w:rPr>
              <w:t xml:space="preserve"> 201</w:t>
            </w:r>
            <w:r w:rsidR="00714529">
              <w:rPr>
                <w:rFonts w:cs="Arial"/>
                <w:bCs/>
                <w:sz w:val="18"/>
              </w:rPr>
              <w:t>5</w:t>
            </w:r>
            <w:r w:rsidRPr="004601D8">
              <w:rPr>
                <w:rFonts w:cs="Arial"/>
                <w:bCs/>
                <w:sz w:val="18"/>
              </w:rPr>
              <w:t xml:space="preserve"> </w:t>
            </w:r>
            <w:r w:rsidR="00714529">
              <w:rPr>
                <w:rFonts w:cs="Arial"/>
                <w:bCs/>
                <w:sz w:val="18"/>
              </w:rPr>
              <w:t>and Federal Code Standard</w:t>
            </w:r>
          </w:p>
          <w:p w:rsidR="00693D61" w:rsidRDefault="00693D61" w:rsidP="004601D8">
            <w:pPr>
              <w:pStyle w:val="ListParagraph"/>
              <w:numPr>
                <w:ilvl w:val="0"/>
                <w:numId w:val="49"/>
              </w:numPr>
              <w:rPr>
                <w:rFonts w:cs="Arial"/>
                <w:bCs/>
                <w:sz w:val="18"/>
              </w:rPr>
            </w:pPr>
            <w:r>
              <w:rPr>
                <w:rFonts w:cs="Arial"/>
                <w:bCs/>
                <w:sz w:val="18"/>
              </w:rPr>
              <w:t>Update Workpaper Template</w:t>
            </w:r>
          </w:p>
          <w:p w:rsidR="00807922" w:rsidRDefault="00807922" w:rsidP="004601D8">
            <w:pPr>
              <w:pStyle w:val="ListParagraph"/>
              <w:numPr>
                <w:ilvl w:val="0"/>
                <w:numId w:val="49"/>
              </w:numPr>
              <w:rPr>
                <w:rFonts w:cs="Arial"/>
                <w:bCs/>
                <w:sz w:val="18"/>
              </w:rPr>
            </w:pPr>
            <w:r>
              <w:rPr>
                <w:rFonts w:cs="Arial"/>
                <w:bCs/>
                <w:sz w:val="18"/>
              </w:rPr>
              <w:t>Updated Cost Information</w:t>
            </w:r>
          </w:p>
          <w:p w:rsidR="00714529" w:rsidRDefault="00714529" w:rsidP="00714529">
            <w:pPr>
              <w:pStyle w:val="ListParagraph"/>
              <w:numPr>
                <w:ilvl w:val="0"/>
                <w:numId w:val="49"/>
              </w:numPr>
              <w:rPr>
                <w:rFonts w:cs="Arial"/>
                <w:bCs/>
                <w:sz w:val="18"/>
              </w:rPr>
            </w:pPr>
            <w:r>
              <w:rPr>
                <w:rFonts w:cs="Arial"/>
                <w:bCs/>
                <w:sz w:val="18"/>
              </w:rPr>
              <w:t xml:space="preserve">Incorporated SF Tankless WP </w:t>
            </w:r>
            <w:r w:rsidRPr="00714529">
              <w:rPr>
                <w:rFonts w:cs="Arial"/>
                <w:bCs/>
                <w:sz w:val="18"/>
              </w:rPr>
              <w:t>WPSCGREWH140122a</w:t>
            </w:r>
          </w:p>
          <w:p w:rsidR="00EC49AF" w:rsidRDefault="00EC49AF" w:rsidP="00714529">
            <w:pPr>
              <w:pStyle w:val="ListParagraph"/>
              <w:numPr>
                <w:ilvl w:val="0"/>
                <w:numId w:val="49"/>
              </w:numPr>
              <w:rPr>
                <w:rFonts w:cs="Arial"/>
                <w:bCs/>
                <w:sz w:val="18"/>
              </w:rPr>
            </w:pPr>
            <w:r>
              <w:rPr>
                <w:rFonts w:cs="Arial"/>
                <w:bCs/>
                <w:sz w:val="18"/>
              </w:rPr>
              <w:t xml:space="preserve">Added </w:t>
            </w:r>
            <w:r w:rsidR="00714529">
              <w:rPr>
                <w:rFonts w:cs="Arial"/>
                <w:bCs/>
                <w:sz w:val="18"/>
              </w:rPr>
              <w:t>Tier 1 measure</w:t>
            </w:r>
          </w:p>
          <w:p w:rsidR="00714529" w:rsidRDefault="00714529" w:rsidP="00714529">
            <w:pPr>
              <w:pStyle w:val="ListParagraph"/>
              <w:numPr>
                <w:ilvl w:val="0"/>
                <w:numId w:val="49"/>
              </w:numPr>
              <w:rPr>
                <w:rFonts w:cs="Arial"/>
                <w:bCs/>
                <w:sz w:val="18"/>
              </w:rPr>
            </w:pPr>
            <w:r>
              <w:rPr>
                <w:rFonts w:cs="Arial"/>
                <w:bCs/>
                <w:sz w:val="18"/>
              </w:rPr>
              <w:t>Added Measure ID</w:t>
            </w:r>
          </w:p>
          <w:p w:rsidR="00714529" w:rsidRPr="004601D8" w:rsidRDefault="00714529" w:rsidP="00714529">
            <w:pPr>
              <w:pStyle w:val="ListParagraph"/>
              <w:numPr>
                <w:ilvl w:val="0"/>
                <w:numId w:val="49"/>
              </w:numPr>
              <w:rPr>
                <w:rFonts w:cs="Arial"/>
                <w:bCs/>
                <w:sz w:val="18"/>
              </w:rPr>
            </w:pPr>
            <w:r>
              <w:rPr>
                <w:rFonts w:cs="Arial"/>
                <w:bCs/>
                <w:sz w:val="18"/>
              </w:rPr>
              <w:t>Revised Terms and Conditions to exclude tankless water heater attached to storage tank.</w:t>
            </w:r>
          </w:p>
        </w:tc>
        <w:tc>
          <w:tcPr>
            <w:tcW w:w="1820" w:type="dxa"/>
          </w:tcPr>
          <w:p w:rsidR="002F29DD" w:rsidRDefault="00526F0B" w:rsidP="003F2BB3">
            <w:pPr>
              <w:ind w:left="6"/>
              <w:rPr>
                <w:rFonts w:cs="Arial"/>
                <w:sz w:val="18"/>
                <w:szCs w:val="18"/>
              </w:rPr>
            </w:pPr>
            <w:r>
              <w:rPr>
                <w:rFonts w:cs="Arial"/>
                <w:sz w:val="18"/>
                <w:szCs w:val="18"/>
              </w:rPr>
              <w:t>Miguel Urrea (SCG)</w:t>
            </w:r>
          </w:p>
        </w:tc>
      </w:tr>
      <w:tr w:rsidR="00F113C3" w:rsidTr="00435F51">
        <w:tc>
          <w:tcPr>
            <w:tcW w:w="1015" w:type="dxa"/>
          </w:tcPr>
          <w:p w:rsidR="00F113C3" w:rsidRDefault="00F113C3" w:rsidP="00435F51">
            <w:pPr>
              <w:jc w:val="center"/>
              <w:rPr>
                <w:rFonts w:cs="Arial"/>
                <w:bCs/>
                <w:sz w:val="18"/>
              </w:rPr>
            </w:pPr>
            <w:r>
              <w:rPr>
                <w:rFonts w:cs="Arial"/>
                <w:bCs/>
                <w:sz w:val="18"/>
              </w:rPr>
              <w:t>3</w:t>
            </w:r>
          </w:p>
        </w:tc>
        <w:tc>
          <w:tcPr>
            <w:tcW w:w="1510" w:type="dxa"/>
          </w:tcPr>
          <w:p w:rsidR="00F113C3" w:rsidRDefault="00EC2294" w:rsidP="00375F69">
            <w:pPr>
              <w:rPr>
                <w:rFonts w:cs="Arial"/>
                <w:bCs/>
                <w:sz w:val="18"/>
              </w:rPr>
            </w:pPr>
            <w:r w:rsidRPr="00EC2294">
              <w:rPr>
                <w:rFonts w:cs="Arial"/>
                <w:bCs/>
                <w:sz w:val="18"/>
              </w:rPr>
              <w:t>Aug 08, 2016</w:t>
            </w:r>
          </w:p>
        </w:tc>
        <w:tc>
          <w:tcPr>
            <w:tcW w:w="4860" w:type="dxa"/>
          </w:tcPr>
          <w:p w:rsidR="003B5345" w:rsidRPr="003B5345" w:rsidRDefault="003B5345" w:rsidP="003B5345">
            <w:pPr>
              <w:pStyle w:val="ListParagraph"/>
              <w:numPr>
                <w:ilvl w:val="0"/>
                <w:numId w:val="49"/>
              </w:numPr>
              <w:rPr>
                <w:rFonts w:cs="Arial"/>
                <w:bCs/>
                <w:sz w:val="18"/>
              </w:rPr>
            </w:pPr>
            <w:r w:rsidRPr="003B5345">
              <w:rPr>
                <w:rFonts w:cs="Arial"/>
                <w:bCs/>
                <w:sz w:val="18"/>
              </w:rPr>
              <w:t xml:space="preserve">Updates per Water </w:t>
            </w:r>
            <w:r w:rsidR="005A6232">
              <w:rPr>
                <w:rFonts w:cs="Arial"/>
                <w:bCs/>
                <w:sz w:val="18"/>
              </w:rPr>
              <w:t>Heater Disposition (Attachment A</w:t>
            </w:r>
            <w:r w:rsidRPr="003B5345">
              <w:rPr>
                <w:rFonts w:cs="Arial"/>
                <w:bCs/>
                <w:sz w:val="18"/>
              </w:rPr>
              <w:t>)</w:t>
            </w:r>
          </w:p>
          <w:p w:rsidR="00F113C3" w:rsidRPr="00F113C3" w:rsidRDefault="00F113C3" w:rsidP="00F113C3">
            <w:pPr>
              <w:pStyle w:val="ListParagraph"/>
              <w:numPr>
                <w:ilvl w:val="0"/>
                <w:numId w:val="49"/>
              </w:numPr>
              <w:rPr>
                <w:rFonts w:cs="Arial"/>
                <w:bCs/>
                <w:sz w:val="18"/>
              </w:rPr>
            </w:pPr>
            <w:r w:rsidRPr="00F113C3">
              <w:rPr>
                <w:rFonts w:cs="Arial"/>
                <w:bCs/>
                <w:sz w:val="18"/>
              </w:rPr>
              <w:t>Adjust cost to include installation (Labor and Material)</w:t>
            </w:r>
          </w:p>
          <w:p w:rsidR="00F113C3" w:rsidRPr="00F113C3" w:rsidRDefault="00F113C3" w:rsidP="00F113C3">
            <w:pPr>
              <w:pStyle w:val="ListParagraph"/>
              <w:numPr>
                <w:ilvl w:val="0"/>
                <w:numId w:val="49"/>
              </w:numPr>
              <w:rPr>
                <w:rFonts w:cs="Arial"/>
                <w:bCs/>
                <w:sz w:val="18"/>
              </w:rPr>
            </w:pPr>
            <w:r w:rsidRPr="00F113C3">
              <w:rPr>
                <w:rFonts w:cs="Arial"/>
                <w:bCs/>
                <w:sz w:val="18"/>
              </w:rPr>
              <w:t xml:space="preserve">Changed energy impacts to report </w:t>
            </w:r>
            <w:r w:rsidR="005A6232">
              <w:rPr>
                <w:rFonts w:cs="Arial"/>
                <w:bCs/>
                <w:sz w:val="18"/>
              </w:rPr>
              <w:t>directly from DEER</w:t>
            </w:r>
          </w:p>
          <w:p w:rsidR="00F113C3" w:rsidRPr="004601D8" w:rsidRDefault="00F113C3" w:rsidP="00F113C3">
            <w:pPr>
              <w:pStyle w:val="ListParagraph"/>
              <w:numPr>
                <w:ilvl w:val="0"/>
                <w:numId w:val="49"/>
              </w:numPr>
              <w:rPr>
                <w:rFonts w:cs="Arial"/>
                <w:bCs/>
                <w:sz w:val="18"/>
              </w:rPr>
            </w:pPr>
            <w:r w:rsidRPr="00F113C3">
              <w:rPr>
                <w:rFonts w:cs="Arial"/>
                <w:bCs/>
                <w:sz w:val="18"/>
              </w:rPr>
              <w:t>Added air quality emission requirements</w:t>
            </w:r>
          </w:p>
        </w:tc>
        <w:tc>
          <w:tcPr>
            <w:tcW w:w="1820" w:type="dxa"/>
          </w:tcPr>
          <w:p w:rsidR="00F113C3" w:rsidRDefault="00F113C3" w:rsidP="003F2BB3">
            <w:pPr>
              <w:ind w:left="6"/>
              <w:rPr>
                <w:rFonts w:cs="Arial"/>
                <w:sz w:val="18"/>
                <w:szCs w:val="18"/>
              </w:rPr>
            </w:pPr>
            <w:r w:rsidRPr="00F113C3">
              <w:rPr>
                <w:rFonts w:cs="Arial"/>
                <w:sz w:val="18"/>
                <w:szCs w:val="18"/>
              </w:rPr>
              <w:t>Miguel Urrea (SCG)</w:t>
            </w:r>
          </w:p>
        </w:tc>
      </w:tr>
    </w:tbl>
    <w:p w:rsidR="002F29DD" w:rsidRDefault="002F29DD" w:rsidP="002F29DD">
      <w:pPr>
        <w:spacing w:after="120"/>
        <w:jc w:val="both"/>
        <w:rPr>
          <w:b/>
        </w:rPr>
      </w:pPr>
    </w:p>
    <w:p w:rsidR="002F29DD" w:rsidRPr="006E4275" w:rsidRDefault="002F29DD" w:rsidP="005F6467">
      <w:pPr>
        <w:pStyle w:val="Normal1"/>
      </w:pPr>
      <w:bookmarkStart w:id="3" w:name="_Toc184544712"/>
      <w:bookmarkStart w:id="4" w:name="_Toc185161311"/>
    </w:p>
    <w:p w:rsidR="002F29DD" w:rsidRDefault="002F29DD" w:rsidP="002F29DD">
      <w:pPr>
        <w:pStyle w:val="Heading1"/>
        <w:sectPr w:rsidR="002F29DD" w:rsidSect="003F2BB3">
          <w:footerReference w:type="default" r:id="rId11"/>
          <w:endnotePr>
            <w:numFmt w:val="decimal"/>
          </w:endnotePr>
          <w:pgSz w:w="12240" w:h="15840" w:code="1"/>
          <w:pgMar w:top="1440" w:right="1440" w:bottom="1440" w:left="1440" w:header="720" w:footer="720" w:gutter="0"/>
          <w:pgNumType w:fmt="lowerRoman" w:start="1"/>
          <w:cols w:space="720"/>
          <w:docGrid w:linePitch="360"/>
        </w:sectPr>
      </w:pPr>
    </w:p>
    <w:p w:rsidR="008C5418" w:rsidRPr="00F153BB" w:rsidRDefault="008C5418" w:rsidP="00AA5B70">
      <w:pPr>
        <w:pStyle w:val="Pref"/>
        <w:rPr>
          <w:sz w:val="28"/>
          <w:szCs w:val="28"/>
        </w:rPr>
      </w:pPr>
      <w:bookmarkStart w:id="5" w:name="_Toc371423601"/>
      <w:bookmarkStart w:id="6" w:name="_Toc460942302"/>
      <w:r w:rsidRPr="00F153BB">
        <w:rPr>
          <w:sz w:val="28"/>
          <w:szCs w:val="28"/>
        </w:rPr>
        <w:lastRenderedPageBreak/>
        <w:t>Measure Summary Table A</w:t>
      </w:r>
      <w:bookmarkEnd w:id="5"/>
      <w:bookmarkEnd w:id="6"/>
    </w:p>
    <w:tbl>
      <w:tblPr>
        <w:tblW w:w="46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52"/>
        <w:gridCol w:w="2610"/>
        <w:gridCol w:w="790"/>
        <w:gridCol w:w="2341"/>
        <w:gridCol w:w="721"/>
        <w:gridCol w:w="812"/>
        <w:gridCol w:w="1351"/>
        <w:gridCol w:w="946"/>
        <w:gridCol w:w="946"/>
        <w:gridCol w:w="677"/>
      </w:tblGrid>
      <w:tr w:rsidR="000C7C60" w:rsidRPr="00B61DF8" w:rsidTr="00465D9C">
        <w:trPr>
          <w:trHeight w:val="791"/>
          <w:jc w:val="center"/>
        </w:trPr>
        <w:tc>
          <w:tcPr>
            <w:tcW w:w="467" w:type="pct"/>
            <w:shd w:val="clear" w:color="auto" w:fill="C0C0C0"/>
            <w:vAlign w:val="center"/>
          </w:tcPr>
          <w:p w:rsidR="00080F26" w:rsidRPr="00B61DF8" w:rsidRDefault="00080F26" w:rsidP="008865FA">
            <w:pPr>
              <w:jc w:val="center"/>
              <w:rPr>
                <w:rFonts w:cs="Arial"/>
                <w:sz w:val="16"/>
                <w:szCs w:val="16"/>
              </w:rPr>
            </w:pPr>
            <w:r w:rsidRPr="00B61DF8">
              <w:rPr>
                <w:rFonts w:cs="Arial"/>
                <w:sz w:val="16"/>
                <w:szCs w:val="16"/>
              </w:rPr>
              <w:t>Measure ID</w:t>
            </w:r>
          </w:p>
        </w:tc>
        <w:tc>
          <w:tcPr>
            <w:tcW w:w="1057" w:type="pct"/>
            <w:shd w:val="clear" w:color="auto" w:fill="C0C0C0"/>
            <w:vAlign w:val="center"/>
          </w:tcPr>
          <w:p w:rsidR="00080F26" w:rsidRPr="00B61DF8" w:rsidRDefault="00080F26" w:rsidP="008865FA">
            <w:pPr>
              <w:jc w:val="center"/>
              <w:rPr>
                <w:rFonts w:cs="Arial"/>
                <w:sz w:val="16"/>
                <w:szCs w:val="16"/>
              </w:rPr>
            </w:pPr>
            <w:r w:rsidRPr="00B61DF8">
              <w:rPr>
                <w:rFonts w:cs="Arial"/>
                <w:sz w:val="16"/>
                <w:szCs w:val="16"/>
              </w:rPr>
              <w:t xml:space="preserve">Measure </w:t>
            </w:r>
          </w:p>
          <w:p w:rsidR="00080F26" w:rsidRPr="00B61DF8" w:rsidRDefault="00080F26" w:rsidP="008865FA">
            <w:pPr>
              <w:jc w:val="center"/>
              <w:rPr>
                <w:rFonts w:cs="Arial"/>
                <w:sz w:val="16"/>
                <w:szCs w:val="16"/>
              </w:rPr>
            </w:pPr>
            <w:r w:rsidRPr="00B61DF8">
              <w:rPr>
                <w:rFonts w:cs="Arial"/>
                <w:sz w:val="16"/>
                <w:szCs w:val="16"/>
              </w:rPr>
              <w:t>Description</w:t>
            </w:r>
          </w:p>
        </w:tc>
        <w:tc>
          <w:tcPr>
            <w:tcW w:w="320" w:type="pct"/>
            <w:shd w:val="clear" w:color="auto" w:fill="C0C0C0"/>
            <w:vAlign w:val="center"/>
          </w:tcPr>
          <w:p w:rsidR="00080F26" w:rsidRPr="00B61DF8" w:rsidRDefault="00080F26" w:rsidP="008865FA">
            <w:pPr>
              <w:jc w:val="center"/>
              <w:rPr>
                <w:rFonts w:cs="Arial"/>
                <w:sz w:val="16"/>
                <w:szCs w:val="16"/>
              </w:rPr>
            </w:pPr>
            <w:r w:rsidRPr="00B61DF8">
              <w:rPr>
                <w:rFonts w:cs="Arial"/>
                <w:sz w:val="16"/>
                <w:szCs w:val="16"/>
              </w:rPr>
              <w:t xml:space="preserve">Pre-Existing </w:t>
            </w:r>
          </w:p>
          <w:p w:rsidR="00080F26" w:rsidRPr="00B61DF8" w:rsidRDefault="00080F26" w:rsidP="008865FA">
            <w:pPr>
              <w:jc w:val="center"/>
              <w:rPr>
                <w:rFonts w:cs="Arial"/>
                <w:sz w:val="16"/>
                <w:szCs w:val="16"/>
              </w:rPr>
            </w:pPr>
            <w:r w:rsidRPr="00B61DF8">
              <w:rPr>
                <w:rFonts w:cs="Arial"/>
                <w:sz w:val="16"/>
                <w:szCs w:val="16"/>
              </w:rPr>
              <w:t>Description</w:t>
            </w:r>
          </w:p>
        </w:tc>
        <w:tc>
          <w:tcPr>
            <w:tcW w:w="948" w:type="pct"/>
            <w:shd w:val="clear" w:color="auto" w:fill="C0C0C0"/>
            <w:vAlign w:val="center"/>
          </w:tcPr>
          <w:p w:rsidR="00080F26" w:rsidRPr="00B61DF8" w:rsidRDefault="00080F26" w:rsidP="008865FA">
            <w:pPr>
              <w:jc w:val="center"/>
              <w:rPr>
                <w:rFonts w:cs="Arial"/>
                <w:sz w:val="16"/>
                <w:szCs w:val="16"/>
              </w:rPr>
            </w:pPr>
            <w:r w:rsidRPr="00B61DF8">
              <w:rPr>
                <w:rFonts w:cs="Arial"/>
                <w:sz w:val="16"/>
                <w:szCs w:val="16"/>
              </w:rPr>
              <w:t xml:space="preserve">Code/Standard </w:t>
            </w:r>
          </w:p>
          <w:p w:rsidR="00080F26" w:rsidRPr="00B61DF8" w:rsidRDefault="00080F26" w:rsidP="008865FA">
            <w:pPr>
              <w:jc w:val="center"/>
              <w:rPr>
                <w:rFonts w:cs="Arial"/>
                <w:sz w:val="16"/>
                <w:szCs w:val="16"/>
              </w:rPr>
            </w:pPr>
            <w:r w:rsidRPr="00B61DF8">
              <w:rPr>
                <w:rFonts w:cs="Arial"/>
                <w:sz w:val="16"/>
                <w:szCs w:val="16"/>
              </w:rPr>
              <w:t>Description</w:t>
            </w:r>
          </w:p>
        </w:tc>
        <w:tc>
          <w:tcPr>
            <w:tcW w:w="292" w:type="pct"/>
            <w:shd w:val="clear" w:color="auto" w:fill="C0C0C0"/>
            <w:vAlign w:val="center"/>
          </w:tcPr>
          <w:p w:rsidR="00080F26" w:rsidRPr="00B61DF8" w:rsidRDefault="00080F26" w:rsidP="008865FA">
            <w:pPr>
              <w:jc w:val="center"/>
              <w:rPr>
                <w:rFonts w:cs="Arial"/>
                <w:sz w:val="16"/>
                <w:szCs w:val="16"/>
              </w:rPr>
            </w:pPr>
            <w:r w:rsidRPr="00B61DF8">
              <w:rPr>
                <w:rFonts w:cs="Arial"/>
                <w:sz w:val="16"/>
                <w:szCs w:val="16"/>
              </w:rPr>
              <w:t>Sector</w:t>
            </w:r>
          </w:p>
        </w:tc>
        <w:tc>
          <w:tcPr>
            <w:tcW w:w="329" w:type="pct"/>
            <w:shd w:val="clear" w:color="auto" w:fill="C0C0C0"/>
            <w:vAlign w:val="center"/>
          </w:tcPr>
          <w:p w:rsidR="00080F26" w:rsidRPr="00B61DF8" w:rsidRDefault="00080F26" w:rsidP="008865FA">
            <w:pPr>
              <w:jc w:val="center"/>
              <w:rPr>
                <w:rFonts w:cs="Arial"/>
                <w:sz w:val="16"/>
                <w:szCs w:val="16"/>
              </w:rPr>
            </w:pPr>
            <w:r w:rsidRPr="00B61DF8">
              <w:rPr>
                <w:rFonts w:cs="Arial"/>
                <w:sz w:val="16"/>
                <w:szCs w:val="16"/>
              </w:rPr>
              <w:t>App Type(s)</w:t>
            </w:r>
          </w:p>
        </w:tc>
        <w:tc>
          <w:tcPr>
            <w:tcW w:w="547" w:type="pct"/>
            <w:shd w:val="clear" w:color="auto" w:fill="C0C0C0"/>
            <w:vAlign w:val="center"/>
          </w:tcPr>
          <w:p w:rsidR="00080F26" w:rsidRPr="00B61DF8" w:rsidRDefault="00080F26" w:rsidP="008865FA">
            <w:pPr>
              <w:jc w:val="center"/>
              <w:rPr>
                <w:rFonts w:cs="Arial"/>
                <w:sz w:val="16"/>
                <w:szCs w:val="16"/>
              </w:rPr>
            </w:pPr>
            <w:r w:rsidRPr="00B61DF8">
              <w:rPr>
                <w:rFonts w:cs="Arial"/>
                <w:sz w:val="16"/>
                <w:szCs w:val="16"/>
              </w:rPr>
              <w:t>Delivery Method(s)</w:t>
            </w:r>
          </w:p>
        </w:tc>
        <w:tc>
          <w:tcPr>
            <w:tcW w:w="383" w:type="pct"/>
            <w:shd w:val="clear" w:color="auto" w:fill="C0C0C0"/>
            <w:vAlign w:val="center"/>
          </w:tcPr>
          <w:p w:rsidR="00080F26" w:rsidRPr="00B61DF8" w:rsidRDefault="00080F26" w:rsidP="008865FA">
            <w:pPr>
              <w:jc w:val="center"/>
              <w:rPr>
                <w:rFonts w:cs="Arial"/>
                <w:sz w:val="16"/>
                <w:szCs w:val="16"/>
              </w:rPr>
            </w:pPr>
            <w:r w:rsidRPr="00B61DF8">
              <w:rPr>
                <w:rFonts w:cs="Arial"/>
                <w:sz w:val="16"/>
                <w:szCs w:val="16"/>
              </w:rPr>
              <w:t>EUL ID</w:t>
            </w:r>
          </w:p>
        </w:tc>
        <w:tc>
          <w:tcPr>
            <w:tcW w:w="383" w:type="pct"/>
            <w:shd w:val="clear" w:color="auto" w:fill="C0C0C0"/>
            <w:vAlign w:val="center"/>
          </w:tcPr>
          <w:p w:rsidR="00080F26" w:rsidRPr="00B61DF8" w:rsidRDefault="00080F26" w:rsidP="008865FA">
            <w:pPr>
              <w:jc w:val="center"/>
              <w:rPr>
                <w:rFonts w:cs="Arial"/>
                <w:sz w:val="16"/>
                <w:szCs w:val="16"/>
              </w:rPr>
            </w:pPr>
            <w:r w:rsidRPr="00B61DF8">
              <w:rPr>
                <w:rFonts w:cs="Arial"/>
                <w:sz w:val="16"/>
                <w:szCs w:val="16"/>
              </w:rPr>
              <w:t>NTG ID(s)</w:t>
            </w:r>
          </w:p>
        </w:tc>
        <w:tc>
          <w:tcPr>
            <w:tcW w:w="274" w:type="pct"/>
            <w:shd w:val="clear" w:color="auto" w:fill="C0C0C0"/>
            <w:vAlign w:val="center"/>
          </w:tcPr>
          <w:p w:rsidR="00080F26" w:rsidRPr="00B61DF8" w:rsidRDefault="00080F26" w:rsidP="008865FA">
            <w:pPr>
              <w:jc w:val="center"/>
              <w:rPr>
                <w:rFonts w:cs="Arial"/>
                <w:sz w:val="16"/>
                <w:szCs w:val="16"/>
              </w:rPr>
            </w:pPr>
            <w:r w:rsidRPr="00B61DF8">
              <w:rPr>
                <w:rFonts w:cs="Arial"/>
                <w:sz w:val="16"/>
                <w:szCs w:val="16"/>
              </w:rPr>
              <w:t>GSIA ID</w:t>
            </w:r>
          </w:p>
        </w:tc>
      </w:tr>
      <w:tr w:rsidR="000C7C60" w:rsidRPr="00B61DF8" w:rsidTr="006358B4">
        <w:trPr>
          <w:trHeight w:val="172"/>
          <w:jc w:val="center"/>
        </w:trPr>
        <w:tc>
          <w:tcPr>
            <w:tcW w:w="467" w:type="pct"/>
            <w:vAlign w:val="center"/>
          </w:tcPr>
          <w:p w:rsidR="00080F26" w:rsidRPr="00B61DF8" w:rsidRDefault="00764C96" w:rsidP="008865FA">
            <w:pPr>
              <w:jc w:val="center"/>
              <w:rPr>
                <w:rFonts w:cs="Arial"/>
                <w:sz w:val="16"/>
                <w:szCs w:val="16"/>
              </w:rPr>
            </w:pPr>
            <w:r w:rsidRPr="00764C96">
              <w:rPr>
                <w:rFonts w:cs="Arial"/>
                <w:sz w:val="16"/>
                <w:szCs w:val="16"/>
              </w:rPr>
              <w:t>RG-WtrHt-SmlInst-Gas-150kBtuh-lt2G-0p82EF-40g</w:t>
            </w:r>
          </w:p>
        </w:tc>
        <w:tc>
          <w:tcPr>
            <w:tcW w:w="1057" w:type="pct"/>
            <w:vAlign w:val="center"/>
          </w:tcPr>
          <w:p w:rsidR="00080F26" w:rsidRPr="00F81D1D" w:rsidRDefault="00080F26" w:rsidP="00425584">
            <w:pPr>
              <w:jc w:val="center"/>
              <w:rPr>
                <w:rFonts w:cs="Arial"/>
                <w:sz w:val="16"/>
                <w:szCs w:val="16"/>
              </w:rPr>
            </w:pPr>
            <w:r w:rsidRPr="00B61DF8">
              <w:rPr>
                <w:rFonts w:cs="Arial"/>
                <w:color w:val="000000"/>
                <w:sz w:val="16"/>
                <w:szCs w:val="16"/>
              </w:rPr>
              <w:t>Tankless</w:t>
            </w:r>
            <w:r w:rsidRPr="00B61DF8">
              <w:rPr>
                <w:rFonts w:cs="Arial" w:hint="eastAsia"/>
                <w:color w:val="000000"/>
                <w:sz w:val="16"/>
                <w:szCs w:val="16"/>
              </w:rPr>
              <w:t xml:space="preserve"> Water Heater </w:t>
            </w:r>
            <w:r w:rsidRPr="00B61DF8">
              <w:rPr>
                <w:rFonts w:cs="Arial" w:hint="eastAsia"/>
                <w:color w:val="000000"/>
                <w:sz w:val="16"/>
                <w:szCs w:val="16"/>
              </w:rPr>
              <w:t>≤</w:t>
            </w:r>
            <w:r w:rsidRPr="00B61DF8">
              <w:rPr>
                <w:rFonts w:cs="Arial" w:hint="eastAsia"/>
                <w:color w:val="000000"/>
                <w:sz w:val="16"/>
                <w:szCs w:val="16"/>
              </w:rPr>
              <w:t xml:space="preserve">200 </w:t>
            </w:r>
            <w:r w:rsidRPr="00B61DF8">
              <w:rPr>
                <w:rFonts w:cs="Arial"/>
                <w:color w:val="000000"/>
                <w:sz w:val="16"/>
                <w:szCs w:val="16"/>
              </w:rPr>
              <w:t>MBtu/hr</w:t>
            </w:r>
            <w:r w:rsidRPr="00B61DF8">
              <w:rPr>
                <w:rFonts w:cs="Arial" w:hint="eastAsia"/>
                <w:color w:val="000000"/>
                <w:sz w:val="16"/>
                <w:szCs w:val="16"/>
              </w:rPr>
              <w:t xml:space="preserve"> (Small / Medium), Tier 1 (</w:t>
            </w:r>
            <w:r w:rsidRPr="00B61DF8">
              <w:rPr>
                <w:rFonts w:cs="Arial" w:hint="eastAsia"/>
                <w:color w:val="000000"/>
                <w:sz w:val="16"/>
                <w:szCs w:val="16"/>
              </w:rPr>
              <w:t>≥</w:t>
            </w:r>
            <w:r w:rsidRPr="00B61DF8">
              <w:rPr>
                <w:rFonts w:cs="Arial" w:hint="eastAsia"/>
                <w:color w:val="000000"/>
                <w:sz w:val="16"/>
                <w:szCs w:val="16"/>
              </w:rPr>
              <w:t>0.8</w:t>
            </w:r>
            <w:r w:rsidR="00425584">
              <w:rPr>
                <w:rFonts w:cs="Arial"/>
                <w:color w:val="000000"/>
                <w:sz w:val="16"/>
                <w:szCs w:val="16"/>
              </w:rPr>
              <w:t>2</w:t>
            </w:r>
            <w:r w:rsidRPr="00B61DF8">
              <w:rPr>
                <w:rFonts w:cs="Arial" w:hint="eastAsia"/>
                <w:color w:val="000000"/>
                <w:sz w:val="16"/>
                <w:szCs w:val="16"/>
              </w:rPr>
              <w:t xml:space="preserve"> </w:t>
            </w:r>
            <w:r w:rsidRPr="00B61DF8">
              <w:rPr>
                <w:rFonts w:cs="Arial"/>
                <w:color w:val="000000"/>
                <w:sz w:val="16"/>
                <w:szCs w:val="16"/>
              </w:rPr>
              <w:t>EF)</w:t>
            </w:r>
          </w:p>
        </w:tc>
        <w:tc>
          <w:tcPr>
            <w:tcW w:w="320" w:type="pct"/>
            <w:vAlign w:val="center"/>
          </w:tcPr>
          <w:p w:rsidR="00080F26" w:rsidRPr="00F81D1D" w:rsidRDefault="00080F26" w:rsidP="00465D9C">
            <w:pPr>
              <w:jc w:val="center"/>
              <w:rPr>
                <w:rFonts w:cs="Arial"/>
                <w:sz w:val="16"/>
                <w:szCs w:val="16"/>
              </w:rPr>
            </w:pPr>
            <w:r w:rsidRPr="00F81D1D">
              <w:rPr>
                <w:rFonts w:cs="Arial"/>
                <w:sz w:val="16"/>
                <w:szCs w:val="16"/>
              </w:rPr>
              <w:t>N/A</w:t>
            </w:r>
          </w:p>
        </w:tc>
        <w:tc>
          <w:tcPr>
            <w:tcW w:w="948" w:type="pct"/>
            <w:shd w:val="clear" w:color="auto" w:fill="auto"/>
            <w:vAlign w:val="center"/>
          </w:tcPr>
          <w:p w:rsidR="00080F26" w:rsidRPr="00B61DF8" w:rsidRDefault="00080F26">
            <w:pPr>
              <w:jc w:val="center"/>
              <w:rPr>
                <w:rFonts w:cs="Arial"/>
                <w:color w:val="000000"/>
                <w:sz w:val="16"/>
                <w:szCs w:val="16"/>
              </w:rPr>
            </w:pPr>
            <w:r w:rsidRPr="00B61DF8">
              <w:rPr>
                <w:rFonts w:cs="Arial" w:hint="eastAsia"/>
                <w:color w:val="000000"/>
                <w:sz w:val="16"/>
                <w:szCs w:val="16"/>
              </w:rPr>
              <w:t xml:space="preserve">Storage Water Heater 40 Gal </w:t>
            </w:r>
            <w:r w:rsidRPr="00B61DF8">
              <w:rPr>
                <w:rFonts w:cs="Arial" w:hint="eastAsia"/>
                <w:color w:val="000000"/>
                <w:sz w:val="16"/>
                <w:szCs w:val="16"/>
              </w:rPr>
              <w:t>≤</w:t>
            </w:r>
            <w:r w:rsidRPr="00B61DF8">
              <w:rPr>
                <w:rFonts w:cs="Arial" w:hint="eastAsia"/>
                <w:color w:val="000000"/>
                <w:sz w:val="16"/>
                <w:szCs w:val="16"/>
              </w:rPr>
              <w:t xml:space="preserve">75 </w:t>
            </w:r>
            <w:r w:rsidRPr="00B61DF8">
              <w:rPr>
                <w:rFonts w:cs="Arial"/>
                <w:color w:val="000000"/>
                <w:sz w:val="16"/>
                <w:szCs w:val="16"/>
              </w:rPr>
              <w:t xml:space="preserve">MBTUh EF </w:t>
            </w:r>
            <w:r w:rsidR="00F81D1D">
              <w:rPr>
                <w:rFonts w:cs="Arial"/>
                <w:color w:val="000000"/>
                <w:sz w:val="16"/>
                <w:szCs w:val="16"/>
              </w:rPr>
              <w:t>0.</w:t>
            </w:r>
            <w:r w:rsidR="00E8731A">
              <w:rPr>
                <w:rFonts w:cs="Arial"/>
                <w:color w:val="000000"/>
                <w:sz w:val="16"/>
                <w:szCs w:val="16"/>
              </w:rPr>
              <w:t>615</w:t>
            </w:r>
          </w:p>
        </w:tc>
        <w:tc>
          <w:tcPr>
            <w:tcW w:w="292" w:type="pct"/>
            <w:shd w:val="clear" w:color="auto" w:fill="auto"/>
            <w:vAlign w:val="center"/>
          </w:tcPr>
          <w:p w:rsidR="00080F26" w:rsidRPr="00F81D1D" w:rsidRDefault="00425584" w:rsidP="00465D9C">
            <w:pPr>
              <w:jc w:val="center"/>
              <w:rPr>
                <w:rFonts w:cs="Arial"/>
                <w:sz w:val="16"/>
                <w:szCs w:val="16"/>
              </w:rPr>
            </w:pPr>
            <w:r>
              <w:rPr>
                <w:rFonts w:cs="Arial"/>
                <w:sz w:val="16"/>
                <w:szCs w:val="16"/>
              </w:rPr>
              <w:t>Res</w:t>
            </w:r>
          </w:p>
        </w:tc>
        <w:tc>
          <w:tcPr>
            <w:tcW w:w="329" w:type="pct"/>
            <w:vAlign w:val="center"/>
          </w:tcPr>
          <w:p w:rsidR="00080F26" w:rsidRPr="00F81D1D" w:rsidRDefault="00080F26" w:rsidP="008865FA">
            <w:pPr>
              <w:jc w:val="center"/>
              <w:rPr>
                <w:rFonts w:cs="Arial"/>
                <w:sz w:val="16"/>
                <w:szCs w:val="16"/>
              </w:rPr>
            </w:pPr>
            <w:r w:rsidRPr="00F81D1D">
              <w:rPr>
                <w:rFonts w:cs="Arial"/>
                <w:sz w:val="16"/>
                <w:szCs w:val="16"/>
              </w:rPr>
              <w:t>ROB</w:t>
            </w:r>
          </w:p>
        </w:tc>
        <w:tc>
          <w:tcPr>
            <w:tcW w:w="547" w:type="pct"/>
            <w:shd w:val="clear" w:color="auto" w:fill="auto"/>
            <w:vAlign w:val="center"/>
          </w:tcPr>
          <w:p w:rsidR="00080F26" w:rsidRPr="00F81D1D" w:rsidRDefault="00080F26" w:rsidP="008865FA">
            <w:pPr>
              <w:jc w:val="center"/>
              <w:rPr>
                <w:rFonts w:cs="Arial"/>
                <w:sz w:val="16"/>
                <w:szCs w:val="16"/>
              </w:rPr>
            </w:pPr>
            <w:r w:rsidRPr="00F81D1D">
              <w:rPr>
                <w:rFonts w:cs="Arial"/>
                <w:sz w:val="16"/>
                <w:szCs w:val="16"/>
              </w:rPr>
              <w:t>PreRebDown, PreReb, PreRebup</w:t>
            </w:r>
          </w:p>
        </w:tc>
        <w:tc>
          <w:tcPr>
            <w:tcW w:w="383" w:type="pct"/>
            <w:vAlign w:val="center"/>
          </w:tcPr>
          <w:p w:rsidR="00080F26" w:rsidRPr="00F81D1D" w:rsidRDefault="00080F26">
            <w:pPr>
              <w:jc w:val="center"/>
              <w:rPr>
                <w:rFonts w:cs="Arial"/>
                <w:sz w:val="16"/>
                <w:szCs w:val="16"/>
              </w:rPr>
            </w:pPr>
            <w:r w:rsidRPr="00F81D1D">
              <w:rPr>
                <w:rFonts w:cs="Arial"/>
                <w:sz w:val="16"/>
                <w:szCs w:val="16"/>
              </w:rPr>
              <w:t>WtrHt-Instant-</w:t>
            </w:r>
            <w:r w:rsidR="00E8731A">
              <w:rPr>
                <w:rFonts w:cs="Arial"/>
                <w:sz w:val="16"/>
                <w:szCs w:val="16"/>
              </w:rPr>
              <w:t>Res</w:t>
            </w:r>
          </w:p>
        </w:tc>
        <w:tc>
          <w:tcPr>
            <w:tcW w:w="383" w:type="pct"/>
            <w:shd w:val="clear" w:color="auto" w:fill="auto"/>
            <w:noWrap/>
            <w:vAlign w:val="center"/>
          </w:tcPr>
          <w:p w:rsidR="00080F26" w:rsidRPr="00F81D1D" w:rsidRDefault="00E8731A" w:rsidP="008865FA">
            <w:pPr>
              <w:jc w:val="center"/>
              <w:rPr>
                <w:rFonts w:cs="Arial"/>
                <w:sz w:val="16"/>
                <w:szCs w:val="16"/>
              </w:rPr>
            </w:pPr>
            <w:r>
              <w:rPr>
                <w:rFonts w:cs="Arial"/>
                <w:sz w:val="16"/>
                <w:szCs w:val="16"/>
              </w:rPr>
              <w:t>Res</w:t>
            </w:r>
            <w:r w:rsidR="00080F26" w:rsidRPr="00F81D1D">
              <w:rPr>
                <w:rFonts w:cs="Arial"/>
                <w:sz w:val="16"/>
                <w:szCs w:val="16"/>
              </w:rPr>
              <w:t>-Default &gt;2yrs</w:t>
            </w:r>
          </w:p>
        </w:tc>
        <w:tc>
          <w:tcPr>
            <w:tcW w:w="274" w:type="pct"/>
            <w:vAlign w:val="center"/>
          </w:tcPr>
          <w:p w:rsidR="00080F26" w:rsidRPr="00F81D1D" w:rsidRDefault="00080F26" w:rsidP="008865FA">
            <w:pPr>
              <w:jc w:val="center"/>
              <w:rPr>
                <w:rFonts w:cs="Arial"/>
                <w:sz w:val="16"/>
                <w:szCs w:val="16"/>
              </w:rPr>
            </w:pPr>
            <w:r w:rsidRPr="00F81D1D">
              <w:rPr>
                <w:rFonts w:cs="Arial"/>
                <w:sz w:val="16"/>
                <w:szCs w:val="16"/>
              </w:rPr>
              <w:t>Def-GSIA</w:t>
            </w:r>
          </w:p>
        </w:tc>
      </w:tr>
      <w:tr w:rsidR="000C7C60" w:rsidRPr="00B61DF8" w:rsidTr="006358B4">
        <w:trPr>
          <w:trHeight w:val="172"/>
          <w:jc w:val="center"/>
        </w:trPr>
        <w:tc>
          <w:tcPr>
            <w:tcW w:w="467" w:type="pct"/>
            <w:vAlign w:val="center"/>
          </w:tcPr>
          <w:p w:rsidR="008865FA" w:rsidRPr="00B61DF8" w:rsidRDefault="00764C96" w:rsidP="008865FA">
            <w:pPr>
              <w:jc w:val="center"/>
              <w:rPr>
                <w:rFonts w:cs="Arial"/>
                <w:sz w:val="16"/>
                <w:szCs w:val="16"/>
              </w:rPr>
            </w:pPr>
            <w:r w:rsidRPr="00764C96">
              <w:rPr>
                <w:rFonts w:cs="Arial"/>
                <w:sz w:val="16"/>
                <w:szCs w:val="16"/>
              </w:rPr>
              <w:t>RG-WtrHt-SmlInst-Gas-150kBtuh-lt2G-0p92EF-40g</w:t>
            </w:r>
          </w:p>
        </w:tc>
        <w:tc>
          <w:tcPr>
            <w:tcW w:w="1057" w:type="pct"/>
            <w:vAlign w:val="center"/>
          </w:tcPr>
          <w:p w:rsidR="008865FA" w:rsidRPr="00F81D1D" w:rsidRDefault="00425584" w:rsidP="008865FA">
            <w:pPr>
              <w:jc w:val="center"/>
              <w:rPr>
                <w:rFonts w:cs="Arial"/>
                <w:sz w:val="16"/>
                <w:szCs w:val="16"/>
              </w:rPr>
            </w:pPr>
            <w:r w:rsidRPr="00B61DF8">
              <w:rPr>
                <w:rFonts w:cs="Arial"/>
                <w:color w:val="000000"/>
                <w:sz w:val="16"/>
                <w:szCs w:val="16"/>
              </w:rPr>
              <w:t>Tankless</w:t>
            </w:r>
            <w:r w:rsidRPr="00B61DF8">
              <w:rPr>
                <w:rFonts w:cs="Arial" w:hint="eastAsia"/>
                <w:color w:val="000000"/>
                <w:sz w:val="16"/>
                <w:szCs w:val="16"/>
              </w:rPr>
              <w:t xml:space="preserve"> Water Heater </w:t>
            </w:r>
            <w:r w:rsidRPr="00B61DF8">
              <w:rPr>
                <w:rFonts w:cs="Arial" w:hint="eastAsia"/>
                <w:color w:val="000000"/>
                <w:sz w:val="16"/>
                <w:szCs w:val="16"/>
              </w:rPr>
              <w:t>≤</w:t>
            </w:r>
            <w:r w:rsidRPr="00B61DF8">
              <w:rPr>
                <w:rFonts w:cs="Arial" w:hint="eastAsia"/>
                <w:color w:val="000000"/>
                <w:sz w:val="16"/>
                <w:szCs w:val="16"/>
              </w:rPr>
              <w:t xml:space="preserve">200 </w:t>
            </w:r>
            <w:r w:rsidRPr="00B61DF8">
              <w:rPr>
                <w:rFonts w:cs="Arial"/>
                <w:color w:val="000000"/>
                <w:sz w:val="16"/>
                <w:szCs w:val="16"/>
              </w:rPr>
              <w:t>MBtu/hr</w:t>
            </w:r>
            <w:r w:rsidR="00E8731A">
              <w:rPr>
                <w:rFonts w:cs="Arial" w:hint="eastAsia"/>
                <w:color w:val="000000"/>
                <w:sz w:val="16"/>
                <w:szCs w:val="16"/>
              </w:rPr>
              <w:t xml:space="preserve"> (Small / Medium), Tier </w:t>
            </w:r>
            <w:r w:rsidR="00E8731A">
              <w:rPr>
                <w:rFonts w:cs="Arial"/>
                <w:color w:val="000000"/>
                <w:sz w:val="16"/>
                <w:szCs w:val="16"/>
              </w:rPr>
              <w:t>2</w:t>
            </w:r>
            <w:r w:rsidRPr="00B61DF8">
              <w:rPr>
                <w:rFonts w:cs="Arial" w:hint="eastAsia"/>
                <w:color w:val="000000"/>
                <w:sz w:val="16"/>
                <w:szCs w:val="16"/>
              </w:rPr>
              <w:t xml:space="preserve"> (</w:t>
            </w:r>
            <w:r w:rsidRPr="00B61DF8">
              <w:rPr>
                <w:rFonts w:cs="Arial" w:hint="eastAsia"/>
                <w:color w:val="000000"/>
                <w:sz w:val="16"/>
                <w:szCs w:val="16"/>
              </w:rPr>
              <w:t>≥</w:t>
            </w:r>
            <w:r w:rsidR="004C0059">
              <w:rPr>
                <w:rFonts w:cs="Arial" w:hint="eastAsia"/>
                <w:color w:val="000000"/>
                <w:sz w:val="16"/>
                <w:szCs w:val="16"/>
              </w:rPr>
              <w:t>0.</w:t>
            </w:r>
            <w:r w:rsidR="004C0059">
              <w:rPr>
                <w:rFonts w:cs="Arial"/>
                <w:color w:val="000000"/>
                <w:sz w:val="16"/>
                <w:szCs w:val="16"/>
              </w:rPr>
              <w:t>9</w:t>
            </w:r>
            <w:r>
              <w:rPr>
                <w:rFonts w:cs="Arial"/>
                <w:color w:val="000000"/>
                <w:sz w:val="16"/>
                <w:szCs w:val="16"/>
              </w:rPr>
              <w:t>2</w:t>
            </w:r>
            <w:r w:rsidRPr="00B61DF8">
              <w:rPr>
                <w:rFonts w:cs="Arial" w:hint="eastAsia"/>
                <w:color w:val="000000"/>
                <w:sz w:val="16"/>
                <w:szCs w:val="16"/>
              </w:rPr>
              <w:t xml:space="preserve"> </w:t>
            </w:r>
            <w:r w:rsidRPr="00B61DF8">
              <w:rPr>
                <w:rFonts w:cs="Arial"/>
                <w:color w:val="000000"/>
                <w:sz w:val="16"/>
                <w:szCs w:val="16"/>
              </w:rPr>
              <w:t>EF)</w:t>
            </w:r>
          </w:p>
        </w:tc>
        <w:tc>
          <w:tcPr>
            <w:tcW w:w="320" w:type="pct"/>
            <w:vAlign w:val="center"/>
          </w:tcPr>
          <w:p w:rsidR="008865FA" w:rsidRPr="00F81D1D" w:rsidRDefault="008865FA" w:rsidP="008865FA">
            <w:pPr>
              <w:jc w:val="center"/>
              <w:rPr>
                <w:rFonts w:cs="Arial"/>
                <w:sz w:val="16"/>
                <w:szCs w:val="16"/>
              </w:rPr>
            </w:pPr>
            <w:r w:rsidRPr="00F81D1D">
              <w:rPr>
                <w:rFonts w:cs="Arial"/>
                <w:sz w:val="16"/>
                <w:szCs w:val="16"/>
              </w:rPr>
              <w:t>N/A</w:t>
            </w:r>
          </w:p>
        </w:tc>
        <w:tc>
          <w:tcPr>
            <w:tcW w:w="948" w:type="pct"/>
            <w:shd w:val="clear" w:color="auto" w:fill="auto"/>
            <w:vAlign w:val="center"/>
          </w:tcPr>
          <w:p w:rsidR="008865FA" w:rsidRPr="00B61DF8" w:rsidRDefault="00E8731A" w:rsidP="00F81D1D">
            <w:pPr>
              <w:jc w:val="center"/>
              <w:rPr>
                <w:rFonts w:cs="Arial"/>
                <w:color w:val="000000"/>
                <w:sz w:val="16"/>
                <w:szCs w:val="16"/>
              </w:rPr>
            </w:pPr>
            <w:r w:rsidRPr="00B61DF8">
              <w:rPr>
                <w:rFonts w:cs="Arial" w:hint="eastAsia"/>
                <w:color w:val="000000"/>
                <w:sz w:val="16"/>
                <w:szCs w:val="16"/>
              </w:rPr>
              <w:t xml:space="preserve">Storage Water Heater 40 Gal </w:t>
            </w:r>
            <w:r w:rsidRPr="00B61DF8">
              <w:rPr>
                <w:rFonts w:cs="Arial" w:hint="eastAsia"/>
                <w:color w:val="000000"/>
                <w:sz w:val="16"/>
                <w:szCs w:val="16"/>
              </w:rPr>
              <w:t>≤</w:t>
            </w:r>
            <w:r w:rsidRPr="00B61DF8">
              <w:rPr>
                <w:rFonts w:cs="Arial" w:hint="eastAsia"/>
                <w:color w:val="000000"/>
                <w:sz w:val="16"/>
                <w:szCs w:val="16"/>
              </w:rPr>
              <w:t xml:space="preserve">75 </w:t>
            </w:r>
            <w:r w:rsidRPr="00B61DF8">
              <w:rPr>
                <w:rFonts w:cs="Arial"/>
                <w:color w:val="000000"/>
                <w:sz w:val="16"/>
                <w:szCs w:val="16"/>
              </w:rPr>
              <w:t xml:space="preserve">MBTUh EF </w:t>
            </w:r>
            <w:r>
              <w:rPr>
                <w:rFonts w:cs="Arial"/>
                <w:color w:val="000000"/>
                <w:sz w:val="16"/>
                <w:szCs w:val="16"/>
              </w:rPr>
              <w:t>0.615</w:t>
            </w:r>
          </w:p>
        </w:tc>
        <w:tc>
          <w:tcPr>
            <w:tcW w:w="292" w:type="pct"/>
            <w:shd w:val="clear" w:color="auto" w:fill="auto"/>
            <w:vAlign w:val="center"/>
          </w:tcPr>
          <w:p w:rsidR="008865FA" w:rsidRPr="00F81D1D" w:rsidRDefault="00425584" w:rsidP="008865FA">
            <w:pPr>
              <w:jc w:val="center"/>
              <w:rPr>
                <w:rFonts w:cs="Arial"/>
                <w:sz w:val="16"/>
                <w:szCs w:val="16"/>
              </w:rPr>
            </w:pPr>
            <w:r>
              <w:rPr>
                <w:rFonts w:cs="Arial"/>
                <w:sz w:val="16"/>
                <w:szCs w:val="16"/>
              </w:rPr>
              <w:t>Res</w:t>
            </w:r>
          </w:p>
        </w:tc>
        <w:tc>
          <w:tcPr>
            <w:tcW w:w="329" w:type="pct"/>
            <w:vAlign w:val="center"/>
          </w:tcPr>
          <w:p w:rsidR="008865FA" w:rsidRPr="00F81D1D" w:rsidRDefault="00465D9C" w:rsidP="008865FA">
            <w:pPr>
              <w:jc w:val="center"/>
              <w:rPr>
                <w:rFonts w:cs="Arial"/>
                <w:sz w:val="16"/>
                <w:szCs w:val="16"/>
              </w:rPr>
            </w:pPr>
            <w:r w:rsidRPr="00F81D1D">
              <w:rPr>
                <w:rFonts w:cs="Arial"/>
                <w:sz w:val="16"/>
                <w:szCs w:val="16"/>
              </w:rPr>
              <w:t>ROB</w:t>
            </w:r>
          </w:p>
        </w:tc>
        <w:tc>
          <w:tcPr>
            <w:tcW w:w="547" w:type="pct"/>
            <w:shd w:val="clear" w:color="auto" w:fill="auto"/>
            <w:vAlign w:val="center"/>
          </w:tcPr>
          <w:p w:rsidR="008865FA" w:rsidRPr="00F81D1D" w:rsidRDefault="008865FA" w:rsidP="008865FA">
            <w:pPr>
              <w:jc w:val="center"/>
              <w:rPr>
                <w:rFonts w:cs="Arial"/>
                <w:sz w:val="16"/>
                <w:szCs w:val="16"/>
              </w:rPr>
            </w:pPr>
            <w:r w:rsidRPr="00F81D1D">
              <w:rPr>
                <w:rFonts w:cs="Arial"/>
                <w:sz w:val="16"/>
                <w:szCs w:val="16"/>
              </w:rPr>
              <w:t>PreRebDown, PreReb, PreRebup</w:t>
            </w:r>
          </w:p>
        </w:tc>
        <w:tc>
          <w:tcPr>
            <w:tcW w:w="383" w:type="pct"/>
            <w:vAlign w:val="center"/>
          </w:tcPr>
          <w:p w:rsidR="008865FA" w:rsidRPr="00F81D1D" w:rsidRDefault="00E8731A" w:rsidP="008865FA">
            <w:pPr>
              <w:jc w:val="center"/>
              <w:rPr>
                <w:rFonts w:cs="Arial"/>
                <w:sz w:val="16"/>
                <w:szCs w:val="16"/>
              </w:rPr>
            </w:pPr>
            <w:r w:rsidRPr="00F81D1D">
              <w:rPr>
                <w:rFonts w:cs="Arial"/>
                <w:sz w:val="16"/>
                <w:szCs w:val="16"/>
              </w:rPr>
              <w:t>WtrHt-Instant-</w:t>
            </w:r>
            <w:r>
              <w:rPr>
                <w:rFonts w:cs="Arial"/>
                <w:sz w:val="16"/>
                <w:szCs w:val="16"/>
              </w:rPr>
              <w:t>Res</w:t>
            </w:r>
          </w:p>
        </w:tc>
        <w:tc>
          <w:tcPr>
            <w:tcW w:w="383" w:type="pct"/>
            <w:shd w:val="clear" w:color="auto" w:fill="auto"/>
            <w:noWrap/>
            <w:vAlign w:val="center"/>
          </w:tcPr>
          <w:p w:rsidR="008865FA" w:rsidRPr="00F81D1D" w:rsidRDefault="00E8731A" w:rsidP="008865FA">
            <w:pPr>
              <w:jc w:val="center"/>
              <w:rPr>
                <w:rFonts w:cs="Arial"/>
                <w:sz w:val="16"/>
                <w:szCs w:val="16"/>
              </w:rPr>
            </w:pPr>
            <w:r>
              <w:rPr>
                <w:rFonts w:cs="Arial"/>
                <w:sz w:val="16"/>
                <w:szCs w:val="16"/>
              </w:rPr>
              <w:t>Res</w:t>
            </w:r>
            <w:r w:rsidRPr="00F81D1D">
              <w:rPr>
                <w:rFonts w:cs="Arial"/>
                <w:sz w:val="16"/>
                <w:szCs w:val="16"/>
              </w:rPr>
              <w:t>-Default &gt;2yrs</w:t>
            </w:r>
          </w:p>
        </w:tc>
        <w:tc>
          <w:tcPr>
            <w:tcW w:w="274" w:type="pct"/>
            <w:vAlign w:val="center"/>
          </w:tcPr>
          <w:p w:rsidR="008865FA" w:rsidRPr="00F81D1D" w:rsidRDefault="008865FA" w:rsidP="008865FA">
            <w:pPr>
              <w:jc w:val="center"/>
              <w:rPr>
                <w:rFonts w:cs="Arial"/>
                <w:sz w:val="16"/>
                <w:szCs w:val="16"/>
              </w:rPr>
            </w:pPr>
            <w:r w:rsidRPr="00F81D1D">
              <w:rPr>
                <w:rFonts w:cs="Arial"/>
                <w:sz w:val="16"/>
                <w:szCs w:val="16"/>
              </w:rPr>
              <w:t>Def-GSIA</w:t>
            </w:r>
          </w:p>
        </w:tc>
      </w:tr>
    </w:tbl>
    <w:p w:rsidR="00080F26" w:rsidRDefault="00080F26" w:rsidP="00AA5B70"/>
    <w:p w:rsidR="000C7C60" w:rsidRDefault="008C5418" w:rsidP="00877E26">
      <w:pPr>
        <w:pStyle w:val="Pref"/>
      </w:pPr>
      <w:bookmarkStart w:id="7" w:name="_Toc371423602"/>
      <w:bookmarkStart w:id="8" w:name="_Toc460942303"/>
      <w:r w:rsidRPr="00F153BB">
        <w:rPr>
          <w:sz w:val="28"/>
          <w:szCs w:val="28"/>
        </w:rPr>
        <w:t>Measure Summary Table B</w:t>
      </w:r>
      <w:bookmarkEnd w:id="7"/>
      <w:bookmarkEnd w:id="8"/>
    </w:p>
    <w:tbl>
      <w:tblPr>
        <w:tblW w:w="12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40"/>
        <w:gridCol w:w="774"/>
        <w:gridCol w:w="774"/>
        <w:gridCol w:w="774"/>
        <w:gridCol w:w="774"/>
        <w:gridCol w:w="774"/>
        <w:gridCol w:w="750"/>
        <w:gridCol w:w="750"/>
        <w:gridCol w:w="750"/>
        <w:gridCol w:w="810"/>
        <w:gridCol w:w="990"/>
        <w:gridCol w:w="630"/>
        <w:gridCol w:w="990"/>
        <w:gridCol w:w="990"/>
        <w:gridCol w:w="1070"/>
      </w:tblGrid>
      <w:tr w:rsidR="000C7C60" w:rsidRPr="00B61DF8" w:rsidTr="005F6467">
        <w:trPr>
          <w:trHeight w:val="503"/>
          <w:jc w:val="center"/>
        </w:trPr>
        <w:tc>
          <w:tcPr>
            <w:tcW w:w="1340" w:type="dxa"/>
            <w:vMerge w:val="restart"/>
            <w:shd w:val="clear" w:color="auto" w:fill="C0C0C0"/>
            <w:vAlign w:val="center"/>
          </w:tcPr>
          <w:p w:rsidR="000C7C60" w:rsidRPr="00B61DF8" w:rsidRDefault="000C7C60" w:rsidP="000C7C60">
            <w:pPr>
              <w:jc w:val="center"/>
              <w:rPr>
                <w:rFonts w:cs="Arial"/>
                <w:sz w:val="16"/>
                <w:szCs w:val="16"/>
              </w:rPr>
            </w:pPr>
            <w:r w:rsidRPr="00B61DF8">
              <w:rPr>
                <w:rFonts w:cs="Arial"/>
                <w:sz w:val="16"/>
                <w:szCs w:val="16"/>
              </w:rPr>
              <w:t>Measure ID</w:t>
            </w:r>
          </w:p>
        </w:tc>
        <w:tc>
          <w:tcPr>
            <w:tcW w:w="3870" w:type="dxa"/>
            <w:gridSpan w:val="5"/>
            <w:shd w:val="clear" w:color="auto" w:fill="C0C0C0"/>
          </w:tcPr>
          <w:p w:rsidR="000C7C60" w:rsidRPr="00F81D1D" w:rsidRDefault="000C7C60" w:rsidP="000C7C60">
            <w:pPr>
              <w:jc w:val="center"/>
              <w:rPr>
                <w:rFonts w:cs="Arial"/>
                <w:sz w:val="16"/>
                <w:szCs w:val="16"/>
              </w:rPr>
            </w:pPr>
          </w:p>
          <w:p w:rsidR="000C7C60" w:rsidRPr="00F81D1D" w:rsidRDefault="000C7C60" w:rsidP="000C7C60">
            <w:pPr>
              <w:jc w:val="center"/>
              <w:rPr>
                <w:rFonts w:cs="Arial"/>
                <w:sz w:val="16"/>
                <w:szCs w:val="16"/>
              </w:rPr>
            </w:pPr>
            <w:r w:rsidRPr="00F81D1D">
              <w:rPr>
                <w:rFonts w:cs="Arial"/>
                <w:sz w:val="16"/>
                <w:szCs w:val="16"/>
              </w:rPr>
              <w:t>Descriptors</w:t>
            </w:r>
          </w:p>
        </w:tc>
        <w:tc>
          <w:tcPr>
            <w:tcW w:w="2250" w:type="dxa"/>
            <w:gridSpan w:val="3"/>
            <w:shd w:val="clear" w:color="auto" w:fill="C0C0C0"/>
            <w:vAlign w:val="center"/>
          </w:tcPr>
          <w:p w:rsidR="000C7C60" w:rsidRPr="00F81D1D" w:rsidRDefault="000C7C60" w:rsidP="000C7C60">
            <w:pPr>
              <w:jc w:val="center"/>
              <w:rPr>
                <w:rFonts w:cs="Arial"/>
                <w:sz w:val="16"/>
                <w:szCs w:val="16"/>
              </w:rPr>
            </w:pPr>
            <w:r w:rsidRPr="00F81D1D">
              <w:rPr>
                <w:rFonts w:cs="Arial"/>
                <w:sz w:val="16"/>
                <w:szCs w:val="16"/>
              </w:rPr>
              <w:t>Above Preexisting/</w:t>
            </w:r>
          </w:p>
          <w:p w:rsidR="000C7C60" w:rsidRPr="00F81D1D" w:rsidRDefault="000C7C60" w:rsidP="000C7C60">
            <w:pPr>
              <w:jc w:val="center"/>
              <w:rPr>
                <w:rFonts w:cs="Arial"/>
                <w:sz w:val="16"/>
                <w:szCs w:val="16"/>
              </w:rPr>
            </w:pPr>
            <w:r w:rsidRPr="00F81D1D">
              <w:rPr>
                <w:rFonts w:cs="Arial"/>
                <w:sz w:val="16"/>
                <w:szCs w:val="16"/>
              </w:rPr>
              <w:t>Customer-Average Savings</w:t>
            </w:r>
          </w:p>
        </w:tc>
        <w:tc>
          <w:tcPr>
            <w:tcW w:w="2430" w:type="dxa"/>
            <w:gridSpan w:val="3"/>
            <w:shd w:val="clear" w:color="auto" w:fill="C0C0C0"/>
            <w:vAlign w:val="center"/>
          </w:tcPr>
          <w:p w:rsidR="000C7C60" w:rsidRPr="00F81D1D" w:rsidRDefault="000C7C60" w:rsidP="000C7C60">
            <w:pPr>
              <w:jc w:val="center"/>
              <w:rPr>
                <w:rFonts w:cs="Arial"/>
                <w:sz w:val="16"/>
                <w:szCs w:val="16"/>
              </w:rPr>
            </w:pPr>
            <w:r w:rsidRPr="00F81D1D">
              <w:rPr>
                <w:rFonts w:cs="Arial"/>
                <w:sz w:val="16"/>
                <w:szCs w:val="16"/>
              </w:rPr>
              <w:t>Above Code/</w:t>
            </w:r>
          </w:p>
          <w:p w:rsidR="000C7C60" w:rsidRPr="00F81D1D" w:rsidRDefault="000C7C60" w:rsidP="000C7C60">
            <w:pPr>
              <w:jc w:val="center"/>
              <w:rPr>
                <w:rFonts w:cs="Arial"/>
                <w:sz w:val="16"/>
                <w:szCs w:val="16"/>
              </w:rPr>
            </w:pPr>
            <w:r w:rsidRPr="00F81D1D">
              <w:rPr>
                <w:rFonts w:cs="Arial"/>
                <w:sz w:val="16"/>
                <w:szCs w:val="16"/>
              </w:rPr>
              <w:t>Standard Savings</w:t>
            </w:r>
          </w:p>
        </w:tc>
        <w:tc>
          <w:tcPr>
            <w:tcW w:w="3050" w:type="dxa"/>
            <w:gridSpan w:val="3"/>
            <w:shd w:val="clear" w:color="auto" w:fill="C0C0C0"/>
            <w:vAlign w:val="center"/>
          </w:tcPr>
          <w:p w:rsidR="000C7C60" w:rsidRPr="00F81D1D" w:rsidRDefault="000C7C60" w:rsidP="000C7C60">
            <w:pPr>
              <w:jc w:val="center"/>
              <w:rPr>
                <w:rFonts w:cs="Arial"/>
                <w:sz w:val="16"/>
                <w:szCs w:val="16"/>
              </w:rPr>
            </w:pPr>
            <w:r w:rsidRPr="00F81D1D">
              <w:rPr>
                <w:rFonts w:cs="Arial"/>
                <w:sz w:val="16"/>
                <w:szCs w:val="16"/>
              </w:rPr>
              <w:t>Cost</w:t>
            </w:r>
          </w:p>
        </w:tc>
      </w:tr>
      <w:tr w:rsidR="00565999" w:rsidRPr="00B61DF8" w:rsidTr="005F6467">
        <w:trPr>
          <w:trHeight w:val="728"/>
          <w:jc w:val="center"/>
        </w:trPr>
        <w:tc>
          <w:tcPr>
            <w:tcW w:w="1340" w:type="dxa"/>
            <w:vMerge/>
            <w:shd w:val="clear" w:color="auto" w:fill="C0C0C0"/>
            <w:vAlign w:val="center"/>
          </w:tcPr>
          <w:p w:rsidR="000C7C60" w:rsidRPr="00F81D1D" w:rsidRDefault="000C7C60" w:rsidP="000C7C60">
            <w:pPr>
              <w:jc w:val="center"/>
              <w:rPr>
                <w:rFonts w:cs="Arial"/>
                <w:sz w:val="16"/>
                <w:szCs w:val="16"/>
              </w:rPr>
            </w:pPr>
          </w:p>
        </w:tc>
        <w:tc>
          <w:tcPr>
            <w:tcW w:w="774" w:type="dxa"/>
            <w:shd w:val="clear" w:color="auto" w:fill="C0C0C0"/>
            <w:vAlign w:val="center"/>
          </w:tcPr>
          <w:p w:rsidR="000C7C60" w:rsidRPr="00F81D1D" w:rsidRDefault="000C7C60" w:rsidP="000C7C60">
            <w:pPr>
              <w:jc w:val="center"/>
              <w:rPr>
                <w:rFonts w:cs="Arial"/>
                <w:sz w:val="16"/>
                <w:szCs w:val="16"/>
              </w:rPr>
            </w:pPr>
            <w:r w:rsidRPr="00F81D1D">
              <w:rPr>
                <w:rFonts w:cs="Arial"/>
                <w:sz w:val="16"/>
                <w:szCs w:val="16"/>
              </w:rPr>
              <w:t>Bldg Type</w:t>
            </w:r>
          </w:p>
        </w:tc>
        <w:tc>
          <w:tcPr>
            <w:tcW w:w="774" w:type="dxa"/>
            <w:shd w:val="clear" w:color="auto" w:fill="C0C0C0"/>
            <w:vAlign w:val="center"/>
          </w:tcPr>
          <w:p w:rsidR="000C7C60" w:rsidRPr="00F81D1D" w:rsidRDefault="000C7C60" w:rsidP="000C7C60">
            <w:pPr>
              <w:jc w:val="center"/>
              <w:rPr>
                <w:rFonts w:cs="Arial"/>
                <w:sz w:val="16"/>
                <w:szCs w:val="16"/>
              </w:rPr>
            </w:pPr>
            <w:r w:rsidRPr="00F81D1D">
              <w:rPr>
                <w:rFonts w:cs="Arial"/>
                <w:sz w:val="16"/>
                <w:szCs w:val="16"/>
              </w:rPr>
              <w:t>Bldg Vint</w:t>
            </w:r>
          </w:p>
        </w:tc>
        <w:tc>
          <w:tcPr>
            <w:tcW w:w="774" w:type="dxa"/>
            <w:shd w:val="clear" w:color="auto" w:fill="C0C0C0"/>
            <w:vAlign w:val="center"/>
          </w:tcPr>
          <w:p w:rsidR="000C7C60" w:rsidRPr="00F81D1D" w:rsidRDefault="000C7C60" w:rsidP="000C7C60">
            <w:pPr>
              <w:jc w:val="center"/>
              <w:rPr>
                <w:rFonts w:cs="Arial"/>
                <w:sz w:val="16"/>
                <w:szCs w:val="16"/>
              </w:rPr>
            </w:pPr>
            <w:r w:rsidRPr="00F81D1D">
              <w:rPr>
                <w:rFonts w:cs="Arial"/>
                <w:sz w:val="16"/>
                <w:szCs w:val="16"/>
              </w:rPr>
              <w:t>Bldg Loc</w:t>
            </w:r>
          </w:p>
        </w:tc>
        <w:tc>
          <w:tcPr>
            <w:tcW w:w="774" w:type="dxa"/>
            <w:shd w:val="clear" w:color="auto" w:fill="C0C0C0"/>
            <w:vAlign w:val="center"/>
          </w:tcPr>
          <w:p w:rsidR="000C7C60" w:rsidRPr="00F81D1D" w:rsidRDefault="000C7C60" w:rsidP="000C7C60">
            <w:pPr>
              <w:jc w:val="center"/>
              <w:rPr>
                <w:rFonts w:cs="Arial"/>
                <w:sz w:val="16"/>
                <w:szCs w:val="16"/>
              </w:rPr>
            </w:pPr>
            <w:r w:rsidRPr="00F81D1D">
              <w:rPr>
                <w:rFonts w:cs="Arial"/>
                <w:sz w:val="16"/>
                <w:szCs w:val="16"/>
              </w:rPr>
              <w:t>Bldg HVAC</w:t>
            </w:r>
          </w:p>
        </w:tc>
        <w:tc>
          <w:tcPr>
            <w:tcW w:w="774" w:type="dxa"/>
            <w:shd w:val="clear" w:color="auto" w:fill="C0C0C0"/>
            <w:vAlign w:val="center"/>
          </w:tcPr>
          <w:p w:rsidR="000C7C60" w:rsidRPr="00F81D1D" w:rsidRDefault="000C7C60" w:rsidP="000C7C60">
            <w:pPr>
              <w:jc w:val="center"/>
              <w:rPr>
                <w:rFonts w:cs="Arial"/>
                <w:sz w:val="16"/>
                <w:szCs w:val="16"/>
              </w:rPr>
            </w:pPr>
            <w:r w:rsidRPr="00F81D1D">
              <w:rPr>
                <w:rFonts w:cs="Arial"/>
                <w:sz w:val="16"/>
                <w:szCs w:val="16"/>
              </w:rPr>
              <w:t>Norm Unit</w:t>
            </w:r>
          </w:p>
        </w:tc>
        <w:tc>
          <w:tcPr>
            <w:tcW w:w="750" w:type="dxa"/>
            <w:shd w:val="clear" w:color="auto" w:fill="C0C0C0"/>
            <w:vAlign w:val="center"/>
          </w:tcPr>
          <w:p w:rsidR="000C7C60" w:rsidRPr="00B61DF8" w:rsidRDefault="000C7C60" w:rsidP="000C7C60">
            <w:pPr>
              <w:jc w:val="center"/>
              <w:rPr>
                <w:rFonts w:cs="Arial"/>
                <w:sz w:val="16"/>
                <w:szCs w:val="16"/>
              </w:rPr>
            </w:pPr>
            <w:r w:rsidRPr="00F81D1D">
              <w:rPr>
                <w:rFonts w:cs="Arial"/>
                <w:sz w:val="16"/>
                <w:szCs w:val="16"/>
              </w:rPr>
              <w:t>kWh/ unit</w:t>
            </w:r>
          </w:p>
        </w:tc>
        <w:tc>
          <w:tcPr>
            <w:tcW w:w="750" w:type="dxa"/>
            <w:shd w:val="clear" w:color="auto" w:fill="C0C0C0"/>
            <w:vAlign w:val="center"/>
          </w:tcPr>
          <w:p w:rsidR="000C7C60" w:rsidRPr="00B61DF8" w:rsidRDefault="000C7C60" w:rsidP="000C7C60">
            <w:pPr>
              <w:jc w:val="center"/>
              <w:rPr>
                <w:rFonts w:cs="Arial"/>
                <w:sz w:val="16"/>
                <w:szCs w:val="16"/>
              </w:rPr>
            </w:pPr>
            <w:r w:rsidRPr="00F81D1D">
              <w:rPr>
                <w:rFonts w:cs="Arial"/>
                <w:sz w:val="16"/>
                <w:szCs w:val="16"/>
              </w:rPr>
              <w:t>kW/</w:t>
            </w:r>
            <w:r w:rsidR="00FB14AA">
              <w:rPr>
                <w:rFonts w:cs="Arial"/>
                <w:sz w:val="16"/>
                <w:szCs w:val="16"/>
              </w:rPr>
              <w:t xml:space="preserve"> </w:t>
            </w:r>
            <w:r w:rsidRPr="00F81D1D">
              <w:rPr>
                <w:rFonts w:cs="Arial"/>
                <w:sz w:val="16"/>
                <w:szCs w:val="16"/>
              </w:rPr>
              <w:t>unit</w:t>
            </w:r>
          </w:p>
        </w:tc>
        <w:tc>
          <w:tcPr>
            <w:tcW w:w="750" w:type="dxa"/>
            <w:shd w:val="clear" w:color="auto" w:fill="C0C0C0"/>
            <w:vAlign w:val="center"/>
          </w:tcPr>
          <w:p w:rsidR="000C7C60" w:rsidRPr="00F81D1D" w:rsidRDefault="000C7C60" w:rsidP="000C7C60">
            <w:pPr>
              <w:jc w:val="center"/>
              <w:rPr>
                <w:rFonts w:cs="Arial"/>
                <w:sz w:val="16"/>
                <w:szCs w:val="16"/>
              </w:rPr>
            </w:pPr>
            <w:r w:rsidRPr="00F81D1D">
              <w:rPr>
                <w:rFonts w:cs="Arial"/>
                <w:sz w:val="16"/>
                <w:szCs w:val="16"/>
              </w:rPr>
              <w:t>therm</w:t>
            </w:r>
          </w:p>
        </w:tc>
        <w:tc>
          <w:tcPr>
            <w:tcW w:w="810" w:type="dxa"/>
            <w:shd w:val="clear" w:color="auto" w:fill="C0C0C0"/>
            <w:vAlign w:val="center"/>
          </w:tcPr>
          <w:p w:rsidR="000C7C60" w:rsidRPr="00B61DF8" w:rsidRDefault="000C7C60" w:rsidP="000C7C60">
            <w:pPr>
              <w:jc w:val="center"/>
              <w:rPr>
                <w:rFonts w:cs="Arial"/>
                <w:sz w:val="16"/>
                <w:szCs w:val="16"/>
              </w:rPr>
            </w:pPr>
            <w:r w:rsidRPr="00F81D1D">
              <w:rPr>
                <w:rFonts w:cs="Arial"/>
                <w:sz w:val="16"/>
                <w:szCs w:val="16"/>
              </w:rPr>
              <w:t>kWh/ unit</w:t>
            </w:r>
          </w:p>
        </w:tc>
        <w:tc>
          <w:tcPr>
            <w:tcW w:w="990" w:type="dxa"/>
            <w:shd w:val="clear" w:color="auto" w:fill="C0C0C0"/>
            <w:vAlign w:val="center"/>
          </w:tcPr>
          <w:p w:rsidR="000C7C60" w:rsidRPr="00B61DF8" w:rsidRDefault="000C7C60" w:rsidP="000C7C60">
            <w:pPr>
              <w:jc w:val="center"/>
              <w:rPr>
                <w:rFonts w:cs="Arial"/>
                <w:sz w:val="16"/>
                <w:szCs w:val="16"/>
              </w:rPr>
            </w:pPr>
            <w:r w:rsidRPr="00F81D1D">
              <w:rPr>
                <w:rFonts w:cs="Arial"/>
                <w:sz w:val="16"/>
                <w:szCs w:val="16"/>
              </w:rPr>
              <w:t>kW/unit</w:t>
            </w:r>
          </w:p>
        </w:tc>
        <w:tc>
          <w:tcPr>
            <w:tcW w:w="630" w:type="dxa"/>
            <w:shd w:val="clear" w:color="auto" w:fill="C0C0C0"/>
            <w:vAlign w:val="center"/>
          </w:tcPr>
          <w:p w:rsidR="000C7C60" w:rsidRPr="00F81D1D" w:rsidRDefault="000C7C60" w:rsidP="000C7C60">
            <w:pPr>
              <w:jc w:val="center"/>
              <w:rPr>
                <w:rFonts w:cs="Arial"/>
                <w:sz w:val="16"/>
                <w:szCs w:val="16"/>
              </w:rPr>
            </w:pPr>
            <w:r w:rsidRPr="00F81D1D">
              <w:rPr>
                <w:rFonts w:cs="Arial"/>
                <w:sz w:val="16"/>
                <w:szCs w:val="16"/>
              </w:rPr>
              <w:t>therm</w:t>
            </w:r>
          </w:p>
        </w:tc>
        <w:tc>
          <w:tcPr>
            <w:tcW w:w="990" w:type="dxa"/>
            <w:shd w:val="clear" w:color="auto" w:fill="C0C0C0"/>
            <w:vAlign w:val="center"/>
          </w:tcPr>
          <w:p w:rsidR="000C7C60" w:rsidRPr="00F81D1D" w:rsidRDefault="000C7C60" w:rsidP="000C7C60">
            <w:pPr>
              <w:jc w:val="center"/>
              <w:rPr>
                <w:rFonts w:cs="Arial"/>
                <w:sz w:val="16"/>
                <w:szCs w:val="16"/>
              </w:rPr>
            </w:pPr>
            <w:r w:rsidRPr="00F81D1D">
              <w:rPr>
                <w:rFonts w:cs="Arial"/>
                <w:sz w:val="16"/>
                <w:szCs w:val="16"/>
              </w:rPr>
              <w:t>Code/ Standard ($/unit)</w:t>
            </w:r>
          </w:p>
        </w:tc>
        <w:tc>
          <w:tcPr>
            <w:tcW w:w="990" w:type="dxa"/>
            <w:shd w:val="clear" w:color="auto" w:fill="C0C0C0"/>
            <w:vAlign w:val="center"/>
          </w:tcPr>
          <w:p w:rsidR="000C7C60" w:rsidRPr="00F81D1D" w:rsidRDefault="000C7C60" w:rsidP="000C7C60">
            <w:pPr>
              <w:jc w:val="center"/>
              <w:rPr>
                <w:rFonts w:cs="Arial"/>
                <w:sz w:val="16"/>
                <w:szCs w:val="16"/>
              </w:rPr>
            </w:pPr>
            <w:r w:rsidRPr="00F81D1D">
              <w:rPr>
                <w:rFonts w:cs="Arial"/>
                <w:sz w:val="16"/>
                <w:szCs w:val="16"/>
              </w:rPr>
              <w:t>Measure ($/unit)</w:t>
            </w:r>
          </w:p>
        </w:tc>
        <w:tc>
          <w:tcPr>
            <w:tcW w:w="1070" w:type="dxa"/>
            <w:shd w:val="clear" w:color="auto" w:fill="C0C0C0"/>
            <w:vAlign w:val="center"/>
          </w:tcPr>
          <w:p w:rsidR="000C7C60" w:rsidRPr="00F81D1D" w:rsidRDefault="000C7C60" w:rsidP="000C7C60">
            <w:pPr>
              <w:jc w:val="center"/>
              <w:rPr>
                <w:rFonts w:cs="Arial"/>
                <w:sz w:val="16"/>
                <w:szCs w:val="16"/>
              </w:rPr>
            </w:pPr>
            <w:r w:rsidRPr="00F81D1D">
              <w:rPr>
                <w:rFonts w:cs="Arial"/>
                <w:sz w:val="16"/>
                <w:szCs w:val="16"/>
              </w:rPr>
              <w:t xml:space="preserve">Incremental  </w:t>
            </w:r>
          </w:p>
          <w:p w:rsidR="000C7C60" w:rsidRPr="00F81D1D" w:rsidRDefault="000C7C60" w:rsidP="000C7C60">
            <w:pPr>
              <w:jc w:val="center"/>
              <w:rPr>
                <w:rFonts w:cs="Arial"/>
                <w:sz w:val="16"/>
                <w:szCs w:val="16"/>
              </w:rPr>
            </w:pPr>
            <w:r w:rsidRPr="00F81D1D">
              <w:rPr>
                <w:rFonts w:cs="Arial"/>
                <w:sz w:val="16"/>
                <w:szCs w:val="16"/>
              </w:rPr>
              <w:t>Measure ($/unit)</w:t>
            </w:r>
          </w:p>
        </w:tc>
      </w:tr>
      <w:tr w:rsidR="005B7670" w:rsidRPr="00B61DF8" w:rsidTr="00301639">
        <w:trPr>
          <w:trHeight w:val="172"/>
          <w:jc w:val="center"/>
        </w:trPr>
        <w:tc>
          <w:tcPr>
            <w:tcW w:w="1340" w:type="dxa"/>
            <w:vAlign w:val="center"/>
          </w:tcPr>
          <w:p w:rsidR="005B7670" w:rsidRPr="00F81D1D" w:rsidRDefault="005B7670" w:rsidP="000C7C60">
            <w:pPr>
              <w:jc w:val="center"/>
              <w:rPr>
                <w:rFonts w:cs="Arial"/>
                <w:sz w:val="16"/>
                <w:szCs w:val="16"/>
              </w:rPr>
            </w:pPr>
            <w:r w:rsidRPr="00764C96">
              <w:rPr>
                <w:rFonts w:cs="Arial"/>
                <w:sz w:val="16"/>
                <w:szCs w:val="16"/>
              </w:rPr>
              <w:t>RG-Wtr</w:t>
            </w:r>
            <w:r>
              <w:rPr>
                <w:rFonts w:cs="Arial"/>
                <w:sz w:val="16"/>
                <w:szCs w:val="16"/>
              </w:rPr>
              <w:t>Ht-SmlInst-Gas-150kBtuh-lt2G-0p8</w:t>
            </w:r>
            <w:r w:rsidRPr="00764C96">
              <w:rPr>
                <w:rFonts w:cs="Arial"/>
                <w:sz w:val="16"/>
                <w:szCs w:val="16"/>
              </w:rPr>
              <w:t>2EF-40g</w:t>
            </w:r>
          </w:p>
        </w:tc>
        <w:tc>
          <w:tcPr>
            <w:tcW w:w="774" w:type="dxa"/>
            <w:vAlign w:val="center"/>
          </w:tcPr>
          <w:p w:rsidR="005B7670" w:rsidRPr="00F81D1D" w:rsidRDefault="005B7670" w:rsidP="000C7C60">
            <w:pPr>
              <w:jc w:val="center"/>
              <w:rPr>
                <w:rFonts w:cs="Arial"/>
                <w:sz w:val="16"/>
                <w:szCs w:val="16"/>
              </w:rPr>
            </w:pPr>
            <w:r>
              <w:rPr>
                <w:rFonts w:cs="Arial"/>
                <w:sz w:val="16"/>
                <w:szCs w:val="16"/>
              </w:rPr>
              <w:t>SFm</w:t>
            </w:r>
          </w:p>
        </w:tc>
        <w:tc>
          <w:tcPr>
            <w:tcW w:w="774" w:type="dxa"/>
            <w:vAlign w:val="center"/>
          </w:tcPr>
          <w:p w:rsidR="005B7670" w:rsidRPr="00F81D1D" w:rsidRDefault="005B7670" w:rsidP="000C7C60">
            <w:pPr>
              <w:jc w:val="center"/>
              <w:rPr>
                <w:rFonts w:cs="Arial"/>
                <w:sz w:val="16"/>
                <w:szCs w:val="16"/>
              </w:rPr>
            </w:pPr>
            <w:r w:rsidRPr="00F81D1D">
              <w:rPr>
                <w:rFonts w:cs="Arial"/>
                <w:sz w:val="16"/>
                <w:szCs w:val="16"/>
              </w:rPr>
              <w:t>Ex</w:t>
            </w:r>
          </w:p>
        </w:tc>
        <w:tc>
          <w:tcPr>
            <w:tcW w:w="774" w:type="dxa"/>
            <w:vAlign w:val="center"/>
          </w:tcPr>
          <w:p w:rsidR="005B7670" w:rsidRPr="00F81D1D" w:rsidRDefault="005B7670" w:rsidP="000C7C60">
            <w:pPr>
              <w:jc w:val="center"/>
              <w:rPr>
                <w:rFonts w:cs="Arial"/>
                <w:sz w:val="16"/>
                <w:szCs w:val="16"/>
              </w:rPr>
            </w:pPr>
            <w:r>
              <w:rPr>
                <w:rFonts w:cs="Arial"/>
                <w:sz w:val="16"/>
                <w:szCs w:val="16"/>
              </w:rPr>
              <w:t>SCG</w:t>
            </w:r>
          </w:p>
        </w:tc>
        <w:tc>
          <w:tcPr>
            <w:tcW w:w="774" w:type="dxa"/>
            <w:vAlign w:val="center"/>
          </w:tcPr>
          <w:p w:rsidR="005B7670" w:rsidRPr="00F81D1D" w:rsidRDefault="005B7670" w:rsidP="000C7C60">
            <w:pPr>
              <w:jc w:val="center"/>
              <w:rPr>
                <w:rFonts w:cs="Arial"/>
                <w:sz w:val="16"/>
                <w:szCs w:val="16"/>
              </w:rPr>
            </w:pPr>
            <w:r>
              <w:rPr>
                <w:rFonts w:cs="Arial"/>
                <w:sz w:val="16"/>
                <w:szCs w:val="16"/>
              </w:rPr>
              <w:t>Any</w:t>
            </w:r>
          </w:p>
        </w:tc>
        <w:tc>
          <w:tcPr>
            <w:tcW w:w="774" w:type="dxa"/>
            <w:vAlign w:val="center"/>
          </w:tcPr>
          <w:p w:rsidR="005B7670" w:rsidRPr="00F81D1D" w:rsidRDefault="005B7670" w:rsidP="00465D9C">
            <w:pPr>
              <w:jc w:val="center"/>
              <w:rPr>
                <w:rFonts w:cs="Arial"/>
                <w:sz w:val="16"/>
                <w:szCs w:val="16"/>
              </w:rPr>
            </w:pPr>
            <w:r>
              <w:rPr>
                <w:rFonts w:cs="Arial"/>
                <w:sz w:val="16"/>
                <w:szCs w:val="16"/>
              </w:rPr>
              <w:t>Each</w:t>
            </w:r>
          </w:p>
        </w:tc>
        <w:tc>
          <w:tcPr>
            <w:tcW w:w="750" w:type="dxa"/>
            <w:vAlign w:val="center"/>
          </w:tcPr>
          <w:p w:rsidR="005B7670" w:rsidRPr="00F81D1D" w:rsidRDefault="005B7670" w:rsidP="000C7C60">
            <w:pPr>
              <w:jc w:val="center"/>
              <w:rPr>
                <w:rFonts w:cs="Arial"/>
                <w:sz w:val="16"/>
                <w:szCs w:val="16"/>
              </w:rPr>
            </w:pPr>
            <w:r w:rsidRPr="00F81D1D">
              <w:rPr>
                <w:rFonts w:cs="Arial"/>
                <w:sz w:val="16"/>
                <w:szCs w:val="16"/>
              </w:rPr>
              <w:t>0</w:t>
            </w:r>
          </w:p>
        </w:tc>
        <w:tc>
          <w:tcPr>
            <w:tcW w:w="750" w:type="dxa"/>
            <w:shd w:val="clear" w:color="auto" w:fill="auto"/>
            <w:noWrap/>
            <w:vAlign w:val="center"/>
          </w:tcPr>
          <w:p w:rsidR="005B7670" w:rsidRPr="00F81D1D" w:rsidRDefault="005B7670" w:rsidP="000C7C60">
            <w:pPr>
              <w:jc w:val="center"/>
              <w:rPr>
                <w:rFonts w:cs="Arial"/>
                <w:sz w:val="16"/>
                <w:szCs w:val="16"/>
              </w:rPr>
            </w:pPr>
            <w:r w:rsidRPr="00F81D1D">
              <w:rPr>
                <w:rFonts w:cs="Arial"/>
                <w:sz w:val="16"/>
                <w:szCs w:val="16"/>
              </w:rPr>
              <w:t>0</w:t>
            </w:r>
          </w:p>
        </w:tc>
        <w:tc>
          <w:tcPr>
            <w:tcW w:w="750" w:type="dxa"/>
            <w:vAlign w:val="center"/>
          </w:tcPr>
          <w:p w:rsidR="005B7670" w:rsidRPr="00F81D1D" w:rsidRDefault="005B7670" w:rsidP="000C7C60">
            <w:pPr>
              <w:jc w:val="center"/>
              <w:rPr>
                <w:rFonts w:cs="Arial"/>
                <w:sz w:val="16"/>
                <w:szCs w:val="16"/>
              </w:rPr>
            </w:pPr>
            <w:r w:rsidRPr="00F81D1D">
              <w:rPr>
                <w:rFonts w:cs="Arial"/>
                <w:sz w:val="16"/>
                <w:szCs w:val="16"/>
              </w:rPr>
              <w:t>0</w:t>
            </w:r>
          </w:p>
        </w:tc>
        <w:tc>
          <w:tcPr>
            <w:tcW w:w="810" w:type="dxa"/>
            <w:vAlign w:val="center"/>
          </w:tcPr>
          <w:p w:rsidR="005B7670" w:rsidRPr="00F81D1D" w:rsidRDefault="005B7670" w:rsidP="000C7C60">
            <w:pPr>
              <w:jc w:val="center"/>
              <w:rPr>
                <w:rFonts w:cs="Arial"/>
                <w:sz w:val="16"/>
                <w:szCs w:val="16"/>
              </w:rPr>
            </w:pPr>
            <w:r>
              <w:rPr>
                <w:rFonts w:cs="Arial"/>
                <w:sz w:val="16"/>
                <w:szCs w:val="16"/>
              </w:rPr>
              <w:t>0</w:t>
            </w:r>
          </w:p>
        </w:tc>
        <w:tc>
          <w:tcPr>
            <w:tcW w:w="990" w:type="dxa"/>
            <w:vAlign w:val="center"/>
          </w:tcPr>
          <w:p w:rsidR="005B7670" w:rsidRPr="00F81D1D" w:rsidRDefault="005B7670" w:rsidP="000C7C60">
            <w:pPr>
              <w:jc w:val="center"/>
              <w:rPr>
                <w:rFonts w:cs="Arial"/>
                <w:sz w:val="16"/>
                <w:szCs w:val="16"/>
              </w:rPr>
            </w:pPr>
            <w:r w:rsidRPr="00F81D1D">
              <w:rPr>
                <w:rFonts w:cs="Arial"/>
                <w:sz w:val="16"/>
                <w:szCs w:val="16"/>
              </w:rPr>
              <w:t>0</w:t>
            </w:r>
          </w:p>
        </w:tc>
        <w:tc>
          <w:tcPr>
            <w:tcW w:w="630" w:type="dxa"/>
            <w:vAlign w:val="center"/>
          </w:tcPr>
          <w:p w:rsidR="005B7670" w:rsidRPr="00F81D1D" w:rsidRDefault="005B7670" w:rsidP="00764C96">
            <w:pPr>
              <w:jc w:val="center"/>
              <w:rPr>
                <w:rFonts w:cs="Arial"/>
                <w:sz w:val="16"/>
                <w:szCs w:val="16"/>
              </w:rPr>
            </w:pPr>
            <w:r w:rsidRPr="007705C9">
              <w:rPr>
                <w:rFonts w:cs="Arial"/>
                <w:sz w:val="16"/>
                <w:szCs w:val="16"/>
              </w:rPr>
              <w:t>33.6</w:t>
            </w:r>
          </w:p>
        </w:tc>
        <w:tc>
          <w:tcPr>
            <w:tcW w:w="990" w:type="dxa"/>
            <w:vAlign w:val="center"/>
          </w:tcPr>
          <w:p w:rsidR="005B7670" w:rsidRPr="00F81D1D" w:rsidRDefault="005B7670" w:rsidP="00465D9C">
            <w:pPr>
              <w:jc w:val="center"/>
              <w:rPr>
                <w:rFonts w:cs="Arial"/>
                <w:sz w:val="16"/>
                <w:szCs w:val="16"/>
              </w:rPr>
            </w:pPr>
            <w:r w:rsidRPr="005B7670">
              <w:rPr>
                <w:rFonts w:cs="Arial"/>
                <w:color w:val="000000"/>
                <w:sz w:val="16"/>
                <w:szCs w:val="16"/>
              </w:rPr>
              <w:t>$1,170.00</w:t>
            </w:r>
          </w:p>
        </w:tc>
        <w:tc>
          <w:tcPr>
            <w:tcW w:w="990" w:type="dxa"/>
            <w:vAlign w:val="center"/>
          </w:tcPr>
          <w:p w:rsidR="005B7670" w:rsidRPr="00B61DF8" w:rsidRDefault="005B7670" w:rsidP="000C7C60">
            <w:pPr>
              <w:jc w:val="center"/>
              <w:rPr>
                <w:rFonts w:cs="Arial"/>
                <w:sz w:val="16"/>
                <w:szCs w:val="16"/>
              </w:rPr>
            </w:pPr>
            <w:r w:rsidRPr="005B7670">
              <w:rPr>
                <w:rFonts w:cs="Arial"/>
                <w:color w:val="000000"/>
                <w:sz w:val="16"/>
                <w:szCs w:val="16"/>
              </w:rPr>
              <w:t>$2,381.00</w:t>
            </w:r>
          </w:p>
        </w:tc>
        <w:tc>
          <w:tcPr>
            <w:tcW w:w="1070" w:type="dxa"/>
            <w:vAlign w:val="center"/>
          </w:tcPr>
          <w:p w:rsidR="005B7670" w:rsidRPr="00B61DF8" w:rsidRDefault="005B7670" w:rsidP="000C7C60">
            <w:pPr>
              <w:jc w:val="center"/>
              <w:rPr>
                <w:rFonts w:cs="Arial"/>
                <w:sz w:val="16"/>
                <w:szCs w:val="16"/>
              </w:rPr>
            </w:pPr>
            <w:r w:rsidRPr="005B7670">
              <w:rPr>
                <w:rFonts w:cs="Arial"/>
                <w:color w:val="000000"/>
                <w:sz w:val="16"/>
                <w:szCs w:val="16"/>
              </w:rPr>
              <w:t>$1,211.00</w:t>
            </w:r>
          </w:p>
        </w:tc>
      </w:tr>
      <w:tr w:rsidR="005B7670" w:rsidRPr="00B61DF8" w:rsidTr="00301639">
        <w:trPr>
          <w:trHeight w:val="172"/>
          <w:jc w:val="center"/>
        </w:trPr>
        <w:tc>
          <w:tcPr>
            <w:tcW w:w="1340" w:type="dxa"/>
            <w:vAlign w:val="center"/>
          </w:tcPr>
          <w:p w:rsidR="005B7670" w:rsidRPr="00F81D1D" w:rsidRDefault="005B7670">
            <w:pPr>
              <w:jc w:val="center"/>
              <w:rPr>
                <w:rFonts w:cs="Arial"/>
                <w:sz w:val="16"/>
                <w:szCs w:val="16"/>
              </w:rPr>
            </w:pPr>
            <w:r w:rsidRPr="00764C96">
              <w:rPr>
                <w:rFonts w:cs="Arial"/>
                <w:sz w:val="16"/>
                <w:szCs w:val="16"/>
              </w:rPr>
              <w:t>RG-Wtr</w:t>
            </w:r>
            <w:r>
              <w:rPr>
                <w:rFonts w:cs="Arial"/>
                <w:sz w:val="16"/>
                <w:szCs w:val="16"/>
              </w:rPr>
              <w:t>Ht-SmlInst-Gas-150kBtuh-lt2G-0p8</w:t>
            </w:r>
            <w:r w:rsidRPr="00764C96">
              <w:rPr>
                <w:rFonts w:cs="Arial"/>
                <w:sz w:val="16"/>
                <w:szCs w:val="16"/>
              </w:rPr>
              <w:t>2EF-40g</w:t>
            </w:r>
          </w:p>
        </w:tc>
        <w:tc>
          <w:tcPr>
            <w:tcW w:w="774" w:type="dxa"/>
            <w:vAlign w:val="center"/>
          </w:tcPr>
          <w:p w:rsidR="005B7670" w:rsidRPr="00F81D1D" w:rsidRDefault="005B7670" w:rsidP="000C7C60">
            <w:pPr>
              <w:jc w:val="center"/>
              <w:rPr>
                <w:rFonts w:cs="Arial"/>
                <w:sz w:val="16"/>
                <w:szCs w:val="16"/>
              </w:rPr>
            </w:pPr>
            <w:r>
              <w:rPr>
                <w:rFonts w:cs="Arial"/>
                <w:sz w:val="16"/>
                <w:szCs w:val="16"/>
              </w:rPr>
              <w:t>MFm</w:t>
            </w:r>
          </w:p>
        </w:tc>
        <w:tc>
          <w:tcPr>
            <w:tcW w:w="774" w:type="dxa"/>
            <w:vAlign w:val="center"/>
          </w:tcPr>
          <w:p w:rsidR="005B7670" w:rsidRPr="00F81D1D" w:rsidRDefault="005B7670" w:rsidP="000C7C60">
            <w:pPr>
              <w:jc w:val="center"/>
              <w:rPr>
                <w:rFonts w:cs="Arial"/>
                <w:sz w:val="16"/>
                <w:szCs w:val="16"/>
              </w:rPr>
            </w:pPr>
            <w:r w:rsidRPr="00F81D1D">
              <w:rPr>
                <w:rFonts w:cs="Arial"/>
                <w:sz w:val="16"/>
                <w:szCs w:val="16"/>
              </w:rPr>
              <w:t>Ex</w:t>
            </w:r>
          </w:p>
        </w:tc>
        <w:tc>
          <w:tcPr>
            <w:tcW w:w="774" w:type="dxa"/>
            <w:vAlign w:val="center"/>
          </w:tcPr>
          <w:p w:rsidR="005B7670" w:rsidRPr="00F81D1D" w:rsidRDefault="005B7670" w:rsidP="000C7C60">
            <w:pPr>
              <w:jc w:val="center"/>
              <w:rPr>
                <w:rFonts w:cs="Arial"/>
                <w:sz w:val="16"/>
                <w:szCs w:val="16"/>
              </w:rPr>
            </w:pPr>
            <w:r>
              <w:rPr>
                <w:rFonts w:cs="Arial"/>
                <w:sz w:val="16"/>
                <w:szCs w:val="16"/>
              </w:rPr>
              <w:t>SCG</w:t>
            </w:r>
          </w:p>
        </w:tc>
        <w:tc>
          <w:tcPr>
            <w:tcW w:w="774" w:type="dxa"/>
            <w:vAlign w:val="center"/>
          </w:tcPr>
          <w:p w:rsidR="005B7670" w:rsidRPr="00F81D1D" w:rsidRDefault="005B7670" w:rsidP="000C7C60">
            <w:pPr>
              <w:jc w:val="center"/>
              <w:rPr>
                <w:rFonts w:cs="Arial"/>
                <w:sz w:val="16"/>
                <w:szCs w:val="16"/>
              </w:rPr>
            </w:pPr>
            <w:r>
              <w:rPr>
                <w:rFonts w:cs="Arial"/>
                <w:sz w:val="16"/>
                <w:szCs w:val="16"/>
              </w:rPr>
              <w:t>Any</w:t>
            </w:r>
          </w:p>
        </w:tc>
        <w:tc>
          <w:tcPr>
            <w:tcW w:w="774" w:type="dxa"/>
            <w:vAlign w:val="center"/>
          </w:tcPr>
          <w:p w:rsidR="005B7670" w:rsidRPr="00F81D1D" w:rsidRDefault="005B7670" w:rsidP="000C7C60">
            <w:pPr>
              <w:jc w:val="center"/>
              <w:rPr>
                <w:rFonts w:cs="Arial"/>
                <w:sz w:val="16"/>
                <w:szCs w:val="16"/>
              </w:rPr>
            </w:pPr>
            <w:r>
              <w:rPr>
                <w:rFonts w:cs="Arial"/>
                <w:sz w:val="16"/>
                <w:szCs w:val="16"/>
              </w:rPr>
              <w:t>Each</w:t>
            </w:r>
          </w:p>
        </w:tc>
        <w:tc>
          <w:tcPr>
            <w:tcW w:w="750" w:type="dxa"/>
            <w:vAlign w:val="center"/>
          </w:tcPr>
          <w:p w:rsidR="005B7670" w:rsidRPr="00F81D1D" w:rsidRDefault="005B7670" w:rsidP="000C7C60">
            <w:pPr>
              <w:jc w:val="center"/>
              <w:rPr>
                <w:rFonts w:cs="Arial"/>
                <w:sz w:val="16"/>
                <w:szCs w:val="16"/>
              </w:rPr>
            </w:pPr>
            <w:r w:rsidRPr="00F81D1D">
              <w:rPr>
                <w:rFonts w:cs="Arial"/>
                <w:sz w:val="16"/>
                <w:szCs w:val="16"/>
              </w:rPr>
              <w:t>0</w:t>
            </w:r>
          </w:p>
        </w:tc>
        <w:tc>
          <w:tcPr>
            <w:tcW w:w="750" w:type="dxa"/>
            <w:shd w:val="clear" w:color="auto" w:fill="auto"/>
            <w:noWrap/>
            <w:vAlign w:val="center"/>
          </w:tcPr>
          <w:p w:rsidR="005B7670" w:rsidRPr="00F81D1D" w:rsidRDefault="005B7670" w:rsidP="000C7C60">
            <w:pPr>
              <w:jc w:val="center"/>
              <w:rPr>
                <w:rFonts w:cs="Arial"/>
                <w:sz w:val="16"/>
                <w:szCs w:val="16"/>
              </w:rPr>
            </w:pPr>
            <w:r w:rsidRPr="00F81D1D">
              <w:rPr>
                <w:rFonts w:cs="Arial"/>
                <w:sz w:val="16"/>
                <w:szCs w:val="16"/>
              </w:rPr>
              <w:t>0</w:t>
            </w:r>
          </w:p>
        </w:tc>
        <w:tc>
          <w:tcPr>
            <w:tcW w:w="750" w:type="dxa"/>
            <w:vAlign w:val="center"/>
          </w:tcPr>
          <w:p w:rsidR="005B7670" w:rsidRPr="00F81D1D" w:rsidRDefault="005B7670" w:rsidP="000C7C60">
            <w:pPr>
              <w:jc w:val="center"/>
              <w:rPr>
                <w:rFonts w:cs="Arial"/>
                <w:sz w:val="16"/>
                <w:szCs w:val="16"/>
              </w:rPr>
            </w:pPr>
            <w:r w:rsidRPr="00F81D1D">
              <w:rPr>
                <w:rFonts w:cs="Arial"/>
                <w:sz w:val="16"/>
                <w:szCs w:val="16"/>
              </w:rPr>
              <w:t>0</w:t>
            </w:r>
          </w:p>
        </w:tc>
        <w:tc>
          <w:tcPr>
            <w:tcW w:w="810" w:type="dxa"/>
            <w:vAlign w:val="center"/>
          </w:tcPr>
          <w:p w:rsidR="005B7670" w:rsidRPr="00F81D1D" w:rsidRDefault="005B7670" w:rsidP="000C7C60">
            <w:pPr>
              <w:jc w:val="center"/>
              <w:rPr>
                <w:rFonts w:cs="Arial"/>
                <w:sz w:val="16"/>
                <w:szCs w:val="16"/>
              </w:rPr>
            </w:pPr>
            <w:r>
              <w:rPr>
                <w:rFonts w:cs="Arial"/>
                <w:sz w:val="16"/>
                <w:szCs w:val="16"/>
              </w:rPr>
              <w:t>0</w:t>
            </w:r>
          </w:p>
        </w:tc>
        <w:tc>
          <w:tcPr>
            <w:tcW w:w="990" w:type="dxa"/>
            <w:vAlign w:val="center"/>
          </w:tcPr>
          <w:p w:rsidR="005B7670" w:rsidRPr="00F81D1D" w:rsidRDefault="005B7670" w:rsidP="000C7C60">
            <w:pPr>
              <w:jc w:val="center"/>
              <w:rPr>
                <w:rFonts w:cs="Arial"/>
                <w:sz w:val="16"/>
                <w:szCs w:val="16"/>
              </w:rPr>
            </w:pPr>
            <w:r w:rsidRPr="00F81D1D">
              <w:rPr>
                <w:rFonts w:cs="Arial"/>
                <w:sz w:val="16"/>
                <w:szCs w:val="16"/>
              </w:rPr>
              <w:t>0</w:t>
            </w:r>
          </w:p>
        </w:tc>
        <w:tc>
          <w:tcPr>
            <w:tcW w:w="630" w:type="dxa"/>
            <w:vAlign w:val="center"/>
          </w:tcPr>
          <w:p w:rsidR="005B7670" w:rsidRPr="00F81D1D" w:rsidRDefault="005B7670" w:rsidP="00764C96">
            <w:pPr>
              <w:jc w:val="center"/>
              <w:rPr>
                <w:rFonts w:cs="Arial"/>
                <w:sz w:val="16"/>
                <w:szCs w:val="16"/>
              </w:rPr>
            </w:pPr>
            <w:r w:rsidRPr="007705C9">
              <w:rPr>
                <w:rFonts w:cs="Arial"/>
                <w:sz w:val="16"/>
                <w:szCs w:val="16"/>
              </w:rPr>
              <w:t>25.</w:t>
            </w:r>
            <w:r>
              <w:rPr>
                <w:rFonts w:cs="Arial"/>
                <w:sz w:val="16"/>
                <w:szCs w:val="16"/>
              </w:rPr>
              <w:t>4</w:t>
            </w:r>
          </w:p>
        </w:tc>
        <w:tc>
          <w:tcPr>
            <w:tcW w:w="990" w:type="dxa"/>
            <w:vAlign w:val="center"/>
          </w:tcPr>
          <w:p w:rsidR="005B7670" w:rsidRPr="00F81D1D" w:rsidRDefault="005B7670" w:rsidP="000C7C60">
            <w:pPr>
              <w:jc w:val="center"/>
              <w:rPr>
                <w:rFonts w:cs="Arial"/>
                <w:sz w:val="16"/>
                <w:szCs w:val="16"/>
              </w:rPr>
            </w:pPr>
            <w:r w:rsidRPr="005B7670">
              <w:rPr>
                <w:rFonts w:cs="Arial"/>
                <w:color w:val="000000"/>
                <w:sz w:val="16"/>
                <w:szCs w:val="16"/>
              </w:rPr>
              <w:t>$1,170.00</w:t>
            </w:r>
          </w:p>
        </w:tc>
        <w:tc>
          <w:tcPr>
            <w:tcW w:w="990" w:type="dxa"/>
            <w:vAlign w:val="center"/>
          </w:tcPr>
          <w:p w:rsidR="005B7670" w:rsidRPr="00B61DF8" w:rsidRDefault="005B7670" w:rsidP="000C7C60">
            <w:pPr>
              <w:jc w:val="center"/>
              <w:rPr>
                <w:rFonts w:cs="Arial"/>
                <w:sz w:val="16"/>
                <w:szCs w:val="16"/>
              </w:rPr>
            </w:pPr>
            <w:r w:rsidRPr="005B7670">
              <w:rPr>
                <w:rFonts w:cs="Arial"/>
                <w:color w:val="000000"/>
                <w:sz w:val="16"/>
                <w:szCs w:val="16"/>
              </w:rPr>
              <w:t>$2,381.00</w:t>
            </w:r>
          </w:p>
        </w:tc>
        <w:tc>
          <w:tcPr>
            <w:tcW w:w="1070" w:type="dxa"/>
            <w:vAlign w:val="center"/>
          </w:tcPr>
          <w:p w:rsidR="005B7670" w:rsidRPr="00B61DF8" w:rsidRDefault="005B7670" w:rsidP="000C7C60">
            <w:pPr>
              <w:jc w:val="center"/>
              <w:rPr>
                <w:rFonts w:cs="Arial"/>
                <w:sz w:val="16"/>
                <w:szCs w:val="16"/>
              </w:rPr>
            </w:pPr>
            <w:r w:rsidRPr="005B7670">
              <w:rPr>
                <w:rFonts w:cs="Arial"/>
                <w:color w:val="000000"/>
                <w:sz w:val="16"/>
                <w:szCs w:val="16"/>
              </w:rPr>
              <w:t>$1,211.00</w:t>
            </w:r>
          </w:p>
        </w:tc>
      </w:tr>
      <w:tr w:rsidR="005B7670" w:rsidRPr="00B61DF8" w:rsidTr="00301639">
        <w:trPr>
          <w:trHeight w:val="172"/>
          <w:jc w:val="center"/>
        </w:trPr>
        <w:tc>
          <w:tcPr>
            <w:tcW w:w="1340" w:type="dxa"/>
            <w:vAlign w:val="center"/>
          </w:tcPr>
          <w:p w:rsidR="005B7670" w:rsidRPr="00F81D1D" w:rsidRDefault="005B7670" w:rsidP="000C7C60">
            <w:pPr>
              <w:jc w:val="center"/>
              <w:rPr>
                <w:rFonts w:cs="Arial"/>
                <w:sz w:val="16"/>
                <w:szCs w:val="16"/>
              </w:rPr>
            </w:pPr>
            <w:r w:rsidRPr="00764C96">
              <w:rPr>
                <w:rFonts w:cs="Arial"/>
                <w:sz w:val="16"/>
                <w:szCs w:val="16"/>
              </w:rPr>
              <w:t>RG-WtrHt-SmlInst-Gas-150kBtuh-lt2G-0p92EF-40g</w:t>
            </w:r>
          </w:p>
        </w:tc>
        <w:tc>
          <w:tcPr>
            <w:tcW w:w="774" w:type="dxa"/>
            <w:vAlign w:val="center"/>
          </w:tcPr>
          <w:p w:rsidR="005B7670" w:rsidRPr="00F81D1D" w:rsidRDefault="005B7670" w:rsidP="000C7C60">
            <w:pPr>
              <w:jc w:val="center"/>
              <w:rPr>
                <w:rFonts w:cs="Arial"/>
                <w:sz w:val="16"/>
                <w:szCs w:val="16"/>
              </w:rPr>
            </w:pPr>
            <w:r>
              <w:rPr>
                <w:rFonts w:cs="Arial"/>
                <w:sz w:val="16"/>
                <w:szCs w:val="16"/>
              </w:rPr>
              <w:t>SFm</w:t>
            </w:r>
          </w:p>
        </w:tc>
        <w:tc>
          <w:tcPr>
            <w:tcW w:w="774" w:type="dxa"/>
            <w:vAlign w:val="center"/>
          </w:tcPr>
          <w:p w:rsidR="005B7670" w:rsidRPr="00F81D1D" w:rsidRDefault="005B7670" w:rsidP="000C7C60">
            <w:pPr>
              <w:jc w:val="center"/>
              <w:rPr>
                <w:rFonts w:cs="Arial"/>
                <w:sz w:val="16"/>
                <w:szCs w:val="16"/>
              </w:rPr>
            </w:pPr>
            <w:r w:rsidRPr="00F81D1D">
              <w:rPr>
                <w:rFonts w:cs="Arial"/>
                <w:sz w:val="16"/>
                <w:szCs w:val="16"/>
              </w:rPr>
              <w:t>Ex</w:t>
            </w:r>
          </w:p>
        </w:tc>
        <w:tc>
          <w:tcPr>
            <w:tcW w:w="774" w:type="dxa"/>
            <w:vAlign w:val="center"/>
          </w:tcPr>
          <w:p w:rsidR="005B7670" w:rsidRPr="00F81D1D" w:rsidRDefault="005B7670" w:rsidP="000C7C60">
            <w:pPr>
              <w:jc w:val="center"/>
              <w:rPr>
                <w:rFonts w:cs="Arial"/>
                <w:sz w:val="16"/>
                <w:szCs w:val="16"/>
              </w:rPr>
            </w:pPr>
            <w:r>
              <w:rPr>
                <w:rFonts w:cs="Arial"/>
                <w:sz w:val="16"/>
                <w:szCs w:val="16"/>
              </w:rPr>
              <w:t>SCG</w:t>
            </w:r>
          </w:p>
        </w:tc>
        <w:tc>
          <w:tcPr>
            <w:tcW w:w="774" w:type="dxa"/>
            <w:vAlign w:val="center"/>
          </w:tcPr>
          <w:p w:rsidR="005B7670" w:rsidRPr="00F81D1D" w:rsidRDefault="005B7670" w:rsidP="000C7C60">
            <w:pPr>
              <w:jc w:val="center"/>
              <w:rPr>
                <w:rFonts w:cs="Arial"/>
                <w:sz w:val="16"/>
                <w:szCs w:val="16"/>
              </w:rPr>
            </w:pPr>
            <w:r>
              <w:rPr>
                <w:rFonts w:cs="Arial"/>
                <w:sz w:val="16"/>
                <w:szCs w:val="16"/>
              </w:rPr>
              <w:t>Any</w:t>
            </w:r>
          </w:p>
        </w:tc>
        <w:tc>
          <w:tcPr>
            <w:tcW w:w="774" w:type="dxa"/>
            <w:vAlign w:val="center"/>
          </w:tcPr>
          <w:p w:rsidR="005B7670" w:rsidRPr="00F81D1D" w:rsidRDefault="005B7670" w:rsidP="000C7C60">
            <w:pPr>
              <w:jc w:val="center"/>
              <w:rPr>
                <w:rFonts w:cs="Arial"/>
                <w:sz w:val="16"/>
                <w:szCs w:val="16"/>
              </w:rPr>
            </w:pPr>
            <w:r>
              <w:rPr>
                <w:rFonts w:cs="Arial"/>
                <w:sz w:val="16"/>
                <w:szCs w:val="16"/>
              </w:rPr>
              <w:t>Each</w:t>
            </w:r>
          </w:p>
        </w:tc>
        <w:tc>
          <w:tcPr>
            <w:tcW w:w="750" w:type="dxa"/>
            <w:vAlign w:val="center"/>
          </w:tcPr>
          <w:p w:rsidR="005B7670" w:rsidRPr="00F81D1D" w:rsidRDefault="005B7670" w:rsidP="000C7C60">
            <w:pPr>
              <w:jc w:val="center"/>
              <w:rPr>
                <w:rFonts w:cs="Arial"/>
                <w:sz w:val="16"/>
                <w:szCs w:val="16"/>
              </w:rPr>
            </w:pPr>
            <w:r w:rsidRPr="00F81D1D">
              <w:rPr>
                <w:rFonts w:cs="Arial"/>
                <w:sz w:val="16"/>
                <w:szCs w:val="16"/>
              </w:rPr>
              <w:t>0</w:t>
            </w:r>
          </w:p>
        </w:tc>
        <w:tc>
          <w:tcPr>
            <w:tcW w:w="750" w:type="dxa"/>
            <w:shd w:val="clear" w:color="auto" w:fill="auto"/>
            <w:noWrap/>
            <w:vAlign w:val="center"/>
          </w:tcPr>
          <w:p w:rsidR="005B7670" w:rsidRPr="00F81D1D" w:rsidRDefault="005B7670" w:rsidP="000C7C60">
            <w:pPr>
              <w:jc w:val="center"/>
              <w:rPr>
                <w:rFonts w:cs="Arial"/>
                <w:sz w:val="16"/>
                <w:szCs w:val="16"/>
              </w:rPr>
            </w:pPr>
            <w:r w:rsidRPr="00F81D1D">
              <w:rPr>
                <w:rFonts w:cs="Arial"/>
                <w:sz w:val="16"/>
                <w:szCs w:val="16"/>
              </w:rPr>
              <w:t>0</w:t>
            </w:r>
          </w:p>
        </w:tc>
        <w:tc>
          <w:tcPr>
            <w:tcW w:w="750" w:type="dxa"/>
            <w:vAlign w:val="center"/>
          </w:tcPr>
          <w:p w:rsidR="005B7670" w:rsidRPr="00F81D1D" w:rsidRDefault="005B7670" w:rsidP="000C7C60">
            <w:pPr>
              <w:jc w:val="center"/>
              <w:rPr>
                <w:rFonts w:cs="Arial"/>
                <w:sz w:val="16"/>
                <w:szCs w:val="16"/>
              </w:rPr>
            </w:pPr>
            <w:r w:rsidRPr="00B61DF8">
              <w:rPr>
                <w:rFonts w:cs="Arial"/>
                <w:sz w:val="16"/>
                <w:szCs w:val="16"/>
              </w:rPr>
              <w:t>0</w:t>
            </w:r>
          </w:p>
        </w:tc>
        <w:tc>
          <w:tcPr>
            <w:tcW w:w="810" w:type="dxa"/>
            <w:vAlign w:val="center"/>
          </w:tcPr>
          <w:p w:rsidR="005B7670" w:rsidRPr="00B61DF8" w:rsidRDefault="005B7670">
            <w:pPr>
              <w:jc w:val="center"/>
              <w:rPr>
                <w:rFonts w:cs="Arial"/>
                <w:sz w:val="16"/>
                <w:szCs w:val="16"/>
              </w:rPr>
            </w:pPr>
            <w:r w:rsidRPr="007705C9">
              <w:rPr>
                <w:rFonts w:cs="Arial"/>
                <w:sz w:val="16"/>
                <w:szCs w:val="16"/>
              </w:rPr>
              <w:t>-3.52</w:t>
            </w:r>
          </w:p>
        </w:tc>
        <w:tc>
          <w:tcPr>
            <w:tcW w:w="990" w:type="dxa"/>
            <w:vAlign w:val="center"/>
          </w:tcPr>
          <w:p w:rsidR="005B7670" w:rsidRPr="00F81D1D" w:rsidRDefault="005B7670">
            <w:pPr>
              <w:jc w:val="center"/>
              <w:rPr>
                <w:rFonts w:cs="Arial"/>
                <w:sz w:val="16"/>
                <w:szCs w:val="16"/>
              </w:rPr>
            </w:pPr>
            <w:r w:rsidRPr="007705C9">
              <w:rPr>
                <w:rFonts w:cs="Arial"/>
                <w:sz w:val="16"/>
                <w:szCs w:val="16"/>
              </w:rPr>
              <w:t>-0.00036</w:t>
            </w:r>
          </w:p>
        </w:tc>
        <w:tc>
          <w:tcPr>
            <w:tcW w:w="630" w:type="dxa"/>
            <w:vAlign w:val="center"/>
          </w:tcPr>
          <w:p w:rsidR="005B7670" w:rsidRPr="00F81D1D" w:rsidRDefault="005B7670">
            <w:pPr>
              <w:jc w:val="center"/>
              <w:rPr>
                <w:rFonts w:cs="Arial"/>
                <w:sz w:val="16"/>
                <w:szCs w:val="16"/>
              </w:rPr>
            </w:pPr>
            <w:r w:rsidRPr="00ED4FFC">
              <w:rPr>
                <w:rFonts w:cs="Arial"/>
                <w:sz w:val="16"/>
                <w:szCs w:val="16"/>
              </w:rPr>
              <w:t>46.</w:t>
            </w:r>
            <w:r>
              <w:rPr>
                <w:rFonts w:cs="Arial"/>
                <w:sz w:val="16"/>
                <w:szCs w:val="16"/>
              </w:rPr>
              <w:t>5</w:t>
            </w:r>
          </w:p>
        </w:tc>
        <w:tc>
          <w:tcPr>
            <w:tcW w:w="990" w:type="dxa"/>
            <w:vAlign w:val="center"/>
          </w:tcPr>
          <w:p w:rsidR="005B7670" w:rsidRPr="00F81D1D" w:rsidRDefault="005B7670" w:rsidP="000C7C60">
            <w:pPr>
              <w:jc w:val="center"/>
              <w:rPr>
                <w:rFonts w:cs="Arial"/>
                <w:sz w:val="16"/>
                <w:szCs w:val="16"/>
              </w:rPr>
            </w:pPr>
            <w:r w:rsidRPr="005B7670">
              <w:rPr>
                <w:rFonts w:cs="Arial"/>
                <w:color w:val="000000"/>
                <w:sz w:val="16"/>
                <w:szCs w:val="16"/>
              </w:rPr>
              <w:t>$1,170.00</w:t>
            </w:r>
          </w:p>
        </w:tc>
        <w:tc>
          <w:tcPr>
            <w:tcW w:w="990" w:type="dxa"/>
            <w:vAlign w:val="center"/>
          </w:tcPr>
          <w:p w:rsidR="005B7670" w:rsidRPr="00B61DF8" w:rsidRDefault="005B7670" w:rsidP="000C7C60">
            <w:pPr>
              <w:jc w:val="center"/>
              <w:rPr>
                <w:rFonts w:cs="Arial"/>
                <w:sz w:val="16"/>
                <w:szCs w:val="16"/>
              </w:rPr>
            </w:pPr>
            <w:r w:rsidRPr="005B7670">
              <w:rPr>
                <w:rFonts w:cs="Arial"/>
                <w:color w:val="000000"/>
                <w:sz w:val="16"/>
                <w:szCs w:val="16"/>
              </w:rPr>
              <w:t>$2,896.00</w:t>
            </w:r>
          </w:p>
        </w:tc>
        <w:tc>
          <w:tcPr>
            <w:tcW w:w="1070" w:type="dxa"/>
            <w:vAlign w:val="center"/>
          </w:tcPr>
          <w:p w:rsidR="005B7670" w:rsidRPr="00B61DF8" w:rsidRDefault="005B7670" w:rsidP="000C7C60">
            <w:pPr>
              <w:jc w:val="center"/>
              <w:rPr>
                <w:rFonts w:cs="Arial"/>
                <w:sz w:val="16"/>
                <w:szCs w:val="16"/>
              </w:rPr>
            </w:pPr>
            <w:r w:rsidRPr="005B7670">
              <w:rPr>
                <w:rFonts w:cs="Arial"/>
                <w:color w:val="000000"/>
                <w:sz w:val="16"/>
                <w:szCs w:val="16"/>
              </w:rPr>
              <w:t>$1,726.00</w:t>
            </w:r>
          </w:p>
        </w:tc>
      </w:tr>
      <w:tr w:rsidR="005B7670" w:rsidRPr="00B61DF8" w:rsidTr="00301639">
        <w:trPr>
          <w:trHeight w:val="172"/>
          <w:jc w:val="center"/>
        </w:trPr>
        <w:tc>
          <w:tcPr>
            <w:tcW w:w="1340" w:type="dxa"/>
            <w:vAlign w:val="center"/>
          </w:tcPr>
          <w:p w:rsidR="005B7670" w:rsidRPr="00F81D1D" w:rsidRDefault="005B7670">
            <w:pPr>
              <w:jc w:val="center"/>
              <w:rPr>
                <w:rFonts w:cs="Arial"/>
                <w:sz w:val="16"/>
                <w:szCs w:val="16"/>
              </w:rPr>
            </w:pPr>
            <w:r w:rsidRPr="00764C96">
              <w:rPr>
                <w:rFonts w:cs="Arial"/>
                <w:sz w:val="16"/>
                <w:szCs w:val="16"/>
              </w:rPr>
              <w:t>RG-WtrHt-SmlInst-Gas-150kBtuh-lt2G-0p92EF-40g</w:t>
            </w:r>
          </w:p>
        </w:tc>
        <w:tc>
          <w:tcPr>
            <w:tcW w:w="774" w:type="dxa"/>
            <w:vAlign w:val="center"/>
          </w:tcPr>
          <w:p w:rsidR="005B7670" w:rsidRPr="00F81D1D" w:rsidRDefault="005B7670" w:rsidP="000C7C60">
            <w:pPr>
              <w:jc w:val="center"/>
              <w:rPr>
                <w:rFonts w:cs="Arial"/>
                <w:sz w:val="16"/>
                <w:szCs w:val="16"/>
              </w:rPr>
            </w:pPr>
            <w:r>
              <w:rPr>
                <w:rFonts w:cs="Arial"/>
                <w:sz w:val="16"/>
                <w:szCs w:val="16"/>
              </w:rPr>
              <w:t>MFm</w:t>
            </w:r>
          </w:p>
        </w:tc>
        <w:tc>
          <w:tcPr>
            <w:tcW w:w="774" w:type="dxa"/>
            <w:vAlign w:val="center"/>
          </w:tcPr>
          <w:p w:rsidR="005B7670" w:rsidRPr="00F81D1D" w:rsidRDefault="005B7670" w:rsidP="000C7C60">
            <w:pPr>
              <w:jc w:val="center"/>
              <w:rPr>
                <w:rFonts w:cs="Arial"/>
                <w:sz w:val="16"/>
                <w:szCs w:val="16"/>
              </w:rPr>
            </w:pPr>
            <w:r w:rsidRPr="00B61DF8">
              <w:rPr>
                <w:rFonts w:cs="Arial"/>
                <w:sz w:val="16"/>
                <w:szCs w:val="16"/>
              </w:rPr>
              <w:t>Ex</w:t>
            </w:r>
          </w:p>
        </w:tc>
        <w:tc>
          <w:tcPr>
            <w:tcW w:w="774" w:type="dxa"/>
            <w:vAlign w:val="center"/>
          </w:tcPr>
          <w:p w:rsidR="005B7670" w:rsidRPr="00F81D1D" w:rsidRDefault="005B7670" w:rsidP="000C7C60">
            <w:pPr>
              <w:jc w:val="center"/>
              <w:rPr>
                <w:rFonts w:cs="Arial"/>
                <w:sz w:val="16"/>
                <w:szCs w:val="16"/>
              </w:rPr>
            </w:pPr>
            <w:r>
              <w:rPr>
                <w:rFonts w:cs="Arial"/>
                <w:sz w:val="16"/>
                <w:szCs w:val="16"/>
              </w:rPr>
              <w:t>SCG</w:t>
            </w:r>
          </w:p>
        </w:tc>
        <w:tc>
          <w:tcPr>
            <w:tcW w:w="774" w:type="dxa"/>
            <w:vAlign w:val="center"/>
          </w:tcPr>
          <w:p w:rsidR="005B7670" w:rsidRPr="00F81D1D" w:rsidRDefault="005B7670" w:rsidP="000C7C60">
            <w:pPr>
              <w:jc w:val="center"/>
              <w:rPr>
                <w:rFonts w:cs="Arial"/>
                <w:sz w:val="16"/>
                <w:szCs w:val="16"/>
              </w:rPr>
            </w:pPr>
            <w:r>
              <w:rPr>
                <w:rFonts w:cs="Arial"/>
                <w:sz w:val="16"/>
                <w:szCs w:val="16"/>
              </w:rPr>
              <w:t>Any</w:t>
            </w:r>
          </w:p>
        </w:tc>
        <w:tc>
          <w:tcPr>
            <w:tcW w:w="774" w:type="dxa"/>
            <w:vAlign w:val="center"/>
          </w:tcPr>
          <w:p w:rsidR="005B7670" w:rsidRPr="00F81D1D" w:rsidRDefault="005B7670" w:rsidP="000C7C60">
            <w:pPr>
              <w:jc w:val="center"/>
              <w:rPr>
                <w:rFonts w:cs="Arial"/>
                <w:sz w:val="16"/>
                <w:szCs w:val="16"/>
              </w:rPr>
            </w:pPr>
            <w:r>
              <w:rPr>
                <w:rFonts w:cs="Arial"/>
                <w:sz w:val="16"/>
                <w:szCs w:val="16"/>
              </w:rPr>
              <w:t>Each</w:t>
            </w:r>
          </w:p>
        </w:tc>
        <w:tc>
          <w:tcPr>
            <w:tcW w:w="750" w:type="dxa"/>
            <w:vAlign w:val="center"/>
          </w:tcPr>
          <w:p w:rsidR="005B7670" w:rsidRPr="00F81D1D" w:rsidRDefault="005B7670" w:rsidP="000C7C60">
            <w:pPr>
              <w:jc w:val="center"/>
              <w:rPr>
                <w:rFonts w:cs="Arial"/>
                <w:sz w:val="16"/>
                <w:szCs w:val="16"/>
              </w:rPr>
            </w:pPr>
            <w:r w:rsidRPr="00B61DF8">
              <w:rPr>
                <w:rFonts w:cs="Arial"/>
                <w:sz w:val="16"/>
                <w:szCs w:val="16"/>
              </w:rPr>
              <w:t>0</w:t>
            </w:r>
          </w:p>
        </w:tc>
        <w:tc>
          <w:tcPr>
            <w:tcW w:w="750" w:type="dxa"/>
            <w:shd w:val="clear" w:color="auto" w:fill="auto"/>
            <w:noWrap/>
            <w:vAlign w:val="center"/>
          </w:tcPr>
          <w:p w:rsidR="005B7670" w:rsidRPr="00F81D1D" w:rsidRDefault="005B7670" w:rsidP="000C7C60">
            <w:pPr>
              <w:jc w:val="center"/>
              <w:rPr>
                <w:rFonts w:cs="Arial"/>
                <w:sz w:val="16"/>
                <w:szCs w:val="16"/>
              </w:rPr>
            </w:pPr>
            <w:r w:rsidRPr="00B61DF8">
              <w:rPr>
                <w:rFonts w:cs="Arial"/>
                <w:sz w:val="16"/>
                <w:szCs w:val="16"/>
              </w:rPr>
              <w:t>0</w:t>
            </w:r>
          </w:p>
        </w:tc>
        <w:tc>
          <w:tcPr>
            <w:tcW w:w="750" w:type="dxa"/>
            <w:vAlign w:val="center"/>
          </w:tcPr>
          <w:p w:rsidR="005B7670" w:rsidRPr="00F81D1D" w:rsidRDefault="005B7670" w:rsidP="000C7C60">
            <w:pPr>
              <w:jc w:val="center"/>
              <w:rPr>
                <w:rFonts w:cs="Arial"/>
                <w:sz w:val="16"/>
                <w:szCs w:val="16"/>
              </w:rPr>
            </w:pPr>
            <w:r w:rsidRPr="00B61DF8">
              <w:rPr>
                <w:rFonts w:cs="Arial"/>
                <w:sz w:val="16"/>
                <w:szCs w:val="16"/>
              </w:rPr>
              <w:t>0</w:t>
            </w:r>
          </w:p>
        </w:tc>
        <w:tc>
          <w:tcPr>
            <w:tcW w:w="810" w:type="dxa"/>
            <w:vAlign w:val="center"/>
          </w:tcPr>
          <w:p w:rsidR="005B7670" w:rsidRPr="00B61DF8" w:rsidRDefault="005B7670">
            <w:pPr>
              <w:jc w:val="center"/>
              <w:rPr>
                <w:rFonts w:cs="Arial"/>
                <w:sz w:val="16"/>
                <w:szCs w:val="16"/>
              </w:rPr>
            </w:pPr>
            <w:r w:rsidRPr="00ED4FFC">
              <w:rPr>
                <w:rFonts w:cs="Arial"/>
                <w:sz w:val="16"/>
                <w:szCs w:val="16"/>
              </w:rPr>
              <w:t>-2.91</w:t>
            </w:r>
          </w:p>
        </w:tc>
        <w:tc>
          <w:tcPr>
            <w:tcW w:w="990" w:type="dxa"/>
            <w:vAlign w:val="center"/>
          </w:tcPr>
          <w:p w:rsidR="005B7670" w:rsidRPr="00F81D1D" w:rsidRDefault="005B7670">
            <w:pPr>
              <w:jc w:val="center"/>
              <w:rPr>
                <w:rFonts w:cs="Arial"/>
                <w:sz w:val="16"/>
                <w:szCs w:val="16"/>
              </w:rPr>
            </w:pPr>
            <w:r w:rsidRPr="00ED4FFC">
              <w:rPr>
                <w:rFonts w:cs="Arial"/>
                <w:sz w:val="16"/>
                <w:szCs w:val="16"/>
              </w:rPr>
              <w:t>-0.0003</w:t>
            </w:r>
          </w:p>
        </w:tc>
        <w:tc>
          <w:tcPr>
            <w:tcW w:w="630" w:type="dxa"/>
            <w:vAlign w:val="center"/>
          </w:tcPr>
          <w:p w:rsidR="005B7670" w:rsidRPr="00F81D1D" w:rsidRDefault="005B7670">
            <w:pPr>
              <w:jc w:val="center"/>
              <w:rPr>
                <w:rFonts w:cs="Arial"/>
                <w:sz w:val="16"/>
                <w:szCs w:val="16"/>
              </w:rPr>
            </w:pPr>
            <w:r w:rsidRPr="00ED4FFC">
              <w:rPr>
                <w:rFonts w:cs="Arial"/>
                <w:sz w:val="16"/>
                <w:szCs w:val="16"/>
              </w:rPr>
              <w:t>36</w:t>
            </w:r>
          </w:p>
        </w:tc>
        <w:tc>
          <w:tcPr>
            <w:tcW w:w="990" w:type="dxa"/>
            <w:vAlign w:val="center"/>
          </w:tcPr>
          <w:p w:rsidR="005B7670" w:rsidRPr="00F81D1D" w:rsidRDefault="005B7670" w:rsidP="000C7C60">
            <w:pPr>
              <w:jc w:val="center"/>
              <w:rPr>
                <w:rFonts w:cs="Arial"/>
                <w:sz w:val="16"/>
                <w:szCs w:val="16"/>
              </w:rPr>
            </w:pPr>
            <w:r w:rsidRPr="005B7670">
              <w:rPr>
                <w:rFonts w:cs="Arial"/>
                <w:color w:val="000000"/>
                <w:sz w:val="16"/>
                <w:szCs w:val="16"/>
              </w:rPr>
              <w:t>$1,170.00</w:t>
            </w:r>
          </w:p>
        </w:tc>
        <w:tc>
          <w:tcPr>
            <w:tcW w:w="990" w:type="dxa"/>
            <w:vAlign w:val="center"/>
          </w:tcPr>
          <w:p w:rsidR="005B7670" w:rsidRPr="00B61DF8" w:rsidRDefault="005B7670" w:rsidP="000C7C60">
            <w:pPr>
              <w:jc w:val="center"/>
              <w:rPr>
                <w:rFonts w:cs="Arial"/>
                <w:sz w:val="16"/>
                <w:szCs w:val="16"/>
              </w:rPr>
            </w:pPr>
            <w:r w:rsidRPr="005B7670">
              <w:rPr>
                <w:rFonts w:cs="Arial"/>
                <w:color w:val="000000"/>
                <w:sz w:val="16"/>
                <w:szCs w:val="16"/>
              </w:rPr>
              <w:t>$2,896.00</w:t>
            </w:r>
          </w:p>
        </w:tc>
        <w:tc>
          <w:tcPr>
            <w:tcW w:w="1070" w:type="dxa"/>
            <w:vAlign w:val="center"/>
          </w:tcPr>
          <w:p w:rsidR="005B7670" w:rsidRPr="00B61DF8" w:rsidRDefault="005B7670" w:rsidP="000C7C60">
            <w:pPr>
              <w:jc w:val="center"/>
              <w:rPr>
                <w:rFonts w:cs="Arial"/>
                <w:sz w:val="16"/>
                <w:szCs w:val="16"/>
              </w:rPr>
            </w:pPr>
            <w:r w:rsidRPr="005B7670">
              <w:rPr>
                <w:rFonts w:cs="Arial"/>
                <w:color w:val="000000"/>
                <w:sz w:val="16"/>
                <w:szCs w:val="16"/>
              </w:rPr>
              <w:t>$1,726.00</w:t>
            </w:r>
          </w:p>
        </w:tc>
      </w:tr>
    </w:tbl>
    <w:p w:rsidR="008C5418" w:rsidRDefault="008C5418" w:rsidP="008C5418">
      <w:pPr>
        <w:sectPr w:rsidR="008C5418" w:rsidSect="00800ED3">
          <w:footerReference w:type="even" r:id="rId12"/>
          <w:footerReference w:type="default" r:id="rId13"/>
          <w:endnotePr>
            <w:numFmt w:val="decimal"/>
          </w:endnotePr>
          <w:pgSz w:w="15840" w:h="12240" w:orient="landscape" w:code="1"/>
          <w:pgMar w:top="1440" w:right="1440" w:bottom="1440" w:left="1440" w:header="720" w:footer="720" w:gutter="0"/>
          <w:pgNumType w:fmt="lowerRoman"/>
          <w:cols w:space="720"/>
          <w:docGrid w:linePitch="360"/>
        </w:sectPr>
      </w:pPr>
      <w:r w:rsidRPr="00935894">
        <w:rPr>
          <w:b/>
        </w:rPr>
        <w:t xml:space="preserve">Note: For the complete list of Measures, refer to the </w:t>
      </w:r>
      <w:r w:rsidR="005A6232">
        <w:rPr>
          <w:b/>
        </w:rPr>
        <w:t>READI</w:t>
      </w:r>
      <w:r w:rsidR="005A6232" w:rsidRPr="005A6232">
        <w:rPr>
          <w:b/>
          <w:vertAlign w:val="superscript"/>
        </w:rPr>
        <w:fldChar w:fldCharType="begin"/>
      </w:r>
      <w:r w:rsidR="005A6232" w:rsidRPr="005A6232">
        <w:rPr>
          <w:b/>
          <w:vertAlign w:val="superscript"/>
        </w:rPr>
        <w:instrText xml:space="preserve"> NOTEREF _Ref461546146 \h </w:instrText>
      </w:r>
      <w:r w:rsidR="005A6232">
        <w:rPr>
          <w:b/>
          <w:vertAlign w:val="superscript"/>
        </w:rPr>
        <w:instrText xml:space="preserve"> \* MERGEFORMAT </w:instrText>
      </w:r>
      <w:r w:rsidR="005A6232" w:rsidRPr="005A6232">
        <w:rPr>
          <w:b/>
          <w:vertAlign w:val="superscript"/>
        </w:rPr>
      </w:r>
      <w:r w:rsidR="005A6232" w:rsidRPr="005A6232">
        <w:rPr>
          <w:b/>
          <w:vertAlign w:val="superscript"/>
        </w:rPr>
        <w:fldChar w:fldCharType="separate"/>
      </w:r>
      <w:r w:rsidR="005A6232" w:rsidRPr="005A6232">
        <w:rPr>
          <w:b/>
          <w:vertAlign w:val="superscript"/>
        </w:rPr>
        <w:t>7</w:t>
      </w:r>
      <w:r w:rsidR="005A6232" w:rsidRPr="005A6232">
        <w:rPr>
          <w:b/>
          <w:vertAlign w:val="superscript"/>
        </w:rPr>
        <w:fldChar w:fldCharType="end"/>
      </w:r>
    </w:p>
    <w:p w:rsidR="002F29DD" w:rsidRPr="007E3E56" w:rsidRDefault="002F29DD" w:rsidP="002F29DD">
      <w:pPr>
        <w:pStyle w:val="Heading1"/>
        <w:rPr>
          <w:vertAlign w:val="subscript"/>
        </w:rPr>
      </w:pPr>
      <w:bookmarkStart w:id="9" w:name="_Toc238955952"/>
      <w:bookmarkEnd w:id="3"/>
      <w:bookmarkEnd w:id="4"/>
      <w:r>
        <w:lastRenderedPageBreak/>
        <w:t>Table of Contents</w:t>
      </w:r>
      <w:bookmarkEnd w:id="9"/>
    </w:p>
    <w:p w:rsidR="008A6F6C" w:rsidRDefault="000E4AA3">
      <w:pPr>
        <w:pStyle w:val="TOC1"/>
        <w:tabs>
          <w:tab w:val="right" w:leader="dot" w:pos="9350"/>
        </w:tabs>
        <w:rPr>
          <w:rFonts w:asciiTheme="minorHAnsi" w:eastAsiaTheme="minorEastAsia" w:hAnsiTheme="minorHAnsi" w:cstheme="minorBidi"/>
          <w:noProof/>
          <w:sz w:val="22"/>
          <w:szCs w:val="22"/>
        </w:rPr>
      </w:pPr>
      <w:r>
        <w:fldChar w:fldCharType="begin"/>
      </w:r>
      <w:r w:rsidR="00B07AE0">
        <w:instrText xml:space="preserve"> TOC \h \z \t "Pref,1,Appx,1,WPSCT,1,WPART,2" </w:instrText>
      </w:r>
      <w:r>
        <w:fldChar w:fldCharType="separate"/>
      </w:r>
      <w:hyperlink w:anchor="_Toc460942301" w:history="1">
        <w:r w:rsidR="008A6F6C" w:rsidRPr="00270CDB">
          <w:rPr>
            <w:rStyle w:val="Hyperlink"/>
            <w:noProof/>
          </w:rPr>
          <w:t>Revision History</w:t>
        </w:r>
        <w:r w:rsidR="008A6F6C">
          <w:rPr>
            <w:noProof/>
            <w:webHidden/>
          </w:rPr>
          <w:tab/>
        </w:r>
        <w:r w:rsidR="008A6F6C">
          <w:rPr>
            <w:noProof/>
            <w:webHidden/>
          </w:rPr>
          <w:fldChar w:fldCharType="begin"/>
        </w:r>
        <w:r w:rsidR="008A6F6C">
          <w:rPr>
            <w:noProof/>
            <w:webHidden/>
          </w:rPr>
          <w:instrText xml:space="preserve"> PAGEREF _Toc460942301 \h </w:instrText>
        </w:r>
        <w:r w:rsidR="008A6F6C">
          <w:rPr>
            <w:noProof/>
            <w:webHidden/>
          </w:rPr>
        </w:r>
        <w:r w:rsidR="008A6F6C">
          <w:rPr>
            <w:noProof/>
            <w:webHidden/>
          </w:rPr>
          <w:fldChar w:fldCharType="separate"/>
        </w:r>
        <w:r w:rsidR="008A6F6C">
          <w:rPr>
            <w:noProof/>
            <w:webHidden/>
          </w:rPr>
          <w:t>i</w:t>
        </w:r>
        <w:r w:rsidR="008A6F6C">
          <w:rPr>
            <w:noProof/>
            <w:webHidden/>
          </w:rPr>
          <w:fldChar w:fldCharType="end"/>
        </w:r>
      </w:hyperlink>
    </w:p>
    <w:p w:rsidR="008A6F6C" w:rsidRDefault="006358B4">
      <w:pPr>
        <w:pStyle w:val="TOC1"/>
        <w:tabs>
          <w:tab w:val="right" w:leader="dot" w:pos="9350"/>
        </w:tabs>
        <w:rPr>
          <w:rFonts w:asciiTheme="minorHAnsi" w:eastAsiaTheme="minorEastAsia" w:hAnsiTheme="minorHAnsi" w:cstheme="minorBidi"/>
          <w:noProof/>
          <w:sz w:val="22"/>
          <w:szCs w:val="22"/>
        </w:rPr>
      </w:pPr>
      <w:hyperlink w:anchor="_Toc460942302" w:history="1">
        <w:r w:rsidR="008A6F6C" w:rsidRPr="00270CDB">
          <w:rPr>
            <w:rStyle w:val="Hyperlink"/>
            <w:noProof/>
          </w:rPr>
          <w:t>Measure Summary Table A</w:t>
        </w:r>
        <w:r w:rsidR="008A6F6C">
          <w:rPr>
            <w:noProof/>
            <w:webHidden/>
          </w:rPr>
          <w:tab/>
        </w:r>
        <w:r w:rsidR="008A6F6C">
          <w:rPr>
            <w:noProof/>
            <w:webHidden/>
          </w:rPr>
          <w:fldChar w:fldCharType="begin"/>
        </w:r>
        <w:r w:rsidR="008A6F6C">
          <w:rPr>
            <w:noProof/>
            <w:webHidden/>
          </w:rPr>
          <w:instrText xml:space="preserve"> PAGEREF _Toc460942302 \h </w:instrText>
        </w:r>
        <w:r w:rsidR="008A6F6C">
          <w:rPr>
            <w:noProof/>
            <w:webHidden/>
          </w:rPr>
        </w:r>
        <w:r w:rsidR="008A6F6C">
          <w:rPr>
            <w:noProof/>
            <w:webHidden/>
          </w:rPr>
          <w:fldChar w:fldCharType="separate"/>
        </w:r>
        <w:r w:rsidR="008A6F6C">
          <w:rPr>
            <w:noProof/>
            <w:webHidden/>
          </w:rPr>
          <w:t>ii</w:t>
        </w:r>
        <w:r w:rsidR="008A6F6C">
          <w:rPr>
            <w:noProof/>
            <w:webHidden/>
          </w:rPr>
          <w:fldChar w:fldCharType="end"/>
        </w:r>
      </w:hyperlink>
    </w:p>
    <w:p w:rsidR="008A6F6C" w:rsidRDefault="006358B4">
      <w:pPr>
        <w:pStyle w:val="TOC1"/>
        <w:tabs>
          <w:tab w:val="right" w:leader="dot" w:pos="9350"/>
        </w:tabs>
        <w:rPr>
          <w:rFonts w:asciiTheme="minorHAnsi" w:eastAsiaTheme="minorEastAsia" w:hAnsiTheme="minorHAnsi" w:cstheme="minorBidi"/>
          <w:noProof/>
          <w:sz w:val="22"/>
          <w:szCs w:val="22"/>
        </w:rPr>
      </w:pPr>
      <w:hyperlink w:anchor="_Toc460942303" w:history="1">
        <w:r w:rsidR="008A6F6C" w:rsidRPr="00270CDB">
          <w:rPr>
            <w:rStyle w:val="Hyperlink"/>
            <w:noProof/>
          </w:rPr>
          <w:t>Measure Summary Table B</w:t>
        </w:r>
        <w:r w:rsidR="008A6F6C">
          <w:rPr>
            <w:noProof/>
            <w:webHidden/>
          </w:rPr>
          <w:tab/>
        </w:r>
        <w:r w:rsidR="008A6F6C">
          <w:rPr>
            <w:noProof/>
            <w:webHidden/>
          </w:rPr>
          <w:fldChar w:fldCharType="begin"/>
        </w:r>
        <w:r w:rsidR="008A6F6C">
          <w:rPr>
            <w:noProof/>
            <w:webHidden/>
          </w:rPr>
          <w:instrText xml:space="preserve"> PAGEREF _Toc460942303 \h </w:instrText>
        </w:r>
        <w:r w:rsidR="008A6F6C">
          <w:rPr>
            <w:noProof/>
            <w:webHidden/>
          </w:rPr>
        </w:r>
        <w:r w:rsidR="008A6F6C">
          <w:rPr>
            <w:noProof/>
            <w:webHidden/>
          </w:rPr>
          <w:fldChar w:fldCharType="separate"/>
        </w:r>
        <w:r w:rsidR="008A6F6C">
          <w:rPr>
            <w:noProof/>
            <w:webHidden/>
          </w:rPr>
          <w:t>ii</w:t>
        </w:r>
        <w:r w:rsidR="008A6F6C">
          <w:rPr>
            <w:noProof/>
            <w:webHidden/>
          </w:rPr>
          <w:fldChar w:fldCharType="end"/>
        </w:r>
      </w:hyperlink>
    </w:p>
    <w:p w:rsidR="008A6F6C" w:rsidRDefault="006358B4">
      <w:pPr>
        <w:pStyle w:val="TOC1"/>
        <w:tabs>
          <w:tab w:val="right" w:leader="dot" w:pos="9350"/>
        </w:tabs>
        <w:rPr>
          <w:rFonts w:asciiTheme="minorHAnsi" w:eastAsiaTheme="minorEastAsia" w:hAnsiTheme="minorHAnsi" w:cstheme="minorBidi"/>
          <w:noProof/>
          <w:sz w:val="22"/>
          <w:szCs w:val="22"/>
        </w:rPr>
      </w:pPr>
      <w:hyperlink w:anchor="_Toc460942304" w:history="1">
        <w:r w:rsidR="008A6F6C" w:rsidRPr="00270CDB">
          <w:rPr>
            <w:rStyle w:val="Hyperlink"/>
            <w:noProof/>
          </w:rPr>
          <w:t>List of Figures</w:t>
        </w:r>
        <w:r w:rsidR="008A6F6C">
          <w:rPr>
            <w:noProof/>
            <w:webHidden/>
          </w:rPr>
          <w:tab/>
        </w:r>
        <w:r w:rsidR="008A6F6C">
          <w:rPr>
            <w:noProof/>
            <w:webHidden/>
          </w:rPr>
          <w:fldChar w:fldCharType="begin"/>
        </w:r>
        <w:r w:rsidR="008A6F6C">
          <w:rPr>
            <w:noProof/>
            <w:webHidden/>
          </w:rPr>
          <w:instrText xml:space="preserve"> PAGEREF _Toc460942304 \h </w:instrText>
        </w:r>
        <w:r w:rsidR="008A6F6C">
          <w:rPr>
            <w:noProof/>
            <w:webHidden/>
          </w:rPr>
        </w:r>
        <w:r w:rsidR="008A6F6C">
          <w:rPr>
            <w:noProof/>
            <w:webHidden/>
          </w:rPr>
          <w:fldChar w:fldCharType="separate"/>
        </w:r>
        <w:r w:rsidR="008A6F6C">
          <w:rPr>
            <w:noProof/>
            <w:webHidden/>
          </w:rPr>
          <w:t>iv</w:t>
        </w:r>
        <w:r w:rsidR="008A6F6C">
          <w:rPr>
            <w:noProof/>
            <w:webHidden/>
          </w:rPr>
          <w:fldChar w:fldCharType="end"/>
        </w:r>
      </w:hyperlink>
    </w:p>
    <w:p w:rsidR="008A6F6C" w:rsidRDefault="006358B4">
      <w:pPr>
        <w:pStyle w:val="TOC1"/>
        <w:tabs>
          <w:tab w:val="right" w:leader="dot" w:pos="9350"/>
        </w:tabs>
        <w:rPr>
          <w:rFonts w:asciiTheme="minorHAnsi" w:eastAsiaTheme="minorEastAsia" w:hAnsiTheme="minorHAnsi" w:cstheme="minorBidi"/>
          <w:noProof/>
          <w:sz w:val="22"/>
          <w:szCs w:val="22"/>
        </w:rPr>
      </w:pPr>
      <w:hyperlink w:anchor="_Toc460942305" w:history="1">
        <w:r w:rsidR="008A6F6C" w:rsidRPr="00270CDB">
          <w:rPr>
            <w:rStyle w:val="Hyperlink"/>
            <w:noProof/>
          </w:rPr>
          <w:t>List of Tables</w:t>
        </w:r>
        <w:r w:rsidR="008A6F6C">
          <w:rPr>
            <w:noProof/>
            <w:webHidden/>
          </w:rPr>
          <w:tab/>
        </w:r>
        <w:r w:rsidR="008A6F6C">
          <w:rPr>
            <w:noProof/>
            <w:webHidden/>
          </w:rPr>
          <w:fldChar w:fldCharType="begin"/>
        </w:r>
        <w:r w:rsidR="008A6F6C">
          <w:rPr>
            <w:noProof/>
            <w:webHidden/>
          </w:rPr>
          <w:instrText xml:space="preserve"> PAGEREF _Toc460942305 \h </w:instrText>
        </w:r>
        <w:r w:rsidR="008A6F6C">
          <w:rPr>
            <w:noProof/>
            <w:webHidden/>
          </w:rPr>
        </w:r>
        <w:r w:rsidR="008A6F6C">
          <w:rPr>
            <w:noProof/>
            <w:webHidden/>
          </w:rPr>
          <w:fldChar w:fldCharType="separate"/>
        </w:r>
        <w:r w:rsidR="008A6F6C">
          <w:rPr>
            <w:noProof/>
            <w:webHidden/>
          </w:rPr>
          <w:t>iv</w:t>
        </w:r>
        <w:r w:rsidR="008A6F6C">
          <w:rPr>
            <w:noProof/>
            <w:webHidden/>
          </w:rPr>
          <w:fldChar w:fldCharType="end"/>
        </w:r>
      </w:hyperlink>
    </w:p>
    <w:p w:rsidR="008A6F6C" w:rsidRDefault="006358B4">
      <w:pPr>
        <w:pStyle w:val="TOC1"/>
        <w:tabs>
          <w:tab w:val="right" w:leader="dot" w:pos="9350"/>
        </w:tabs>
        <w:rPr>
          <w:rFonts w:asciiTheme="minorHAnsi" w:eastAsiaTheme="minorEastAsia" w:hAnsiTheme="minorHAnsi" w:cstheme="minorBidi"/>
          <w:noProof/>
          <w:sz w:val="22"/>
          <w:szCs w:val="22"/>
        </w:rPr>
      </w:pPr>
      <w:hyperlink w:anchor="_Toc460942306" w:history="1">
        <w:r w:rsidR="008A6F6C" w:rsidRPr="00270CDB">
          <w:rPr>
            <w:rStyle w:val="Hyperlink"/>
            <w:noProof/>
          </w:rPr>
          <w:t>SECTION 1 - General Measure &amp; Baseline Data</w:t>
        </w:r>
        <w:r w:rsidR="008A6F6C">
          <w:rPr>
            <w:noProof/>
            <w:webHidden/>
          </w:rPr>
          <w:tab/>
        </w:r>
        <w:r w:rsidR="008A6F6C">
          <w:rPr>
            <w:noProof/>
            <w:webHidden/>
          </w:rPr>
          <w:fldChar w:fldCharType="begin"/>
        </w:r>
        <w:r w:rsidR="008A6F6C">
          <w:rPr>
            <w:noProof/>
            <w:webHidden/>
          </w:rPr>
          <w:instrText xml:space="preserve"> PAGEREF _Toc460942306 \h </w:instrText>
        </w:r>
        <w:r w:rsidR="008A6F6C">
          <w:rPr>
            <w:noProof/>
            <w:webHidden/>
          </w:rPr>
        </w:r>
        <w:r w:rsidR="008A6F6C">
          <w:rPr>
            <w:noProof/>
            <w:webHidden/>
          </w:rPr>
          <w:fldChar w:fldCharType="separate"/>
        </w:r>
        <w:r w:rsidR="008A6F6C">
          <w:rPr>
            <w:noProof/>
            <w:webHidden/>
          </w:rPr>
          <w:t>1</w:t>
        </w:r>
        <w:r w:rsidR="008A6F6C">
          <w:rPr>
            <w:noProof/>
            <w:webHidden/>
          </w:rPr>
          <w:fldChar w:fldCharType="end"/>
        </w:r>
      </w:hyperlink>
    </w:p>
    <w:p w:rsidR="008A6F6C" w:rsidRDefault="006358B4">
      <w:pPr>
        <w:pStyle w:val="TOC2"/>
        <w:tabs>
          <w:tab w:val="left" w:pos="1100"/>
          <w:tab w:val="right" w:leader="dot" w:pos="9350"/>
        </w:tabs>
        <w:rPr>
          <w:rFonts w:asciiTheme="minorHAnsi" w:eastAsiaTheme="minorEastAsia" w:hAnsiTheme="minorHAnsi" w:cstheme="minorBidi"/>
          <w:noProof/>
          <w:sz w:val="22"/>
          <w:szCs w:val="22"/>
        </w:rPr>
      </w:pPr>
      <w:hyperlink w:anchor="_Toc460942307" w:history="1">
        <w:r w:rsidR="008A6F6C" w:rsidRPr="00270CDB">
          <w:rPr>
            <w:rStyle w:val="Hyperlink"/>
            <w:noProof/>
          </w:rPr>
          <w:t>1.01</w:t>
        </w:r>
        <w:r w:rsidR="008A6F6C">
          <w:rPr>
            <w:rFonts w:asciiTheme="minorHAnsi" w:eastAsiaTheme="minorEastAsia" w:hAnsiTheme="minorHAnsi" w:cstheme="minorBidi"/>
            <w:noProof/>
            <w:sz w:val="22"/>
            <w:szCs w:val="22"/>
          </w:rPr>
          <w:tab/>
        </w:r>
        <w:r w:rsidR="008A6F6C" w:rsidRPr="00270CDB">
          <w:rPr>
            <w:rStyle w:val="Hyperlink"/>
            <w:noProof/>
          </w:rPr>
          <w:t>Measure &amp; Delivery Description</w:t>
        </w:r>
        <w:r w:rsidR="008A6F6C">
          <w:rPr>
            <w:noProof/>
            <w:webHidden/>
          </w:rPr>
          <w:tab/>
        </w:r>
        <w:r w:rsidR="008A6F6C">
          <w:rPr>
            <w:noProof/>
            <w:webHidden/>
          </w:rPr>
          <w:fldChar w:fldCharType="begin"/>
        </w:r>
        <w:r w:rsidR="008A6F6C">
          <w:rPr>
            <w:noProof/>
            <w:webHidden/>
          </w:rPr>
          <w:instrText xml:space="preserve"> PAGEREF _Toc460942307 \h </w:instrText>
        </w:r>
        <w:r w:rsidR="008A6F6C">
          <w:rPr>
            <w:noProof/>
            <w:webHidden/>
          </w:rPr>
        </w:r>
        <w:r w:rsidR="008A6F6C">
          <w:rPr>
            <w:noProof/>
            <w:webHidden/>
          </w:rPr>
          <w:fldChar w:fldCharType="separate"/>
        </w:r>
        <w:r w:rsidR="008A6F6C">
          <w:rPr>
            <w:noProof/>
            <w:webHidden/>
          </w:rPr>
          <w:t>1</w:t>
        </w:r>
        <w:r w:rsidR="008A6F6C">
          <w:rPr>
            <w:noProof/>
            <w:webHidden/>
          </w:rPr>
          <w:fldChar w:fldCharType="end"/>
        </w:r>
      </w:hyperlink>
    </w:p>
    <w:p w:rsidR="008A6F6C" w:rsidRDefault="006358B4">
      <w:pPr>
        <w:pStyle w:val="TOC2"/>
        <w:tabs>
          <w:tab w:val="left" w:pos="1100"/>
          <w:tab w:val="right" w:leader="dot" w:pos="9350"/>
        </w:tabs>
        <w:rPr>
          <w:rFonts w:asciiTheme="minorHAnsi" w:eastAsiaTheme="minorEastAsia" w:hAnsiTheme="minorHAnsi" w:cstheme="minorBidi"/>
          <w:noProof/>
          <w:sz w:val="22"/>
          <w:szCs w:val="22"/>
        </w:rPr>
      </w:pPr>
      <w:hyperlink w:anchor="_Toc460942308" w:history="1">
        <w:r w:rsidR="008A6F6C" w:rsidRPr="00270CDB">
          <w:rPr>
            <w:rStyle w:val="Hyperlink"/>
            <w:noProof/>
          </w:rPr>
          <w:t>1.02</w:t>
        </w:r>
        <w:r w:rsidR="008A6F6C">
          <w:rPr>
            <w:rFonts w:asciiTheme="minorHAnsi" w:eastAsiaTheme="minorEastAsia" w:hAnsiTheme="minorHAnsi" w:cstheme="minorBidi"/>
            <w:noProof/>
            <w:sz w:val="22"/>
            <w:szCs w:val="22"/>
          </w:rPr>
          <w:tab/>
        </w:r>
        <w:r w:rsidR="008A6F6C" w:rsidRPr="00270CDB">
          <w:rPr>
            <w:rStyle w:val="Hyperlink"/>
            <w:noProof/>
          </w:rPr>
          <w:t>DEER Differences Analysis</w:t>
        </w:r>
        <w:r w:rsidR="008A6F6C">
          <w:rPr>
            <w:noProof/>
            <w:webHidden/>
          </w:rPr>
          <w:tab/>
        </w:r>
        <w:r w:rsidR="008A6F6C">
          <w:rPr>
            <w:noProof/>
            <w:webHidden/>
          </w:rPr>
          <w:fldChar w:fldCharType="begin"/>
        </w:r>
        <w:r w:rsidR="008A6F6C">
          <w:rPr>
            <w:noProof/>
            <w:webHidden/>
          </w:rPr>
          <w:instrText xml:space="preserve"> PAGEREF _Toc460942308 \h </w:instrText>
        </w:r>
        <w:r w:rsidR="008A6F6C">
          <w:rPr>
            <w:noProof/>
            <w:webHidden/>
          </w:rPr>
        </w:r>
        <w:r w:rsidR="008A6F6C">
          <w:rPr>
            <w:noProof/>
            <w:webHidden/>
          </w:rPr>
          <w:fldChar w:fldCharType="separate"/>
        </w:r>
        <w:r w:rsidR="008A6F6C">
          <w:rPr>
            <w:noProof/>
            <w:webHidden/>
          </w:rPr>
          <w:t>3</w:t>
        </w:r>
        <w:r w:rsidR="008A6F6C">
          <w:rPr>
            <w:noProof/>
            <w:webHidden/>
          </w:rPr>
          <w:fldChar w:fldCharType="end"/>
        </w:r>
      </w:hyperlink>
    </w:p>
    <w:p w:rsidR="008A6F6C" w:rsidRDefault="006358B4">
      <w:pPr>
        <w:pStyle w:val="TOC2"/>
        <w:tabs>
          <w:tab w:val="left" w:pos="1100"/>
          <w:tab w:val="right" w:leader="dot" w:pos="9350"/>
        </w:tabs>
        <w:rPr>
          <w:rFonts w:asciiTheme="minorHAnsi" w:eastAsiaTheme="minorEastAsia" w:hAnsiTheme="minorHAnsi" w:cstheme="minorBidi"/>
          <w:noProof/>
          <w:sz w:val="22"/>
          <w:szCs w:val="22"/>
        </w:rPr>
      </w:pPr>
      <w:hyperlink w:anchor="_Toc460942309" w:history="1">
        <w:r w:rsidR="008A6F6C" w:rsidRPr="00270CDB">
          <w:rPr>
            <w:rStyle w:val="Hyperlink"/>
            <w:noProof/>
          </w:rPr>
          <w:t>1.03</w:t>
        </w:r>
        <w:r w:rsidR="008A6F6C">
          <w:rPr>
            <w:rFonts w:asciiTheme="minorHAnsi" w:eastAsiaTheme="minorEastAsia" w:hAnsiTheme="minorHAnsi" w:cstheme="minorBidi"/>
            <w:noProof/>
            <w:sz w:val="22"/>
            <w:szCs w:val="22"/>
          </w:rPr>
          <w:tab/>
        </w:r>
        <w:r w:rsidR="008A6F6C" w:rsidRPr="00270CDB">
          <w:rPr>
            <w:rStyle w:val="Hyperlink"/>
            <w:noProof/>
          </w:rPr>
          <w:t>Code Analysis</w:t>
        </w:r>
        <w:r w:rsidR="008A6F6C">
          <w:rPr>
            <w:noProof/>
            <w:webHidden/>
          </w:rPr>
          <w:tab/>
        </w:r>
        <w:r w:rsidR="008A6F6C">
          <w:rPr>
            <w:noProof/>
            <w:webHidden/>
          </w:rPr>
          <w:fldChar w:fldCharType="begin"/>
        </w:r>
        <w:r w:rsidR="008A6F6C">
          <w:rPr>
            <w:noProof/>
            <w:webHidden/>
          </w:rPr>
          <w:instrText xml:space="preserve"> PAGEREF _Toc460942309 \h </w:instrText>
        </w:r>
        <w:r w:rsidR="008A6F6C">
          <w:rPr>
            <w:noProof/>
            <w:webHidden/>
          </w:rPr>
        </w:r>
        <w:r w:rsidR="008A6F6C">
          <w:rPr>
            <w:noProof/>
            <w:webHidden/>
          </w:rPr>
          <w:fldChar w:fldCharType="separate"/>
        </w:r>
        <w:r w:rsidR="008A6F6C">
          <w:rPr>
            <w:noProof/>
            <w:webHidden/>
          </w:rPr>
          <w:t>5</w:t>
        </w:r>
        <w:r w:rsidR="008A6F6C">
          <w:rPr>
            <w:noProof/>
            <w:webHidden/>
          </w:rPr>
          <w:fldChar w:fldCharType="end"/>
        </w:r>
      </w:hyperlink>
    </w:p>
    <w:p w:rsidR="008A6F6C" w:rsidRDefault="006358B4">
      <w:pPr>
        <w:pStyle w:val="TOC2"/>
        <w:tabs>
          <w:tab w:val="left" w:pos="1100"/>
          <w:tab w:val="right" w:leader="dot" w:pos="9350"/>
        </w:tabs>
        <w:rPr>
          <w:rFonts w:asciiTheme="minorHAnsi" w:eastAsiaTheme="minorEastAsia" w:hAnsiTheme="minorHAnsi" w:cstheme="minorBidi"/>
          <w:noProof/>
          <w:sz w:val="22"/>
          <w:szCs w:val="22"/>
        </w:rPr>
      </w:pPr>
      <w:hyperlink w:anchor="_Toc460942310" w:history="1">
        <w:r w:rsidR="008A6F6C" w:rsidRPr="00270CDB">
          <w:rPr>
            <w:rStyle w:val="Hyperlink"/>
            <w:noProof/>
          </w:rPr>
          <w:t>1.04</w:t>
        </w:r>
        <w:r w:rsidR="008A6F6C">
          <w:rPr>
            <w:rFonts w:asciiTheme="minorHAnsi" w:eastAsiaTheme="minorEastAsia" w:hAnsiTheme="minorHAnsi" w:cstheme="minorBidi"/>
            <w:noProof/>
            <w:sz w:val="22"/>
            <w:szCs w:val="22"/>
          </w:rPr>
          <w:tab/>
        </w:r>
        <w:r w:rsidR="008A6F6C" w:rsidRPr="00270CDB">
          <w:rPr>
            <w:rStyle w:val="Hyperlink"/>
            <w:noProof/>
          </w:rPr>
          <w:t>Measure Effective Useful Life</w:t>
        </w:r>
        <w:r w:rsidR="008A6F6C">
          <w:rPr>
            <w:noProof/>
            <w:webHidden/>
          </w:rPr>
          <w:tab/>
        </w:r>
        <w:r w:rsidR="008A6F6C">
          <w:rPr>
            <w:noProof/>
            <w:webHidden/>
          </w:rPr>
          <w:fldChar w:fldCharType="begin"/>
        </w:r>
        <w:r w:rsidR="008A6F6C">
          <w:rPr>
            <w:noProof/>
            <w:webHidden/>
          </w:rPr>
          <w:instrText xml:space="preserve"> PAGEREF _Toc460942310 \h </w:instrText>
        </w:r>
        <w:r w:rsidR="008A6F6C">
          <w:rPr>
            <w:noProof/>
            <w:webHidden/>
          </w:rPr>
        </w:r>
        <w:r w:rsidR="008A6F6C">
          <w:rPr>
            <w:noProof/>
            <w:webHidden/>
          </w:rPr>
          <w:fldChar w:fldCharType="separate"/>
        </w:r>
        <w:r w:rsidR="008A6F6C">
          <w:rPr>
            <w:noProof/>
            <w:webHidden/>
          </w:rPr>
          <w:t>7</w:t>
        </w:r>
        <w:r w:rsidR="008A6F6C">
          <w:rPr>
            <w:noProof/>
            <w:webHidden/>
          </w:rPr>
          <w:fldChar w:fldCharType="end"/>
        </w:r>
      </w:hyperlink>
    </w:p>
    <w:p w:rsidR="008A6F6C" w:rsidRDefault="006358B4">
      <w:pPr>
        <w:pStyle w:val="TOC2"/>
        <w:tabs>
          <w:tab w:val="left" w:pos="1100"/>
          <w:tab w:val="right" w:leader="dot" w:pos="9350"/>
        </w:tabs>
        <w:rPr>
          <w:rFonts w:asciiTheme="minorHAnsi" w:eastAsiaTheme="minorEastAsia" w:hAnsiTheme="minorHAnsi" w:cstheme="minorBidi"/>
          <w:noProof/>
          <w:sz w:val="22"/>
          <w:szCs w:val="22"/>
        </w:rPr>
      </w:pPr>
      <w:hyperlink w:anchor="_Toc460942311" w:history="1">
        <w:r w:rsidR="008A6F6C" w:rsidRPr="00270CDB">
          <w:rPr>
            <w:rStyle w:val="Hyperlink"/>
            <w:noProof/>
          </w:rPr>
          <w:t>1.05</w:t>
        </w:r>
        <w:r w:rsidR="008A6F6C">
          <w:rPr>
            <w:rFonts w:asciiTheme="minorHAnsi" w:eastAsiaTheme="minorEastAsia" w:hAnsiTheme="minorHAnsi" w:cstheme="minorBidi"/>
            <w:noProof/>
            <w:sz w:val="22"/>
            <w:szCs w:val="22"/>
          </w:rPr>
          <w:tab/>
        </w:r>
        <w:r w:rsidR="008A6F6C" w:rsidRPr="00270CDB">
          <w:rPr>
            <w:rStyle w:val="Hyperlink"/>
            <w:noProof/>
          </w:rPr>
          <w:t>Net-to-Gross Ratios for Different Program Strategies</w:t>
        </w:r>
        <w:r w:rsidR="008A6F6C">
          <w:rPr>
            <w:noProof/>
            <w:webHidden/>
          </w:rPr>
          <w:tab/>
        </w:r>
        <w:r w:rsidR="008A6F6C">
          <w:rPr>
            <w:noProof/>
            <w:webHidden/>
          </w:rPr>
          <w:fldChar w:fldCharType="begin"/>
        </w:r>
        <w:r w:rsidR="008A6F6C">
          <w:rPr>
            <w:noProof/>
            <w:webHidden/>
          </w:rPr>
          <w:instrText xml:space="preserve"> PAGEREF _Toc460942311 \h </w:instrText>
        </w:r>
        <w:r w:rsidR="008A6F6C">
          <w:rPr>
            <w:noProof/>
            <w:webHidden/>
          </w:rPr>
        </w:r>
        <w:r w:rsidR="008A6F6C">
          <w:rPr>
            <w:noProof/>
            <w:webHidden/>
          </w:rPr>
          <w:fldChar w:fldCharType="separate"/>
        </w:r>
        <w:r w:rsidR="008A6F6C">
          <w:rPr>
            <w:noProof/>
            <w:webHidden/>
          </w:rPr>
          <w:t>7</w:t>
        </w:r>
        <w:r w:rsidR="008A6F6C">
          <w:rPr>
            <w:noProof/>
            <w:webHidden/>
          </w:rPr>
          <w:fldChar w:fldCharType="end"/>
        </w:r>
      </w:hyperlink>
    </w:p>
    <w:p w:rsidR="008A6F6C" w:rsidRDefault="006358B4">
      <w:pPr>
        <w:pStyle w:val="TOC2"/>
        <w:tabs>
          <w:tab w:val="left" w:pos="1100"/>
          <w:tab w:val="right" w:leader="dot" w:pos="9350"/>
        </w:tabs>
        <w:rPr>
          <w:rFonts w:asciiTheme="minorHAnsi" w:eastAsiaTheme="minorEastAsia" w:hAnsiTheme="minorHAnsi" w:cstheme="minorBidi"/>
          <w:noProof/>
          <w:sz w:val="22"/>
          <w:szCs w:val="22"/>
        </w:rPr>
      </w:pPr>
      <w:hyperlink w:anchor="_Toc460942312" w:history="1">
        <w:r w:rsidR="008A6F6C" w:rsidRPr="00270CDB">
          <w:rPr>
            <w:rStyle w:val="Hyperlink"/>
            <w:noProof/>
          </w:rPr>
          <w:t>1.06</w:t>
        </w:r>
        <w:r w:rsidR="008A6F6C">
          <w:rPr>
            <w:rFonts w:asciiTheme="minorHAnsi" w:eastAsiaTheme="minorEastAsia" w:hAnsiTheme="minorHAnsi" w:cstheme="minorBidi"/>
            <w:noProof/>
            <w:sz w:val="22"/>
            <w:szCs w:val="22"/>
          </w:rPr>
          <w:tab/>
        </w:r>
        <w:r w:rsidR="008A6F6C" w:rsidRPr="00270CDB">
          <w:rPr>
            <w:rStyle w:val="Hyperlink"/>
            <w:noProof/>
          </w:rPr>
          <w:t>Gross Realization Rate</w:t>
        </w:r>
        <w:r w:rsidR="008A6F6C">
          <w:rPr>
            <w:noProof/>
            <w:webHidden/>
          </w:rPr>
          <w:tab/>
        </w:r>
        <w:r w:rsidR="008A6F6C">
          <w:rPr>
            <w:noProof/>
            <w:webHidden/>
          </w:rPr>
          <w:fldChar w:fldCharType="begin"/>
        </w:r>
        <w:r w:rsidR="008A6F6C">
          <w:rPr>
            <w:noProof/>
            <w:webHidden/>
          </w:rPr>
          <w:instrText xml:space="preserve"> PAGEREF _Toc460942312 \h </w:instrText>
        </w:r>
        <w:r w:rsidR="008A6F6C">
          <w:rPr>
            <w:noProof/>
            <w:webHidden/>
          </w:rPr>
        </w:r>
        <w:r w:rsidR="008A6F6C">
          <w:rPr>
            <w:noProof/>
            <w:webHidden/>
          </w:rPr>
          <w:fldChar w:fldCharType="separate"/>
        </w:r>
        <w:r w:rsidR="008A6F6C">
          <w:rPr>
            <w:noProof/>
            <w:webHidden/>
          </w:rPr>
          <w:t>7</w:t>
        </w:r>
        <w:r w:rsidR="008A6F6C">
          <w:rPr>
            <w:noProof/>
            <w:webHidden/>
          </w:rPr>
          <w:fldChar w:fldCharType="end"/>
        </w:r>
      </w:hyperlink>
    </w:p>
    <w:p w:rsidR="008A6F6C" w:rsidRDefault="006358B4">
      <w:pPr>
        <w:pStyle w:val="TOC2"/>
        <w:tabs>
          <w:tab w:val="left" w:pos="1100"/>
          <w:tab w:val="right" w:leader="dot" w:pos="9350"/>
        </w:tabs>
        <w:rPr>
          <w:rFonts w:asciiTheme="minorHAnsi" w:eastAsiaTheme="minorEastAsia" w:hAnsiTheme="minorHAnsi" w:cstheme="minorBidi"/>
          <w:noProof/>
          <w:sz w:val="22"/>
          <w:szCs w:val="22"/>
        </w:rPr>
      </w:pPr>
      <w:hyperlink w:anchor="_Toc460942313" w:history="1">
        <w:r w:rsidR="008A6F6C" w:rsidRPr="00270CDB">
          <w:rPr>
            <w:rStyle w:val="Hyperlink"/>
            <w:noProof/>
          </w:rPr>
          <w:t>1.07</w:t>
        </w:r>
        <w:r w:rsidR="008A6F6C">
          <w:rPr>
            <w:rFonts w:asciiTheme="minorHAnsi" w:eastAsiaTheme="minorEastAsia" w:hAnsiTheme="minorHAnsi" w:cstheme="minorBidi"/>
            <w:noProof/>
            <w:sz w:val="22"/>
            <w:szCs w:val="22"/>
          </w:rPr>
          <w:tab/>
        </w:r>
        <w:r w:rsidR="008A6F6C" w:rsidRPr="00270CDB">
          <w:rPr>
            <w:rStyle w:val="Hyperlink"/>
            <w:noProof/>
          </w:rPr>
          <w:t>Time-of-Use Adjustment Factor</w:t>
        </w:r>
        <w:r w:rsidR="008A6F6C">
          <w:rPr>
            <w:noProof/>
            <w:webHidden/>
          </w:rPr>
          <w:tab/>
        </w:r>
        <w:r w:rsidR="008A6F6C">
          <w:rPr>
            <w:noProof/>
            <w:webHidden/>
          </w:rPr>
          <w:fldChar w:fldCharType="begin"/>
        </w:r>
        <w:r w:rsidR="008A6F6C">
          <w:rPr>
            <w:noProof/>
            <w:webHidden/>
          </w:rPr>
          <w:instrText xml:space="preserve"> PAGEREF _Toc460942313 \h </w:instrText>
        </w:r>
        <w:r w:rsidR="008A6F6C">
          <w:rPr>
            <w:noProof/>
            <w:webHidden/>
          </w:rPr>
        </w:r>
        <w:r w:rsidR="008A6F6C">
          <w:rPr>
            <w:noProof/>
            <w:webHidden/>
          </w:rPr>
          <w:fldChar w:fldCharType="separate"/>
        </w:r>
        <w:r w:rsidR="008A6F6C">
          <w:rPr>
            <w:noProof/>
            <w:webHidden/>
          </w:rPr>
          <w:t>7</w:t>
        </w:r>
        <w:r w:rsidR="008A6F6C">
          <w:rPr>
            <w:noProof/>
            <w:webHidden/>
          </w:rPr>
          <w:fldChar w:fldCharType="end"/>
        </w:r>
      </w:hyperlink>
    </w:p>
    <w:p w:rsidR="008A6F6C" w:rsidRDefault="006358B4">
      <w:pPr>
        <w:pStyle w:val="TOC2"/>
        <w:tabs>
          <w:tab w:val="left" w:pos="1100"/>
          <w:tab w:val="right" w:leader="dot" w:pos="9350"/>
        </w:tabs>
        <w:rPr>
          <w:rFonts w:asciiTheme="minorHAnsi" w:eastAsiaTheme="minorEastAsia" w:hAnsiTheme="minorHAnsi" w:cstheme="minorBidi"/>
          <w:noProof/>
          <w:sz w:val="22"/>
          <w:szCs w:val="22"/>
        </w:rPr>
      </w:pPr>
      <w:hyperlink w:anchor="_Toc460942314" w:history="1">
        <w:r w:rsidR="008A6F6C" w:rsidRPr="00270CDB">
          <w:rPr>
            <w:rStyle w:val="Hyperlink"/>
            <w:noProof/>
          </w:rPr>
          <w:t>1.08</w:t>
        </w:r>
        <w:r w:rsidR="008A6F6C">
          <w:rPr>
            <w:rFonts w:asciiTheme="minorHAnsi" w:eastAsiaTheme="minorEastAsia" w:hAnsiTheme="minorHAnsi" w:cstheme="minorBidi"/>
            <w:noProof/>
            <w:sz w:val="22"/>
            <w:szCs w:val="22"/>
          </w:rPr>
          <w:tab/>
        </w:r>
        <w:r w:rsidR="008A6F6C" w:rsidRPr="00270CDB">
          <w:rPr>
            <w:rStyle w:val="Hyperlink"/>
            <w:noProof/>
          </w:rPr>
          <w:t>Gross Savings and Installation Adjustment (GSIA)</w:t>
        </w:r>
        <w:r w:rsidR="008A6F6C">
          <w:rPr>
            <w:noProof/>
            <w:webHidden/>
          </w:rPr>
          <w:tab/>
        </w:r>
        <w:r w:rsidR="008A6F6C">
          <w:rPr>
            <w:noProof/>
            <w:webHidden/>
          </w:rPr>
          <w:fldChar w:fldCharType="begin"/>
        </w:r>
        <w:r w:rsidR="008A6F6C">
          <w:rPr>
            <w:noProof/>
            <w:webHidden/>
          </w:rPr>
          <w:instrText xml:space="preserve"> PAGEREF _Toc460942314 \h </w:instrText>
        </w:r>
        <w:r w:rsidR="008A6F6C">
          <w:rPr>
            <w:noProof/>
            <w:webHidden/>
          </w:rPr>
        </w:r>
        <w:r w:rsidR="008A6F6C">
          <w:rPr>
            <w:noProof/>
            <w:webHidden/>
          </w:rPr>
          <w:fldChar w:fldCharType="separate"/>
        </w:r>
        <w:r w:rsidR="008A6F6C">
          <w:rPr>
            <w:noProof/>
            <w:webHidden/>
          </w:rPr>
          <w:t>7</w:t>
        </w:r>
        <w:r w:rsidR="008A6F6C">
          <w:rPr>
            <w:noProof/>
            <w:webHidden/>
          </w:rPr>
          <w:fldChar w:fldCharType="end"/>
        </w:r>
      </w:hyperlink>
    </w:p>
    <w:p w:rsidR="008A6F6C" w:rsidRDefault="006358B4">
      <w:pPr>
        <w:pStyle w:val="TOC2"/>
        <w:tabs>
          <w:tab w:val="left" w:pos="1100"/>
          <w:tab w:val="right" w:leader="dot" w:pos="9350"/>
        </w:tabs>
        <w:rPr>
          <w:rFonts w:asciiTheme="minorHAnsi" w:eastAsiaTheme="minorEastAsia" w:hAnsiTheme="minorHAnsi" w:cstheme="minorBidi"/>
          <w:noProof/>
          <w:sz w:val="22"/>
          <w:szCs w:val="22"/>
        </w:rPr>
      </w:pPr>
      <w:hyperlink w:anchor="_Toc460942315" w:history="1">
        <w:r w:rsidR="008A6F6C" w:rsidRPr="00270CDB">
          <w:rPr>
            <w:rStyle w:val="Hyperlink"/>
            <w:noProof/>
          </w:rPr>
          <w:t>1.09</w:t>
        </w:r>
        <w:r w:rsidR="008A6F6C">
          <w:rPr>
            <w:rFonts w:asciiTheme="minorHAnsi" w:eastAsiaTheme="minorEastAsia" w:hAnsiTheme="minorHAnsi" w:cstheme="minorBidi"/>
            <w:noProof/>
            <w:sz w:val="22"/>
            <w:szCs w:val="22"/>
          </w:rPr>
          <w:tab/>
        </w:r>
        <w:r w:rsidR="008A6F6C" w:rsidRPr="00270CDB">
          <w:rPr>
            <w:rStyle w:val="Hyperlink"/>
            <w:noProof/>
          </w:rPr>
          <w:t>EM&amp;V, Market Potential, and Other Studies – Base Case and Measure Case Information</w:t>
        </w:r>
        <w:r w:rsidR="008A6F6C">
          <w:rPr>
            <w:noProof/>
            <w:webHidden/>
          </w:rPr>
          <w:tab/>
        </w:r>
        <w:r w:rsidR="008A6F6C">
          <w:rPr>
            <w:noProof/>
            <w:webHidden/>
          </w:rPr>
          <w:fldChar w:fldCharType="begin"/>
        </w:r>
        <w:r w:rsidR="008A6F6C">
          <w:rPr>
            <w:noProof/>
            <w:webHidden/>
          </w:rPr>
          <w:instrText xml:space="preserve"> PAGEREF _Toc460942315 \h </w:instrText>
        </w:r>
        <w:r w:rsidR="008A6F6C">
          <w:rPr>
            <w:noProof/>
            <w:webHidden/>
          </w:rPr>
        </w:r>
        <w:r w:rsidR="008A6F6C">
          <w:rPr>
            <w:noProof/>
            <w:webHidden/>
          </w:rPr>
          <w:fldChar w:fldCharType="separate"/>
        </w:r>
        <w:r w:rsidR="008A6F6C">
          <w:rPr>
            <w:noProof/>
            <w:webHidden/>
          </w:rPr>
          <w:t>8</w:t>
        </w:r>
        <w:r w:rsidR="008A6F6C">
          <w:rPr>
            <w:noProof/>
            <w:webHidden/>
          </w:rPr>
          <w:fldChar w:fldCharType="end"/>
        </w:r>
      </w:hyperlink>
    </w:p>
    <w:p w:rsidR="008A6F6C" w:rsidRDefault="006358B4">
      <w:pPr>
        <w:pStyle w:val="TOC1"/>
        <w:tabs>
          <w:tab w:val="right" w:leader="dot" w:pos="9350"/>
        </w:tabs>
        <w:rPr>
          <w:rFonts w:asciiTheme="minorHAnsi" w:eastAsiaTheme="minorEastAsia" w:hAnsiTheme="minorHAnsi" w:cstheme="minorBidi"/>
          <w:noProof/>
          <w:sz w:val="22"/>
          <w:szCs w:val="22"/>
        </w:rPr>
      </w:pPr>
      <w:hyperlink w:anchor="_Toc460942316" w:history="1">
        <w:r w:rsidR="008A6F6C" w:rsidRPr="00270CDB">
          <w:rPr>
            <w:rStyle w:val="Hyperlink"/>
            <w:noProof/>
          </w:rPr>
          <w:t>SECTION 2 - Energy Savings &amp; Demand Reduction Calculations</w:t>
        </w:r>
        <w:r w:rsidR="008A6F6C">
          <w:rPr>
            <w:noProof/>
            <w:webHidden/>
          </w:rPr>
          <w:tab/>
        </w:r>
        <w:r w:rsidR="008A6F6C">
          <w:rPr>
            <w:noProof/>
            <w:webHidden/>
          </w:rPr>
          <w:fldChar w:fldCharType="begin"/>
        </w:r>
        <w:r w:rsidR="008A6F6C">
          <w:rPr>
            <w:noProof/>
            <w:webHidden/>
          </w:rPr>
          <w:instrText xml:space="preserve"> PAGEREF _Toc460942316 \h </w:instrText>
        </w:r>
        <w:r w:rsidR="008A6F6C">
          <w:rPr>
            <w:noProof/>
            <w:webHidden/>
          </w:rPr>
        </w:r>
        <w:r w:rsidR="008A6F6C">
          <w:rPr>
            <w:noProof/>
            <w:webHidden/>
          </w:rPr>
          <w:fldChar w:fldCharType="separate"/>
        </w:r>
        <w:r w:rsidR="008A6F6C">
          <w:rPr>
            <w:noProof/>
            <w:webHidden/>
          </w:rPr>
          <w:t>8</w:t>
        </w:r>
        <w:r w:rsidR="008A6F6C">
          <w:rPr>
            <w:noProof/>
            <w:webHidden/>
          </w:rPr>
          <w:fldChar w:fldCharType="end"/>
        </w:r>
      </w:hyperlink>
    </w:p>
    <w:p w:rsidR="008A6F6C" w:rsidRDefault="006358B4">
      <w:pPr>
        <w:pStyle w:val="TOC2"/>
        <w:tabs>
          <w:tab w:val="left" w:pos="1100"/>
          <w:tab w:val="right" w:leader="dot" w:pos="9350"/>
        </w:tabs>
        <w:rPr>
          <w:rFonts w:asciiTheme="minorHAnsi" w:eastAsiaTheme="minorEastAsia" w:hAnsiTheme="minorHAnsi" w:cstheme="minorBidi"/>
          <w:noProof/>
          <w:sz w:val="22"/>
          <w:szCs w:val="22"/>
        </w:rPr>
      </w:pPr>
      <w:hyperlink w:anchor="_Toc460942317" w:history="1">
        <w:r w:rsidR="008A6F6C" w:rsidRPr="00270CDB">
          <w:rPr>
            <w:rStyle w:val="Hyperlink"/>
            <w:noProof/>
          </w:rPr>
          <w:t>2.01</w:t>
        </w:r>
        <w:r w:rsidR="008A6F6C">
          <w:rPr>
            <w:rFonts w:asciiTheme="minorHAnsi" w:eastAsiaTheme="minorEastAsia" w:hAnsiTheme="minorHAnsi" w:cstheme="minorBidi"/>
            <w:noProof/>
            <w:sz w:val="22"/>
            <w:szCs w:val="22"/>
          </w:rPr>
          <w:tab/>
        </w:r>
        <w:r w:rsidR="008A6F6C" w:rsidRPr="00270CDB">
          <w:rPr>
            <w:rStyle w:val="Hyperlink"/>
            <w:noProof/>
          </w:rPr>
          <w:t>Load Shapes</w:t>
        </w:r>
        <w:r w:rsidR="008A6F6C">
          <w:rPr>
            <w:noProof/>
            <w:webHidden/>
          </w:rPr>
          <w:tab/>
        </w:r>
        <w:r w:rsidR="008A6F6C">
          <w:rPr>
            <w:noProof/>
            <w:webHidden/>
          </w:rPr>
          <w:fldChar w:fldCharType="begin"/>
        </w:r>
        <w:r w:rsidR="008A6F6C">
          <w:rPr>
            <w:noProof/>
            <w:webHidden/>
          </w:rPr>
          <w:instrText xml:space="preserve"> PAGEREF _Toc460942317 \h </w:instrText>
        </w:r>
        <w:r w:rsidR="008A6F6C">
          <w:rPr>
            <w:noProof/>
            <w:webHidden/>
          </w:rPr>
        </w:r>
        <w:r w:rsidR="008A6F6C">
          <w:rPr>
            <w:noProof/>
            <w:webHidden/>
          </w:rPr>
          <w:fldChar w:fldCharType="separate"/>
        </w:r>
        <w:r w:rsidR="008A6F6C">
          <w:rPr>
            <w:noProof/>
            <w:webHidden/>
          </w:rPr>
          <w:t>8</w:t>
        </w:r>
        <w:r w:rsidR="008A6F6C">
          <w:rPr>
            <w:noProof/>
            <w:webHidden/>
          </w:rPr>
          <w:fldChar w:fldCharType="end"/>
        </w:r>
      </w:hyperlink>
    </w:p>
    <w:p w:rsidR="008A6F6C" w:rsidRDefault="006358B4">
      <w:pPr>
        <w:pStyle w:val="TOC2"/>
        <w:tabs>
          <w:tab w:val="left" w:pos="1100"/>
          <w:tab w:val="right" w:leader="dot" w:pos="9350"/>
        </w:tabs>
        <w:rPr>
          <w:rFonts w:asciiTheme="minorHAnsi" w:eastAsiaTheme="minorEastAsia" w:hAnsiTheme="minorHAnsi" w:cstheme="minorBidi"/>
          <w:noProof/>
          <w:sz w:val="22"/>
          <w:szCs w:val="22"/>
        </w:rPr>
      </w:pPr>
      <w:hyperlink w:anchor="_Toc460942318" w:history="1">
        <w:r w:rsidR="008A6F6C" w:rsidRPr="00270CDB">
          <w:rPr>
            <w:rStyle w:val="Hyperlink"/>
            <w:noProof/>
          </w:rPr>
          <w:t>2.02</w:t>
        </w:r>
        <w:r w:rsidR="008A6F6C">
          <w:rPr>
            <w:rFonts w:asciiTheme="minorHAnsi" w:eastAsiaTheme="minorEastAsia" w:hAnsiTheme="minorHAnsi" w:cstheme="minorBidi"/>
            <w:noProof/>
            <w:sz w:val="22"/>
            <w:szCs w:val="22"/>
          </w:rPr>
          <w:tab/>
        </w:r>
        <w:r w:rsidR="008A6F6C" w:rsidRPr="00270CDB">
          <w:rPr>
            <w:rStyle w:val="Hyperlink"/>
            <w:noProof/>
          </w:rPr>
          <w:t>Energy Savings</w:t>
        </w:r>
        <w:r w:rsidR="008A6F6C">
          <w:rPr>
            <w:noProof/>
            <w:webHidden/>
          </w:rPr>
          <w:tab/>
        </w:r>
        <w:r w:rsidR="008A6F6C">
          <w:rPr>
            <w:noProof/>
            <w:webHidden/>
          </w:rPr>
          <w:fldChar w:fldCharType="begin"/>
        </w:r>
        <w:r w:rsidR="008A6F6C">
          <w:rPr>
            <w:noProof/>
            <w:webHidden/>
          </w:rPr>
          <w:instrText xml:space="preserve"> PAGEREF _Toc460942318 \h </w:instrText>
        </w:r>
        <w:r w:rsidR="008A6F6C">
          <w:rPr>
            <w:noProof/>
            <w:webHidden/>
          </w:rPr>
        </w:r>
        <w:r w:rsidR="008A6F6C">
          <w:rPr>
            <w:noProof/>
            <w:webHidden/>
          </w:rPr>
          <w:fldChar w:fldCharType="separate"/>
        </w:r>
        <w:r w:rsidR="008A6F6C">
          <w:rPr>
            <w:noProof/>
            <w:webHidden/>
          </w:rPr>
          <w:t>8</w:t>
        </w:r>
        <w:r w:rsidR="008A6F6C">
          <w:rPr>
            <w:noProof/>
            <w:webHidden/>
          </w:rPr>
          <w:fldChar w:fldCharType="end"/>
        </w:r>
      </w:hyperlink>
    </w:p>
    <w:p w:rsidR="008A6F6C" w:rsidRDefault="006358B4">
      <w:pPr>
        <w:pStyle w:val="TOC1"/>
        <w:tabs>
          <w:tab w:val="right" w:leader="dot" w:pos="9350"/>
        </w:tabs>
        <w:rPr>
          <w:rFonts w:asciiTheme="minorHAnsi" w:eastAsiaTheme="minorEastAsia" w:hAnsiTheme="minorHAnsi" w:cstheme="minorBidi"/>
          <w:noProof/>
          <w:sz w:val="22"/>
          <w:szCs w:val="22"/>
        </w:rPr>
      </w:pPr>
      <w:hyperlink w:anchor="_Toc460942319" w:history="1">
        <w:r w:rsidR="008A6F6C" w:rsidRPr="00270CDB">
          <w:rPr>
            <w:rStyle w:val="Hyperlink"/>
            <w:noProof/>
          </w:rPr>
          <w:t>SECTION 3 - Base Case &amp; Measure Costs</w:t>
        </w:r>
        <w:r w:rsidR="008A6F6C">
          <w:rPr>
            <w:noProof/>
            <w:webHidden/>
          </w:rPr>
          <w:tab/>
        </w:r>
        <w:r w:rsidR="008A6F6C">
          <w:rPr>
            <w:noProof/>
            <w:webHidden/>
          </w:rPr>
          <w:fldChar w:fldCharType="begin"/>
        </w:r>
        <w:r w:rsidR="008A6F6C">
          <w:rPr>
            <w:noProof/>
            <w:webHidden/>
          </w:rPr>
          <w:instrText xml:space="preserve"> PAGEREF _Toc460942319 \h </w:instrText>
        </w:r>
        <w:r w:rsidR="008A6F6C">
          <w:rPr>
            <w:noProof/>
            <w:webHidden/>
          </w:rPr>
        </w:r>
        <w:r w:rsidR="008A6F6C">
          <w:rPr>
            <w:noProof/>
            <w:webHidden/>
          </w:rPr>
          <w:fldChar w:fldCharType="separate"/>
        </w:r>
        <w:r w:rsidR="008A6F6C">
          <w:rPr>
            <w:noProof/>
            <w:webHidden/>
          </w:rPr>
          <w:t>11</w:t>
        </w:r>
        <w:r w:rsidR="008A6F6C">
          <w:rPr>
            <w:noProof/>
            <w:webHidden/>
          </w:rPr>
          <w:fldChar w:fldCharType="end"/>
        </w:r>
      </w:hyperlink>
    </w:p>
    <w:p w:rsidR="008A6F6C" w:rsidRDefault="006358B4">
      <w:pPr>
        <w:pStyle w:val="TOC2"/>
        <w:tabs>
          <w:tab w:val="left" w:pos="1100"/>
          <w:tab w:val="right" w:leader="dot" w:pos="9350"/>
        </w:tabs>
        <w:rPr>
          <w:rFonts w:asciiTheme="minorHAnsi" w:eastAsiaTheme="minorEastAsia" w:hAnsiTheme="minorHAnsi" w:cstheme="minorBidi"/>
          <w:noProof/>
          <w:sz w:val="22"/>
          <w:szCs w:val="22"/>
        </w:rPr>
      </w:pPr>
      <w:hyperlink w:anchor="_Toc460942320" w:history="1">
        <w:r w:rsidR="008A6F6C" w:rsidRPr="00270CDB">
          <w:rPr>
            <w:rStyle w:val="Hyperlink"/>
            <w:noProof/>
          </w:rPr>
          <w:t>3.02</w:t>
        </w:r>
        <w:r w:rsidR="008A6F6C">
          <w:rPr>
            <w:rFonts w:asciiTheme="minorHAnsi" w:eastAsiaTheme="minorEastAsia" w:hAnsiTheme="minorHAnsi" w:cstheme="minorBidi"/>
            <w:noProof/>
            <w:sz w:val="22"/>
            <w:szCs w:val="22"/>
          </w:rPr>
          <w:tab/>
        </w:r>
        <w:r w:rsidR="008A6F6C" w:rsidRPr="00270CDB">
          <w:rPr>
            <w:rStyle w:val="Hyperlink"/>
            <w:noProof/>
          </w:rPr>
          <w:t>Base Case Cost</w:t>
        </w:r>
        <w:r w:rsidR="008A6F6C">
          <w:rPr>
            <w:noProof/>
            <w:webHidden/>
          </w:rPr>
          <w:tab/>
        </w:r>
        <w:r w:rsidR="008A6F6C">
          <w:rPr>
            <w:noProof/>
            <w:webHidden/>
          </w:rPr>
          <w:fldChar w:fldCharType="begin"/>
        </w:r>
        <w:r w:rsidR="008A6F6C">
          <w:rPr>
            <w:noProof/>
            <w:webHidden/>
          </w:rPr>
          <w:instrText xml:space="preserve"> PAGEREF _Toc460942320 \h </w:instrText>
        </w:r>
        <w:r w:rsidR="008A6F6C">
          <w:rPr>
            <w:noProof/>
            <w:webHidden/>
          </w:rPr>
        </w:r>
        <w:r w:rsidR="008A6F6C">
          <w:rPr>
            <w:noProof/>
            <w:webHidden/>
          </w:rPr>
          <w:fldChar w:fldCharType="separate"/>
        </w:r>
        <w:r w:rsidR="008A6F6C">
          <w:rPr>
            <w:noProof/>
            <w:webHidden/>
          </w:rPr>
          <w:t>12</w:t>
        </w:r>
        <w:r w:rsidR="008A6F6C">
          <w:rPr>
            <w:noProof/>
            <w:webHidden/>
          </w:rPr>
          <w:fldChar w:fldCharType="end"/>
        </w:r>
      </w:hyperlink>
    </w:p>
    <w:p w:rsidR="008A6F6C" w:rsidRDefault="006358B4">
      <w:pPr>
        <w:pStyle w:val="TOC2"/>
        <w:tabs>
          <w:tab w:val="left" w:pos="1100"/>
          <w:tab w:val="right" w:leader="dot" w:pos="9350"/>
        </w:tabs>
        <w:rPr>
          <w:rFonts w:asciiTheme="minorHAnsi" w:eastAsiaTheme="minorEastAsia" w:hAnsiTheme="minorHAnsi" w:cstheme="minorBidi"/>
          <w:noProof/>
          <w:sz w:val="22"/>
          <w:szCs w:val="22"/>
        </w:rPr>
      </w:pPr>
      <w:hyperlink w:anchor="_Toc460942321" w:history="1">
        <w:r w:rsidR="008A6F6C" w:rsidRPr="00270CDB">
          <w:rPr>
            <w:rStyle w:val="Hyperlink"/>
            <w:noProof/>
          </w:rPr>
          <w:t>3.03</w:t>
        </w:r>
        <w:r w:rsidR="008A6F6C">
          <w:rPr>
            <w:rFonts w:asciiTheme="minorHAnsi" w:eastAsiaTheme="minorEastAsia" w:hAnsiTheme="minorHAnsi" w:cstheme="minorBidi"/>
            <w:noProof/>
            <w:sz w:val="22"/>
            <w:szCs w:val="22"/>
          </w:rPr>
          <w:tab/>
        </w:r>
        <w:r w:rsidR="008A6F6C" w:rsidRPr="00270CDB">
          <w:rPr>
            <w:rStyle w:val="Hyperlink"/>
            <w:noProof/>
          </w:rPr>
          <w:t>Gross Measure Cost</w:t>
        </w:r>
        <w:r w:rsidR="008A6F6C">
          <w:rPr>
            <w:noProof/>
            <w:webHidden/>
          </w:rPr>
          <w:tab/>
        </w:r>
        <w:r w:rsidR="008A6F6C">
          <w:rPr>
            <w:noProof/>
            <w:webHidden/>
          </w:rPr>
          <w:fldChar w:fldCharType="begin"/>
        </w:r>
        <w:r w:rsidR="008A6F6C">
          <w:rPr>
            <w:noProof/>
            <w:webHidden/>
          </w:rPr>
          <w:instrText xml:space="preserve"> PAGEREF _Toc460942321 \h </w:instrText>
        </w:r>
        <w:r w:rsidR="008A6F6C">
          <w:rPr>
            <w:noProof/>
            <w:webHidden/>
          </w:rPr>
        </w:r>
        <w:r w:rsidR="008A6F6C">
          <w:rPr>
            <w:noProof/>
            <w:webHidden/>
          </w:rPr>
          <w:fldChar w:fldCharType="separate"/>
        </w:r>
        <w:r w:rsidR="008A6F6C">
          <w:rPr>
            <w:noProof/>
            <w:webHidden/>
          </w:rPr>
          <w:t>12</w:t>
        </w:r>
        <w:r w:rsidR="008A6F6C">
          <w:rPr>
            <w:noProof/>
            <w:webHidden/>
          </w:rPr>
          <w:fldChar w:fldCharType="end"/>
        </w:r>
      </w:hyperlink>
    </w:p>
    <w:p w:rsidR="008A6F6C" w:rsidRDefault="006358B4">
      <w:pPr>
        <w:pStyle w:val="TOC2"/>
        <w:tabs>
          <w:tab w:val="left" w:pos="1100"/>
          <w:tab w:val="right" w:leader="dot" w:pos="9350"/>
        </w:tabs>
        <w:rPr>
          <w:rFonts w:asciiTheme="minorHAnsi" w:eastAsiaTheme="minorEastAsia" w:hAnsiTheme="minorHAnsi" w:cstheme="minorBidi"/>
          <w:noProof/>
          <w:sz w:val="22"/>
          <w:szCs w:val="22"/>
        </w:rPr>
      </w:pPr>
      <w:hyperlink w:anchor="_Toc460942322" w:history="1">
        <w:r w:rsidR="008A6F6C" w:rsidRPr="00270CDB">
          <w:rPr>
            <w:rStyle w:val="Hyperlink"/>
            <w:noProof/>
          </w:rPr>
          <w:t>3.04</w:t>
        </w:r>
        <w:r w:rsidR="008A6F6C">
          <w:rPr>
            <w:rFonts w:asciiTheme="minorHAnsi" w:eastAsiaTheme="minorEastAsia" w:hAnsiTheme="minorHAnsi" w:cstheme="minorBidi"/>
            <w:noProof/>
            <w:sz w:val="22"/>
            <w:szCs w:val="22"/>
          </w:rPr>
          <w:tab/>
        </w:r>
        <w:r w:rsidR="008A6F6C" w:rsidRPr="00270CDB">
          <w:rPr>
            <w:rStyle w:val="Hyperlink"/>
            <w:noProof/>
          </w:rPr>
          <w:t>Incremental Measure Cost</w:t>
        </w:r>
        <w:r w:rsidR="008A6F6C">
          <w:rPr>
            <w:noProof/>
            <w:webHidden/>
          </w:rPr>
          <w:tab/>
        </w:r>
        <w:r w:rsidR="008A6F6C">
          <w:rPr>
            <w:noProof/>
            <w:webHidden/>
          </w:rPr>
          <w:fldChar w:fldCharType="begin"/>
        </w:r>
        <w:r w:rsidR="008A6F6C">
          <w:rPr>
            <w:noProof/>
            <w:webHidden/>
          </w:rPr>
          <w:instrText xml:space="preserve"> PAGEREF _Toc460942322 \h </w:instrText>
        </w:r>
        <w:r w:rsidR="008A6F6C">
          <w:rPr>
            <w:noProof/>
            <w:webHidden/>
          </w:rPr>
        </w:r>
        <w:r w:rsidR="008A6F6C">
          <w:rPr>
            <w:noProof/>
            <w:webHidden/>
          </w:rPr>
          <w:fldChar w:fldCharType="separate"/>
        </w:r>
        <w:r w:rsidR="008A6F6C">
          <w:rPr>
            <w:noProof/>
            <w:webHidden/>
          </w:rPr>
          <w:t>12</w:t>
        </w:r>
        <w:r w:rsidR="008A6F6C">
          <w:rPr>
            <w:noProof/>
            <w:webHidden/>
          </w:rPr>
          <w:fldChar w:fldCharType="end"/>
        </w:r>
      </w:hyperlink>
    </w:p>
    <w:p w:rsidR="008A6F6C" w:rsidRDefault="006358B4">
      <w:pPr>
        <w:pStyle w:val="TOC1"/>
        <w:tabs>
          <w:tab w:val="right" w:leader="dot" w:pos="9350"/>
        </w:tabs>
        <w:rPr>
          <w:rFonts w:asciiTheme="minorHAnsi" w:eastAsiaTheme="minorEastAsia" w:hAnsiTheme="minorHAnsi" w:cstheme="minorBidi"/>
          <w:noProof/>
          <w:sz w:val="22"/>
          <w:szCs w:val="22"/>
        </w:rPr>
      </w:pPr>
      <w:hyperlink w:anchor="_Toc460942323" w:history="1">
        <w:r w:rsidR="008A6F6C" w:rsidRPr="00270CDB">
          <w:rPr>
            <w:rStyle w:val="Hyperlink"/>
            <w:noProof/>
          </w:rPr>
          <w:t>Attachments</w:t>
        </w:r>
        <w:r w:rsidR="008A6F6C">
          <w:rPr>
            <w:noProof/>
            <w:webHidden/>
          </w:rPr>
          <w:tab/>
        </w:r>
        <w:r w:rsidR="008A6F6C">
          <w:rPr>
            <w:noProof/>
            <w:webHidden/>
          </w:rPr>
          <w:fldChar w:fldCharType="begin"/>
        </w:r>
        <w:r w:rsidR="008A6F6C">
          <w:rPr>
            <w:noProof/>
            <w:webHidden/>
          </w:rPr>
          <w:instrText xml:space="preserve"> PAGEREF _Toc460942323 \h </w:instrText>
        </w:r>
        <w:r w:rsidR="008A6F6C">
          <w:rPr>
            <w:noProof/>
            <w:webHidden/>
          </w:rPr>
        </w:r>
        <w:r w:rsidR="008A6F6C">
          <w:rPr>
            <w:noProof/>
            <w:webHidden/>
          </w:rPr>
          <w:fldChar w:fldCharType="separate"/>
        </w:r>
        <w:r w:rsidR="008A6F6C">
          <w:rPr>
            <w:noProof/>
            <w:webHidden/>
          </w:rPr>
          <w:t>14</w:t>
        </w:r>
        <w:r w:rsidR="008A6F6C">
          <w:rPr>
            <w:noProof/>
            <w:webHidden/>
          </w:rPr>
          <w:fldChar w:fldCharType="end"/>
        </w:r>
      </w:hyperlink>
    </w:p>
    <w:p w:rsidR="002F29DD" w:rsidRDefault="000E4AA3" w:rsidP="00B07AE0">
      <w:pPr>
        <w:pStyle w:val="Pref"/>
      </w:pPr>
      <w:r>
        <w:rPr>
          <w:rFonts w:ascii="Times New Roman" w:hAnsi="Times New Roman" w:cs="Times New Roman"/>
          <w:kern w:val="0"/>
          <w:sz w:val="24"/>
          <w:szCs w:val="24"/>
        </w:rPr>
        <w:fldChar w:fldCharType="end"/>
      </w:r>
      <w:r w:rsidR="002F29DD">
        <w:br w:type="page"/>
      </w:r>
      <w:bookmarkStart w:id="10" w:name="_Toc172205729"/>
      <w:bookmarkStart w:id="11" w:name="_Toc203446793"/>
      <w:bookmarkStart w:id="12" w:name="_Toc238955856"/>
      <w:bookmarkStart w:id="13" w:name="_Toc238955953"/>
      <w:bookmarkStart w:id="14" w:name="_Toc460942304"/>
      <w:r w:rsidR="002F29DD">
        <w:lastRenderedPageBreak/>
        <w:t xml:space="preserve">List of </w:t>
      </w:r>
      <w:bookmarkEnd w:id="10"/>
      <w:bookmarkEnd w:id="11"/>
      <w:bookmarkEnd w:id="12"/>
      <w:bookmarkEnd w:id="13"/>
      <w:r w:rsidR="002F29DD">
        <w:t>Figures</w:t>
      </w:r>
      <w:bookmarkEnd w:id="14"/>
    </w:p>
    <w:p w:rsidR="008A6F6C" w:rsidRDefault="000E4AA3">
      <w:pPr>
        <w:pStyle w:val="TableofFigures"/>
        <w:tabs>
          <w:tab w:val="left" w:pos="1320"/>
          <w:tab w:val="right" w:leader="dot" w:pos="9350"/>
        </w:tabs>
        <w:rPr>
          <w:rFonts w:asciiTheme="minorHAnsi" w:eastAsiaTheme="minorEastAsia" w:hAnsiTheme="minorHAnsi" w:cstheme="minorBidi"/>
          <w:noProof/>
          <w:sz w:val="22"/>
          <w:szCs w:val="22"/>
        </w:rPr>
      </w:pPr>
      <w:r>
        <w:rPr>
          <w:bCs/>
        </w:rPr>
        <w:fldChar w:fldCharType="begin"/>
      </w:r>
      <w:r w:rsidR="002F29DD">
        <w:rPr>
          <w:bCs/>
        </w:rPr>
        <w:instrText xml:space="preserve"> TOC \h \z \t "FIG" \c </w:instrText>
      </w:r>
      <w:r>
        <w:rPr>
          <w:bCs/>
        </w:rPr>
        <w:fldChar w:fldCharType="separate"/>
      </w:r>
      <w:hyperlink w:anchor="_Toc460942324" w:history="1">
        <w:r w:rsidR="008A6F6C" w:rsidRPr="00E300ED">
          <w:rPr>
            <w:rStyle w:val="Hyperlink"/>
            <w:noProof/>
          </w:rPr>
          <w:t>Figure 1 -</w:t>
        </w:r>
        <w:r w:rsidR="008A6F6C">
          <w:rPr>
            <w:rFonts w:asciiTheme="minorHAnsi" w:eastAsiaTheme="minorEastAsia" w:hAnsiTheme="minorHAnsi" w:cstheme="minorBidi"/>
            <w:noProof/>
            <w:sz w:val="22"/>
            <w:szCs w:val="22"/>
          </w:rPr>
          <w:tab/>
        </w:r>
        <w:r w:rsidR="008A6F6C" w:rsidRPr="00E300ED">
          <w:rPr>
            <w:rStyle w:val="Hyperlink"/>
            <w:noProof/>
          </w:rPr>
          <w:t>California Counties Subject to Ultra Low NOx Requirements</w:t>
        </w:r>
        <w:r w:rsidR="008A6F6C">
          <w:rPr>
            <w:noProof/>
            <w:webHidden/>
          </w:rPr>
          <w:tab/>
        </w:r>
        <w:r w:rsidR="008A6F6C">
          <w:rPr>
            <w:noProof/>
            <w:webHidden/>
          </w:rPr>
          <w:fldChar w:fldCharType="begin"/>
        </w:r>
        <w:r w:rsidR="008A6F6C">
          <w:rPr>
            <w:noProof/>
            <w:webHidden/>
          </w:rPr>
          <w:instrText xml:space="preserve"> PAGEREF _Toc460942324 \h </w:instrText>
        </w:r>
        <w:r w:rsidR="008A6F6C">
          <w:rPr>
            <w:noProof/>
            <w:webHidden/>
          </w:rPr>
        </w:r>
        <w:r w:rsidR="008A6F6C">
          <w:rPr>
            <w:noProof/>
            <w:webHidden/>
          </w:rPr>
          <w:fldChar w:fldCharType="separate"/>
        </w:r>
        <w:r w:rsidR="008A6F6C">
          <w:rPr>
            <w:noProof/>
            <w:webHidden/>
          </w:rPr>
          <w:t>6</w:t>
        </w:r>
        <w:r w:rsidR="008A6F6C">
          <w:rPr>
            <w:noProof/>
            <w:webHidden/>
          </w:rPr>
          <w:fldChar w:fldCharType="end"/>
        </w:r>
      </w:hyperlink>
    </w:p>
    <w:p w:rsidR="008A6F6C" w:rsidRDefault="006358B4">
      <w:pPr>
        <w:pStyle w:val="TableofFigures"/>
        <w:tabs>
          <w:tab w:val="left" w:pos="1320"/>
          <w:tab w:val="right" w:leader="dot" w:pos="9350"/>
        </w:tabs>
        <w:rPr>
          <w:rFonts w:asciiTheme="minorHAnsi" w:eastAsiaTheme="minorEastAsia" w:hAnsiTheme="minorHAnsi" w:cstheme="minorBidi"/>
          <w:noProof/>
          <w:sz w:val="22"/>
          <w:szCs w:val="22"/>
        </w:rPr>
      </w:pPr>
      <w:hyperlink w:anchor="_Toc460942325" w:history="1">
        <w:r w:rsidR="008A6F6C" w:rsidRPr="00E300ED">
          <w:rPr>
            <w:rStyle w:val="Hyperlink"/>
            <w:noProof/>
          </w:rPr>
          <w:t>Figure 2 -</w:t>
        </w:r>
        <w:r w:rsidR="008A6F6C">
          <w:rPr>
            <w:rFonts w:asciiTheme="minorHAnsi" w:eastAsiaTheme="minorEastAsia" w:hAnsiTheme="minorHAnsi" w:cstheme="minorBidi"/>
            <w:noProof/>
            <w:sz w:val="22"/>
            <w:szCs w:val="22"/>
          </w:rPr>
          <w:tab/>
        </w:r>
        <w:r w:rsidR="008A6F6C" w:rsidRPr="00E300ED">
          <w:rPr>
            <w:rStyle w:val="Hyperlink"/>
            <w:noProof/>
          </w:rPr>
          <w:t>Energy Factor Distribution for Small Tankless Water Heaters in the CEC Appliance Efficiency Database</w:t>
        </w:r>
        <w:r w:rsidR="008A6F6C">
          <w:rPr>
            <w:noProof/>
            <w:webHidden/>
          </w:rPr>
          <w:tab/>
        </w:r>
        <w:r w:rsidR="008A6F6C">
          <w:rPr>
            <w:noProof/>
            <w:webHidden/>
          </w:rPr>
          <w:fldChar w:fldCharType="begin"/>
        </w:r>
        <w:r w:rsidR="008A6F6C">
          <w:rPr>
            <w:noProof/>
            <w:webHidden/>
          </w:rPr>
          <w:instrText xml:space="preserve"> PAGEREF _Toc460942325 \h </w:instrText>
        </w:r>
        <w:r w:rsidR="008A6F6C">
          <w:rPr>
            <w:noProof/>
            <w:webHidden/>
          </w:rPr>
        </w:r>
        <w:r w:rsidR="008A6F6C">
          <w:rPr>
            <w:noProof/>
            <w:webHidden/>
          </w:rPr>
          <w:fldChar w:fldCharType="separate"/>
        </w:r>
        <w:r w:rsidR="008A6F6C">
          <w:rPr>
            <w:noProof/>
            <w:webHidden/>
          </w:rPr>
          <w:t>9</w:t>
        </w:r>
        <w:r w:rsidR="008A6F6C">
          <w:rPr>
            <w:noProof/>
            <w:webHidden/>
          </w:rPr>
          <w:fldChar w:fldCharType="end"/>
        </w:r>
      </w:hyperlink>
    </w:p>
    <w:p w:rsidR="00B07AE0" w:rsidRDefault="000E4AA3" w:rsidP="005F6467">
      <w:pPr>
        <w:pStyle w:val="Normal1"/>
      </w:pPr>
      <w:r>
        <w:fldChar w:fldCharType="end"/>
      </w:r>
    </w:p>
    <w:p w:rsidR="002F29DD" w:rsidRDefault="002F29DD" w:rsidP="002F29DD">
      <w:pPr>
        <w:pStyle w:val="Pref"/>
      </w:pPr>
      <w:bookmarkStart w:id="15" w:name="_Toc460942305"/>
      <w:r>
        <w:t>List of Tables</w:t>
      </w:r>
      <w:bookmarkEnd w:id="15"/>
    </w:p>
    <w:p w:rsidR="006358B4" w:rsidRDefault="000E4AA3" w:rsidP="006358B4">
      <w:pPr>
        <w:pStyle w:val="TableofFigures"/>
        <w:tabs>
          <w:tab w:val="left" w:pos="1100"/>
          <w:tab w:val="right" w:leader="dot" w:pos="9350"/>
        </w:tabs>
        <w:ind w:left="1080" w:hanging="1080"/>
        <w:rPr>
          <w:rFonts w:asciiTheme="minorHAnsi" w:eastAsiaTheme="minorEastAsia" w:hAnsiTheme="minorHAnsi" w:cstheme="minorBidi"/>
          <w:noProof/>
          <w:sz w:val="22"/>
          <w:szCs w:val="22"/>
        </w:rPr>
      </w:pPr>
      <w:r>
        <w:fldChar w:fldCharType="begin"/>
      </w:r>
      <w:r w:rsidR="002F29DD">
        <w:instrText xml:space="preserve"> TOC \h \z \t "TBL" \c </w:instrText>
      </w:r>
      <w:r>
        <w:fldChar w:fldCharType="separate"/>
      </w:r>
      <w:hyperlink w:anchor="_Toc462048012" w:history="1">
        <w:r w:rsidR="006358B4" w:rsidRPr="00EB246B">
          <w:rPr>
            <w:rStyle w:val="Hyperlink"/>
            <w:noProof/>
          </w:rPr>
          <w:t>Table 1 -</w:t>
        </w:r>
        <w:r w:rsidR="006358B4">
          <w:rPr>
            <w:rFonts w:asciiTheme="minorHAnsi" w:eastAsiaTheme="minorEastAsia" w:hAnsiTheme="minorHAnsi" w:cstheme="minorBidi"/>
            <w:noProof/>
            <w:sz w:val="22"/>
            <w:szCs w:val="22"/>
          </w:rPr>
          <w:tab/>
        </w:r>
        <w:r w:rsidR="006358B4" w:rsidRPr="00EB246B">
          <w:rPr>
            <w:rStyle w:val="Hyperlink"/>
            <w:noProof/>
          </w:rPr>
          <w:t>Measure Descriptors</w:t>
        </w:r>
        <w:r w:rsidR="006358B4">
          <w:rPr>
            <w:noProof/>
            <w:webHidden/>
          </w:rPr>
          <w:tab/>
        </w:r>
        <w:r w:rsidR="006358B4">
          <w:rPr>
            <w:noProof/>
            <w:webHidden/>
          </w:rPr>
          <w:fldChar w:fldCharType="begin"/>
        </w:r>
        <w:r w:rsidR="006358B4">
          <w:rPr>
            <w:noProof/>
            <w:webHidden/>
          </w:rPr>
          <w:instrText xml:space="preserve"> PAGEREF _Toc462048012 \h </w:instrText>
        </w:r>
        <w:r w:rsidR="006358B4">
          <w:rPr>
            <w:noProof/>
            <w:webHidden/>
          </w:rPr>
        </w:r>
        <w:r w:rsidR="006358B4">
          <w:rPr>
            <w:noProof/>
            <w:webHidden/>
          </w:rPr>
          <w:fldChar w:fldCharType="separate"/>
        </w:r>
        <w:r w:rsidR="006358B4">
          <w:rPr>
            <w:noProof/>
            <w:webHidden/>
          </w:rPr>
          <w:t>1</w:t>
        </w:r>
        <w:r w:rsidR="006358B4">
          <w:rPr>
            <w:noProof/>
            <w:webHidden/>
          </w:rPr>
          <w:fldChar w:fldCharType="end"/>
        </w:r>
      </w:hyperlink>
    </w:p>
    <w:p w:rsidR="006358B4" w:rsidRDefault="006358B4" w:rsidP="006358B4">
      <w:pPr>
        <w:pStyle w:val="TableofFigures"/>
        <w:tabs>
          <w:tab w:val="left" w:pos="1100"/>
          <w:tab w:val="right" w:leader="dot" w:pos="9350"/>
        </w:tabs>
        <w:ind w:left="1080" w:hanging="1080"/>
        <w:rPr>
          <w:rFonts w:asciiTheme="minorHAnsi" w:eastAsiaTheme="minorEastAsia" w:hAnsiTheme="minorHAnsi" w:cstheme="minorBidi"/>
          <w:noProof/>
          <w:sz w:val="22"/>
          <w:szCs w:val="22"/>
        </w:rPr>
      </w:pPr>
      <w:hyperlink w:anchor="_Toc462048013" w:history="1">
        <w:r w:rsidRPr="00EB246B">
          <w:rPr>
            <w:rStyle w:val="Hyperlink"/>
            <w:noProof/>
          </w:rPr>
          <w:t>Table 2 -</w:t>
        </w:r>
        <w:r>
          <w:rPr>
            <w:rFonts w:asciiTheme="minorHAnsi" w:eastAsiaTheme="minorEastAsia" w:hAnsiTheme="minorHAnsi" w:cstheme="minorBidi"/>
            <w:noProof/>
            <w:sz w:val="22"/>
            <w:szCs w:val="22"/>
          </w:rPr>
          <w:tab/>
        </w:r>
        <w:r w:rsidRPr="00EB246B">
          <w:rPr>
            <w:rStyle w:val="Hyperlink"/>
            <w:noProof/>
          </w:rPr>
          <w:t>Delivery Methods</w:t>
        </w:r>
        <w:r>
          <w:rPr>
            <w:noProof/>
            <w:webHidden/>
          </w:rPr>
          <w:tab/>
        </w:r>
        <w:r>
          <w:rPr>
            <w:noProof/>
            <w:webHidden/>
          </w:rPr>
          <w:fldChar w:fldCharType="begin"/>
        </w:r>
        <w:r>
          <w:rPr>
            <w:noProof/>
            <w:webHidden/>
          </w:rPr>
          <w:instrText xml:space="preserve"> PAGEREF _Toc462048013 \h </w:instrText>
        </w:r>
        <w:r>
          <w:rPr>
            <w:noProof/>
            <w:webHidden/>
          </w:rPr>
        </w:r>
        <w:r>
          <w:rPr>
            <w:noProof/>
            <w:webHidden/>
          </w:rPr>
          <w:fldChar w:fldCharType="separate"/>
        </w:r>
        <w:r>
          <w:rPr>
            <w:noProof/>
            <w:webHidden/>
          </w:rPr>
          <w:t>2</w:t>
        </w:r>
        <w:r>
          <w:rPr>
            <w:noProof/>
            <w:webHidden/>
          </w:rPr>
          <w:fldChar w:fldCharType="end"/>
        </w:r>
      </w:hyperlink>
    </w:p>
    <w:p w:rsidR="006358B4" w:rsidRDefault="006358B4" w:rsidP="006358B4">
      <w:pPr>
        <w:pStyle w:val="TableofFigures"/>
        <w:tabs>
          <w:tab w:val="left" w:pos="1100"/>
          <w:tab w:val="right" w:leader="dot" w:pos="9350"/>
        </w:tabs>
        <w:ind w:left="1080" w:hanging="1080"/>
        <w:rPr>
          <w:rFonts w:asciiTheme="minorHAnsi" w:eastAsiaTheme="minorEastAsia" w:hAnsiTheme="minorHAnsi" w:cstheme="minorBidi"/>
          <w:noProof/>
          <w:sz w:val="22"/>
          <w:szCs w:val="22"/>
        </w:rPr>
      </w:pPr>
      <w:hyperlink w:anchor="_Toc462048014" w:history="1">
        <w:r w:rsidRPr="00EB246B">
          <w:rPr>
            <w:rStyle w:val="Hyperlink"/>
            <w:noProof/>
          </w:rPr>
          <w:t>Table 3 -</w:t>
        </w:r>
        <w:r>
          <w:rPr>
            <w:rFonts w:asciiTheme="minorHAnsi" w:eastAsiaTheme="minorEastAsia" w:hAnsiTheme="minorHAnsi" w:cstheme="minorBidi"/>
            <w:noProof/>
            <w:sz w:val="22"/>
            <w:szCs w:val="22"/>
          </w:rPr>
          <w:tab/>
        </w:r>
        <w:r w:rsidRPr="00EB246B">
          <w:rPr>
            <w:rStyle w:val="Hyperlink"/>
            <w:noProof/>
          </w:rPr>
          <w:t>Measure Application Type</w:t>
        </w:r>
        <w:r>
          <w:rPr>
            <w:noProof/>
            <w:webHidden/>
          </w:rPr>
          <w:tab/>
        </w:r>
        <w:r>
          <w:rPr>
            <w:noProof/>
            <w:webHidden/>
          </w:rPr>
          <w:fldChar w:fldCharType="begin"/>
        </w:r>
        <w:r>
          <w:rPr>
            <w:noProof/>
            <w:webHidden/>
          </w:rPr>
          <w:instrText xml:space="preserve"> PAGEREF _Toc462048014 \h </w:instrText>
        </w:r>
        <w:r>
          <w:rPr>
            <w:noProof/>
            <w:webHidden/>
          </w:rPr>
        </w:r>
        <w:r>
          <w:rPr>
            <w:noProof/>
            <w:webHidden/>
          </w:rPr>
          <w:fldChar w:fldCharType="separate"/>
        </w:r>
        <w:r>
          <w:rPr>
            <w:noProof/>
            <w:webHidden/>
          </w:rPr>
          <w:t>2</w:t>
        </w:r>
        <w:r>
          <w:rPr>
            <w:noProof/>
            <w:webHidden/>
          </w:rPr>
          <w:fldChar w:fldCharType="end"/>
        </w:r>
      </w:hyperlink>
    </w:p>
    <w:p w:rsidR="006358B4" w:rsidRDefault="006358B4" w:rsidP="006358B4">
      <w:pPr>
        <w:pStyle w:val="TableofFigures"/>
        <w:tabs>
          <w:tab w:val="left" w:pos="1100"/>
          <w:tab w:val="right" w:leader="dot" w:pos="9350"/>
        </w:tabs>
        <w:ind w:left="1080" w:hanging="1080"/>
        <w:rPr>
          <w:rFonts w:asciiTheme="minorHAnsi" w:eastAsiaTheme="minorEastAsia" w:hAnsiTheme="minorHAnsi" w:cstheme="minorBidi"/>
          <w:noProof/>
          <w:sz w:val="22"/>
          <w:szCs w:val="22"/>
        </w:rPr>
      </w:pPr>
      <w:hyperlink w:anchor="_Toc462048015" w:history="1">
        <w:r w:rsidRPr="00EB246B">
          <w:rPr>
            <w:rStyle w:val="Hyperlink"/>
            <w:noProof/>
          </w:rPr>
          <w:t>Table 4 -</w:t>
        </w:r>
        <w:r>
          <w:rPr>
            <w:rFonts w:asciiTheme="minorHAnsi" w:eastAsiaTheme="minorEastAsia" w:hAnsiTheme="minorHAnsi" w:cstheme="minorBidi"/>
            <w:noProof/>
            <w:sz w:val="22"/>
            <w:szCs w:val="22"/>
          </w:rPr>
          <w:tab/>
        </w:r>
        <w:r w:rsidRPr="00EB246B">
          <w:rPr>
            <w:rStyle w:val="Hyperlink"/>
            <w:noProof/>
          </w:rPr>
          <w:t>Sector and Subsector</w:t>
        </w:r>
        <w:r>
          <w:rPr>
            <w:noProof/>
            <w:webHidden/>
          </w:rPr>
          <w:tab/>
        </w:r>
        <w:r>
          <w:rPr>
            <w:noProof/>
            <w:webHidden/>
          </w:rPr>
          <w:fldChar w:fldCharType="begin"/>
        </w:r>
        <w:r>
          <w:rPr>
            <w:noProof/>
            <w:webHidden/>
          </w:rPr>
          <w:instrText xml:space="preserve"> PAGEREF _Toc462048015 \h </w:instrText>
        </w:r>
        <w:r>
          <w:rPr>
            <w:noProof/>
            <w:webHidden/>
          </w:rPr>
        </w:r>
        <w:r>
          <w:rPr>
            <w:noProof/>
            <w:webHidden/>
          </w:rPr>
          <w:fldChar w:fldCharType="separate"/>
        </w:r>
        <w:r>
          <w:rPr>
            <w:noProof/>
            <w:webHidden/>
          </w:rPr>
          <w:t>3</w:t>
        </w:r>
        <w:r>
          <w:rPr>
            <w:noProof/>
            <w:webHidden/>
          </w:rPr>
          <w:fldChar w:fldCharType="end"/>
        </w:r>
      </w:hyperlink>
    </w:p>
    <w:p w:rsidR="006358B4" w:rsidRDefault="006358B4" w:rsidP="006358B4">
      <w:pPr>
        <w:pStyle w:val="TableofFigures"/>
        <w:tabs>
          <w:tab w:val="left" w:pos="1100"/>
          <w:tab w:val="right" w:leader="dot" w:pos="9350"/>
        </w:tabs>
        <w:ind w:left="1080" w:hanging="1080"/>
        <w:rPr>
          <w:rFonts w:asciiTheme="minorHAnsi" w:eastAsiaTheme="minorEastAsia" w:hAnsiTheme="minorHAnsi" w:cstheme="minorBidi"/>
          <w:noProof/>
          <w:sz w:val="22"/>
          <w:szCs w:val="22"/>
        </w:rPr>
      </w:pPr>
      <w:hyperlink w:anchor="_Toc462048016" w:history="1">
        <w:r w:rsidRPr="00EB246B">
          <w:rPr>
            <w:rStyle w:val="Hyperlink"/>
            <w:noProof/>
          </w:rPr>
          <w:t>Table 5 -</w:t>
        </w:r>
        <w:r>
          <w:rPr>
            <w:rFonts w:asciiTheme="minorHAnsi" w:eastAsiaTheme="minorEastAsia" w:hAnsiTheme="minorHAnsi" w:cstheme="minorBidi"/>
            <w:noProof/>
            <w:sz w:val="22"/>
            <w:szCs w:val="22"/>
          </w:rPr>
          <w:tab/>
        </w:r>
        <w:r w:rsidRPr="00EB246B">
          <w:rPr>
            <w:rStyle w:val="Hyperlink"/>
            <w:noProof/>
          </w:rPr>
          <w:t>Code Summary</w:t>
        </w:r>
        <w:r>
          <w:rPr>
            <w:noProof/>
            <w:webHidden/>
          </w:rPr>
          <w:tab/>
        </w:r>
        <w:r>
          <w:rPr>
            <w:noProof/>
            <w:webHidden/>
          </w:rPr>
          <w:fldChar w:fldCharType="begin"/>
        </w:r>
        <w:r>
          <w:rPr>
            <w:noProof/>
            <w:webHidden/>
          </w:rPr>
          <w:instrText xml:space="preserve"> PAGEREF _Toc462048016 \h </w:instrText>
        </w:r>
        <w:r>
          <w:rPr>
            <w:noProof/>
            <w:webHidden/>
          </w:rPr>
        </w:r>
        <w:r>
          <w:rPr>
            <w:noProof/>
            <w:webHidden/>
          </w:rPr>
          <w:fldChar w:fldCharType="separate"/>
        </w:r>
        <w:r>
          <w:rPr>
            <w:noProof/>
            <w:webHidden/>
          </w:rPr>
          <w:t>4</w:t>
        </w:r>
        <w:r>
          <w:rPr>
            <w:noProof/>
            <w:webHidden/>
          </w:rPr>
          <w:fldChar w:fldCharType="end"/>
        </w:r>
      </w:hyperlink>
    </w:p>
    <w:p w:rsidR="006358B4" w:rsidRDefault="006358B4" w:rsidP="006358B4">
      <w:pPr>
        <w:pStyle w:val="TableofFigures"/>
        <w:tabs>
          <w:tab w:val="left" w:pos="1100"/>
          <w:tab w:val="right" w:leader="dot" w:pos="9350"/>
        </w:tabs>
        <w:ind w:left="1080" w:hanging="1080"/>
        <w:rPr>
          <w:rFonts w:asciiTheme="minorHAnsi" w:eastAsiaTheme="minorEastAsia" w:hAnsiTheme="minorHAnsi" w:cstheme="minorBidi"/>
          <w:noProof/>
          <w:sz w:val="22"/>
          <w:szCs w:val="22"/>
        </w:rPr>
      </w:pPr>
      <w:hyperlink w:anchor="_Toc462048017" w:history="1">
        <w:r w:rsidRPr="00EB246B">
          <w:rPr>
            <w:rStyle w:val="Hyperlink"/>
            <w:noProof/>
          </w:rPr>
          <w:t>Table 6 -</w:t>
        </w:r>
        <w:r>
          <w:rPr>
            <w:rFonts w:asciiTheme="minorHAnsi" w:eastAsiaTheme="minorEastAsia" w:hAnsiTheme="minorHAnsi" w:cstheme="minorBidi"/>
            <w:noProof/>
            <w:sz w:val="22"/>
            <w:szCs w:val="22"/>
          </w:rPr>
          <w:tab/>
        </w:r>
        <w:r w:rsidRPr="00EB246B">
          <w:rPr>
            <w:rStyle w:val="Hyperlink"/>
            <w:rFonts w:cstheme="minorHAnsi"/>
            <w:noProof/>
          </w:rPr>
          <w:t>Code Summary - NOx Requirements for AQMDs</w:t>
        </w:r>
        <w:r>
          <w:rPr>
            <w:noProof/>
            <w:webHidden/>
          </w:rPr>
          <w:tab/>
        </w:r>
        <w:r>
          <w:rPr>
            <w:noProof/>
            <w:webHidden/>
          </w:rPr>
          <w:fldChar w:fldCharType="begin"/>
        </w:r>
        <w:r>
          <w:rPr>
            <w:noProof/>
            <w:webHidden/>
          </w:rPr>
          <w:instrText xml:space="preserve"> PAGEREF _Toc462048017 \h </w:instrText>
        </w:r>
        <w:r>
          <w:rPr>
            <w:noProof/>
            <w:webHidden/>
          </w:rPr>
        </w:r>
        <w:r>
          <w:rPr>
            <w:noProof/>
            <w:webHidden/>
          </w:rPr>
          <w:fldChar w:fldCharType="separate"/>
        </w:r>
        <w:r>
          <w:rPr>
            <w:noProof/>
            <w:webHidden/>
          </w:rPr>
          <w:t>4</w:t>
        </w:r>
        <w:r>
          <w:rPr>
            <w:noProof/>
            <w:webHidden/>
          </w:rPr>
          <w:fldChar w:fldCharType="end"/>
        </w:r>
      </w:hyperlink>
    </w:p>
    <w:p w:rsidR="006358B4" w:rsidRDefault="006358B4" w:rsidP="006358B4">
      <w:pPr>
        <w:pStyle w:val="TableofFigures"/>
        <w:tabs>
          <w:tab w:val="left" w:pos="1100"/>
          <w:tab w:val="right" w:leader="dot" w:pos="9350"/>
        </w:tabs>
        <w:ind w:left="1080" w:hanging="1080"/>
        <w:rPr>
          <w:rFonts w:asciiTheme="minorHAnsi" w:eastAsiaTheme="minorEastAsia" w:hAnsiTheme="minorHAnsi" w:cstheme="minorBidi"/>
          <w:noProof/>
          <w:sz w:val="22"/>
          <w:szCs w:val="22"/>
        </w:rPr>
      </w:pPr>
      <w:hyperlink w:anchor="_Toc462048018" w:history="1">
        <w:r w:rsidRPr="00EB246B">
          <w:rPr>
            <w:rStyle w:val="Hyperlink"/>
            <w:noProof/>
          </w:rPr>
          <w:t>Table 7 -</w:t>
        </w:r>
        <w:r>
          <w:rPr>
            <w:rFonts w:asciiTheme="minorHAnsi" w:eastAsiaTheme="minorEastAsia" w:hAnsiTheme="minorHAnsi" w:cstheme="minorBidi"/>
            <w:noProof/>
            <w:sz w:val="22"/>
            <w:szCs w:val="22"/>
          </w:rPr>
          <w:tab/>
        </w:r>
        <w:r w:rsidRPr="00EB246B">
          <w:rPr>
            <w:rStyle w:val="Hyperlink"/>
            <w:noProof/>
          </w:rPr>
          <w:t>California Title 20 Gas Appliance Standards And Code Of Federal Regulations</w:t>
        </w:r>
        <w:r>
          <w:rPr>
            <w:noProof/>
            <w:webHidden/>
          </w:rPr>
          <w:tab/>
        </w:r>
        <w:r>
          <w:rPr>
            <w:noProof/>
            <w:webHidden/>
          </w:rPr>
          <w:fldChar w:fldCharType="begin"/>
        </w:r>
        <w:r>
          <w:rPr>
            <w:noProof/>
            <w:webHidden/>
          </w:rPr>
          <w:instrText xml:space="preserve"> PAGEREF _Toc462048018 \h </w:instrText>
        </w:r>
        <w:r>
          <w:rPr>
            <w:noProof/>
            <w:webHidden/>
          </w:rPr>
        </w:r>
        <w:r>
          <w:rPr>
            <w:noProof/>
            <w:webHidden/>
          </w:rPr>
          <w:fldChar w:fldCharType="separate"/>
        </w:r>
        <w:r>
          <w:rPr>
            <w:noProof/>
            <w:webHidden/>
          </w:rPr>
          <w:t>6</w:t>
        </w:r>
        <w:r>
          <w:rPr>
            <w:noProof/>
            <w:webHidden/>
          </w:rPr>
          <w:fldChar w:fldCharType="end"/>
        </w:r>
      </w:hyperlink>
    </w:p>
    <w:p w:rsidR="006358B4" w:rsidRDefault="006358B4" w:rsidP="006358B4">
      <w:pPr>
        <w:pStyle w:val="TableofFigures"/>
        <w:tabs>
          <w:tab w:val="left" w:pos="1100"/>
          <w:tab w:val="right" w:leader="dot" w:pos="9350"/>
        </w:tabs>
        <w:ind w:left="1080" w:hanging="1080"/>
        <w:rPr>
          <w:rFonts w:asciiTheme="minorHAnsi" w:eastAsiaTheme="minorEastAsia" w:hAnsiTheme="minorHAnsi" w:cstheme="minorBidi"/>
          <w:noProof/>
          <w:sz w:val="22"/>
          <w:szCs w:val="22"/>
        </w:rPr>
      </w:pPr>
      <w:hyperlink w:anchor="_Toc462048019" w:history="1">
        <w:r w:rsidRPr="00EB246B">
          <w:rPr>
            <w:rStyle w:val="Hyperlink"/>
            <w:noProof/>
          </w:rPr>
          <w:t>Table 8 -</w:t>
        </w:r>
        <w:r>
          <w:rPr>
            <w:rFonts w:asciiTheme="minorHAnsi" w:eastAsiaTheme="minorEastAsia" w:hAnsiTheme="minorHAnsi" w:cstheme="minorBidi"/>
            <w:noProof/>
            <w:sz w:val="22"/>
            <w:szCs w:val="22"/>
          </w:rPr>
          <w:tab/>
        </w:r>
        <w:r w:rsidRPr="00EB246B">
          <w:rPr>
            <w:rStyle w:val="Hyperlink"/>
            <w:noProof/>
          </w:rPr>
          <w:t>GSIA Table</w:t>
        </w:r>
        <w:r>
          <w:rPr>
            <w:noProof/>
            <w:webHidden/>
          </w:rPr>
          <w:tab/>
        </w:r>
        <w:r>
          <w:rPr>
            <w:noProof/>
            <w:webHidden/>
          </w:rPr>
          <w:fldChar w:fldCharType="begin"/>
        </w:r>
        <w:r>
          <w:rPr>
            <w:noProof/>
            <w:webHidden/>
          </w:rPr>
          <w:instrText xml:space="preserve"> PAGEREF _Toc462048019 \h </w:instrText>
        </w:r>
        <w:r>
          <w:rPr>
            <w:noProof/>
            <w:webHidden/>
          </w:rPr>
        </w:r>
        <w:r>
          <w:rPr>
            <w:noProof/>
            <w:webHidden/>
          </w:rPr>
          <w:fldChar w:fldCharType="separate"/>
        </w:r>
        <w:r>
          <w:rPr>
            <w:noProof/>
            <w:webHidden/>
          </w:rPr>
          <w:t>6</w:t>
        </w:r>
        <w:r>
          <w:rPr>
            <w:noProof/>
            <w:webHidden/>
          </w:rPr>
          <w:fldChar w:fldCharType="end"/>
        </w:r>
      </w:hyperlink>
    </w:p>
    <w:p w:rsidR="006358B4" w:rsidRDefault="006358B4" w:rsidP="006358B4">
      <w:pPr>
        <w:pStyle w:val="TableofFigures"/>
        <w:tabs>
          <w:tab w:val="left" w:pos="1100"/>
          <w:tab w:val="right" w:leader="dot" w:pos="9350"/>
        </w:tabs>
        <w:ind w:left="1080" w:hanging="1080"/>
        <w:rPr>
          <w:rFonts w:asciiTheme="minorHAnsi" w:eastAsiaTheme="minorEastAsia" w:hAnsiTheme="minorHAnsi" w:cstheme="minorBidi"/>
          <w:noProof/>
          <w:sz w:val="22"/>
          <w:szCs w:val="22"/>
        </w:rPr>
      </w:pPr>
      <w:hyperlink w:anchor="_Toc462048020" w:history="1">
        <w:r w:rsidRPr="00EB246B">
          <w:rPr>
            <w:rStyle w:val="Hyperlink"/>
            <w:noProof/>
          </w:rPr>
          <w:t>Table 9 -</w:t>
        </w:r>
        <w:r>
          <w:rPr>
            <w:rFonts w:asciiTheme="minorHAnsi" w:eastAsiaTheme="minorEastAsia" w:hAnsiTheme="minorHAnsi" w:cstheme="minorBidi"/>
            <w:noProof/>
            <w:sz w:val="22"/>
            <w:szCs w:val="22"/>
          </w:rPr>
          <w:tab/>
        </w:r>
        <w:r w:rsidRPr="00EB246B">
          <w:rPr>
            <w:rStyle w:val="Hyperlink"/>
            <w:noProof/>
          </w:rPr>
          <w:t>Baseline and Qualifying Measure Efficiencies for Tankless Water Heaters Replacing Storage Water Heaters</w:t>
        </w:r>
        <w:r>
          <w:rPr>
            <w:noProof/>
            <w:webHidden/>
          </w:rPr>
          <w:tab/>
        </w:r>
        <w:r>
          <w:rPr>
            <w:noProof/>
            <w:webHidden/>
          </w:rPr>
          <w:fldChar w:fldCharType="begin"/>
        </w:r>
        <w:r>
          <w:rPr>
            <w:noProof/>
            <w:webHidden/>
          </w:rPr>
          <w:instrText xml:space="preserve"> PAGEREF _Toc462048020 \h </w:instrText>
        </w:r>
        <w:r>
          <w:rPr>
            <w:noProof/>
            <w:webHidden/>
          </w:rPr>
        </w:r>
        <w:r>
          <w:rPr>
            <w:noProof/>
            <w:webHidden/>
          </w:rPr>
          <w:fldChar w:fldCharType="separate"/>
        </w:r>
        <w:r>
          <w:rPr>
            <w:noProof/>
            <w:webHidden/>
          </w:rPr>
          <w:t>7</w:t>
        </w:r>
        <w:r>
          <w:rPr>
            <w:noProof/>
            <w:webHidden/>
          </w:rPr>
          <w:fldChar w:fldCharType="end"/>
        </w:r>
      </w:hyperlink>
    </w:p>
    <w:p w:rsidR="006358B4" w:rsidRDefault="006358B4" w:rsidP="006358B4">
      <w:pPr>
        <w:pStyle w:val="TableofFigures"/>
        <w:tabs>
          <w:tab w:val="left" w:pos="1320"/>
          <w:tab w:val="right" w:leader="dot" w:pos="9350"/>
        </w:tabs>
        <w:ind w:left="1080" w:hanging="1080"/>
        <w:rPr>
          <w:rFonts w:asciiTheme="minorHAnsi" w:eastAsiaTheme="minorEastAsia" w:hAnsiTheme="minorHAnsi" w:cstheme="minorBidi"/>
          <w:noProof/>
          <w:sz w:val="22"/>
          <w:szCs w:val="22"/>
        </w:rPr>
      </w:pPr>
      <w:hyperlink w:anchor="_Toc462048021" w:history="1">
        <w:r w:rsidRPr="00EB246B">
          <w:rPr>
            <w:rStyle w:val="Hyperlink"/>
            <w:noProof/>
          </w:rPr>
          <w:t>Table 10 -</w:t>
        </w:r>
        <w:r>
          <w:rPr>
            <w:rFonts w:asciiTheme="minorHAnsi" w:eastAsiaTheme="minorEastAsia" w:hAnsiTheme="minorHAnsi" w:cstheme="minorBidi"/>
            <w:noProof/>
            <w:sz w:val="22"/>
            <w:szCs w:val="22"/>
          </w:rPr>
          <w:tab/>
        </w:r>
        <w:r w:rsidRPr="00EB246B">
          <w:rPr>
            <w:rStyle w:val="Hyperlink"/>
            <w:noProof/>
          </w:rPr>
          <w:t>Calculations of Annual Energy Savings for Tankless Water Heaters Replacing Storage Water Heaters</w:t>
        </w:r>
        <w:r>
          <w:rPr>
            <w:noProof/>
            <w:webHidden/>
          </w:rPr>
          <w:tab/>
        </w:r>
        <w:r>
          <w:rPr>
            <w:noProof/>
            <w:webHidden/>
          </w:rPr>
          <w:fldChar w:fldCharType="begin"/>
        </w:r>
        <w:r>
          <w:rPr>
            <w:noProof/>
            <w:webHidden/>
          </w:rPr>
          <w:instrText xml:space="preserve"> PAGEREF _Toc462048021 \h </w:instrText>
        </w:r>
        <w:r>
          <w:rPr>
            <w:noProof/>
            <w:webHidden/>
          </w:rPr>
        </w:r>
        <w:r>
          <w:rPr>
            <w:noProof/>
            <w:webHidden/>
          </w:rPr>
          <w:fldChar w:fldCharType="separate"/>
        </w:r>
        <w:r>
          <w:rPr>
            <w:noProof/>
            <w:webHidden/>
          </w:rPr>
          <w:t>7</w:t>
        </w:r>
        <w:r>
          <w:rPr>
            <w:noProof/>
            <w:webHidden/>
          </w:rPr>
          <w:fldChar w:fldCharType="end"/>
        </w:r>
      </w:hyperlink>
    </w:p>
    <w:p w:rsidR="006358B4" w:rsidRDefault="006358B4" w:rsidP="006358B4">
      <w:pPr>
        <w:pStyle w:val="TableofFigures"/>
        <w:tabs>
          <w:tab w:val="left" w:pos="1320"/>
          <w:tab w:val="right" w:leader="dot" w:pos="9350"/>
        </w:tabs>
        <w:ind w:left="1080" w:hanging="1080"/>
        <w:rPr>
          <w:rFonts w:asciiTheme="minorHAnsi" w:eastAsiaTheme="minorEastAsia" w:hAnsiTheme="minorHAnsi" w:cstheme="minorBidi"/>
          <w:noProof/>
          <w:sz w:val="22"/>
          <w:szCs w:val="22"/>
        </w:rPr>
      </w:pPr>
      <w:hyperlink w:anchor="_Toc462048022" w:history="1">
        <w:r w:rsidRPr="00EB246B">
          <w:rPr>
            <w:rStyle w:val="Hyperlink"/>
            <w:noProof/>
          </w:rPr>
          <w:t>Table 11 -</w:t>
        </w:r>
        <w:r>
          <w:rPr>
            <w:rFonts w:asciiTheme="minorHAnsi" w:eastAsiaTheme="minorEastAsia" w:hAnsiTheme="minorHAnsi" w:cstheme="minorBidi"/>
            <w:noProof/>
            <w:sz w:val="22"/>
            <w:szCs w:val="22"/>
          </w:rPr>
          <w:tab/>
        </w:r>
        <w:r w:rsidRPr="00EB246B">
          <w:rPr>
            <w:rStyle w:val="Hyperlink"/>
            <w:noProof/>
          </w:rPr>
          <w:t>Gross and Incremental Measure Cost for Tankless Water Heaters Replacing Storage Water Heaters</w:t>
        </w:r>
        <w:r>
          <w:rPr>
            <w:noProof/>
            <w:webHidden/>
          </w:rPr>
          <w:tab/>
        </w:r>
        <w:r>
          <w:rPr>
            <w:noProof/>
            <w:webHidden/>
          </w:rPr>
          <w:fldChar w:fldCharType="begin"/>
        </w:r>
        <w:r>
          <w:rPr>
            <w:noProof/>
            <w:webHidden/>
          </w:rPr>
          <w:instrText xml:space="preserve"> PAGEREF _Toc462048022 \h </w:instrText>
        </w:r>
        <w:r>
          <w:rPr>
            <w:noProof/>
            <w:webHidden/>
          </w:rPr>
        </w:r>
        <w:r>
          <w:rPr>
            <w:noProof/>
            <w:webHidden/>
          </w:rPr>
          <w:fldChar w:fldCharType="separate"/>
        </w:r>
        <w:r>
          <w:rPr>
            <w:noProof/>
            <w:webHidden/>
          </w:rPr>
          <w:t>9</w:t>
        </w:r>
        <w:r>
          <w:rPr>
            <w:noProof/>
            <w:webHidden/>
          </w:rPr>
          <w:fldChar w:fldCharType="end"/>
        </w:r>
      </w:hyperlink>
    </w:p>
    <w:p w:rsidR="002F29DD" w:rsidRDefault="000E4AA3" w:rsidP="00D94B7B">
      <w:pPr>
        <w:ind w:left="1080" w:hanging="1080"/>
        <w:sectPr w:rsidR="002F29DD" w:rsidSect="00B50897">
          <w:footerReference w:type="default" r:id="rId14"/>
          <w:endnotePr>
            <w:numFmt w:val="decimal"/>
          </w:endnotePr>
          <w:pgSz w:w="12240" w:h="15840" w:code="1"/>
          <w:pgMar w:top="1440" w:right="1440" w:bottom="1440" w:left="1440" w:header="720" w:footer="720" w:gutter="0"/>
          <w:pgNumType w:fmt="lowerRoman"/>
          <w:cols w:space="720"/>
          <w:docGrid w:linePitch="360"/>
        </w:sectPr>
      </w:pPr>
      <w:r>
        <w:fldChar w:fldCharType="end"/>
      </w:r>
    </w:p>
    <w:p w:rsidR="001C644E" w:rsidRPr="00496240" w:rsidRDefault="001C644E" w:rsidP="001C644E">
      <w:pPr>
        <w:pStyle w:val="WPSCT"/>
      </w:pPr>
      <w:bookmarkStart w:id="16" w:name="_Toc460942306"/>
      <w:r w:rsidRPr="00496240">
        <w:lastRenderedPageBreak/>
        <w:t>General Measure &amp; Baseline Data</w:t>
      </w:r>
      <w:bookmarkEnd w:id="16"/>
    </w:p>
    <w:p w:rsidR="001C644E" w:rsidRDefault="001C644E" w:rsidP="001C644E">
      <w:pPr>
        <w:pStyle w:val="WPART"/>
      </w:pPr>
      <w:bookmarkStart w:id="17" w:name="_Toc214003083"/>
      <w:bookmarkStart w:id="18" w:name="_Toc460942307"/>
      <w:r w:rsidRPr="001248A3">
        <w:t xml:space="preserve">Measure </w:t>
      </w:r>
      <w:r>
        <w:t xml:space="preserve">&amp; Delivery </w:t>
      </w:r>
      <w:r w:rsidRPr="001248A3">
        <w:t>Description</w:t>
      </w:r>
      <w:bookmarkEnd w:id="17"/>
      <w:bookmarkEnd w:id="18"/>
    </w:p>
    <w:p w:rsidR="00A55B32" w:rsidRDefault="000D5E5B" w:rsidP="00A55B32">
      <w:pPr>
        <w:pStyle w:val="WPPR1"/>
      </w:pPr>
      <w:r>
        <w:t xml:space="preserve">Measure </w:t>
      </w:r>
      <w:r w:rsidR="001849E2">
        <w:t>D</w:t>
      </w:r>
      <w:r>
        <w:t>escription</w:t>
      </w:r>
    </w:p>
    <w:p w:rsidR="00675857" w:rsidRDefault="00B048F7" w:rsidP="00EB4768">
      <w:pPr>
        <w:pStyle w:val="WPPR2"/>
      </w:pPr>
      <w:r>
        <w:t>Tankless</w:t>
      </w:r>
      <w:r w:rsidR="00A81F79">
        <w:t xml:space="preserve"> </w:t>
      </w:r>
      <w:r w:rsidR="00CD562C" w:rsidRPr="00CD562C">
        <w:t xml:space="preserve">water heaters have become available in recent years for a variety of applications.  Relative to a storage water heater, a </w:t>
      </w:r>
      <w:r>
        <w:t>tankless</w:t>
      </w:r>
      <w:r w:rsidR="00CD562C" w:rsidRPr="00CD562C">
        <w:t xml:space="preserve"> unit has a relatively large burner that rapidly heats water to the desired temperature.  Du</w:t>
      </w:r>
      <w:r w:rsidR="00CD562C" w:rsidRPr="00CD562C">
        <w:rPr>
          <w:rFonts w:hint="eastAsia"/>
        </w:rPr>
        <w:t>e to the rapid</w:t>
      </w:r>
      <w:r w:rsidR="00A55B32">
        <w:t xml:space="preserve"> “</w:t>
      </w:r>
      <w:r w:rsidR="00CD562C" w:rsidRPr="00CD562C">
        <w:rPr>
          <w:rFonts w:hint="eastAsia"/>
        </w:rPr>
        <w:t>instantaneous</w:t>
      </w:r>
      <w:r w:rsidR="00A55B32">
        <w:t xml:space="preserve">” </w:t>
      </w:r>
      <w:r w:rsidR="00CD562C" w:rsidRPr="00CD562C">
        <w:rPr>
          <w:rFonts w:hint="eastAsia"/>
        </w:rPr>
        <w:t xml:space="preserve">heating, a </w:t>
      </w:r>
      <w:r>
        <w:rPr>
          <w:rFonts w:hint="eastAsia"/>
        </w:rPr>
        <w:t>tankless</w:t>
      </w:r>
      <w:r w:rsidR="00CD562C" w:rsidRPr="00CD562C">
        <w:rPr>
          <w:rFonts w:hint="eastAsia"/>
        </w:rPr>
        <w:t xml:space="preserve"> water heater does not require a storage tank</w:t>
      </w:r>
      <w:r w:rsidR="00675857">
        <w:t xml:space="preserve">.  </w:t>
      </w:r>
    </w:p>
    <w:p w:rsidR="00675857" w:rsidRDefault="00675857" w:rsidP="00EB4768">
      <w:pPr>
        <w:pStyle w:val="WPPR2"/>
      </w:pPr>
      <w:r w:rsidRPr="00CD562C">
        <w:rPr>
          <w:rFonts w:hint="eastAsia"/>
        </w:rPr>
        <w:t>Due to the re</w:t>
      </w:r>
      <w:r w:rsidRPr="00CD562C">
        <w:t xml:space="preserve">latively larger burner size, </w:t>
      </w:r>
      <w:r w:rsidR="00D129BD">
        <w:t xml:space="preserve">these </w:t>
      </w:r>
      <w:r w:rsidRPr="00CD562C">
        <w:t>water heat</w:t>
      </w:r>
      <w:r w:rsidR="00D129BD">
        <w:t>ing devices</w:t>
      </w:r>
      <w:r w:rsidRPr="00CD562C">
        <w:t xml:space="preserve"> </w:t>
      </w:r>
      <w:r w:rsidR="00D129BD">
        <w:t>are</w:t>
      </w:r>
      <w:r w:rsidRPr="00CD562C">
        <w:t xml:space="preserve"> capable of providing hot water on a continuous basis.  </w:t>
      </w:r>
      <w:r w:rsidR="00D129BD">
        <w:t>They h</w:t>
      </w:r>
      <w:r w:rsidRPr="00CD562C">
        <w:t xml:space="preserve">ave relatively high energy efficiency levels because standby losses from storage tanks are </w:t>
      </w:r>
      <w:r w:rsidR="00D129BD">
        <w:t>essentially</w:t>
      </w:r>
      <w:r>
        <w:t xml:space="preserve"> </w:t>
      </w:r>
      <w:r w:rsidRPr="00CD562C">
        <w:t xml:space="preserve">eliminated.  </w:t>
      </w:r>
    </w:p>
    <w:p w:rsidR="00A55B32" w:rsidRPr="001849E2" w:rsidRDefault="00675857" w:rsidP="00EB4768">
      <w:pPr>
        <w:pStyle w:val="WPPR2"/>
      </w:pPr>
      <w:r w:rsidRPr="0085714C">
        <w:t>The California Titles 20 and 24 standards define an instantaneous water heater to mean “a water heater that has an input rating of at least 4,000 Btu per hour per gallon of stored water”</w:t>
      </w:r>
      <w:r w:rsidR="00714529" w:rsidRPr="0085714C">
        <w:rPr>
          <w:rStyle w:val="EndnoteReference"/>
        </w:rPr>
        <w:endnoteReference w:id="1"/>
      </w:r>
      <w:r w:rsidR="00714529" w:rsidRPr="0085714C">
        <w:t>,</w:t>
      </w:r>
      <w:r w:rsidR="00714529" w:rsidRPr="0085714C">
        <w:rPr>
          <w:rStyle w:val="EndnoteReference"/>
        </w:rPr>
        <w:endnoteReference w:id="2"/>
      </w:r>
      <w:r w:rsidR="00714529" w:rsidRPr="0085714C">
        <w:t>.</w:t>
      </w:r>
      <w:r w:rsidRPr="001849E2">
        <w:t xml:space="preserve">  </w:t>
      </w:r>
      <w:r w:rsidR="001F6668" w:rsidRPr="001849E2">
        <w:t>All “tankless” water heaters are “instantaneous” water heaters</w:t>
      </w:r>
      <w:r w:rsidR="00AA45C5">
        <w:t xml:space="preserve"> and t</w:t>
      </w:r>
      <w:r w:rsidR="001F6668" w:rsidRPr="001849E2">
        <w:t xml:space="preserve">ankless water heaters generally have rated inputs less than 200 MBtu/hr.  </w:t>
      </w:r>
    </w:p>
    <w:p w:rsidR="00203EAB" w:rsidRDefault="00B048F7" w:rsidP="00EB4768">
      <w:pPr>
        <w:pStyle w:val="WPPR2"/>
      </w:pPr>
      <w:r w:rsidRPr="001849E2">
        <w:t>Tankless</w:t>
      </w:r>
      <w:r w:rsidR="00F064B7" w:rsidRPr="001849E2">
        <w:t xml:space="preserve"> water heaters are most useful in point-of-use applications, i.e., at the faucet and with no circulation loop.</w:t>
      </w:r>
      <w:r w:rsidR="00F064B7" w:rsidRPr="00590630">
        <w:t xml:space="preserve">  They</w:t>
      </w:r>
      <w:r w:rsidR="00BF4E47" w:rsidRPr="00590630">
        <w:t xml:space="preserve"> are very inefficient in applications with a circulation loop due to the temperature loss in the circulation system which causes the </w:t>
      </w:r>
      <w:r w:rsidRPr="00590630">
        <w:t>tankless</w:t>
      </w:r>
      <w:r w:rsidR="00BF4E47" w:rsidRPr="00590630">
        <w:t xml:space="preserve"> water heater to run without water demand. </w:t>
      </w:r>
      <w:r w:rsidR="00BF4E47" w:rsidRPr="001849E2">
        <w:t xml:space="preserve"> They are problematic in central systems with circulation loops which have long pipe runs from the water heater to the faucet. </w:t>
      </w:r>
    </w:p>
    <w:p w:rsidR="00203EAB" w:rsidRDefault="00203EAB" w:rsidP="00203EAB">
      <w:pPr>
        <w:pStyle w:val="WPPR2"/>
      </w:pPr>
      <w:r>
        <w:t xml:space="preserve">The </w:t>
      </w:r>
      <w:r w:rsidR="003B3DB5">
        <w:t xml:space="preserve">two </w:t>
      </w:r>
      <w:r>
        <w:t>measure</w:t>
      </w:r>
      <w:r w:rsidR="00F337E2">
        <w:t>s</w:t>
      </w:r>
      <w:r>
        <w:t xml:space="preserve"> are as followed:</w:t>
      </w:r>
    </w:p>
    <w:p w:rsidR="00203EAB" w:rsidRDefault="00764C96" w:rsidP="00764C96">
      <w:pPr>
        <w:pStyle w:val="PR3"/>
      </w:pPr>
      <w:r w:rsidRPr="00764C96">
        <w:t>RG-WtrHt-SmlInst-Gas-150kBtuh-lt2G-0p82EF-40g</w:t>
      </w:r>
      <w:r w:rsidR="003B3DB5">
        <w:t xml:space="preserve"> - </w:t>
      </w:r>
      <w:r w:rsidR="00203EAB">
        <w:t xml:space="preserve">Tankless Water Heater, </w:t>
      </w:r>
      <w:r w:rsidR="00203EAB">
        <w:rPr>
          <w:rFonts w:hint="eastAsia"/>
        </w:rPr>
        <w:t>≤</w:t>
      </w:r>
      <w:r w:rsidR="00203EAB">
        <w:rPr>
          <w:rFonts w:hint="eastAsia"/>
        </w:rPr>
        <w:t>200 MBtu/hr (Small / Medium), Tier 1 (</w:t>
      </w:r>
      <w:r w:rsidR="00203EAB">
        <w:rPr>
          <w:rFonts w:hint="eastAsia"/>
        </w:rPr>
        <w:t>≥</w:t>
      </w:r>
      <w:r w:rsidR="00203EAB">
        <w:rPr>
          <w:rFonts w:hint="eastAsia"/>
        </w:rPr>
        <w:t>0.</w:t>
      </w:r>
      <w:r w:rsidR="00F81D1D">
        <w:rPr>
          <w:rFonts w:hint="eastAsia"/>
        </w:rPr>
        <w:t>8</w:t>
      </w:r>
      <w:r w:rsidR="00565999">
        <w:t>2</w:t>
      </w:r>
      <w:r w:rsidR="00203EAB">
        <w:rPr>
          <w:rFonts w:hint="eastAsia"/>
        </w:rPr>
        <w:t xml:space="preserve"> EF)</w:t>
      </w:r>
    </w:p>
    <w:p w:rsidR="00A55B32" w:rsidRPr="001849E2" w:rsidRDefault="00764C96" w:rsidP="00764C96">
      <w:pPr>
        <w:pStyle w:val="PR3"/>
      </w:pPr>
      <w:r w:rsidRPr="00764C96">
        <w:t>RG-WtrHt-SmlInst-Gas-150kBtuh-lt2G-0p92EF-40g</w:t>
      </w:r>
      <w:r w:rsidR="003B3DB5">
        <w:t xml:space="preserve"> - </w:t>
      </w:r>
      <w:r w:rsidR="00203EAB">
        <w:t xml:space="preserve">Tankless Water Heater, </w:t>
      </w:r>
      <w:r w:rsidR="00203EAB">
        <w:rPr>
          <w:rFonts w:hint="eastAsia"/>
        </w:rPr>
        <w:t>≤</w:t>
      </w:r>
      <w:r w:rsidR="00203EAB">
        <w:rPr>
          <w:rFonts w:hint="eastAsia"/>
        </w:rPr>
        <w:t>200 MBtu/hr (Small / Medium), Tier 2 (</w:t>
      </w:r>
      <w:r w:rsidR="00203EAB">
        <w:rPr>
          <w:rFonts w:hint="eastAsia"/>
        </w:rPr>
        <w:t>≥</w:t>
      </w:r>
      <w:r w:rsidR="00203EAB">
        <w:rPr>
          <w:rFonts w:hint="eastAsia"/>
        </w:rPr>
        <w:t>0.9</w:t>
      </w:r>
      <w:r w:rsidR="00565999">
        <w:t>2</w:t>
      </w:r>
      <w:r w:rsidR="00203EAB">
        <w:rPr>
          <w:rFonts w:hint="eastAsia"/>
        </w:rPr>
        <w:t xml:space="preserve"> EF)</w:t>
      </w:r>
    </w:p>
    <w:p w:rsidR="00675857" w:rsidRPr="00333E51" w:rsidRDefault="00D129BD" w:rsidP="00EB4768">
      <w:pPr>
        <w:pStyle w:val="WPPR2"/>
      </w:pPr>
      <w:r w:rsidRPr="00333E51">
        <w:t xml:space="preserve">The </w:t>
      </w:r>
      <w:r w:rsidR="00675857" w:rsidRPr="00333E51">
        <w:t>2006 Instantaneous Water Heater Workpaper includes a more detailed technology description in its Appendix A</w:t>
      </w:r>
      <w:r w:rsidR="00714529" w:rsidRPr="00333E51">
        <w:rPr>
          <w:rStyle w:val="EndnoteReference"/>
        </w:rPr>
        <w:endnoteReference w:id="3"/>
      </w:r>
      <w:r w:rsidR="00714529" w:rsidRPr="00333E51">
        <w:t>.</w:t>
      </w:r>
      <w:r w:rsidR="00675857" w:rsidRPr="00333E51">
        <w:t xml:space="preserve">  </w:t>
      </w:r>
    </w:p>
    <w:p w:rsidR="001849E2" w:rsidRDefault="006C7309" w:rsidP="006C7309">
      <w:pPr>
        <w:pStyle w:val="WPPR1"/>
      </w:pPr>
      <w:r w:rsidRPr="006C7309">
        <w:t>Code/Standard Description</w:t>
      </w:r>
    </w:p>
    <w:p w:rsidR="00817A5E" w:rsidRPr="00817A5E" w:rsidRDefault="00817A5E" w:rsidP="00FB5151">
      <w:pPr>
        <w:pStyle w:val="WPPR2"/>
      </w:pPr>
      <w:r w:rsidRPr="00817A5E">
        <w:t xml:space="preserve">Storage water heater means a water heater that heats and stores water within the appliance at a thermostatically-controlled temperature for delivery on demand, and that has an input less than 4,000 Btu per hour per gallon of stored water. </w:t>
      </w:r>
      <w:r w:rsidR="00565999">
        <w:t>The baseline for this measure is as followed:</w:t>
      </w:r>
    </w:p>
    <w:p w:rsidR="00203EAB" w:rsidRDefault="00565999" w:rsidP="00F113C3">
      <w:pPr>
        <w:pStyle w:val="WPPR3"/>
      </w:pPr>
      <w:r>
        <w:t>S</w:t>
      </w:r>
      <w:r w:rsidR="00203EAB">
        <w:t xml:space="preserve">mall </w:t>
      </w:r>
      <w:r w:rsidR="00936099" w:rsidRPr="00936099">
        <w:t>(</w:t>
      </w:r>
      <w:r w:rsidR="00936099" w:rsidRPr="00936099">
        <w:rPr>
          <w:rFonts w:hint="eastAsia"/>
        </w:rPr>
        <w:t>≤</w:t>
      </w:r>
      <w:r w:rsidR="00936099" w:rsidRPr="00936099">
        <w:t>75 MBtu/hr)</w:t>
      </w:r>
      <w:r w:rsidR="00936099">
        <w:t xml:space="preserve"> </w:t>
      </w:r>
      <w:r>
        <w:t xml:space="preserve">40 gallon </w:t>
      </w:r>
      <w:r w:rsidR="00203EAB">
        <w:t xml:space="preserve">storage water heater </w:t>
      </w:r>
      <w:r w:rsidR="00484203">
        <w:t>with an energy factor of</w:t>
      </w:r>
      <w:r w:rsidR="00203EAB">
        <w:t xml:space="preserve"> </w:t>
      </w:r>
      <w:r w:rsidR="00F81D1D">
        <w:t>0.</w:t>
      </w:r>
      <w:r>
        <w:t>615</w:t>
      </w:r>
      <w:r w:rsidR="00F113C3" w:rsidRPr="00F113C3">
        <w:t xml:space="preserve"> </w:t>
      </w:r>
      <w:r w:rsidR="00F113C3">
        <w:t>and</w:t>
      </w:r>
      <w:r w:rsidR="00F113C3" w:rsidRPr="00F113C3">
        <w:t xml:space="preserve"> an emission limit of 10ng/J or 15 ppm Nox @3% O2 dry.</w:t>
      </w:r>
      <w:r w:rsidR="00F113C3">
        <w:t xml:space="preserve"> </w:t>
      </w:r>
    </w:p>
    <w:p w:rsidR="00075114" w:rsidRDefault="00075114" w:rsidP="00075114">
      <w:pPr>
        <w:pStyle w:val="WPPR1"/>
        <w:numPr>
          <w:ilvl w:val="2"/>
          <w:numId w:val="36"/>
        </w:numPr>
      </w:pPr>
      <w:r>
        <w:t>Preexisting Description – NA</w:t>
      </w:r>
    </w:p>
    <w:p w:rsidR="00877E26" w:rsidRDefault="00075114" w:rsidP="005F6467">
      <w:pPr>
        <w:pStyle w:val="WPPR1"/>
        <w:numPr>
          <w:ilvl w:val="2"/>
          <w:numId w:val="36"/>
        </w:numPr>
      </w:pPr>
      <w:r>
        <w:t>Measure Descriptors</w:t>
      </w:r>
    </w:p>
    <w:p w:rsidR="00075114" w:rsidRDefault="00075114" w:rsidP="00075114">
      <w:pPr>
        <w:pStyle w:val="TBL"/>
        <w:numPr>
          <w:ilvl w:val="0"/>
          <w:numId w:val="56"/>
        </w:numPr>
      </w:pPr>
      <w:bookmarkStart w:id="19" w:name="_Toc388277954"/>
      <w:bookmarkStart w:id="20" w:name="_Toc462048012"/>
      <w:r>
        <w:t>Measure Descriptors</w:t>
      </w:r>
      <w:bookmarkEnd w:id="19"/>
      <w:bookmarkEnd w:id="20"/>
      <w:r>
        <w:t xml:space="preserve"> </w:t>
      </w:r>
    </w:p>
    <w:tbl>
      <w:tblPr>
        <w:tblW w:w="0" w:type="auto"/>
        <w:jc w:val="center"/>
        <w:tblCellSpacing w:w="0" w:type="dxa"/>
        <w:tblBorders>
          <w:top w:val="single" w:sz="4" w:space="0" w:color="auto"/>
          <w:left w:val="single" w:sz="4" w:space="0" w:color="auto"/>
          <w:bottom w:val="single" w:sz="4" w:space="0" w:color="auto"/>
          <w:right w:val="single" w:sz="4" w:space="0" w:color="auto"/>
        </w:tblBorders>
        <w:shd w:val="clear" w:color="auto" w:fill="FFFFFF"/>
        <w:tblLayout w:type="fixed"/>
        <w:tblLook w:val="04A0" w:firstRow="1" w:lastRow="0" w:firstColumn="1" w:lastColumn="0" w:noHBand="0" w:noVBand="1"/>
      </w:tblPr>
      <w:tblGrid>
        <w:gridCol w:w="1322"/>
        <w:gridCol w:w="1020"/>
        <w:gridCol w:w="1020"/>
        <w:gridCol w:w="1020"/>
        <w:gridCol w:w="1020"/>
        <w:gridCol w:w="1020"/>
        <w:gridCol w:w="1020"/>
        <w:gridCol w:w="1020"/>
        <w:gridCol w:w="1021"/>
      </w:tblGrid>
      <w:tr w:rsidR="00075114" w:rsidTr="00075114">
        <w:trPr>
          <w:tblHeader/>
          <w:tblCellSpacing w:w="0" w:type="dxa"/>
          <w:jc w:val="center"/>
        </w:trPr>
        <w:tc>
          <w:tcPr>
            <w:tcW w:w="1322" w:type="dxa"/>
            <w:tcBorders>
              <w:top w:val="single" w:sz="4" w:space="0" w:color="auto"/>
              <w:left w:val="nil"/>
              <w:bottom w:val="single" w:sz="4" w:space="0" w:color="auto"/>
              <w:right w:val="nil"/>
            </w:tcBorders>
            <w:shd w:val="clear" w:color="auto" w:fill="C0C0C0"/>
            <w:tcMar>
              <w:top w:w="15" w:type="dxa"/>
              <w:left w:w="15" w:type="dxa"/>
              <w:bottom w:w="15" w:type="dxa"/>
              <w:right w:w="15" w:type="dxa"/>
            </w:tcMar>
            <w:vAlign w:val="bottom"/>
            <w:hideMark/>
          </w:tcPr>
          <w:p w:rsidR="00075114" w:rsidRDefault="00075114" w:rsidP="005F6467">
            <w:pPr>
              <w:rPr>
                <w:rFonts w:eastAsia="Times New Roman" w:cs="Calibri"/>
              </w:rPr>
            </w:pPr>
            <w:r>
              <w:t>MeasureID</w:t>
            </w:r>
          </w:p>
        </w:tc>
        <w:tc>
          <w:tcPr>
            <w:tcW w:w="1020" w:type="dxa"/>
            <w:tcBorders>
              <w:top w:val="single" w:sz="4" w:space="0" w:color="auto"/>
              <w:left w:val="nil"/>
              <w:bottom w:val="single" w:sz="4" w:space="0" w:color="auto"/>
              <w:right w:val="nil"/>
            </w:tcBorders>
            <w:shd w:val="clear" w:color="auto" w:fill="C0C0C0"/>
            <w:tcMar>
              <w:top w:w="15" w:type="dxa"/>
              <w:left w:w="15" w:type="dxa"/>
              <w:bottom w:w="15" w:type="dxa"/>
              <w:right w:w="15" w:type="dxa"/>
            </w:tcMar>
            <w:vAlign w:val="bottom"/>
            <w:hideMark/>
          </w:tcPr>
          <w:p w:rsidR="00075114" w:rsidRDefault="00075114" w:rsidP="005F6467">
            <w:pPr>
              <w:rPr>
                <w:rFonts w:eastAsia="Times New Roman" w:cs="Calibri"/>
              </w:rPr>
            </w:pPr>
            <w:r>
              <w:t>Use-Category</w:t>
            </w:r>
          </w:p>
        </w:tc>
        <w:tc>
          <w:tcPr>
            <w:tcW w:w="1020" w:type="dxa"/>
            <w:tcBorders>
              <w:top w:val="single" w:sz="4" w:space="0" w:color="auto"/>
              <w:left w:val="nil"/>
              <w:bottom w:val="single" w:sz="4" w:space="0" w:color="auto"/>
              <w:right w:val="nil"/>
            </w:tcBorders>
            <w:shd w:val="clear" w:color="auto" w:fill="C0C0C0"/>
            <w:tcMar>
              <w:top w:w="15" w:type="dxa"/>
              <w:left w:w="15" w:type="dxa"/>
              <w:bottom w:w="15" w:type="dxa"/>
              <w:right w:w="15" w:type="dxa"/>
            </w:tcMar>
            <w:vAlign w:val="bottom"/>
            <w:hideMark/>
          </w:tcPr>
          <w:p w:rsidR="00075114" w:rsidRDefault="00075114" w:rsidP="005F6467">
            <w:pPr>
              <w:rPr>
                <w:rFonts w:eastAsia="Times New Roman" w:cs="Calibri"/>
              </w:rPr>
            </w:pPr>
            <w:r>
              <w:t>UseSubCategory</w:t>
            </w:r>
          </w:p>
        </w:tc>
        <w:tc>
          <w:tcPr>
            <w:tcW w:w="1020" w:type="dxa"/>
            <w:tcBorders>
              <w:top w:val="single" w:sz="4" w:space="0" w:color="auto"/>
              <w:left w:val="nil"/>
              <w:bottom w:val="single" w:sz="4" w:space="0" w:color="auto"/>
              <w:right w:val="nil"/>
            </w:tcBorders>
            <w:shd w:val="clear" w:color="auto" w:fill="C0C0C0"/>
            <w:tcMar>
              <w:top w:w="15" w:type="dxa"/>
              <w:left w:w="15" w:type="dxa"/>
              <w:bottom w:w="15" w:type="dxa"/>
              <w:right w:w="15" w:type="dxa"/>
            </w:tcMar>
            <w:vAlign w:val="bottom"/>
            <w:hideMark/>
          </w:tcPr>
          <w:p w:rsidR="00075114" w:rsidRDefault="00075114" w:rsidP="005F6467">
            <w:pPr>
              <w:rPr>
                <w:rFonts w:eastAsia="Times New Roman" w:cs="Calibri"/>
              </w:rPr>
            </w:pPr>
            <w:r>
              <w:t>Tech Group</w:t>
            </w:r>
          </w:p>
        </w:tc>
        <w:tc>
          <w:tcPr>
            <w:tcW w:w="1020" w:type="dxa"/>
            <w:tcBorders>
              <w:top w:val="single" w:sz="4" w:space="0" w:color="auto"/>
              <w:left w:val="nil"/>
              <w:bottom w:val="single" w:sz="4" w:space="0" w:color="auto"/>
              <w:right w:val="nil"/>
            </w:tcBorders>
            <w:shd w:val="clear" w:color="auto" w:fill="C0C0C0"/>
            <w:tcMar>
              <w:top w:w="15" w:type="dxa"/>
              <w:left w:w="15" w:type="dxa"/>
              <w:bottom w:w="15" w:type="dxa"/>
              <w:right w:w="15" w:type="dxa"/>
            </w:tcMar>
            <w:vAlign w:val="bottom"/>
            <w:hideMark/>
          </w:tcPr>
          <w:p w:rsidR="00075114" w:rsidRDefault="00075114" w:rsidP="005F6467">
            <w:r>
              <w:t>Tech</w:t>
            </w:r>
          </w:p>
          <w:p w:rsidR="00075114" w:rsidRDefault="00075114" w:rsidP="005F6467">
            <w:pPr>
              <w:rPr>
                <w:rFonts w:eastAsia="Times New Roman" w:cs="Calibri"/>
              </w:rPr>
            </w:pPr>
            <w:r>
              <w:t>Type</w:t>
            </w:r>
          </w:p>
        </w:tc>
        <w:tc>
          <w:tcPr>
            <w:tcW w:w="1020" w:type="dxa"/>
            <w:tcBorders>
              <w:top w:val="single" w:sz="4" w:space="0" w:color="auto"/>
              <w:left w:val="nil"/>
              <w:bottom w:val="single" w:sz="4" w:space="0" w:color="auto"/>
              <w:right w:val="nil"/>
            </w:tcBorders>
            <w:shd w:val="clear" w:color="auto" w:fill="C0C0C0"/>
            <w:tcMar>
              <w:top w:w="15" w:type="dxa"/>
              <w:left w:w="15" w:type="dxa"/>
              <w:bottom w:w="15" w:type="dxa"/>
              <w:right w:w="15" w:type="dxa"/>
            </w:tcMar>
            <w:vAlign w:val="bottom"/>
            <w:hideMark/>
          </w:tcPr>
          <w:p w:rsidR="00075114" w:rsidRDefault="00075114" w:rsidP="005F6467">
            <w:pPr>
              <w:rPr>
                <w:rFonts w:eastAsia="Times New Roman" w:cs="Calibri"/>
              </w:rPr>
            </w:pPr>
            <w:r>
              <w:t>PreTech Group</w:t>
            </w:r>
          </w:p>
        </w:tc>
        <w:tc>
          <w:tcPr>
            <w:tcW w:w="1020" w:type="dxa"/>
            <w:tcBorders>
              <w:top w:val="single" w:sz="4" w:space="0" w:color="auto"/>
              <w:left w:val="nil"/>
              <w:bottom w:val="single" w:sz="4" w:space="0" w:color="auto"/>
              <w:right w:val="nil"/>
            </w:tcBorders>
            <w:shd w:val="clear" w:color="auto" w:fill="C0C0C0"/>
            <w:tcMar>
              <w:top w:w="15" w:type="dxa"/>
              <w:left w:w="15" w:type="dxa"/>
              <w:bottom w:w="15" w:type="dxa"/>
              <w:right w:w="15" w:type="dxa"/>
            </w:tcMar>
            <w:vAlign w:val="bottom"/>
            <w:hideMark/>
          </w:tcPr>
          <w:p w:rsidR="00075114" w:rsidRDefault="00075114" w:rsidP="005F6467">
            <w:pPr>
              <w:rPr>
                <w:rFonts w:eastAsia="Times New Roman" w:cs="Calibri"/>
              </w:rPr>
            </w:pPr>
            <w:r>
              <w:t>PreTech Type</w:t>
            </w:r>
          </w:p>
        </w:tc>
        <w:tc>
          <w:tcPr>
            <w:tcW w:w="1020" w:type="dxa"/>
            <w:tcBorders>
              <w:top w:val="single" w:sz="4" w:space="0" w:color="auto"/>
              <w:left w:val="nil"/>
              <w:bottom w:val="single" w:sz="4" w:space="0" w:color="auto"/>
              <w:right w:val="nil"/>
            </w:tcBorders>
            <w:shd w:val="clear" w:color="auto" w:fill="C0C0C0"/>
            <w:tcMar>
              <w:top w:w="15" w:type="dxa"/>
              <w:left w:w="15" w:type="dxa"/>
              <w:bottom w:w="15" w:type="dxa"/>
              <w:right w:w="15" w:type="dxa"/>
            </w:tcMar>
            <w:vAlign w:val="bottom"/>
            <w:hideMark/>
          </w:tcPr>
          <w:p w:rsidR="00075114" w:rsidRDefault="00075114" w:rsidP="005F6467">
            <w:pPr>
              <w:rPr>
                <w:rFonts w:eastAsia="Times New Roman" w:cs="Calibri"/>
              </w:rPr>
            </w:pPr>
            <w:r>
              <w:t>StdTech Group</w:t>
            </w:r>
          </w:p>
        </w:tc>
        <w:tc>
          <w:tcPr>
            <w:tcW w:w="1021" w:type="dxa"/>
            <w:tcBorders>
              <w:top w:val="single" w:sz="4" w:space="0" w:color="auto"/>
              <w:left w:val="nil"/>
              <w:bottom w:val="single" w:sz="4" w:space="0" w:color="auto"/>
              <w:right w:val="nil"/>
            </w:tcBorders>
            <w:shd w:val="clear" w:color="auto" w:fill="C0C0C0"/>
            <w:tcMar>
              <w:top w:w="15" w:type="dxa"/>
              <w:left w:w="15" w:type="dxa"/>
              <w:bottom w:w="15" w:type="dxa"/>
              <w:right w:w="15" w:type="dxa"/>
            </w:tcMar>
            <w:vAlign w:val="bottom"/>
            <w:hideMark/>
          </w:tcPr>
          <w:p w:rsidR="00075114" w:rsidRDefault="00075114" w:rsidP="005F6467">
            <w:pPr>
              <w:rPr>
                <w:rFonts w:eastAsia="Times New Roman" w:cs="Calibri"/>
              </w:rPr>
            </w:pPr>
            <w:r>
              <w:t>StdTech Type</w:t>
            </w:r>
          </w:p>
        </w:tc>
      </w:tr>
      <w:tr w:rsidR="00075114" w:rsidTr="00075114">
        <w:trPr>
          <w:tblHeader/>
          <w:tblCellSpacing w:w="0" w:type="dxa"/>
          <w:jc w:val="center"/>
        </w:trPr>
        <w:tc>
          <w:tcPr>
            <w:tcW w:w="1322" w:type="dxa"/>
            <w:tcBorders>
              <w:top w:val="nil"/>
              <w:left w:val="nil"/>
              <w:bottom w:val="nil"/>
              <w:right w:val="nil"/>
            </w:tcBorders>
            <w:shd w:val="clear" w:color="auto" w:fill="auto"/>
            <w:tcMar>
              <w:top w:w="15" w:type="dxa"/>
              <w:left w:w="15" w:type="dxa"/>
              <w:bottom w:w="15" w:type="dxa"/>
              <w:right w:w="15" w:type="dxa"/>
            </w:tcMar>
            <w:vAlign w:val="center"/>
            <w:hideMark/>
          </w:tcPr>
          <w:p w:rsidR="00075114" w:rsidRDefault="00764C96" w:rsidP="005F6467">
            <w:pPr>
              <w:rPr>
                <w:rFonts w:eastAsia="Times New Roman" w:cs="Calibri"/>
              </w:rPr>
            </w:pPr>
            <w:r w:rsidRPr="00764C96">
              <w:rPr>
                <w:rFonts w:eastAsia="Times New Roman" w:cs="Calibri"/>
              </w:rPr>
              <w:t>RG-WtrHt-SmlInst-Gas-150kBtuh-lt2G-0p82EF-40g</w:t>
            </w:r>
          </w:p>
        </w:tc>
        <w:tc>
          <w:tcPr>
            <w:tcW w:w="1020" w:type="dxa"/>
            <w:tcBorders>
              <w:top w:val="nil"/>
              <w:left w:val="nil"/>
              <w:bottom w:val="nil"/>
              <w:right w:val="nil"/>
            </w:tcBorders>
            <w:shd w:val="clear" w:color="auto" w:fill="auto"/>
            <w:tcMar>
              <w:top w:w="15" w:type="dxa"/>
              <w:left w:w="15" w:type="dxa"/>
              <w:bottom w:w="15" w:type="dxa"/>
              <w:right w:w="15" w:type="dxa"/>
            </w:tcMar>
            <w:hideMark/>
          </w:tcPr>
          <w:p w:rsidR="00075114" w:rsidRDefault="00075114" w:rsidP="005F6467">
            <w:pPr>
              <w:rPr>
                <w:rFonts w:eastAsia="Times New Roman" w:cs="Calibri"/>
              </w:rPr>
            </w:pPr>
            <w:r>
              <w:rPr>
                <w:rFonts w:eastAsia="Times New Roman" w:cs="Calibri"/>
              </w:rPr>
              <w:t>SHW</w:t>
            </w:r>
          </w:p>
        </w:tc>
        <w:tc>
          <w:tcPr>
            <w:tcW w:w="1020" w:type="dxa"/>
            <w:tcBorders>
              <w:top w:val="nil"/>
              <w:left w:val="nil"/>
              <w:bottom w:val="nil"/>
              <w:right w:val="nil"/>
            </w:tcBorders>
            <w:shd w:val="clear" w:color="auto" w:fill="auto"/>
            <w:tcMar>
              <w:top w:w="15" w:type="dxa"/>
              <w:left w:w="15" w:type="dxa"/>
              <w:bottom w:w="15" w:type="dxa"/>
              <w:right w:w="15" w:type="dxa"/>
            </w:tcMar>
            <w:hideMark/>
          </w:tcPr>
          <w:p w:rsidR="00075114" w:rsidRDefault="00075114" w:rsidP="005F6467">
            <w:pPr>
              <w:rPr>
                <w:rFonts w:eastAsia="Times New Roman" w:cs="Calibri"/>
              </w:rPr>
            </w:pPr>
            <w:r>
              <w:rPr>
                <w:rFonts w:eastAsia="Times New Roman" w:cs="Calibri"/>
              </w:rPr>
              <w:t>Heating</w:t>
            </w:r>
          </w:p>
        </w:tc>
        <w:tc>
          <w:tcPr>
            <w:tcW w:w="1020" w:type="dxa"/>
            <w:tcBorders>
              <w:top w:val="nil"/>
              <w:left w:val="nil"/>
              <w:bottom w:val="nil"/>
              <w:right w:val="nil"/>
            </w:tcBorders>
            <w:shd w:val="clear" w:color="auto" w:fill="auto"/>
            <w:tcMar>
              <w:top w:w="15" w:type="dxa"/>
              <w:left w:w="15" w:type="dxa"/>
              <w:bottom w:w="15" w:type="dxa"/>
              <w:right w:w="15" w:type="dxa"/>
            </w:tcMar>
            <w:hideMark/>
          </w:tcPr>
          <w:p w:rsidR="00075114" w:rsidRDefault="00075114" w:rsidP="005F6467">
            <w:pPr>
              <w:rPr>
                <w:rFonts w:eastAsia="Times New Roman" w:cs="Calibri"/>
              </w:rPr>
            </w:pPr>
            <w:r>
              <w:rPr>
                <w:rFonts w:eastAsia="Times New Roman" w:cs="Calibri"/>
              </w:rPr>
              <w:t>WaterHtg_eq</w:t>
            </w:r>
          </w:p>
        </w:tc>
        <w:tc>
          <w:tcPr>
            <w:tcW w:w="1020" w:type="dxa"/>
            <w:tcBorders>
              <w:top w:val="nil"/>
              <w:left w:val="nil"/>
              <w:bottom w:val="nil"/>
              <w:right w:val="nil"/>
            </w:tcBorders>
            <w:shd w:val="clear" w:color="auto" w:fill="auto"/>
            <w:tcMar>
              <w:top w:w="15" w:type="dxa"/>
              <w:left w:w="15" w:type="dxa"/>
              <w:bottom w:w="15" w:type="dxa"/>
              <w:right w:w="15" w:type="dxa"/>
            </w:tcMar>
            <w:hideMark/>
          </w:tcPr>
          <w:p w:rsidR="00075114" w:rsidRDefault="00075114" w:rsidP="005F6467">
            <w:pPr>
              <w:rPr>
                <w:rFonts w:eastAsia="Times New Roman" w:cs="Calibri"/>
              </w:rPr>
            </w:pPr>
            <w:r>
              <w:rPr>
                <w:rFonts w:eastAsia="Times New Roman" w:cs="Calibri"/>
              </w:rPr>
              <w:t>Instant_EF</w:t>
            </w:r>
          </w:p>
        </w:tc>
        <w:tc>
          <w:tcPr>
            <w:tcW w:w="1020" w:type="dxa"/>
            <w:tcBorders>
              <w:top w:val="nil"/>
              <w:left w:val="nil"/>
              <w:bottom w:val="nil"/>
              <w:right w:val="nil"/>
            </w:tcBorders>
            <w:shd w:val="clear" w:color="auto" w:fill="auto"/>
            <w:tcMar>
              <w:top w:w="15" w:type="dxa"/>
              <w:left w:w="15" w:type="dxa"/>
              <w:bottom w:w="15" w:type="dxa"/>
              <w:right w:w="15" w:type="dxa"/>
            </w:tcMar>
            <w:hideMark/>
          </w:tcPr>
          <w:p w:rsidR="00075114" w:rsidRDefault="00075114" w:rsidP="005F6467">
            <w:pPr>
              <w:rPr>
                <w:rFonts w:eastAsia="Times New Roman" w:cs="Calibri"/>
              </w:rPr>
            </w:pPr>
            <w:r>
              <w:rPr>
                <w:rFonts w:eastAsia="Times New Roman" w:cs="Calibri"/>
              </w:rPr>
              <w:t>NA</w:t>
            </w:r>
          </w:p>
        </w:tc>
        <w:tc>
          <w:tcPr>
            <w:tcW w:w="1020" w:type="dxa"/>
            <w:tcBorders>
              <w:top w:val="nil"/>
              <w:left w:val="nil"/>
              <w:bottom w:val="nil"/>
              <w:right w:val="nil"/>
            </w:tcBorders>
            <w:shd w:val="clear" w:color="auto" w:fill="auto"/>
            <w:tcMar>
              <w:top w:w="15" w:type="dxa"/>
              <w:left w:w="15" w:type="dxa"/>
              <w:bottom w:w="15" w:type="dxa"/>
              <w:right w:w="15" w:type="dxa"/>
            </w:tcMar>
            <w:hideMark/>
          </w:tcPr>
          <w:p w:rsidR="00075114" w:rsidRDefault="00075114" w:rsidP="005F6467">
            <w:pPr>
              <w:rPr>
                <w:rFonts w:eastAsia="Times New Roman" w:cs="Calibri"/>
              </w:rPr>
            </w:pPr>
            <w:r>
              <w:rPr>
                <w:rFonts w:eastAsia="Times New Roman" w:cs="Calibri"/>
              </w:rPr>
              <w:t>NA</w:t>
            </w:r>
          </w:p>
        </w:tc>
        <w:tc>
          <w:tcPr>
            <w:tcW w:w="1020" w:type="dxa"/>
            <w:tcBorders>
              <w:top w:val="nil"/>
              <w:left w:val="nil"/>
              <w:bottom w:val="nil"/>
              <w:right w:val="nil"/>
            </w:tcBorders>
            <w:shd w:val="clear" w:color="auto" w:fill="auto"/>
            <w:tcMar>
              <w:top w:w="15" w:type="dxa"/>
              <w:left w:w="15" w:type="dxa"/>
              <w:bottom w:w="15" w:type="dxa"/>
              <w:right w:w="15" w:type="dxa"/>
            </w:tcMar>
            <w:hideMark/>
          </w:tcPr>
          <w:p w:rsidR="00075114" w:rsidRDefault="00075114" w:rsidP="005F6467">
            <w:pPr>
              <w:rPr>
                <w:rFonts w:eastAsia="Times New Roman" w:cs="Calibri"/>
              </w:rPr>
            </w:pPr>
            <w:r>
              <w:rPr>
                <w:rFonts w:eastAsia="Times New Roman" w:cs="Calibri"/>
              </w:rPr>
              <w:t>WaterHtg_eq</w:t>
            </w:r>
          </w:p>
        </w:tc>
        <w:tc>
          <w:tcPr>
            <w:tcW w:w="1021" w:type="dxa"/>
            <w:tcBorders>
              <w:top w:val="nil"/>
              <w:left w:val="nil"/>
              <w:bottom w:val="nil"/>
              <w:right w:val="nil"/>
            </w:tcBorders>
            <w:shd w:val="clear" w:color="auto" w:fill="auto"/>
            <w:tcMar>
              <w:top w:w="15" w:type="dxa"/>
              <w:left w:w="15" w:type="dxa"/>
              <w:bottom w:w="15" w:type="dxa"/>
              <w:right w:w="15" w:type="dxa"/>
            </w:tcMar>
            <w:hideMark/>
          </w:tcPr>
          <w:p w:rsidR="00075114" w:rsidRDefault="00075114" w:rsidP="005F6467">
            <w:pPr>
              <w:rPr>
                <w:rFonts w:eastAsia="Times New Roman" w:cs="Calibri"/>
              </w:rPr>
            </w:pPr>
            <w:r>
              <w:rPr>
                <w:rFonts w:eastAsia="Times New Roman" w:cs="Calibri"/>
              </w:rPr>
              <w:t>Stor_EF</w:t>
            </w:r>
          </w:p>
        </w:tc>
      </w:tr>
      <w:tr w:rsidR="00075114" w:rsidTr="00075114">
        <w:trPr>
          <w:tblHeader/>
          <w:tblCellSpacing w:w="0" w:type="dxa"/>
          <w:jc w:val="center"/>
        </w:trPr>
        <w:tc>
          <w:tcPr>
            <w:tcW w:w="1322" w:type="dxa"/>
            <w:tcBorders>
              <w:top w:val="nil"/>
              <w:left w:val="nil"/>
              <w:bottom w:val="nil"/>
              <w:right w:val="nil"/>
            </w:tcBorders>
            <w:shd w:val="clear" w:color="auto" w:fill="auto"/>
            <w:tcMar>
              <w:top w:w="15" w:type="dxa"/>
              <w:left w:w="15" w:type="dxa"/>
              <w:bottom w:w="15" w:type="dxa"/>
              <w:right w:w="15" w:type="dxa"/>
            </w:tcMar>
            <w:vAlign w:val="center"/>
            <w:hideMark/>
          </w:tcPr>
          <w:p w:rsidR="00075114" w:rsidRDefault="00764C96" w:rsidP="005F6467">
            <w:pPr>
              <w:rPr>
                <w:rFonts w:eastAsia="Times New Roman" w:cs="Calibri"/>
              </w:rPr>
            </w:pPr>
            <w:r w:rsidRPr="00764C96">
              <w:rPr>
                <w:rFonts w:eastAsia="Times New Roman" w:cs="Calibri"/>
              </w:rPr>
              <w:lastRenderedPageBreak/>
              <w:t>RG-WtrHt-SmlInst-Gas-150kBtuh-lt2G-0p92EF-40g</w:t>
            </w:r>
          </w:p>
        </w:tc>
        <w:tc>
          <w:tcPr>
            <w:tcW w:w="1020" w:type="dxa"/>
            <w:tcBorders>
              <w:top w:val="nil"/>
              <w:left w:val="nil"/>
              <w:bottom w:val="nil"/>
              <w:right w:val="nil"/>
            </w:tcBorders>
            <w:shd w:val="clear" w:color="auto" w:fill="auto"/>
            <w:tcMar>
              <w:top w:w="15" w:type="dxa"/>
              <w:left w:w="15" w:type="dxa"/>
              <w:bottom w:w="15" w:type="dxa"/>
              <w:right w:w="15" w:type="dxa"/>
            </w:tcMar>
            <w:hideMark/>
          </w:tcPr>
          <w:p w:rsidR="00075114" w:rsidRDefault="00075114" w:rsidP="005F6467">
            <w:pPr>
              <w:rPr>
                <w:rFonts w:eastAsia="Times New Roman" w:cs="Calibri"/>
              </w:rPr>
            </w:pPr>
            <w:r>
              <w:rPr>
                <w:rFonts w:eastAsia="Times New Roman" w:cs="Calibri"/>
              </w:rPr>
              <w:t>SHW</w:t>
            </w:r>
          </w:p>
        </w:tc>
        <w:tc>
          <w:tcPr>
            <w:tcW w:w="1020" w:type="dxa"/>
            <w:tcBorders>
              <w:top w:val="nil"/>
              <w:left w:val="nil"/>
              <w:bottom w:val="nil"/>
              <w:right w:val="nil"/>
            </w:tcBorders>
            <w:shd w:val="clear" w:color="auto" w:fill="auto"/>
            <w:tcMar>
              <w:top w:w="15" w:type="dxa"/>
              <w:left w:w="15" w:type="dxa"/>
              <w:bottom w:w="15" w:type="dxa"/>
              <w:right w:w="15" w:type="dxa"/>
            </w:tcMar>
            <w:hideMark/>
          </w:tcPr>
          <w:p w:rsidR="00075114" w:rsidRDefault="00075114" w:rsidP="005F6467">
            <w:pPr>
              <w:rPr>
                <w:rFonts w:eastAsia="Times New Roman" w:cs="Calibri"/>
              </w:rPr>
            </w:pPr>
            <w:r>
              <w:rPr>
                <w:rFonts w:eastAsia="Times New Roman" w:cs="Calibri"/>
              </w:rPr>
              <w:t>Heating</w:t>
            </w:r>
          </w:p>
        </w:tc>
        <w:tc>
          <w:tcPr>
            <w:tcW w:w="1020" w:type="dxa"/>
            <w:tcBorders>
              <w:top w:val="nil"/>
              <w:left w:val="nil"/>
              <w:bottom w:val="nil"/>
              <w:right w:val="nil"/>
            </w:tcBorders>
            <w:shd w:val="clear" w:color="auto" w:fill="auto"/>
            <w:tcMar>
              <w:top w:w="15" w:type="dxa"/>
              <w:left w:w="15" w:type="dxa"/>
              <w:bottom w:w="15" w:type="dxa"/>
              <w:right w:w="15" w:type="dxa"/>
            </w:tcMar>
            <w:hideMark/>
          </w:tcPr>
          <w:p w:rsidR="00075114" w:rsidRDefault="00075114" w:rsidP="005F6467">
            <w:pPr>
              <w:rPr>
                <w:rFonts w:eastAsia="Times New Roman" w:cs="Calibri"/>
              </w:rPr>
            </w:pPr>
            <w:r>
              <w:rPr>
                <w:rFonts w:eastAsia="Times New Roman" w:cs="Calibri"/>
              </w:rPr>
              <w:t>WaterHtg_eq</w:t>
            </w:r>
          </w:p>
        </w:tc>
        <w:tc>
          <w:tcPr>
            <w:tcW w:w="1020" w:type="dxa"/>
            <w:tcBorders>
              <w:top w:val="nil"/>
              <w:left w:val="nil"/>
              <w:bottom w:val="nil"/>
              <w:right w:val="nil"/>
            </w:tcBorders>
            <w:shd w:val="clear" w:color="auto" w:fill="auto"/>
            <w:tcMar>
              <w:top w:w="15" w:type="dxa"/>
              <w:left w:w="15" w:type="dxa"/>
              <w:bottom w:w="15" w:type="dxa"/>
              <w:right w:w="15" w:type="dxa"/>
            </w:tcMar>
            <w:hideMark/>
          </w:tcPr>
          <w:p w:rsidR="00075114" w:rsidRDefault="00075114" w:rsidP="005F6467">
            <w:pPr>
              <w:rPr>
                <w:rFonts w:eastAsia="Times New Roman" w:cs="Calibri"/>
              </w:rPr>
            </w:pPr>
            <w:r>
              <w:rPr>
                <w:rFonts w:eastAsia="Times New Roman" w:cs="Calibri"/>
              </w:rPr>
              <w:t>Instant_EF</w:t>
            </w:r>
          </w:p>
        </w:tc>
        <w:tc>
          <w:tcPr>
            <w:tcW w:w="1020" w:type="dxa"/>
            <w:tcBorders>
              <w:top w:val="nil"/>
              <w:left w:val="nil"/>
              <w:bottom w:val="nil"/>
              <w:right w:val="nil"/>
            </w:tcBorders>
            <w:shd w:val="clear" w:color="auto" w:fill="auto"/>
            <w:tcMar>
              <w:top w:w="15" w:type="dxa"/>
              <w:left w:w="15" w:type="dxa"/>
              <w:bottom w:w="15" w:type="dxa"/>
              <w:right w:w="15" w:type="dxa"/>
            </w:tcMar>
            <w:hideMark/>
          </w:tcPr>
          <w:p w:rsidR="00075114" w:rsidRDefault="00075114" w:rsidP="005F6467">
            <w:pPr>
              <w:rPr>
                <w:rFonts w:eastAsia="Times New Roman" w:cs="Calibri"/>
              </w:rPr>
            </w:pPr>
            <w:r>
              <w:rPr>
                <w:rFonts w:eastAsia="Times New Roman" w:cs="Calibri"/>
              </w:rPr>
              <w:t>NA</w:t>
            </w:r>
          </w:p>
        </w:tc>
        <w:tc>
          <w:tcPr>
            <w:tcW w:w="1020" w:type="dxa"/>
            <w:tcBorders>
              <w:top w:val="nil"/>
              <w:left w:val="nil"/>
              <w:bottom w:val="nil"/>
              <w:right w:val="nil"/>
            </w:tcBorders>
            <w:shd w:val="clear" w:color="auto" w:fill="auto"/>
            <w:tcMar>
              <w:top w:w="15" w:type="dxa"/>
              <w:left w:w="15" w:type="dxa"/>
              <w:bottom w:w="15" w:type="dxa"/>
              <w:right w:w="15" w:type="dxa"/>
            </w:tcMar>
            <w:hideMark/>
          </w:tcPr>
          <w:p w:rsidR="00075114" w:rsidRDefault="00075114" w:rsidP="005F6467">
            <w:pPr>
              <w:rPr>
                <w:rFonts w:eastAsia="Times New Roman" w:cs="Calibri"/>
              </w:rPr>
            </w:pPr>
            <w:r>
              <w:rPr>
                <w:rFonts w:eastAsia="Times New Roman" w:cs="Calibri"/>
              </w:rPr>
              <w:t>NA</w:t>
            </w:r>
          </w:p>
        </w:tc>
        <w:tc>
          <w:tcPr>
            <w:tcW w:w="1020" w:type="dxa"/>
            <w:tcBorders>
              <w:top w:val="nil"/>
              <w:left w:val="nil"/>
              <w:bottom w:val="nil"/>
              <w:right w:val="nil"/>
            </w:tcBorders>
            <w:shd w:val="clear" w:color="auto" w:fill="auto"/>
            <w:tcMar>
              <w:top w:w="15" w:type="dxa"/>
              <w:left w:w="15" w:type="dxa"/>
              <w:bottom w:w="15" w:type="dxa"/>
              <w:right w:w="15" w:type="dxa"/>
            </w:tcMar>
            <w:hideMark/>
          </w:tcPr>
          <w:p w:rsidR="00075114" w:rsidRDefault="00075114" w:rsidP="005F6467">
            <w:pPr>
              <w:rPr>
                <w:rFonts w:eastAsia="Times New Roman" w:cs="Calibri"/>
              </w:rPr>
            </w:pPr>
            <w:r>
              <w:rPr>
                <w:rFonts w:eastAsia="Times New Roman" w:cs="Calibri"/>
              </w:rPr>
              <w:t>WaterHtg_eq</w:t>
            </w:r>
          </w:p>
        </w:tc>
        <w:tc>
          <w:tcPr>
            <w:tcW w:w="1021" w:type="dxa"/>
            <w:tcBorders>
              <w:top w:val="nil"/>
              <w:left w:val="nil"/>
              <w:bottom w:val="nil"/>
              <w:right w:val="nil"/>
            </w:tcBorders>
            <w:shd w:val="clear" w:color="auto" w:fill="auto"/>
            <w:tcMar>
              <w:top w:w="15" w:type="dxa"/>
              <w:left w:w="15" w:type="dxa"/>
              <w:bottom w:w="15" w:type="dxa"/>
              <w:right w:w="15" w:type="dxa"/>
            </w:tcMar>
            <w:hideMark/>
          </w:tcPr>
          <w:p w:rsidR="00075114" w:rsidRDefault="00075114" w:rsidP="005F6467">
            <w:pPr>
              <w:rPr>
                <w:rFonts w:eastAsia="Times New Roman" w:cs="Calibri"/>
              </w:rPr>
            </w:pPr>
            <w:r>
              <w:rPr>
                <w:rFonts w:eastAsia="Times New Roman" w:cs="Calibri"/>
              </w:rPr>
              <w:t>Stor _EF</w:t>
            </w:r>
          </w:p>
        </w:tc>
      </w:tr>
    </w:tbl>
    <w:p w:rsidR="001849E2" w:rsidRDefault="001849E2" w:rsidP="001849E2">
      <w:pPr>
        <w:pStyle w:val="WPPR1"/>
      </w:pPr>
      <w:r>
        <w:t>Delivery Method</w:t>
      </w:r>
    </w:p>
    <w:p w:rsidR="001849E2" w:rsidRDefault="001849E2" w:rsidP="008C0609">
      <w:pPr>
        <w:pStyle w:val="WPPR2"/>
      </w:pPr>
      <w:r>
        <w:t xml:space="preserve">The preferred delivery method is a downstream prescriptive rebate offered to the gas customer purchasing the </w:t>
      </w:r>
      <w:r w:rsidR="00013635">
        <w:t>new tankless water heater</w:t>
      </w:r>
      <w:r w:rsidR="00013635">
        <w:tab/>
      </w:r>
      <w:r>
        <w:t xml:space="preserve">.  </w:t>
      </w:r>
    </w:p>
    <w:p w:rsidR="0035182F" w:rsidRDefault="001849E2" w:rsidP="00590630">
      <w:pPr>
        <w:pStyle w:val="WPPR2"/>
      </w:pPr>
      <w:r>
        <w:t xml:space="preserve">However, a midstream point-of-sale </w:t>
      </w:r>
      <w:r w:rsidR="001E4D44">
        <w:t xml:space="preserve">prescriptive </w:t>
      </w:r>
      <w:r>
        <w:t xml:space="preserve">rebate or an upstream manufacturer </w:t>
      </w:r>
      <w:r w:rsidR="001E4D44">
        <w:t xml:space="preserve">prescriptive </w:t>
      </w:r>
      <w:r>
        <w:t>rebate strategy may also be implemented.</w:t>
      </w:r>
    </w:p>
    <w:p w:rsidR="0035182F" w:rsidRPr="007A0C9F" w:rsidRDefault="0035182F" w:rsidP="003B5345">
      <w:pPr>
        <w:pStyle w:val="WPPR2"/>
      </w:pPr>
      <w:r>
        <w:fldChar w:fldCharType="begin"/>
      </w:r>
      <w:r>
        <w:instrText xml:space="preserve"> REF _Ref384970769 \r \h </w:instrText>
      </w:r>
      <w:r>
        <w:fldChar w:fldCharType="separate"/>
      </w:r>
      <w:r w:rsidR="00DD7285">
        <w:t>Table 2 -</w:t>
      </w:r>
      <w:r>
        <w:fldChar w:fldCharType="end"/>
      </w:r>
      <w:r>
        <w:t xml:space="preserve"> </w:t>
      </w:r>
      <w:r w:rsidR="001E4D44">
        <w:t>display the DEER approved delivery methods</w:t>
      </w:r>
      <w:r w:rsidR="003B5345">
        <w:t xml:space="preserve">.  </w:t>
      </w:r>
      <w:r w:rsidR="003B5345" w:rsidRPr="003B5345">
        <w:t>Each IOU may select its own preferred delivery method in their ex ante database submission.</w:t>
      </w:r>
    </w:p>
    <w:p w:rsidR="0035182F" w:rsidRDefault="0035182F" w:rsidP="001E4D44">
      <w:pPr>
        <w:pStyle w:val="TBL"/>
        <w:numPr>
          <w:ilvl w:val="0"/>
          <w:numId w:val="50"/>
        </w:numPr>
      </w:pPr>
      <w:bookmarkStart w:id="21" w:name="_Ref384970769"/>
      <w:bookmarkStart w:id="22" w:name="_Toc462048013"/>
      <w:r>
        <w:t>Delivery Methods</w:t>
      </w:r>
      <w:bookmarkEnd w:id="21"/>
      <w:bookmarkEnd w:id="22"/>
    </w:p>
    <w:tbl>
      <w:tblPr>
        <w:tblW w:w="6965" w:type="dxa"/>
        <w:jc w:val="center"/>
        <w:tblLook w:val="04A0" w:firstRow="1" w:lastRow="0" w:firstColumn="1" w:lastColumn="0" w:noHBand="0" w:noVBand="1"/>
      </w:tblPr>
      <w:tblGrid>
        <w:gridCol w:w="1385"/>
        <w:gridCol w:w="5580"/>
      </w:tblGrid>
      <w:tr w:rsidR="0035182F" w:rsidRPr="00F24214" w:rsidTr="003B5345">
        <w:trPr>
          <w:trHeight w:val="315"/>
          <w:jc w:val="center"/>
        </w:trPr>
        <w:tc>
          <w:tcPr>
            <w:tcW w:w="1385" w:type="dxa"/>
            <w:tcBorders>
              <w:top w:val="single" w:sz="4" w:space="0" w:color="auto"/>
              <w:left w:val="single" w:sz="4" w:space="0" w:color="auto"/>
              <w:bottom w:val="single" w:sz="8" w:space="0" w:color="auto"/>
              <w:right w:val="nil"/>
            </w:tcBorders>
            <w:shd w:val="clear" w:color="auto" w:fill="D9D9D9"/>
            <w:noWrap/>
            <w:vAlign w:val="bottom"/>
            <w:hideMark/>
          </w:tcPr>
          <w:p w:rsidR="0035182F" w:rsidRPr="001849E2" w:rsidRDefault="0035182F" w:rsidP="001742AF">
            <w:pPr>
              <w:keepNext/>
              <w:rPr>
                <w:rFonts w:ascii="Calibri" w:eastAsia="Times New Roman" w:hAnsi="Calibri" w:cs="Calibri"/>
                <w:b/>
                <w:i/>
                <w:sz w:val="22"/>
                <w:szCs w:val="22"/>
              </w:rPr>
            </w:pPr>
            <w:r w:rsidRPr="001849E2">
              <w:rPr>
                <w:rFonts w:ascii="Calibri" w:eastAsia="Times New Roman" w:hAnsi="Calibri" w:cs="Calibri"/>
                <w:b/>
                <w:i/>
                <w:sz w:val="22"/>
                <w:szCs w:val="22"/>
              </w:rPr>
              <w:t>Code</w:t>
            </w:r>
          </w:p>
        </w:tc>
        <w:tc>
          <w:tcPr>
            <w:tcW w:w="5580" w:type="dxa"/>
            <w:tcBorders>
              <w:top w:val="single" w:sz="4" w:space="0" w:color="auto"/>
              <w:left w:val="nil"/>
              <w:bottom w:val="single" w:sz="8" w:space="0" w:color="auto"/>
              <w:right w:val="single" w:sz="4" w:space="0" w:color="auto"/>
            </w:tcBorders>
            <w:shd w:val="clear" w:color="auto" w:fill="D9D9D9"/>
            <w:noWrap/>
            <w:vAlign w:val="bottom"/>
            <w:hideMark/>
          </w:tcPr>
          <w:p w:rsidR="0035182F" w:rsidRPr="001849E2" w:rsidRDefault="0035182F" w:rsidP="001742AF">
            <w:pPr>
              <w:keepNext/>
              <w:rPr>
                <w:rFonts w:ascii="Calibri" w:eastAsia="Times New Roman" w:hAnsi="Calibri" w:cs="Calibri"/>
                <w:b/>
                <w:i/>
                <w:sz w:val="22"/>
                <w:szCs w:val="22"/>
              </w:rPr>
            </w:pPr>
            <w:r>
              <w:rPr>
                <w:rFonts w:ascii="Calibri" w:eastAsia="Times New Roman" w:hAnsi="Calibri" w:cs="Calibri"/>
                <w:b/>
                <w:i/>
                <w:sz w:val="22"/>
                <w:szCs w:val="22"/>
              </w:rPr>
              <w:t>Description</w:t>
            </w:r>
          </w:p>
        </w:tc>
      </w:tr>
      <w:tr w:rsidR="0035182F" w:rsidRPr="00F24214" w:rsidTr="003B5345">
        <w:trPr>
          <w:trHeight w:val="600"/>
          <w:jc w:val="center"/>
        </w:trPr>
        <w:tc>
          <w:tcPr>
            <w:tcW w:w="1385" w:type="dxa"/>
            <w:tcBorders>
              <w:top w:val="nil"/>
              <w:left w:val="single" w:sz="4" w:space="0" w:color="auto"/>
              <w:bottom w:val="nil"/>
              <w:right w:val="nil"/>
            </w:tcBorders>
            <w:noWrap/>
            <w:vAlign w:val="center"/>
            <w:hideMark/>
          </w:tcPr>
          <w:p w:rsidR="0035182F" w:rsidRPr="00B71CE5" w:rsidRDefault="0035182F" w:rsidP="001742AF">
            <w:pPr>
              <w:keepNext/>
              <w:rPr>
                <w:rFonts w:ascii="Calibri" w:eastAsia="Times New Roman" w:hAnsi="Calibri" w:cs="Calibri"/>
                <w:sz w:val="22"/>
                <w:szCs w:val="22"/>
              </w:rPr>
            </w:pPr>
            <w:r w:rsidRPr="00B71CE5">
              <w:rPr>
                <w:rFonts w:ascii="Calibri" w:eastAsia="Times New Roman" w:hAnsi="Calibri" w:cs="Calibri"/>
                <w:sz w:val="22"/>
                <w:szCs w:val="22"/>
              </w:rPr>
              <w:t>PreRebDown</w:t>
            </w:r>
          </w:p>
        </w:tc>
        <w:tc>
          <w:tcPr>
            <w:tcW w:w="5580" w:type="dxa"/>
            <w:tcBorders>
              <w:top w:val="nil"/>
              <w:left w:val="nil"/>
              <w:bottom w:val="nil"/>
              <w:right w:val="single" w:sz="4" w:space="0" w:color="auto"/>
            </w:tcBorders>
            <w:vAlign w:val="center"/>
            <w:hideMark/>
          </w:tcPr>
          <w:p w:rsidR="0035182F" w:rsidRPr="00B71CE5" w:rsidRDefault="0035182F" w:rsidP="001742AF">
            <w:pPr>
              <w:keepNext/>
              <w:rPr>
                <w:rFonts w:ascii="Calibri" w:eastAsia="Times New Roman" w:hAnsi="Calibri" w:cs="Calibri"/>
                <w:iCs/>
                <w:sz w:val="22"/>
                <w:szCs w:val="22"/>
              </w:rPr>
            </w:pPr>
            <w:r w:rsidRPr="00B71CE5">
              <w:rPr>
                <w:rFonts w:ascii="Calibri" w:eastAsia="Times New Roman" w:hAnsi="Calibri" w:cs="Calibri"/>
                <w:iCs/>
                <w:sz w:val="22"/>
                <w:szCs w:val="22"/>
              </w:rPr>
              <w:t>Downstream Prescriptive Rebate</w:t>
            </w:r>
          </w:p>
        </w:tc>
      </w:tr>
      <w:tr w:rsidR="0035182F" w:rsidRPr="00F24214" w:rsidTr="003B5345">
        <w:trPr>
          <w:trHeight w:val="600"/>
          <w:jc w:val="center"/>
        </w:trPr>
        <w:tc>
          <w:tcPr>
            <w:tcW w:w="1385" w:type="dxa"/>
            <w:tcBorders>
              <w:top w:val="nil"/>
              <w:left w:val="single" w:sz="4" w:space="0" w:color="auto"/>
              <w:bottom w:val="nil"/>
              <w:right w:val="nil"/>
            </w:tcBorders>
            <w:noWrap/>
            <w:vAlign w:val="center"/>
            <w:hideMark/>
          </w:tcPr>
          <w:p w:rsidR="0035182F" w:rsidRPr="00B71CE5" w:rsidRDefault="0035182F" w:rsidP="001742AF">
            <w:pPr>
              <w:overflowPunct w:val="0"/>
              <w:autoSpaceDE w:val="0"/>
              <w:autoSpaceDN w:val="0"/>
              <w:adjustRightInd w:val="0"/>
              <w:spacing w:after="120" w:line="360" w:lineRule="atLeast"/>
              <w:textAlignment w:val="baseline"/>
              <w:rPr>
                <w:rFonts w:ascii="Calibri" w:eastAsia="Times New Roman" w:hAnsi="Calibri" w:cs="Calibri"/>
                <w:sz w:val="22"/>
                <w:szCs w:val="22"/>
              </w:rPr>
            </w:pPr>
            <w:r w:rsidRPr="00B71CE5">
              <w:rPr>
                <w:rFonts w:ascii="Calibri" w:eastAsia="Times New Roman" w:hAnsi="Calibri" w:cs="Calibri"/>
                <w:sz w:val="22"/>
                <w:szCs w:val="22"/>
              </w:rPr>
              <w:t>PreReb</w:t>
            </w:r>
          </w:p>
        </w:tc>
        <w:tc>
          <w:tcPr>
            <w:tcW w:w="5580" w:type="dxa"/>
            <w:tcBorders>
              <w:top w:val="nil"/>
              <w:left w:val="nil"/>
              <w:bottom w:val="nil"/>
              <w:right w:val="single" w:sz="4" w:space="0" w:color="auto"/>
            </w:tcBorders>
            <w:vAlign w:val="center"/>
            <w:hideMark/>
          </w:tcPr>
          <w:p w:rsidR="0035182F" w:rsidRPr="00B71CE5" w:rsidRDefault="0035182F" w:rsidP="001742AF">
            <w:pPr>
              <w:overflowPunct w:val="0"/>
              <w:autoSpaceDE w:val="0"/>
              <w:autoSpaceDN w:val="0"/>
              <w:adjustRightInd w:val="0"/>
              <w:spacing w:after="120" w:line="360" w:lineRule="atLeast"/>
              <w:textAlignment w:val="baseline"/>
              <w:rPr>
                <w:rFonts w:ascii="Calibri" w:eastAsia="Times New Roman" w:hAnsi="Calibri" w:cs="Calibri"/>
                <w:iCs/>
                <w:sz w:val="22"/>
                <w:szCs w:val="22"/>
              </w:rPr>
            </w:pPr>
            <w:r w:rsidRPr="00B71CE5">
              <w:rPr>
                <w:rFonts w:ascii="Calibri" w:eastAsia="Times New Roman" w:hAnsi="Calibri" w:cs="Calibri"/>
                <w:iCs/>
                <w:sz w:val="22"/>
                <w:szCs w:val="22"/>
              </w:rPr>
              <w:t>Prescriptive Rebate</w:t>
            </w:r>
          </w:p>
        </w:tc>
      </w:tr>
      <w:tr w:rsidR="0035182F" w:rsidRPr="00F24214" w:rsidTr="003B5345">
        <w:trPr>
          <w:trHeight w:val="600"/>
          <w:jc w:val="center"/>
        </w:trPr>
        <w:tc>
          <w:tcPr>
            <w:tcW w:w="1385" w:type="dxa"/>
            <w:tcBorders>
              <w:top w:val="nil"/>
              <w:left w:val="single" w:sz="4" w:space="0" w:color="auto"/>
              <w:bottom w:val="nil"/>
              <w:right w:val="nil"/>
            </w:tcBorders>
            <w:noWrap/>
            <w:vAlign w:val="center"/>
          </w:tcPr>
          <w:p w:rsidR="0035182F" w:rsidRPr="00B71CE5" w:rsidRDefault="0035182F" w:rsidP="001742AF">
            <w:pPr>
              <w:overflowPunct w:val="0"/>
              <w:autoSpaceDE w:val="0"/>
              <w:autoSpaceDN w:val="0"/>
              <w:adjustRightInd w:val="0"/>
              <w:spacing w:after="120" w:line="360" w:lineRule="atLeast"/>
              <w:textAlignment w:val="baseline"/>
              <w:rPr>
                <w:rFonts w:ascii="Calibri" w:eastAsia="Times New Roman" w:hAnsi="Calibri" w:cs="Calibri"/>
                <w:sz w:val="22"/>
                <w:szCs w:val="22"/>
                <w:highlight w:val="yellow"/>
              </w:rPr>
            </w:pPr>
            <w:r w:rsidRPr="00B71CE5">
              <w:rPr>
                <w:rFonts w:ascii="Calibri" w:eastAsia="Times New Roman" w:hAnsi="Calibri" w:cs="Calibri"/>
                <w:sz w:val="22"/>
                <w:szCs w:val="22"/>
              </w:rPr>
              <w:t>PreRebUp</w:t>
            </w:r>
          </w:p>
        </w:tc>
        <w:tc>
          <w:tcPr>
            <w:tcW w:w="5580" w:type="dxa"/>
            <w:tcBorders>
              <w:top w:val="nil"/>
              <w:left w:val="nil"/>
              <w:bottom w:val="nil"/>
              <w:right w:val="single" w:sz="4" w:space="0" w:color="auto"/>
            </w:tcBorders>
            <w:vAlign w:val="center"/>
          </w:tcPr>
          <w:p w:rsidR="0035182F" w:rsidRPr="00B71CE5" w:rsidRDefault="0035182F" w:rsidP="001742AF">
            <w:pPr>
              <w:overflowPunct w:val="0"/>
              <w:autoSpaceDE w:val="0"/>
              <w:autoSpaceDN w:val="0"/>
              <w:adjustRightInd w:val="0"/>
              <w:spacing w:after="120" w:line="360" w:lineRule="atLeast"/>
              <w:textAlignment w:val="baseline"/>
              <w:rPr>
                <w:rFonts w:ascii="Calibri" w:eastAsia="Times New Roman" w:hAnsi="Calibri" w:cs="Calibri"/>
                <w:iCs/>
                <w:sz w:val="22"/>
                <w:szCs w:val="22"/>
                <w:highlight w:val="yellow"/>
              </w:rPr>
            </w:pPr>
            <w:r w:rsidRPr="00B71CE5">
              <w:rPr>
                <w:rFonts w:ascii="Calibri" w:eastAsia="Times New Roman" w:hAnsi="Calibri" w:cs="Calibri"/>
                <w:iCs/>
                <w:sz w:val="22"/>
                <w:szCs w:val="22"/>
              </w:rPr>
              <w:t>Upstream Prescriptive Rebate</w:t>
            </w:r>
          </w:p>
        </w:tc>
      </w:tr>
      <w:tr w:rsidR="003B5345" w:rsidRPr="00F24214" w:rsidTr="003B5345">
        <w:trPr>
          <w:trHeight w:val="600"/>
          <w:jc w:val="center"/>
        </w:trPr>
        <w:tc>
          <w:tcPr>
            <w:tcW w:w="1385" w:type="dxa"/>
            <w:tcBorders>
              <w:top w:val="nil"/>
              <w:left w:val="single" w:sz="4" w:space="0" w:color="auto"/>
              <w:bottom w:val="single" w:sz="4" w:space="0" w:color="auto"/>
              <w:right w:val="nil"/>
            </w:tcBorders>
            <w:noWrap/>
          </w:tcPr>
          <w:p w:rsidR="003B5345" w:rsidRPr="003B5345" w:rsidRDefault="003B5345" w:rsidP="003B5345">
            <w:pPr>
              <w:overflowPunct w:val="0"/>
              <w:autoSpaceDE w:val="0"/>
              <w:autoSpaceDN w:val="0"/>
              <w:adjustRightInd w:val="0"/>
              <w:spacing w:after="120" w:line="360" w:lineRule="atLeast"/>
              <w:textAlignment w:val="baseline"/>
              <w:rPr>
                <w:rFonts w:ascii="Calibri" w:eastAsia="Times New Roman" w:hAnsi="Calibri" w:cs="Calibri"/>
                <w:sz w:val="22"/>
                <w:szCs w:val="22"/>
              </w:rPr>
            </w:pPr>
            <w:r w:rsidRPr="003B5345">
              <w:rPr>
                <w:rFonts w:ascii="Calibri" w:eastAsia="Times New Roman" w:hAnsi="Calibri" w:cs="Calibri"/>
                <w:sz w:val="22"/>
                <w:szCs w:val="22"/>
              </w:rPr>
              <w:t>NonUpStrm</w:t>
            </w:r>
            <w:r w:rsidRPr="003B5345">
              <w:rPr>
                <w:rFonts w:ascii="Calibri" w:eastAsia="Times New Roman" w:hAnsi="Calibri" w:cs="Calibri"/>
                <w:sz w:val="22"/>
                <w:szCs w:val="22"/>
              </w:rPr>
              <w:tab/>
            </w:r>
          </w:p>
        </w:tc>
        <w:tc>
          <w:tcPr>
            <w:tcW w:w="5580" w:type="dxa"/>
            <w:tcBorders>
              <w:top w:val="nil"/>
              <w:left w:val="nil"/>
              <w:bottom w:val="single" w:sz="4" w:space="0" w:color="auto"/>
              <w:right w:val="single" w:sz="4" w:space="0" w:color="auto"/>
            </w:tcBorders>
          </w:tcPr>
          <w:p w:rsidR="003B5345" w:rsidRPr="003B5345" w:rsidRDefault="003B5345" w:rsidP="003B5345">
            <w:pPr>
              <w:overflowPunct w:val="0"/>
              <w:autoSpaceDE w:val="0"/>
              <w:autoSpaceDN w:val="0"/>
              <w:adjustRightInd w:val="0"/>
              <w:spacing w:after="120" w:line="360" w:lineRule="atLeast"/>
              <w:textAlignment w:val="baseline"/>
              <w:rPr>
                <w:rFonts w:ascii="Calibri" w:eastAsia="Times New Roman" w:hAnsi="Calibri" w:cs="Calibri"/>
                <w:sz w:val="22"/>
                <w:szCs w:val="22"/>
              </w:rPr>
            </w:pPr>
            <w:r w:rsidRPr="003B5345">
              <w:rPr>
                <w:rFonts w:ascii="Calibri" w:eastAsia="Times New Roman" w:hAnsi="Calibri" w:cs="Calibri"/>
                <w:sz w:val="22"/>
                <w:szCs w:val="22"/>
              </w:rPr>
              <w:t>All non-upstream delivery types for deemed measures</w:t>
            </w:r>
          </w:p>
        </w:tc>
      </w:tr>
    </w:tbl>
    <w:p w:rsidR="00ED4FFC" w:rsidRDefault="00ED4FFC" w:rsidP="00714529">
      <w:pPr>
        <w:pStyle w:val="WPPR2"/>
        <w:numPr>
          <w:ilvl w:val="0"/>
          <w:numId w:val="0"/>
        </w:numPr>
      </w:pPr>
    </w:p>
    <w:p w:rsidR="00802681" w:rsidRPr="007A0C9F" w:rsidRDefault="0023118E" w:rsidP="001E4D44">
      <w:pPr>
        <w:pStyle w:val="WPPR1"/>
      </w:pPr>
      <w:r>
        <w:t>Measure Application Type</w:t>
      </w:r>
    </w:p>
    <w:p w:rsidR="0023118E" w:rsidRDefault="0023118E" w:rsidP="0023118E">
      <w:pPr>
        <w:pStyle w:val="TBL"/>
        <w:numPr>
          <w:ilvl w:val="0"/>
          <w:numId w:val="50"/>
        </w:numPr>
      </w:pPr>
      <w:bookmarkStart w:id="23" w:name="_Toc462048014"/>
      <w:r>
        <w:t>Measure Application Type</w:t>
      </w:r>
      <w:bookmarkEnd w:id="23"/>
      <w:r>
        <w:t xml:space="preserve"> </w:t>
      </w:r>
    </w:p>
    <w:tbl>
      <w:tblPr>
        <w:tblW w:w="9090" w:type="dxa"/>
        <w:jc w:val="center"/>
        <w:tblLook w:val="04A0" w:firstRow="1" w:lastRow="0" w:firstColumn="1" w:lastColumn="0" w:noHBand="0" w:noVBand="1"/>
      </w:tblPr>
      <w:tblGrid>
        <w:gridCol w:w="900"/>
        <w:gridCol w:w="2610"/>
        <w:gridCol w:w="5580"/>
      </w:tblGrid>
      <w:tr w:rsidR="001849E2" w:rsidRPr="00F24214" w:rsidTr="001E4D44">
        <w:trPr>
          <w:trHeight w:val="315"/>
          <w:jc w:val="center"/>
        </w:trPr>
        <w:tc>
          <w:tcPr>
            <w:tcW w:w="900" w:type="dxa"/>
            <w:tcBorders>
              <w:top w:val="single" w:sz="4" w:space="0" w:color="auto"/>
              <w:left w:val="single" w:sz="4" w:space="0" w:color="auto"/>
              <w:bottom w:val="single" w:sz="8" w:space="0" w:color="auto"/>
              <w:right w:val="nil"/>
            </w:tcBorders>
            <w:shd w:val="clear" w:color="auto" w:fill="D9D9D9"/>
            <w:noWrap/>
            <w:vAlign w:val="bottom"/>
            <w:hideMark/>
          </w:tcPr>
          <w:p w:rsidR="001849E2" w:rsidRPr="001849E2" w:rsidRDefault="001849E2" w:rsidP="005A1662">
            <w:pPr>
              <w:keepNext/>
              <w:rPr>
                <w:rFonts w:ascii="Calibri" w:eastAsia="Times New Roman" w:hAnsi="Calibri" w:cs="Calibri"/>
                <w:b/>
                <w:i/>
                <w:sz w:val="22"/>
                <w:szCs w:val="22"/>
              </w:rPr>
            </w:pPr>
            <w:r w:rsidRPr="001849E2">
              <w:rPr>
                <w:rFonts w:ascii="Calibri" w:eastAsia="Times New Roman" w:hAnsi="Calibri" w:cs="Calibri"/>
                <w:b/>
                <w:i/>
                <w:sz w:val="22"/>
                <w:szCs w:val="22"/>
              </w:rPr>
              <w:t>Code</w:t>
            </w:r>
          </w:p>
        </w:tc>
        <w:tc>
          <w:tcPr>
            <w:tcW w:w="2610" w:type="dxa"/>
            <w:tcBorders>
              <w:top w:val="single" w:sz="4" w:space="0" w:color="auto"/>
              <w:left w:val="nil"/>
              <w:bottom w:val="single" w:sz="8" w:space="0" w:color="auto"/>
              <w:right w:val="nil"/>
            </w:tcBorders>
            <w:shd w:val="clear" w:color="auto" w:fill="D9D9D9"/>
            <w:noWrap/>
            <w:vAlign w:val="bottom"/>
            <w:hideMark/>
          </w:tcPr>
          <w:p w:rsidR="001849E2" w:rsidRPr="001849E2" w:rsidRDefault="001849E2" w:rsidP="005A1662">
            <w:pPr>
              <w:keepNext/>
              <w:rPr>
                <w:rFonts w:ascii="Calibri" w:eastAsia="Times New Roman" w:hAnsi="Calibri" w:cs="Calibri"/>
                <w:b/>
                <w:i/>
                <w:sz w:val="22"/>
                <w:szCs w:val="22"/>
              </w:rPr>
            </w:pPr>
            <w:r w:rsidRPr="001849E2">
              <w:rPr>
                <w:rFonts w:ascii="Calibri" w:eastAsia="Times New Roman" w:hAnsi="Calibri" w:cs="Calibri"/>
                <w:b/>
                <w:i/>
                <w:sz w:val="22"/>
                <w:szCs w:val="22"/>
              </w:rPr>
              <w:t>Description</w:t>
            </w:r>
          </w:p>
        </w:tc>
        <w:tc>
          <w:tcPr>
            <w:tcW w:w="5580" w:type="dxa"/>
            <w:tcBorders>
              <w:top w:val="single" w:sz="4" w:space="0" w:color="auto"/>
              <w:left w:val="nil"/>
              <w:bottom w:val="single" w:sz="8" w:space="0" w:color="auto"/>
              <w:right w:val="single" w:sz="4" w:space="0" w:color="auto"/>
            </w:tcBorders>
            <w:shd w:val="clear" w:color="auto" w:fill="D9D9D9"/>
            <w:noWrap/>
            <w:vAlign w:val="bottom"/>
            <w:hideMark/>
          </w:tcPr>
          <w:p w:rsidR="001849E2" w:rsidRPr="001849E2" w:rsidRDefault="001849E2" w:rsidP="005A1662">
            <w:pPr>
              <w:keepNext/>
              <w:rPr>
                <w:rFonts w:ascii="Calibri" w:eastAsia="Times New Roman" w:hAnsi="Calibri" w:cs="Calibri"/>
                <w:b/>
                <w:i/>
                <w:sz w:val="22"/>
                <w:szCs w:val="22"/>
              </w:rPr>
            </w:pPr>
            <w:r w:rsidRPr="001849E2">
              <w:rPr>
                <w:rFonts w:ascii="Calibri" w:eastAsia="Times New Roman" w:hAnsi="Calibri" w:cs="Calibri"/>
                <w:b/>
                <w:i/>
                <w:sz w:val="22"/>
                <w:szCs w:val="22"/>
              </w:rPr>
              <w:t>Comment</w:t>
            </w:r>
          </w:p>
        </w:tc>
      </w:tr>
      <w:tr w:rsidR="0023118E" w:rsidRPr="00F24214" w:rsidTr="001E4D44">
        <w:trPr>
          <w:trHeight w:val="600"/>
          <w:jc w:val="center"/>
        </w:trPr>
        <w:tc>
          <w:tcPr>
            <w:tcW w:w="900" w:type="dxa"/>
            <w:tcBorders>
              <w:top w:val="nil"/>
              <w:left w:val="single" w:sz="4" w:space="0" w:color="auto"/>
              <w:bottom w:val="single" w:sz="4" w:space="0" w:color="auto"/>
              <w:right w:val="nil"/>
            </w:tcBorders>
            <w:noWrap/>
            <w:vAlign w:val="center"/>
          </w:tcPr>
          <w:p w:rsidR="0023118E" w:rsidRPr="00B71CE5" w:rsidRDefault="0023118E" w:rsidP="005A1662">
            <w:pPr>
              <w:overflowPunct w:val="0"/>
              <w:autoSpaceDE w:val="0"/>
              <w:autoSpaceDN w:val="0"/>
              <w:adjustRightInd w:val="0"/>
              <w:spacing w:after="120" w:line="360" w:lineRule="atLeast"/>
              <w:textAlignment w:val="baseline"/>
              <w:rPr>
                <w:rFonts w:ascii="Calibri" w:eastAsia="Times New Roman" w:hAnsi="Calibri" w:cs="Calibri"/>
                <w:sz w:val="22"/>
                <w:szCs w:val="22"/>
                <w:highlight w:val="yellow"/>
              </w:rPr>
            </w:pPr>
            <w:r w:rsidRPr="00B71CE5">
              <w:rPr>
                <w:rFonts w:ascii="Calibri" w:eastAsia="Times New Roman" w:hAnsi="Calibri" w:cs="Calibri"/>
                <w:sz w:val="22"/>
                <w:szCs w:val="22"/>
              </w:rPr>
              <w:t>ROB</w:t>
            </w:r>
          </w:p>
        </w:tc>
        <w:tc>
          <w:tcPr>
            <w:tcW w:w="2610" w:type="dxa"/>
            <w:tcBorders>
              <w:top w:val="nil"/>
              <w:left w:val="nil"/>
              <w:bottom w:val="single" w:sz="4" w:space="0" w:color="auto"/>
              <w:right w:val="nil"/>
            </w:tcBorders>
            <w:noWrap/>
            <w:vAlign w:val="center"/>
          </w:tcPr>
          <w:p w:rsidR="0023118E" w:rsidRPr="00B71CE5" w:rsidRDefault="0023118E" w:rsidP="005A1662">
            <w:pPr>
              <w:overflowPunct w:val="0"/>
              <w:autoSpaceDE w:val="0"/>
              <w:autoSpaceDN w:val="0"/>
              <w:adjustRightInd w:val="0"/>
              <w:spacing w:after="120" w:line="360" w:lineRule="atLeast"/>
              <w:textAlignment w:val="baseline"/>
              <w:rPr>
                <w:rFonts w:ascii="Calibri" w:eastAsia="Times New Roman" w:hAnsi="Calibri" w:cs="Calibri"/>
                <w:sz w:val="22"/>
                <w:szCs w:val="22"/>
                <w:highlight w:val="yellow"/>
              </w:rPr>
            </w:pPr>
            <w:r w:rsidRPr="00B71CE5">
              <w:rPr>
                <w:rFonts w:ascii="Calibri" w:eastAsia="Times New Roman" w:hAnsi="Calibri" w:cs="Calibri"/>
                <w:sz w:val="22"/>
                <w:szCs w:val="22"/>
              </w:rPr>
              <w:t>Replace on Burnout</w:t>
            </w:r>
          </w:p>
        </w:tc>
        <w:tc>
          <w:tcPr>
            <w:tcW w:w="5580" w:type="dxa"/>
            <w:tcBorders>
              <w:top w:val="nil"/>
              <w:left w:val="nil"/>
              <w:bottom w:val="single" w:sz="4" w:space="0" w:color="auto"/>
              <w:right w:val="single" w:sz="4" w:space="0" w:color="auto"/>
            </w:tcBorders>
            <w:vAlign w:val="center"/>
          </w:tcPr>
          <w:p w:rsidR="0023118E" w:rsidRPr="00B71CE5" w:rsidRDefault="0023118E" w:rsidP="005A1662">
            <w:pPr>
              <w:overflowPunct w:val="0"/>
              <w:autoSpaceDE w:val="0"/>
              <w:autoSpaceDN w:val="0"/>
              <w:adjustRightInd w:val="0"/>
              <w:spacing w:after="120" w:line="360" w:lineRule="atLeast"/>
              <w:textAlignment w:val="baseline"/>
              <w:rPr>
                <w:rFonts w:ascii="Calibri" w:eastAsia="Times New Roman" w:hAnsi="Calibri" w:cs="Calibri"/>
                <w:iCs/>
                <w:sz w:val="22"/>
                <w:szCs w:val="22"/>
                <w:highlight w:val="yellow"/>
              </w:rPr>
            </w:pPr>
            <w:r w:rsidRPr="00B71CE5">
              <w:rPr>
                <w:rFonts w:ascii="Calibri" w:eastAsia="Times New Roman" w:hAnsi="Calibri" w:cs="Calibri"/>
                <w:iCs/>
                <w:sz w:val="22"/>
                <w:szCs w:val="22"/>
              </w:rPr>
              <w:t>measure applied when existing equipment fails or maintenance requires replacement</w:t>
            </w:r>
          </w:p>
        </w:tc>
      </w:tr>
    </w:tbl>
    <w:p w:rsidR="00C641D8" w:rsidRPr="003A5BFD" w:rsidRDefault="00C641D8" w:rsidP="00802A03">
      <w:pPr>
        <w:pStyle w:val="WPPR1"/>
      </w:pPr>
      <w:r w:rsidRPr="003A5BFD">
        <w:t xml:space="preserve">Eligibility Requirements </w:t>
      </w:r>
    </w:p>
    <w:p w:rsidR="00C641D8" w:rsidRDefault="00C641D8" w:rsidP="00C641D8">
      <w:pPr>
        <w:pStyle w:val="WPPR2"/>
      </w:pPr>
      <w:r>
        <w:t xml:space="preserve">Test methods for measuring water heater efficiencies are referenced in the </w:t>
      </w:r>
      <w:r w:rsidRPr="00BA170E">
        <w:t xml:space="preserve">California Titles 20 and </w:t>
      </w:r>
      <w:r w:rsidRPr="0046321F">
        <w:t>24 standards</w:t>
      </w:r>
      <w:r w:rsidR="00581271">
        <w:rPr>
          <w:vertAlign w:val="superscript"/>
        </w:rPr>
        <w:t>1</w:t>
      </w:r>
      <w:r w:rsidRPr="00A10AAC">
        <w:rPr>
          <w:vertAlign w:val="superscript"/>
        </w:rPr>
        <w:t>,</w:t>
      </w:r>
      <w:r w:rsidR="00581271">
        <w:rPr>
          <w:vertAlign w:val="superscript"/>
        </w:rPr>
        <w:t>2</w:t>
      </w:r>
      <w:r>
        <w:t>.</w:t>
      </w:r>
    </w:p>
    <w:p w:rsidR="00C641D8" w:rsidRDefault="00C641D8" w:rsidP="00C641D8">
      <w:pPr>
        <w:pStyle w:val="WPPR2"/>
      </w:pPr>
      <w:r>
        <w:t>Minimum qualifying energy factor (EF) for small (</w:t>
      </w:r>
      <w:r>
        <w:rPr>
          <w:rFonts w:cs="Arial"/>
        </w:rPr>
        <w:t>&lt;200</w:t>
      </w:r>
      <w:r>
        <w:t xml:space="preserve"> MBtu/hr) </w:t>
      </w:r>
      <w:r>
        <w:rPr>
          <w:rFonts w:hint="eastAsia"/>
        </w:rPr>
        <w:t>tankless</w:t>
      </w:r>
      <w:r>
        <w:t xml:space="preserve"> w</w:t>
      </w:r>
      <w:r w:rsidRPr="00D0217D">
        <w:t>ater heaters</w:t>
      </w:r>
      <w:r>
        <w:t xml:space="preserve"> replacing storage water heaters:  </w:t>
      </w:r>
    </w:p>
    <w:p w:rsidR="00C641D8" w:rsidRPr="006B2690" w:rsidRDefault="00C641D8" w:rsidP="00C641D8">
      <w:pPr>
        <w:pStyle w:val="WPPR3"/>
      </w:pPr>
      <w:r>
        <w:t>0.</w:t>
      </w:r>
      <w:r w:rsidR="00F81D1D">
        <w:t>8</w:t>
      </w:r>
      <w:r w:rsidR="007A3EEB">
        <w:t>2</w:t>
      </w:r>
      <w:r>
        <w:t xml:space="preserve"> for Tier 1 (non-condensing)</w:t>
      </w:r>
    </w:p>
    <w:p w:rsidR="00C641D8" w:rsidRDefault="00C641D8" w:rsidP="00C641D8">
      <w:pPr>
        <w:pStyle w:val="WPPR3"/>
      </w:pPr>
      <w:r>
        <w:t>0.9</w:t>
      </w:r>
      <w:r w:rsidR="007A3EEB">
        <w:t>2</w:t>
      </w:r>
      <w:r>
        <w:t xml:space="preserve"> for Tier 2 (condensing)</w:t>
      </w:r>
    </w:p>
    <w:p w:rsidR="008F6174" w:rsidRPr="008F6174" w:rsidRDefault="008F6174" w:rsidP="008F6174">
      <w:pPr>
        <w:pStyle w:val="WPPR2"/>
      </w:pPr>
      <w:r w:rsidRPr="008F6174">
        <w:t>Minimum emission requirements per air district.</w:t>
      </w:r>
    </w:p>
    <w:p w:rsidR="00C641D8" w:rsidRPr="003A5BFD" w:rsidRDefault="00565999">
      <w:pPr>
        <w:pStyle w:val="WPPR2"/>
      </w:pPr>
      <w:r w:rsidRPr="003A5BFD">
        <w:t xml:space="preserve">Tier 2 hot water heaters are condensing and often require flue modifications to handle the condensate.  </w:t>
      </w:r>
    </w:p>
    <w:p w:rsidR="00C641D8" w:rsidRDefault="00C641D8" w:rsidP="000D5E5B">
      <w:pPr>
        <w:pStyle w:val="WPPR1"/>
      </w:pPr>
      <w:r>
        <w:t>Implementation Requirements</w:t>
      </w:r>
    </w:p>
    <w:p w:rsidR="00565999" w:rsidRPr="00565999" w:rsidRDefault="00565999" w:rsidP="00220D4A">
      <w:pPr>
        <w:pStyle w:val="WPPR2"/>
      </w:pPr>
      <w:r w:rsidRPr="00565999">
        <w:t xml:space="preserve">The rebate applies to one natural gas tankless water heater replacing one natural gas storage water heater on burnout or to new installations in existing buildings.  </w:t>
      </w:r>
    </w:p>
    <w:p w:rsidR="007B13B7" w:rsidRDefault="007B13B7" w:rsidP="00220D4A">
      <w:pPr>
        <w:pStyle w:val="WPPR2"/>
      </w:pPr>
      <w:r w:rsidRPr="006A6691">
        <w:t xml:space="preserve">The rebate does not apply to </w:t>
      </w:r>
      <w:r>
        <w:t>n</w:t>
      </w:r>
      <w:r w:rsidRPr="006A6691">
        <w:t xml:space="preserve">ew </w:t>
      </w:r>
      <w:r>
        <w:t>c</w:t>
      </w:r>
      <w:r w:rsidRPr="006A6691">
        <w:t>onstruction</w:t>
      </w:r>
      <w:r>
        <w:t xml:space="preserve"> (NC).</w:t>
      </w:r>
    </w:p>
    <w:p w:rsidR="00D3351E" w:rsidRDefault="00565999" w:rsidP="00220D4A">
      <w:pPr>
        <w:pStyle w:val="WPPR2"/>
      </w:pPr>
      <w:r w:rsidRPr="00565999">
        <w:lastRenderedPageBreak/>
        <w:t xml:space="preserve">This measure is applicable only to </w:t>
      </w:r>
      <w:r>
        <w:t xml:space="preserve">single family and </w:t>
      </w:r>
      <w:r w:rsidRPr="00565999">
        <w:t>multifamily residential domestic (or “service”) hot water applications with a water heater in</w:t>
      </w:r>
      <w:r w:rsidR="003A72C2">
        <w:t xml:space="preserve"> </w:t>
      </w:r>
      <w:r>
        <w:t>(single family only), or attached to,</w:t>
      </w:r>
      <w:r w:rsidRPr="00565999">
        <w:t xml:space="preserve"> each dwelling unit or in adjacent units</w:t>
      </w:r>
      <w:r>
        <w:t>(multifamily only)</w:t>
      </w:r>
      <w:r w:rsidRPr="00565999">
        <w:t>.</w:t>
      </w:r>
      <w:r>
        <w:t xml:space="preserve"> </w:t>
      </w:r>
      <w:r w:rsidR="001C58C6">
        <w:fldChar w:fldCharType="begin"/>
      </w:r>
      <w:r w:rsidR="001C58C6">
        <w:instrText xml:space="preserve"> REF _Ref384988770 \w \h </w:instrText>
      </w:r>
      <w:r w:rsidR="001C58C6">
        <w:fldChar w:fldCharType="separate"/>
      </w:r>
      <w:r w:rsidR="00DD7285">
        <w:t>Table 4 -</w:t>
      </w:r>
      <w:r w:rsidR="001C58C6">
        <w:fldChar w:fldCharType="end"/>
      </w:r>
      <w:r w:rsidR="001C58C6">
        <w:t xml:space="preserve"> displays approved sectors and subsectors.</w:t>
      </w:r>
    </w:p>
    <w:p w:rsidR="00565999" w:rsidRPr="00565999" w:rsidRDefault="00565999" w:rsidP="00DB33EE">
      <w:pPr>
        <w:pStyle w:val="WPPR2"/>
      </w:pPr>
      <w:r w:rsidRPr="00565999">
        <w:t>This measure is limited to single family residences with a central water heater in each dwelling unit</w:t>
      </w:r>
      <w:r w:rsidR="0031705F">
        <w:t xml:space="preserve"> and</w:t>
      </w:r>
      <w:r w:rsidRPr="00565999">
        <w:t xml:space="preserve"> multifamily residences with a water heater in each dwelling unit or with a water heater serving adjacent units.  </w:t>
      </w:r>
    </w:p>
    <w:p w:rsidR="001C58C6" w:rsidRDefault="00D3351E" w:rsidP="00330D23">
      <w:pPr>
        <w:pStyle w:val="WPPR2"/>
      </w:pPr>
      <w:r w:rsidRPr="00802A03">
        <w:t xml:space="preserve">This measure includes replacing a storage water heater with a tankless water heater. </w:t>
      </w:r>
    </w:p>
    <w:p w:rsidR="00565999" w:rsidRPr="00CE1386" w:rsidRDefault="00565999" w:rsidP="00565999">
      <w:pPr>
        <w:pStyle w:val="WPPR2"/>
      </w:pPr>
      <w:r w:rsidRPr="001D556C">
        <w:t xml:space="preserve">This </w:t>
      </w:r>
      <w:r>
        <w:t>Workpaper</w:t>
      </w:r>
      <w:r w:rsidRPr="001D556C">
        <w:t xml:space="preserve"> does not cover </w:t>
      </w:r>
      <w:r>
        <w:t xml:space="preserve">water heaters or hot water </w:t>
      </w:r>
      <w:r w:rsidRPr="001D556C">
        <w:t xml:space="preserve">boilers used for </w:t>
      </w:r>
      <w:r>
        <w:t xml:space="preserve">commercial domestic hot water, </w:t>
      </w:r>
      <w:r w:rsidRPr="001D556C">
        <w:t>space conditioning, industrial (process) end-use, pool</w:t>
      </w:r>
      <w:r>
        <w:t>,</w:t>
      </w:r>
      <w:r w:rsidRPr="001D556C">
        <w:t xml:space="preserve"> or spa</w:t>
      </w:r>
      <w:r>
        <w:t xml:space="preserve"> </w:t>
      </w:r>
      <w:r w:rsidRPr="001D556C">
        <w:t>applications</w:t>
      </w:r>
      <w:r>
        <w:t xml:space="preserve">.  </w:t>
      </w:r>
    </w:p>
    <w:p w:rsidR="001C58C6" w:rsidRPr="001C58C6" w:rsidRDefault="001C58C6" w:rsidP="001742AF">
      <w:pPr>
        <w:pStyle w:val="TBL"/>
        <w:numPr>
          <w:ilvl w:val="0"/>
          <w:numId w:val="50"/>
        </w:numPr>
      </w:pPr>
      <w:bookmarkStart w:id="24" w:name="_Ref384988770"/>
      <w:bookmarkStart w:id="25" w:name="_Toc462048015"/>
      <w:r>
        <w:t>Sector and Subsector</w:t>
      </w:r>
      <w:bookmarkEnd w:id="24"/>
      <w:bookmarkEnd w:id="25"/>
    </w:p>
    <w:tbl>
      <w:tblPr>
        <w:tblW w:w="9090" w:type="dxa"/>
        <w:jc w:val="center"/>
        <w:tblLook w:val="04A0" w:firstRow="1" w:lastRow="0" w:firstColumn="1" w:lastColumn="0" w:noHBand="0" w:noVBand="1"/>
      </w:tblPr>
      <w:tblGrid>
        <w:gridCol w:w="900"/>
        <w:gridCol w:w="2610"/>
        <w:gridCol w:w="5580"/>
      </w:tblGrid>
      <w:tr w:rsidR="001C58C6" w:rsidRPr="00F24214" w:rsidTr="001742AF">
        <w:trPr>
          <w:trHeight w:val="315"/>
          <w:jc w:val="center"/>
        </w:trPr>
        <w:tc>
          <w:tcPr>
            <w:tcW w:w="900" w:type="dxa"/>
            <w:tcBorders>
              <w:top w:val="single" w:sz="4" w:space="0" w:color="auto"/>
              <w:left w:val="single" w:sz="4" w:space="0" w:color="auto"/>
              <w:bottom w:val="single" w:sz="8" w:space="0" w:color="auto"/>
              <w:right w:val="nil"/>
            </w:tcBorders>
            <w:shd w:val="clear" w:color="auto" w:fill="D9D9D9"/>
            <w:noWrap/>
            <w:vAlign w:val="bottom"/>
            <w:hideMark/>
          </w:tcPr>
          <w:p w:rsidR="001C58C6" w:rsidRPr="001849E2" w:rsidRDefault="001C58C6" w:rsidP="001C58C6">
            <w:pPr>
              <w:keepNext/>
              <w:rPr>
                <w:rFonts w:ascii="Calibri" w:eastAsia="Times New Roman" w:hAnsi="Calibri" w:cs="Calibri"/>
                <w:b/>
                <w:i/>
                <w:sz w:val="22"/>
                <w:szCs w:val="22"/>
              </w:rPr>
            </w:pPr>
            <w:r>
              <w:rPr>
                <w:rFonts w:ascii="Calibri" w:eastAsia="Times New Roman" w:hAnsi="Calibri" w:cs="Calibri"/>
                <w:b/>
                <w:i/>
                <w:sz w:val="22"/>
                <w:szCs w:val="22"/>
              </w:rPr>
              <w:t>Sector</w:t>
            </w:r>
          </w:p>
        </w:tc>
        <w:tc>
          <w:tcPr>
            <w:tcW w:w="2610" w:type="dxa"/>
            <w:tcBorders>
              <w:top w:val="single" w:sz="4" w:space="0" w:color="auto"/>
              <w:left w:val="nil"/>
              <w:bottom w:val="single" w:sz="8" w:space="0" w:color="auto"/>
              <w:right w:val="nil"/>
            </w:tcBorders>
            <w:shd w:val="clear" w:color="auto" w:fill="D9D9D9"/>
            <w:noWrap/>
            <w:vAlign w:val="bottom"/>
            <w:hideMark/>
          </w:tcPr>
          <w:p w:rsidR="001C58C6" w:rsidRPr="001849E2" w:rsidRDefault="001C58C6" w:rsidP="001742AF">
            <w:pPr>
              <w:keepNext/>
              <w:rPr>
                <w:rFonts w:ascii="Calibri" w:eastAsia="Times New Roman" w:hAnsi="Calibri" w:cs="Calibri"/>
                <w:b/>
                <w:i/>
                <w:sz w:val="22"/>
                <w:szCs w:val="22"/>
              </w:rPr>
            </w:pPr>
            <w:r>
              <w:rPr>
                <w:rFonts w:ascii="Calibri" w:eastAsia="Times New Roman" w:hAnsi="Calibri" w:cs="Calibri"/>
                <w:b/>
                <w:i/>
                <w:sz w:val="22"/>
                <w:szCs w:val="22"/>
              </w:rPr>
              <w:t>Subsector</w:t>
            </w:r>
          </w:p>
        </w:tc>
        <w:tc>
          <w:tcPr>
            <w:tcW w:w="5580" w:type="dxa"/>
            <w:tcBorders>
              <w:top w:val="single" w:sz="4" w:space="0" w:color="auto"/>
              <w:left w:val="nil"/>
              <w:bottom w:val="single" w:sz="8" w:space="0" w:color="auto"/>
              <w:right w:val="single" w:sz="4" w:space="0" w:color="auto"/>
            </w:tcBorders>
            <w:shd w:val="clear" w:color="auto" w:fill="D9D9D9"/>
            <w:noWrap/>
            <w:vAlign w:val="bottom"/>
            <w:hideMark/>
          </w:tcPr>
          <w:p w:rsidR="001C58C6" w:rsidRPr="001849E2" w:rsidRDefault="001C58C6" w:rsidP="001742AF">
            <w:pPr>
              <w:keepNext/>
              <w:rPr>
                <w:rFonts w:ascii="Calibri" w:eastAsia="Times New Roman" w:hAnsi="Calibri" w:cs="Calibri"/>
                <w:b/>
                <w:i/>
                <w:sz w:val="22"/>
                <w:szCs w:val="22"/>
              </w:rPr>
            </w:pPr>
            <w:r w:rsidRPr="001849E2">
              <w:rPr>
                <w:rFonts w:ascii="Calibri" w:eastAsia="Times New Roman" w:hAnsi="Calibri" w:cs="Calibri"/>
                <w:b/>
                <w:i/>
                <w:sz w:val="22"/>
                <w:szCs w:val="22"/>
              </w:rPr>
              <w:t>Comment</w:t>
            </w:r>
          </w:p>
        </w:tc>
      </w:tr>
      <w:tr w:rsidR="001C58C6" w:rsidRPr="00F24214" w:rsidTr="00DB33EE">
        <w:trPr>
          <w:trHeight w:val="600"/>
          <w:jc w:val="center"/>
        </w:trPr>
        <w:tc>
          <w:tcPr>
            <w:tcW w:w="900" w:type="dxa"/>
            <w:tcBorders>
              <w:top w:val="nil"/>
              <w:left w:val="single" w:sz="4" w:space="0" w:color="auto"/>
              <w:bottom w:val="nil"/>
              <w:right w:val="nil"/>
            </w:tcBorders>
            <w:noWrap/>
            <w:vAlign w:val="center"/>
          </w:tcPr>
          <w:p w:rsidR="001C58C6" w:rsidRPr="001742AF" w:rsidRDefault="00565999" w:rsidP="001742AF">
            <w:pPr>
              <w:overflowPunct w:val="0"/>
              <w:autoSpaceDE w:val="0"/>
              <w:autoSpaceDN w:val="0"/>
              <w:adjustRightInd w:val="0"/>
              <w:spacing w:after="120" w:line="360" w:lineRule="atLeast"/>
              <w:textAlignment w:val="baseline"/>
              <w:rPr>
                <w:rFonts w:ascii="Calibri" w:eastAsia="Times New Roman" w:hAnsi="Calibri" w:cs="Calibri"/>
                <w:sz w:val="22"/>
                <w:szCs w:val="22"/>
                <w:highlight w:val="yellow"/>
              </w:rPr>
            </w:pPr>
            <w:r>
              <w:rPr>
                <w:rFonts w:ascii="Calibri" w:eastAsia="Times New Roman" w:hAnsi="Calibri" w:cs="Calibri"/>
                <w:sz w:val="22"/>
                <w:szCs w:val="22"/>
              </w:rPr>
              <w:t>Res</w:t>
            </w:r>
          </w:p>
        </w:tc>
        <w:tc>
          <w:tcPr>
            <w:tcW w:w="2610" w:type="dxa"/>
            <w:tcBorders>
              <w:top w:val="nil"/>
              <w:left w:val="nil"/>
              <w:bottom w:val="nil"/>
              <w:right w:val="nil"/>
            </w:tcBorders>
            <w:noWrap/>
            <w:vAlign w:val="center"/>
          </w:tcPr>
          <w:p w:rsidR="001C58C6" w:rsidRPr="001742AF" w:rsidRDefault="00565999" w:rsidP="001742AF">
            <w:pPr>
              <w:overflowPunct w:val="0"/>
              <w:autoSpaceDE w:val="0"/>
              <w:autoSpaceDN w:val="0"/>
              <w:adjustRightInd w:val="0"/>
              <w:spacing w:after="120" w:line="360" w:lineRule="atLeast"/>
              <w:textAlignment w:val="baseline"/>
              <w:rPr>
                <w:rFonts w:ascii="Calibri" w:eastAsia="Times New Roman" w:hAnsi="Calibri" w:cs="Calibri"/>
                <w:sz w:val="22"/>
                <w:szCs w:val="22"/>
                <w:highlight w:val="yellow"/>
              </w:rPr>
            </w:pPr>
            <w:r>
              <w:rPr>
                <w:rFonts w:ascii="Calibri" w:eastAsia="Times New Roman" w:hAnsi="Calibri" w:cs="Calibri"/>
                <w:sz w:val="22"/>
                <w:szCs w:val="22"/>
              </w:rPr>
              <w:t>SFm</w:t>
            </w:r>
          </w:p>
        </w:tc>
        <w:tc>
          <w:tcPr>
            <w:tcW w:w="5580" w:type="dxa"/>
            <w:tcBorders>
              <w:top w:val="nil"/>
              <w:left w:val="nil"/>
              <w:bottom w:val="nil"/>
              <w:right w:val="single" w:sz="4" w:space="0" w:color="auto"/>
            </w:tcBorders>
            <w:vAlign w:val="center"/>
          </w:tcPr>
          <w:p w:rsidR="001C58C6" w:rsidRPr="001742AF" w:rsidRDefault="0029425A" w:rsidP="001C58C6">
            <w:pPr>
              <w:overflowPunct w:val="0"/>
              <w:autoSpaceDE w:val="0"/>
              <w:autoSpaceDN w:val="0"/>
              <w:adjustRightInd w:val="0"/>
              <w:spacing w:after="120" w:line="360" w:lineRule="atLeast"/>
              <w:textAlignment w:val="baseline"/>
              <w:rPr>
                <w:rFonts w:ascii="Calibri" w:eastAsia="Times New Roman" w:hAnsi="Calibri" w:cs="Calibri"/>
                <w:iCs/>
                <w:sz w:val="22"/>
                <w:szCs w:val="22"/>
                <w:highlight w:val="yellow"/>
              </w:rPr>
            </w:pPr>
            <w:r w:rsidRPr="0029425A">
              <w:rPr>
                <w:rFonts w:ascii="Calibri" w:eastAsia="Times New Roman" w:hAnsi="Calibri" w:cs="Calibri"/>
                <w:iCs/>
                <w:sz w:val="22"/>
                <w:szCs w:val="22"/>
              </w:rPr>
              <w:t>Residential Single Family</w:t>
            </w:r>
          </w:p>
        </w:tc>
      </w:tr>
      <w:tr w:rsidR="00565999" w:rsidRPr="00F24214" w:rsidTr="001742AF">
        <w:trPr>
          <w:trHeight w:val="600"/>
          <w:jc w:val="center"/>
        </w:trPr>
        <w:tc>
          <w:tcPr>
            <w:tcW w:w="900" w:type="dxa"/>
            <w:tcBorders>
              <w:top w:val="nil"/>
              <w:left w:val="single" w:sz="4" w:space="0" w:color="auto"/>
              <w:bottom w:val="single" w:sz="4" w:space="0" w:color="auto"/>
              <w:right w:val="nil"/>
            </w:tcBorders>
            <w:noWrap/>
            <w:vAlign w:val="center"/>
          </w:tcPr>
          <w:p w:rsidR="00565999" w:rsidRPr="001742AF" w:rsidDel="00565999" w:rsidRDefault="00565999" w:rsidP="001742AF">
            <w:pPr>
              <w:overflowPunct w:val="0"/>
              <w:autoSpaceDE w:val="0"/>
              <w:autoSpaceDN w:val="0"/>
              <w:adjustRightInd w:val="0"/>
              <w:spacing w:after="120" w:line="360" w:lineRule="atLeast"/>
              <w:textAlignment w:val="baseline"/>
              <w:rPr>
                <w:rFonts w:ascii="Calibri" w:eastAsia="Times New Roman" w:hAnsi="Calibri" w:cs="Calibri"/>
                <w:sz w:val="22"/>
                <w:szCs w:val="22"/>
              </w:rPr>
            </w:pPr>
            <w:r>
              <w:rPr>
                <w:rFonts w:ascii="Calibri" w:eastAsia="Times New Roman" w:hAnsi="Calibri" w:cs="Calibri"/>
                <w:sz w:val="22"/>
                <w:szCs w:val="22"/>
              </w:rPr>
              <w:t>Res</w:t>
            </w:r>
          </w:p>
        </w:tc>
        <w:tc>
          <w:tcPr>
            <w:tcW w:w="2610" w:type="dxa"/>
            <w:tcBorders>
              <w:top w:val="nil"/>
              <w:left w:val="nil"/>
              <w:bottom w:val="single" w:sz="4" w:space="0" w:color="auto"/>
              <w:right w:val="nil"/>
            </w:tcBorders>
            <w:noWrap/>
            <w:vAlign w:val="center"/>
          </w:tcPr>
          <w:p w:rsidR="00565999" w:rsidDel="00565999" w:rsidRDefault="00565999" w:rsidP="001742AF">
            <w:pPr>
              <w:overflowPunct w:val="0"/>
              <w:autoSpaceDE w:val="0"/>
              <w:autoSpaceDN w:val="0"/>
              <w:adjustRightInd w:val="0"/>
              <w:spacing w:after="120" w:line="360" w:lineRule="atLeast"/>
              <w:textAlignment w:val="baseline"/>
              <w:rPr>
                <w:rFonts w:ascii="Calibri" w:eastAsia="Times New Roman" w:hAnsi="Calibri" w:cs="Calibri"/>
                <w:sz w:val="22"/>
                <w:szCs w:val="22"/>
              </w:rPr>
            </w:pPr>
            <w:r>
              <w:rPr>
                <w:rFonts w:ascii="Calibri" w:eastAsia="Times New Roman" w:hAnsi="Calibri" w:cs="Calibri"/>
                <w:sz w:val="22"/>
                <w:szCs w:val="22"/>
              </w:rPr>
              <w:t>MFm</w:t>
            </w:r>
          </w:p>
        </w:tc>
        <w:tc>
          <w:tcPr>
            <w:tcW w:w="5580" w:type="dxa"/>
            <w:tcBorders>
              <w:top w:val="nil"/>
              <w:left w:val="nil"/>
              <w:bottom w:val="single" w:sz="4" w:space="0" w:color="auto"/>
              <w:right w:val="single" w:sz="4" w:space="0" w:color="auto"/>
            </w:tcBorders>
            <w:vAlign w:val="center"/>
          </w:tcPr>
          <w:p w:rsidR="00565999" w:rsidRPr="001C58C6" w:rsidRDefault="0029425A" w:rsidP="001C58C6">
            <w:pPr>
              <w:overflowPunct w:val="0"/>
              <w:autoSpaceDE w:val="0"/>
              <w:autoSpaceDN w:val="0"/>
              <w:adjustRightInd w:val="0"/>
              <w:spacing w:after="120" w:line="360" w:lineRule="atLeast"/>
              <w:textAlignment w:val="baseline"/>
              <w:rPr>
                <w:rFonts w:ascii="Calibri" w:eastAsia="Times New Roman" w:hAnsi="Calibri" w:cs="Calibri"/>
                <w:iCs/>
                <w:sz w:val="22"/>
                <w:szCs w:val="22"/>
              </w:rPr>
            </w:pPr>
            <w:r w:rsidRPr="0029425A">
              <w:rPr>
                <w:rFonts w:ascii="Calibri" w:eastAsia="Times New Roman" w:hAnsi="Calibri" w:cs="Calibri"/>
                <w:iCs/>
                <w:sz w:val="22"/>
                <w:szCs w:val="22"/>
              </w:rPr>
              <w:t>Residential Multi-family</w:t>
            </w:r>
          </w:p>
        </w:tc>
      </w:tr>
    </w:tbl>
    <w:p w:rsidR="00C641D8" w:rsidRDefault="008C0609" w:rsidP="008C0609">
      <w:pPr>
        <w:pStyle w:val="WPPR1"/>
      </w:pPr>
      <w:r>
        <w:t>Documentation Requirements</w:t>
      </w:r>
    </w:p>
    <w:p w:rsidR="008C0609" w:rsidRDefault="008C0609" w:rsidP="00802A03">
      <w:pPr>
        <w:pStyle w:val="WPPR2"/>
      </w:pPr>
      <w:r w:rsidRPr="00CD562C">
        <w:t xml:space="preserve">The manufacturer’s name and equipment model number must be provided.  </w:t>
      </w:r>
    </w:p>
    <w:p w:rsidR="008C0609" w:rsidRDefault="008C0609" w:rsidP="00802A03">
      <w:pPr>
        <w:pStyle w:val="WPPR2"/>
      </w:pPr>
      <w:r w:rsidRPr="00CD562C">
        <w:t xml:space="preserve">If necessary, customer must provide proof </w:t>
      </w:r>
      <w:r>
        <w:t xml:space="preserve">of unit efficiency </w:t>
      </w:r>
      <w:r w:rsidRPr="00CD562C">
        <w:t xml:space="preserve">(e.g., manufacturer’s </w:t>
      </w:r>
      <w:r>
        <w:t xml:space="preserve">equipment </w:t>
      </w:r>
      <w:r w:rsidRPr="00CD562C">
        <w:t>specification sheet)</w:t>
      </w:r>
      <w:r>
        <w:t>.</w:t>
      </w:r>
    </w:p>
    <w:p w:rsidR="000D5E5B" w:rsidRDefault="000D5E5B" w:rsidP="000D5E5B">
      <w:pPr>
        <w:pStyle w:val="WPPR1"/>
      </w:pPr>
      <w:r>
        <w:t>Terms &amp; Conditions</w:t>
      </w:r>
    </w:p>
    <w:p w:rsidR="00EB4768" w:rsidRDefault="00A55B32" w:rsidP="00A55B32">
      <w:pPr>
        <w:pStyle w:val="PR2"/>
      </w:pPr>
      <w:r w:rsidRPr="00CD562C">
        <w:rPr>
          <w:rFonts w:hint="eastAsia"/>
        </w:rPr>
        <w:t xml:space="preserve">Only </w:t>
      </w:r>
      <w:r w:rsidR="001E46FA">
        <w:t>tankless</w:t>
      </w:r>
      <w:r w:rsidR="001E46FA" w:rsidRPr="00CD562C">
        <w:rPr>
          <w:rFonts w:hint="eastAsia"/>
        </w:rPr>
        <w:t xml:space="preserve"> </w:t>
      </w:r>
      <w:r w:rsidRPr="00CD562C">
        <w:rPr>
          <w:rFonts w:hint="eastAsia"/>
        </w:rPr>
        <w:t>water heaters as defined by th</w:t>
      </w:r>
      <w:r w:rsidR="00EF7AEC">
        <w:rPr>
          <w:rFonts w:hint="eastAsia"/>
        </w:rPr>
        <w:t>e California Energy Commission</w:t>
      </w:r>
      <w:r w:rsidR="00EF7AEC">
        <w:t xml:space="preserve"> </w:t>
      </w:r>
      <w:r w:rsidR="00EB4768">
        <w:t>qualify, and they must:</w:t>
      </w:r>
    </w:p>
    <w:p w:rsidR="00EB4768" w:rsidRDefault="00EB4768" w:rsidP="00EB4768">
      <w:pPr>
        <w:pStyle w:val="WPPR3"/>
      </w:pPr>
      <w:r>
        <w:t xml:space="preserve">Be </w:t>
      </w:r>
      <w:r w:rsidR="00A55B32" w:rsidRPr="00CD562C">
        <w:rPr>
          <w:rFonts w:hint="eastAsia"/>
        </w:rPr>
        <w:t xml:space="preserve">used </w:t>
      </w:r>
      <w:r w:rsidR="00A9231D">
        <w:t xml:space="preserve">primarily </w:t>
      </w:r>
      <w:r w:rsidR="00A55B32" w:rsidRPr="00CD562C">
        <w:rPr>
          <w:rFonts w:hint="eastAsia"/>
        </w:rPr>
        <w:t>for domes</w:t>
      </w:r>
      <w:r w:rsidR="00A55B32" w:rsidRPr="00CD562C">
        <w:t>tic hot water</w:t>
      </w:r>
    </w:p>
    <w:p w:rsidR="00EB4768" w:rsidRDefault="00EB4768" w:rsidP="00EB4768">
      <w:pPr>
        <w:pStyle w:val="WPPR3"/>
      </w:pPr>
      <w:r w:rsidRPr="00590630">
        <w:t>Be installed at the point of use</w:t>
      </w:r>
    </w:p>
    <w:p w:rsidR="005D336B" w:rsidRDefault="005D336B" w:rsidP="005D336B">
      <w:pPr>
        <w:pStyle w:val="WPPR3"/>
      </w:pPr>
      <w:r>
        <w:t>Provide</w:t>
      </w:r>
      <w:r w:rsidRPr="00852499">
        <w:t xml:space="preserve"> hot water only when there is a hot water draw from the end use</w:t>
      </w:r>
    </w:p>
    <w:p w:rsidR="005D336B" w:rsidRDefault="005D336B" w:rsidP="005D336B">
      <w:pPr>
        <w:pStyle w:val="WPPR3"/>
      </w:pPr>
      <w:r>
        <w:t>Not be connected to an external</w:t>
      </w:r>
      <w:r w:rsidRPr="00852499">
        <w:t xml:space="preserve"> storage tank.</w:t>
      </w:r>
    </w:p>
    <w:p w:rsidR="005D336B" w:rsidRPr="00590630" w:rsidRDefault="005D336B">
      <w:pPr>
        <w:pStyle w:val="WPPR3"/>
      </w:pPr>
      <w:r>
        <w:t>H</w:t>
      </w:r>
      <w:r w:rsidRPr="00852499">
        <w:t>ave an input rating of at least 4,000 Btu per hour per gallon of stored water</w:t>
      </w:r>
      <w:r>
        <w:t>.</w:t>
      </w:r>
    </w:p>
    <w:p w:rsidR="00DB0B5D" w:rsidRPr="00714529" w:rsidRDefault="00EB4768" w:rsidP="00590630">
      <w:pPr>
        <w:pStyle w:val="WPPR3"/>
      </w:pPr>
      <w:r w:rsidRPr="00714529">
        <w:t>Never be used to supply hot water to a circulation loop</w:t>
      </w:r>
    </w:p>
    <w:p w:rsidR="00693D61" w:rsidRPr="00693D61" w:rsidRDefault="001C644E" w:rsidP="003A5BFD">
      <w:pPr>
        <w:pStyle w:val="WPART"/>
      </w:pPr>
      <w:bookmarkStart w:id="26" w:name="_Toc214003084"/>
      <w:bookmarkStart w:id="27" w:name="_Toc460942308"/>
      <w:r w:rsidRPr="001248A3">
        <w:t>DEER Differences Analysis</w:t>
      </w:r>
      <w:bookmarkEnd w:id="26"/>
      <w:bookmarkEnd w:id="27"/>
    </w:p>
    <w:p w:rsidR="008C2617" w:rsidRDefault="000A0716" w:rsidP="003A72C2">
      <w:pPr>
        <w:pStyle w:val="WPPR1"/>
      </w:pPr>
      <w:r>
        <w:t xml:space="preserve">DEER has adopted the </w:t>
      </w:r>
      <w:r w:rsidR="008C2617">
        <w:t xml:space="preserve">following measures </w:t>
      </w:r>
      <w:r w:rsidR="00711877">
        <w:t>into READI</w:t>
      </w:r>
      <w:r>
        <w:t xml:space="preserve"> </w:t>
      </w:r>
      <w:r w:rsidR="00C27F73">
        <w:t>per</w:t>
      </w:r>
      <w:r w:rsidR="003A72C2">
        <w:t xml:space="preserve"> IOU request, and they are </w:t>
      </w:r>
      <w:r w:rsidR="008C2617">
        <w:t>used</w:t>
      </w:r>
      <w:r>
        <w:t xml:space="preserve"> as is</w:t>
      </w:r>
      <w:r w:rsidR="008C2617">
        <w:t>:</w:t>
      </w:r>
    </w:p>
    <w:p w:rsidR="008C2617" w:rsidRDefault="008C2617" w:rsidP="008C2617">
      <w:pPr>
        <w:pStyle w:val="WPPR1"/>
        <w:numPr>
          <w:ilvl w:val="0"/>
          <w:numId w:val="59"/>
        </w:numPr>
      </w:pPr>
      <w:r>
        <w:rPr>
          <w:rFonts w:hint="eastAsia"/>
        </w:rPr>
        <w:t>Tankless Water Heater</w:t>
      </w:r>
      <w:r>
        <w:rPr>
          <w:rFonts w:hint="eastAsia"/>
        </w:rPr>
        <w:tab/>
      </w:r>
      <w:r>
        <w:rPr>
          <w:rFonts w:hint="eastAsia"/>
        </w:rPr>
        <w:t>≤</w:t>
      </w:r>
      <w:r>
        <w:rPr>
          <w:rFonts w:hint="eastAsia"/>
        </w:rPr>
        <w:t>200 MBtu/hr (Small / Medium), Tier 1 (</w:t>
      </w:r>
      <w:r>
        <w:rPr>
          <w:rFonts w:hint="eastAsia"/>
        </w:rPr>
        <w:t>≥</w:t>
      </w:r>
      <w:r>
        <w:rPr>
          <w:rFonts w:hint="eastAsia"/>
        </w:rPr>
        <w:t>0.82 EF)</w:t>
      </w:r>
    </w:p>
    <w:p w:rsidR="008C2617" w:rsidRDefault="008C2617" w:rsidP="008C2617">
      <w:pPr>
        <w:pStyle w:val="WPPR1"/>
        <w:numPr>
          <w:ilvl w:val="1"/>
          <w:numId w:val="59"/>
        </w:numPr>
      </w:pPr>
      <w:r>
        <w:t>RG-WtrHt-SmlInst-Gas-150kBtuh-lt2G-0p82EF-40g</w:t>
      </w:r>
    </w:p>
    <w:p w:rsidR="008C2617" w:rsidRDefault="008C2617" w:rsidP="008C2617">
      <w:pPr>
        <w:pStyle w:val="WPPR1"/>
        <w:numPr>
          <w:ilvl w:val="0"/>
          <w:numId w:val="59"/>
        </w:numPr>
      </w:pPr>
      <w:r>
        <w:rPr>
          <w:rFonts w:hint="eastAsia"/>
        </w:rPr>
        <w:t>Tankless Water Heater</w:t>
      </w:r>
      <w:r>
        <w:rPr>
          <w:rFonts w:hint="eastAsia"/>
        </w:rPr>
        <w:tab/>
      </w:r>
      <w:r>
        <w:rPr>
          <w:rFonts w:hint="eastAsia"/>
        </w:rPr>
        <w:t>≤</w:t>
      </w:r>
      <w:r>
        <w:rPr>
          <w:rFonts w:hint="eastAsia"/>
        </w:rPr>
        <w:t>200 MBtu/hr (Small / Medium), Tier 2 (</w:t>
      </w:r>
      <w:r>
        <w:rPr>
          <w:rFonts w:hint="eastAsia"/>
        </w:rPr>
        <w:t>≥</w:t>
      </w:r>
      <w:r>
        <w:rPr>
          <w:rFonts w:hint="eastAsia"/>
        </w:rPr>
        <w:t>0.92 EF)</w:t>
      </w:r>
    </w:p>
    <w:p w:rsidR="008C2617" w:rsidRDefault="008C2617" w:rsidP="008C2617">
      <w:pPr>
        <w:pStyle w:val="WPPR1"/>
        <w:numPr>
          <w:ilvl w:val="1"/>
          <w:numId w:val="59"/>
        </w:numPr>
      </w:pPr>
      <w:r>
        <w:t>RG-WtrHt-SmlInst-Gas-150kBtuh-lt2G-0p92EF-40g</w:t>
      </w:r>
    </w:p>
    <w:p w:rsidR="00676630" w:rsidRPr="005725D7" w:rsidRDefault="009868F3" w:rsidP="00676630">
      <w:pPr>
        <w:pStyle w:val="WPPR1"/>
      </w:pPr>
      <w:r w:rsidRPr="003A72C2">
        <w:t xml:space="preserve">DEER </w:t>
      </w:r>
      <w:r w:rsidR="00676630" w:rsidRPr="003A72C2">
        <w:t>Incremental Measure</w:t>
      </w:r>
      <w:r w:rsidR="00676630" w:rsidRPr="005725D7">
        <w:t xml:space="preserve"> </w:t>
      </w:r>
      <w:r w:rsidR="007F5E31" w:rsidRPr="005725D7">
        <w:t>Cost</w:t>
      </w:r>
    </w:p>
    <w:p w:rsidR="00AB1080" w:rsidRDefault="00676630" w:rsidP="00294CF6">
      <w:pPr>
        <w:pStyle w:val="WPPR2"/>
      </w:pPr>
      <w:r w:rsidRPr="005725D7">
        <w:t xml:space="preserve">Since the efficiencies used here </w:t>
      </w:r>
      <w:r w:rsidR="00681F2C">
        <w:t>do not contain cost information in DEER</w:t>
      </w:r>
      <w:r w:rsidRPr="005725D7">
        <w:t xml:space="preserve">, the incremental measure costs </w:t>
      </w:r>
      <w:r w:rsidR="00681F2C">
        <w:t>was developed</w:t>
      </w:r>
      <w:r w:rsidRPr="005725D7">
        <w:t xml:space="preserve">.  </w:t>
      </w:r>
    </w:p>
    <w:p w:rsidR="00FA707B" w:rsidRPr="00FA707B" w:rsidRDefault="00FA707B" w:rsidP="00FA707B">
      <w:pPr>
        <w:pStyle w:val="WPPR2"/>
      </w:pPr>
      <w:r w:rsidRPr="00FA707B">
        <w:lastRenderedPageBreak/>
        <w:t xml:space="preserve">The incremental measure costs used in this Workpaper are </w:t>
      </w:r>
      <w:r w:rsidR="008C2617">
        <w:t>derived from Technical Support Documents (TSD) for Pool Heaters, Direct Heating Equipment and Water Heaters (EERE-2006-STD-0129)</w:t>
      </w:r>
      <w:bookmarkStart w:id="28" w:name="_Ref461529002"/>
      <w:r w:rsidR="008C2617">
        <w:rPr>
          <w:rStyle w:val="EndnoteReference"/>
        </w:rPr>
        <w:endnoteReference w:id="4"/>
      </w:r>
      <w:bookmarkEnd w:id="28"/>
      <w:r w:rsidR="008C2617">
        <w:t>.</w:t>
      </w:r>
    </w:p>
    <w:p w:rsidR="00B13BA7" w:rsidRPr="007A0C9F" w:rsidRDefault="001C644E" w:rsidP="00574EC2">
      <w:pPr>
        <w:pStyle w:val="WPART"/>
      </w:pPr>
      <w:bookmarkStart w:id="29" w:name="_Toc214003087"/>
      <w:bookmarkStart w:id="30" w:name="_Toc460942309"/>
      <w:r w:rsidRPr="00BF45AC">
        <w:t>Code Analysis</w:t>
      </w:r>
      <w:bookmarkEnd w:id="29"/>
      <w:bookmarkEnd w:id="30"/>
    </w:p>
    <w:p w:rsidR="00B13BA7" w:rsidRDefault="00B13BA7" w:rsidP="00574EC2">
      <w:pPr>
        <w:pStyle w:val="TBL"/>
        <w:numPr>
          <w:ilvl w:val="0"/>
          <w:numId w:val="50"/>
        </w:numPr>
      </w:pPr>
      <w:bookmarkStart w:id="31" w:name="_Toc462048016"/>
      <w:r>
        <w:t>Code Summary</w:t>
      </w:r>
      <w:bookmarkEnd w:id="31"/>
    </w:p>
    <w:tbl>
      <w:tblPr>
        <w:tblStyle w:val="TableContemporary"/>
        <w:tblW w:w="8027" w:type="dxa"/>
        <w:jc w:val="center"/>
        <w:tblLook w:val="04A0" w:firstRow="1" w:lastRow="0" w:firstColumn="1" w:lastColumn="0" w:noHBand="0" w:noVBand="1"/>
      </w:tblPr>
      <w:tblGrid>
        <w:gridCol w:w="1854"/>
        <w:gridCol w:w="4352"/>
        <w:gridCol w:w="1821"/>
      </w:tblGrid>
      <w:tr w:rsidR="00B13BA7" w:rsidRPr="005B28C1" w:rsidTr="00BD2D5E">
        <w:trPr>
          <w:cnfStyle w:val="100000000000" w:firstRow="1" w:lastRow="0" w:firstColumn="0" w:lastColumn="0" w:oddVBand="0" w:evenVBand="0" w:oddHBand="0" w:evenHBand="0" w:firstRowFirstColumn="0" w:firstRowLastColumn="0" w:lastRowFirstColumn="0" w:lastRowLastColumn="0"/>
          <w:jc w:val="center"/>
        </w:trPr>
        <w:tc>
          <w:tcPr>
            <w:tcW w:w="1854" w:type="dxa"/>
          </w:tcPr>
          <w:p w:rsidR="00B13BA7" w:rsidRPr="009C1777" w:rsidRDefault="00B13BA7" w:rsidP="00BD2D5E">
            <w:pPr>
              <w:jc w:val="center"/>
              <w:rPr>
                <w:rFonts w:asciiTheme="minorHAnsi" w:hAnsiTheme="minorHAnsi" w:cstheme="minorHAnsi"/>
              </w:rPr>
            </w:pPr>
            <w:r w:rsidRPr="009C1777">
              <w:rPr>
                <w:rFonts w:asciiTheme="minorHAnsi" w:hAnsiTheme="minorHAnsi" w:cstheme="minorHAnsi"/>
              </w:rPr>
              <w:t>Code</w:t>
            </w:r>
          </w:p>
        </w:tc>
        <w:tc>
          <w:tcPr>
            <w:tcW w:w="4352" w:type="dxa"/>
          </w:tcPr>
          <w:p w:rsidR="00B13BA7" w:rsidRPr="009C1777" w:rsidRDefault="00B13BA7" w:rsidP="00BD2D5E">
            <w:pPr>
              <w:jc w:val="center"/>
              <w:rPr>
                <w:rFonts w:asciiTheme="minorHAnsi" w:hAnsiTheme="minorHAnsi" w:cstheme="minorHAnsi"/>
              </w:rPr>
            </w:pPr>
            <w:r>
              <w:rPr>
                <w:rFonts w:asciiTheme="minorHAnsi" w:hAnsiTheme="minorHAnsi" w:cstheme="minorHAnsi"/>
              </w:rPr>
              <w:t>Applicable Code Reference</w:t>
            </w:r>
          </w:p>
        </w:tc>
        <w:tc>
          <w:tcPr>
            <w:tcW w:w="1821" w:type="dxa"/>
          </w:tcPr>
          <w:p w:rsidR="00B13BA7" w:rsidRDefault="00B13BA7" w:rsidP="00BD2D5E">
            <w:pPr>
              <w:jc w:val="center"/>
              <w:rPr>
                <w:rFonts w:asciiTheme="minorHAnsi" w:hAnsiTheme="minorHAnsi" w:cstheme="minorHAnsi"/>
              </w:rPr>
            </w:pPr>
            <w:r>
              <w:rPr>
                <w:rFonts w:asciiTheme="minorHAnsi" w:hAnsiTheme="minorHAnsi" w:cstheme="minorHAnsi"/>
              </w:rPr>
              <w:t>Effective Dates</w:t>
            </w:r>
          </w:p>
        </w:tc>
      </w:tr>
      <w:tr w:rsidR="00B13BA7" w:rsidRPr="005B28C1" w:rsidTr="00BD2D5E">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B13BA7" w:rsidRPr="009E1CDE" w:rsidRDefault="00B13BA7" w:rsidP="00BD2D5E">
            <w:pPr>
              <w:jc w:val="center"/>
              <w:rPr>
                <w:rFonts w:asciiTheme="minorHAnsi" w:hAnsiTheme="minorHAnsi" w:cstheme="minorHAnsi"/>
              </w:rPr>
            </w:pPr>
            <w:r w:rsidRPr="000F5D67">
              <w:rPr>
                <w:rFonts w:asciiTheme="minorHAnsi" w:hAnsiTheme="minorHAnsi" w:cstheme="minorHAnsi"/>
              </w:rPr>
              <w:t>Title 24 (2013)</w:t>
            </w:r>
          </w:p>
        </w:tc>
        <w:tc>
          <w:tcPr>
            <w:tcW w:w="4352" w:type="dxa"/>
            <w:vAlign w:val="center"/>
          </w:tcPr>
          <w:p w:rsidR="00B13BA7" w:rsidRPr="009C1777" w:rsidRDefault="00B13BA7" w:rsidP="00BD2D5E">
            <w:pPr>
              <w:jc w:val="center"/>
              <w:rPr>
                <w:rFonts w:asciiTheme="minorHAnsi" w:hAnsiTheme="minorHAnsi" w:cstheme="minorHAnsi"/>
                <w:color w:val="FF0000"/>
              </w:rPr>
            </w:pPr>
            <w:r w:rsidRPr="000F5D67">
              <w:rPr>
                <w:rFonts w:asciiTheme="minorHAnsi" w:hAnsiTheme="minorHAnsi" w:cstheme="minorHAnsi"/>
              </w:rPr>
              <w:t>Section 110.3</w:t>
            </w:r>
          </w:p>
        </w:tc>
        <w:tc>
          <w:tcPr>
            <w:tcW w:w="1821" w:type="dxa"/>
            <w:vAlign w:val="center"/>
          </w:tcPr>
          <w:p w:rsidR="00B13BA7" w:rsidRDefault="00B13BA7" w:rsidP="00BD2D5E">
            <w:pPr>
              <w:jc w:val="center"/>
              <w:rPr>
                <w:rFonts w:asciiTheme="minorHAnsi" w:hAnsiTheme="minorHAnsi" w:cstheme="minorHAnsi"/>
                <w:color w:val="FF0000"/>
              </w:rPr>
            </w:pPr>
            <w:r w:rsidRPr="000F5D67">
              <w:rPr>
                <w:rFonts w:asciiTheme="minorHAnsi" w:hAnsiTheme="minorHAnsi" w:cstheme="minorHAnsi"/>
              </w:rPr>
              <w:t>11/26/2013</w:t>
            </w:r>
          </w:p>
        </w:tc>
      </w:tr>
      <w:tr w:rsidR="00B13BA7" w:rsidRPr="005B28C1" w:rsidTr="00BD2D5E">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Align w:val="center"/>
          </w:tcPr>
          <w:p w:rsidR="00B13BA7" w:rsidRPr="009E1CDE" w:rsidRDefault="00B13BA7" w:rsidP="00BD2D5E">
            <w:pPr>
              <w:jc w:val="center"/>
              <w:rPr>
                <w:rFonts w:asciiTheme="minorHAnsi" w:hAnsiTheme="minorHAnsi" w:cstheme="minorHAnsi"/>
              </w:rPr>
            </w:pPr>
            <w:r w:rsidRPr="000F5D67">
              <w:rPr>
                <w:rFonts w:asciiTheme="minorHAnsi" w:hAnsiTheme="minorHAnsi" w:cstheme="minorHAnsi"/>
              </w:rPr>
              <w:t>Title 20 (2012)</w:t>
            </w:r>
          </w:p>
        </w:tc>
        <w:tc>
          <w:tcPr>
            <w:tcW w:w="4352" w:type="dxa"/>
            <w:vAlign w:val="center"/>
          </w:tcPr>
          <w:p w:rsidR="00B13BA7" w:rsidRPr="009C1777" w:rsidRDefault="00B13BA7" w:rsidP="00BD2D5E">
            <w:pPr>
              <w:jc w:val="center"/>
              <w:rPr>
                <w:rFonts w:asciiTheme="minorHAnsi" w:hAnsiTheme="minorHAnsi" w:cstheme="minorHAnsi"/>
                <w:color w:val="FF0000"/>
              </w:rPr>
            </w:pPr>
            <w:r w:rsidRPr="000F5D67">
              <w:rPr>
                <w:rFonts w:asciiTheme="minorHAnsi" w:hAnsiTheme="minorHAnsi" w:cstheme="minorHAnsi"/>
              </w:rPr>
              <w:t>Section 1605.3(f)</w:t>
            </w:r>
          </w:p>
        </w:tc>
        <w:tc>
          <w:tcPr>
            <w:tcW w:w="1821" w:type="dxa"/>
            <w:vAlign w:val="center"/>
          </w:tcPr>
          <w:p w:rsidR="00B13BA7" w:rsidRDefault="00B13BA7" w:rsidP="00BD2D5E">
            <w:pPr>
              <w:jc w:val="center"/>
              <w:rPr>
                <w:rFonts w:asciiTheme="minorHAnsi" w:hAnsiTheme="minorHAnsi" w:cstheme="minorHAnsi"/>
                <w:color w:val="FF0000"/>
              </w:rPr>
            </w:pPr>
            <w:r w:rsidRPr="000F5D67">
              <w:rPr>
                <w:rFonts w:asciiTheme="minorHAnsi" w:hAnsiTheme="minorHAnsi" w:cstheme="minorHAnsi"/>
              </w:rPr>
              <w:t>1/20/2004</w:t>
            </w:r>
          </w:p>
        </w:tc>
      </w:tr>
      <w:tr w:rsidR="00B13BA7" w:rsidRPr="005B28C1" w:rsidTr="00BD2D5E">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B13BA7" w:rsidRPr="00BD2D5E" w:rsidRDefault="00B13BA7" w:rsidP="00BD2D5E">
            <w:pPr>
              <w:jc w:val="center"/>
              <w:rPr>
                <w:rFonts w:asciiTheme="minorHAnsi" w:hAnsiTheme="minorHAnsi" w:cstheme="minorHAnsi"/>
              </w:rPr>
            </w:pPr>
            <w:r w:rsidRPr="00BD2D5E">
              <w:rPr>
                <w:rFonts w:asciiTheme="minorHAnsi" w:hAnsiTheme="minorHAnsi" w:cstheme="minorHAnsi"/>
              </w:rPr>
              <w:t>Code of Federal Regulations</w:t>
            </w:r>
          </w:p>
        </w:tc>
        <w:tc>
          <w:tcPr>
            <w:tcW w:w="4352" w:type="dxa"/>
            <w:vAlign w:val="center"/>
          </w:tcPr>
          <w:p w:rsidR="00B13BA7" w:rsidRPr="00BD2D5E" w:rsidRDefault="00B13BA7" w:rsidP="00BD2D5E">
            <w:pPr>
              <w:jc w:val="center"/>
              <w:rPr>
                <w:rFonts w:asciiTheme="minorHAnsi" w:hAnsiTheme="minorHAnsi" w:cstheme="minorHAnsi"/>
              </w:rPr>
            </w:pPr>
            <w:r w:rsidRPr="00BD2D5E">
              <w:rPr>
                <w:rFonts w:asciiTheme="minorHAnsi" w:hAnsiTheme="minorHAnsi" w:cstheme="minorHAnsi"/>
              </w:rPr>
              <w:t>10 CFR 430.32(d)</w:t>
            </w:r>
          </w:p>
        </w:tc>
        <w:tc>
          <w:tcPr>
            <w:tcW w:w="1821" w:type="dxa"/>
            <w:vAlign w:val="center"/>
          </w:tcPr>
          <w:p w:rsidR="00B13BA7" w:rsidRPr="00BD2D5E" w:rsidRDefault="00B13BA7" w:rsidP="00BD2D5E">
            <w:pPr>
              <w:jc w:val="center"/>
              <w:rPr>
                <w:rFonts w:asciiTheme="minorHAnsi" w:hAnsiTheme="minorHAnsi" w:cstheme="minorHAnsi"/>
              </w:rPr>
            </w:pPr>
            <w:r w:rsidRPr="00BD2D5E">
              <w:rPr>
                <w:rFonts w:asciiTheme="minorHAnsi" w:hAnsiTheme="minorHAnsi" w:cstheme="minorHAnsi"/>
              </w:rPr>
              <w:t>04/16/2015</w:t>
            </w:r>
          </w:p>
        </w:tc>
      </w:tr>
      <w:tr w:rsidR="005D336B" w:rsidRPr="005B28C1" w:rsidTr="00BD2D5E">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Align w:val="center"/>
          </w:tcPr>
          <w:p w:rsidR="005D336B" w:rsidRPr="00BD2D5E" w:rsidRDefault="005D336B" w:rsidP="00BD2D5E">
            <w:pPr>
              <w:jc w:val="center"/>
              <w:rPr>
                <w:rFonts w:asciiTheme="minorHAnsi" w:hAnsiTheme="minorHAnsi" w:cstheme="minorHAnsi"/>
              </w:rPr>
            </w:pPr>
            <w:r>
              <w:rPr>
                <w:rFonts w:asciiTheme="minorHAnsi" w:hAnsiTheme="minorHAnsi" w:cstheme="minorHAnsi"/>
              </w:rPr>
              <w:t>South Coast AQMD</w:t>
            </w:r>
          </w:p>
        </w:tc>
        <w:tc>
          <w:tcPr>
            <w:tcW w:w="4352" w:type="dxa"/>
            <w:vAlign w:val="center"/>
          </w:tcPr>
          <w:p w:rsidR="005D336B" w:rsidRPr="00BD2D5E" w:rsidRDefault="005D336B" w:rsidP="00BD2D5E">
            <w:pPr>
              <w:jc w:val="center"/>
              <w:rPr>
                <w:rFonts w:asciiTheme="minorHAnsi" w:hAnsiTheme="minorHAnsi" w:cstheme="minorHAnsi"/>
              </w:rPr>
            </w:pPr>
            <w:r>
              <w:rPr>
                <w:rFonts w:asciiTheme="minorHAnsi" w:hAnsiTheme="minorHAnsi" w:cstheme="minorHAnsi"/>
              </w:rPr>
              <w:t>Rule 1121, Rule 1146.2</w:t>
            </w:r>
          </w:p>
        </w:tc>
        <w:tc>
          <w:tcPr>
            <w:tcW w:w="1821" w:type="dxa"/>
            <w:vAlign w:val="center"/>
          </w:tcPr>
          <w:p w:rsidR="005D336B" w:rsidRPr="00BD2D5E" w:rsidRDefault="005D336B" w:rsidP="00BD2D5E">
            <w:pPr>
              <w:jc w:val="center"/>
              <w:rPr>
                <w:rFonts w:asciiTheme="minorHAnsi" w:hAnsiTheme="minorHAnsi" w:cstheme="minorHAnsi"/>
              </w:rPr>
            </w:pPr>
            <w:r>
              <w:rPr>
                <w:rFonts w:asciiTheme="minorHAnsi" w:hAnsiTheme="minorHAnsi" w:cstheme="minorHAnsi"/>
              </w:rPr>
              <w:t>See Rule</w:t>
            </w:r>
          </w:p>
        </w:tc>
      </w:tr>
      <w:tr w:rsidR="005D336B" w:rsidRPr="005B28C1" w:rsidTr="00BD2D5E">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5D336B" w:rsidRDefault="005D336B" w:rsidP="00BD2D5E">
            <w:pPr>
              <w:jc w:val="center"/>
              <w:rPr>
                <w:rFonts w:asciiTheme="minorHAnsi" w:hAnsiTheme="minorHAnsi" w:cstheme="minorHAnsi"/>
              </w:rPr>
            </w:pPr>
            <w:r>
              <w:rPr>
                <w:rFonts w:asciiTheme="minorHAnsi" w:hAnsiTheme="minorHAnsi" w:cstheme="minorHAnsi"/>
              </w:rPr>
              <w:t>Bay Area AQMD</w:t>
            </w:r>
          </w:p>
        </w:tc>
        <w:tc>
          <w:tcPr>
            <w:tcW w:w="4352" w:type="dxa"/>
            <w:vAlign w:val="center"/>
          </w:tcPr>
          <w:p w:rsidR="005D336B" w:rsidRDefault="005D336B" w:rsidP="00BD2D5E">
            <w:pPr>
              <w:jc w:val="center"/>
              <w:rPr>
                <w:rFonts w:asciiTheme="minorHAnsi" w:hAnsiTheme="minorHAnsi" w:cstheme="minorHAnsi"/>
              </w:rPr>
            </w:pPr>
            <w:r>
              <w:rPr>
                <w:rFonts w:asciiTheme="minorHAnsi" w:hAnsiTheme="minorHAnsi" w:cstheme="minorHAnsi"/>
              </w:rPr>
              <w:t>Regulation 9, Rule 6</w:t>
            </w:r>
          </w:p>
        </w:tc>
        <w:tc>
          <w:tcPr>
            <w:tcW w:w="1821" w:type="dxa"/>
            <w:vAlign w:val="center"/>
          </w:tcPr>
          <w:p w:rsidR="005D336B" w:rsidRDefault="005D336B" w:rsidP="00BD2D5E">
            <w:pPr>
              <w:jc w:val="center"/>
              <w:rPr>
                <w:rFonts w:asciiTheme="minorHAnsi" w:hAnsiTheme="minorHAnsi" w:cstheme="minorHAnsi"/>
              </w:rPr>
            </w:pPr>
            <w:r>
              <w:rPr>
                <w:rFonts w:asciiTheme="minorHAnsi" w:hAnsiTheme="minorHAnsi" w:cstheme="minorHAnsi"/>
              </w:rPr>
              <w:t>See Rule</w:t>
            </w:r>
          </w:p>
        </w:tc>
      </w:tr>
      <w:tr w:rsidR="005D336B" w:rsidRPr="005B28C1" w:rsidTr="00BD2D5E">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Align w:val="center"/>
          </w:tcPr>
          <w:p w:rsidR="005D336B" w:rsidRDefault="005D336B" w:rsidP="00BD2D5E">
            <w:pPr>
              <w:jc w:val="center"/>
              <w:rPr>
                <w:rFonts w:asciiTheme="minorHAnsi" w:hAnsiTheme="minorHAnsi" w:cstheme="minorHAnsi"/>
              </w:rPr>
            </w:pPr>
            <w:r>
              <w:rPr>
                <w:rFonts w:asciiTheme="minorHAnsi" w:hAnsiTheme="minorHAnsi" w:cstheme="minorHAnsi"/>
              </w:rPr>
              <w:t>San Joaquin Valley APCD</w:t>
            </w:r>
          </w:p>
        </w:tc>
        <w:tc>
          <w:tcPr>
            <w:tcW w:w="4352" w:type="dxa"/>
            <w:vAlign w:val="center"/>
          </w:tcPr>
          <w:p w:rsidR="005D336B" w:rsidRDefault="005D336B" w:rsidP="00BD2D5E">
            <w:pPr>
              <w:jc w:val="center"/>
              <w:rPr>
                <w:rFonts w:asciiTheme="minorHAnsi" w:hAnsiTheme="minorHAnsi" w:cstheme="minorHAnsi"/>
              </w:rPr>
            </w:pPr>
            <w:r>
              <w:rPr>
                <w:rFonts w:asciiTheme="minorHAnsi" w:hAnsiTheme="minorHAnsi" w:cstheme="minorHAnsi"/>
              </w:rPr>
              <w:t>Rule 4902</w:t>
            </w:r>
          </w:p>
        </w:tc>
        <w:tc>
          <w:tcPr>
            <w:tcW w:w="1821" w:type="dxa"/>
            <w:vAlign w:val="center"/>
          </w:tcPr>
          <w:p w:rsidR="005D336B" w:rsidRDefault="005D336B" w:rsidP="00BD2D5E">
            <w:pPr>
              <w:jc w:val="center"/>
              <w:rPr>
                <w:rFonts w:asciiTheme="minorHAnsi" w:hAnsiTheme="minorHAnsi" w:cstheme="minorHAnsi"/>
              </w:rPr>
            </w:pPr>
            <w:r>
              <w:rPr>
                <w:rFonts w:asciiTheme="minorHAnsi" w:hAnsiTheme="minorHAnsi" w:cstheme="minorHAnsi"/>
              </w:rPr>
              <w:t>See Rule</w:t>
            </w:r>
          </w:p>
        </w:tc>
      </w:tr>
      <w:tr w:rsidR="005D336B" w:rsidRPr="005B28C1" w:rsidTr="00BD2D5E">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5D336B" w:rsidRDefault="005D336B" w:rsidP="00BD2D5E">
            <w:pPr>
              <w:jc w:val="center"/>
              <w:rPr>
                <w:rFonts w:asciiTheme="minorHAnsi" w:hAnsiTheme="minorHAnsi" w:cstheme="minorHAnsi"/>
              </w:rPr>
            </w:pPr>
            <w:r>
              <w:rPr>
                <w:rFonts w:asciiTheme="minorHAnsi" w:hAnsiTheme="minorHAnsi" w:cstheme="minorHAnsi"/>
              </w:rPr>
              <w:t>Sacramento Metropolitan AQMD</w:t>
            </w:r>
          </w:p>
        </w:tc>
        <w:tc>
          <w:tcPr>
            <w:tcW w:w="4352" w:type="dxa"/>
            <w:vAlign w:val="center"/>
          </w:tcPr>
          <w:p w:rsidR="005D336B" w:rsidRDefault="005D336B" w:rsidP="00BD2D5E">
            <w:pPr>
              <w:jc w:val="center"/>
              <w:rPr>
                <w:rFonts w:asciiTheme="minorHAnsi" w:hAnsiTheme="minorHAnsi" w:cstheme="minorHAnsi"/>
              </w:rPr>
            </w:pPr>
            <w:r>
              <w:rPr>
                <w:rFonts w:asciiTheme="minorHAnsi" w:hAnsiTheme="minorHAnsi" w:cstheme="minorHAnsi"/>
              </w:rPr>
              <w:t>Rule 414</w:t>
            </w:r>
          </w:p>
        </w:tc>
        <w:tc>
          <w:tcPr>
            <w:tcW w:w="1821" w:type="dxa"/>
            <w:vAlign w:val="center"/>
          </w:tcPr>
          <w:p w:rsidR="005D336B" w:rsidRDefault="005D336B" w:rsidP="00BD2D5E">
            <w:pPr>
              <w:jc w:val="center"/>
              <w:rPr>
                <w:rFonts w:asciiTheme="minorHAnsi" w:hAnsiTheme="minorHAnsi" w:cstheme="minorHAnsi"/>
              </w:rPr>
            </w:pPr>
            <w:r>
              <w:rPr>
                <w:rFonts w:asciiTheme="minorHAnsi" w:hAnsiTheme="minorHAnsi" w:cstheme="minorHAnsi"/>
              </w:rPr>
              <w:t>See Rule</w:t>
            </w:r>
          </w:p>
        </w:tc>
      </w:tr>
      <w:tr w:rsidR="005D336B" w:rsidRPr="005B28C1" w:rsidTr="00BD2D5E">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Align w:val="center"/>
          </w:tcPr>
          <w:p w:rsidR="005D336B" w:rsidRDefault="005D336B" w:rsidP="00BD2D5E">
            <w:pPr>
              <w:jc w:val="center"/>
              <w:rPr>
                <w:rFonts w:asciiTheme="minorHAnsi" w:hAnsiTheme="minorHAnsi" w:cstheme="minorHAnsi"/>
              </w:rPr>
            </w:pPr>
            <w:r>
              <w:rPr>
                <w:rFonts w:asciiTheme="minorHAnsi" w:hAnsiTheme="minorHAnsi" w:cstheme="minorHAnsi"/>
              </w:rPr>
              <w:t>Yolo-Solano AQMD</w:t>
            </w:r>
          </w:p>
        </w:tc>
        <w:tc>
          <w:tcPr>
            <w:tcW w:w="4352" w:type="dxa"/>
            <w:vAlign w:val="center"/>
          </w:tcPr>
          <w:p w:rsidR="005D336B" w:rsidRDefault="005D336B" w:rsidP="00BD2D5E">
            <w:pPr>
              <w:jc w:val="center"/>
              <w:rPr>
                <w:rFonts w:asciiTheme="minorHAnsi" w:hAnsiTheme="minorHAnsi" w:cstheme="minorHAnsi"/>
              </w:rPr>
            </w:pPr>
            <w:r>
              <w:rPr>
                <w:rFonts w:asciiTheme="minorHAnsi" w:hAnsiTheme="minorHAnsi" w:cstheme="minorHAnsi"/>
              </w:rPr>
              <w:t>Regulation II, Rule 2.37</w:t>
            </w:r>
          </w:p>
        </w:tc>
        <w:tc>
          <w:tcPr>
            <w:tcW w:w="1821" w:type="dxa"/>
            <w:vAlign w:val="center"/>
          </w:tcPr>
          <w:p w:rsidR="005D336B" w:rsidRDefault="005D336B" w:rsidP="00BD2D5E">
            <w:pPr>
              <w:jc w:val="center"/>
              <w:rPr>
                <w:rFonts w:asciiTheme="minorHAnsi" w:hAnsiTheme="minorHAnsi" w:cstheme="minorHAnsi"/>
              </w:rPr>
            </w:pPr>
            <w:r>
              <w:rPr>
                <w:rFonts w:asciiTheme="minorHAnsi" w:hAnsiTheme="minorHAnsi" w:cstheme="minorHAnsi"/>
              </w:rPr>
              <w:t>See Rule</w:t>
            </w:r>
          </w:p>
        </w:tc>
      </w:tr>
      <w:tr w:rsidR="005D336B" w:rsidRPr="005B28C1" w:rsidTr="00BD2D5E">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5D336B" w:rsidRDefault="005D336B" w:rsidP="00BD2D5E">
            <w:pPr>
              <w:jc w:val="center"/>
              <w:rPr>
                <w:rFonts w:asciiTheme="minorHAnsi" w:hAnsiTheme="minorHAnsi" w:cstheme="minorHAnsi"/>
              </w:rPr>
            </w:pPr>
            <w:r>
              <w:rPr>
                <w:rFonts w:asciiTheme="minorHAnsi" w:hAnsiTheme="minorHAnsi" w:cstheme="minorHAnsi"/>
              </w:rPr>
              <w:t>Ventura County Air Pollution Control District</w:t>
            </w:r>
          </w:p>
        </w:tc>
        <w:tc>
          <w:tcPr>
            <w:tcW w:w="4352" w:type="dxa"/>
            <w:vAlign w:val="center"/>
          </w:tcPr>
          <w:p w:rsidR="005D336B" w:rsidRDefault="005D336B" w:rsidP="00BD2D5E">
            <w:pPr>
              <w:jc w:val="center"/>
              <w:rPr>
                <w:rFonts w:asciiTheme="minorHAnsi" w:hAnsiTheme="minorHAnsi" w:cstheme="minorHAnsi"/>
              </w:rPr>
            </w:pPr>
            <w:r>
              <w:rPr>
                <w:rFonts w:asciiTheme="minorHAnsi" w:hAnsiTheme="minorHAnsi" w:cstheme="minorHAnsi"/>
              </w:rPr>
              <w:t>Rule 74.11</w:t>
            </w:r>
            <w:r w:rsidR="001F29B2">
              <w:rPr>
                <w:rFonts w:asciiTheme="minorHAnsi" w:hAnsiTheme="minorHAnsi" w:cstheme="minorHAnsi"/>
              </w:rPr>
              <w:t>, Rule 74.11.1</w:t>
            </w:r>
          </w:p>
        </w:tc>
        <w:tc>
          <w:tcPr>
            <w:tcW w:w="1821" w:type="dxa"/>
            <w:vAlign w:val="center"/>
          </w:tcPr>
          <w:p w:rsidR="005D336B" w:rsidRDefault="005D336B" w:rsidP="00BD2D5E">
            <w:pPr>
              <w:jc w:val="center"/>
              <w:rPr>
                <w:rFonts w:asciiTheme="minorHAnsi" w:hAnsiTheme="minorHAnsi" w:cstheme="minorHAnsi"/>
              </w:rPr>
            </w:pPr>
            <w:r>
              <w:rPr>
                <w:rFonts w:asciiTheme="minorHAnsi" w:hAnsiTheme="minorHAnsi" w:cstheme="minorHAnsi"/>
              </w:rPr>
              <w:t>See Rule</w:t>
            </w:r>
          </w:p>
        </w:tc>
      </w:tr>
    </w:tbl>
    <w:p w:rsidR="005D336B" w:rsidRPr="005F6467" w:rsidRDefault="005D336B" w:rsidP="005F6467">
      <w:pPr>
        <w:pStyle w:val="TBL"/>
        <w:numPr>
          <w:ilvl w:val="0"/>
          <w:numId w:val="0"/>
        </w:numPr>
        <w:ind w:left="1080"/>
        <w:jc w:val="left"/>
      </w:pPr>
    </w:p>
    <w:p w:rsidR="005D336B" w:rsidRPr="00FE427A" w:rsidRDefault="005D336B" w:rsidP="005F6467">
      <w:pPr>
        <w:pStyle w:val="TBL"/>
        <w:numPr>
          <w:ilvl w:val="0"/>
          <w:numId w:val="50"/>
        </w:numPr>
      </w:pPr>
      <w:bookmarkStart w:id="32" w:name="_Toc462048017"/>
      <w:r w:rsidRPr="00FE427A">
        <w:rPr>
          <w:rFonts w:asciiTheme="minorHAnsi" w:hAnsiTheme="minorHAnsi" w:cstheme="minorHAnsi"/>
          <w:sz w:val="22"/>
          <w:szCs w:val="22"/>
        </w:rPr>
        <w:t>Code Summary</w:t>
      </w:r>
      <w:r>
        <w:rPr>
          <w:rFonts w:asciiTheme="minorHAnsi" w:hAnsiTheme="minorHAnsi" w:cstheme="minorHAnsi"/>
          <w:sz w:val="22"/>
          <w:szCs w:val="22"/>
        </w:rPr>
        <w:t xml:space="preserve"> - </w:t>
      </w:r>
      <w:r w:rsidRPr="00BB44CF">
        <w:rPr>
          <w:rFonts w:asciiTheme="minorHAnsi" w:hAnsiTheme="minorHAnsi" w:cstheme="minorHAnsi"/>
          <w:sz w:val="22"/>
          <w:szCs w:val="22"/>
        </w:rPr>
        <w:t>N</w:t>
      </w:r>
      <w:r>
        <w:rPr>
          <w:rFonts w:asciiTheme="minorHAnsi" w:hAnsiTheme="minorHAnsi" w:cstheme="minorHAnsi"/>
          <w:sz w:val="22"/>
          <w:szCs w:val="22"/>
        </w:rPr>
        <w:t>Ox</w:t>
      </w:r>
      <w:r w:rsidRPr="00BB44CF">
        <w:rPr>
          <w:rFonts w:asciiTheme="minorHAnsi" w:hAnsiTheme="minorHAnsi" w:cstheme="minorHAnsi"/>
          <w:sz w:val="22"/>
          <w:szCs w:val="22"/>
        </w:rPr>
        <w:t xml:space="preserve"> Requirements for AQMDs</w:t>
      </w:r>
      <w:bookmarkEnd w:id="32"/>
    </w:p>
    <w:tbl>
      <w:tblPr>
        <w:tblStyle w:val="TableContemporary"/>
        <w:tblW w:w="0" w:type="auto"/>
        <w:tblLook w:val="04A0" w:firstRow="1" w:lastRow="0" w:firstColumn="1" w:lastColumn="0" w:noHBand="0" w:noVBand="1"/>
      </w:tblPr>
      <w:tblGrid>
        <w:gridCol w:w="2025"/>
        <w:gridCol w:w="1826"/>
        <w:gridCol w:w="3349"/>
        <w:gridCol w:w="2376"/>
      </w:tblGrid>
      <w:tr w:rsidR="005D336B" w:rsidRPr="005C6C67" w:rsidTr="00750492">
        <w:trPr>
          <w:cnfStyle w:val="100000000000" w:firstRow="1" w:lastRow="0" w:firstColumn="0" w:lastColumn="0" w:oddVBand="0" w:evenVBand="0" w:oddHBand="0" w:evenHBand="0" w:firstRowFirstColumn="0" w:firstRowLastColumn="0" w:lastRowFirstColumn="0" w:lastRowLastColumn="0"/>
          <w:trHeight w:val="300"/>
        </w:trPr>
        <w:tc>
          <w:tcPr>
            <w:tcW w:w="2025" w:type="dxa"/>
            <w:noWrap/>
            <w:hideMark/>
          </w:tcPr>
          <w:p w:rsidR="005D336B" w:rsidRPr="005C6C67" w:rsidRDefault="005D336B" w:rsidP="00750492">
            <w:pPr>
              <w:jc w:val="center"/>
              <w:rPr>
                <w:rFonts w:asciiTheme="minorHAnsi" w:hAnsiTheme="minorHAnsi" w:cstheme="minorHAnsi"/>
              </w:rPr>
            </w:pPr>
            <w:r w:rsidRPr="005C6C67">
              <w:rPr>
                <w:rFonts w:asciiTheme="minorHAnsi" w:hAnsiTheme="minorHAnsi" w:cstheme="minorHAnsi"/>
              </w:rPr>
              <w:t>Category</w:t>
            </w:r>
          </w:p>
        </w:tc>
        <w:tc>
          <w:tcPr>
            <w:tcW w:w="1826" w:type="dxa"/>
            <w:noWrap/>
            <w:hideMark/>
          </w:tcPr>
          <w:p w:rsidR="005D336B" w:rsidRPr="005C6C67" w:rsidRDefault="005D336B" w:rsidP="00750492">
            <w:pPr>
              <w:jc w:val="center"/>
              <w:rPr>
                <w:rFonts w:asciiTheme="minorHAnsi" w:hAnsiTheme="minorHAnsi" w:cstheme="minorHAnsi"/>
              </w:rPr>
            </w:pPr>
            <w:r w:rsidRPr="005C6C67">
              <w:rPr>
                <w:rFonts w:asciiTheme="minorHAnsi" w:hAnsiTheme="minorHAnsi" w:cstheme="minorHAnsi"/>
              </w:rPr>
              <w:t>Rated heat input capacity</w:t>
            </w:r>
          </w:p>
        </w:tc>
        <w:tc>
          <w:tcPr>
            <w:tcW w:w="3349" w:type="dxa"/>
            <w:noWrap/>
            <w:hideMark/>
          </w:tcPr>
          <w:p w:rsidR="005D336B" w:rsidRPr="005C6C67" w:rsidRDefault="005D336B" w:rsidP="00750492">
            <w:pPr>
              <w:jc w:val="center"/>
              <w:rPr>
                <w:rFonts w:asciiTheme="minorHAnsi" w:hAnsiTheme="minorHAnsi" w:cstheme="minorHAnsi"/>
              </w:rPr>
            </w:pPr>
            <w:r w:rsidRPr="005C6C67">
              <w:rPr>
                <w:rFonts w:asciiTheme="minorHAnsi" w:hAnsiTheme="minorHAnsi" w:cstheme="minorHAnsi"/>
              </w:rPr>
              <w:t>Rule</w:t>
            </w:r>
          </w:p>
        </w:tc>
        <w:tc>
          <w:tcPr>
            <w:tcW w:w="2376" w:type="dxa"/>
            <w:noWrap/>
            <w:hideMark/>
          </w:tcPr>
          <w:p w:rsidR="005D336B" w:rsidRPr="005C6C67" w:rsidRDefault="005D336B" w:rsidP="00750492">
            <w:pPr>
              <w:jc w:val="center"/>
              <w:rPr>
                <w:rFonts w:asciiTheme="minorHAnsi" w:hAnsiTheme="minorHAnsi" w:cstheme="minorHAnsi"/>
              </w:rPr>
            </w:pPr>
            <w:r w:rsidRPr="005C6C67">
              <w:rPr>
                <w:rFonts w:asciiTheme="minorHAnsi" w:hAnsiTheme="minorHAnsi" w:cstheme="minorHAnsi"/>
              </w:rPr>
              <w:t>Emission Limit</w:t>
            </w:r>
          </w:p>
        </w:tc>
      </w:tr>
      <w:tr w:rsidR="005D336B" w:rsidRPr="005C6C67" w:rsidTr="00750492">
        <w:trPr>
          <w:cnfStyle w:val="000000100000" w:firstRow="0" w:lastRow="0" w:firstColumn="0" w:lastColumn="0" w:oddVBand="0" w:evenVBand="0" w:oddHBand="1" w:evenHBand="0" w:firstRowFirstColumn="0" w:firstRowLastColumn="0" w:lastRowFirstColumn="0" w:lastRowLastColumn="0"/>
          <w:trHeight w:val="990"/>
        </w:trPr>
        <w:tc>
          <w:tcPr>
            <w:tcW w:w="2025" w:type="dxa"/>
            <w:noWrap/>
            <w:hideMark/>
          </w:tcPr>
          <w:p w:rsidR="005D336B" w:rsidRPr="005C6C67" w:rsidRDefault="005D336B" w:rsidP="00750492">
            <w:pPr>
              <w:jc w:val="center"/>
              <w:rPr>
                <w:rFonts w:asciiTheme="minorHAnsi" w:hAnsiTheme="minorHAnsi" w:cstheme="minorHAnsi"/>
              </w:rPr>
            </w:pPr>
            <w:r w:rsidRPr="005C6C67">
              <w:rPr>
                <w:rFonts w:asciiTheme="minorHAnsi" w:hAnsiTheme="minorHAnsi" w:cstheme="minorHAnsi"/>
              </w:rPr>
              <w:t>Small Water Heater</w:t>
            </w:r>
          </w:p>
        </w:tc>
        <w:tc>
          <w:tcPr>
            <w:tcW w:w="1826" w:type="dxa"/>
            <w:noWrap/>
            <w:hideMark/>
          </w:tcPr>
          <w:p w:rsidR="005D336B" w:rsidRPr="005C6C67" w:rsidRDefault="005D336B" w:rsidP="00750492">
            <w:pPr>
              <w:jc w:val="center"/>
              <w:rPr>
                <w:rFonts w:asciiTheme="minorHAnsi" w:hAnsiTheme="minorHAnsi" w:cstheme="minorHAnsi"/>
              </w:rPr>
            </w:pPr>
            <w:r w:rsidRPr="005C6C67">
              <w:rPr>
                <w:rFonts w:asciiTheme="minorHAnsi" w:hAnsiTheme="minorHAnsi" w:cstheme="minorHAnsi"/>
              </w:rPr>
              <w:t>&lt;75,000 Btu/hr</w:t>
            </w:r>
          </w:p>
        </w:tc>
        <w:tc>
          <w:tcPr>
            <w:tcW w:w="3349" w:type="dxa"/>
            <w:hideMark/>
          </w:tcPr>
          <w:p w:rsidR="005D336B" w:rsidRPr="005C6C67" w:rsidRDefault="005D336B" w:rsidP="00750492">
            <w:pPr>
              <w:jc w:val="center"/>
              <w:rPr>
                <w:rFonts w:asciiTheme="minorHAnsi" w:hAnsiTheme="minorHAnsi" w:cstheme="minorHAnsi"/>
              </w:rPr>
            </w:pPr>
            <w:r w:rsidRPr="005C6C67">
              <w:rPr>
                <w:rFonts w:asciiTheme="minorHAnsi" w:hAnsiTheme="minorHAnsi" w:cstheme="minorHAnsi"/>
              </w:rPr>
              <w:t>YSAQMD-2.37,  SJVUAPCD-4902 , SCAQMD-1121, BAAQMD-Reg 9-Rule 6, SMAQMD-414, SBCAPCD-352, VCAPCD-74.11</w:t>
            </w:r>
          </w:p>
        </w:tc>
        <w:tc>
          <w:tcPr>
            <w:tcW w:w="2376" w:type="dxa"/>
            <w:noWrap/>
            <w:hideMark/>
          </w:tcPr>
          <w:p w:rsidR="005D336B" w:rsidRPr="005C6C67" w:rsidRDefault="005D336B" w:rsidP="00750492">
            <w:pPr>
              <w:jc w:val="center"/>
              <w:rPr>
                <w:rFonts w:asciiTheme="minorHAnsi" w:hAnsiTheme="minorHAnsi" w:cstheme="minorHAnsi"/>
              </w:rPr>
            </w:pPr>
            <w:r w:rsidRPr="005C6C67">
              <w:rPr>
                <w:rFonts w:asciiTheme="minorHAnsi" w:hAnsiTheme="minorHAnsi" w:cstheme="minorHAnsi"/>
              </w:rPr>
              <w:t xml:space="preserve">10ng/J or 15 ppm </w:t>
            </w:r>
            <w:r>
              <w:rPr>
                <w:rFonts w:asciiTheme="minorHAnsi" w:hAnsiTheme="minorHAnsi" w:cstheme="minorHAnsi"/>
              </w:rPr>
              <w:t>NO</w:t>
            </w:r>
            <w:r w:rsidRPr="005C6C67">
              <w:rPr>
                <w:rFonts w:asciiTheme="minorHAnsi" w:hAnsiTheme="minorHAnsi" w:cstheme="minorHAnsi"/>
              </w:rPr>
              <w:t>x @3% O2 dry</w:t>
            </w:r>
          </w:p>
        </w:tc>
      </w:tr>
      <w:tr w:rsidR="005D336B" w:rsidRPr="005C6C67" w:rsidTr="00750492">
        <w:trPr>
          <w:cnfStyle w:val="000000010000" w:firstRow="0" w:lastRow="0" w:firstColumn="0" w:lastColumn="0" w:oddVBand="0" w:evenVBand="0" w:oddHBand="0" w:evenHBand="1" w:firstRowFirstColumn="0" w:firstRowLastColumn="0" w:lastRowFirstColumn="0" w:lastRowLastColumn="0"/>
          <w:trHeight w:val="660"/>
        </w:trPr>
        <w:tc>
          <w:tcPr>
            <w:tcW w:w="2025" w:type="dxa"/>
            <w:noWrap/>
            <w:hideMark/>
          </w:tcPr>
          <w:p w:rsidR="005D336B" w:rsidRPr="005C6C67" w:rsidRDefault="005D336B" w:rsidP="00750492">
            <w:pPr>
              <w:jc w:val="center"/>
              <w:rPr>
                <w:rFonts w:asciiTheme="minorHAnsi" w:hAnsiTheme="minorHAnsi" w:cstheme="minorHAnsi"/>
              </w:rPr>
            </w:pPr>
            <w:r w:rsidRPr="005C6C67">
              <w:rPr>
                <w:rFonts w:asciiTheme="minorHAnsi" w:hAnsiTheme="minorHAnsi" w:cstheme="minorHAnsi"/>
              </w:rPr>
              <w:t>Instantaneous Water Heater</w:t>
            </w:r>
            <w:r>
              <w:rPr>
                <w:rFonts w:asciiTheme="minorHAnsi" w:hAnsiTheme="minorHAnsi" w:cstheme="minorHAnsi"/>
              </w:rPr>
              <w:t>***</w:t>
            </w:r>
          </w:p>
        </w:tc>
        <w:tc>
          <w:tcPr>
            <w:tcW w:w="1826" w:type="dxa"/>
            <w:noWrap/>
            <w:hideMark/>
          </w:tcPr>
          <w:p w:rsidR="005D336B" w:rsidRPr="005C6C67" w:rsidRDefault="005D336B" w:rsidP="00750492">
            <w:pPr>
              <w:jc w:val="center"/>
              <w:rPr>
                <w:rFonts w:asciiTheme="minorHAnsi" w:hAnsiTheme="minorHAnsi" w:cstheme="minorHAnsi"/>
              </w:rPr>
            </w:pPr>
            <w:r w:rsidRPr="005C6C67">
              <w:rPr>
                <w:rFonts w:asciiTheme="minorHAnsi" w:hAnsiTheme="minorHAnsi" w:cstheme="minorHAnsi"/>
              </w:rPr>
              <w:t>Unspecified</w:t>
            </w:r>
          </w:p>
        </w:tc>
        <w:tc>
          <w:tcPr>
            <w:tcW w:w="3349" w:type="dxa"/>
            <w:hideMark/>
          </w:tcPr>
          <w:p w:rsidR="005D336B" w:rsidRPr="005C6C67" w:rsidRDefault="005D336B" w:rsidP="00750492">
            <w:pPr>
              <w:jc w:val="center"/>
              <w:rPr>
                <w:rFonts w:asciiTheme="minorHAnsi" w:hAnsiTheme="minorHAnsi" w:cstheme="minorHAnsi"/>
              </w:rPr>
            </w:pPr>
            <w:r w:rsidRPr="005C6C67">
              <w:rPr>
                <w:rFonts w:asciiTheme="minorHAnsi" w:hAnsiTheme="minorHAnsi" w:cstheme="minorHAnsi"/>
              </w:rPr>
              <w:t xml:space="preserve">SJVUAPCD-4902, BAAQMD-Reg 9-Rule 6, </w:t>
            </w:r>
            <w:r w:rsidR="001F29B2" w:rsidRPr="005C6C67">
              <w:rPr>
                <w:rFonts w:asciiTheme="minorHAnsi" w:hAnsiTheme="minorHAnsi" w:cstheme="minorHAnsi"/>
              </w:rPr>
              <w:t>VCAPCD-74.11</w:t>
            </w:r>
            <w:r w:rsidR="001F29B2">
              <w:rPr>
                <w:rFonts w:asciiTheme="minorHAnsi" w:hAnsiTheme="minorHAnsi" w:cstheme="minorHAnsi"/>
              </w:rPr>
              <w:t xml:space="preserve">.1, </w:t>
            </w:r>
            <w:r w:rsidRPr="005C6C67">
              <w:rPr>
                <w:rFonts w:asciiTheme="minorHAnsi" w:hAnsiTheme="minorHAnsi" w:cstheme="minorHAnsi"/>
              </w:rPr>
              <w:t>SMAQMD-414</w:t>
            </w:r>
            <w:r>
              <w:rPr>
                <w:rFonts w:asciiTheme="minorHAnsi" w:hAnsiTheme="minorHAnsi" w:cstheme="minorHAnsi"/>
              </w:rPr>
              <w:t>,</w:t>
            </w:r>
            <w:r w:rsidRPr="005C6C67">
              <w:rPr>
                <w:rFonts w:asciiTheme="minorHAnsi" w:hAnsiTheme="minorHAnsi" w:cstheme="minorHAnsi"/>
              </w:rPr>
              <w:t xml:space="preserve"> SCAQMD-1146.2</w:t>
            </w:r>
            <w:r w:rsidR="001F29B2">
              <w:rPr>
                <w:rFonts w:asciiTheme="minorHAnsi" w:hAnsiTheme="minorHAnsi" w:cstheme="minorHAnsi"/>
              </w:rPr>
              <w:t>*</w:t>
            </w:r>
            <w:r>
              <w:rPr>
                <w:rFonts w:asciiTheme="minorHAnsi" w:hAnsiTheme="minorHAnsi" w:cstheme="minorHAnsi"/>
              </w:rPr>
              <w:t xml:space="preserve">, </w:t>
            </w:r>
            <w:r w:rsidRPr="005C6C67">
              <w:rPr>
                <w:rFonts w:asciiTheme="minorHAnsi" w:hAnsiTheme="minorHAnsi" w:cstheme="minorHAnsi"/>
              </w:rPr>
              <w:t>YSAQMD-2.37</w:t>
            </w:r>
            <w:r>
              <w:rPr>
                <w:rFonts w:asciiTheme="minorHAnsi" w:hAnsiTheme="minorHAnsi" w:cstheme="minorHAnsi"/>
              </w:rPr>
              <w:t>*</w:t>
            </w:r>
          </w:p>
        </w:tc>
        <w:tc>
          <w:tcPr>
            <w:tcW w:w="2376" w:type="dxa"/>
            <w:noWrap/>
            <w:hideMark/>
          </w:tcPr>
          <w:p w:rsidR="005D336B" w:rsidRPr="005C6C67" w:rsidRDefault="005D336B" w:rsidP="00750492">
            <w:pPr>
              <w:jc w:val="center"/>
              <w:rPr>
                <w:rFonts w:asciiTheme="minorHAnsi" w:hAnsiTheme="minorHAnsi" w:cstheme="minorHAnsi"/>
              </w:rPr>
            </w:pPr>
            <w:r w:rsidRPr="005C6C67">
              <w:rPr>
                <w:rFonts w:asciiTheme="minorHAnsi" w:hAnsiTheme="minorHAnsi" w:cstheme="minorHAnsi"/>
              </w:rPr>
              <w:t xml:space="preserve">14ng/J or 20 ppm </w:t>
            </w:r>
            <w:r>
              <w:rPr>
                <w:rFonts w:asciiTheme="minorHAnsi" w:hAnsiTheme="minorHAnsi" w:cstheme="minorHAnsi"/>
              </w:rPr>
              <w:t>NO</w:t>
            </w:r>
            <w:r w:rsidRPr="005C6C67">
              <w:rPr>
                <w:rFonts w:asciiTheme="minorHAnsi" w:hAnsiTheme="minorHAnsi" w:cstheme="minorHAnsi"/>
              </w:rPr>
              <w:t>x @3% O2 dry</w:t>
            </w:r>
          </w:p>
        </w:tc>
      </w:tr>
    </w:tbl>
    <w:p w:rsidR="008F6174" w:rsidRDefault="00750492" w:rsidP="008F6174">
      <w:pPr>
        <w:pStyle w:val="Reminder"/>
        <w:rPr>
          <w:rStyle w:val="CommentReference"/>
          <w:color w:val="auto"/>
        </w:rPr>
      </w:pPr>
      <w:r>
        <w:rPr>
          <w:rStyle w:val="CommentReference"/>
          <w:color w:val="auto"/>
        </w:rPr>
        <w:t>*</w:t>
      </w:r>
      <w:r w:rsidR="005D336B">
        <w:rPr>
          <w:rStyle w:val="CommentReference"/>
          <w:color w:val="auto"/>
        </w:rPr>
        <w:t xml:space="preserve">SCAQMD does not set emission requirements for instantaneous water heaters, but any instantaneous water heaters within Type 1 water heaters (75,001 Btu/h – 400,000 Btu/h) rated input capacity must meet this requirement. YSAQMD </w:t>
      </w:r>
      <w:r w:rsidR="001F29B2">
        <w:rPr>
          <w:rStyle w:val="CommentReference"/>
          <w:color w:val="auto"/>
        </w:rPr>
        <w:t xml:space="preserve">and VCAPCD </w:t>
      </w:r>
      <w:r w:rsidR="005D336B">
        <w:rPr>
          <w:rStyle w:val="CommentReference"/>
          <w:color w:val="auto"/>
        </w:rPr>
        <w:t>requirements are based on small and large water heaters ( &lt; 75,000 and 75,001 – 400,000 btu/h).  Any instantaneous water heater within this rated input capacity must meet this requirement.</w:t>
      </w:r>
      <w:r w:rsidR="008F6174" w:rsidRPr="008F6174">
        <w:rPr>
          <w:rStyle w:val="CommentReference"/>
        </w:rPr>
        <w:t xml:space="preserve"> </w:t>
      </w:r>
    </w:p>
    <w:p w:rsidR="008F6174" w:rsidRDefault="008F6174" w:rsidP="008F6174">
      <w:pPr>
        <w:pStyle w:val="Normal1"/>
      </w:pPr>
      <w:r>
        <w:rPr>
          <w:noProof/>
        </w:rPr>
        <w:lastRenderedPageBreak/>
        <w:drawing>
          <wp:inline distT="0" distB="0" distL="0" distR="0" wp14:anchorId="3A625739" wp14:editId="69B8EAB7">
            <wp:extent cx="4616742" cy="7610475"/>
            <wp:effectExtent l="0" t="0" r="0" b="0"/>
            <wp:docPr id="2" name="Picture 2" descr="C:\Users\MUrrea\Documents\Workpapers\WPSCGNRWH120206A\Revision 9\ULN_CaliforniaAirQualityMap_700px_width_070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Urrea\Documents\Workpapers\WPSCGNRWH120206A\Revision 9\ULN_CaliforniaAirQualityMap_700px_width_070116.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25283" cy="7624555"/>
                    </a:xfrm>
                    <a:prstGeom prst="rect">
                      <a:avLst/>
                    </a:prstGeom>
                    <a:noFill/>
                    <a:ln>
                      <a:noFill/>
                    </a:ln>
                  </pic:spPr>
                </pic:pic>
              </a:graphicData>
            </a:graphic>
          </wp:inline>
        </w:drawing>
      </w:r>
    </w:p>
    <w:p w:rsidR="008F6174" w:rsidRPr="00007357" w:rsidRDefault="008F6174" w:rsidP="008F6174">
      <w:pPr>
        <w:pStyle w:val="FIG"/>
      </w:pPr>
      <w:bookmarkStart w:id="33" w:name="_Toc460942324"/>
      <w:r w:rsidRPr="008F6174">
        <w:t>California Counties Subject to Ultra Low NOx Requirements</w:t>
      </w:r>
      <w:bookmarkEnd w:id="33"/>
      <w:r>
        <w:tab/>
      </w:r>
    </w:p>
    <w:p w:rsidR="00893FEC" w:rsidRDefault="00B13BA7" w:rsidP="00B13BA7">
      <w:pPr>
        <w:pStyle w:val="WPPR1"/>
      </w:pPr>
      <w:r>
        <w:lastRenderedPageBreak/>
        <w:t xml:space="preserve">The minimum baseline efficiencies </w:t>
      </w:r>
      <w:r w:rsidRPr="002E7DC6">
        <w:t xml:space="preserve">are </w:t>
      </w:r>
      <w:r>
        <w:t>consistent with the Code of Federal Regulations standards</w:t>
      </w:r>
      <w:r w:rsidR="00893FEC">
        <w:t>.</w:t>
      </w:r>
      <w:r>
        <w:t xml:space="preserve"> </w:t>
      </w:r>
    </w:p>
    <w:p w:rsidR="00B13BA7" w:rsidRDefault="00B13BA7" w:rsidP="00E3195D">
      <w:pPr>
        <w:pStyle w:val="WPPR1"/>
      </w:pPr>
      <w:r>
        <w:t xml:space="preserve">The minimum qualifying measure </w:t>
      </w:r>
      <w:r w:rsidR="00FA707B">
        <w:t>efficiency for Tier 2</w:t>
      </w:r>
      <w:r>
        <w:t xml:space="preserve"> </w:t>
      </w:r>
      <w:r w:rsidR="00FA707B">
        <w:t>exceeds</w:t>
      </w:r>
      <w:r>
        <w:t xml:space="preserve"> the </w:t>
      </w:r>
      <w:r w:rsidRPr="00BA170E">
        <w:t xml:space="preserve">California Titles 20 and 24 </w:t>
      </w:r>
      <w:r w:rsidR="00893FEC">
        <w:t>and the</w:t>
      </w:r>
      <w:r w:rsidR="007655F8">
        <w:t xml:space="preserve"> </w:t>
      </w:r>
      <w:r w:rsidR="00893FEC">
        <w:t>Code of Federal Regulations standards</w:t>
      </w:r>
      <w:r w:rsidR="00FA707B">
        <w:t>.  Since it is considered standard practice to purchase storage water heaters for residential applications we are offering a Tier 1 measure of a tankless water heater listed at the Code of Federal Regulations standards of energy factor 0.82.</w:t>
      </w:r>
      <w:r>
        <w:t xml:space="preserve"> </w:t>
      </w:r>
    </w:p>
    <w:p w:rsidR="001742AF" w:rsidRDefault="00BD2D5E" w:rsidP="005F6467">
      <w:pPr>
        <w:pStyle w:val="TBL"/>
        <w:numPr>
          <w:ilvl w:val="0"/>
          <w:numId w:val="50"/>
        </w:numPr>
      </w:pPr>
      <w:bookmarkStart w:id="34" w:name="_Ref385236658"/>
      <w:bookmarkStart w:id="35" w:name="_Toc462048018"/>
      <w:r w:rsidRPr="00B13BA7">
        <w:t>C</w:t>
      </w:r>
      <w:r>
        <w:t>alifornia</w:t>
      </w:r>
      <w:r w:rsidRPr="00B13BA7">
        <w:t xml:space="preserve"> T</w:t>
      </w:r>
      <w:r>
        <w:t>itle</w:t>
      </w:r>
      <w:r w:rsidRPr="00B13BA7">
        <w:t xml:space="preserve"> </w:t>
      </w:r>
      <w:r w:rsidR="00B13BA7" w:rsidRPr="00B13BA7">
        <w:t>20 G</w:t>
      </w:r>
      <w:r>
        <w:t>as</w:t>
      </w:r>
      <w:r w:rsidR="00B13BA7" w:rsidRPr="00B13BA7">
        <w:t xml:space="preserve"> </w:t>
      </w:r>
      <w:r w:rsidRPr="00B13BA7">
        <w:t>A</w:t>
      </w:r>
      <w:r>
        <w:t>ppliance</w:t>
      </w:r>
      <w:r w:rsidRPr="00B13BA7">
        <w:t xml:space="preserve"> S</w:t>
      </w:r>
      <w:r>
        <w:t>tandards</w:t>
      </w:r>
      <w:r w:rsidRPr="00B13BA7">
        <w:t xml:space="preserve"> </w:t>
      </w:r>
      <w:r w:rsidR="003A72C2" w:rsidRPr="00B13BA7">
        <w:t>and</w:t>
      </w:r>
      <w:r w:rsidR="00B13BA7" w:rsidRPr="00B13BA7">
        <w:t xml:space="preserve"> </w:t>
      </w:r>
      <w:r w:rsidRPr="00B13BA7">
        <w:t>C</w:t>
      </w:r>
      <w:r>
        <w:t>ode</w:t>
      </w:r>
      <w:r w:rsidRPr="00B13BA7">
        <w:t xml:space="preserve"> </w:t>
      </w:r>
      <w:r w:rsidR="00B13BA7" w:rsidRPr="00B13BA7">
        <w:t>O</w:t>
      </w:r>
      <w:r>
        <w:t>f</w:t>
      </w:r>
      <w:r w:rsidR="00B13BA7" w:rsidRPr="00B13BA7">
        <w:t xml:space="preserve"> </w:t>
      </w:r>
      <w:r w:rsidRPr="00B13BA7">
        <w:t>F</w:t>
      </w:r>
      <w:r>
        <w:t>ederal</w:t>
      </w:r>
      <w:r w:rsidRPr="00B13BA7">
        <w:t xml:space="preserve"> </w:t>
      </w:r>
      <w:r w:rsidR="00B13BA7" w:rsidRPr="00B13BA7">
        <w:t>R</w:t>
      </w:r>
      <w:r>
        <w:t>egulations</w:t>
      </w:r>
      <w:bookmarkEnd w:id="34"/>
      <w:bookmarkEnd w:id="35"/>
    </w:p>
    <w:tbl>
      <w:tblPr>
        <w:tblStyle w:val="TableGrid"/>
        <w:tblW w:w="9590" w:type="dxa"/>
        <w:jc w:val="center"/>
        <w:tblCellMar>
          <w:top w:w="43" w:type="dxa"/>
          <w:left w:w="115" w:type="dxa"/>
          <w:bottom w:w="43" w:type="dxa"/>
          <w:right w:w="115" w:type="dxa"/>
        </w:tblCellMar>
        <w:tblLook w:val="01E0" w:firstRow="1" w:lastRow="1" w:firstColumn="1" w:lastColumn="1" w:noHBand="0" w:noVBand="0"/>
      </w:tblPr>
      <w:tblGrid>
        <w:gridCol w:w="2438"/>
        <w:gridCol w:w="1257"/>
        <w:gridCol w:w="1471"/>
        <w:gridCol w:w="1081"/>
        <w:gridCol w:w="1883"/>
        <w:gridCol w:w="1460"/>
      </w:tblGrid>
      <w:tr w:rsidR="001742AF" w:rsidTr="00DB33EE">
        <w:trPr>
          <w:trHeight w:val="20"/>
          <w:jc w:val="center"/>
        </w:trPr>
        <w:tc>
          <w:tcPr>
            <w:tcW w:w="2438" w:type="dxa"/>
            <w:vAlign w:val="bottom"/>
          </w:tcPr>
          <w:p w:rsidR="001742AF" w:rsidRPr="00420887" w:rsidRDefault="001742AF" w:rsidP="001742AF">
            <w:pPr>
              <w:pStyle w:val="Normal1"/>
              <w:spacing w:after="0" w:line="240" w:lineRule="auto"/>
              <w:jc w:val="center"/>
              <w:rPr>
                <w:rFonts w:ascii="Arial" w:hAnsi="Arial" w:cs="Arial"/>
                <w:b/>
                <w:sz w:val="18"/>
                <w:szCs w:val="18"/>
              </w:rPr>
            </w:pPr>
            <w:r>
              <w:rPr>
                <w:rFonts w:ascii="Arial" w:hAnsi="Arial" w:cs="Arial"/>
                <w:b/>
                <w:sz w:val="18"/>
                <w:szCs w:val="18"/>
              </w:rPr>
              <w:t>Equipment Type</w:t>
            </w:r>
          </w:p>
        </w:tc>
        <w:tc>
          <w:tcPr>
            <w:tcW w:w="1257" w:type="dxa"/>
            <w:vAlign w:val="bottom"/>
          </w:tcPr>
          <w:p w:rsidR="001742AF" w:rsidRPr="00420887" w:rsidRDefault="001742AF" w:rsidP="001742AF">
            <w:pPr>
              <w:pStyle w:val="Normal1"/>
              <w:spacing w:after="0" w:line="240" w:lineRule="auto"/>
              <w:jc w:val="center"/>
              <w:rPr>
                <w:rFonts w:ascii="Arial" w:hAnsi="Arial" w:cs="Arial"/>
                <w:b/>
                <w:sz w:val="18"/>
                <w:szCs w:val="18"/>
              </w:rPr>
            </w:pPr>
            <w:r>
              <w:rPr>
                <w:rFonts w:ascii="Arial" w:hAnsi="Arial" w:cs="Arial"/>
                <w:b/>
                <w:sz w:val="18"/>
                <w:szCs w:val="18"/>
              </w:rPr>
              <w:t>Rated Input (MBtu/hr)</w:t>
            </w:r>
          </w:p>
        </w:tc>
        <w:tc>
          <w:tcPr>
            <w:tcW w:w="1471" w:type="dxa"/>
            <w:vAlign w:val="bottom"/>
          </w:tcPr>
          <w:p w:rsidR="001742AF" w:rsidRPr="00420887" w:rsidRDefault="001742AF" w:rsidP="001742AF">
            <w:pPr>
              <w:pStyle w:val="Normal1"/>
              <w:spacing w:after="0" w:line="240" w:lineRule="auto"/>
              <w:jc w:val="center"/>
              <w:rPr>
                <w:rFonts w:ascii="Arial" w:hAnsi="Arial" w:cs="Arial"/>
                <w:b/>
                <w:sz w:val="18"/>
                <w:szCs w:val="18"/>
              </w:rPr>
            </w:pPr>
            <w:r>
              <w:rPr>
                <w:rFonts w:ascii="Arial" w:hAnsi="Arial" w:cs="Arial"/>
                <w:b/>
                <w:sz w:val="18"/>
                <w:szCs w:val="18"/>
              </w:rPr>
              <w:t>Rated Volume (gal)</w:t>
            </w:r>
          </w:p>
        </w:tc>
        <w:tc>
          <w:tcPr>
            <w:tcW w:w="1081" w:type="dxa"/>
            <w:vAlign w:val="bottom"/>
          </w:tcPr>
          <w:p w:rsidR="001742AF" w:rsidRPr="00420887" w:rsidRDefault="001742AF" w:rsidP="001742AF">
            <w:pPr>
              <w:pStyle w:val="Normal1"/>
              <w:spacing w:after="0" w:line="240" w:lineRule="auto"/>
              <w:jc w:val="center"/>
              <w:rPr>
                <w:rFonts w:ascii="Arial" w:hAnsi="Arial" w:cs="Arial"/>
                <w:b/>
                <w:sz w:val="18"/>
                <w:szCs w:val="18"/>
              </w:rPr>
            </w:pPr>
            <w:r>
              <w:rPr>
                <w:rFonts w:ascii="Arial" w:hAnsi="Arial" w:cs="Arial"/>
                <w:b/>
                <w:sz w:val="18"/>
                <w:szCs w:val="18"/>
              </w:rPr>
              <w:t>Efficiency Units</w:t>
            </w:r>
          </w:p>
        </w:tc>
        <w:tc>
          <w:tcPr>
            <w:tcW w:w="1883" w:type="dxa"/>
            <w:vAlign w:val="bottom"/>
          </w:tcPr>
          <w:p w:rsidR="00584CDD" w:rsidRDefault="001742AF" w:rsidP="001742AF">
            <w:pPr>
              <w:pStyle w:val="Normal1"/>
              <w:spacing w:after="0" w:line="240" w:lineRule="auto"/>
              <w:jc w:val="center"/>
              <w:rPr>
                <w:rFonts w:ascii="Arial" w:hAnsi="Arial" w:cs="Arial"/>
                <w:b/>
                <w:sz w:val="18"/>
                <w:szCs w:val="18"/>
              </w:rPr>
            </w:pPr>
            <w:r>
              <w:rPr>
                <w:rFonts w:ascii="Arial" w:hAnsi="Arial" w:cs="Arial"/>
                <w:b/>
                <w:sz w:val="18"/>
                <w:szCs w:val="18"/>
              </w:rPr>
              <w:t xml:space="preserve">Minimum </w:t>
            </w:r>
          </w:p>
          <w:p w:rsidR="001742AF" w:rsidRPr="00420887" w:rsidRDefault="001742AF" w:rsidP="001742AF">
            <w:pPr>
              <w:pStyle w:val="Normal1"/>
              <w:spacing w:after="0" w:line="240" w:lineRule="auto"/>
              <w:jc w:val="center"/>
              <w:rPr>
                <w:rFonts w:ascii="Arial" w:hAnsi="Arial" w:cs="Arial"/>
                <w:b/>
                <w:sz w:val="18"/>
                <w:szCs w:val="18"/>
              </w:rPr>
            </w:pPr>
            <w:r>
              <w:rPr>
                <w:rFonts w:ascii="Arial" w:hAnsi="Arial" w:cs="Arial"/>
                <w:b/>
                <w:sz w:val="18"/>
                <w:szCs w:val="18"/>
              </w:rPr>
              <w:t>Efficiency</w:t>
            </w:r>
          </w:p>
        </w:tc>
        <w:tc>
          <w:tcPr>
            <w:tcW w:w="1460" w:type="dxa"/>
          </w:tcPr>
          <w:p w:rsidR="001742AF" w:rsidRDefault="001742AF" w:rsidP="001742AF">
            <w:pPr>
              <w:pStyle w:val="Normal1"/>
              <w:spacing w:after="0" w:line="240" w:lineRule="auto"/>
              <w:jc w:val="center"/>
              <w:rPr>
                <w:rFonts w:ascii="Arial" w:hAnsi="Arial" w:cs="Arial"/>
                <w:b/>
                <w:sz w:val="18"/>
                <w:szCs w:val="18"/>
              </w:rPr>
            </w:pPr>
            <w:r>
              <w:rPr>
                <w:rFonts w:ascii="Arial" w:hAnsi="Arial" w:cs="Arial"/>
                <w:b/>
                <w:sz w:val="18"/>
                <w:szCs w:val="18"/>
              </w:rPr>
              <w:t>Maximum Standby Loss (Btu/hr)</w:t>
            </w:r>
          </w:p>
        </w:tc>
      </w:tr>
      <w:tr w:rsidR="001742AF" w:rsidTr="001742AF">
        <w:trPr>
          <w:trHeight w:val="20"/>
          <w:jc w:val="center"/>
        </w:trPr>
        <w:tc>
          <w:tcPr>
            <w:tcW w:w="9590" w:type="dxa"/>
            <w:gridSpan w:val="6"/>
            <w:vAlign w:val="center"/>
          </w:tcPr>
          <w:p w:rsidR="001742AF" w:rsidRPr="00233D43" w:rsidRDefault="001742AF" w:rsidP="001742AF">
            <w:pPr>
              <w:jc w:val="center"/>
              <w:rPr>
                <w:rFonts w:cs="Arial"/>
                <w:b/>
                <w:sz w:val="18"/>
                <w:szCs w:val="18"/>
              </w:rPr>
            </w:pPr>
            <w:r w:rsidRPr="00337B0E">
              <w:rPr>
                <w:rFonts w:cs="Arial"/>
                <w:b/>
                <w:sz w:val="18"/>
                <w:szCs w:val="18"/>
              </w:rPr>
              <w:t>Storage Water Heaters</w:t>
            </w:r>
          </w:p>
        </w:tc>
      </w:tr>
      <w:tr w:rsidR="00425584" w:rsidTr="00DB33EE">
        <w:trPr>
          <w:trHeight w:val="20"/>
          <w:jc w:val="center"/>
        </w:trPr>
        <w:tc>
          <w:tcPr>
            <w:tcW w:w="2438" w:type="dxa"/>
            <w:vAlign w:val="center"/>
          </w:tcPr>
          <w:p w:rsidR="00425584" w:rsidRDefault="00425584" w:rsidP="006C7309">
            <w:pPr>
              <w:rPr>
                <w:rFonts w:cs="Arial"/>
                <w:sz w:val="18"/>
                <w:szCs w:val="18"/>
              </w:rPr>
            </w:pPr>
            <w:r>
              <w:rPr>
                <w:rFonts w:cs="Arial"/>
                <w:sz w:val="18"/>
                <w:szCs w:val="18"/>
              </w:rPr>
              <w:t>Small federally-regulated</w:t>
            </w:r>
          </w:p>
        </w:tc>
        <w:tc>
          <w:tcPr>
            <w:tcW w:w="1257" w:type="dxa"/>
            <w:vAlign w:val="center"/>
          </w:tcPr>
          <w:p w:rsidR="00425584" w:rsidRDefault="00425584" w:rsidP="006C7309">
            <w:pPr>
              <w:jc w:val="center"/>
              <w:rPr>
                <w:rFonts w:cs="Arial"/>
                <w:sz w:val="18"/>
                <w:szCs w:val="18"/>
              </w:rPr>
            </w:pPr>
            <w:r>
              <w:rPr>
                <w:rFonts w:cs="Arial"/>
                <w:sz w:val="18"/>
                <w:szCs w:val="18"/>
              </w:rPr>
              <w:t>≤ 75</w:t>
            </w:r>
          </w:p>
        </w:tc>
        <w:tc>
          <w:tcPr>
            <w:tcW w:w="1471" w:type="dxa"/>
            <w:vAlign w:val="center"/>
          </w:tcPr>
          <w:p w:rsidR="00425584" w:rsidRPr="004D6927" w:rsidRDefault="007655F8" w:rsidP="006C7309">
            <w:pPr>
              <w:jc w:val="center"/>
              <w:rPr>
                <w:rFonts w:cs="Arial"/>
                <w:sz w:val="18"/>
                <w:szCs w:val="18"/>
              </w:rPr>
            </w:pPr>
            <w:r>
              <w:rPr>
                <w:rFonts w:cs="Arial"/>
                <w:sz w:val="18"/>
                <w:szCs w:val="18"/>
              </w:rPr>
              <w:t>≥ 20 and ≤ 50</w:t>
            </w:r>
          </w:p>
        </w:tc>
        <w:tc>
          <w:tcPr>
            <w:tcW w:w="1081" w:type="dxa"/>
            <w:vAlign w:val="center"/>
          </w:tcPr>
          <w:p w:rsidR="00425584" w:rsidRDefault="00425584" w:rsidP="006C7309">
            <w:pPr>
              <w:jc w:val="center"/>
              <w:rPr>
                <w:rFonts w:cs="Arial"/>
                <w:sz w:val="18"/>
                <w:szCs w:val="18"/>
              </w:rPr>
            </w:pPr>
            <w:r>
              <w:rPr>
                <w:rFonts w:cs="Arial"/>
                <w:sz w:val="18"/>
                <w:szCs w:val="18"/>
              </w:rPr>
              <w:t>EF</w:t>
            </w:r>
          </w:p>
        </w:tc>
        <w:tc>
          <w:tcPr>
            <w:tcW w:w="1883" w:type="dxa"/>
            <w:vAlign w:val="center"/>
          </w:tcPr>
          <w:p w:rsidR="00425584" w:rsidRPr="004D6927" w:rsidRDefault="00425584" w:rsidP="006C7309">
            <w:pPr>
              <w:jc w:val="center"/>
              <w:rPr>
                <w:rFonts w:cs="Arial"/>
                <w:color w:val="000000"/>
                <w:sz w:val="18"/>
              </w:rPr>
            </w:pPr>
            <w:r w:rsidRPr="004D6927">
              <w:rPr>
                <w:rFonts w:cs="Arial"/>
                <w:color w:val="000000"/>
                <w:sz w:val="18"/>
              </w:rPr>
              <w:t>0.67</w:t>
            </w:r>
            <w:r w:rsidR="007655F8">
              <w:rPr>
                <w:rFonts w:cs="Arial"/>
                <w:color w:val="000000"/>
                <w:sz w:val="18"/>
              </w:rPr>
              <w:t>5-(0.0015</w:t>
            </w:r>
            <w:r w:rsidRPr="004D6927">
              <w:rPr>
                <w:rFonts w:cs="Arial"/>
                <w:color w:val="000000"/>
                <w:sz w:val="18"/>
              </w:rPr>
              <w:t>*V)</w:t>
            </w:r>
          </w:p>
        </w:tc>
        <w:tc>
          <w:tcPr>
            <w:tcW w:w="1460" w:type="dxa"/>
          </w:tcPr>
          <w:p w:rsidR="00425584" w:rsidRDefault="00425584" w:rsidP="006C7309">
            <w:pPr>
              <w:jc w:val="center"/>
              <w:rPr>
                <w:rFonts w:cs="Arial"/>
                <w:sz w:val="18"/>
                <w:szCs w:val="18"/>
              </w:rPr>
            </w:pPr>
            <w:r>
              <w:rPr>
                <w:rFonts w:cs="Arial"/>
                <w:sz w:val="18"/>
                <w:szCs w:val="18"/>
              </w:rPr>
              <w:t>---</w:t>
            </w:r>
          </w:p>
        </w:tc>
      </w:tr>
      <w:tr w:rsidR="00425584" w:rsidTr="00DB33EE">
        <w:trPr>
          <w:trHeight w:val="20"/>
          <w:jc w:val="center"/>
        </w:trPr>
        <w:tc>
          <w:tcPr>
            <w:tcW w:w="2438" w:type="dxa"/>
            <w:vAlign w:val="center"/>
          </w:tcPr>
          <w:p w:rsidR="00425584" w:rsidRPr="00420887" w:rsidRDefault="00425584" w:rsidP="006C7309">
            <w:pPr>
              <w:rPr>
                <w:rFonts w:cs="Arial"/>
                <w:sz w:val="18"/>
              </w:rPr>
            </w:pPr>
            <w:r>
              <w:rPr>
                <w:rFonts w:cs="Arial"/>
                <w:sz w:val="18"/>
                <w:szCs w:val="18"/>
              </w:rPr>
              <w:t>Small federally-regulated</w:t>
            </w:r>
          </w:p>
        </w:tc>
        <w:tc>
          <w:tcPr>
            <w:tcW w:w="1257" w:type="dxa"/>
            <w:vAlign w:val="center"/>
          </w:tcPr>
          <w:p w:rsidR="00425584" w:rsidRPr="00E7102E" w:rsidRDefault="00425584" w:rsidP="006C7309">
            <w:pPr>
              <w:jc w:val="center"/>
              <w:rPr>
                <w:rFonts w:cs="Arial"/>
                <w:sz w:val="18"/>
                <w:szCs w:val="18"/>
              </w:rPr>
            </w:pPr>
            <w:r>
              <w:rPr>
                <w:rFonts w:cs="Arial"/>
                <w:sz w:val="18"/>
                <w:szCs w:val="18"/>
              </w:rPr>
              <w:t>≤ 75</w:t>
            </w:r>
          </w:p>
        </w:tc>
        <w:tc>
          <w:tcPr>
            <w:tcW w:w="1471" w:type="dxa"/>
            <w:vAlign w:val="center"/>
          </w:tcPr>
          <w:p w:rsidR="00425584" w:rsidRPr="00E7102E" w:rsidRDefault="007655F8" w:rsidP="006C7309">
            <w:pPr>
              <w:jc w:val="center"/>
              <w:rPr>
                <w:rFonts w:cs="Arial"/>
                <w:sz w:val="18"/>
                <w:szCs w:val="18"/>
              </w:rPr>
            </w:pPr>
            <w:r>
              <w:rPr>
                <w:rFonts w:cs="Arial"/>
                <w:sz w:val="18"/>
                <w:szCs w:val="18"/>
              </w:rPr>
              <w:t>&gt; 50 and ≤ 100</w:t>
            </w:r>
          </w:p>
        </w:tc>
        <w:tc>
          <w:tcPr>
            <w:tcW w:w="1081" w:type="dxa"/>
            <w:vAlign w:val="center"/>
          </w:tcPr>
          <w:p w:rsidR="00425584" w:rsidRPr="00E7102E" w:rsidRDefault="00425584" w:rsidP="006C7309">
            <w:pPr>
              <w:jc w:val="center"/>
              <w:rPr>
                <w:rFonts w:cs="Arial"/>
                <w:sz w:val="18"/>
                <w:szCs w:val="18"/>
              </w:rPr>
            </w:pPr>
            <w:r>
              <w:rPr>
                <w:rFonts w:cs="Arial"/>
                <w:sz w:val="18"/>
                <w:szCs w:val="18"/>
              </w:rPr>
              <w:t>EF</w:t>
            </w:r>
          </w:p>
        </w:tc>
        <w:tc>
          <w:tcPr>
            <w:tcW w:w="1883" w:type="dxa"/>
            <w:vAlign w:val="center"/>
          </w:tcPr>
          <w:p w:rsidR="00425584" w:rsidRPr="00C82CF9" w:rsidRDefault="00425584" w:rsidP="006C7309">
            <w:pPr>
              <w:jc w:val="center"/>
              <w:rPr>
                <w:rFonts w:cs="Arial"/>
                <w:color w:val="000000"/>
                <w:sz w:val="18"/>
              </w:rPr>
            </w:pPr>
            <w:r w:rsidRPr="004D6927">
              <w:rPr>
                <w:rFonts w:cs="Arial"/>
                <w:color w:val="000000"/>
                <w:sz w:val="18"/>
              </w:rPr>
              <w:t>0.</w:t>
            </w:r>
            <w:r w:rsidR="007655F8">
              <w:rPr>
                <w:rFonts w:cs="Arial"/>
                <w:color w:val="000000"/>
                <w:sz w:val="18"/>
              </w:rPr>
              <w:t>8012</w:t>
            </w:r>
            <w:r w:rsidRPr="004D6927">
              <w:rPr>
                <w:rFonts w:cs="Arial"/>
                <w:color w:val="000000"/>
                <w:sz w:val="18"/>
              </w:rPr>
              <w:t>-(0.00</w:t>
            </w:r>
            <w:r w:rsidR="007655F8">
              <w:rPr>
                <w:rFonts w:cs="Arial"/>
                <w:color w:val="000000"/>
                <w:sz w:val="18"/>
              </w:rPr>
              <w:t>078</w:t>
            </w:r>
            <w:r w:rsidRPr="004D6927">
              <w:rPr>
                <w:rFonts w:cs="Arial"/>
                <w:color w:val="000000"/>
                <w:sz w:val="18"/>
              </w:rPr>
              <w:t>*V)</w:t>
            </w:r>
          </w:p>
        </w:tc>
        <w:tc>
          <w:tcPr>
            <w:tcW w:w="1460" w:type="dxa"/>
          </w:tcPr>
          <w:p w:rsidR="00425584" w:rsidRDefault="00425584" w:rsidP="006C7309">
            <w:pPr>
              <w:jc w:val="center"/>
              <w:rPr>
                <w:rFonts w:cs="Arial"/>
                <w:color w:val="000000"/>
                <w:sz w:val="18"/>
              </w:rPr>
            </w:pPr>
            <w:r>
              <w:rPr>
                <w:rFonts w:cs="Arial"/>
                <w:sz w:val="18"/>
                <w:szCs w:val="18"/>
              </w:rPr>
              <w:t>---</w:t>
            </w:r>
          </w:p>
        </w:tc>
      </w:tr>
      <w:tr w:rsidR="00425584" w:rsidTr="00DB33EE">
        <w:trPr>
          <w:trHeight w:val="20"/>
          <w:jc w:val="center"/>
        </w:trPr>
        <w:tc>
          <w:tcPr>
            <w:tcW w:w="2438" w:type="dxa"/>
            <w:vAlign w:val="center"/>
          </w:tcPr>
          <w:p w:rsidR="00425584" w:rsidRDefault="00425584" w:rsidP="001742AF">
            <w:pPr>
              <w:rPr>
                <w:rFonts w:cs="Arial"/>
                <w:sz w:val="18"/>
                <w:szCs w:val="18"/>
              </w:rPr>
            </w:pPr>
            <w:r>
              <w:rPr>
                <w:rFonts w:cs="Arial"/>
                <w:sz w:val="18"/>
                <w:szCs w:val="18"/>
              </w:rPr>
              <w:t>Small non-federal regulated</w:t>
            </w:r>
          </w:p>
        </w:tc>
        <w:tc>
          <w:tcPr>
            <w:tcW w:w="1257" w:type="dxa"/>
            <w:vAlign w:val="center"/>
          </w:tcPr>
          <w:p w:rsidR="00425584" w:rsidRPr="00E7102E" w:rsidRDefault="00425584" w:rsidP="001742AF">
            <w:pPr>
              <w:jc w:val="center"/>
              <w:rPr>
                <w:rFonts w:cs="Arial"/>
                <w:sz w:val="18"/>
                <w:szCs w:val="18"/>
              </w:rPr>
            </w:pPr>
            <w:r>
              <w:rPr>
                <w:rFonts w:cs="Arial"/>
                <w:sz w:val="18"/>
                <w:szCs w:val="18"/>
              </w:rPr>
              <w:t>≤ 75</w:t>
            </w:r>
          </w:p>
        </w:tc>
        <w:tc>
          <w:tcPr>
            <w:tcW w:w="1471" w:type="dxa"/>
            <w:vAlign w:val="center"/>
          </w:tcPr>
          <w:p w:rsidR="00425584" w:rsidRPr="00E7102E" w:rsidRDefault="00425584" w:rsidP="001742AF">
            <w:pPr>
              <w:jc w:val="center"/>
              <w:rPr>
                <w:rFonts w:cs="Arial"/>
                <w:sz w:val="18"/>
                <w:szCs w:val="18"/>
              </w:rPr>
            </w:pPr>
            <w:r>
              <w:rPr>
                <w:rFonts w:cs="Arial"/>
                <w:sz w:val="18"/>
                <w:szCs w:val="18"/>
              </w:rPr>
              <w:t>&lt; 20</w:t>
            </w:r>
          </w:p>
        </w:tc>
        <w:tc>
          <w:tcPr>
            <w:tcW w:w="1081" w:type="dxa"/>
            <w:vAlign w:val="center"/>
          </w:tcPr>
          <w:p w:rsidR="00425584" w:rsidRPr="00E7102E" w:rsidRDefault="00425584" w:rsidP="001742AF">
            <w:pPr>
              <w:jc w:val="center"/>
              <w:rPr>
                <w:rFonts w:cs="Arial"/>
                <w:sz w:val="18"/>
                <w:szCs w:val="18"/>
              </w:rPr>
            </w:pPr>
            <w:r>
              <w:rPr>
                <w:rFonts w:cs="Arial"/>
                <w:sz w:val="18"/>
                <w:szCs w:val="18"/>
              </w:rPr>
              <w:t>EF</w:t>
            </w:r>
          </w:p>
        </w:tc>
        <w:tc>
          <w:tcPr>
            <w:tcW w:w="1883" w:type="dxa"/>
            <w:vAlign w:val="center"/>
          </w:tcPr>
          <w:p w:rsidR="00425584" w:rsidRPr="00C82CF9" w:rsidRDefault="00425584" w:rsidP="001742AF">
            <w:pPr>
              <w:jc w:val="center"/>
              <w:rPr>
                <w:rFonts w:cs="Arial"/>
                <w:color w:val="000000"/>
                <w:sz w:val="18"/>
              </w:rPr>
            </w:pPr>
            <w:r>
              <w:rPr>
                <w:rFonts w:cs="Arial"/>
                <w:color w:val="000000"/>
                <w:sz w:val="18"/>
              </w:rPr>
              <w:t>0.62-(0.0019*V)</w:t>
            </w:r>
          </w:p>
        </w:tc>
        <w:tc>
          <w:tcPr>
            <w:tcW w:w="1460" w:type="dxa"/>
          </w:tcPr>
          <w:p w:rsidR="00425584" w:rsidRDefault="00425584" w:rsidP="001742AF">
            <w:pPr>
              <w:jc w:val="center"/>
              <w:rPr>
                <w:rFonts w:cs="Arial"/>
                <w:color w:val="000000"/>
                <w:sz w:val="18"/>
              </w:rPr>
            </w:pPr>
            <w:r>
              <w:rPr>
                <w:rFonts w:cs="Arial"/>
                <w:sz w:val="18"/>
                <w:szCs w:val="18"/>
              </w:rPr>
              <w:t>---</w:t>
            </w:r>
          </w:p>
        </w:tc>
      </w:tr>
      <w:tr w:rsidR="00425584" w:rsidTr="00DB33EE">
        <w:trPr>
          <w:trHeight w:val="20"/>
          <w:jc w:val="center"/>
        </w:trPr>
        <w:tc>
          <w:tcPr>
            <w:tcW w:w="2438" w:type="dxa"/>
          </w:tcPr>
          <w:p w:rsidR="00425584" w:rsidRPr="00420887" w:rsidRDefault="00425584" w:rsidP="001742AF">
            <w:pPr>
              <w:rPr>
                <w:rFonts w:cs="Arial"/>
                <w:sz w:val="18"/>
                <w:szCs w:val="18"/>
              </w:rPr>
            </w:pPr>
            <w:r>
              <w:rPr>
                <w:rFonts w:cs="Arial"/>
                <w:sz w:val="18"/>
                <w:szCs w:val="18"/>
              </w:rPr>
              <w:t>Small non-federal regulated</w:t>
            </w:r>
          </w:p>
        </w:tc>
        <w:tc>
          <w:tcPr>
            <w:tcW w:w="1257" w:type="dxa"/>
            <w:vAlign w:val="center"/>
          </w:tcPr>
          <w:p w:rsidR="00425584" w:rsidRPr="00E7102E" w:rsidRDefault="00425584" w:rsidP="001742AF">
            <w:pPr>
              <w:jc w:val="center"/>
              <w:rPr>
                <w:rFonts w:cs="Arial"/>
                <w:sz w:val="18"/>
                <w:szCs w:val="18"/>
              </w:rPr>
            </w:pPr>
            <w:r>
              <w:rPr>
                <w:rFonts w:cs="Arial"/>
                <w:sz w:val="18"/>
                <w:szCs w:val="18"/>
              </w:rPr>
              <w:t>≤ 75</w:t>
            </w:r>
          </w:p>
        </w:tc>
        <w:tc>
          <w:tcPr>
            <w:tcW w:w="1471" w:type="dxa"/>
            <w:vAlign w:val="center"/>
          </w:tcPr>
          <w:p w:rsidR="00425584" w:rsidRPr="00E7102E" w:rsidRDefault="00425584" w:rsidP="001742AF">
            <w:pPr>
              <w:jc w:val="center"/>
              <w:rPr>
                <w:rFonts w:cs="Arial"/>
                <w:sz w:val="18"/>
                <w:szCs w:val="18"/>
              </w:rPr>
            </w:pPr>
            <w:r>
              <w:rPr>
                <w:rFonts w:cs="Arial"/>
                <w:sz w:val="18"/>
                <w:szCs w:val="18"/>
              </w:rPr>
              <w:t>&gt; 100</w:t>
            </w:r>
          </w:p>
        </w:tc>
        <w:tc>
          <w:tcPr>
            <w:tcW w:w="1081" w:type="dxa"/>
            <w:vAlign w:val="center"/>
          </w:tcPr>
          <w:p w:rsidR="00425584" w:rsidRPr="00E7102E" w:rsidRDefault="00425584" w:rsidP="001742AF">
            <w:pPr>
              <w:jc w:val="center"/>
              <w:rPr>
                <w:rFonts w:cs="Arial"/>
                <w:sz w:val="18"/>
                <w:szCs w:val="18"/>
              </w:rPr>
            </w:pPr>
            <w:r>
              <w:rPr>
                <w:rFonts w:cs="Arial"/>
                <w:sz w:val="18"/>
                <w:szCs w:val="18"/>
              </w:rPr>
              <w:t>EF</w:t>
            </w:r>
          </w:p>
        </w:tc>
        <w:tc>
          <w:tcPr>
            <w:tcW w:w="1883" w:type="dxa"/>
            <w:vAlign w:val="center"/>
          </w:tcPr>
          <w:p w:rsidR="00425584" w:rsidRPr="00C82CF9" w:rsidRDefault="00425584" w:rsidP="001742AF">
            <w:pPr>
              <w:jc w:val="center"/>
              <w:rPr>
                <w:rFonts w:cs="Arial"/>
                <w:color w:val="000000"/>
                <w:sz w:val="18"/>
              </w:rPr>
            </w:pPr>
            <w:r>
              <w:rPr>
                <w:rFonts w:cs="Arial"/>
                <w:color w:val="000000"/>
                <w:sz w:val="18"/>
              </w:rPr>
              <w:t>0.62-(0.0019*V)</w:t>
            </w:r>
          </w:p>
        </w:tc>
        <w:tc>
          <w:tcPr>
            <w:tcW w:w="1460" w:type="dxa"/>
          </w:tcPr>
          <w:p w:rsidR="00425584" w:rsidRDefault="00425584" w:rsidP="001742AF">
            <w:pPr>
              <w:jc w:val="center"/>
              <w:rPr>
                <w:rFonts w:cs="Arial"/>
                <w:color w:val="000000"/>
                <w:sz w:val="18"/>
              </w:rPr>
            </w:pPr>
            <w:r>
              <w:rPr>
                <w:rFonts w:cs="Arial"/>
                <w:sz w:val="18"/>
                <w:szCs w:val="18"/>
              </w:rPr>
              <w:t>---</w:t>
            </w:r>
          </w:p>
        </w:tc>
      </w:tr>
      <w:tr w:rsidR="00425584" w:rsidTr="001742AF">
        <w:trPr>
          <w:trHeight w:val="20"/>
          <w:jc w:val="center"/>
        </w:trPr>
        <w:tc>
          <w:tcPr>
            <w:tcW w:w="9590" w:type="dxa"/>
            <w:gridSpan w:val="6"/>
            <w:vAlign w:val="center"/>
          </w:tcPr>
          <w:p w:rsidR="00425584" w:rsidRPr="00233D43" w:rsidRDefault="00425584" w:rsidP="001742AF">
            <w:pPr>
              <w:jc w:val="center"/>
              <w:rPr>
                <w:rFonts w:cs="Arial"/>
                <w:b/>
                <w:sz w:val="18"/>
                <w:szCs w:val="18"/>
              </w:rPr>
            </w:pPr>
            <w:r>
              <w:rPr>
                <w:rFonts w:cs="Arial"/>
                <w:b/>
                <w:sz w:val="18"/>
                <w:szCs w:val="18"/>
              </w:rPr>
              <w:t>Tankless</w:t>
            </w:r>
            <w:r w:rsidRPr="00233D43">
              <w:rPr>
                <w:rFonts w:cs="Arial"/>
                <w:b/>
                <w:sz w:val="18"/>
                <w:szCs w:val="18"/>
              </w:rPr>
              <w:t xml:space="preserve"> Water Heaters</w:t>
            </w:r>
          </w:p>
        </w:tc>
      </w:tr>
      <w:tr w:rsidR="00425584" w:rsidTr="00DB33EE">
        <w:trPr>
          <w:trHeight w:val="20"/>
          <w:jc w:val="center"/>
        </w:trPr>
        <w:tc>
          <w:tcPr>
            <w:tcW w:w="2438" w:type="dxa"/>
            <w:vAlign w:val="center"/>
          </w:tcPr>
          <w:p w:rsidR="00425584" w:rsidRPr="00420887" w:rsidRDefault="00425584" w:rsidP="001742AF">
            <w:pPr>
              <w:rPr>
                <w:rFonts w:cs="Arial"/>
                <w:sz w:val="18"/>
              </w:rPr>
            </w:pPr>
            <w:r>
              <w:rPr>
                <w:rFonts w:cs="Arial"/>
                <w:sz w:val="18"/>
                <w:szCs w:val="18"/>
              </w:rPr>
              <w:t>Small federally-regulated</w:t>
            </w:r>
          </w:p>
        </w:tc>
        <w:tc>
          <w:tcPr>
            <w:tcW w:w="1257" w:type="dxa"/>
            <w:vAlign w:val="center"/>
          </w:tcPr>
          <w:p w:rsidR="00425584" w:rsidRPr="00E7102E" w:rsidRDefault="00425584" w:rsidP="001742AF">
            <w:pPr>
              <w:jc w:val="center"/>
              <w:rPr>
                <w:rFonts w:cs="Arial"/>
                <w:sz w:val="18"/>
                <w:szCs w:val="18"/>
              </w:rPr>
            </w:pPr>
            <w:r>
              <w:rPr>
                <w:rFonts w:cs="Arial"/>
                <w:sz w:val="18"/>
                <w:szCs w:val="18"/>
              </w:rPr>
              <w:t>≤ 200</w:t>
            </w:r>
          </w:p>
        </w:tc>
        <w:tc>
          <w:tcPr>
            <w:tcW w:w="1471" w:type="dxa"/>
            <w:vAlign w:val="center"/>
          </w:tcPr>
          <w:p w:rsidR="00425584" w:rsidRPr="00E7102E" w:rsidRDefault="00425584" w:rsidP="001742AF">
            <w:pPr>
              <w:jc w:val="center"/>
              <w:rPr>
                <w:rFonts w:cs="Arial"/>
                <w:sz w:val="18"/>
                <w:szCs w:val="18"/>
              </w:rPr>
            </w:pPr>
            <w:r w:rsidRPr="00E401C1">
              <w:rPr>
                <w:rFonts w:cs="Arial"/>
                <w:sz w:val="18"/>
                <w:szCs w:val="18"/>
              </w:rPr>
              <w:t>&lt; 2</w:t>
            </w:r>
          </w:p>
        </w:tc>
        <w:tc>
          <w:tcPr>
            <w:tcW w:w="1081" w:type="dxa"/>
            <w:vAlign w:val="center"/>
          </w:tcPr>
          <w:p w:rsidR="00425584" w:rsidRPr="00E7102E" w:rsidRDefault="00425584" w:rsidP="001742AF">
            <w:pPr>
              <w:jc w:val="center"/>
              <w:rPr>
                <w:rFonts w:cs="Arial"/>
                <w:sz w:val="18"/>
                <w:szCs w:val="18"/>
              </w:rPr>
            </w:pPr>
            <w:r>
              <w:rPr>
                <w:rFonts w:cs="Arial"/>
                <w:sz w:val="18"/>
                <w:szCs w:val="18"/>
              </w:rPr>
              <w:t>EF</w:t>
            </w:r>
          </w:p>
        </w:tc>
        <w:tc>
          <w:tcPr>
            <w:tcW w:w="1883" w:type="dxa"/>
            <w:vAlign w:val="center"/>
          </w:tcPr>
          <w:p w:rsidR="00425584" w:rsidRPr="00C82CF9" w:rsidRDefault="00425584" w:rsidP="00CD682B">
            <w:pPr>
              <w:jc w:val="center"/>
              <w:rPr>
                <w:rFonts w:cs="Arial"/>
                <w:color w:val="000000"/>
                <w:sz w:val="18"/>
              </w:rPr>
            </w:pPr>
            <w:r>
              <w:rPr>
                <w:rFonts w:cs="Arial"/>
                <w:color w:val="000000"/>
                <w:sz w:val="18"/>
              </w:rPr>
              <w:t>0.</w:t>
            </w:r>
            <w:r w:rsidR="007655F8">
              <w:rPr>
                <w:rFonts w:cs="Arial"/>
                <w:color w:val="000000"/>
                <w:sz w:val="18"/>
              </w:rPr>
              <w:t>8</w:t>
            </w:r>
            <w:r>
              <w:rPr>
                <w:rFonts w:cs="Arial"/>
                <w:color w:val="000000"/>
                <w:sz w:val="18"/>
              </w:rPr>
              <w:t>2-(0.0019*V)</w:t>
            </w:r>
          </w:p>
        </w:tc>
        <w:tc>
          <w:tcPr>
            <w:tcW w:w="1460" w:type="dxa"/>
          </w:tcPr>
          <w:p w:rsidR="00425584" w:rsidRDefault="00425584" w:rsidP="001742AF">
            <w:pPr>
              <w:jc w:val="center"/>
              <w:rPr>
                <w:rFonts w:cs="Arial"/>
                <w:color w:val="000000"/>
                <w:sz w:val="18"/>
              </w:rPr>
            </w:pPr>
            <w:r>
              <w:rPr>
                <w:rFonts w:cs="Arial"/>
                <w:sz w:val="18"/>
                <w:szCs w:val="18"/>
              </w:rPr>
              <w:t>---</w:t>
            </w:r>
          </w:p>
        </w:tc>
      </w:tr>
      <w:tr w:rsidR="00425584" w:rsidTr="00DB33EE">
        <w:trPr>
          <w:trHeight w:val="20"/>
          <w:jc w:val="center"/>
        </w:trPr>
        <w:tc>
          <w:tcPr>
            <w:tcW w:w="2438" w:type="dxa"/>
            <w:vAlign w:val="center"/>
          </w:tcPr>
          <w:p w:rsidR="00425584" w:rsidRDefault="00425584" w:rsidP="001742AF">
            <w:pPr>
              <w:rPr>
                <w:rFonts w:cs="Arial"/>
                <w:sz w:val="18"/>
                <w:szCs w:val="18"/>
              </w:rPr>
            </w:pPr>
            <w:r>
              <w:rPr>
                <w:rFonts w:cs="Arial"/>
                <w:sz w:val="18"/>
                <w:szCs w:val="18"/>
              </w:rPr>
              <w:t>Small non-federal regulated</w:t>
            </w:r>
          </w:p>
        </w:tc>
        <w:tc>
          <w:tcPr>
            <w:tcW w:w="1257" w:type="dxa"/>
            <w:vAlign w:val="center"/>
          </w:tcPr>
          <w:p w:rsidR="00425584" w:rsidRPr="00E7102E" w:rsidRDefault="00425584" w:rsidP="001742AF">
            <w:pPr>
              <w:jc w:val="center"/>
              <w:rPr>
                <w:rFonts w:cs="Arial"/>
                <w:sz w:val="18"/>
                <w:szCs w:val="18"/>
              </w:rPr>
            </w:pPr>
            <w:r>
              <w:rPr>
                <w:rFonts w:cs="Arial"/>
                <w:sz w:val="18"/>
                <w:szCs w:val="18"/>
              </w:rPr>
              <w:t>≤ 50</w:t>
            </w:r>
          </w:p>
        </w:tc>
        <w:tc>
          <w:tcPr>
            <w:tcW w:w="1471" w:type="dxa"/>
            <w:vAlign w:val="center"/>
          </w:tcPr>
          <w:p w:rsidR="00425584" w:rsidRPr="00E7102E" w:rsidRDefault="00425584" w:rsidP="001742AF">
            <w:pPr>
              <w:jc w:val="center"/>
              <w:rPr>
                <w:rFonts w:cs="Arial"/>
                <w:sz w:val="18"/>
                <w:szCs w:val="18"/>
              </w:rPr>
            </w:pPr>
            <w:r>
              <w:rPr>
                <w:rFonts w:cs="Arial"/>
                <w:sz w:val="18"/>
                <w:szCs w:val="18"/>
              </w:rPr>
              <w:t>Unspecified</w:t>
            </w:r>
          </w:p>
        </w:tc>
        <w:tc>
          <w:tcPr>
            <w:tcW w:w="1081" w:type="dxa"/>
            <w:vAlign w:val="center"/>
          </w:tcPr>
          <w:p w:rsidR="00425584" w:rsidRPr="00E7102E" w:rsidRDefault="00425584" w:rsidP="001742AF">
            <w:pPr>
              <w:jc w:val="center"/>
              <w:rPr>
                <w:rFonts w:cs="Arial"/>
                <w:sz w:val="18"/>
                <w:szCs w:val="18"/>
              </w:rPr>
            </w:pPr>
            <w:r>
              <w:rPr>
                <w:rFonts w:cs="Arial"/>
                <w:sz w:val="18"/>
                <w:szCs w:val="18"/>
              </w:rPr>
              <w:t>EF</w:t>
            </w:r>
          </w:p>
        </w:tc>
        <w:tc>
          <w:tcPr>
            <w:tcW w:w="1883" w:type="dxa"/>
            <w:vAlign w:val="center"/>
          </w:tcPr>
          <w:p w:rsidR="00425584" w:rsidRPr="00C82CF9" w:rsidRDefault="00425584" w:rsidP="001742AF">
            <w:pPr>
              <w:jc w:val="center"/>
              <w:rPr>
                <w:rFonts w:cs="Arial"/>
                <w:color w:val="000000"/>
                <w:sz w:val="18"/>
              </w:rPr>
            </w:pPr>
            <w:r>
              <w:rPr>
                <w:rFonts w:cs="Arial"/>
                <w:color w:val="000000"/>
                <w:sz w:val="18"/>
              </w:rPr>
              <w:t>0.62-(0.0019*V)</w:t>
            </w:r>
          </w:p>
        </w:tc>
        <w:tc>
          <w:tcPr>
            <w:tcW w:w="1460" w:type="dxa"/>
          </w:tcPr>
          <w:p w:rsidR="00425584" w:rsidRDefault="00425584" w:rsidP="001742AF">
            <w:pPr>
              <w:jc w:val="center"/>
              <w:rPr>
                <w:rFonts w:cs="Arial"/>
                <w:color w:val="000000"/>
                <w:sz w:val="18"/>
              </w:rPr>
            </w:pPr>
            <w:r>
              <w:rPr>
                <w:rFonts w:cs="Arial"/>
                <w:sz w:val="18"/>
                <w:szCs w:val="18"/>
              </w:rPr>
              <w:t>---</w:t>
            </w:r>
          </w:p>
        </w:tc>
      </w:tr>
      <w:tr w:rsidR="00425584" w:rsidTr="00DB33EE">
        <w:trPr>
          <w:trHeight w:val="20"/>
          <w:jc w:val="center"/>
        </w:trPr>
        <w:tc>
          <w:tcPr>
            <w:tcW w:w="2438" w:type="dxa"/>
          </w:tcPr>
          <w:p w:rsidR="00425584" w:rsidRPr="00420887" w:rsidRDefault="00425584" w:rsidP="001742AF">
            <w:pPr>
              <w:rPr>
                <w:rFonts w:cs="Arial"/>
                <w:sz w:val="18"/>
                <w:szCs w:val="18"/>
              </w:rPr>
            </w:pPr>
            <w:r>
              <w:rPr>
                <w:rFonts w:cs="Arial"/>
                <w:sz w:val="18"/>
                <w:szCs w:val="18"/>
              </w:rPr>
              <w:t>Small non-federal regulated</w:t>
            </w:r>
          </w:p>
        </w:tc>
        <w:tc>
          <w:tcPr>
            <w:tcW w:w="1257" w:type="dxa"/>
            <w:vAlign w:val="center"/>
          </w:tcPr>
          <w:p w:rsidR="00425584" w:rsidRPr="00E7102E" w:rsidRDefault="00425584" w:rsidP="001742AF">
            <w:pPr>
              <w:jc w:val="center"/>
              <w:rPr>
                <w:rFonts w:cs="Arial"/>
                <w:sz w:val="18"/>
                <w:szCs w:val="18"/>
              </w:rPr>
            </w:pPr>
            <w:r>
              <w:rPr>
                <w:rFonts w:cs="Arial"/>
                <w:sz w:val="18"/>
                <w:szCs w:val="18"/>
              </w:rPr>
              <w:t>≤ 200</w:t>
            </w:r>
          </w:p>
        </w:tc>
        <w:tc>
          <w:tcPr>
            <w:tcW w:w="1471" w:type="dxa"/>
            <w:vAlign w:val="center"/>
          </w:tcPr>
          <w:p w:rsidR="00425584" w:rsidRPr="00E7102E" w:rsidRDefault="00425584" w:rsidP="001742AF">
            <w:pPr>
              <w:jc w:val="center"/>
              <w:rPr>
                <w:rFonts w:cs="Arial"/>
                <w:sz w:val="18"/>
                <w:szCs w:val="18"/>
              </w:rPr>
            </w:pPr>
            <w:r>
              <w:rPr>
                <w:rFonts w:cs="Arial"/>
                <w:sz w:val="18"/>
                <w:szCs w:val="18"/>
              </w:rPr>
              <w:t>≥ 2</w:t>
            </w:r>
          </w:p>
        </w:tc>
        <w:tc>
          <w:tcPr>
            <w:tcW w:w="1081" w:type="dxa"/>
            <w:vAlign w:val="center"/>
          </w:tcPr>
          <w:p w:rsidR="00425584" w:rsidRPr="00E7102E" w:rsidRDefault="00425584" w:rsidP="001742AF">
            <w:pPr>
              <w:jc w:val="center"/>
              <w:rPr>
                <w:rFonts w:cs="Arial"/>
                <w:sz w:val="18"/>
                <w:szCs w:val="18"/>
              </w:rPr>
            </w:pPr>
            <w:r>
              <w:rPr>
                <w:rFonts w:cs="Arial"/>
                <w:sz w:val="18"/>
                <w:szCs w:val="18"/>
              </w:rPr>
              <w:t>EF</w:t>
            </w:r>
          </w:p>
        </w:tc>
        <w:tc>
          <w:tcPr>
            <w:tcW w:w="1883" w:type="dxa"/>
            <w:vAlign w:val="center"/>
          </w:tcPr>
          <w:p w:rsidR="00425584" w:rsidRPr="00C82CF9" w:rsidRDefault="00425584" w:rsidP="001742AF">
            <w:pPr>
              <w:jc w:val="center"/>
              <w:rPr>
                <w:rFonts w:cs="Arial"/>
                <w:color w:val="000000"/>
                <w:sz w:val="18"/>
              </w:rPr>
            </w:pPr>
            <w:r>
              <w:rPr>
                <w:rFonts w:cs="Arial"/>
                <w:color w:val="000000"/>
                <w:sz w:val="18"/>
              </w:rPr>
              <w:t>0.62-(0.0019*V)</w:t>
            </w:r>
          </w:p>
        </w:tc>
        <w:tc>
          <w:tcPr>
            <w:tcW w:w="1460" w:type="dxa"/>
          </w:tcPr>
          <w:p w:rsidR="00425584" w:rsidRDefault="00425584" w:rsidP="001742AF">
            <w:pPr>
              <w:jc w:val="center"/>
              <w:rPr>
                <w:rFonts w:cs="Arial"/>
                <w:color w:val="000000"/>
                <w:sz w:val="18"/>
              </w:rPr>
            </w:pPr>
            <w:r>
              <w:rPr>
                <w:rFonts w:cs="Arial"/>
                <w:sz w:val="18"/>
                <w:szCs w:val="18"/>
              </w:rPr>
              <w:t>---</w:t>
            </w:r>
          </w:p>
        </w:tc>
      </w:tr>
    </w:tbl>
    <w:p w:rsidR="001742AF" w:rsidRDefault="000E09BF" w:rsidP="001742AF">
      <w:pPr>
        <w:pStyle w:val="Vertical"/>
        <w:jc w:val="left"/>
      </w:pPr>
      <w:r>
        <w:t>*</w:t>
      </w:r>
      <w:r w:rsidR="001742AF">
        <w:t>V is the rated volume in gallons; Q is the rated input is Btu/hr</w:t>
      </w:r>
    </w:p>
    <w:p w:rsidR="001C644E" w:rsidRPr="00F75C17" w:rsidRDefault="001C644E" w:rsidP="00E97D72">
      <w:pPr>
        <w:pStyle w:val="WPART"/>
      </w:pPr>
      <w:bookmarkStart w:id="36" w:name="_Toc460942310"/>
      <w:r>
        <w:t>Measure Effective Useful Life</w:t>
      </w:r>
      <w:bookmarkEnd w:id="36"/>
    </w:p>
    <w:p w:rsidR="000F17E6" w:rsidRDefault="00B302E3" w:rsidP="00253D3E">
      <w:pPr>
        <w:pStyle w:val="WPPR1"/>
      </w:pPr>
      <w:bookmarkStart w:id="37" w:name="_Toc214003089"/>
      <w:r>
        <w:t xml:space="preserve">For </w:t>
      </w:r>
      <w:r w:rsidR="00B048F7">
        <w:t>tankless</w:t>
      </w:r>
      <w:r>
        <w:t xml:space="preserve"> water heaters, t</w:t>
      </w:r>
      <w:r w:rsidR="00B66879" w:rsidRPr="00FE4708">
        <w:t>he EUL</w:t>
      </w:r>
      <w:r w:rsidR="002341AB">
        <w:t xml:space="preserve"> for</w:t>
      </w:r>
      <w:r w:rsidR="007A0C9F">
        <w:t xml:space="preserve"> </w:t>
      </w:r>
      <w:r w:rsidR="00253D3E" w:rsidRPr="00253D3E">
        <w:t>WtrHt-Instant-Res</w:t>
      </w:r>
      <w:r w:rsidR="00253D3E">
        <w:t xml:space="preserve"> </w:t>
      </w:r>
      <w:r w:rsidR="005C4885" w:rsidRPr="00FE4708">
        <w:t>of 20</w:t>
      </w:r>
      <w:r w:rsidR="00B66879" w:rsidRPr="00FE4708">
        <w:t xml:space="preserve"> years is taken from </w:t>
      </w:r>
      <w:r>
        <w:t xml:space="preserve">the </w:t>
      </w:r>
      <w:r w:rsidR="000E09BF">
        <w:t>DEER 2014 EUL Table</w:t>
      </w:r>
      <w:r w:rsidR="00714529">
        <w:rPr>
          <w:rStyle w:val="EndnoteReference"/>
        </w:rPr>
        <w:endnoteReference w:id="5"/>
      </w:r>
      <w:r w:rsidR="00714529" w:rsidRPr="00FE4708">
        <w:t>.</w:t>
      </w:r>
      <w:r w:rsidR="00FE4708" w:rsidRPr="00FE4708">
        <w:t xml:space="preserve">  </w:t>
      </w:r>
    </w:p>
    <w:p w:rsidR="001C644E" w:rsidRPr="007A0C9F" w:rsidRDefault="001C644E" w:rsidP="00E97D72">
      <w:pPr>
        <w:pStyle w:val="WPART"/>
      </w:pPr>
      <w:bookmarkStart w:id="38" w:name="_Toc460942311"/>
      <w:r w:rsidRPr="007A0C9F">
        <w:t>Net-to-Gross Ratios for Different Program Strategies</w:t>
      </w:r>
      <w:bookmarkEnd w:id="37"/>
      <w:bookmarkEnd w:id="38"/>
    </w:p>
    <w:p w:rsidR="00B66879" w:rsidRDefault="00B66879" w:rsidP="00253D3E">
      <w:pPr>
        <w:pStyle w:val="WPPR1"/>
      </w:pPr>
      <w:r w:rsidRPr="00FF3C61">
        <w:t xml:space="preserve">The </w:t>
      </w:r>
      <w:r w:rsidR="004601D8">
        <w:t>2014</w:t>
      </w:r>
      <w:r w:rsidRPr="00FF3C61">
        <w:t xml:space="preserve"> DEER documents recommend a net-to-gross ratio (NTGR) of </w:t>
      </w:r>
      <w:r w:rsidR="00C37B1C">
        <w:t>0.</w:t>
      </w:r>
      <w:r w:rsidR="00253D3E">
        <w:t>55</w:t>
      </w:r>
      <w:r w:rsidRPr="00FF3C61">
        <w:t xml:space="preserve"> for all </w:t>
      </w:r>
      <w:r w:rsidR="007A0C9F" w:rsidRPr="007A0C9F">
        <w:t>other EEMs with no evaluated NTGR; existing EEM in programs with same delivery mechanism for more than 2 years</w:t>
      </w:r>
      <w:r w:rsidR="00802681">
        <w:t xml:space="preserve"> listed as</w:t>
      </w:r>
      <w:r w:rsidR="00802681" w:rsidRPr="00802681">
        <w:t xml:space="preserve"> </w:t>
      </w:r>
      <w:r w:rsidR="00253D3E" w:rsidRPr="00253D3E">
        <w:t>Res-Default&gt;2</w:t>
      </w:r>
      <w:bookmarkStart w:id="39" w:name="_Ref389124618"/>
      <w:r w:rsidR="00714529" w:rsidRPr="00FF3C61">
        <w:rPr>
          <w:rStyle w:val="EndnoteReference"/>
        </w:rPr>
        <w:endnoteReference w:id="6"/>
      </w:r>
      <w:bookmarkEnd w:id="39"/>
      <w:r w:rsidR="00714529" w:rsidRPr="00FF3C61">
        <w:t>.</w:t>
      </w:r>
      <w:r w:rsidRPr="00FF3C61">
        <w:t xml:space="preserve">  </w:t>
      </w:r>
    </w:p>
    <w:p w:rsidR="001C644E" w:rsidRDefault="001C644E" w:rsidP="00E97D72">
      <w:pPr>
        <w:pStyle w:val="WPART"/>
      </w:pPr>
      <w:bookmarkStart w:id="42" w:name="_Toc460942312"/>
      <w:r w:rsidRPr="00FF3C61">
        <w:t>Gross Realization</w:t>
      </w:r>
      <w:r w:rsidRPr="009E3B25">
        <w:t xml:space="preserve"> Rate</w:t>
      </w:r>
      <w:bookmarkEnd w:id="42"/>
    </w:p>
    <w:p w:rsidR="00337540" w:rsidRPr="00B66879" w:rsidRDefault="00337540" w:rsidP="00337540">
      <w:pPr>
        <w:pStyle w:val="WPPR1"/>
      </w:pPr>
      <w:r w:rsidRPr="00B66879">
        <w:t xml:space="preserve">Gross realization rate of 1.00 </w:t>
      </w:r>
      <w:r w:rsidR="00CC4C9D">
        <w:t>is</w:t>
      </w:r>
      <w:r w:rsidRPr="00B66879">
        <w:t xml:space="preserve"> applied to the measures in this document.  </w:t>
      </w:r>
    </w:p>
    <w:p w:rsidR="001C644E" w:rsidRDefault="001C644E" w:rsidP="00E97D72">
      <w:pPr>
        <w:pStyle w:val="WPART"/>
      </w:pPr>
      <w:bookmarkStart w:id="43" w:name="_Toc460942313"/>
      <w:r>
        <w:t>Time-of-Use Adjustment Factor</w:t>
      </w:r>
      <w:bookmarkEnd w:id="43"/>
    </w:p>
    <w:p w:rsidR="00CD56EA" w:rsidRDefault="00CD56EA" w:rsidP="00CD56EA">
      <w:pPr>
        <w:pStyle w:val="WPPR1"/>
      </w:pPr>
      <w:r>
        <w:t>N/A</w:t>
      </w:r>
    </w:p>
    <w:p w:rsidR="004C2FFB" w:rsidRDefault="00AE1E2F" w:rsidP="00893FEC">
      <w:pPr>
        <w:pStyle w:val="WPART"/>
      </w:pPr>
      <w:bookmarkStart w:id="44" w:name="_Toc460942314"/>
      <w:r>
        <w:t>Gross Savings and I</w:t>
      </w:r>
      <w:r w:rsidR="00801FCE">
        <w:t>n</w:t>
      </w:r>
      <w:r>
        <w:t>stallation Adjustment (GSIA)</w:t>
      </w:r>
      <w:bookmarkEnd w:id="44"/>
    </w:p>
    <w:p w:rsidR="00893FEC" w:rsidRDefault="00574EC2" w:rsidP="005F6467">
      <w:pPr>
        <w:pStyle w:val="TBL"/>
        <w:numPr>
          <w:ilvl w:val="0"/>
          <w:numId w:val="50"/>
        </w:numPr>
      </w:pPr>
      <w:bookmarkStart w:id="45" w:name="_Toc462048019"/>
      <w:r>
        <w:t>GSIA Table</w:t>
      </w:r>
      <w:bookmarkEnd w:id="45"/>
    </w:p>
    <w:tbl>
      <w:tblPr>
        <w:tblW w:w="9468" w:type="dxa"/>
        <w:jc w:val="center"/>
        <w:tblLook w:val="04A0" w:firstRow="1" w:lastRow="0" w:firstColumn="1" w:lastColumn="0" w:noHBand="0" w:noVBand="1"/>
      </w:tblPr>
      <w:tblGrid>
        <w:gridCol w:w="1970"/>
        <w:gridCol w:w="2404"/>
        <w:gridCol w:w="1260"/>
        <w:gridCol w:w="3834"/>
      </w:tblGrid>
      <w:tr w:rsidR="00574EC2" w:rsidRPr="00F24214" w:rsidTr="00DB33EE">
        <w:trPr>
          <w:trHeight w:val="315"/>
          <w:jc w:val="center"/>
        </w:trPr>
        <w:tc>
          <w:tcPr>
            <w:tcW w:w="1970" w:type="dxa"/>
            <w:tcBorders>
              <w:top w:val="single" w:sz="4" w:space="0" w:color="auto"/>
              <w:left w:val="single" w:sz="4" w:space="0" w:color="auto"/>
              <w:bottom w:val="single" w:sz="8" w:space="0" w:color="auto"/>
              <w:right w:val="nil"/>
            </w:tcBorders>
            <w:shd w:val="clear" w:color="auto" w:fill="D9D9D9"/>
            <w:noWrap/>
            <w:vAlign w:val="bottom"/>
            <w:hideMark/>
          </w:tcPr>
          <w:p w:rsidR="00574EC2" w:rsidRPr="001849E2" w:rsidRDefault="00574EC2" w:rsidP="00574EC2">
            <w:pPr>
              <w:keepNext/>
              <w:rPr>
                <w:rFonts w:ascii="Calibri" w:eastAsia="Times New Roman" w:hAnsi="Calibri" w:cs="Calibri"/>
                <w:b/>
                <w:i/>
                <w:sz w:val="22"/>
                <w:szCs w:val="22"/>
              </w:rPr>
            </w:pPr>
            <w:r>
              <w:rPr>
                <w:rFonts w:ascii="Calibri" w:eastAsia="Times New Roman" w:hAnsi="Calibri" w:cs="Calibri"/>
                <w:b/>
                <w:i/>
                <w:sz w:val="22"/>
                <w:szCs w:val="22"/>
              </w:rPr>
              <w:lastRenderedPageBreak/>
              <w:t>GSIA ID</w:t>
            </w:r>
          </w:p>
        </w:tc>
        <w:tc>
          <w:tcPr>
            <w:tcW w:w="2404" w:type="dxa"/>
            <w:tcBorders>
              <w:top w:val="single" w:sz="4" w:space="0" w:color="auto"/>
              <w:left w:val="nil"/>
              <w:bottom w:val="single" w:sz="8" w:space="0" w:color="auto"/>
              <w:right w:val="nil"/>
            </w:tcBorders>
            <w:shd w:val="clear" w:color="auto" w:fill="D9D9D9"/>
            <w:vAlign w:val="center"/>
          </w:tcPr>
          <w:p w:rsidR="00574EC2" w:rsidRDefault="00574EC2" w:rsidP="00574EC2">
            <w:pPr>
              <w:keepNext/>
              <w:rPr>
                <w:rFonts w:ascii="Calibri" w:eastAsia="Times New Roman" w:hAnsi="Calibri" w:cs="Calibri"/>
                <w:b/>
                <w:i/>
                <w:sz w:val="22"/>
                <w:szCs w:val="22"/>
              </w:rPr>
            </w:pPr>
            <w:r>
              <w:rPr>
                <w:rFonts w:ascii="Calibri" w:eastAsia="Times New Roman" w:hAnsi="Calibri" w:cs="Calibri"/>
                <w:b/>
                <w:i/>
                <w:sz w:val="22"/>
                <w:szCs w:val="22"/>
              </w:rPr>
              <w:t>GSIA Type</w:t>
            </w:r>
          </w:p>
        </w:tc>
        <w:tc>
          <w:tcPr>
            <w:tcW w:w="1260" w:type="dxa"/>
            <w:tcBorders>
              <w:top w:val="single" w:sz="4" w:space="0" w:color="auto"/>
              <w:left w:val="nil"/>
              <w:bottom w:val="single" w:sz="8" w:space="0" w:color="auto"/>
              <w:right w:val="nil"/>
            </w:tcBorders>
            <w:shd w:val="clear" w:color="auto" w:fill="D9D9D9"/>
            <w:noWrap/>
            <w:vAlign w:val="bottom"/>
            <w:hideMark/>
          </w:tcPr>
          <w:p w:rsidR="00574EC2" w:rsidRPr="001849E2" w:rsidRDefault="00574EC2" w:rsidP="00574EC2">
            <w:pPr>
              <w:keepNext/>
              <w:rPr>
                <w:rFonts w:ascii="Calibri" w:eastAsia="Times New Roman" w:hAnsi="Calibri" w:cs="Calibri"/>
                <w:b/>
                <w:i/>
                <w:sz w:val="22"/>
                <w:szCs w:val="22"/>
              </w:rPr>
            </w:pPr>
            <w:r>
              <w:rPr>
                <w:rFonts w:ascii="Calibri" w:eastAsia="Times New Roman" w:hAnsi="Calibri" w:cs="Calibri"/>
                <w:b/>
                <w:i/>
                <w:sz w:val="22"/>
                <w:szCs w:val="22"/>
              </w:rPr>
              <w:t>GSIA Value</w:t>
            </w:r>
          </w:p>
        </w:tc>
        <w:tc>
          <w:tcPr>
            <w:tcW w:w="3834" w:type="dxa"/>
            <w:tcBorders>
              <w:top w:val="single" w:sz="4" w:space="0" w:color="auto"/>
              <w:left w:val="nil"/>
              <w:bottom w:val="single" w:sz="8" w:space="0" w:color="auto"/>
              <w:right w:val="single" w:sz="4" w:space="0" w:color="auto"/>
            </w:tcBorders>
            <w:shd w:val="clear" w:color="auto" w:fill="D9D9D9"/>
            <w:noWrap/>
            <w:vAlign w:val="bottom"/>
            <w:hideMark/>
          </w:tcPr>
          <w:p w:rsidR="00574EC2" w:rsidRPr="001849E2" w:rsidRDefault="00574EC2" w:rsidP="00BD2D5E">
            <w:pPr>
              <w:keepNext/>
              <w:rPr>
                <w:rFonts w:ascii="Calibri" w:eastAsia="Times New Roman" w:hAnsi="Calibri" w:cs="Calibri"/>
                <w:b/>
                <w:i/>
                <w:sz w:val="22"/>
                <w:szCs w:val="22"/>
              </w:rPr>
            </w:pPr>
            <w:r>
              <w:rPr>
                <w:rFonts w:ascii="Calibri" w:eastAsia="Times New Roman" w:hAnsi="Calibri" w:cs="Calibri"/>
                <w:b/>
                <w:i/>
                <w:sz w:val="22"/>
                <w:szCs w:val="22"/>
              </w:rPr>
              <w:t>Description</w:t>
            </w:r>
          </w:p>
        </w:tc>
      </w:tr>
      <w:tr w:rsidR="00574EC2" w:rsidRPr="00F24214" w:rsidTr="00DB33EE">
        <w:trPr>
          <w:trHeight w:val="600"/>
          <w:jc w:val="center"/>
        </w:trPr>
        <w:tc>
          <w:tcPr>
            <w:tcW w:w="1970" w:type="dxa"/>
            <w:tcBorders>
              <w:top w:val="nil"/>
              <w:left w:val="single" w:sz="4" w:space="0" w:color="auto"/>
              <w:bottom w:val="single" w:sz="4" w:space="0" w:color="auto"/>
              <w:right w:val="nil"/>
            </w:tcBorders>
            <w:noWrap/>
            <w:vAlign w:val="center"/>
          </w:tcPr>
          <w:p w:rsidR="00574EC2" w:rsidRPr="00DB33EE" w:rsidRDefault="00574EC2" w:rsidP="00BD2D5E">
            <w:pPr>
              <w:overflowPunct w:val="0"/>
              <w:autoSpaceDE w:val="0"/>
              <w:autoSpaceDN w:val="0"/>
              <w:adjustRightInd w:val="0"/>
              <w:spacing w:after="120" w:line="360" w:lineRule="atLeast"/>
              <w:textAlignment w:val="baseline"/>
              <w:rPr>
                <w:rFonts w:ascii="Calibri" w:eastAsia="Times New Roman" w:hAnsi="Calibri" w:cs="Calibri"/>
                <w:sz w:val="22"/>
                <w:szCs w:val="22"/>
              </w:rPr>
            </w:pPr>
            <w:r>
              <w:rPr>
                <w:rFonts w:ascii="Calibri" w:eastAsia="Times New Roman" w:hAnsi="Calibri" w:cs="Calibri"/>
                <w:sz w:val="22"/>
                <w:szCs w:val="22"/>
              </w:rPr>
              <w:t>Def-GSIA</w:t>
            </w:r>
          </w:p>
        </w:tc>
        <w:tc>
          <w:tcPr>
            <w:tcW w:w="2404" w:type="dxa"/>
            <w:tcBorders>
              <w:top w:val="nil"/>
              <w:left w:val="nil"/>
              <w:bottom w:val="single" w:sz="4" w:space="0" w:color="auto"/>
              <w:right w:val="nil"/>
            </w:tcBorders>
            <w:vAlign w:val="center"/>
          </w:tcPr>
          <w:p w:rsidR="00574EC2" w:rsidRDefault="00574EC2" w:rsidP="00BD2D5E">
            <w:pPr>
              <w:overflowPunct w:val="0"/>
              <w:autoSpaceDE w:val="0"/>
              <w:autoSpaceDN w:val="0"/>
              <w:adjustRightInd w:val="0"/>
              <w:spacing w:after="120" w:line="360" w:lineRule="atLeast"/>
              <w:textAlignment w:val="baseline"/>
              <w:rPr>
                <w:rFonts w:ascii="Calibri" w:eastAsia="Times New Roman" w:hAnsi="Calibri" w:cs="Calibri"/>
                <w:sz w:val="22"/>
                <w:szCs w:val="22"/>
              </w:rPr>
            </w:pPr>
            <w:r>
              <w:rPr>
                <w:rFonts w:ascii="Calibri" w:eastAsia="Times New Roman" w:hAnsi="Calibri" w:cs="Calibri"/>
                <w:sz w:val="22"/>
                <w:szCs w:val="22"/>
              </w:rPr>
              <w:t>Annual Installation Rate</w:t>
            </w:r>
          </w:p>
        </w:tc>
        <w:tc>
          <w:tcPr>
            <w:tcW w:w="1260" w:type="dxa"/>
            <w:tcBorders>
              <w:top w:val="nil"/>
              <w:left w:val="nil"/>
              <w:bottom w:val="single" w:sz="4" w:space="0" w:color="auto"/>
              <w:right w:val="nil"/>
            </w:tcBorders>
            <w:noWrap/>
            <w:vAlign w:val="center"/>
          </w:tcPr>
          <w:p w:rsidR="00574EC2" w:rsidRPr="001742AF" w:rsidRDefault="00574EC2" w:rsidP="00BD2D5E">
            <w:pPr>
              <w:overflowPunct w:val="0"/>
              <w:autoSpaceDE w:val="0"/>
              <w:autoSpaceDN w:val="0"/>
              <w:adjustRightInd w:val="0"/>
              <w:spacing w:after="120" w:line="360" w:lineRule="atLeast"/>
              <w:textAlignment w:val="baseline"/>
              <w:rPr>
                <w:rFonts w:ascii="Calibri" w:eastAsia="Times New Roman" w:hAnsi="Calibri" w:cs="Calibri"/>
                <w:sz w:val="22"/>
                <w:szCs w:val="22"/>
                <w:highlight w:val="yellow"/>
              </w:rPr>
            </w:pPr>
            <w:r>
              <w:rPr>
                <w:rFonts w:ascii="Calibri" w:eastAsia="Times New Roman" w:hAnsi="Calibri" w:cs="Calibri"/>
                <w:sz w:val="22"/>
                <w:szCs w:val="22"/>
              </w:rPr>
              <w:t>1</w:t>
            </w:r>
          </w:p>
        </w:tc>
        <w:tc>
          <w:tcPr>
            <w:tcW w:w="3834" w:type="dxa"/>
            <w:tcBorders>
              <w:top w:val="nil"/>
              <w:left w:val="nil"/>
              <w:bottom w:val="single" w:sz="4" w:space="0" w:color="auto"/>
              <w:right w:val="single" w:sz="4" w:space="0" w:color="auto"/>
            </w:tcBorders>
            <w:vAlign w:val="center"/>
          </w:tcPr>
          <w:p w:rsidR="00574EC2" w:rsidRPr="001742AF" w:rsidRDefault="00574EC2" w:rsidP="00BD2D5E">
            <w:pPr>
              <w:overflowPunct w:val="0"/>
              <w:autoSpaceDE w:val="0"/>
              <w:autoSpaceDN w:val="0"/>
              <w:adjustRightInd w:val="0"/>
              <w:spacing w:after="120" w:line="360" w:lineRule="atLeast"/>
              <w:textAlignment w:val="baseline"/>
              <w:rPr>
                <w:rFonts w:ascii="Calibri" w:eastAsia="Times New Roman" w:hAnsi="Calibri" w:cs="Calibri"/>
                <w:iCs/>
                <w:sz w:val="22"/>
                <w:szCs w:val="22"/>
                <w:highlight w:val="yellow"/>
              </w:rPr>
            </w:pPr>
            <w:r>
              <w:rPr>
                <w:rFonts w:ascii="Calibri" w:eastAsia="Times New Roman" w:hAnsi="Calibri" w:cs="Calibri"/>
                <w:iCs/>
                <w:sz w:val="22"/>
                <w:szCs w:val="22"/>
              </w:rPr>
              <w:t>Default GSIA Value</w:t>
            </w:r>
          </w:p>
        </w:tc>
      </w:tr>
    </w:tbl>
    <w:p w:rsidR="00C06099" w:rsidRDefault="00C06099" w:rsidP="00C06099">
      <w:pPr>
        <w:pStyle w:val="WPART"/>
      </w:pPr>
      <w:bookmarkStart w:id="46" w:name="_Toc460942315"/>
      <w:bookmarkStart w:id="47" w:name="_Toc214003090"/>
      <w:r>
        <w:t>EM&amp;V, Market Potential, and Other Studies – Base Case and Measure Case Information</w:t>
      </w:r>
      <w:bookmarkEnd w:id="46"/>
    </w:p>
    <w:p w:rsidR="00C06099" w:rsidRDefault="00C06099" w:rsidP="00BD2D5E">
      <w:pPr>
        <w:pStyle w:val="WPPR1"/>
      </w:pPr>
      <w:r>
        <w:t>N/A</w:t>
      </w:r>
    </w:p>
    <w:p w:rsidR="001C644E" w:rsidRDefault="001C644E" w:rsidP="003F2BB3">
      <w:pPr>
        <w:pStyle w:val="WPSCT"/>
      </w:pPr>
      <w:bookmarkStart w:id="48" w:name="_Toc460942316"/>
      <w:r>
        <w:t>Energy Savings &amp; Demand Reduction Calculations</w:t>
      </w:r>
      <w:bookmarkEnd w:id="47"/>
      <w:bookmarkEnd w:id="48"/>
    </w:p>
    <w:p w:rsidR="001C644E" w:rsidRDefault="001C644E" w:rsidP="003F2BB3">
      <w:pPr>
        <w:pStyle w:val="WPART"/>
      </w:pPr>
      <w:bookmarkStart w:id="49" w:name="_Toc214003093"/>
      <w:bookmarkStart w:id="50" w:name="_Toc460942317"/>
      <w:r>
        <w:t>Load Shape</w:t>
      </w:r>
      <w:bookmarkEnd w:id="49"/>
      <w:r>
        <w:t>s</w:t>
      </w:r>
      <w:bookmarkEnd w:id="50"/>
    </w:p>
    <w:p w:rsidR="00CD56EA" w:rsidRPr="003A72C2" w:rsidRDefault="00CD56EA" w:rsidP="00CD56EA">
      <w:pPr>
        <w:pStyle w:val="WPPR1"/>
      </w:pPr>
      <w:r w:rsidRPr="003A72C2">
        <w:t>N/A</w:t>
      </w:r>
      <w:r w:rsidR="009868F3" w:rsidRPr="003A72C2">
        <w:t xml:space="preserve"> </w:t>
      </w:r>
    </w:p>
    <w:p w:rsidR="006D042A" w:rsidRDefault="006D042A" w:rsidP="006D042A">
      <w:pPr>
        <w:pStyle w:val="WPART"/>
      </w:pPr>
      <w:bookmarkStart w:id="51" w:name="_Toc460942318"/>
      <w:bookmarkStart w:id="52" w:name="_Toc214003096"/>
      <w:r>
        <w:t>Energy Savings</w:t>
      </w:r>
      <w:bookmarkEnd w:id="51"/>
    </w:p>
    <w:p w:rsidR="00B302E3" w:rsidRDefault="00474F6E" w:rsidP="00474F6E">
      <w:pPr>
        <w:pStyle w:val="WPPR1"/>
      </w:pPr>
      <w:r>
        <w:t xml:space="preserve">Annual Gas Energy Savings.  </w:t>
      </w:r>
    </w:p>
    <w:p w:rsidR="00B302E3" w:rsidRDefault="00474F6E" w:rsidP="000A0716">
      <w:pPr>
        <w:pStyle w:val="WPPR2"/>
      </w:pPr>
      <w:r>
        <w:t xml:space="preserve">The annual gas energy savings are based on </w:t>
      </w:r>
      <w:r w:rsidRPr="005725D7">
        <w:t>DEER</w:t>
      </w:r>
      <w:r w:rsidR="000A0716">
        <w:t>2015</w:t>
      </w:r>
      <w:r>
        <w:t xml:space="preserve">.  </w:t>
      </w:r>
    </w:p>
    <w:p w:rsidR="00B302E3" w:rsidRDefault="00474F6E" w:rsidP="00474F6E">
      <w:pPr>
        <w:pStyle w:val="WPPR1"/>
      </w:pPr>
      <w:r>
        <w:t xml:space="preserve">Baseline and Measure Efficiencies.  </w:t>
      </w:r>
    </w:p>
    <w:p w:rsidR="00C6213F" w:rsidRDefault="00C06099" w:rsidP="004F1ECA">
      <w:pPr>
        <w:pStyle w:val="WPPR2"/>
      </w:pPr>
      <w:r>
        <w:fldChar w:fldCharType="begin"/>
      </w:r>
      <w:r>
        <w:instrText xml:space="preserve"> REF _Ref385236695 \r \h </w:instrText>
      </w:r>
      <w:r>
        <w:fldChar w:fldCharType="separate"/>
      </w:r>
      <w:r w:rsidR="000A0716">
        <w:t>Table 9 -</w:t>
      </w:r>
      <w:r>
        <w:fldChar w:fldCharType="end"/>
      </w:r>
      <w:r w:rsidR="00474F6E">
        <w:t xml:space="preserve">lists the efficiency units and efficiency values recommended for </w:t>
      </w:r>
      <w:r w:rsidR="00B048F7">
        <w:t>tankless</w:t>
      </w:r>
      <w:r w:rsidR="00474F6E">
        <w:t xml:space="preserve"> water heaters.  </w:t>
      </w:r>
    </w:p>
    <w:p w:rsidR="00474F6E" w:rsidRDefault="00474F6E" w:rsidP="005F6467">
      <w:pPr>
        <w:pStyle w:val="TBL"/>
        <w:numPr>
          <w:ilvl w:val="0"/>
          <w:numId w:val="50"/>
        </w:numPr>
      </w:pPr>
      <w:bookmarkStart w:id="53" w:name="_Toc319421666"/>
      <w:bookmarkStart w:id="54" w:name="_Toc320030323"/>
      <w:bookmarkStart w:id="55" w:name="_Ref385236695"/>
      <w:bookmarkStart w:id="56" w:name="_Toc462048020"/>
      <w:r>
        <w:t xml:space="preserve">Baseline and Qualifying Measure Efficiencies for </w:t>
      </w:r>
      <w:r w:rsidR="00B048F7">
        <w:t>Tankless</w:t>
      </w:r>
      <w:r>
        <w:t xml:space="preserve"> Water Heaters</w:t>
      </w:r>
      <w:bookmarkEnd w:id="53"/>
      <w:bookmarkEnd w:id="54"/>
      <w:r w:rsidR="00967F8B">
        <w:t xml:space="preserve"> Replacing Storage Water Heaters</w:t>
      </w:r>
      <w:bookmarkEnd w:id="55"/>
      <w:bookmarkEnd w:id="56"/>
    </w:p>
    <w:tbl>
      <w:tblPr>
        <w:tblStyle w:val="TableGrid"/>
        <w:tblW w:w="9360" w:type="dxa"/>
        <w:jc w:val="center"/>
        <w:tblCellMar>
          <w:top w:w="43" w:type="dxa"/>
          <w:left w:w="115" w:type="dxa"/>
          <w:bottom w:w="43" w:type="dxa"/>
          <w:right w:w="115" w:type="dxa"/>
        </w:tblCellMar>
        <w:tblLook w:val="01E0" w:firstRow="1" w:lastRow="1" w:firstColumn="1" w:lastColumn="1" w:noHBand="0" w:noVBand="0"/>
      </w:tblPr>
      <w:tblGrid>
        <w:gridCol w:w="2714"/>
        <w:gridCol w:w="1249"/>
        <w:gridCol w:w="1081"/>
        <w:gridCol w:w="1796"/>
        <w:gridCol w:w="2520"/>
      </w:tblGrid>
      <w:tr w:rsidR="00474F6E" w:rsidTr="00A0738F">
        <w:trPr>
          <w:trHeight w:val="20"/>
          <w:jc w:val="center"/>
        </w:trPr>
        <w:tc>
          <w:tcPr>
            <w:tcW w:w="2714" w:type="dxa"/>
            <w:vAlign w:val="bottom"/>
          </w:tcPr>
          <w:p w:rsidR="00474F6E" w:rsidRPr="00420887" w:rsidRDefault="00474F6E" w:rsidP="00474F6E">
            <w:pPr>
              <w:pStyle w:val="Normal1"/>
              <w:spacing w:after="0" w:line="240" w:lineRule="auto"/>
              <w:jc w:val="center"/>
              <w:rPr>
                <w:rFonts w:ascii="Arial" w:hAnsi="Arial" w:cs="Arial"/>
                <w:b/>
                <w:sz w:val="18"/>
                <w:szCs w:val="18"/>
              </w:rPr>
            </w:pPr>
            <w:r>
              <w:rPr>
                <w:rFonts w:ascii="Arial" w:hAnsi="Arial" w:cs="Arial"/>
                <w:b/>
                <w:sz w:val="18"/>
                <w:szCs w:val="18"/>
              </w:rPr>
              <w:t>Equipment Type</w:t>
            </w:r>
          </w:p>
        </w:tc>
        <w:tc>
          <w:tcPr>
            <w:tcW w:w="1249" w:type="dxa"/>
            <w:vAlign w:val="bottom"/>
          </w:tcPr>
          <w:p w:rsidR="00474F6E" w:rsidRPr="00420887" w:rsidRDefault="00474F6E" w:rsidP="00474F6E">
            <w:pPr>
              <w:pStyle w:val="Normal1"/>
              <w:spacing w:after="0" w:line="240" w:lineRule="auto"/>
              <w:jc w:val="center"/>
              <w:rPr>
                <w:rFonts w:ascii="Arial" w:hAnsi="Arial" w:cs="Arial"/>
                <w:b/>
                <w:sz w:val="18"/>
                <w:szCs w:val="18"/>
              </w:rPr>
            </w:pPr>
            <w:r>
              <w:rPr>
                <w:rFonts w:ascii="Arial" w:hAnsi="Arial" w:cs="Arial"/>
                <w:b/>
                <w:sz w:val="18"/>
                <w:szCs w:val="18"/>
              </w:rPr>
              <w:t>Rated Input (MBtu/hr)</w:t>
            </w:r>
          </w:p>
        </w:tc>
        <w:tc>
          <w:tcPr>
            <w:tcW w:w="1081" w:type="dxa"/>
            <w:vAlign w:val="bottom"/>
          </w:tcPr>
          <w:p w:rsidR="00474F6E" w:rsidRPr="00420887" w:rsidRDefault="00474F6E" w:rsidP="00474F6E">
            <w:pPr>
              <w:pStyle w:val="Normal1"/>
              <w:spacing w:after="0" w:line="240" w:lineRule="auto"/>
              <w:jc w:val="center"/>
              <w:rPr>
                <w:rFonts w:ascii="Arial" w:hAnsi="Arial" w:cs="Arial"/>
                <w:b/>
                <w:sz w:val="18"/>
                <w:szCs w:val="18"/>
              </w:rPr>
            </w:pPr>
            <w:r>
              <w:rPr>
                <w:rFonts w:ascii="Arial" w:hAnsi="Arial" w:cs="Arial"/>
                <w:b/>
                <w:sz w:val="18"/>
                <w:szCs w:val="18"/>
              </w:rPr>
              <w:t>Efficiency Units</w:t>
            </w:r>
          </w:p>
        </w:tc>
        <w:tc>
          <w:tcPr>
            <w:tcW w:w="1796" w:type="dxa"/>
            <w:vAlign w:val="bottom"/>
          </w:tcPr>
          <w:p w:rsidR="00474F6E" w:rsidRPr="00420887" w:rsidRDefault="00474F6E" w:rsidP="00474F6E">
            <w:pPr>
              <w:pStyle w:val="Normal1"/>
              <w:spacing w:after="0" w:line="240" w:lineRule="auto"/>
              <w:jc w:val="center"/>
              <w:rPr>
                <w:rFonts w:ascii="Arial" w:hAnsi="Arial" w:cs="Arial"/>
                <w:b/>
                <w:sz w:val="18"/>
                <w:szCs w:val="18"/>
              </w:rPr>
            </w:pPr>
            <w:r>
              <w:rPr>
                <w:rFonts w:ascii="Arial" w:hAnsi="Arial" w:cs="Arial"/>
                <w:b/>
                <w:sz w:val="18"/>
                <w:szCs w:val="18"/>
              </w:rPr>
              <w:t>Base Efficiency</w:t>
            </w:r>
            <w:r w:rsidR="00675B3C">
              <w:rPr>
                <w:rFonts w:ascii="Arial" w:hAnsi="Arial" w:cs="Arial"/>
                <w:b/>
                <w:sz w:val="18"/>
                <w:szCs w:val="18"/>
              </w:rPr>
              <w:t xml:space="preserve"> (Storage Water Heater)</w:t>
            </w:r>
          </w:p>
        </w:tc>
        <w:tc>
          <w:tcPr>
            <w:tcW w:w="2520" w:type="dxa"/>
            <w:vAlign w:val="bottom"/>
          </w:tcPr>
          <w:p w:rsidR="00474F6E" w:rsidRPr="00420887" w:rsidRDefault="00474F6E" w:rsidP="00474F6E">
            <w:pPr>
              <w:pStyle w:val="Normal1"/>
              <w:spacing w:after="0" w:line="240" w:lineRule="auto"/>
              <w:jc w:val="center"/>
              <w:rPr>
                <w:rFonts w:ascii="Arial" w:hAnsi="Arial" w:cs="Arial"/>
                <w:b/>
                <w:sz w:val="18"/>
                <w:szCs w:val="18"/>
              </w:rPr>
            </w:pPr>
            <w:r>
              <w:rPr>
                <w:rFonts w:ascii="Arial" w:hAnsi="Arial" w:cs="Arial"/>
                <w:b/>
                <w:sz w:val="18"/>
                <w:szCs w:val="18"/>
              </w:rPr>
              <w:t>Qualifying Efficiency</w:t>
            </w:r>
            <w:r w:rsidR="00675B3C">
              <w:rPr>
                <w:rFonts w:ascii="Arial" w:hAnsi="Arial" w:cs="Arial"/>
                <w:b/>
                <w:sz w:val="18"/>
                <w:szCs w:val="18"/>
              </w:rPr>
              <w:t xml:space="preserve"> (</w:t>
            </w:r>
            <w:r w:rsidR="00B048F7">
              <w:rPr>
                <w:rFonts w:ascii="Arial" w:hAnsi="Arial" w:cs="Arial"/>
                <w:b/>
                <w:sz w:val="18"/>
                <w:szCs w:val="18"/>
              </w:rPr>
              <w:t>Tankless</w:t>
            </w:r>
            <w:r w:rsidR="00675B3C">
              <w:rPr>
                <w:rFonts w:ascii="Arial" w:hAnsi="Arial" w:cs="Arial"/>
                <w:b/>
                <w:sz w:val="18"/>
                <w:szCs w:val="18"/>
              </w:rPr>
              <w:t xml:space="preserve"> Water Heater)</w:t>
            </w:r>
          </w:p>
        </w:tc>
      </w:tr>
      <w:tr w:rsidR="00191DF9" w:rsidTr="00191DF9">
        <w:trPr>
          <w:trHeight w:val="20"/>
          <w:jc w:val="center"/>
        </w:trPr>
        <w:tc>
          <w:tcPr>
            <w:tcW w:w="9360" w:type="dxa"/>
            <w:gridSpan w:val="5"/>
            <w:vAlign w:val="center"/>
          </w:tcPr>
          <w:p w:rsidR="00191DF9" w:rsidRDefault="00B048F7" w:rsidP="00191DF9">
            <w:pPr>
              <w:jc w:val="center"/>
              <w:rPr>
                <w:rFonts w:cs="Arial"/>
                <w:color w:val="000000"/>
                <w:sz w:val="18"/>
              </w:rPr>
            </w:pPr>
            <w:r>
              <w:rPr>
                <w:rFonts w:cs="Arial"/>
                <w:b/>
                <w:sz w:val="18"/>
                <w:szCs w:val="18"/>
              </w:rPr>
              <w:t>Tankless</w:t>
            </w:r>
            <w:r w:rsidR="00191DF9" w:rsidRPr="00191DF9">
              <w:rPr>
                <w:rFonts w:cs="Arial"/>
                <w:b/>
                <w:sz w:val="18"/>
                <w:szCs w:val="18"/>
              </w:rPr>
              <w:t xml:space="preserve"> Water Heaters</w:t>
            </w:r>
          </w:p>
        </w:tc>
      </w:tr>
      <w:tr w:rsidR="00474F6E" w:rsidTr="00A0738F">
        <w:trPr>
          <w:trHeight w:val="20"/>
          <w:jc w:val="center"/>
        </w:trPr>
        <w:tc>
          <w:tcPr>
            <w:tcW w:w="2714" w:type="dxa"/>
            <w:vAlign w:val="center"/>
          </w:tcPr>
          <w:p w:rsidR="00474F6E" w:rsidRPr="00E56236" w:rsidRDefault="00474F6E" w:rsidP="00675B3C">
            <w:pPr>
              <w:rPr>
                <w:rFonts w:cs="Arial"/>
                <w:sz w:val="18"/>
                <w:szCs w:val="18"/>
              </w:rPr>
            </w:pPr>
            <w:r>
              <w:rPr>
                <w:rFonts w:cs="Arial"/>
                <w:sz w:val="18"/>
                <w:szCs w:val="18"/>
              </w:rPr>
              <w:t>Small</w:t>
            </w:r>
            <w:r w:rsidR="00675B3C">
              <w:rPr>
                <w:rFonts w:cs="Arial"/>
                <w:sz w:val="18"/>
                <w:szCs w:val="18"/>
              </w:rPr>
              <w:t>, Tier 1 (non-condensing)</w:t>
            </w:r>
          </w:p>
        </w:tc>
        <w:tc>
          <w:tcPr>
            <w:tcW w:w="1249" w:type="dxa"/>
            <w:vAlign w:val="center"/>
          </w:tcPr>
          <w:p w:rsidR="00474F6E" w:rsidRPr="00E7102E" w:rsidRDefault="00474F6E" w:rsidP="00675B3C">
            <w:pPr>
              <w:jc w:val="center"/>
              <w:rPr>
                <w:rFonts w:cs="Arial"/>
                <w:sz w:val="18"/>
                <w:szCs w:val="18"/>
              </w:rPr>
            </w:pPr>
            <w:r>
              <w:rPr>
                <w:rFonts w:cs="Arial"/>
                <w:sz w:val="18"/>
                <w:szCs w:val="18"/>
              </w:rPr>
              <w:t xml:space="preserve">≤ </w:t>
            </w:r>
            <w:r w:rsidR="00675B3C">
              <w:rPr>
                <w:rFonts w:cs="Arial"/>
                <w:sz w:val="18"/>
                <w:szCs w:val="18"/>
              </w:rPr>
              <w:t>200</w:t>
            </w:r>
          </w:p>
        </w:tc>
        <w:tc>
          <w:tcPr>
            <w:tcW w:w="1081" w:type="dxa"/>
            <w:vAlign w:val="center"/>
          </w:tcPr>
          <w:p w:rsidR="00474F6E" w:rsidRPr="00E7102E" w:rsidRDefault="00474F6E" w:rsidP="00474F6E">
            <w:pPr>
              <w:jc w:val="center"/>
              <w:rPr>
                <w:rFonts w:cs="Arial"/>
                <w:sz w:val="18"/>
                <w:szCs w:val="18"/>
              </w:rPr>
            </w:pPr>
            <w:r>
              <w:rPr>
                <w:rFonts w:cs="Arial"/>
                <w:sz w:val="18"/>
                <w:szCs w:val="18"/>
              </w:rPr>
              <w:t>EF</w:t>
            </w:r>
          </w:p>
        </w:tc>
        <w:tc>
          <w:tcPr>
            <w:tcW w:w="1796" w:type="dxa"/>
            <w:vAlign w:val="center"/>
          </w:tcPr>
          <w:p w:rsidR="00474F6E" w:rsidRPr="00C82CF9" w:rsidRDefault="00F81D1D" w:rsidP="00D3234D">
            <w:pPr>
              <w:jc w:val="center"/>
              <w:rPr>
                <w:rFonts w:cs="Arial"/>
                <w:color w:val="000000"/>
                <w:sz w:val="18"/>
              </w:rPr>
            </w:pPr>
            <w:r>
              <w:rPr>
                <w:rFonts w:cs="Arial"/>
                <w:color w:val="000000"/>
                <w:sz w:val="18"/>
              </w:rPr>
              <w:t>0.</w:t>
            </w:r>
            <w:r w:rsidR="005010B5">
              <w:rPr>
                <w:rFonts w:cs="Arial"/>
                <w:color w:val="000000"/>
                <w:sz w:val="18"/>
              </w:rPr>
              <w:t>615</w:t>
            </w:r>
          </w:p>
        </w:tc>
        <w:tc>
          <w:tcPr>
            <w:tcW w:w="2520" w:type="dxa"/>
            <w:vAlign w:val="center"/>
          </w:tcPr>
          <w:p w:rsidR="00474F6E" w:rsidRPr="00C82CF9" w:rsidRDefault="00675B3C" w:rsidP="00474F6E">
            <w:pPr>
              <w:jc w:val="center"/>
              <w:rPr>
                <w:rFonts w:cs="Arial"/>
                <w:color w:val="000000"/>
                <w:sz w:val="18"/>
              </w:rPr>
            </w:pPr>
            <w:r>
              <w:rPr>
                <w:rFonts w:cs="Arial"/>
                <w:color w:val="000000"/>
                <w:sz w:val="18"/>
              </w:rPr>
              <w:t>0.</w:t>
            </w:r>
            <w:r w:rsidR="005520A7">
              <w:rPr>
                <w:rFonts w:cs="Arial"/>
                <w:color w:val="000000"/>
                <w:sz w:val="18"/>
              </w:rPr>
              <w:t>8</w:t>
            </w:r>
            <w:r w:rsidR="005010B5">
              <w:rPr>
                <w:rFonts w:cs="Arial"/>
                <w:color w:val="000000"/>
                <w:sz w:val="18"/>
              </w:rPr>
              <w:t>2</w:t>
            </w:r>
          </w:p>
        </w:tc>
      </w:tr>
      <w:tr w:rsidR="00675B3C" w:rsidTr="00A0738F">
        <w:trPr>
          <w:trHeight w:val="20"/>
          <w:jc w:val="center"/>
        </w:trPr>
        <w:tc>
          <w:tcPr>
            <w:tcW w:w="2714" w:type="dxa"/>
          </w:tcPr>
          <w:p w:rsidR="00675B3C" w:rsidRDefault="00675B3C" w:rsidP="00474F6E">
            <w:pPr>
              <w:rPr>
                <w:rFonts w:cs="Arial"/>
                <w:sz w:val="18"/>
                <w:szCs w:val="18"/>
              </w:rPr>
            </w:pPr>
            <w:r>
              <w:rPr>
                <w:rFonts w:cs="Arial"/>
                <w:sz w:val="18"/>
                <w:szCs w:val="18"/>
              </w:rPr>
              <w:t>Small, Tier 2 (condensing)</w:t>
            </w:r>
          </w:p>
        </w:tc>
        <w:tc>
          <w:tcPr>
            <w:tcW w:w="1249" w:type="dxa"/>
            <w:vAlign w:val="center"/>
          </w:tcPr>
          <w:p w:rsidR="00675B3C" w:rsidRDefault="00675B3C" w:rsidP="00474F6E">
            <w:pPr>
              <w:jc w:val="center"/>
              <w:rPr>
                <w:rFonts w:cs="Arial"/>
                <w:sz w:val="18"/>
                <w:szCs w:val="18"/>
              </w:rPr>
            </w:pPr>
            <w:r>
              <w:rPr>
                <w:rFonts w:cs="Arial"/>
                <w:sz w:val="18"/>
                <w:szCs w:val="18"/>
              </w:rPr>
              <w:t>≤ 200</w:t>
            </w:r>
          </w:p>
        </w:tc>
        <w:tc>
          <w:tcPr>
            <w:tcW w:w="1081" w:type="dxa"/>
            <w:vAlign w:val="center"/>
          </w:tcPr>
          <w:p w:rsidR="00675B3C" w:rsidRDefault="00675B3C" w:rsidP="00474F6E">
            <w:pPr>
              <w:jc w:val="center"/>
              <w:rPr>
                <w:rFonts w:cs="Arial"/>
                <w:sz w:val="18"/>
                <w:szCs w:val="18"/>
              </w:rPr>
            </w:pPr>
            <w:r>
              <w:rPr>
                <w:rFonts w:cs="Arial"/>
                <w:sz w:val="18"/>
                <w:szCs w:val="18"/>
              </w:rPr>
              <w:t>EF</w:t>
            </w:r>
          </w:p>
        </w:tc>
        <w:tc>
          <w:tcPr>
            <w:tcW w:w="1796" w:type="dxa"/>
            <w:vAlign w:val="center"/>
          </w:tcPr>
          <w:p w:rsidR="00675B3C" w:rsidRPr="00C82CF9" w:rsidRDefault="00F81D1D" w:rsidP="0024660A">
            <w:pPr>
              <w:jc w:val="center"/>
              <w:rPr>
                <w:rFonts w:cs="Arial"/>
                <w:color w:val="000000"/>
                <w:sz w:val="18"/>
              </w:rPr>
            </w:pPr>
            <w:r>
              <w:rPr>
                <w:rFonts w:cs="Arial"/>
                <w:color w:val="000000"/>
                <w:sz w:val="18"/>
              </w:rPr>
              <w:t>0.</w:t>
            </w:r>
            <w:r w:rsidR="005010B5">
              <w:rPr>
                <w:rFonts w:cs="Arial"/>
                <w:color w:val="000000"/>
                <w:sz w:val="18"/>
              </w:rPr>
              <w:t>615</w:t>
            </w:r>
          </w:p>
        </w:tc>
        <w:tc>
          <w:tcPr>
            <w:tcW w:w="2520" w:type="dxa"/>
            <w:vAlign w:val="center"/>
          </w:tcPr>
          <w:p w:rsidR="00675B3C" w:rsidRPr="00C82CF9" w:rsidRDefault="00675B3C" w:rsidP="00474F6E">
            <w:pPr>
              <w:jc w:val="center"/>
              <w:rPr>
                <w:rFonts w:cs="Arial"/>
                <w:color w:val="000000"/>
                <w:sz w:val="18"/>
              </w:rPr>
            </w:pPr>
            <w:r>
              <w:rPr>
                <w:rFonts w:cs="Arial"/>
                <w:color w:val="000000"/>
                <w:sz w:val="18"/>
              </w:rPr>
              <w:t>0.9</w:t>
            </w:r>
            <w:r w:rsidR="005010B5">
              <w:rPr>
                <w:rFonts w:cs="Arial"/>
                <w:color w:val="000000"/>
                <w:sz w:val="18"/>
              </w:rPr>
              <w:t>2</w:t>
            </w:r>
          </w:p>
        </w:tc>
      </w:tr>
    </w:tbl>
    <w:p w:rsidR="00474F6E" w:rsidRDefault="00474F6E" w:rsidP="00474F6E">
      <w:pPr>
        <w:pStyle w:val="WPPR1"/>
      </w:pPr>
      <w:r>
        <w:t>Energy Savings Calculation</w:t>
      </w:r>
    </w:p>
    <w:p w:rsidR="00215DEA" w:rsidRDefault="00215DEA" w:rsidP="00AC0BC8">
      <w:pPr>
        <w:pStyle w:val="WPPR2"/>
      </w:pPr>
      <w:r>
        <w:t xml:space="preserve">The energy savings data </w:t>
      </w:r>
      <w:r w:rsidR="00F837CF">
        <w:t xml:space="preserve">was </w:t>
      </w:r>
      <w:r>
        <w:t xml:space="preserve">calculated </w:t>
      </w:r>
      <w:r w:rsidR="005010B5">
        <w:t xml:space="preserve">in </w:t>
      </w:r>
      <w:r>
        <w:t xml:space="preserve">DEER </w:t>
      </w:r>
      <w:r w:rsidR="005010B5">
        <w:t>2015 Water Heater Calculator</w:t>
      </w:r>
      <w:r w:rsidR="003A72C2">
        <w:t xml:space="preserve">.  </w:t>
      </w:r>
      <w:r w:rsidR="00F837CF">
        <w:t>DEER has incorpor</w:t>
      </w:r>
      <w:r w:rsidR="003A72C2">
        <w:t>ated these measures into READI. T</w:t>
      </w:r>
      <w:r w:rsidR="00F837CF">
        <w:t>he savings reported in READI</w:t>
      </w:r>
      <w:r w:rsidR="005010B5">
        <w:t xml:space="preserve"> </w:t>
      </w:r>
      <w:r>
        <w:t xml:space="preserve">are used for this </w:t>
      </w:r>
      <w:r w:rsidR="00BF45AC">
        <w:t>Workpaper</w:t>
      </w:r>
      <w:r>
        <w:t xml:space="preserve">.  </w:t>
      </w:r>
    </w:p>
    <w:p w:rsidR="004139C2" w:rsidRDefault="00711877" w:rsidP="004139C2">
      <w:pPr>
        <w:pStyle w:val="WPPR2"/>
      </w:pPr>
      <w:r>
        <w:fldChar w:fldCharType="begin"/>
      </w:r>
      <w:r>
        <w:instrText xml:space="preserve"> REF _Ref385237843 \r \h </w:instrText>
      </w:r>
      <w:r>
        <w:fldChar w:fldCharType="separate"/>
      </w:r>
      <w:r w:rsidR="00C27F73">
        <w:t>Table 10 -</w:t>
      </w:r>
      <w:r>
        <w:fldChar w:fldCharType="end"/>
      </w:r>
      <w:r w:rsidR="001B73F0">
        <w:t>lists the base efficien</w:t>
      </w:r>
      <w:r w:rsidR="000A0716">
        <w:t>cies, measure efficiencies, and saving</w:t>
      </w:r>
      <w:r w:rsidR="001B73F0">
        <w:t xml:space="preserve"> values for the </w:t>
      </w:r>
      <w:r w:rsidR="000F679F">
        <w:t>two</w:t>
      </w:r>
      <w:r w:rsidR="006E4530">
        <w:t xml:space="preserve"> </w:t>
      </w:r>
      <w:r w:rsidR="001B73F0">
        <w:t xml:space="preserve">measures reported in the DEER </w:t>
      </w:r>
      <w:r w:rsidR="006E4530">
        <w:t xml:space="preserve">2015 </w:t>
      </w:r>
      <w:r w:rsidR="000A0716">
        <w:t xml:space="preserve">for a residential </w:t>
      </w:r>
      <w:r w:rsidR="001E46FA">
        <w:t>tankless</w:t>
      </w:r>
      <w:r w:rsidR="001B73F0">
        <w:t xml:space="preserve"> water heaters replacing </w:t>
      </w:r>
      <w:r w:rsidR="00005EE3">
        <w:t xml:space="preserve">a 75 gallon </w:t>
      </w:r>
      <w:r w:rsidR="001B73F0">
        <w:t xml:space="preserve">storage water heater.  </w:t>
      </w:r>
    </w:p>
    <w:p w:rsidR="00A34379" w:rsidRDefault="00611562" w:rsidP="00711877">
      <w:pPr>
        <w:pStyle w:val="PR3"/>
      </w:pPr>
      <w:r>
        <w:t xml:space="preserve">The example in </w:t>
      </w:r>
      <w:r>
        <w:fldChar w:fldCharType="begin"/>
      </w:r>
      <w:r>
        <w:instrText xml:space="preserve"> REF _Ref385237788 \r \h </w:instrText>
      </w:r>
      <w:r>
        <w:fldChar w:fldCharType="separate"/>
      </w:r>
      <w:r w:rsidR="000A0716">
        <w:t xml:space="preserve">Table 10 </w:t>
      </w:r>
      <w:r>
        <w:fldChar w:fldCharType="end"/>
      </w:r>
      <w:r w:rsidR="003A72C2">
        <w:t xml:space="preserve"> </w:t>
      </w:r>
      <w:r>
        <w:t>uses the</w:t>
      </w:r>
      <w:r w:rsidR="000A0716">
        <w:t xml:space="preserve"> SCG</w:t>
      </w:r>
      <w:r w:rsidR="00711877">
        <w:t xml:space="preserve"> IOU value</w:t>
      </w:r>
      <w:r w:rsidR="0097471F">
        <w:t>.</w:t>
      </w:r>
      <w:r>
        <w:t xml:space="preserve"> The rest of the </w:t>
      </w:r>
      <w:r w:rsidR="00711877">
        <w:t>savings values can be found in READI</w:t>
      </w:r>
      <w:bookmarkStart w:id="57" w:name="_Ref461546146"/>
      <w:r w:rsidR="00711877">
        <w:rPr>
          <w:rStyle w:val="EndnoteReference"/>
        </w:rPr>
        <w:endnoteReference w:id="7"/>
      </w:r>
      <w:bookmarkEnd w:id="57"/>
      <w:r>
        <w:t>.</w:t>
      </w:r>
    </w:p>
    <w:p w:rsidR="00C66CBD" w:rsidRDefault="00C66CBD" w:rsidP="00A34379">
      <w:pPr>
        <w:pStyle w:val="Vertical"/>
      </w:pPr>
    </w:p>
    <w:p w:rsidR="00A34379" w:rsidRDefault="00A34379" w:rsidP="005F6467">
      <w:pPr>
        <w:pStyle w:val="TBL"/>
        <w:keepNext/>
        <w:numPr>
          <w:ilvl w:val="0"/>
          <w:numId w:val="50"/>
        </w:numPr>
      </w:pPr>
      <w:bookmarkStart w:id="58" w:name="_Ref385237843"/>
      <w:bookmarkStart w:id="59" w:name="_Ref385237865"/>
      <w:bookmarkStart w:id="60" w:name="_Toc462048021"/>
      <w:r>
        <w:t>Calculation</w:t>
      </w:r>
      <w:r w:rsidR="003D0ED0">
        <w:t>s</w:t>
      </w:r>
      <w:r>
        <w:t xml:space="preserve"> of Annual Energy Savings </w:t>
      </w:r>
      <w:r w:rsidR="00D37E2B">
        <w:t xml:space="preserve">for </w:t>
      </w:r>
      <w:r w:rsidR="003C5AA4">
        <w:t>Tankless</w:t>
      </w:r>
      <w:r w:rsidR="00D37E2B">
        <w:t xml:space="preserve"> Water Heaters Replacing Storage Water Heaters</w:t>
      </w:r>
      <w:bookmarkEnd w:id="58"/>
      <w:bookmarkEnd w:id="59"/>
      <w:bookmarkEnd w:id="60"/>
    </w:p>
    <w:tbl>
      <w:tblPr>
        <w:tblStyle w:val="TableGrid"/>
        <w:tblW w:w="5646" w:type="dxa"/>
        <w:jc w:val="center"/>
        <w:tblCellMar>
          <w:top w:w="43" w:type="dxa"/>
          <w:left w:w="115" w:type="dxa"/>
          <w:bottom w:w="43" w:type="dxa"/>
          <w:right w:w="115" w:type="dxa"/>
        </w:tblCellMar>
        <w:tblLook w:val="01E0" w:firstRow="1" w:lastRow="1" w:firstColumn="1" w:lastColumn="1" w:noHBand="0" w:noVBand="0"/>
      </w:tblPr>
      <w:tblGrid>
        <w:gridCol w:w="3253"/>
        <w:gridCol w:w="1157"/>
        <w:gridCol w:w="1236"/>
      </w:tblGrid>
      <w:tr w:rsidR="009813EB" w:rsidRPr="00420887" w:rsidTr="00220D4A">
        <w:trPr>
          <w:trHeight w:val="20"/>
          <w:jc w:val="center"/>
        </w:trPr>
        <w:tc>
          <w:tcPr>
            <w:tcW w:w="3253" w:type="dxa"/>
            <w:vAlign w:val="bottom"/>
          </w:tcPr>
          <w:p w:rsidR="009813EB" w:rsidRPr="005E2341" w:rsidRDefault="009813EB" w:rsidP="00A34379">
            <w:pPr>
              <w:pStyle w:val="Normal1"/>
              <w:spacing w:after="0" w:line="240" w:lineRule="auto"/>
              <w:jc w:val="center"/>
              <w:rPr>
                <w:rFonts w:ascii="Arial" w:hAnsi="Arial" w:cs="Arial"/>
                <w:b/>
                <w:sz w:val="18"/>
                <w:szCs w:val="18"/>
              </w:rPr>
            </w:pPr>
            <w:r w:rsidRPr="005E2341">
              <w:rPr>
                <w:rFonts w:ascii="Arial" w:hAnsi="Arial" w:cs="Arial"/>
                <w:b/>
                <w:sz w:val="18"/>
                <w:szCs w:val="18"/>
              </w:rPr>
              <w:t>Equipment Type</w:t>
            </w:r>
          </w:p>
        </w:tc>
        <w:tc>
          <w:tcPr>
            <w:tcW w:w="1157" w:type="dxa"/>
            <w:vAlign w:val="bottom"/>
          </w:tcPr>
          <w:p w:rsidR="009813EB" w:rsidRPr="005E2341" w:rsidRDefault="009813EB" w:rsidP="00A34379">
            <w:pPr>
              <w:pStyle w:val="Normal1"/>
              <w:spacing w:after="0" w:line="240" w:lineRule="auto"/>
              <w:jc w:val="center"/>
              <w:rPr>
                <w:rFonts w:ascii="Arial" w:hAnsi="Arial" w:cs="Arial"/>
                <w:b/>
                <w:sz w:val="18"/>
                <w:szCs w:val="18"/>
              </w:rPr>
            </w:pPr>
            <w:r>
              <w:rPr>
                <w:rFonts w:ascii="Arial" w:hAnsi="Arial" w:cs="Arial"/>
                <w:b/>
                <w:sz w:val="18"/>
                <w:szCs w:val="18"/>
              </w:rPr>
              <w:t>Small, Tier 1</w:t>
            </w:r>
          </w:p>
        </w:tc>
        <w:tc>
          <w:tcPr>
            <w:tcW w:w="1236" w:type="dxa"/>
            <w:vAlign w:val="bottom"/>
          </w:tcPr>
          <w:p w:rsidR="009813EB" w:rsidRPr="005E2341" w:rsidRDefault="009813EB" w:rsidP="00A34379">
            <w:pPr>
              <w:pStyle w:val="Normal1"/>
              <w:spacing w:after="0" w:line="240" w:lineRule="auto"/>
              <w:jc w:val="center"/>
              <w:rPr>
                <w:rFonts w:ascii="Arial" w:hAnsi="Arial" w:cs="Arial"/>
                <w:b/>
                <w:sz w:val="18"/>
                <w:szCs w:val="18"/>
              </w:rPr>
            </w:pPr>
            <w:r>
              <w:rPr>
                <w:rFonts w:ascii="Arial" w:hAnsi="Arial" w:cs="Arial"/>
                <w:b/>
                <w:sz w:val="18"/>
                <w:szCs w:val="18"/>
              </w:rPr>
              <w:t>Small, Tier 2</w:t>
            </w:r>
          </w:p>
        </w:tc>
      </w:tr>
      <w:tr w:rsidR="009813EB" w:rsidRPr="00420887" w:rsidTr="00220D4A">
        <w:trPr>
          <w:trHeight w:val="20"/>
          <w:jc w:val="center"/>
        </w:trPr>
        <w:tc>
          <w:tcPr>
            <w:tcW w:w="3253" w:type="dxa"/>
            <w:vAlign w:val="center"/>
          </w:tcPr>
          <w:p w:rsidR="009813EB" w:rsidRPr="005E2341" w:rsidRDefault="009813EB" w:rsidP="00A34379">
            <w:pPr>
              <w:pStyle w:val="Normal1"/>
              <w:spacing w:after="0" w:line="240" w:lineRule="auto"/>
              <w:jc w:val="right"/>
              <w:rPr>
                <w:rFonts w:ascii="Arial" w:hAnsi="Arial" w:cs="Arial"/>
                <w:b/>
                <w:sz w:val="18"/>
                <w:szCs w:val="18"/>
              </w:rPr>
            </w:pPr>
            <w:r>
              <w:rPr>
                <w:rFonts w:ascii="Arial" w:hAnsi="Arial" w:cs="Arial"/>
                <w:b/>
                <w:sz w:val="18"/>
                <w:szCs w:val="18"/>
              </w:rPr>
              <w:t>Rated Input (</w:t>
            </w:r>
            <w:r w:rsidRPr="005E2341">
              <w:rPr>
                <w:rFonts w:ascii="Arial" w:hAnsi="Arial" w:cs="Arial"/>
                <w:b/>
                <w:sz w:val="18"/>
                <w:szCs w:val="18"/>
              </w:rPr>
              <w:t xml:space="preserve">MBtu/hr) </w:t>
            </w:r>
            <w:r w:rsidRPr="005E2341">
              <w:rPr>
                <w:rFonts w:ascii="Arial" w:hAnsi="Arial" w:cs="Arial"/>
                <w:b/>
                <w:sz w:val="18"/>
                <w:szCs w:val="18"/>
              </w:rPr>
              <w:sym w:font="Wingdings" w:char="F0E0"/>
            </w:r>
          </w:p>
        </w:tc>
        <w:tc>
          <w:tcPr>
            <w:tcW w:w="1157" w:type="dxa"/>
            <w:vAlign w:val="center"/>
          </w:tcPr>
          <w:p w:rsidR="009813EB" w:rsidRPr="005E2341" w:rsidRDefault="009813EB" w:rsidP="00A34379">
            <w:pPr>
              <w:pStyle w:val="Normal1"/>
              <w:spacing w:after="0" w:line="240" w:lineRule="auto"/>
              <w:jc w:val="center"/>
              <w:rPr>
                <w:rFonts w:ascii="Arial" w:hAnsi="Arial" w:cs="Arial"/>
                <w:b/>
                <w:sz w:val="18"/>
                <w:szCs w:val="18"/>
              </w:rPr>
            </w:pPr>
            <w:r>
              <w:rPr>
                <w:rFonts w:ascii="Arial" w:hAnsi="Arial" w:cs="Arial"/>
                <w:b/>
                <w:sz w:val="18"/>
                <w:szCs w:val="18"/>
              </w:rPr>
              <w:t>≤ 2</w:t>
            </w:r>
            <w:r w:rsidRPr="005E2341">
              <w:rPr>
                <w:rFonts w:ascii="Arial" w:hAnsi="Arial" w:cs="Arial"/>
                <w:b/>
                <w:sz w:val="18"/>
                <w:szCs w:val="18"/>
              </w:rPr>
              <w:t>00</w:t>
            </w:r>
          </w:p>
        </w:tc>
        <w:tc>
          <w:tcPr>
            <w:tcW w:w="1236" w:type="dxa"/>
            <w:vAlign w:val="center"/>
          </w:tcPr>
          <w:p w:rsidR="009813EB" w:rsidRPr="005E2341" w:rsidRDefault="009813EB" w:rsidP="00A34379">
            <w:pPr>
              <w:pStyle w:val="Normal1"/>
              <w:spacing w:after="0" w:line="240" w:lineRule="auto"/>
              <w:jc w:val="center"/>
              <w:rPr>
                <w:rFonts w:ascii="Arial" w:hAnsi="Arial" w:cs="Arial"/>
                <w:b/>
                <w:sz w:val="18"/>
                <w:szCs w:val="18"/>
              </w:rPr>
            </w:pPr>
            <w:r>
              <w:rPr>
                <w:rFonts w:ascii="Arial" w:hAnsi="Arial" w:cs="Arial"/>
                <w:b/>
                <w:sz w:val="18"/>
                <w:szCs w:val="18"/>
              </w:rPr>
              <w:t>≤ 2</w:t>
            </w:r>
            <w:r w:rsidRPr="005E2341">
              <w:rPr>
                <w:rFonts w:ascii="Arial" w:hAnsi="Arial" w:cs="Arial"/>
                <w:b/>
                <w:sz w:val="18"/>
                <w:szCs w:val="18"/>
              </w:rPr>
              <w:t>00</w:t>
            </w:r>
          </w:p>
        </w:tc>
      </w:tr>
      <w:tr w:rsidR="009813EB" w:rsidRPr="00E7102E" w:rsidTr="00220D4A">
        <w:trPr>
          <w:trHeight w:val="20"/>
          <w:jc w:val="center"/>
        </w:trPr>
        <w:tc>
          <w:tcPr>
            <w:tcW w:w="3253" w:type="dxa"/>
            <w:vAlign w:val="center"/>
          </w:tcPr>
          <w:p w:rsidR="009813EB" w:rsidRPr="005E2341" w:rsidRDefault="009813EB" w:rsidP="00A34379">
            <w:pPr>
              <w:rPr>
                <w:rFonts w:cs="Arial"/>
                <w:b/>
                <w:color w:val="000000"/>
                <w:sz w:val="18"/>
                <w:szCs w:val="18"/>
              </w:rPr>
            </w:pPr>
            <w:r w:rsidRPr="005E2341">
              <w:rPr>
                <w:rFonts w:cs="Arial"/>
                <w:b/>
                <w:color w:val="000000"/>
                <w:sz w:val="18"/>
                <w:szCs w:val="18"/>
              </w:rPr>
              <w:t>Adjusted Values</w:t>
            </w:r>
          </w:p>
        </w:tc>
        <w:tc>
          <w:tcPr>
            <w:tcW w:w="1157" w:type="dxa"/>
            <w:vAlign w:val="center"/>
          </w:tcPr>
          <w:p w:rsidR="009813EB" w:rsidRPr="005E2341" w:rsidRDefault="009813EB" w:rsidP="00A34379">
            <w:pPr>
              <w:jc w:val="center"/>
              <w:rPr>
                <w:rFonts w:cs="Arial"/>
                <w:sz w:val="18"/>
                <w:szCs w:val="18"/>
                <w:highlight w:val="yellow"/>
              </w:rPr>
            </w:pPr>
          </w:p>
        </w:tc>
        <w:tc>
          <w:tcPr>
            <w:tcW w:w="1236" w:type="dxa"/>
            <w:vAlign w:val="center"/>
          </w:tcPr>
          <w:p w:rsidR="009813EB" w:rsidRPr="005E2341" w:rsidRDefault="009813EB" w:rsidP="00A34379">
            <w:pPr>
              <w:jc w:val="center"/>
              <w:rPr>
                <w:rFonts w:cs="Arial"/>
                <w:sz w:val="18"/>
                <w:szCs w:val="18"/>
                <w:highlight w:val="yellow"/>
              </w:rPr>
            </w:pPr>
          </w:p>
        </w:tc>
      </w:tr>
      <w:tr w:rsidR="00220D4A" w:rsidRPr="00E7102E" w:rsidTr="00220D4A">
        <w:trPr>
          <w:trHeight w:val="20"/>
          <w:jc w:val="center"/>
        </w:trPr>
        <w:tc>
          <w:tcPr>
            <w:tcW w:w="3253" w:type="dxa"/>
            <w:vAlign w:val="bottom"/>
          </w:tcPr>
          <w:p w:rsidR="00220D4A" w:rsidRDefault="00220D4A" w:rsidP="00220D4A">
            <w:pPr>
              <w:rPr>
                <w:rFonts w:cs="Arial"/>
                <w:bCs/>
                <w:color w:val="000000"/>
                <w:sz w:val="18"/>
                <w:szCs w:val="18"/>
              </w:rPr>
            </w:pPr>
            <w:r>
              <w:rPr>
                <w:rFonts w:cs="Arial"/>
                <w:color w:val="000000"/>
                <w:sz w:val="18"/>
                <w:szCs w:val="18"/>
              </w:rPr>
              <w:lastRenderedPageBreak/>
              <w:t>Storage Base Volume (Gal)</w:t>
            </w:r>
          </w:p>
        </w:tc>
        <w:tc>
          <w:tcPr>
            <w:tcW w:w="1157" w:type="dxa"/>
            <w:vAlign w:val="center"/>
          </w:tcPr>
          <w:p w:rsidR="00220D4A" w:rsidRDefault="00220D4A" w:rsidP="003D0ED0">
            <w:pPr>
              <w:jc w:val="center"/>
              <w:rPr>
                <w:rFonts w:cs="Arial"/>
                <w:sz w:val="18"/>
                <w:szCs w:val="18"/>
              </w:rPr>
            </w:pPr>
            <w:r>
              <w:rPr>
                <w:rFonts w:cs="Arial"/>
                <w:sz w:val="18"/>
                <w:szCs w:val="18"/>
              </w:rPr>
              <w:t>40</w:t>
            </w:r>
          </w:p>
        </w:tc>
        <w:tc>
          <w:tcPr>
            <w:tcW w:w="1236" w:type="dxa"/>
            <w:vAlign w:val="center"/>
          </w:tcPr>
          <w:p w:rsidR="00220D4A" w:rsidRDefault="00220D4A" w:rsidP="003D0ED0">
            <w:pPr>
              <w:jc w:val="center"/>
              <w:rPr>
                <w:rFonts w:cs="Arial"/>
                <w:sz w:val="18"/>
                <w:szCs w:val="18"/>
              </w:rPr>
            </w:pPr>
            <w:r>
              <w:rPr>
                <w:rFonts w:cs="Arial"/>
                <w:sz w:val="18"/>
                <w:szCs w:val="18"/>
              </w:rPr>
              <w:t>40</w:t>
            </w:r>
          </w:p>
        </w:tc>
      </w:tr>
      <w:tr w:rsidR="009813EB" w:rsidRPr="00E7102E" w:rsidTr="00220D4A">
        <w:trPr>
          <w:trHeight w:val="20"/>
          <w:jc w:val="center"/>
        </w:trPr>
        <w:tc>
          <w:tcPr>
            <w:tcW w:w="3253" w:type="dxa"/>
            <w:vAlign w:val="bottom"/>
          </w:tcPr>
          <w:p w:rsidR="009813EB" w:rsidRPr="005E2341" w:rsidRDefault="009813EB" w:rsidP="003D0ED0">
            <w:pPr>
              <w:jc w:val="right"/>
              <w:rPr>
                <w:rFonts w:cs="Arial"/>
                <w:bCs/>
                <w:color w:val="000000"/>
                <w:sz w:val="18"/>
                <w:szCs w:val="18"/>
              </w:rPr>
            </w:pPr>
            <w:r>
              <w:rPr>
                <w:rFonts w:cs="Arial"/>
                <w:bCs/>
                <w:color w:val="000000"/>
                <w:sz w:val="18"/>
                <w:szCs w:val="18"/>
              </w:rPr>
              <w:t>E</w:t>
            </w:r>
            <w:r w:rsidRPr="005E2341">
              <w:rPr>
                <w:rFonts w:cs="Arial"/>
                <w:bCs/>
                <w:color w:val="000000"/>
                <w:sz w:val="18"/>
                <w:szCs w:val="18"/>
              </w:rPr>
              <w:t>fficiency units</w:t>
            </w:r>
          </w:p>
        </w:tc>
        <w:tc>
          <w:tcPr>
            <w:tcW w:w="1157" w:type="dxa"/>
            <w:vAlign w:val="center"/>
          </w:tcPr>
          <w:p w:rsidR="009813EB" w:rsidRPr="005E2341" w:rsidRDefault="009813EB" w:rsidP="003D0ED0">
            <w:pPr>
              <w:jc w:val="center"/>
              <w:rPr>
                <w:rFonts w:cs="Arial"/>
                <w:sz w:val="18"/>
                <w:szCs w:val="18"/>
              </w:rPr>
            </w:pPr>
            <w:r>
              <w:rPr>
                <w:rFonts w:cs="Arial"/>
                <w:sz w:val="18"/>
                <w:szCs w:val="18"/>
              </w:rPr>
              <w:t>EF</w:t>
            </w:r>
          </w:p>
        </w:tc>
        <w:tc>
          <w:tcPr>
            <w:tcW w:w="1236" w:type="dxa"/>
            <w:vAlign w:val="center"/>
          </w:tcPr>
          <w:p w:rsidR="009813EB" w:rsidRPr="005E2341" w:rsidRDefault="009813EB" w:rsidP="003D0ED0">
            <w:pPr>
              <w:jc w:val="center"/>
              <w:rPr>
                <w:rFonts w:cs="Arial"/>
                <w:sz w:val="18"/>
                <w:szCs w:val="18"/>
              </w:rPr>
            </w:pPr>
            <w:r>
              <w:rPr>
                <w:rFonts w:cs="Arial"/>
                <w:sz w:val="18"/>
                <w:szCs w:val="18"/>
              </w:rPr>
              <w:t>EF</w:t>
            </w:r>
          </w:p>
        </w:tc>
      </w:tr>
      <w:tr w:rsidR="009813EB" w:rsidRPr="00E7102E" w:rsidTr="00220D4A">
        <w:trPr>
          <w:trHeight w:val="20"/>
          <w:jc w:val="center"/>
        </w:trPr>
        <w:tc>
          <w:tcPr>
            <w:tcW w:w="3253" w:type="dxa"/>
            <w:vAlign w:val="center"/>
          </w:tcPr>
          <w:p w:rsidR="009813EB" w:rsidRPr="005E2341" w:rsidRDefault="009813EB" w:rsidP="00220D4A">
            <w:pPr>
              <w:rPr>
                <w:rFonts w:cs="Arial"/>
                <w:color w:val="000000"/>
                <w:sz w:val="18"/>
                <w:szCs w:val="18"/>
              </w:rPr>
            </w:pPr>
            <w:r w:rsidRPr="005E2341">
              <w:rPr>
                <w:rFonts w:cs="Arial"/>
                <w:color w:val="000000"/>
                <w:sz w:val="18"/>
                <w:szCs w:val="18"/>
              </w:rPr>
              <w:t>Base Efficiency</w:t>
            </w:r>
            <w:r>
              <w:rPr>
                <w:rFonts w:cs="Arial"/>
                <w:color w:val="000000"/>
                <w:sz w:val="18"/>
                <w:szCs w:val="18"/>
              </w:rPr>
              <w:t xml:space="preserve">, </w:t>
            </w:r>
            <w:r w:rsidRPr="007B013F">
              <w:rPr>
                <w:rFonts w:cs="Arial"/>
                <w:i/>
                <w:color w:val="000000"/>
                <w:sz w:val="18"/>
                <w:szCs w:val="18"/>
              </w:rPr>
              <w:t>E</w:t>
            </w:r>
            <w:r w:rsidRPr="007B013F">
              <w:rPr>
                <w:rFonts w:cs="Arial"/>
                <w:i/>
                <w:color w:val="000000"/>
                <w:sz w:val="18"/>
                <w:szCs w:val="18"/>
                <w:vertAlign w:val="subscript"/>
              </w:rPr>
              <w:t>3</w:t>
            </w:r>
          </w:p>
        </w:tc>
        <w:tc>
          <w:tcPr>
            <w:tcW w:w="1157" w:type="dxa"/>
            <w:vAlign w:val="center"/>
          </w:tcPr>
          <w:p w:rsidR="009813EB" w:rsidRPr="005E2341" w:rsidRDefault="009813EB" w:rsidP="002421EF">
            <w:pPr>
              <w:jc w:val="center"/>
              <w:rPr>
                <w:rFonts w:cs="Arial"/>
                <w:sz w:val="18"/>
                <w:szCs w:val="18"/>
              </w:rPr>
            </w:pPr>
            <w:r>
              <w:rPr>
                <w:rFonts w:cs="Arial"/>
                <w:sz w:val="18"/>
                <w:szCs w:val="18"/>
              </w:rPr>
              <w:t>0.615</w:t>
            </w:r>
          </w:p>
        </w:tc>
        <w:tc>
          <w:tcPr>
            <w:tcW w:w="1236" w:type="dxa"/>
            <w:vAlign w:val="center"/>
          </w:tcPr>
          <w:p w:rsidR="009813EB" w:rsidRPr="005E2341" w:rsidRDefault="009813EB" w:rsidP="00727CAE">
            <w:pPr>
              <w:jc w:val="center"/>
              <w:rPr>
                <w:rFonts w:cs="Arial"/>
                <w:sz w:val="18"/>
                <w:szCs w:val="18"/>
              </w:rPr>
            </w:pPr>
            <w:r>
              <w:rPr>
                <w:rFonts w:cs="Arial"/>
                <w:sz w:val="18"/>
                <w:szCs w:val="18"/>
              </w:rPr>
              <w:t>0.615</w:t>
            </w:r>
          </w:p>
        </w:tc>
      </w:tr>
      <w:tr w:rsidR="009813EB" w:rsidRPr="00E7102E" w:rsidTr="00220D4A">
        <w:trPr>
          <w:trHeight w:val="20"/>
          <w:jc w:val="center"/>
        </w:trPr>
        <w:tc>
          <w:tcPr>
            <w:tcW w:w="3253" w:type="dxa"/>
            <w:vAlign w:val="center"/>
          </w:tcPr>
          <w:p w:rsidR="009813EB" w:rsidRPr="005E2341" w:rsidRDefault="009813EB" w:rsidP="007A15F1">
            <w:pPr>
              <w:rPr>
                <w:rFonts w:cs="Arial"/>
                <w:color w:val="000000"/>
                <w:sz w:val="18"/>
                <w:szCs w:val="18"/>
              </w:rPr>
            </w:pPr>
            <w:r w:rsidRPr="005E2341">
              <w:rPr>
                <w:rFonts w:cs="Arial"/>
                <w:color w:val="000000"/>
                <w:sz w:val="18"/>
                <w:szCs w:val="18"/>
              </w:rPr>
              <w:t>Measure Efficiency</w:t>
            </w:r>
            <w:r>
              <w:rPr>
                <w:rFonts w:cs="Arial"/>
                <w:color w:val="000000"/>
                <w:sz w:val="18"/>
                <w:szCs w:val="18"/>
              </w:rPr>
              <w:t xml:space="preserve"> (Tankless water heater), </w:t>
            </w:r>
            <w:r w:rsidRPr="007B013F">
              <w:rPr>
                <w:rFonts w:cs="Arial"/>
                <w:i/>
                <w:color w:val="000000"/>
                <w:sz w:val="18"/>
                <w:szCs w:val="18"/>
              </w:rPr>
              <w:t>E</w:t>
            </w:r>
            <w:r w:rsidRPr="007B013F">
              <w:rPr>
                <w:rFonts w:cs="Arial"/>
                <w:i/>
                <w:color w:val="000000"/>
                <w:sz w:val="18"/>
                <w:szCs w:val="18"/>
                <w:vertAlign w:val="subscript"/>
              </w:rPr>
              <w:t>4</w:t>
            </w:r>
          </w:p>
        </w:tc>
        <w:tc>
          <w:tcPr>
            <w:tcW w:w="1157" w:type="dxa"/>
            <w:vAlign w:val="center"/>
          </w:tcPr>
          <w:p w:rsidR="009813EB" w:rsidRPr="005E2341" w:rsidRDefault="009813EB" w:rsidP="00727CAE">
            <w:pPr>
              <w:jc w:val="center"/>
              <w:rPr>
                <w:rFonts w:cs="Arial"/>
                <w:sz w:val="18"/>
                <w:szCs w:val="18"/>
              </w:rPr>
            </w:pPr>
            <w:r>
              <w:rPr>
                <w:rFonts w:cs="Arial"/>
                <w:sz w:val="18"/>
                <w:szCs w:val="18"/>
              </w:rPr>
              <w:t>0.82</w:t>
            </w:r>
          </w:p>
        </w:tc>
        <w:tc>
          <w:tcPr>
            <w:tcW w:w="1236" w:type="dxa"/>
            <w:vAlign w:val="center"/>
          </w:tcPr>
          <w:p w:rsidR="009813EB" w:rsidRPr="005E2341" w:rsidRDefault="009813EB" w:rsidP="00727CAE">
            <w:pPr>
              <w:jc w:val="center"/>
              <w:rPr>
                <w:rFonts w:cs="Arial"/>
                <w:sz w:val="18"/>
                <w:szCs w:val="18"/>
              </w:rPr>
            </w:pPr>
            <w:r>
              <w:rPr>
                <w:rFonts w:cs="Arial"/>
                <w:sz w:val="18"/>
                <w:szCs w:val="18"/>
              </w:rPr>
              <w:t>0.92</w:t>
            </w:r>
          </w:p>
        </w:tc>
      </w:tr>
      <w:tr w:rsidR="00510696" w:rsidRPr="00E7102E" w:rsidTr="00220D4A">
        <w:trPr>
          <w:trHeight w:val="20"/>
          <w:jc w:val="center"/>
        </w:trPr>
        <w:tc>
          <w:tcPr>
            <w:tcW w:w="3253" w:type="dxa"/>
            <w:vAlign w:val="center"/>
          </w:tcPr>
          <w:p w:rsidR="00510696" w:rsidRPr="005E2341" w:rsidRDefault="00510696" w:rsidP="00A34379">
            <w:pPr>
              <w:rPr>
                <w:rFonts w:cs="Arial"/>
                <w:color w:val="000000"/>
                <w:sz w:val="18"/>
                <w:szCs w:val="18"/>
              </w:rPr>
            </w:pPr>
            <w:r w:rsidRPr="005E2341">
              <w:rPr>
                <w:rFonts w:cs="Arial"/>
                <w:color w:val="000000"/>
                <w:sz w:val="18"/>
                <w:szCs w:val="18"/>
              </w:rPr>
              <w:t>Adjusted Annual Energy Savings (therms/yr/MBtuh)</w:t>
            </w:r>
            <w:r>
              <w:rPr>
                <w:rFonts w:cs="Arial"/>
                <w:color w:val="000000"/>
                <w:sz w:val="18"/>
                <w:szCs w:val="18"/>
              </w:rPr>
              <w:t xml:space="preserve">, </w:t>
            </w:r>
            <w:r w:rsidRPr="00976D87">
              <w:rPr>
                <w:i/>
              </w:rPr>
              <w:t>∆Q</w:t>
            </w:r>
            <w:r>
              <w:rPr>
                <w:i/>
                <w:vertAlign w:val="subscript"/>
              </w:rPr>
              <w:t xml:space="preserve">3-4 </w:t>
            </w:r>
            <w:r>
              <w:rPr>
                <w:rFonts w:cs="Arial"/>
                <w:color w:val="000000"/>
                <w:sz w:val="18"/>
                <w:szCs w:val="18"/>
              </w:rPr>
              <w:t>(SFm)</w:t>
            </w:r>
          </w:p>
        </w:tc>
        <w:tc>
          <w:tcPr>
            <w:tcW w:w="1157" w:type="dxa"/>
            <w:vAlign w:val="center"/>
          </w:tcPr>
          <w:p w:rsidR="00510696" w:rsidRPr="0064262C" w:rsidRDefault="00510696" w:rsidP="00A34379">
            <w:pPr>
              <w:jc w:val="center"/>
              <w:rPr>
                <w:rFonts w:cs="Arial"/>
                <w:b/>
                <w:sz w:val="18"/>
                <w:szCs w:val="18"/>
              </w:rPr>
            </w:pPr>
            <w:r w:rsidRPr="00510696">
              <w:rPr>
                <w:rFonts w:cs="Arial"/>
                <w:b/>
                <w:sz w:val="18"/>
                <w:szCs w:val="18"/>
              </w:rPr>
              <w:t>33.6</w:t>
            </w:r>
            <w:r w:rsidR="00711877">
              <w:rPr>
                <w:rFonts w:cs="Arial"/>
                <w:b/>
                <w:sz w:val="18"/>
                <w:szCs w:val="18"/>
              </w:rPr>
              <w:t>0</w:t>
            </w:r>
          </w:p>
        </w:tc>
        <w:tc>
          <w:tcPr>
            <w:tcW w:w="1236" w:type="dxa"/>
            <w:vAlign w:val="center"/>
          </w:tcPr>
          <w:p w:rsidR="00510696" w:rsidRPr="0064262C" w:rsidRDefault="00510696" w:rsidP="00D142ED">
            <w:pPr>
              <w:jc w:val="center"/>
              <w:rPr>
                <w:rFonts w:cs="Arial"/>
                <w:b/>
                <w:sz w:val="18"/>
                <w:szCs w:val="18"/>
              </w:rPr>
            </w:pPr>
            <w:r w:rsidRPr="00510696">
              <w:rPr>
                <w:rFonts w:cs="Arial"/>
                <w:b/>
                <w:sz w:val="18"/>
                <w:szCs w:val="18"/>
              </w:rPr>
              <w:t>46.</w:t>
            </w:r>
            <w:r w:rsidR="00711877">
              <w:rPr>
                <w:rFonts w:cs="Arial"/>
                <w:b/>
                <w:sz w:val="18"/>
                <w:szCs w:val="18"/>
              </w:rPr>
              <w:t>50</w:t>
            </w:r>
          </w:p>
        </w:tc>
      </w:tr>
      <w:tr w:rsidR="009813EB" w:rsidRPr="00E7102E" w:rsidTr="00220D4A">
        <w:trPr>
          <w:trHeight w:val="20"/>
          <w:jc w:val="center"/>
        </w:trPr>
        <w:tc>
          <w:tcPr>
            <w:tcW w:w="3253" w:type="dxa"/>
            <w:vAlign w:val="center"/>
          </w:tcPr>
          <w:p w:rsidR="009813EB" w:rsidRPr="005E2341" w:rsidRDefault="009813EB" w:rsidP="00A34379">
            <w:pPr>
              <w:rPr>
                <w:rFonts w:cs="Arial"/>
                <w:color w:val="000000"/>
                <w:sz w:val="18"/>
                <w:szCs w:val="18"/>
              </w:rPr>
            </w:pPr>
            <w:r w:rsidRPr="005E2341">
              <w:rPr>
                <w:rFonts w:cs="Arial"/>
                <w:color w:val="000000"/>
                <w:sz w:val="18"/>
                <w:szCs w:val="18"/>
              </w:rPr>
              <w:t>Adjusted Annual Energy Savings (therms/yr/MBtuh)</w:t>
            </w:r>
            <w:r>
              <w:rPr>
                <w:rFonts w:cs="Arial"/>
                <w:color w:val="000000"/>
                <w:sz w:val="18"/>
                <w:szCs w:val="18"/>
              </w:rPr>
              <w:t xml:space="preserve">, </w:t>
            </w:r>
            <w:r w:rsidRPr="00976D87">
              <w:rPr>
                <w:i/>
              </w:rPr>
              <w:t>∆Q</w:t>
            </w:r>
            <w:r>
              <w:rPr>
                <w:i/>
                <w:vertAlign w:val="subscript"/>
              </w:rPr>
              <w:t>3-4</w:t>
            </w:r>
            <w:r w:rsidR="00510696">
              <w:rPr>
                <w:i/>
                <w:vertAlign w:val="subscript"/>
              </w:rPr>
              <w:t xml:space="preserve"> </w:t>
            </w:r>
            <w:r w:rsidR="00510696">
              <w:rPr>
                <w:rFonts w:cs="Arial"/>
                <w:color w:val="000000"/>
                <w:sz w:val="18"/>
                <w:szCs w:val="18"/>
              </w:rPr>
              <w:t>(MFm)</w:t>
            </w:r>
          </w:p>
        </w:tc>
        <w:tc>
          <w:tcPr>
            <w:tcW w:w="1157" w:type="dxa"/>
            <w:vAlign w:val="center"/>
          </w:tcPr>
          <w:p w:rsidR="009813EB" w:rsidRPr="0037741C" w:rsidRDefault="00510696" w:rsidP="00A34379">
            <w:pPr>
              <w:jc w:val="center"/>
              <w:rPr>
                <w:rFonts w:cs="Arial"/>
                <w:b/>
                <w:sz w:val="18"/>
                <w:szCs w:val="18"/>
              </w:rPr>
            </w:pPr>
            <w:r w:rsidRPr="00510696">
              <w:rPr>
                <w:rFonts w:cs="Arial"/>
                <w:b/>
                <w:sz w:val="18"/>
                <w:szCs w:val="18"/>
              </w:rPr>
              <w:t>25.</w:t>
            </w:r>
            <w:r w:rsidR="00711877">
              <w:rPr>
                <w:rFonts w:cs="Arial"/>
                <w:b/>
                <w:sz w:val="18"/>
                <w:szCs w:val="18"/>
              </w:rPr>
              <w:t>40</w:t>
            </w:r>
          </w:p>
        </w:tc>
        <w:tc>
          <w:tcPr>
            <w:tcW w:w="1236" w:type="dxa"/>
            <w:vAlign w:val="center"/>
          </w:tcPr>
          <w:p w:rsidR="009813EB" w:rsidRPr="0037741C" w:rsidRDefault="00510696" w:rsidP="00D142ED">
            <w:pPr>
              <w:jc w:val="center"/>
              <w:rPr>
                <w:rFonts w:cs="Arial"/>
                <w:b/>
                <w:sz w:val="18"/>
                <w:szCs w:val="18"/>
              </w:rPr>
            </w:pPr>
            <w:r w:rsidRPr="00510696">
              <w:rPr>
                <w:rFonts w:cs="Arial"/>
                <w:b/>
                <w:sz w:val="18"/>
                <w:szCs w:val="18"/>
              </w:rPr>
              <w:t>36.0</w:t>
            </w:r>
            <w:r w:rsidR="00711877">
              <w:rPr>
                <w:rFonts w:cs="Arial"/>
                <w:b/>
                <w:sz w:val="18"/>
                <w:szCs w:val="18"/>
              </w:rPr>
              <w:t>0</w:t>
            </w:r>
          </w:p>
        </w:tc>
      </w:tr>
    </w:tbl>
    <w:p w:rsidR="00457873" w:rsidRDefault="00457873" w:rsidP="00D37E2B">
      <w:pPr>
        <w:pStyle w:val="Vertical"/>
      </w:pPr>
    </w:p>
    <w:p w:rsidR="001C644E" w:rsidRDefault="001C644E" w:rsidP="006961AD">
      <w:pPr>
        <w:pStyle w:val="WPSCT"/>
      </w:pPr>
      <w:bookmarkStart w:id="61" w:name="_Toc322961919"/>
      <w:bookmarkStart w:id="62" w:name="_Toc322961920"/>
      <w:bookmarkStart w:id="63" w:name="_Toc322961959"/>
      <w:bookmarkStart w:id="64" w:name="_Toc322961991"/>
      <w:bookmarkStart w:id="65" w:name="_Toc460942319"/>
      <w:bookmarkEnd w:id="61"/>
      <w:bookmarkEnd w:id="62"/>
      <w:bookmarkEnd w:id="63"/>
      <w:bookmarkEnd w:id="64"/>
      <w:r>
        <w:t>Base Case &amp; Measure Costs</w:t>
      </w:r>
      <w:bookmarkEnd w:id="52"/>
      <w:bookmarkEnd w:id="65"/>
    </w:p>
    <w:p w:rsidR="00750492" w:rsidRDefault="00750492" w:rsidP="005F6467">
      <w:pPr>
        <w:pStyle w:val="PR1"/>
      </w:pPr>
      <w:bookmarkStart w:id="66" w:name="_Toc214003097"/>
      <w:bookmarkStart w:id="67" w:name="_Toc320719477"/>
      <w:bookmarkStart w:id="68" w:name="_Toc214003099"/>
      <w:r>
        <w:t>Cost data derived from Technical Support Documents (TSD) for Pool Heaters, Direct Heating Equipment and Water Heaters (EERE-2006-STD-0129)</w:t>
      </w:r>
      <w:r w:rsidR="008C2617" w:rsidRPr="008C2617">
        <w:rPr>
          <w:vertAlign w:val="superscript"/>
        </w:rPr>
        <w:fldChar w:fldCharType="begin"/>
      </w:r>
      <w:r w:rsidR="008C2617" w:rsidRPr="008C2617">
        <w:rPr>
          <w:vertAlign w:val="superscript"/>
        </w:rPr>
        <w:instrText xml:space="preserve"> NOTEREF _Ref461529002 \h  \* MERGEFORMAT </w:instrText>
      </w:r>
      <w:r w:rsidR="008C2617" w:rsidRPr="008C2617">
        <w:rPr>
          <w:vertAlign w:val="superscript"/>
        </w:rPr>
      </w:r>
      <w:r w:rsidR="008C2617" w:rsidRPr="008C2617">
        <w:rPr>
          <w:vertAlign w:val="superscript"/>
        </w:rPr>
        <w:fldChar w:fldCharType="separate"/>
      </w:r>
      <w:r w:rsidR="008C2617" w:rsidRPr="008C2617">
        <w:rPr>
          <w:vertAlign w:val="superscript"/>
        </w:rPr>
        <w:t>8</w:t>
      </w:r>
      <w:r w:rsidR="008C2617" w:rsidRPr="008C2617">
        <w:rPr>
          <w:vertAlign w:val="superscript"/>
        </w:rPr>
        <w:fldChar w:fldCharType="end"/>
      </w:r>
      <w:r>
        <w:t>.  This data includes both labor and material cost.  Condensing water heaters typically use pvc for venting flue exhaust which is cheaper and easier to install than sheet metal used for non-condensing water heaters</w:t>
      </w:r>
      <w:r>
        <w:rPr>
          <w:vertAlign w:val="superscript"/>
        </w:rPr>
        <w:fldChar w:fldCharType="begin"/>
      </w:r>
      <w:r>
        <w:rPr>
          <w:vertAlign w:val="superscript"/>
        </w:rPr>
        <w:instrText xml:space="preserve"> NOTEREF _Ref457312820 \h  \* MERGEFORMAT </w:instrText>
      </w:r>
      <w:r>
        <w:rPr>
          <w:vertAlign w:val="superscript"/>
        </w:rPr>
      </w:r>
      <w:r>
        <w:rPr>
          <w:vertAlign w:val="superscript"/>
        </w:rPr>
        <w:fldChar w:fldCharType="separate"/>
      </w:r>
      <w:r>
        <w:rPr>
          <w:vertAlign w:val="superscript"/>
        </w:rPr>
        <w:t>12</w:t>
      </w:r>
      <w:r>
        <w:rPr>
          <w:vertAlign w:val="superscript"/>
        </w:rPr>
        <w:fldChar w:fldCharType="end"/>
      </w:r>
      <w:r>
        <w:t>.  The cost difference in venting material and installation is captured in the above referenced document.  The cost data and calculations are included in an Excel file embedded as Attachment D.  Summary of cost data captured from the TSDs are included in Attachment E.</w:t>
      </w:r>
    </w:p>
    <w:p w:rsidR="008F6174" w:rsidRDefault="008F6174" w:rsidP="008F6174">
      <w:pPr>
        <w:pStyle w:val="PR2"/>
      </w:pPr>
      <w:r>
        <w:t>Both online vendor cost survey and the Ex Ante Measure Cost Study</w:t>
      </w:r>
      <w:bookmarkStart w:id="69" w:name="_Ref461546118"/>
      <w:r w:rsidR="000C2832" w:rsidRPr="00E306F0">
        <w:rPr>
          <w:rStyle w:val="EndnoteReference"/>
        </w:rPr>
        <w:endnoteReference w:id="8"/>
      </w:r>
      <w:bookmarkEnd w:id="69"/>
      <w:r>
        <w:t xml:space="preserve"> were taken into consideration while developing the cost data.  Vendor cost survey provided a reference point for product cost, but did not provide sufficient data for installation cost due to the various installation set-ups.  The Measure Cost Study did not appear to take ultra-low NOx production cost into consideration for gas </w:t>
      </w:r>
      <w:r w:rsidR="000C2832">
        <w:t xml:space="preserve">storage and </w:t>
      </w:r>
      <w:r>
        <w:t>tankless water heaters.  Citing the CEC’s Appliance Database as the source for qualifying water heaters (CEC’s Appliance Database does not take air quality regulations into consideration). Air quality regulations were only mentioned in the study in reference to boiler projects.  Due to thorough investigation of water heater cost and installation set-ups the TSD were used for final cost data.  Both the Measure Cost Study and online vendor study are included in the cost data Attachment D for reference</w:t>
      </w:r>
      <w:r w:rsidR="000C2832">
        <w:t>.</w:t>
      </w:r>
    </w:p>
    <w:p w:rsidR="008F6174" w:rsidRDefault="008F6174" w:rsidP="008F6174">
      <w:pPr>
        <w:pStyle w:val="PR1"/>
      </w:pPr>
      <w:r>
        <w:t xml:space="preserve">TSD “Pool Heaters, Direct Heating Equipment and Water Heaters (EERE-2006-STD-0129)”10 reports total installed cost (IP) for small </w:t>
      </w:r>
      <w:r w:rsidR="000C2832">
        <w:t xml:space="preserve">stoage and </w:t>
      </w:r>
      <w:r>
        <w:t>tankless water heaters as the sum of consumer product price (CPP) and Cost to the consumer to install products (INST) (IP = CPP + INST).  The tankless water heaters are reported in those cost details.</w:t>
      </w:r>
    </w:p>
    <w:p w:rsidR="006961AD" w:rsidRDefault="006961AD" w:rsidP="006961AD">
      <w:pPr>
        <w:pStyle w:val="WPART"/>
      </w:pPr>
      <w:bookmarkStart w:id="70" w:name="_Toc460942320"/>
      <w:r>
        <w:t>Base Case Cost</w:t>
      </w:r>
      <w:bookmarkEnd w:id="66"/>
      <w:bookmarkEnd w:id="67"/>
      <w:bookmarkEnd w:id="70"/>
    </w:p>
    <w:p w:rsidR="006961AD" w:rsidRDefault="006961AD" w:rsidP="006961AD">
      <w:pPr>
        <w:pStyle w:val="PR1"/>
      </w:pPr>
      <w:r>
        <w:t>When the customer is replacing equipment on burnout (</w:t>
      </w:r>
      <w:r w:rsidRPr="001E027B">
        <w:t>ROB)</w:t>
      </w:r>
      <w:r>
        <w:t xml:space="preserve"> or buying new equipment</w:t>
      </w:r>
      <w:r w:rsidR="003D06FE">
        <w:t>,</w:t>
      </w:r>
      <w:r w:rsidRPr="001E027B">
        <w:t xml:space="preserve"> the customer must buy a new </w:t>
      </w:r>
      <w:r>
        <w:t>water heater</w:t>
      </w:r>
      <w:r w:rsidRPr="001E027B">
        <w:t xml:space="preserve"> to continue operating, so the base </w:t>
      </w:r>
      <w:r>
        <w:t>case</w:t>
      </w:r>
      <w:r w:rsidRPr="001E027B">
        <w:t xml:space="preserve"> cost is that of a baseline (standard) </w:t>
      </w:r>
      <w:r>
        <w:t>water heater</w:t>
      </w:r>
      <w:r w:rsidRPr="001E027B">
        <w:t xml:space="preserve">.  </w:t>
      </w:r>
      <w:r>
        <w:t xml:space="preserve">The baseline water heater </w:t>
      </w:r>
      <w:r w:rsidR="0094573B">
        <w:t>is a storage water heater</w:t>
      </w:r>
      <w:r>
        <w:t xml:space="preserve">.  </w:t>
      </w:r>
    </w:p>
    <w:p w:rsidR="006961AD" w:rsidRPr="001E027B" w:rsidRDefault="006961AD" w:rsidP="005F6467">
      <w:pPr>
        <w:pStyle w:val="PR1"/>
      </w:pPr>
      <w:r>
        <w:t xml:space="preserve">The base case costs are shown in </w:t>
      </w:r>
      <w:r w:rsidR="00BD2D5E">
        <w:fldChar w:fldCharType="begin"/>
      </w:r>
      <w:r w:rsidR="00BD2D5E">
        <w:instrText xml:space="preserve"> REF _Ref385237993 \r \h </w:instrText>
      </w:r>
      <w:r w:rsidR="00BD2D5E">
        <w:fldChar w:fldCharType="separate"/>
      </w:r>
      <w:r w:rsidR="00C27F73">
        <w:t>Table 11 -</w:t>
      </w:r>
      <w:r w:rsidR="00BD2D5E">
        <w:fldChar w:fldCharType="end"/>
      </w:r>
      <w:r>
        <w:t xml:space="preserve"> below.  </w:t>
      </w:r>
    </w:p>
    <w:p w:rsidR="006961AD" w:rsidRDefault="006961AD" w:rsidP="006961AD">
      <w:pPr>
        <w:pStyle w:val="WPART"/>
        <w:keepNext w:val="0"/>
      </w:pPr>
      <w:bookmarkStart w:id="71" w:name="_Toc214003098"/>
      <w:bookmarkStart w:id="72" w:name="_Toc319421691"/>
      <w:bookmarkStart w:id="73" w:name="_Toc320719478"/>
      <w:bookmarkStart w:id="74" w:name="_Toc460942321"/>
      <w:r>
        <w:t>Gross Measure Cost</w:t>
      </w:r>
      <w:bookmarkEnd w:id="71"/>
      <w:bookmarkEnd w:id="72"/>
      <w:bookmarkEnd w:id="73"/>
      <w:bookmarkEnd w:id="74"/>
    </w:p>
    <w:p w:rsidR="006961AD" w:rsidRDefault="006961AD" w:rsidP="006961AD">
      <w:pPr>
        <w:pStyle w:val="PR1"/>
      </w:pPr>
      <w:r w:rsidRPr="001E027B">
        <w:t>T</w:t>
      </w:r>
      <w:r w:rsidRPr="00323119">
        <w:t>he gross measure costs</w:t>
      </w:r>
      <w:r w:rsidRPr="00236090">
        <w:t xml:space="preserve"> </w:t>
      </w:r>
      <w:r>
        <w:t xml:space="preserve">include the cost of the equipment, </w:t>
      </w:r>
      <w:r w:rsidR="005B7670">
        <w:t>in</w:t>
      </w:r>
      <w:r>
        <w:t xml:space="preserve">cluding installation and start-up costs.  </w:t>
      </w:r>
    </w:p>
    <w:p w:rsidR="006961AD" w:rsidRDefault="005113BB" w:rsidP="005113BB">
      <w:pPr>
        <w:pStyle w:val="WPPR1"/>
      </w:pPr>
      <w:r w:rsidRPr="005113BB">
        <w:lastRenderedPageBreak/>
        <w:t>Venting material used with non-condensing water heaters are not suitable for condensing due to material properties.  Plastics used for condensing water heaters have lower vent temperatures limits and are not suitable for non-condensing water heaters.  The cost differences in these set-ups are taken into consideration in the cost analysis</w:t>
      </w:r>
      <w:r>
        <w:t xml:space="preserve">.  </w:t>
      </w:r>
      <w:r w:rsidR="006961AD">
        <w:t>The gross measure costs are shown in</w:t>
      </w:r>
      <w:r w:rsidR="00BD2D5E" w:rsidRPr="00785F98">
        <w:t xml:space="preserve"> </w:t>
      </w:r>
      <w:r w:rsidR="00BD2D5E">
        <w:fldChar w:fldCharType="begin"/>
      </w:r>
      <w:r w:rsidR="00BD2D5E">
        <w:instrText xml:space="preserve"> REF _Ref385238013 \r \h </w:instrText>
      </w:r>
      <w:r w:rsidR="00BD2D5E">
        <w:fldChar w:fldCharType="separate"/>
      </w:r>
      <w:r w:rsidR="00C27F73">
        <w:t>Table 11 -</w:t>
      </w:r>
      <w:r w:rsidR="00BD2D5E">
        <w:fldChar w:fldCharType="end"/>
      </w:r>
      <w:r w:rsidR="006961AD">
        <w:t xml:space="preserve"> below</w:t>
      </w:r>
      <w:r w:rsidR="006961AD" w:rsidRPr="006D6704">
        <w:t>.</w:t>
      </w:r>
      <w:r w:rsidR="006961AD">
        <w:t xml:space="preserve">  </w:t>
      </w:r>
    </w:p>
    <w:p w:rsidR="006961AD" w:rsidRPr="00042CD0" w:rsidRDefault="006961AD" w:rsidP="006961AD">
      <w:pPr>
        <w:pStyle w:val="WPART"/>
        <w:keepNext w:val="0"/>
      </w:pPr>
      <w:bookmarkStart w:id="75" w:name="_Toc319421692"/>
      <w:bookmarkStart w:id="76" w:name="_Toc320719479"/>
      <w:bookmarkStart w:id="77" w:name="_Toc460942322"/>
      <w:r w:rsidRPr="00042CD0">
        <w:t>Incremental Measure Cost</w:t>
      </w:r>
      <w:bookmarkEnd w:id="75"/>
      <w:bookmarkEnd w:id="76"/>
      <w:bookmarkEnd w:id="77"/>
    </w:p>
    <w:p w:rsidR="006961AD" w:rsidRPr="00AB5978" w:rsidRDefault="006961AD" w:rsidP="006961AD">
      <w:pPr>
        <w:pStyle w:val="PR1"/>
      </w:pPr>
      <w:r w:rsidRPr="00AB5978">
        <w:t xml:space="preserve">The incremental measure cost (IMC) is the difference between the cost of the average baseline unit and the average </w:t>
      </w:r>
      <w:r>
        <w:t>measure</w:t>
      </w:r>
      <w:r w:rsidRPr="00AB5978">
        <w:t xml:space="preserve">.  </w:t>
      </w:r>
    </w:p>
    <w:p w:rsidR="006961AD" w:rsidRDefault="006961AD" w:rsidP="006961AD">
      <w:pPr>
        <w:pStyle w:val="PR1"/>
      </w:pPr>
      <w:r w:rsidRPr="00AB5978">
        <w:t xml:space="preserve">The incremental measure costs are shown in </w:t>
      </w:r>
      <w:r w:rsidR="00BD2D5E">
        <w:fldChar w:fldCharType="begin"/>
      </w:r>
      <w:r w:rsidR="00BD2D5E">
        <w:instrText xml:space="preserve"> REF _Ref385238013 \r \h </w:instrText>
      </w:r>
      <w:r w:rsidR="00BD2D5E">
        <w:fldChar w:fldCharType="separate"/>
      </w:r>
      <w:r w:rsidR="00C27F73">
        <w:t>Table 11 -</w:t>
      </w:r>
      <w:r w:rsidR="00BD2D5E">
        <w:fldChar w:fldCharType="end"/>
      </w:r>
      <w:r w:rsidRPr="00AB5978">
        <w:t xml:space="preserve"> below</w:t>
      </w:r>
      <w:r w:rsidR="00C27F73">
        <w:t xml:space="preserve"> which </w:t>
      </w:r>
      <w:r w:rsidR="0094573B">
        <w:t xml:space="preserve">is focused on </w:t>
      </w:r>
      <w:r w:rsidR="00B048F7">
        <w:t>tankless</w:t>
      </w:r>
      <w:r w:rsidR="0094573B">
        <w:t xml:space="preserve"> water heaters replacing storage water heaters for domestic hot water use.  </w:t>
      </w:r>
      <w:r w:rsidR="0023790B" w:rsidRPr="008F6C15">
        <w:t xml:space="preserve">The </w:t>
      </w:r>
      <w:r w:rsidR="0023790B">
        <w:t xml:space="preserve">cost </w:t>
      </w:r>
      <w:r w:rsidR="0023790B" w:rsidRPr="008F6C15">
        <w:t xml:space="preserve">data </w:t>
      </w:r>
      <w:r w:rsidR="0023790B">
        <w:t xml:space="preserve">and calculations </w:t>
      </w:r>
      <w:r w:rsidR="0023790B" w:rsidRPr="008F6C15">
        <w:t xml:space="preserve">are included in </w:t>
      </w:r>
      <w:r w:rsidR="0023790B">
        <w:t xml:space="preserve">an Excel file embedded as </w:t>
      </w:r>
      <w:r w:rsidR="0023790B" w:rsidRPr="008F6C15">
        <w:t xml:space="preserve">Attachment </w:t>
      </w:r>
      <w:r w:rsidR="008A21DB">
        <w:t>D</w:t>
      </w:r>
      <w:r w:rsidR="0023790B" w:rsidRPr="008F6C15">
        <w:t>.</w:t>
      </w:r>
      <w:r w:rsidR="0023790B">
        <w:t xml:space="preserve">  </w:t>
      </w:r>
    </w:p>
    <w:p w:rsidR="006961AD" w:rsidRPr="00AB5978" w:rsidRDefault="006961AD" w:rsidP="006961AD">
      <w:pPr>
        <w:pStyle w:val="Vertical"/>
      </w:pPr>
    </w:p>
    <w:p w:rsidR="006961AD" w:rsidRPr="00AB5978" w:rsidRDefault="006961AD" w:rsidP="005F6467">
      <w:pPr>
        <w:pStyle w:val="TBL"/>
        <w:numPr>
          <w:ilvl w:val="0"/>
          <w:numId w:val="50"/>
        </w:numPr>
      </w:pPr>
      <w:bookmarkStart w:id="78" w:name="_Toc319421669"/>
      <w:bookmarkStart w:id="79" w:name="_Toc320719494"/>
      <w:bookmarkStart w:id="80" w:name="_Ref385237993"/>
      <w:bookmarkStart w:id="81" w:name="_Ref385238003"/>
      <w:bookmarkStart w:id="82" w:name="_Ref385238013"/>
      <w:bookmarkStart w:id="83" w:name="_Toc462048022"/>
      <w:r w:rsidRPr="00AB5978">
        <w:t xml:space="preserve">Gross and Incremental Measure Cost </w:t>
      </w:r>
      <w:bookmarkEnd w:id="78"/>
      <w:bookmarkEnd w:id="79"/>
      <w:r w:rsidR="0094573B">
        <w:t xml:space="preserve">for </w:t>
      </w:r>
      <w:r w:rsidR="00B048F7">
        <w:t>Tankless</w:t>
      </w:r>
      <w:r w:rsidR="0094573B">
        <w:t xml:space="preserve"> Water Heaters Replacing Storage Water Heaters</w:t>
      </w:r>
      <w:bookmarkEnd w:id="80"/>
      <w:bookmarkEnd w:id="81"/>
      <w:bookmarkEnd w:id="82"/>
      <w:bookmarkEnd w:id="83"/>
    </w:p>
    <w:tbl>
      <w:tblPr>
        <w:tblStyle w:val="TableGrid"/>
        <w:tblW w:w="6808" w:type="dxa"/>
        <w:jc w:val="center"/>
        <w:tblLayout w:type="fixed"/>
        <w:tblCellMar>
          <w:top w:w="43" w:type="dxa"/>
          <w:left w:w="115" w:type="dxa"/>
          <w:bottom w:w="43" w:type="dxa"/>
          <w:right w:w="115" w:type="dxa"/>
        </w:tblCellMar>
        <w:tblLook w:val="01E0" w:firstRow="1" w:lastRow="1" w:firstColumn="1" w:lastColumn="1" w:noHBand="0" w:noVBand="0"/>
      </w:tblPr>
      <w:tblGrid>
        <w:gridCol w:w="4018"/>
        <w:gridCol w:w="1440"/>
        <w:gridCol w:w="1350"/>
      </w:tblGrid>
      <w:tr w:rsidR="00ED4FFC" w:rsidRPr="00420887" w:rsidTr="00714529">
        <w:trPr>
          <w:trHeight w:val="20"/>
          <w:jc w:val="center"/>
        </w:trPr>
        <w:tc>
          <w:tcPr>
            <w:tcW w:w="4018" w:type="dxa"/>
            <w:vAlign w:val="bottom"/>
          </w:tcPr>
          <w:p w:rsidR="00ED4FFC" w:rsidRPr="005E2341" w:rsidRDefault="00ED4FFC" w:rsidP="00B50C37">
            <w:pPr>
              <w:pStyle w:val="Normal1"/>
              <w:spacing w:after="0" w:line="240" w:lineRule="auto"/>
              <w:rPr>
                <w:rFonts w:ascii="Arial" w:hAnsi="Arial" w:cs="Arial"/>
                <w:b/>
                <w:sz w:val="18"/>
                <w:szCs w:val="18"/>
              </w:rPr>
            </w:pPr>
            <w:r w:rsidRPr="005E2341">
              <w:rPr>
                <w:rFonts w:ascii="Arial" w:hAnsi="Arial" w:cs="Arial"/>
                <w:b/>
                <w:sz w:val="18"/>
                <w:szCs w:val="18"/>
              </w:rPr>
              <w:t>Equipment Type</w:t>
            </w:r>
          </w:p>
        </w:tc>
        <w:tc>
          <w:tcPr>
            <w:tcW w:w="1440" w:type="dxa"/>
            <w:vAlign w:val="center"/>
          </w:tcPr>
          <w:p w:rsidR="00ED4FFC" w:rsidRDefault="00ED4FFC" w:rsidP="005E14E2">
            <w:pPr>
              <w:pStyle w:val="Normal1"/>
              <w:spacing w:after="0" w:line="240" w:lineRule="auto"/>
              <w:jc w:val="center"/>
              <w:rPr>
                <w:rFonts w:ascii="Arial" w:hAnsi="Arial" w:cs="Arial"/>
                <w:b/>
                <w:sz w:val="18"/>
                <w:szCs w:val="18"/>
              </w:rPr>
            </w:pPr>
            <w:r>
              <w:rPr>
                <w:rFonts w:ascii="Arial" w:hAnsi="Arial" w:cs="Arial"/>
                <w:b/>
                <w:sz w:val="18"/>
                <w:szCs w:val="18"/>
              </w:rPr>
              <w:t>Small Tier 1</w:t>
            </w:r>
          </w:p>
        </w:tc>
        <w:tc>
          <w:tcPr>
            <w:tcW w:w="1350" w:type="dxa"/>
            <w:vAlign w:val="center"/>
          </w:tcPr>
          <w:p w:rsidR="00ED4FFC" w:rsidRDefault="00ED4FFC" w:rsidP="00B50C37">
            <w:pPr>
              <w:pStyle w:val="Normal1"/>
              <w:spacing w:after="0" w:line="240" w:lineRule="auto"/>
              <w:jc w:val="center"/>
              <w:rPr>
                <w:rFonts w:ascii="Arial" w:hAnsi="Arial" w:cs="Arial"/>
                <w:b/>
                <w:sz w:val="18"/>
                <w:szCs w:val="18"/>
              </w:rPr>
            </w:pPr>
            <w:r>
              <w:rPr>
                <w:rFonts w:ascii="Arial" w:hAnsi="Arial" w:cs="Arial"/>
                <w:b/>
                <w:sz w:val="18"/>
                <w:szCs w:val="18"/>
              </w:rPr>
              <w:t>Small Tier 2</w:t>
            </w:r>
          </w:p>
        </w:tc>
      </w:tr>
      <w:tr w:rsidR="00ED4FFC" w:rsidRPr="00420887" w:rsidTr="00714529">
        <w:trPr>
          <w:trHeight w:val="20"/>
          <w:jc w:val="center"/>
        </w:trPr>
        <w:tc>
          <w:tcPr>
            <w:tcW w:w="4018" w:type="dxa"/>
            <w:vAlign w:val="center"/>
          </w:tcPr>
          <w:p w:rsidR="00ED4FFC" w:rsidRPr="005E2341" w:rsidRDefault="00ED4FFC" w:rsidP="00B50C37">
            <w:pPr>
              <w:pStyle w:val="Normal1"/>
              <w:spacing w:after="0" w:line="240" w:lineRule="auto"/>
              <w:jc w:val="right"/>
              <w:rPr>
                <w:rFonts w:ascii="Arial" w:hAnsi="Arial" w:cs="Arial"/>
                <w:b/>
                <w:sz w:val="18"/>
                <w:szCs w:val="18"/>
              </w:rPr>
            </w:pPr>
            <w:r>
              <w:rPr>
                <w:rFonts w:ascii="Arial" w:hAnsi="Arial" w:cs="Arial"/>
                <w:b/>
                <w:sz w:val="18"/>
                <w:szCs w:val="18"/>
              </w:rPr>
              <w:t>Rated Input (</w:t>
            </w:r>
            <w:r w:rsidRPr="005E2341">
              <w:rPr>
                <w:rFonts w:ascii="Arial" w:hAnsi="Arial" w:cs="Arial"/>
                <w:b/>
                <w:sz w:val="18"/>
                <w:szCs w:val="18"/>
              </w:rPr>
              <w:t xml:space="preserve">MBtu/hr) </w:t>
            </w:r>
            <w:r w:rsidRPr="005E2341">
              <w:rPr>
                <w:rFonts w:ascii="Arial" w:hAnsi="Arial" w:cs="Arial"/>
                <w:b/>
                <w:sz w:val="18"/>
                <w:szCs w:val="18"/>
              </w:rPr>
              <w:sym w:font="Wingdings" w:char="F0E0"/>
            </w:r>
          </w:p>
        </w:tc>
        <w:tc>
          <w:tcPr>
            <w:tcW w:w="1440" w:type="dxa"/>
            <w:vAlign w:val="center"/>
          </w:tcPr>
          <w:p w:rsidR="00ED4FFC" w:rsidRPr="005E2341" w:rsidRDefault="00ED4FFC" w:rsidP="00FA7BDB">
            <w:pPr>
              <w:pStyle w:val="Normal1"/>
              <w:spacing w:after="0" w:line="240" w:lineRule="auto"/>
              <w:jc w:val="center"/>
              <w:rPr>
                <w:rFonts w:ascii="Arial" w:hAnsi="Arial" w:cs="Arial"/>
                <w:b/>
                <w:sz w:val="18"/>
                <w:szCs w:val="18"/>
              </w:rPr>
            </w:pPr>
            <w:r>
              <w:rPr>
                <w:rFonts w:ascii="Arial" w:hAnsi="Arial" w:cs="Arial"/>
                <w:b/>
                <w:sz w:val="18"/>
                <w:szCs w:val="18"/>
              </w:rPr>
              <w:t>≤ 2</w:t>
            </w:r>
            <w:r w:rsidRPr="005E2341">
              <w:rPr>
                <w:rFonts w:ascii="Arial" w:hAnsi="Arial" w:cs="Arial"/>
                <w:b/>
                <w:sz w:val="18"/>
                <w:szCs w:val="18"/>
              </w:rPr>
              <w:t>00</w:t>
            </w:r>
          </w:p>
        </w:tc>
        <w:tc>
          <w:tcPr>
            <w:tcW w:w="1350" w:type="dxa"/>
            <w:vAlign w:val="center"/>
          </w:tcPr>
          <w:p w:rsidR="00ED4FFC" w:rsidRPr="005E2341" w:rsidRDefault="00ED4FFC" w:rsidP="00FA7BDB">
            <w:pPr>
              <w:pStyle w:val="Normal1"/>
              <w:spacing w:after="0" w:line="240" w:lineRule="auto"/>
              <w:jc w:val="center"/>
              <w:rPr>
                <w:rFonts w:ascii="Arial" w:hAnsi="Arial" w:cs="Arial"/>
                <w:b/>
                <w:sz w:val="18"/>
                <w:szCs w:val="18"/>
              </w:rPr>
            </w:pPr>
            <w:r>
              <w:rPr>
                <w:rFonts w:ascii="Arial" w:hAnsi="Arial" w:cs="Arial"/>
                <w:b/>
                <w:sz w:val="18"/>
                <w:szCs w:val="18"/>
              </w:rPr>
              <w:t>≤ 2</w:t>
            </w:r>
            <w:r w:rsidRPr="005E2341">
              <w:rPr>
                <w:rFonts w:ascii="Arial" w:hAnsi="Arial" w:cs="Arial"/>
                <w:b/>
                <w:sz w:val="18"/>
                <w:szCs w:val="18"/>
              </w:rPr>
              <w:t>00</w:t>
            </w:r>
          </w:p>
        </w:tc>
      </w:tr>
      <w:tr w:rsidR="00ED4FFC" w:rsidRPr="00E7102E" w:rsidTr="00714529">
        <w:trPr>
          <w:trHeight w:val="20"/>
          <w:jc w:val="center"/>
        </w:trPr>
        <w:tc>
          <w:tcPr>
            <w:tcW w:w="4018" w:type="dxa"/>
            <w:vAlign w:val="center"/>
          </w:tcPr>
          <w:p w:rsidR="00ED4FFC" w:rsidRPr="00D15586" w:rsidRDefault="00ED4FFC" w:rsidP="00B50C37">
            <w:pPr>
              <w:rPr>
                <w:rFonts w:cs="Arial"/>
                <w:b/>
                <w:color w:val="000000"/>
                <w:sz w:val="18"/>
                <w:szCs w:val="18"/>
              </w:rPr>
            </w:pPr>
            <w:r w:rsidRPr="00D15586">
              <w:rPr>
                <w:rFonts w:cs="Arial"/>
                <w:b/>
                <w:color w:val="000000"/>
                <w:sz w:val="18"/>
                <w:szCs w:val="18"/>
              </w:rPr>
              <w:t>201</w:t>
            </w:r>
            <w:r>
              <w:rPr>
                <w:rFonts w:cs="Arial"/>
                <w:b/>
                <w:color w:val="000000"/>
                <w:sz w:val="18"/>
                <w:szCs w:val="18"/>
              </w:rPr>
              <w:t>4</w:t>
            </w:r>
            <w:r w:rsidRPr="00D15586">
              <w:rPr>
                <w:rFonts w:cs="Arial"/>
                <w:b/>
                <w:color w:val="000000"/>
                <w:sz w:val="18"/>
                <w:szCs w:val="18"/>
              </w:rPr>
              <w:t xml:space="preserve"> Vendor Survey Data</w:t>
            </w:r>
            <w:r>
              <w:rPr>
                <w:rFonts w:cs="Arial"/>
                <w:b/>
                <w:color w:val="000000"/>
                <w:sz w:val="18"/>
                <w:szCs w:val="18"/>
              </w:rPr>
              <w:t xml:space="preserve"> per MBtuh</w:t>
            </w:r>
          </w:p>
        </w:tc>
        <w:tc>
          <w:tcPr>
            <w:tcW w:w="1440" w:type="dxa"/>
            <w:vAlign w:val="center"/>
          </w:tcPr>
          <w:p w:rsidR="00ED4FFC" w:rsidRPr="004F1ECA" w:rsidRDefault="00ED4FFC" w:rsidP="005E14E2">
            <w:pPr>
              <w:jc w:val="center"/>
              <w:rPr>
                <w:rFonts w:cs="Arial"/>
                <w:sz w:val="18"/>
                <w:szCs w:val="18"/>
                <w:highlight w:val="yellow"/>
              </w:rPr>
            </w:pPr>
          </w:p>
        </w:tc>
        <w:tc>
          <w:tcPr>
            <w:tcW w:w="1350" w:type="dxa"/>
            <w:vAlign w:val="center"/>
          </w:tcPr>
          <w:p w:rsidR="00ED4FFC" w:rsidRPr="004F1ECA" w:rsidRDefault="00ED4FFC" w:rsidP="005E14E2">
            <w:pPr>
              <w:jc w:val="center"/>
              <w:rPr>
                <w:rFonts w:cs="Arial"/>
                <w:sz w:val="18"/>
                <w:szCs w:val="18"/>
                <w:highlight w:val="yellow"/>
              </w:rPr>
            </w:pPr>
          </w:p>
        </w:tc>
      </w:tr>
      <w:tr w:rsidR="000C2832" w:rsidRPr="00E7102E" w:rsidTr="000C2832">
        <w:trPr>
          <w:trHeight w:val="228"/>
          <w:jc w:val="center"/>
        </w:trPr>
        <w:tc>
          <w:tcPr>
            <w:tcW w:w="4018" w:type="dxa"/>
            <w:vAlign w:val="center"/>
          </w:tcPr>
          <w:p w:rsidR="000C2832" w:rsidRPr="00D85254" w:rsidRDefault="000C2832" w:rsidP="008C2617">
            <w:pPr>
              <w:jc w:val="center"/>
              <w:rPr>
                <w:rFonts w:cs="Arial"/>
                <w:color w:val="000000"/>
                <w:sz w:val="18"/>
                <w:szCs w:val="18"/>
              </w:rPr>
            </w:pPr>
            <w:r w:rsidRPr="00D85254">
              <w:rPr>
                <w:rFonts w:cs="Arial"/>
                <w:color w:val="000000"/>
                <w:sz w:val="18"/>
                <w:szCs w:val="18"/>
              </w:rPr>
              <w:t>Base Cost – Product ($/MBtuh)</w:t>
            </w:r>
          </w:p>
        </w:tc>
        <w:tc>
          <w:tcPr>
            <w:tcW w:w="1440" w:type="dxa"/>
            <w:vAlign w:val="center"/>
          </w:tcPr>
          <w:p w:rsidR="000C2832" w:rsidRPr="000C2832" w:rsidRDefault="000C2832" w:rsidP="0033523C">
            <w:pPr>
              <w:overflowPunct w:val="0"/>
              <w:autoSpaceDE w:val="0"/>
              <w:autoSpaceDN w:val="0"/>
              <w:adjustRightInd w:val="0"/>
              <w:spacing w:after="120" w:line="360" w:lineRule="atLeast"/>
              <w:jc w:val="center"/>
              <w:textAlignment w:val="baseline"/>
              <w:rPr>
                <w:rFonts w:cs="Arial"/>
                <w:color w:val="000000"/>
                <w:sz w:val="18"/>
                <w:szCs w:val="18"/>
              </w:rPr>
            </w:pPr>
            <w:r w:rsidRPr="000C2832">
              <w:rPr>
                <w:rFonts w:cs="Arial"/>
                <w:color w:val="000000"/>
                <w:sz w:val="18"/>
                <w:szCs w:val="18"/>
              </w:rPr>
              <w:t>$468.00</w:t>
            </w:r>
          </w:p>
        </w:tc>
        <w:tc>
          <w:tcPr>
            <w:tcW w:w="1350" w:type="dxa"/>
            <w:vAlign w:val="center"/>
          </w:tcPr>
          <w:p w:rsidR="000C2832" w:rsidRPr="000C2832" w:rsidRDefault="000C2832" w:rsidP="008C2617">
            <w:pPr>
              <w:overflowPunct w:val="0"/>
              <w:autoSpaceDE w:val="0"/>
              <w:autoSpaceDN w:val="0"/>
              <w:adjustRightInd w:val="0"/>
              <w:spacing w:after="120" w:line="360" w:lineRule="atLeast"/>
              <w:jc w:val="center"/>
              <w:textAlignment w:val="baseline"/>
              <w:rPr>
                <w:rFonts w:cs="Arial"/>
                <w:color w:val="000000"/>
                <w:sz w:val="18"/>
                <w:szCs w:val="18"/>
              </w:rPr>
            </w:pPr>
            <w:r w:rsidRPr="000C2832">
              <w:rPr>
                <w:rFonts w:cs="Arial"/>
                <w:color w:val="000000"/>
                <w:sz w:val="18"/>
                <w:szCs w:val="18"/>
              </w:rPr>
              <w:t>$468.00</w:t>
            </w:r>
          </w:p>
        </w:tc>
      </w:tr>
      <w:tr w:rsidR="000C2832" w:rsidRPr="00E7102E" w:rsidTr="00714529">
        <w:trPr>
          <w:trHeight w:val="20"/>
          <w:jc w:val="center"/>
        </w:trPr>
        <w:tc>
          <w:tcPr>
            <w:tcW w:w="4018" w:type="dxa"/>
            <w:vAlign w:val="center"/>
          </w:tcPr>
          <w:p w:rsidR="000C2832" w:rsidRPr="00D85254" w:rsidRDefault="000C2832" w:rsidP="008C2617">
            <w:pPr>
              <w:jc w:val="center"/>
              <w:rPr>
                <w:rFonts w:cs="Arial"/>
                <w:color w:val="000000"/>
                <w:sz w:val="18"/>
                <w:szCs w:val="18"/>
              </w:rPr>
            </w:pPr>
            <w:r w:rsidRPr="00D85254">
              <w:rPr>
                <w:rFonts w:cs="Arial"/>
                <w:color w:val="000000"/>
                <w:sz w:val="18"/>
                <w:szCs w:val="18"/>
              </w:rPr>
              <w:t>Base Cost – Installation ($/MBtuh)</w:t>
            </w:r>
          </w:p>
        </w:tc>
        <w:tc>
          <w:tcPr>
            <w:tcW w:w="1440" w:type="dxa"/>
            <w:vAlign w:val="center"/>
          </w:tcPr>
          <w:p w:rsidR="000C2832" w:rsidRPr="000C2832" w:rsidRDefault="000C2832" w:rsidP="0033523C">
            <w:pPr>
              <w:overflowPunct w:val="0"/>
              <w:autoSpaceDE w:val="0"/>
              <w:autoSpaceDN w:val="0"/>
              <w:adjustRightInd w:val="0"/>
              <w:spacing w:after="120" w:line="360" w:lineRule="atLeast"/>
              <w:jc w:val="center"/>
              <w:textAlignment w:val="baseline"/>
              <w:rPr>
                <w:rFonts w:cs="Arial"/>
                <w:color w:val="000000"/>
                <w:sz w:val="18"/>
                <w:szCs w:val="18"/>
              </w:rPr>
            </w:pPr>
            <w:r w:rsidRPr="000C2832">
              <w:rPr>
                <w:rFonts w:cs="Arial"/>
                <w:color w:val="000000"/>
                <w:sz w:val="18"/>
                <w:szCs w:val="18"/>
              </w:rPr>
              <w:t>$702.00</w:t>
            </w:r>
          </w:p>
        </w:tc>
        <w:tc>
          <w:tcPr>
            <w:tcW w:w="1350" w:type="dxa"/>
            <w:vAlign w:val="center"/>
          </w:tcPr>
          <w:p w:rsidR="000C2832" w:rsidRPr="000C2832" w:rsidRDefault="000C2832" w:rsidP="008C2617">
            <w:pPr>
              <w:overflowPunct w:val="0"/>
              <w:autoSpaceDE w:val="0"/>
              <w:autoSpaceDN w:val="0"/>
              <w:adjustRightInd w:val="0"/>
              <w:spacing w:after="120" w:line="360" w:lineRule="atLeast"/>
              <w:jc w:val="center"/>
              <w:textAlignment w:val="baseline"/>
              <w:rPr>
                <w:rFonts w:cs="Arial"/>
                <w:color w:val="000000"/>
                <w:sz w:val="18"/>
                <w:szCs w:val="18"/>
              </w:rPr>
            </w:pPr>
            <w:r w:rsidRPr="000C2832">
              <w:rPr>
                <w:rFonts w:cs="Arial"/>
                <w:color w:val="000000"/>
                <w:sz w:val="18"/>
                <w:szCs w:val="18"/>
              </w:rPr>
              <w:t>$702.00</w:t>
            </w:r>
          </w:p>
        </w:tc>
      </w:tr>
      <w:tr w:rsidR="000C2832" w:rsidRPr="00E7102E" w:rsidTr="000C2832">
        <w:trPr>
          <w:trHeight w:val="390"/>
          <w:jc w:val="center"/>
        </w:trPr>
        <w:tc>
          <w:tcPr>
            <w:tcW w:w="4018" w:type="dxa"/>
            <w:vAlign w:val="center"/>
          </w:tcPr>
          <w:p w:rsidR="000C2832" w:rsidRPr="00023D20" w:rsidRDefault="000C2832" w:rsidP="008C2617">
            <w:pPr>
              <w:jc w:val="center"/>
              <w:rPr>
                <w:rFonts w:cs="Arial"/>
                <w:b/>
                <w:color w:val="000000"/>
                <w:sz w:val="18"/>
                <w:szCs w:val="18"/>
              </w:rPr>
            </w:pPr>
            <w:r w:rsidRPr="00023D20">
              <w:rPr>
                <w:rFonts w:cs="Arial"/>
                <w:b/>
                <w:color w:val="000000"/>
                <w:sz w:val="18"/>
                <w:szCs w:val="18"/>
              </w:rPr>
              <w:t>Total Base Cost ($/MBtuh)</w:t>
            </w:r>
          </w:p>
        </w:tc>
        <w:tc>
          <w:tcPr>
            <w:tcW w:w="1440" w:type="dxa"/>
            <w:vAlign w:val="center"/>
          </w:tcPr>
          <w:p w:rsidR="000C2832" w:rsidRPr="00DA6F57" w:rsidRDefault="000C2832" w:rsidP="008C2617">
            <w:pPr>
              <w:overflowPunct w:val="0"/>
              <w:autoSpaceDE w:val="0"/>
              <w:autoSpaceDN w:val="0"/>
              <w:adjustRightInd w:val="0"/>
              <w:spacing w:after="120" w:line="360" w:lineRule="atLeast"/>
              <w:jc w:val="center"/>
              <w:textAlignment w:val="baseline"/>
              <w:rPr>
                <w:rFonts w:cs="Arial"/>
                <w:sz w:val="18"/>
                <w:szCs w:val="18"/>
              </w:rPr>
            </w:pPr>
            <w:r w:rsidRPr="005B7670">
              <w:rPr>
                <w:rFonts w:cs="Arial"/>
                <w:sz w:val="18"/>
                <w:szCs w:val="18"/>
              </w:rPr>
              <w:t>$1,170.00</w:t>
            </w:r>
          </w:p>
        </w:tc>
        <w:tc>
          <w:tcPr>
            <w:tcW w:w="1350" w:type="dxa"/>
            <w:vAlign w:val="center"/>
          </w:tcPr>
          <w:p w:rsidR="000C2832" w:rsidRPr="00DA6F57" w:rsidRDefault="000C2832" w:rsidP="008C2617">
            <w:pPr>
              <w:overflowPunct w:val="0"/>
              <w:autoSpaceDE w:val="0"/>
              <w:autoSpaceDN w:val="0"/>
              <w:adjustRightInd w:val="0"/>
              <w:spacing w:after="120" w:line="360" w:lineRule="atLeast"/>
              <w:jc w:val="center"/>
              <w:textAlignment w:val="baseline"/>
              <w:rPr>
                <w:rFonts w:cs="Arial"/>
                <w:sz w:val="18"/>
                <w:szCs w:val="18"/>
              </w:rPr>
            </w:pPr>
            <w:r w:rsidRPr="005B7670">
              <w:rPr>
                <w:rFonts w:cs="Arial"/>
                <w:sz w:val="18"/>
                <w:szCs w:val="18"/>
              </w:rPr>
              <w:t>$1,170.00</w:t>
            </w:r>
          </w:p>
        </w:tc>
      </w:tr>
      <w:tr w:rsidR="000C2832" w:rsidRPr="00E7102E" w:rsidTr="000C2832">
        <w:trPr>
          <w:trHeight w:val="525"/>
          <w:jc w:val="center"/>
        </w:trPr>
        <w:tc>
          <w:tcPr>
            <w:tcW w:w="4018" w:type="dxa"/>
            <w:vAlign w:val="center"/>
          </w:tcPr>
          <w:p w:rsidR="000C2832" w:rsidRPr="00D85254" w:rsidRDefault="000C2832" w:rsidP="008C2617">
            <w:pPr>
              <w:jc w:val="center"/>
              <w:rPr>
                <w:rFonts w:cs="Arial"/>
                <w:color w:val="000000"/>
                <w:sz w:val="18"/>
                <w:szCs w:val="18"/>
              </w:rPr>
            </w:pPr>
            <w:r w:rsidRPr="00D85254">
              <w:rPr>
                <w:rFonts w:cs="Arial"/>
                <w:color w:val="000000"/>
                <w:sz w:val="18"/>
                <w:szCs w:val="18"/>
              </w:rPr>
              <w:t>Gross Measure Cost – Product ($/MBtuh)</w:t>
            </w:r>
          </w:p>
        </w:tc>
        <w:tc>
          <w:tcPr>
            <w:tcW w:w="1440" w:type="dxa"/>
            <w:vAlign w:val="center"/>
          </w:tcPr>
          <w:p w:rsidR="000C2832" w:rsidRPr="00DA6F57" w:rsidRDefault="000C2832" w:rsidP="00DA6F57">
            <w:pPr>
              <w:jc w:val="center"/>
              <w:rPr>
                <w:rFonts w:cs="Arial"/>
                <w:sz w:val="18"/>
                <w:szCs w:val="18"/>
              </w:rPr>
            </w:pPr>
            <w:r w:rsidRPr="000C2832">
              <w:rPr>
                <w:rFonts w:cs="Arial"/>
                <w:sz w:val="18"/>
                <w:szCs w:val="18"/>
              </w:rPr>
              <w:t>$1,109.00</w:t>
            </w:r>
          </w:p>
        </w:tc>
        <w:tc>
          <w:tcPr>
            <w:tcW w:w="1350" w:type="dxa"/>
            <w:vAlign w:val="center"/>
          </w:tcPr>
          <w:p w:rsidR="000C2832" w:rsidRPr="00DA6F57" w:rsidRDefault="000C2832" w:rsidP="00DA6F57">
            <w:pPr>
              <w:jc w:val="center"/>
              <w:rPr>
                <w:rFonts w:cs="Arial"/>
                <w:sz w:val="18"/>
                <w:szCs w:val="18"/>
              </w:rPr>
            </w:pPr>
            <w:r w:rsidRPr="000C2832">
              <w:rPr>
                <w:rFonts w:cs="Arial"/>
                <w:sz w:val="18"/>
                <w:szCs w:val="18"/>
              </w:rPr>
              <w:t>$1,936.00</w:t>
            </w:r>
          </w:p>
        </w:tc>
      </w:tr>
      <w:tr w:rsidR="000C2832" w:rsidRPr="00E7102E" w:rsidTr="000C2832">
        <w:trPr>
          <w:trHeight w:val="543"/>
          <w:jc w:val="center"/>
        </w:trPr>
        <w:tc>
          <w:tcPr>
            <w:tcW w:w="4018" w:type="dxa"/>
            <w:vAlign w:val="center"/>
          </w:tcPr>
          <w:p w:rsidR="000C2832" w:rsidRPr="00D85254" w:rsidRDefault="000C2832" w:rsidP="008C2617">
            <w:pPr>
              <w:jc w:val="center"/>
              <w:rPr>
                <w:rFonts w:cs="Arial"/>
                <w:color w:val="000000"/>
                <w:sz w:val="18"/>
                <w:szCs w:val="18"/>
              </w:rPr>
            </w:pPr>
            <w:r w:rsidRPr="00D85254">
              <w:rPr>
                <w:rFonts w:cs="Arial"/>
                <w:color w:val="000000"/>
                <w:sz w:val="18"/>
                <w:szCs w:val="18"/>
              </w:rPr>
              <w:t>Gross Measure Cost – Installation ($/MBtuh)</w:t>
            </w:r>
          </w:p>
        </w:tc>
        <w:tc>
          <w:tcPr>
            <w:tcW w:w="1440" w:type="dxa"/>
            <w:vAlign w:val="center"/>
          </w:tcPr>
          <w:p w:rsidR="000C2832" w:rsidRPr="005B7670" w:rsidRDefault="000C2832" w:rsidP="00DA6F57">
            <w:pPr>
              <w:jc w:val="center"/>
              <w:rPr>
                <w:rFonts w:cs="Arial"/>
                <w:sz w:val="18"/>
                <w:szCs w:val="18"/>
              </w:rPr>
            </w:pPr>
            <w:r w:rsidRPr="000C2832">
              <w:rPr>
                <w:rFonts w:cs="Arial"/>
                <w:sz w:val="18"/>
                <w:szCs w:val="18"/>
              </w:rPr>
              <w:t>$1,272.00</w:t>
            </w:r>
          </w:p>
        </w:tc>
        <w:tc>
          <w:tcPr>
            <w:tcW w:w="1350" w:type="dxa"/>
            <w:vAlign w:val="center"/>
          </w:tcPr>
          <w:p w:rsidR="000C2832" w:rsidRPr="005B7670" w:rsidRDefault="000C2832" w:rsidP="00DA6F57">
            <w:pPr>
              <w:jc w:val="center"/>
              <w:rPr>
                <w:rFonts w:cs="Arial"/>
                <w:sz w:val="18"/>
                <w:szCs w:val="18"/>
              </w:rPr>
            </w:pPr>
            <w:r w:rsidRPr="000C2832">
              <w:rPr>
                <w:rFonts w:cs="Arial"/>
                <w:sz w:val="18"/>
                <w:szCs w:val="18"/>
              </w:rPr>
              <w:t>$960.00</w:t>
            </w:r>
          </w:p>
        </w:tc>
      </w:tr>
      <w:tr w:rsidR="000C2832" w:rsidRPr="00E7102E" w:rsidTr="000C2832">
        <w:trPr>
          <w:trHeight w:val="615"/>
          <w:jc w:val="center"/>
        </w:trPr>
        <w:tc>
          <w:tcPr>
            <w:tcW w:w="4018" w:type="dxa"/>
            <w:vAlign w:val="center"/>
          </w:tcPr>
          <w:p w:rsidR="000C2832" w:rsidRPr="00023D20" w:rsidRDefault="000C2832" w:rsidP="008C2617">
            <w:pPr>
              <w:jc w:val="center"/>
              <w:rPr>
                <w:rFonts w:cs="Arial"/>
                <w:b/>
                <w:color w:val="000000"/>
                <w:sz w:val="18"/>
                <w:szCs w:val="18"/>
              </w:rPr>
            </w:pPr>
            <w:r w:rsidRPr="00023D20">
              <w:rPr>
                <w:rFonts w:cs="Arial"/>
                <w:b/>
                <w:color w:val="000000"/>
                <w:sz w:val="18"/>
                <w:szCs w:val="18"/>
              </w:rPr>
              <w:t>Total Gross Measure Cost ($/MBtuh)</w:t>
            </w:r>
          </w:p>
        </w:tc>
        <w:tc>
          <w:tcPr>
            <w:tcW w:w="1440" w:type="dxa"/>
            <w:vAlign w:val="center"/>
          </w:tcPr>
          <w:p w:rsidR="000C2832" w:rsidRPr="00DA6F57" w:rsidRDefault="000C2832" w:rsidP="008C2617">
            <w:pPr>
              <w:jc w:val="center"/>
              <w:rPr>
                <w:rFonts w:cs="Arial"/>
                <w:sz w:val="18"/>
                <w:szCs w:val="18"/>
              </w:rPr>
            </w:pPr>
            <w:r w:rsidRPr="005B7670">
              <w:rPr>
                <w:rFonts w:cs="Arial"/>
                <w:sz w:val="18"/>
                <w:szCs w:val="18"/>
              </w:rPr>
              <w:t>$2,381.00</w:t>
            </w:r>
          </w:p>
        </w:tc>
        <w:tc>
          <w:tcPr>
            <w:tcW w:w="1350" w:type="dxa"/>
            <w:vAlign w:val="center"/>
          </w:tcPr>
          <w:p w:rsidR="000C2832" w:rsidRPr="00DA6F57" w:rsidRDefault="000C2832" w:rsidP="008C2617">
            <w:pPr>
              <w:jc w:val="center"/>
              <w:rPr>
                <w:rFonts w:cs="Arial"/>
                <w:sz w:val="18"/>
                <w:szCs w:val="18"/>
              </w:rPr>
            </w:pPr>
            <w:r w:rsidRPr="000C2832">
              <w:rPr>
                <w:rFonts w:cs="Arial"/>
                <w:sz w:val="18"/>
                <w:szCs w:val="18"/>
              </w:rPr>
              <w:t>$2,896.00</w:t>
            </w:r>
          </w:p>
        </w:tc>
      </w:tr>
      <w:tr w:rsidR="000C2832" w:rsidRPr="00E7102E" w:rsidTr="00714529">
        <w:trPr>
          <w:trHeight w:val="543"/>
          <w:jc w:val="center"/>
        </w:trPr>
        <w:tc>
          <w:tcPr>
            <w:tcW w:w="4018" w:type="dxa"/>
            <w:vAlign w:val="center"/>
          </w:tcPr>
          <w:p w:rsidR="000C2832" w:rsidRDefault="000C2832" w:rsidP="00220D4A">
            <w:pPr>
              <w:rPr>
                <w:rFonts w:cs="Arial"/>
                <w:color w:val="000000"/>
                <w:sz w:val="18"/>
                <w:szCs w:val="18"/>
              </w:rPr>
            </w:pPr>
            <w:r>
              <w:rPr>
                <w:rFonts w:cs="Arial"/>
                <w:color w:val="000000"/>
                <w:sz w:val="18"/>
                <w:szCs w:val="18"/>
              </w:rPr>
              <w:t>Incremental Measure</w:t>
            </w:r>
            <w:r w:rsidRPr="005E2341">
              <w:rPr>
                <w:rFonts w:cs="Arial"/>
                <w:color w:val="000000"/>
                <w:sz w:val="18"/>
                <w:szCs w:val="18"/>
              </w:rPr>
              <w:t xml:space="preserve"> Cost ($/</w:t>
            </w:r>
            <w:r>
              <w:rPr>
                <w:rFonts w:cs="Arial"/>
                <w:color w:val="000000"/>
                <w:sz w:val="18"/>
                <w:szCs w:val="18"/>
              </w:rPr>
              <w:t>unit</w:t>
            </w:r>
            <w:r w:rsidRPr="005E2341">
              <w:rPr>
                <w:rFonts w:cs="Arial"/>
                <w:color w:val="000000"/>
                <w:sz w:val="18"/>
                <w:szCs w:val="18"/>
              </w:rPr>
              <w:t>)</w:t>
            </w:r>
          </w:p>
        </w:tc>
        <w:tc>
          <w:tcPr>
            <w:tcW w:w="1440" w:type="dxa"/>
            <w:vAlign w:val="center"/>
          </w:tcPr>
          <w:p w:rsidR="000C2832" w:rsidRPr="00DA6F57" w:rsidRDefault="000C2832" w:rsidP="00DA6F57">
            <w:pPr>
              <w:jc w:val="center"/>
              <w:rPr>
                <w:rFonts w:cs="Arial"/>
                <w:b/>
                <w:bCs/>
                <w:sz w:val="18"/>
                <w:szCs w:val="18"/>
              </w:rPr>
            </w:pPr>
            <w:r w:rsidRPr="005B7670">
              <w:rPr>
                <w:rFonts w:cs="Arial"/>
                <w:b/>
                <w:bCs/>
                <w:sz w:val="18"/>
                <w:szCs w:val="18"/>
              </w:rPr>
              <w:t>$1,211.00</w:t>
            </w:r>
          </w:p>
        </w:tc>
        <w:tc>
          <w:tcPr>
            <w:tcW w:w="1350" w:type="dxa"/>
            <w:vAlign w:val="center"/>
          </w:tcPr>
          <w:p w:rsidR="000C2832" w:rsidRPr="00DA6F57" w:rsidRDefault="000C2832" w:rsidP="00DA6F57">
            <w:pPr>
              <w:jc w:val="center"/>
              <w:rPr>
                <w:rFonts w:cs="Arial"/>
                <w:b/>
                <w:bCs/>
                <w:sz w:val="18"/>
                <w:szCs w:val="18"/>
              </w:rPr>
            </w:pPr>
            <w:r w:rsidRPr="005B7670">
              <w:rPr>
                <w:rFonts w:cs="Arial"/>
                <w:b/>
                <w:bCs/>
                <w:sz w:val="18"/>
                <w:szCs w:val="18"/>
              </w:rPr>
              <w:t>$1,726.00</w:t>
            </w:r>
          </w:p>
        </w:tc>
      </w:tr>
    </w:tbl>
    <w:p w:rsidR="006961AD" w:rsidRDefault="006961AD" w:rsidP="006961AD">
      <w:pPr>
        <w:pStyle w:val="Vertical"/>
      </w:pPr>
    </w:p>
    <w:p w:rsidR="002E1716" w:rsidRPr="002E1716" w:rsidRDefault="002E1716" w:rsidP="002E1716">
      <w:pPr>
        <w:pStyle w:val="Vertical"/>
      </w:pPr>
    </w:p>
    <w:p w:rsidR="001C644E" w:rsidRPr="00B26C3B" w:rsidRDefault="001C644E" w:rsidP="001C644E">
      <w:r>
        <w:br w:type="page"/>
      </w:r>
    </w:p>
    <w:p w:rsidR="001C644E" w:rsidRDefault="001C644E" w:rsidP="001C644E">
      <w:pPr>
        <w:pStyle w:val="Appx"/>
      </w:pPr>
      <w:bookmarkStart w:id="84" w:name="_Toc238955954"/>
      <w:bookmarkStart w:id="85" w:name="_Toc460942323"/>
      <w:bookmarkStart w:id="86" w:name="_Toc214003102"/>
      <w:bookmarkEnd w:id="68"/>
      <w:r>
        <w:lastRenderedPageBreak/>
        <w:t>Attachments</w:t>
      </w:r>
      <w:bookmarkEnd w:id="84"/>
      <w:bookmarkEnd w:id="85"/>
    </w:p>
    <w:p w:rsidR="00C2749D" w:rsidRDefault="00C2749D" w:rsidP="00C2749D">
      <w:r>
        <w:rPr>
          <w:i/>
        </w:rPr>
        <w:t xml:space="preserve">Attachment A – </w:t>
      </w:r>
      <w:r w:rsidR="005A6232">
        <w:rPr>
          <w:i/>
        </w:rPr>
        <w:t>Water Heater Disposition</w:t>
      </w:r>
    </w:p>
    <w:p w:rsidR="00C2749D" w:rsidRDefault="005A6232" w:rsidP="0064262C">
      <w:pPr>
        <w:ind w:firstLine="360"/>
      </w:pPr>
      <w:r>
        <w:object w:dxaOrig="1530" w:dyaOrig="9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5" type="#_x0000_t75" style="width:76.5pt;height:49.5pt" o:ole="">
            <v:imagedata r:id="rId16" o:title=""/>
          </v:shape>
          <o:OLEObject Type="Embed" ProgID="AcroExch.Document.11" ShapeID="_x0000_i1065" DrawAspect="Icon" ObjectID="_1535792389" r:id="rId17"/>
        </w:object>
      </w:r>
    </w:p>
    <w:p w:rsidR="00BE1A18" w:rsidRDefault="00BE1A18" w:rsidP="0064262C">
      <w:pPr>
        <w:ind w:firstLine="360"/>
      </w:pPr>
    </w:p>
    <w:p w:rsidR="00D32E7A" w:rsidRPr="00297585" w:rsidRDefault="00D32E7A" w:rsidP="00D32E7A">
      <w:pPr>
        <w:rPr>
          <w:i/>
        </w:rPr>
      </w:pPr>
      <w:r>
        <w:rPr>
          <w:i/>
        </w:rPr>
        <w:t xml:space="preserve">Attachment </w:t>
      </w:r>
      <w:r w:rsidR="00C2749D">
        <w:rPr>
          <w:i/>
        </w:rPr>
        <w:t xml:space="preserve">B </w:t>
      </w:r>
      <w:r>
        <w:rPr>
          <w:i/>
        </w:rPr>
        <w:t>–</w:t>
      </w:r>
      <w:r>
        <w:rPr>
          <w:noProof/>
        </w:rPr>
        <w:t xml:space="preserve"> B-REP-05-599-17A - Instantaneous (Tankless) Water Heaters</w:t>
      </w:r>
    </w:p>
    <w:p w:rsidR="00D32E7A" w:rsidRDefault="00714529" w:rsidP="0064262C">
      <w:pPr>
        <w:ind w:firstLine="360"/>
      </w:pPr>
      <w:r>
        <w:object w:dxaOrig="1454" w:dyaOrig="913">
          <v:shape id="_x0000_i1066" type="#_x0000_t75" style="width:73.5pt;height:45.75pt" o:ole="">
            <v:imagedata r:id="rId18" o:title=""/>
          </v:shape>
          <o:OLEObject Type="Embed" ProgID="Package" ShapeID="_x0000_i1066" DrawAspect="Icon" ObjectID="_1535792390" r:id="rId19"/>
        </w:object>
      </w:r>
    </w:p>
    <w:p w:rsidR="00D32E7A" w:rsidRDefault="00D32E7A" w:rsidP="00D32E7A">
      <w:pPr>
        <w:rPr>
          <w:i/>
        </w:rPr>
      </w:pPr>
    </w:p>
    <w:p w:rsidR="00D32E7A" w:rsidRDefault="00D32E7A" w:rsidP="00D32E7A">
      <w:r>
        <w:rPr>
          <w:i/>
        </w:rPr>
        <w:t xml:space="preserve">Attachment </w:t>
      </w:r>
      <w:r w:rsidR="00C2749D">
        <w:rPr>
          <w:i/>
        </w:rPr>
        <w:t>C</w:t>
      </w:r>
      <w:r>
        <w:rPr>
          <w:i/>
        </w:rPr>
        <w:t xml:space="preserve"> – CEC Database</w:t>
      </w:r>
    </w:p>
    <w:p w:rsidR="007D6269" w:rsidRDefault="00674147" w:rsidP="008A21DB">
      <w:pPr>
        <w:ind w:firstLine="360"/>
        <w:rPr>
          <w:i/>
        </w:rPr>
      </w:pPr>
      <w:r>
        <w:object w:dxaOrig="1531" w:dyaOrig="990">
          <v:shape id="_x0000_i1067" type="#_x0000_t75" style="width:76.5pt;height:49.5pt" o:ole="">
            <v:imagedata r:id="rId20" o:title=""/>
          </v:shape>
          <o:OLEObject Type="Embed" ProgID="Excel.Sheet.12" ShapeID="_x0000_i1067" DrawAspect="Icon" ObjectID="_1535792391" r:id="rId21"/>
        </w:object>
      </w:r>
    </w:p>
    <w:p w:rsidR="007D6269" w:rsidRDefault="007D6269" w:rsidP="00675857">
      <w:pPr>
        <w:rPr>
          <w:i/>
        </w:rPr>
      </w:pPr>
    </w:p>
    <w:p w:rsidR="00675857" w:rsidRDefault="00675857" w:rsidP="00675857">
      <w:pPr>
        <w:rPr>
          <w:i/>
        </w:rPr>
      </w:pPr>
      <w:r>
        <w:rPr>
          <w:i/>
        </w:rPr>
        <w:t xml:space="preserve">Attachment </w:t>
      </w:r>
      <w:r w:rsidR="008A21DB">
        <w:rPr>
          <w:i/>
        </w:rPr>
        <w:t>D</w:t>
      </w:r>
      <w:r>
        <w:rPr>
          <w:i/>
        </w:rPr>
        <w:t xml:space="preserve"> – </w:t>
      </w:r>
      <w:r w:rsidR="00B048F7">
        <w:rPr>
          <w:i/>
        </w:rPr>
        <w:t>Tankless</w:t>
      </w:r>
      <w:r>
        <w:rPr>
          <w:i/>
        </w:rPr>
        <w:t xml:space="preserve"> Water Heater Vendor Cost Data</w:t>
      </w:r>
    </w:p>
    <w:p w:rsidR="00714529" w:rsidRDefault="009868F3" w:rsidP="00714529">
      <w:pPr>
        <w:ind w:firstLine="360"/>
      </w:pPr>
      <w:r>
        <w:object w:dxaOrig="2040" w:dyaOrig="1320">
          <v:shape id="_x0000_i1068" type="#_x0000_t75" style="width:102pt;height:66pt" o:ole="">
            <v:imagedata r:id="rId22" o:title=""/>
          </v:shape>
          <o:OLEObject Type="Embed" ProgID="Excel.Sheet.12" ShapeID="_x0000_i1068" DrawAspect="Icon" ObjectID="_1535792392" r:id="rId23"/>
        </w:object>
      </w:r>
    </w:p>
    <w:p w:rsidR="008472DC" w:rsidRDefault="008472DC" w:rsidP="005F6467"/>
    <w:p w:rsidR="008472DC" w:rsidRDefault="008472DC" w:rsidP="008472DC">
      <w:pPr>
        <w:rPr>
          <w:i/>
        </w:rPr>
      </w:pPr>
      <w:r>
        <w:rPr>
          <w:i/>
        </w:rPr>
        <w:t>Attachment E – Water Heater &amp; Boiler Cost Summary</w:t>
      </w:r>
    </w:p>
    <w:bookmarkStart w:id="87" w:name="_GoBack"/>
    <w:bookmarkEnd w:id="87"/>
    <w:p w:rsidR="00A9797D" w:rsidRDefault="008A6F6C" w:rsidP="005A6232">
      <w:pPr>
        <w:ind w:firstLine="360"/>
      </w:pPr>
      <w:r>
        <w:object w:dxaOrig="1530" w:dyaOrig="990">
          <v:shape id="_x0000_i1069" type="#_x0000_t75" style="width:76.5pt;height:49.5pt" o:ole="">
            <v:imagedata r:id="rId24" o:title=""/>
          </v:shape>
          <o:OLEObject Type="Embed" ProgID="Excel.Sheet.12" ShapeID="_x0000_i1069" DrawAspect="Icon" ObjectID="_1535792393" r:id="rId25"/>
        </w:object>
      </w:r>
    </w:p>
    <w:p w:rsidR="00714529" w:rsidRDefault="00714529" w:rsidP="00714529">
      <w:pPr>
        <w:ind w:firstLine="360"/>
      </w:pPr>
    </w:p>
    <w:p w:rsidR="00714529" w:rsidRDefault="00714529" w:rsidP="00714529">
      <w:pPr>
        <w:ind w:firstLine="360"/>
      </w:pPr>
    </w:p>
    <w:p w:rsidR="00714529" w:rsidRDefault="00714529" w:rsidP="00714529">
      <w:pPr>
        <w:ind w:firstLine="360"/>
      </w:pPr>
    </w:p>
    <w:p w:rsidR="00714529" w:rsidRDefault="00714529" w:rsidP="00714529">
      <w:pPr>
        <w:ind w:firstLine="360"/>
      </w:pPr>
    </w:p>
    <w:p w:rsidR="00714529" w:rsidRDefault="00714529" w:rsidP="00714529">
      <w:pPr>
        <w:ind w:firstLine="360"/>
      </w:pPr>
    </w:p>
    <w:p w:rsidR="00714529" w:rsidRDefault="00714529" w:rsidP="00714529">
      <w:pPr>
        <w:ind w:firstLine="360"/>
      </w:pPr>
    </w:p>
    <w:p w:rsidR="00714529" w:rsidRDefault="00714529" w:rsidP="00714529">
      <w:pPr>
        <w:ind w:firstLine="360"/>
      </w:pPr>
    </w:p>
    <w:p w:rsidR="00714529" w:rsidRDefault="00714529" w:rsidP="00714529">
      <w:pPr>
        <w:ind w:firstLine="360"/>
      </w:pPr>
    </w:p>
    <w:p w:rsidR="00714529" w:rsidRDefault="00714529" w:rsidP="00714529">
      <w:pPr>
        <w:ind w:firstLine="360"/>
      </w:pPr>
    </w:p>
    <w:p w:rsidR="00714529" w:rsidRDefault="00714529" w:rsidP="00714529">
      <w:pPr>
        <w:ind w:firstLine="360"/>
      </w:pPr>
    </w:p>
    <w:p w:rsidR="00714529" w:rsidRDefault="00714529" w:rsidP="00714529">
      <w:pPr>
        <w:ind w:firstLine="360"/>
      </w:pPr>
    </w:p>
    <w:p w:rsidR="00714529" w:rsidRDefault="00714529" w:rsidP="00714529">
      <w:pPr>
        <w:ind w:firstLine="360"/>
      </w:pPr>
    </w:p>
    <w:p w:rsidR="008A21DB" w:rsidRDefault="008A21DB" w:rsidP="00714529">
      <w:pPr>
        <w:ind w:firstLine="360"/>
      </w:pPr>
    </w:p>
    <w:p w:rsidR="008A21DB" w:rsidRDefault="008A21DB" w:rsidP="00714529">
      <w:pPr>
        <w:ind w:firstLine="360"/>
      </w:pPr>
    </w:p>
    <w:p w:rsidR="008A21DB" w:rsidRDefault="008A21DB" w:rsidP="00714529">
      <w:pPr>
        <w:ind w:firstLine="360"/>
      </w:pPr>
    </w:p>
    <w:p w:rsidR="00714529" w:rsidRDefault="00714529" w:rsidP="00714529">
      <w:pPr>
        <w:ind w:firstLine="360"/>
      </w:pPr>
    </w:p>
    <w:p w:rsidR="008A21DB" w:rsidRDefault="008A21DB" w:rsidP="00714529">
      <w:pPr>
        <w:ind w:firstLine="360"/>
      </w:pPr>
    </w:p>
    <w:p w:rsidR="008A21DB" w:rsidRDefault="008A21DB" w:rsidP="00714529">
      <w:pPr>
        <w:ind w:firstLine="360"/>
      </w:pPr>
    </w:p>
    <w:bookmarkEnd w:id="86"/>
    <w:p w:rsidR="008A21DB" w:rsidRDefault="008A21DB" w:rsidP="00714529">
      <w:pPr>
        <w:ind w:firstLine="360"/>
      </w:pPr>
    </w:p>
    <w:sectPr w:rsidR="008A21DB" w:rsidSect="00E97D72">
      <w:headerReference w:type="even" r:id="rId26"/>
      <w:headerReference w:type="default" r:id="rId27"/>
      <w:footnotePr>
        <w:numRestart w:val="eachSect"/>
      </w:footnotePr>
      <w:endnotePr>
        <w:numFmt w:val="decimal"/>
      </w:endnotePr>
      <w:pgSz w:w="12240" w:h="15840" w:code="1"/>
      <w:pgMar w:top="1627" w:right="1440" w:bottom="1627" w:left="1440" w:header="720"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12790" w:rsidRDefault="00A12790">
      <w:r>
        <w:separator/>
      </w:r>
    </w:p>
  </w:endnote>
  <w:endnote w:type="continuationSeparator" w:id="0">
    <w:p w:rsidR="00A12790" w:rsidRDefault="00A12790">
      <w:r>
        <w:continuationSeparator/>
      </w:r>
    </w:p>
  </w:endnote>
  <w:endnote w:id="1">
    <w:p w:rsidR="006358B4" w:rsidRDefault="006358B4" w:rsidP="00714529">
      <w:pPr>
        <w:pStyle w:val="Heading1"/>
      </w:pPr>
      <w:r>
        <w:t>References</w:t>
      </w:r>
    </w:p>
    <w:p w:rsidR="006358B4" w:rsidRDefault="006358B4" w:rsidP="00675857">
      <w:pPr>
        <w:pStyle w:val="EndnoteText"/>
      </w:pPr>
    </w:p>
    <w:p w:rsidR="006358B4" w:rsidRDefault="006358B4" w:rsidP="00675857">
      <w:pPr>
        <w:pStyle w:val="EndnoteText"/>
      </w:pPr>
      <w:r>
        <w:rPr>
          <w:rStyle w:val="EndnoteReference"/>
        </w:rPr>
        <w:endnoteRef/>
      </w:r>
      <w:r>
        <w:t xml:space="preserve"> </w:t>
      </w:r>
      <w:sdt>
        <w:sdtPr>
          <w:id w:val="608786040"/>
          <w:citation/>
        </w:sdtPr>
        <w:sdtContent>
          <w:r>
            <w:fldChar w:fldCharType="begin"/>
          </w:r>
          <w:r>
            <w:instrText xml:space="preserve">CITATION Title20 \l 1033 </w:instrText>
          </w:r>
          <w:r>
            <w:fldChar w:fldCharType="separate"/>
          </w:r>
          <w:r>
            <w:rPr>
              <w:noProof/>
            </w:rPr>
            <w:t>(2014 Appliance Efficiency Regulations, 2014)</w:t>
          </w:r>
          <w:r>
            <w:fldChar w:fldCharType="end"/>
          </w:r>
        </w:sdtContent>
      </w:sdt>
      <w:r>
        <w:t xml:space="preserve"> </w:t>
      </w:r>
      <w:r w:rsidRPr="005520A7">
        <w:t xml:space="preserve"> </w:t>
      </w:r>
      <w:hyperlink r:id="rId1" w:history="1">
        <w:r w:rsidRPr="00464F50">
          <w:rPr>
            <w:rStyle w:val="Hyperlink"/>
          </w:rPr>
          <w:t>http://www.energy.ca.gov/2014publications/CEC-400-2014-009/CEC-400-2014-009-CMF.pdf</w:t>
        </w:r>
      </w:hyperlink>
      <w:r>
        <w:t xml:space="preserve"> </w:t>
      </w:r>
    </w:p>
    <w:p w:rsidR="006358B4" w:rsidRDefault="006358B4" w:rsidP="00675857">
      <w:pPr>
        <w:pStyle w:val="EndnoteText"/>
      </w:pPr>
    </w:p>
  </w:endnote>
  <w:endnote w:id="2">
    <w:p w:rsidR="006358B4" w:rsidRDefault="006358B4" w:rsidP="00675857">
      <w:pPr>
        <w:pStyle w:val="EndnoteText"/>
      </w:pPr>
      <w:r>
        <w:rPr>
          <w:rStyle w:val="EndnoteReference"/>
        </w:rPr>
        <w:endnoteRef/>
      </w:r>
      <w:r>
        <w:t xml:space="preserve"> </w:t>
      </w:r>
      <w:sdt>
        <w:sdtPr>
          <w:id w:val="-620693536"/>
          <w:citation/>
        </w:sdtPr>
        <w:sdtContent>
          <w:r>
            <w:fldChar w:fldCharType="begin"/>
          </w:r>
          <w:r>
            <w:instrText xml:space="preserve">CITATION Title24 \l 1033 </w:instrText>
          </w:r>
          <w:r>
            <w:fldChar w:fldCharType="separate"/>
          </w:r>
          <w:r>
            <w:rPr>
              <w:noProof/>
            </w:rPr>
            <w:t>(2013 Building Energy Efficiency Standards for Residential and Nonresidential Buildings - Revised, 2013)</w:t>
          </w:r>
          <w:r>
            <w:fldChar w:fldCharType="end"/>
          </w:r>
        </w:sdtContent>
      </w:sdt>
      <w:r>
        <w:t xml:space="preserve"> </w:t>
      </w:r>
      <w:hyperlink r:id="rId2" w:history="1">
        <w:r w:rsidRPr="003F0FE9">
          <w:rPr>
            <w:rStyle w:val="Hyperlink"/>
          </w:rPr>
          <w:t>http://www.energy.ca.gov/2012publications/CEC-400-2012-004/CEC-400-2012-004-CMF-REV2.pdf</w:t>
        </w:r>
      </w:hyperlink>
      <w:r>
        <w:t xml:space="preserve"> </w:t>
      </w:r>
    </w:p>
    <w:p w:rsidR="006358B4" w:rsidRDefault="006358B4" w:rsidP="00675857">
      <w:pPr>
        <w:pStyle w:val="EndnoteText"/>
      </w:pPr>
    </w:p>
  </w:endnote>
  <w:endnote w:id="3">
    <w:p w:rsidR="006358B4" w:rsidRDefault="006358B4" w:rsidP="00675857">
      <w:pPr>
        <w:pStyle w:val="EndnoteText"/>
      </w:pPr>
      <w:r>
        <w:rPr>
          <w:rStyle w:val="EndnoteReference"/>
        </w:rPr>
        <w:endnoteRef/>
      </w:r>
      <w:sdt>
        <w:sdtPr>
          <w:id w:val="-306244322"/>
          <w:citation/>
        </w:sdtPr>
        <w:sdtContent>
          <w:r>
            <w:fldChar w:fldCharType="begin"/>
          </w:r>
          <w:r>
            <w:instrText xml:space="preserve">CITATION InstantWP \l 1033 </w:instrText>
          </w:r>
          <w:r>
            <w:fldChar w:fldCharType="separate"/>
          </w:r>
          <w:r>
            <w:rPr>
              <w:noProof/>
            </w:rPr>
            <w:t xml:space="preserve"> (B-REP-05-599-17A - Instantaneous (Tankless) Water Heaters, 2005)</w:t>
          </w:r>
          <w:r>
            <w:fldChar w:fldCharType="end"/>
          </w:r>
        </w:sdtContent>
      </w:sdt>
      <w:r>
        <w:t xml:space="preserve"> Attachment B</w:t>
      </w:r>
    </w:p>
  </w:endnote>
  <w:endnote w:id="4">
    <w:p w:rsidR="006358B4" w:rsidRDefault="006358B4" w:rsidP="008C2617">
      <w:pPr>
        <w:pStyle w:val="EndnoteText"/>
      </w:pPr>
    </w:p>
    <w:p w:rsidR="006358B4" w:rsidRDefault="006358B4" w:rsidP="008C2617">
      <w:pPr>
        <w:pStyle w:val="EndnoteText"/>
      </w:pPr>
      <w:r>
        <w:rPr>
          <w:rStyle w:val="EndnoteReference"/>
        </w:rPr>
        <w:endnoteRef/>
      </w:r>
      <w:r>
        <w:t xml:space="preserve"> </w:t>
      </w:r>
      <w:sdt>
        <w:sdtPr>
          <w:id w:val="-1900436087"/>
          <w:citation/>
        </w:sdtPr>
        <w:sdtContent>
          <w:r>
            <w:fldChar w:fldCharType="begin"/>
          </w:r>
          <w:r>
            <w:instrText xml:space="preserve"> CITATION DOE10 \l 1033 </w:instrText>
          </w:r>
          <w:r>
            <w:fldChar w:fldCharType="separate"/>
          </w:r>
          <w:r>
            <w:rPr>
              <w:noProof/>
            </w:rPr>
            <w:t>(DOE, Docket ID: EERE-2006-STD-0129, 2010)</w:t>
          </w:r>
          <w:r>
            <w:fldChar w:fldCharType="end"/>
          </w:r>
        </w:sdtContent>
      </w:sdt>
    </w:p>
    <w:p w:rsidR="006358B4" w:rsidRDefault="006358B4" w:rsidP="008C2617">
      <w:pPr>
        <w:pStyle w:val="EndnoteText"/>
      </w:pPr>
      <w:hyperlink r:id="rId3" w:anchor="!docketDetail;D=EERE-2006-STD-0129" w:history="1">
        <w:r>
          <w:rPr>
            <w:rStyle w:val="Hyperlink"/>
          </w:rPr>
          <w:t>https://www.regulations.gov/#!docketDetail;D=EERE-2006-STD-0129</w:t>
        </w:r>
      </w:hyperlink>
      <w:r>
        <w:t xml:space="preserve"> </w:t>
      </w:r>
    </w:p>
    <w:p w:rsidR="006358B4" w:rsidRDefault="006358B4" w:rsidP="008C2617">
      <w:pPr>
        <w:pStyle w:val="EndnoteText"/>
      </w:pPr>
    </w:p>
  </w:endnote>
  <w:endnote w:id="5">
    <w:p w:rsidR="006358B4" w:rsidRDefault="006358B4" w:rsidP="000E09BF">
      <w:pPr>
        <w:pStyle w:val="EndnoteText"/>
      </w:pPr>
      <w:r>
        <w:rPr>
          <w:rStyle w:val="EndnoteReference"/>
        </w:rPr>
        <w:endnoteRef/>
      </w:r>
      <w:r>
        <w:t xml:space="preserve"> </w:t>
      </w:r>
      <w:sdt>
        <w:sdtPr>
          <w:id w:val="-1317804236"/>
          <w:citation/>
        </w:sdtPr>
        <w:sdtContent>
          <w:r w:rsidRPr="00016635">
            <w:fldChar w:fldCharType="begin"/>
          </w:r>
          <w:r>
            <w:instrText xml:space="preserve">CITATION EUL \l 1033 </w:instrText>
          </w:r>
          <w:r w:rsidRPr="00016635">
            <w:fldChar w:fldCharType="separate"/>
          </w:r>
          <w:r>
            <w:rPr>
              <w:noProof/>
            </w:rPr>
            <w:t>(EUL table update, 2014)</w:t>
          </w:r>
          <w:r w:rsidRPr="00016635">
            <w:fldChar w:fldCharType="end"/>
          </w:r>
        </w:sdtContent>
      </w:sdt>
      <w:r>
        <w:t>,</w:t>
      </w:r>
      <w:r w:rsidRPr="00016635">
        <w:t xml:space="preserve"> </w:t>
      </w:r>
      <w:hyperlink r:id="rId4" w:history="1">
        <w:r w:rsidRPr="00EF4940">
          <w:rPr>
            <w:rStyle w:val="Hyperlink"/>
          </w:rPr>
          <w:t>http://deeresources.com/files/DEER2013codeUpdate/download/DEER2014-EUL-table-update_2014-02-05.xlsx</w:t>
        </w:r>
      </w:hyperlink>
      <w:r>
        <w:tab/>
      </w:r>
    </w:p>
    <w:p w:rsidR="006358B4" w:rsidRDefault="006358B4" w:rsidP="000E09BF">
      <w:pPr>
        <w:pStyle w:val="EndnoteText"/>
      </w:pPr>
    </w:p>
  </w:endnote>
  <w:endnote w:id="6">
    <w:p w:rsidR="006358B4" w:rsidRDefault="006358B4" w:rsidP="00396379">
      <w:pPr>
        <w:pStyle w:val="EndnoteText"/>
      </w:pPr>
      <w:r>
        <w:rPr>
          <w:rStyle w:val="EndnoteReference"/>
        </w:rPr>
        <w:endnoteRef/>
      </w:r>
      <w:r>
        <w:t xml:space="preserve"> </w:t>
      </w:r>
      <w:r w:rsidRPr="00005071">
        <w:t xml:space="preserve"> </w:t>
      </w:r>
      <w:sdt>
        <w:sdtPr>
          <w:id w:val="1565996757"/>
          <w:citation/>
        </w:sdtPr>
        <w:sdtContent>
          <w:r>
            <w:fldChar w:fldCharType="begin"/>
          </w:r>
          <w:r>
            <w:instrText xml:space="preserve">CITATION NTG \l 1033 </w:instrText>
          </w:r>
          <w:r>
            <w:fldChar w:fldCharType="separate"/>
          </w:r>
          <w:r>
            <w:rPr>
              <w:noProof/>
            </w:rPr>
            <w:t>(DEER2011 Update Net-To-Gross table, 2012)</w:t>
          </w:r>
          <w:r>
            <w:fldChar w:fldCharType="end"/>
          </w:r>
        </w:sdtContent>
      </w:sdt>
      <w:r>
        <w:t xml:space="preserve">, </w:t>
      </w:r>
      <w:hyperlink r:id="rId5" w:history="1">
        <w:r w:rsidRPr="00EF4940">
          <w:rPr>
            <w:rStyle w:val="Hyperlink"/>
          </w:rPr>
          <w:t>http://deeresources.com/files/DEER2011/download/DEER2011_NTGR_2012-05-16.xls</w:t>
        </w:r>
      </w:hyperlink>
      <w:bookmarkStart w:id="40" w:name="_MON_1395044155"/>
      <w:bookmarkStart w:id="41" w:name="_MON_1395048722"/>
      <w:bookmarkEnd w:id="40"/>
      <w:bookmarkEnd w:id="41"/>
    </w:p>
  </w:endnote>
  <w:endnote w:id="7">
    <w:p w:rsidR="006358B4" w:rsidRDefault="006358B4">
      <w:pPr>
        <w:pStyle w:val="EndnoteText"/>
      </w:pPr>
    </w:p>
    <w:p w:rsidR="006358B4" w:rsidRDefault="006358B4">
      <w:pPr>
        <w:pStyle w:val="EndnoteText"/>
      </w:pPr>
      <w:r>
        <w:rPr>
          <w:rStyle w:val="EndnoteReference"/>
        </w:rPr>
        <w:endnoteRef/>
      </w:r>
      <w:r>
        <w:t xml:space="preserve"> </w:t>
      </w:r>
      <w:sdt>
        <w:sdtPr>
          <w:id w:val="292641228"/>
          <w:citation/>
        </w:sdtPr>
        <w:sdtContent>
          <w:r>
            <w:fldChar w:fldCharType="begin"/>
          </w:r>
          <w:r>
            <w:instrText xml:space="preserve"> CITATION READI \l 1033 </w:instrText>
          </w:r>
          <w:r>
            <w:fldChar w:fldCharType="separate"/>
          </w:r>
          <w:r>
            <w:rPr>
              <w:noProof/>
            </w:rPr>
            <w:t>(Remote Ex-Ante Database Interface, 2016)</w:t>
          </w:r>
          <w:r>
            <w:fldChar w:fldCharType="end"/>
          </w:r>
        </w:sdtContent>
      </w:sdt>
      <w:r>
        <w:t xml:space="preserve"> </w:t>
      </w:r>
      <w:hyperlink r:id="rId6" w:history="1">
        <w:r w:rsidRPr="00DC4E42">
          <w:rPr>
            <w:rStyle w:val="Hyperlink"/>
          </w:rPr>
          <w:t>ftp://deeresources.com/DEER/READI_v2.4.7.zip</w:t>
        </w:r>
      </w:hyperlink>
      <w:r>
        <w:t xml:space="preserve"> </w:t>
      </w:r>
    </w:p>
  </w:endnote>
  <w:endnote w:id="8">
    <w:p w:rsidR="006358B4" w:rsidRDefault="006358B4" w:rsidP="000C2832">
      <w:pPr>
        <w:pStyle w:val="EndnoteText"/>
      </w:pPr>
    </w:p>
    <w:p w:rsidR="006358B4" w:rsidRDefault="006358B4" w:rsidP="000C2832">
      <w:pPr>
        <w:pStyle w:val="EndnoteText"/>
      </w:pPr>
      <w:r>
        <w:rPr>
          <w:rStyle w:val="EndnoteReference"/>
        </w:rPr>
        <w:endnoteRef/>
      </w:r>
      <w:r>
        <w:t xml:space="preserve"> </w:t>
      </w:r>
      <w:sdt>
        <w:sdtPr>
          <w:id w:val="2143999575"/>
          <w:citation/>
        </w:sdtPr>
        <w:sdtContent>
          <w:r>
            <w:fldChar w:fldCharType="begin"/>
          </w:r>
          <w:r>
            <w:instrText xml:space="preserve"> CITATION MCS2010 \l 1033 </w:instrText>
          </w:r>
          <w:r>
            <w:fldChar w:fldCharType="separate"/>
          </w:r>
          <w:r>
            <w:rPr>
              <w:noProof/>
            </w:rPr>
            <w:t>(Itron, Inc, 2014)</w:t>
          </w:r>
          <w:r>
            <w:fldChar w:fldCharType="end"/>
          </w:r>
        </w:sdtContent>
      </w:sdt>
      <w:r>
        <w:t xml:space="preserve"> </w:t>
      </w:r>
      <w:hyperlink r:id="rId7" w:history="1">
        <w:r w:rsidRPr="00500A22">
          <w:rPr>
            <w:rStyle w:val="Hyperlink"/>
          </w:rPr>
          <w:t>http://www.calmac.org/publications/2010-2012_WO017_Ex_Ante_Measure_Cost_Study_-_Final_Report.pdf</w:t>
        </w:r>
      </w:hyperlink>
      <w:r>
        <w:t xml:space="preserve"> </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Malgun Gothic Semilight"/>
    <w:panose1 w:val="02030600000101010101"/>
    <w:charset w:val="81"/>
    <w:family w:val="roman"/>
    <w:pitch w:val="variable"/>
    <w:sig w:usb0="00000000"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58B4" w:rsidRPr="00E47372" w:rsidRDefault="006358B4" w:rsidP="003F2BB3">
    <w:pPr>
      <w:pStyle w:val="Footer"/>
      <w:pBdr>
        <w:top w:val="single" w:sz="4" w:space="1" w:color="auto"/>
      </w:pBdr>
      <w:tabs>
        <w:tab w:val="clear" w:pos="4320"/>
        <w:tab w:val="clear" w:pos="8640"/>
        <w:tab w:val="center" w:pos="4680"/>
        <w:tab w:val="right" w:pos="9360"/>
        <w:tab w:val="center" w:pos="10800"/>
        <w:tab w:val="right" w:pos="21600"/>
      </w:tabs>
      <w:rPr>
        <w:b/>
      </w:rPr>
    </w:pPr>
    <w:r w:rsidRPr="00E47372">
      <w:rPr>
        <w:b/>
      </w:rPr>
      <w:t xml:space="preserve">Work Paper </w:t>
    </w:r>
    <w:r w:rsidRPr="00873DAD">
      <w:rPr>
        <w:b/>
      </w:rPr>
      <w:t>SCGWPYYMMDDA</w:t>
    </w:r>
    <w:r>
      <w:rPr>
        <w:b/>
      </w:rPr>
      <w:t xml:space="preserve">, Revision </w:t>
    </w:r>
    <w:r w:rsidRPr="00873DAD">
      <w:rPr>
        <w:b/>
      </w:rPr>
      <w:t>x</w:t>
    </w:r>
    <w:r>
      <w:rPr>
        <w:b/>
      </w:rPr>
      <w:tab/>
    </w:r>
    <w:r>
      <w:rPr>
        <w:rStyle w:val="PageNumber"/>
      </w:rPr>
      <w:fldChar w:fldCharType="begin"/>
    </w:r>
    <w:r>
      <w:rPr>
        <w:rStyle w:val="PageNumber"/>
      </w:rPr>
      <w:instrText xml:space="preserve"> PAGE </w:instrText>
    </w:r>
    <w:r>
      <w:rPr>
        <w:rStyle w:val="PageNumber"/>
      </w:rPr>
      <w:fldChar w:fldCharType="separate"/>
    </w:r>
    <w:r>
      <w:rPr>
        <w:rStyle w:val="PageNumber"/>
        <w:noProof/>
      </w:rPr>
      <w:t>ii</w:t>
    </w:r>
    <w:r>
      <w:rPr>
        <w:rStyle w:val="PageNumber"/>
      </w:rPr>
      <w:fldChar w:fldCharType="end"/>
    </w:r>
    <w:r>
      <w:rPr>
        <w:rStyle w:val="PageNumber"/>
      </w:rPr>
      <w:tab/>
    </w:r>
    <w:r w:rsidRPr="00873DAD">
      <w:rPr>
        <w:b/>
      </w:rPr>
      <w:t>Mon D, YYYY</w:t>
    </w:r>
  </w:p>
  <w:p w:rsidR="006358B4" w:rsidRDefault="006358B4" w:rsidP="003F2BB3">
    <w:pPr>
      <w:pStyle w:val="Footer"/>
      <w:rPr>
        <w:b/>
      </w:rPr>
    </w:pPr>
    <w:r>
      <w:rPr>
        <w:b/>
      </w:rPr>
      <w:t>Southern California Gas Company</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58B4" w:rsidRDefault="006358B4" w:rsidP="003F2BB3">
    <w:pPr>
      <w:pStyle w:val="Footer"/>
      <w:tabs>
        <w:tab w:val="clear" w:pos="8640"/>
        <w:tab w:val="right" w:pos="9360"/>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58B4" w:rsidRPr="00A74DB1" w:rsidRDefault="006358B4" w:rsidP="00B50897">
    <w:pPr>
      <w:pStyle w:val="Footer"/>
      <w:tabs>
        <w:tab w:val="clear" w:pos="8640"/>
        <w:tab w:val="right" w:pos="9360"/>
      </w:tabs>
      <w:jc w:val="right"/>
      <w:rPr>
        <w:rFonts w:cs="Arial"/>
        <w:b/>
        <w:sz w:val="28"/>
        <w:szCs w:val="28"/>
      </w:rPr>
    </w:pPr>
    <w:r w:rsidRPr="00005EE3">
      <w:rPr>
        <w:rFonts w:cs="Arial"/>
        <w:b/>
        <w:sz w:val="28"/>
        <w:szCs w:val="28"/>
      </w:rPr>
      <w:t>Aug 08, 2016</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58B4" w:rsidRDefault="006358B4" w:rsidP="003F2BB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3A72C2">
      <w:rPr>
        <w:rStyle w:val="PageNumber"/>
        <w:noProof/>
      </w:rPr>
      <w:t>i</w:t>
    </w:r>
    <w:r>
      <w:rPr>
        <w:rStyle w:val="PageNumber"/>
      </w:rPr>
      <w:fldChar w:fldCharType="end"/>
    </w:r>
  </w:p>
  <w:p w:rsidR="006358B4" w:rsidRPr="00E47372" w:rsidRDefault="006358B4" w:rsidP="00B50897">
    <w:pPr>
      <w:pStyle w:val="Footer"/>
      <w:pBdr>
        <w:top w:val="single" w:sz="4" w:space="1" w:color="auto"/>
      </w:pBdr>
      <w:tabs>
        <w:tab w:val="clear" w:pos="4320"/>
        <w:tab w:val="clear" w:pos="8640"/>
        <w:tab w:val="center" w:pos="4680"/>
        <w:tab w:val="right" w:pos="9360"/>
      </w:tabs>
      <w:rPr>
        <w:b/>
      </w:rPr>
    </w:pPr>
    <w:r>
      <w:rPr>
        <w:b/>
      </w:rPr>
      <w:t>Workp</w:t>
    </w:r>
    <w:r w:rsidRPr="00E47372">
      <w:rPr>
        <w:b/>
      </w:rPr>
      <w:t xml:space="preserve">aper </w:t>
    </w:r>
    <w:r w:rsidRPr="00A11887">
      <w:rPr>
        <w:b/>
      </w:rPr>
      <w:t>WPSCGREWH120919A</w:t>
    </w:r>
    <w:r>
      <w:rPr>
        <w:b/>
      </w:rPr>
      <w:t>, Revision 3</w:t>
    </w:r>
    <w:r>
      <w:rPr>
        <w:b/>
      </w:rPr>
      <w:tab/>
    </w:r>
    <w:r>
      <w:rPr>
        <w:b/>
      </w:rPr>
      <w:tab/>
    </w:r>
    <w:r w:rsidRPr="00005EE3">
      <w:rPr>
        <w:b/>
      </w:rPr>
      <w:t>Aug 08, 2016</w:t>
    </w:r>
  </w:p>
  <w:p w:rsidR="006358B4" w:rsidRDefault="006358B4" w:rsidP="003F2BB3">
    <w:pPr>
      <w:pStyle w:val="Footer"/>
      <w:rPr>
        <w:b/>
      </w:rPr>
    </w:pPr>
    <w:r>
      <w:rPr>
        <w:b/>
      </w:rPr>
      <w:t>Southern California Gas Company</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58B4" w:rsidRPr="00E47372" w:rsidRDefault="006358B4" w:rsidP="00B50897">
    <w:pPr>
      <w:pStyle w:val="Footer"/>
      <w:pBdr>
        <w:top w:val="single" w:sz="4" w:space="1" w:color="auto"/>
      </w:pBdr>
      <w:tabs>
        <w:tab w:val="clear" w:pos="4320"/>
        <w:tab w:val="clear" w:pos="8640"/>
        <w:tab w:val="center" w:pos="6480"/>
        <w:tab w:val="right" w:pos="12960"/>
        <w:tab w:val="right" w:pos="21600"/>
      </w:tabs>
      <w:rPr>
        <w:b/>
      </w:rPr>
    </w:pPr>
    <w:r>
      <w:rPr>
        <w:b/>
      </w:rPr>
      <w:t>Workp</w:t>
    </w:r>
    <w:r w:rsidRPr="00E47372">
      <w:rPr>
        <w:b/>
      </w:rPr>
      <w:t xml:space="preserve">aper </w:t>
    </w:r>
    <w:r w:rsidRPr="00A11887">
      <w:rPr>
        <w:b/>
      </w:rPr>
      <w:t xml:space="preserve">WPSCGREWH120919A, Revision </w:t>
    </w:r>
    <w:r>
      <w:rPr>
        <w:b/>
      </w:rPr>
      <w:t xml:space="preserve">3   </w:t>
    </w:r>
    <w:r>
      <w:rPr>
        <w:rStyle w:val="PageNumber"/>
      </w:rPr>
      <w:fldChar w:fldCharType="begin"/>
    </w:r>
    <w:r>
      <w:rPr>
        <w:rStyle w:val="PageNumber"/>
      </w:rPr>
      <w:instrText xml:space="preserve"> PAGE </w:instrText>
    </w:r>
    <w:r>
      <w:rPr>
        <w:rStyle w:val="PageNumber"/>
      </w:rPr>
      <w:fldChar w:fldCharType="separate"/>
    </w:r>
    <w:r w:rsidR="003A72C2">
      <w:rPr>
        <w:rStyle w:val="PageNumber"/>
        <w:noProof/>
      </w:rPr>
      <w:t>10</w:t>
    </w:r>
    <w:r>
      <w:rPr>
        <w:rStyle w:val="PageNumber"/>
      </w:rPr>
      <w:fldChar w:fldCharType="end"/>
    </w:r>
    <w:r>
      <w:rPr>
        <w:rStyle w:val="PageNumber"/>
      </w:rPr>
      <w:tab/>
      <w:t xml:space="preserve">                                                            </w:t>
    </w:r>
    <w:r w:rsidRPr="00005EE3">
      <w:rPr>
        <w:b/>
      </w:rPr>
      <w:t>Aug 08, 2016</w:t>
    </w:r>
  </w:p>
  <w:p w:rsidR="006358B4" w:rsidRDefault="006358B4" w:rsidP="003F2BB3">
    <w:pPr>
      <w:pStyle w:val="Footer"/>
      <w:rPr>
        <w:b/>
      </w:rPr>
    </w:pPr>
    <w:r>
      <w:rPr>
        <w:b/>
      </w:rPr>
      <w:t>Southern California Gas Company</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58B4" w:rsidRDefault="006358B4" w:rsidP="003F2BB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iii</w:t>
    </w:r>
    <w:r>
      <w:rPr>
        <w:rStyle w:val="PageNumber"/>
      </w:rPr>
      <w:fldChar w:fldCharType="end"/>
    </w:r>
  </w:p>
  <w:p w:rsidR="006358B4" w:rsidRPr="00E47372" w:rsidRDefault="006358B4" w:rsidP="00B50897">
    <w:pPr>
      <w:pStyle w:val="Footer"/>
      <w:pBdr>
        <w:top w:val="single" w:sz="4" w:space="1" w:color="auto"/>
      </w:pBdr>
      <w:tabs>
        <w:tab w:val="clear" w:pos="4320"/>
        <w:tab w:val="clear" w:pos="8640"/>
        <w:tab w:val="center" w:pos="6480"/>
        <w:tab w:val="right" w:pos="12960"/>
      </w:tabs>
      <w:rPr>
        <w:b/>
      </w:rPr>
    </w:pPr>
    <w:r>
      <w:rPr>
        <w:b/>
      </w:rPr>
      <w:t>Workp</w:t>
    </w:r>
    <w:r w:rsidRPr="00E47372">
      <w:rPr>
        <w:b/>
      </w:rPr>
      <w:t xml:space="preserve">aper </w:t>
    </w:r>
    <w:r w:rsidRPr="00C96F1A">
      <w:rPr>
        <w:b/>
      </w:rPr>
      <w:t>WPSCG</w:t>
    </w:r>
    <w:r>
      <w:rPr>
        <w:b/>
      </w:rPr>
      <w:t>NRWH120206B, Revision 4</w:t>
    </w:r>
    <w:r>
      <w:rPr>
        <w:b/>
      </w:rPr>
      <w:tab/>
    </w:r>
    <w:r>
      <w:rPr>
        <w:b/>
      </w:rPr>
      <w:tab/>
      <w:t>Dec 08</w:t>
    </w:r>
    <w:r w:rsidRPr="00BD2D5E">
      <w:rPr>
        <w:b/>
      </w:rPr>
      <w:t>, 2014</w:t>
    </w:r>
  </w:p>
  <w:p w:rsidR="006358B4" w:rsidRDefault="006358B4" w:rsidP="003F2BB3">
    <w:pPr>
      <w:pStyle w:val="Footer"/>
      <w:rPr>
        <w:b/>
      </w:rPr>
    </w:pPr>
    <w:r>
      <w:rPr>
        <w:b/>
      </w:rPr>
      <w:t>Southern California Gas Company</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58B4" w:rsidRDefault="006358B4" w:rsidP="003F2BB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3A72C2">
      <w:rPr>
        <w:rStyle w:val="PageNumber"/>
        <w:noProof/>
      </w:rPr>
      <w:t>11</w:t>
    </w:r>
    <w:r>
      <w:rPr>
        <w:rStyle w:val="PageNumber"/>
      </w:rPr>
      <w:fldChar w:fldCharType="end"/>
    </w:r>
  </w:p>
  <w:p w:rsidR="006358B4" w:rsidRPr="00E47372" w:rsidRDefault="006358B4" w:rsidP="005643BB">
    <w:pPr>
      <w:pStyle w:val="Footer"/>
      <w:pBdr>
        <w:top w:val="single" w:sz="4" w:space="1" w:color="auto"/>
      </w:pBdr>
      <w:tabs>
        <w:tab w:val="clear" w:pos="4320"/>
        <w:tab w:val="clear" w:pos="8640"/>
        <w:tab w:val="center" w:pos="4680"/>
        <w:tab w:val="left" w:pos="6324"/>
        <w:tab w:val="right" w:pos="9360"/>
      </w:tabs>
      <w:rPr>
        <w:b/>
      </w:rPr>
    </w:pPr>
    <w:r>
      <w:rPr>
        <w:b/>
      </w:rPr>
      <w:t>Workp</w:t>
    </w:r>
    <w:r w:rsidRPr="00E47372">
      <w:rPr>
        <w:b/>
      </w:rPr>
      <w:t xml:space="preserve">aper </w:t>
    </w:r>
    <w:r w:rsidRPr="00A11887">
      <w:rPr>
        <w:b/>
      </w:rPr>
      <w:t xml:space="preserve">WPSCGREWH120919A, Revision </w:t>
    </w:r>
    <w:r>
      <w:rPr>
        <w:b/>
      </w:rPr>
      <w:t>3</w:t>
    </w:r>
    <w:r>
      <w:rPr>
        <w:b/>
      </w:rPr>
      <w:tab/>
    </w:r>
    <w:r>
      <w:rPr>
        <w:b/>
      </w:rPr>
      <w:tab/>
    </w:r>
    <w:r>
      <w:rPr>
        <w:b/>
      </w:rPr>
      <w:tab/>
    </w:r>
    <w:r w:rsidRPr="00005EE3">
      <w:rPr>
        <w:b/>
      </w:rPr>
      <w:t>Aug 08, 2016</w:t>
    </w:r>
  </w:p>
  <w:p w:rsidR="006358B4" w:rsidRDefault="006358B4" w:rsidP="003F2BB3">
    <w:pPr>
      <w:pStyle w:val="Footer"/>
      <w:rPr>
        <w:b/>
      </w:rPr>
    </w:pPr>
    <w:r>
      <w:rPr>
        <w:b/>
      </w:rPr>
      <w:t>Southern California Gas Company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12790" w:rsidRDefault="00A12790">
      <w:r>
        <w:separator/>
      </w:r>
    </w:p>
  </w:footnote>
  <w:footnote w:type="continuationSeparator" w:id="0">
    <w:p w:rsidR="00A12790" w:rsidRDefault="00A127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58B4" w:rsidRDefault="006358B4">
    <w:pPr>
      <w:pStyle w:val="Header"/>
      <w:pBdr>
        <w:bottom w:val="single" w:sz="4" w:space="1" w:color="auto"/>
      </w:pBdr>
      <w:tabs>
        <w:tab w:val="clear" w:pos="8640"/>
        <w:tab w:val="right" w:pos="9360"/>
      </w:tabs>
    </w:pPr>
    <w:r>
      <w:rPr>
        <w:rFonts w:cs="Arial"/>
        <w:noProof/>
      </w:rPr>
      <w:drawing>
        <wp:inline distT="0" distB="0" distL="0" distR="0" wp14:anchorId="50FC8087" wp14:editId="01DB93D6">
          <wp:extent cx="1647825" cy="476250"/>
          <wp:effectExtent l="19050" t="0" r="9525" b="0"/>
          <wp:docPr id="10" name="Picture 10" descr="gc_h2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c_h2p"/>
                  <pic:cNvPicPr>
                    <a:picLocks noChangeAspect="1" noChangeArrowheads="1"/>
                  </pic:cNvPicPr>
                </pic:nvPicPr>
                <pic:blipFill>
                  <a:blip r:embed="rId1"/>
                  <a:srcRect/>
                  <a:stretch>
                    <a:fillRect/>
                  </a:stretch>
                </pic:blipFill>
                <pic:spPr bwMode="auto">
                  <a:xfrm>
                    <a:off x="0" y="0"/>
                    <a:ext cx="1647825" cy="476250"/>
                  </a:xfrm>
                  <a:prstGeom prst="rect">
                    <a:avLst/>
                  </a:prstGeom>
                  <a:noFill/>
                  <a:ln w="9525">
                    <a:noFill/>
                    <a:miter lim="800000"/>
                    <a:headEnd/>
                    <a:tailEnd/>
                  </a:ln>
                </pic:spPr>
              </pic:pic>
            </a:graphicData>
          </a:graphic>
        </wp:inline>
      </w:drawing>
    </w:r>
  </w:p>
  <w:p w:rsidR="006358B4" w:rsidRDefault="006358B4"/>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358B4" w:rsidRDefault="006358B4">
    <w:pPr>
      <w:pStyle w:val="Header"/>
      <w:pBdr>
        <w:bottom w:val="single" w:sz="4" w:space="1" w:color="auto"/>
      </w:pBdr>
      <w:tabs>
        <w:tab w:val="clear" w:pos="8640"/>
        <w:tab w:val="right" w:pos="9360"/>
      </w:tabs>
    </w:pPr>
    <w:r>
      <w:rPr>
        <w:rFonts w:cs="Arial"/>
      </w:rPr>
      <w:tab/>
    </w:r>
    <w:r>
      <w:rPr>
        <w:rFonts w:cs="Arial"/>
      </w:rPr>
      <w:tab/>
    </w:r>
    <w:r>
      <w:rPr>
        <w:rFonts w:cs="Arial"/>
        <w:noProof/>
      </w:rPr>
      <w:drawing>
        <wp:inline distT="0" distB="0" distL="0" distR="0" wp14:anchorId="5FC33595" wp14:editId="5EEB81DA">
          <wp:extent cx="1647825" cy="476250"/>
          <wp:effectExtent l="19050" t="0" r="9525" b="0"/>
          <wp:docPr id="11" name="Picture 11" descr="gc_h2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c_h2p"/>
                  <pic:cNvPicPr>
                    <a:picLocks noChangeAspect="1" noChangeArrowheads="1"/>
                  </pic:cNvPicPr>
                </pic:nvPicPr>
                <pic:blipFill>
                  <a:blip r:embed="rId1"/>
                  <a:srcRect/>
                  <a:stretch>
                    <a:fillRect/>
                  </a:stretch>
                </pic:blipFill>
                <pic:spPr bwMode="auto">
                  <a:xfrm>
                    <a:off x="0" y="0"/>
                    <a:ext cx="1647825" cy="476250"/>
                  </a:xfrm>
                  <a:prstGeom prst="rect">
                    <a:avLst/>
                  </a:prstGeom>
                  <a:noFill/>
                  <a:ln w="9525">
                    <a:noFill/>
                    <a:miter lim="800000"/>
                    <a:headEnd/>
                    <a:tailEnd/>
                  </a:ln>
                </pic:spPr>
              </pic:pic>
            </a:graphicData>
          </a:graphic>
        </wp:inline>
      </w:drawing>
    </w:r>
  </w:p>
  <w:p w:rsidR="006358B4" w:rsidRDefault="006358B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E56F59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7AC44478"/>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8B64F6D2"/>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E5B03FA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834E8EC"/>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31B8BE1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CE40F1EA"/>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F2E0DC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3E38342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CDA2BC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447F2E"/>
    <w:multiLevelType w:val="hybridMultilevel"/>
    <w:tmpl w:val="9DB822C0"/>
    <w:lvl w:ilvl="0" w:tplc="07C2FD38">
      <w:start w:val="2"/>
      <w:numFmt w:val="decimal"/>
      <w:lvlText w:val="Figure %1 -"/>
      <w:lvlJc w:val="center"/>
      <w:pPr>
        <w:tabs>
          <w:tab w:val="num" w:pos="1440"/>
        </w:tabs>
        <w:ind w:left="720" w:firstLine="0"/>
      </w:pPr>
      <w:rPr>
        <w:rFonts w:ascii="Arial" w:hAnsi="Arial" w:hint="default"/>
        <w:b/>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B706E23"/>
    <w:multiLevelType w:val="hybridMultilevel"/>
    <w:tmpl w:val="2AB4A990"/>
    <w:lvl w:ilvl="0" w:tplc="D6F068EA">
      <w:start w:val="1"/>
      <w:numFmt w:val="decimal"/>
      <w:lvlText w:val="Table %1 -"/>
      <w:lvlJc w:val="left"/>
      <w:pPr>
        <w:tabs>
          <w:tab w:val="num" w:pos="1080"/>
        </w:tabs>
        <w:ind w:left="1080" w:hanging="360"/>
      </w:pPr>
      <w:rPr>
        <w:rFonts w:ascii="Arial" w:hAnsi="Arial" w:hint="default"/>
        <w:b/>
        <w:i w:val="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2" w15:restartNumberingAfterBreak="0">
    <w:nsid w:val="125C19D9"/>
    <w:multiLevelType w:val="multilevel"/>
    <w:tmpl w:val="BCCC7378"/>
    <w:lvl w:ilvl="0">
      <w:start w:val="1"/>
      <w:numFmt w:val="decimal"/>
      <w:pStyle w:val="WPSCT"/>
      <w:suff w:val="nothing"/>
      <w:lvlText w:val="SECTION %1 - "/>
      <w:lvlJc w:val="left"/>
      <w:pPr>
        <w:ind w:left="576" w:hanging="576"/>
      </w:pPr>
      <w:rPr>
        <w:rFonts w:ascii="Arial" w:hAnsi="Arial" w:hint="default"/>
        <w:b/>
        <w:i w:val="0"/>
        <w:sz w:val="20"/>
      </w:rPr>
    </w:lvl>
    <w:lvl w:ilvl="1">
      <w:start w:val="1"/>
      <w:numFmt w:val="decimalZero"/>
      <w:pStyle w:val="ART"/>
      <w:lvlText w:val="%1.%2"/>
      <w:lvlJc w:val="left"/>
      <w:pPr>
        <w:tabs>
          <w:tab w:val="num" w:pos="1260"/>
        </w:tabs>
        <w:ind w:left="1260" w:hanging="720"/>
      </w:pPr>
      <w:rPr>
        <w:rFonts w:hint="default"/>
        <w:b/>
        <w:i w:val="0"/>
      </w:rPr>
    </w:lvl>
    <w:lvl w:ilvl="2">
      <w:start w:val="1"/>
      <w:numFmt w:val="upperLetter"/>
      <w:pStyle w:val="PR1"/>
      <w:lvlText w:val="%3."/>
      <w:lvlJc w:val="left"/>
      <w:pPr>
        <w:tabs>
          <w:tab w:val="num" w:pos="1152"/>
        </w:tabs>
        <w:ind w:left="1152" w:hanging="432"/>
      </w:pPr>
      <w:rPr>
        <w:rFonts w:hint="default"/>
      </w:rPr>
    </w:lvl>
    <w:lvl w:ilvl="3">
      <w:start w:val="1"/>
      <w:numFmt w:val="decimal"/>
      <w:pStyle w:val="PR2"/>
      <w:lvlText w:val="%4."/>
      <w:lvlJc w:val="left"/>
      <w:pPr>
        <w:tabs>
          <w:tab w:val="num" w:pos="1584"/>
        </w:tabs>
        <w:ind w:left="1584" w:hanging="432"/>
      </w:pPr>
      <w:rPr>
        <w:rFonts w:ascii="Arial" w:hAnsi="Arial" w:hint="default"/>
        <w:b w:val="0"/>
        <w:i w:val="0"/>
        <w:sz w:val="20"/>
      </w:rPr>
    </w:lvl>
    <w:lvl w:ilvl="4">
      <w:start w:val="1"/>
      <w:numFmt w:val="lowerLetter"/>
      <w:pStyle w:val="PR3"/>
      <w:lvlText w:val="%5."/>
      <w:lvlJc w:val="left"/>
      <w:pPr>
        <w:tabs>
          <w:tab w:val="num" w:pos="2016"/>
        </w:tabs>
        <w:ind w:left="2016" w:hanging="432"/>
      </w:pPr>
      <w:rPr>
        <w:rFonts w:ascii="Arial" w:hAnsi="Arial" w:hint="default"/>
        <w:b w:val="0"/>
        <w:i w:val="0"/>
        <w:sz w:val="20"/>
      </w:rPr>
    </w:lvl>
    <w:lvl w:ilvl="5">
      <w:start w:val="1"/>
      <w:numFmt w:val="lowerRoman"/>
      <w:pStyle w:val="PR4"/>
      <w:lvlText w:val="%6."/>
      <w:lvlJc w:val="left"/>
      <w:pPr>
        <w:tabs>
          <w:tab w:val="num" w:pos="2736"/>
        </w:tabs>
        <w:ind w:left="2448" w:hanging="432"/>
      </w:pPr>
      <w:rPr>
        <w:rFonts w:ascii="Arial" w:hAnsi="Arial" w:hint="default"/>
        <w:b w:val="0"/>
        <w:i w:val="0"/>
        <w:sz w:val="20"/>
      </w:rPr>
    </w:lvl>
    <w:lvl w:ilvl="6">
      <w:start w:val="1"/>
      <w:numFmt w:val="lowerLetter"/>
      <w:pStyle w:val="PR5"/>
      <w:lvlText w:val="%7)"/>
      <w:lvlJc w:val="left"/>
      <w:pPr>
        <w:tabs>
          <w:tab w:val="num" w:pos="2880"/>
        </w:tabs>
        <w:ind w:left="2880" w:hanging="432"/>
      </w:pPr>
      <w:rPr>
        <w:rFonts w:ascii="Arial" w:hAnsi="Arial" w:hint="default"/>
        <w:b w:val="0"/>
        <w:i w:val="0"/>
        <w:sz w:val="20"/>
      </w:rPr>
    </w:lvl>
    <w:lvl w:ilvl="7">
      <w:start w:val="1"/>
      <w:numFmt w:val="lowerRoman"/>
      <w:pStyle w:val="PR6"/>
      <w:lvlText w:val="%8)"/>
      <w:lvlJc w:val="left"/>
      <w:pPr>
        <w:tabs>
          <w:tab w:val="num" w:pos="3600"/>
        </w:tabs>
        <w:ind w:left="3312" w:hanging="432"/>
      </w:pPr>
      <w:rPr>
        <w:rFonts w:ascii="Arial" w:hAnsi="Arial" w:hint="default"/>
        <w:b w:val="0"/>
        <w:i w:val="0"/>
        <w:sz w:val="20"/>
      </w:rPr>
    </w:lvl>
    <w:lvl w:ilvl="8">
      <w:start w:val="27"/>
      <w:numFmt w:val="lowerLetter"/>
      <w:pStyle w:val="PR7"/>
      <w:lvlText w:val="%9)"/>
      <w:lvlJc w:val="left"/>
      <w:pPr>
        <w:tabs>
          <w:tab w:val="num" w:pos="3744"/>
        </w:tabs>
        <w:ind w:left="3744" w:hanging="432"/>
      </w:pPr>
      <w:rPr>
        <w:rFonts w:ascii="Arial" w:hAnsi="Arial" w:hint="default"/>
        <w:b w:val="0"/>
        <w:i w:val="0"/>
        <w:sz w:val="20"/>
      </w:rPr>
    </w:lvl>
  </w:abstractNum>
  <w:abstractNum w:abstractNumId="13" w15:restartNumberingAfterBreak="0">
    <w:nsid w:val="1784557E"/>
    <w:multiLevelType w:val="multilevel"/>
    <w:tmpl w:val="EF8C615E"/>
    <w:lvl w:ilvl="0">
      <w:start w:val="1"/>
      <w:numFmt w:val="decimal"/>
      <w:lvlText w:val="Section %1."/>
      <w:lvlJc w:val="left"/>
      <w:pPr>
        <w:tabs>
          <w:tab w:val="num" w:pos="1440"/>
        </w:tabs>
        <w:ind w:left="1440" w:hanging="1440"/>
      </w:pPr>
      <w:rPr>
        <w:rFonts w:ascii="Arial" w:hAnsi="Arial" w:hint="default"/>
        <w:sz w:val="28"/>
      </w:rPr>
    </w:lvl>
    <w:lvl w:ilvl="1">
      <w:start w:val="1"/>
      <w:numFmt w:val="decimal"/>
      <w:pStyle w:val="PAR1"/>
      <w:lvlText w:val="%1.%2"/>
      <w:lvlJc w:val="left"/>
      <w:pPr>
        <w:tabs>
          <w:tab w:val="num" w:pos="576"/>
        </w:tabs>
        <w:ind w:left="576" w:hanging="576"/>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4" w15:restartNumberingAfterBreak="0">
    <w:nsid w:val="18175ADB"/>
    <w:multiLevelType w:val="hybridMultilevel"/>
    <w:tmpl w:val="59127E84"/>
    <w:lvl w:ilvl="0" w:tplc="65CEF082">
      <w:start w:val="1"/>
      <w:numFmt w:val="decimal"/>
      <w:lvlText w:val="Table %1 -"/>
      <w:lvlJc w:val="left"/>
      <w:pPr>
        <w:tabs>
          <w:tab w:val="num" w:pos="1080"/>
        </w:tabs>
        <w:ind w:left="1080" w:hanging="360"/>
      </w:pPr>
      <w:rPr>
        <w:rFonts w:ascii="Arial" w:hAnsi="Arial" w:hint="default"/>
        <w:b/>
        <w:i w:val="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5" w15:restartNumberingAfterBreak="0">
    <w:nsid w:val="253E7A2B"/>
    <w:multiLevelType w:val="hybridMultilevel"/>
    <w:tmpl w:val="17F692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617832"/>
    <w:multiLevelType w:val="hybridMultilevel"/>
    <w:tmpl w:val="CC206FC4"/>
    <w:lvl w:ilvl="0" w:tplc="E6E47C90">
      <w:start w:val="1"/>
      <w:numFmt w:val="decimal"/>
      <w:lvlText w:val="Table %1 -"/>
      <w:lvlJc w:val="left"/>
      <w:pPr>
        <w:tabs>
          <w:tab w:val="num" w:pos="1080"/>
        </w:tabs>
        <w:ind w:left="1080" w:hanging="360"/>
      </w:pPr>
      <w:rPr>
        <w:rFonts w:ascii="Arial" w:hAnsi="Arial" w:hint="default"/>
        <w:b/>
        <w:i w:val="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7" w15:restartNumberingAfterBreak="0">
    <w:nsid w:val="312C14F1"/>
    <w:multiLevelType w:val="hybridMultilevel"/>
    <w:tmpl w:val="22A46E24"/>
    <w:lvl w:ilvl="0" w:tplc="691002B4">
      <w:numFmt w:val="bullet"/>
      <w:lvlText w:val=""/>
      <w:lvlJc w:val="left"/>
      <w:pPr>
        <w:ind w:left="720" w:hanging="360"/>
      </w:pPr>
      <w:rPr>
        <w:rFonts w:ascii="Wingdings" w:eastAsia="Batang" w:hAnsi="Wingdings"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8EF5E41"/>
    <w:multiLevelType w:val="hybridMultilevel"/>
    <w:tmpl w:val="FA4E0BD0"/>
    <w:lvl w:ilvl="0" w:tplc="D6F068EA">
      <w:start w:val="1"/>
      <w:numFmt w:val="decimal"/>
      <w:lvlText w:val="Table %1 -"/>
      <w:lvlJc w:val="left"/>
      <w:pPr>
        <w:tabs>
          <w:tab w:val="num" w:pos="1080"/>
        </w:tabs>
        <w:ind w:left="1080" w:hanging="360"/>
      </w:pPr>
      <w:rPr>
        <w:rFonts w:ascii="Arial" w:hAnsi="Arial" w:hint="default"/>
        <w:b/>
        <w:i w:val="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9" w15:restartNumberingAfterBreak="0">
    <w:nsid w:val="4D6430C4"/>
    <w:multiLevelType w:val="hybridMultilevel"/>
    <w:tmpl w:val="92F43C7E"/>
    <w:lvl w:ilvl="0" w:tplc="91724E58">
      <w:start w:val="1"/>
      <w:numFmt w:val="decimal"/>
      <w:pStyle w:val="FIG"/>
      <w:lvlText w:val="Figure %1 -"/>
      <w:lvlJc w:val="center"/>
      <w:pPr>
        <w:tabs>
          <w:tab w:val="num" w:pos="720"/>
        </w:tabs>
        <w:ind w:left="0" w:firstLine="0"/>
      </w:pPr>
      <w:rPr>
        <w:rFonts w:ascii="Arial" w:hAnsi="Arial" w:hint="default"/>
        <w:b/>
        <w:i w:val="0"/>
        <w:sz w:val="20"/>
      </w:rPr>
    </w:lvl>
    <w:lvl w:ilvl="1" w:tplc="20023290" w:tentative="1">
      <w:start w:val="1"/>
      <w:numFmt w:val="lowerLetter"/>
      <w:lvlText w:val="%2."/>
      <w:lvlJc w:val="left"/>
      <w:pPr>
        <w:tabs>
          <w:tab w:val="num" w:pos="1440"/>
        </w:tabs>
        <w:ind w:left="1440" w:hanging="360"/>
      </w:pPr>
    </w:lvl>
    <w:lvl w:ilvl="2" w:tplc="4704E55A" w:tentative="1">
      <w:start w:val="1"/>
      <w:numFmt w:val="lowerRoman"/>
      <w:lvlText w:val="%3."/>
      <w:lvlJc w:val="right"/>
      <w:pPr>
        <w:tabs>
          <w:tab w:val="num" w:pos="2160"/>
        </w:tabs>
        <w:ind w:left="2160" w:hanging="180"/>
      </w:pPr>
    </w:lvl>
    <w:lvl w:ilvl="3" w:tplc="5578392C" w:tentative="1">
      <w:start w:val="1"/>
      <w:numFmt w:val="decimal"/>
      <w:lvlText w:val="%4."/>
      <w:lvlJc w:val="left"/>
      <w:pPr>
        <w:tabs>
          <w:tab w:val="num" w:pos="2880"/>
        </w:tabs>
        <w:ind w:left="2880" w:hanging="360"/>
      </w:pPr>
    </w:lvl>
    <w:lvl w:ilvl="4" w:tplc="BDD2CB94" w:tentative="1">
      <w:start w:val="1"/>
      <w:numFmt w:val="lowerLetter"/>
      <w:lvlText w:val="%5."/>
      <w:lvlJc w:val="left"/>
      <w:pPr>
        <w:tabs>
          <w:tab w:val="num" w:pos="3600"/>
        </w:tabs>
        <w:ind w:left="3600" w:hanging="360"/>
      </w:pPr>
    </w:lvl>
    <w:lvl w:ilvl="5" w:tplc="89C49758" w:tentative="1">
      <w:start w:val="1"/>
      <w:numFmt w:val="lowerRoman"/>
      <w:lvlText w:val="%6."/>
      <w:lvlJc w:val="right"/>
      <w:pPr>
        <w:tabs>
          <w:tab w:val="num" w:pos="4320"/>
        </w:tabs>
        <w:ind w:left="4320" w:hanging="180"/>
      </w:pPr>
    </w:lvl>
    <w:lvl w:ilvl="6" w:tplc="A34AF35C" w:tentative="1">
      <w:start w:val="1"/>
      <w:numFmt w:val="decimal"/>
      <w:lvlText w:val="%7."/>
      <w:lvlJc w:val="left"/>
      <w:pPr>
        <w:tabs>
          <w:tab w:val="num" w:pos="5040"/>
        </w:tabs>
        <w:ind w:left="5040" w:hanging="360"/>
      </w:pPr>
    </w:lvl>
    <w:lvl w:ilvl="7" w:tplc="CE3EDE72" w:tentative="1">
      <w:start w:val="1"/>
      <w:numFmt w:val="lowerLetter"/>
      <w:lvlText w:val="%8."/>
      <w:lvlJc w:val="left"/>
      <w:pPr>
        <w:tabs>
          <w:tab w:val="num" w:pos="5760"/>
        </w:tabs>
        <w:ind w:left="5760" w:hanging="360"/>
      </w:pPr>
    </w:lvl>
    <w:lvl w:ilvl="8" w:tplc="4CFE126E" w:tentative="1">
      <w:start w:val="1"/>
      <w:numFmt w:val="lowerRoman"/>
      <w:lvlText w:val="%9."/>
      <w:lvlJc w:val="right"/>
      <w:pPr>
        <w:tabs>
          <w:tab w:val="num" w:pos="6480"/>
        </w:tabs>
        <w:ind w:left="6480" w:hanging="180"/>
      </w:pPr>
    </w:lvl>
  </w:abstractNum>
  <w:abstractNum w:abstractNumId="20" w15:restartNumberingAfterBreak="0">
    <w:nsid w:val="4E4F686A"/>
    <w:multiLevelType w:val="hybridMultilevel"/>
    <w:tmpl w:val="B2C4886A"/>
    <w:lvl w:ilvl="0" w:tplc="D6F068EA">
      <w:start w:val="1"/>
      <w:numFmt w:val="decimal"/>
      <w:lvlText w:val="Table %1 -"/>
      <w:lvlJc w:val="left"/>
      <w:pPr>
        <w:tabs>
          <w:tab w:val="num" w:pos="1080"/>
        </w:tabs>
        <w:ind w:left="1080" w:hanging="360"/>
      </w:pPr>
      <w:rPr>
        <w:rFonts w:ascii="Arial" w:hAnsi="Arial" w:hint="default"/>
        <w:b/>
        <w:i w:val="0"/>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1" w15:restartNumberingAfterBreak="0">
    <w:nsid w:val="4FC73C00"/>
    <w:multiLevelType w:val="hybridMultilevel"/>
    <w:tmpl w:val="F976B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5250B9"/>
    <w:multiLevelType w:val="hybridMultilevel"/>
    <w:tmpl w:val="9E84D862"/>
    <w:lvl w:ilvl="0" w:tplc="4DA423CC">
      <w:start w:val="1"/>
      <w:numFmt w:val="decimal"/>
      <w:lvlText w:val="Figure %1 -"/>
      <w:lvlJc w:val="center"/>
      <w:pPr>
        <w:tabs>
          <w:tab w:val="num" w:pos="720"/>
        </w:tabs>
        <w:ind w:left="0" w:firstLine="0"/>
      </w:pPr>
      <w:rPr>
        <w:rFonts w:ascii="Arial" w:hAnsi="Arial" w:hint="default"/>
        <w:b/>
        <w:i w:val="0"/>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E21731C"/>
    <w:multiLevelType w:val="hybridMultilevel"/>
    <w:tmpl w:val="D8D61A4A"/>
    <w:lvl w:ilvl="0" w:tplc="E71CA87A">
      <w:start w:val="7"/>
      <w:numFmt w:val="decimal"/>
      <w:pStyle w:val="TBL"/>
      <w:lvlText w:val="Table %1 - "/>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10C451F"/>
    <w:multiLevelType w:val="hybridMultilevel"/>
    <w:tmpl w:val="4DFC358C"/>
    <w:lvl w:ilvl="0" w:tplc="D6F068EA">
      <w:start w:val="1"/>
      <w:numFmt w:val="decimal"/>
      <w:lvlText w:val="Table %1 -"/>
      <w:lvlJc w:val="left"/>
      <w:pPr>
        <w:tabs>
          <w:tab w:val="num" w:pos="360"/>
        </w:tabs>
        <w:ind w:left="360" w:hanging="360"/>
      </w:pPr>
      <w:rPr>
        <w:rFonts w:ascii="Arial" w:hAnsi="Arial" w:hint="default"/>
        <w:b/>
        <w:i w:val="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5" w15:restartNumberingAfterBreak="0">
    <w:nsid w:val="65A12FE7"/>
    <w:multiLevelType w:val="multilevel"/>
    <w:tmpl w:val="943A1D90"/>
    <w:lvl w:ilvl="0">
      <w:start w:val="1"/>
      <w:numFmt w:val="decimal"/>
      <w:suff w:val="nothing"/>
      <w:lvlText w:val="PART %1 - "/>
      <w:lvlJc w:val="left"/>
      <w:pPr>
        <w:ind w:left="576" w:hanging="576"/>
      </w:pPr>
      <w:rPr>
        <w:rFonts w:ascii="Arial" w:hAnsi="Arial" w:hint="default"/>
        <w:b/>
        <w:i w:val="0"/>
        <w:sz w:val="20"/>
      </w:rPr>
    </w:lvl>
    <w:lvl w:ilvl="1">
      <w:start w:val="1"/>
      <w:numFmt w:val="decimalZero"/>
      <w:pStyle w:val="SEC"/>
      <w:lvlText w:val="%1.%2"/>
      <w:lvlJc w:val="left"/>
      <w:pPr>
        <w:tabs>
          <w:tab w:val="num" w:pos="720"/>
        </w:tabs>
        <w:ind w:left="720" w:hanging="720"/>
      </w:pPr>
      <w:rPr>
        <w:rFonts w:hint="default"/>
        <w:b/>
        <w:i w:val="0"/>
      </w:rPr>
    </w:lvl>
    <w:lvl w:ilvl="2">
      <w:start w:val="1"/>
      <w:numFmt w:val="upperLetter"/>
      <w:lvlText w:val="%3."/>
      <w:lvlJc w:val="left"/>
      <w:pPr>
        <w:tabs>
          <w:tab w:val="num" w:pos="1152"/>
        </w:tabs>
        <w:ind w:left="1152" w:hanging="432"/>
      </w:pPr>
      <w:rPr>
        <w:rFonts w:hint="default"/>
      </w:rPr>
    </w:lvl>
    <w:lvl w:ilvl="3">
      <w:start w:val="1"/>
      <w:numFmt w:val="decimal"/>
      <w:lvlText w:val="%4."/>
      <w:lvlJc w:val="left"/>
      <w:pPr>
        <w:tabs>
          <w:tab w:val="num" w:pos="1584"/>
        </w:tabs>
        <w:ind w:left="1584" w:hanging="432"/>
      </w:pPr>
      <w:rPr>
        <w:rFonts w:ascii="Arial" w:hAnsi="Arial" w:hint="default"/>
        <w:b w:val="0"/>
        <w:i w:val="0"/>
        <w:sz w:val="20"/>
      </w:rPr>
    </w:lvl>
    <w:lvl w:ilvl="4">
      <w:start w:val="1"/>
      <w:numFmt w:val="lowerLetter"/>
      <w:lvlText w:val="%5."/>
      <w:lvlJc w:val="left"/>
      <w:pPr>
        <w:tabs>
          <w:tab w:val="num" w:pos="2016"/>
        </w:tabs>
        <w:ind w:left="2016" w:hanging="432"/>
      </w:pPr>
      <w:rPr>
        <w:rFonts w:ascii="Arial" w:hAnsi="Arial" w:hint="default"/>
        <w:b w:val="0"/>
        <w:i w:val="0"/>
        <w:sz w:val="20"/>
      </w:rPr>
    </w:lvl>
    <w:lvl w:ilvl="5">
      <w:start w:val="1"/>
      <w:numFmt w:val="lowerRoman"/>
      <w:lvlText w:val="%6."/>
      <w:lvlJc w:val="left"/>
      <w:pPr>
        <w:tabs>
          <w:tab w:val="num" w:pos="2736"/>
        </w:tabs>
        <w:ind w:left="2448" w:hanging="432"/>
      </w:pPr>
      <w:rPr>
        <w:rFonts w:ascii="Arial" w:hAnsi="Arial" w:hint="default"/>
        <w:b w:val="0"/>
        <w:i w:val="0"/>
        <w:sz w:val="20"/>
      </w:rPr>
    </w:lvl>
    <w:lvl w:ilvl="6">
      <w:start w:val="1"/>
      <w:numFmt w:val="lowerLetter"/>
      <w:lvlText w:val="%7)"/>
      <w:lvlJc w:val="left"/>
      <w:pPr>
        <w:tabs>
          <w:tab w:val="num" w:pos="2880"/>
        </w:tabs>
        <w:ind w:left="2880" w:hanging="432"/>
      </w:pPr>
      <w:rPr>
        <w:rFonts w:ascii="Arial" w:hAnsi="Arial" w:hint="default"/>
        <w:b w:val="0"/>
        <w:i w:val="0"/>
        <w:sz w:val="20"/>
      </w:rPr>
    </w:lvl>
    <w:lvl w:ilvl="7">
      <w:start w:val="1"/>
      <w:numFmt w:val="lowerRoman"/>
      <w:lvlText w:val="%8)"/>
      <w:lvlJc w:val="left"/>
      <w:pPr>
        <w:tabs>
          <w:tab w:val="num" w:pos="3600"/>
        </w:tabs>
        <w:ind w:left="3312" w:hanging="432"/>
      </w:pPr>
      <w:rPr>
        <w:rFonts w:ascii="Arial" w:hAnsi="Arial" w:hint="default"/>
        <w:b w:val="0"/>
        <w:i w:val="0"/>
        <w:sz w:val="20"/>
      </w:rPr>
    </w:lvl>
    <w:lvl w:ilvl="8">
      <w:start w:val="27"/>
      <w:numFmt w:val="lowerLetter"/>
      <w:lvlText w:val="%9)"/>
      <w:lvlJc w:val="left"/>
      <w:pPr>
        <w:tabs>
          <w:tab w:val="num" w:pos="3744"/>
        </w:tabs>
        <w:ind w:left="3744" w:hanging="432"/>
      </w:pPr>
      <w:rPr>
        <w:rFonts w:ascii="Arial" w:hAnsi="Arial" w:hint="default"/>
        <w:b w:val="0"/>
        <w:i w:val="0"/>
        <w:sz w:val="20"/>
      </w:rPr>
    </w:lvl>
  </w:abstractNum>
  <w:abstractNum w:abstractNumId="26" w15:restartNumberingAfterBreak="0">
    <w:nsid w:val="6AA5122D"/>
    <w:multiLevelType w:val="hybridMultilevel"/>
    <w:tmpl w:val="ACCEFE4E"/>
    <w:lvl w:ilvl="0" w:tplc="63727B60">
      <w:start w:val="1"/>
      <w:numFmt w:val="decimal"/>
      <w:lvlText w:val="Table %1 -"/>
      <w:lvlJc w:val="left"/>
      <w:pPr>
        <w:tabs>
          <w:tab w:val="num" w:pos="1080"/>
        </w:tabs>
        <w:ind w:left="1080" w:hanging="360"/>
      </w:pPr>
      <w:rPr>
        <w:rFonts w:ascii="Arial" w:hAnsi="Arial" w:hint="default"/>
        <w:b/>
        <w:i w:val="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7" w15:restartNumberingAfterBreak="0">
    <w:nsid w:val="6CF967D0"/>
    <w:multiLevelType w:val="hybridMultilevel"/>
    <w:tmpl w:val="395E520C"/>
    <w:lvl w:ilvl="0" w:tplc="04090001">
      <w:start w:val="1"/>
      <w:numFmt w:val="bullet"/>
      <w:lvlText w:val=""/>
      <w:lvlJc w:val="left"/>
      <w:pPr>
        <w:ind w:left="720" w:hanging="360"/>
      </w:pPr>
      <w:rPr>
        <w:rFonts w:ascii="Symbol" w:hAnsi="Symbol" w:hint="default"/>
      </w:rPr>
    </w:lvl>
    <w:lvl w:ilvl="1" w:tplc="505AE46A">
      <w:start w:val="1"/>
      <w:numFmt w:val="bullet"/>
      <w:lvlText w:val="­"/>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D9549A6"/>
    <w:multiLevelType w:val="hybridMultilevel"/>
    <w:tmpl w:val="F61C2518"/>
    <w:lvl w:ilvl="0" w:tplc="0B34119C">
      <w:start w:val="1"/>
      <w:numFmt w:val="decimal"/>
      <w:lvlText w:val="Table %1 -"/>
      <w:lvlJc w:val="left"/>
      <w:pPr>
        <w:tabs>
          <w:tab w:val="num" w:pos="1080"/>
        </w:tabs>
        <w:ind w:left="1080" w:hanging="360"/>
      </w:pPr>
      <w:rPr>
        <w:rFonts w:ascii="Arial" w:hAnsi="Arial" w:hint="default"/>
        <w:b/>
        <w:i w:val="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9" w15:restartNumberingAfterBreak="0">
    <w:nsid w:val="717F597A"/>
    <w:multiLevelType w:val="hybridMultilevel"/>
    <w:tmpl w:val="778E1D34"/>
    <w:lvl w:ilvl="0" w:tplc="D6F068EA">
      <w:start w:val="1"/>
      <w:numFmt w:val="decimal"/>
      <w:lvlText w:val="Table %1 -"/>
      <w:lvlJc w:val="left"/>
      <w:pPr>
        <w:tabs>
          <w:tab w:val="num" w:pos="1080"/>
        </w:tabs>
        <w:ind w:left="1080" w:hanging="360"/>
      </w:pPr>
      <w:rPr>
        <w:rFonts w:ascii="Arial" w:hAnsi="Arial" w:hint="default"/>
        <w:b/>
        <w:i w:val="0"/>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0" w15:restartNumberingAfterBreak="0">
    <w:nsid w:val="72B848A4"/>
    <w:multiLevelType w:val="singleLevel"/>
    <w:tmpl w:val="452E5236"/>
    <w:lvl w:ilvl="0">
      <w:start w:val="1"/>
      <w:numFmt w:val="decimal"/>
      <w:pStyle w:val="Style3"/>
      <w:lvlText w:val="%1."/>
      <w:legacy w:legacy="1" w:legacySpace="0" w:legacyIndent="0"/>
      <w:lvlJc w:val="left"/>
      <w:rPr>
        <w:rFonts w:cs="Times New Roman"/>
      </w:rPr>
    </w:lvl>
  </w:abstractNum>
  <w:abstractNum w:abstractNumId="31" w15:restartNumberingAfterBreak="0">
    <w:nsid w:val="7D654D5D"/>
    <w:multiLevelType w:val="hybridMultilevel"/>
    <w:tmpl w:val="71F424C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12"/>
  </w:num>
  <w:num w:numId="2">
    <w:abstractNumId w:val="19"/>
  </w:num>
  <w:num w:numId="3">
    <w:abstractNumId w:val="30"/>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3"/>
  </w:num>
  <w:num w:numId="15">
    <w:abstractNumId w:val="25"/>
  </w:num>
  <w:num w:numId="16">
    <w:abstractNumId w:val="12"/>
  </w:num>
  <w:num w:numId="17">
    <w:abstractNumId w:val="12"/>
  </w:num>
  <w:num w:numId="18">
    <w:abstractNumId w:val="12"/>
  </w:num>
  <w:num w:numId="19">
    <w:abstractNumId w:val="12"/>
  </w:num>
  <w:num w:numId="20">
    <w:abstractNumId w:val="12"/>
  </w:num>
  <w:num w:numId="21">
    <w:abstractNumId w:val="12"/>
  </w:num>
  <w:num w:numId="22">
    <w:abstractNumId w:val="12"/>
  </w:num>
  <w:num w:numId="23">
    <w:abstractNumId w:val="12"/>
  </w:num>
  <w:num w:numId="24">
    <w:abstractNumId w:val="24"/>
  </w:num>
  <w:num w:numId="25">
    <w:abstractNumId w:val="12"/>
  </w:num>
  <w:num w:numId="26">
    <w:abstractNumId w:val="12"/>
  </w:num>
  <w:num w:numId="27">
    <w:abstractNumId w:val="12"/>
  </w:num>
  <w:num w:numId="28">
    <w:abstractNumId w:val="12"/>
  </w:num>
  <w:num w:numId="29">
    <w:abstractNumId w:val="12"/>
  </w:num>
  <w:num w:numId="30">
    <w:abstractNumId w:val="12"/>
  </w:num>
  <w:num w:numId="31">
    <w:abstractNumId w:val="12"/>
  </w:num>
  <w:num w:numId="32">
    <w:abstractNumId w:val="12"/>
  </w:num>
  <w:num w:numId="33">
    <w:abstractNumId w:val="12"/>
  </w:num>
  <w:num w:numId="34">
    <w:abstractNumId w:val="12"/>
  </w:num>
  <w:num w:numId="35">
    <w:abstractNumId w:val="12"/>
  </w:num>
  <w:num w:numId="3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27"/>
    </w:lvlOverride>
  </w:num>
  <w:num w:numId="37">
    <w:abstractNumId w:val="26"/>
  </w:num>
  <w:num w:numId="3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27"/>
    </w:lvlOverride>
  </w:num>
  <w:num w:numId="39">
    <w:abstractNumId w:val="22"/>
  </w:num>
  <w:num w:numId="40">
    <w:abstractNumId w:val="17"/>
  </w:num>
  <w:num w:numId="4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27"/>
    </w:lvlOverride>
  </w:num>
  <w:num w:numId="42">
    <w:abstractNumId w:val="23"/>
  </w:num>
  <w:num w:numId="43">
    <w:abstractNumId w:val="23"/>
    <w:lvlOverride w:ilvl="0">
      <w:startOverride w:val="6"/>
    </w:lvlOverride>
  </w:num>
  <w:num w:numId="4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27"/>
    </w:lvlOverride>
  </w:num>
  <w:num w:numId="45">
    <w:abstractNumId w:val="16"/>
  </w:num>
  <w:num w:numId="46">
    <w:abstractNumId w:val="14"/>
  </w:num>
  <w:num w:numId="47">
    <w:abstractNumId w:val="28"/>
  </w:num>
  <w:num w:numId="4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27"/>
    </w:lvlOverride>
  </w:num>
  <w:num w:numId="49">
    <w:abstractNumId w:val="15"/>
  </w:num>
  <w:num w:numId="50">
    <w:abstractNumId w:val="29"/>
  </w:num>
  <w:num w:numId="51">
    <w:abstractNumId w:val="21"/>
  </w:num>
  <w:num w:numId="52">
    <w:abstractNumId w:val="27"/>
  </w:num>
  <w:num w:numId="53">
    <w:abstractNumId w:val="18"/>
  </w:num>
  <w:num w:numId="54">
    <w:abstractNumId w:val="11"/>
  </w:num>
  <w:num w:numId="55">
    <w:abstractNumId w:val="2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0"/>
  </w:num>
  <w:num w:numId="58">
    <w:abstractNumId w:val="10"/>
  </w:num>
  <w:num w:numId="59">
    <w:abstractNumId w:val="31"/>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60"/>
  <w:autoHyphenation/>
  <w:doNotHyphenateCaps/>
  <w:evenAndOddHeader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49"/>
  </w:hdrShapeDefaults>
  <w:footnotePr>
    <w:footnote w:id="-1"/>
    <w:footnote w:id="0"/>
  </w:footnotePr>
  <w:endnotePr>
    <w:pos w:val="sectEnd"/>
    <w:numFmt w:val="decimal"/>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14435"/>
    <w:rsid w:val="00000797"/>
    <w:rsid w:val="00001244"/>
    <w:rsid w:val="000019A7"/>
    <w:rsid w:val="000027F5"/>
    <w:rsid w:val="00005071"/>
    <w:rsid w:val="00005EE3"/>
    <w:rsid w:val="00011D64"/>
    <w:rsid w:val="00013635"/>
    <w:rsid w:val="00016635"/>
    <w:rsid w:val="000276C3"/>
    <w:rsid w:val="0002776B"/>
    <w:rsid w:val="00035693"/>
    <w:rsid w:val="0003692B"/>
    <w:rsid w:val="00043B98"/>
    <w:rsid w:val="000512B3"/>
    <w:rsid w:val="00051F99"/>
    <w:rsid w:val="00056C26"/>
    <w:rsid w:val="00065505"/>
    <w:rsid w:val="00066BDA"/>
    <w:rsid w:val="00075114"/>
    <w:rsid w:val="00075D33"/>
    <w:rsid w:val="00075FFF"/>
    <w:rsid w:val="00076382"/>
    <w:rsid w:val="00080B34"/>
    <w:rsid w:val="00080F26"/>
    <w:rsid w:val="000856A4"/>
    <w:rsid w:val="00087866"/>
    <w:rsid w:val="000969DD"/>
    <w:rsid w:val="000973C7"/>
    <w:rsid w:val="000A0716"/>
    <w:rsid w:val="000A107E"/>
    <w:rsid w:val="000A3FD3"/>
    <w:rsid w:val="000B765B"/>
    <w:rsid w:val="000C15C7"/>
    <w:rsid w:val="000C2832"/>
    <w:rsid w:val="000C605C"/>
    <w:rsid w:val="000C7C60"/>
    <w:rsid w:val="000D07B1"/>
    <w:rsid w:val="000D106E"/>
    <w:rsid w:val="000D5E5B"/>
    <w:rsid w:val="000D6F10"/>
    <w:rsid w:val="000E09BF"/>
    <w:rsid w:val="000E1675"/>
    <w:rsid w:val="000E3D45"/>
    <w:rsid w:val="000E4AA3"/>
    <w:rsid w:val="000E5C26"/>
    <w:rsid w:val="000E6FF9"/>
    <w:rsid w:val="000F17E6"/>
    <w:rsid w:val="000F679F"/>
    <w:rsid w:val="000F6C78"/>
    <w:rsid w:val="0010625E"/>
    <w:rsid w:val="00112AC6"/>
    <w:rsid w:val="00113F1D"/>
    <w:rsid w:val="00133009"/>
    <w:rsid w:val="00141C17"/>
    <w:rsid w:val="00151E0B"/>
    <w:rsid w:val="00152B8C"/>
    <w:rsid w:val="00155CA9"/>
    <w:rsid w:val="00163388"/>
    <w:rsid w:val="001656F8"/>
    <w:rsid w:val="00172E5F"/>
    <w:rsid w:val="00173704"/>
    <w:rsid w:val="001742AF"/>
    <w:rsid w:val="00174956"/>
    <w:rsid w:val="001756C9"/>
    <w:rsid w:val="00176E8E"/>
    <w:rsid w:val="00182219"/>
    <w:rsid w:val="001849E2"/>
    <w:rsid w:val="00186B46"/>
    <w:rsid w:val="00191DF9"/>
    <w:rsid w:val="001975EE"/>
    <w:rsid w:val="001A3A2F"/>
    <w:rsid w:val="001B0F08"/>
    <w:rsid w:val="001B2B31"/>
    <w:rsid w:val="001B5B67"/>
    <w:rsid w:val="001B73F0"/>
    <w:rsid w:val="001C58C6"/>
    <w:rsid w:val="001C644E"/>
    <w:rsid w:val="001D7744"/>
    <w:rsid w:val="001E46FA"/>
    <w:rsid w:val="001E4994"/>
    <w:rsid w:val="001E4D44"/>
    <w:rsid w:val="001E6C62"/>
    <w:rsid w:val="001F29B2"/>
    <w:rsid w:val="001F4A8B"/>
    <w:rsid w:val="001F63EC"/>
    <w:rsid w:val="001F6668"/>
    <w:rsid w:val="00203EAB"/>
    <w:rsid w:val="00210967"/>
    <w:rsid w:val="00211BE8"/>
    <w:rsid w:val="00215DEA"/>
    <w:rsid w:val="00220D4A"/>
    <w:rsid w:val="00226104"/>
    <w:rsid w:val="0023118E"/>
    <w:rsid w:val="00232536"/>
    <w:rsid w:val="00233D43"/>
    <w:rsid w:val="002341AB"/>
    <w:rsid w:val="0023499D"/>
    <w:rsid w:val="00236A33"/>
    <w:rsid w:val="00237132"/>
    <w:rsid w:val="0023790B"/>
    <w:rsid w:val="002413B1"/>
    <w:rsid w:val="002421EF"/>
    <w:rsid w:val="00243317"/>
    <w:rsid w:val="00244221"/>
    <w:rsid w:val="002458E8"/>
    <w:rsid w:val="0024660A"/>
    <w:rsid w:val="002525F5"/>
    <w:rsid w:val="00253D3E"/>
    <w:rsid w:val="0026276A"/>
    <w:rsid w:val="002659E9"/>
    <w:rsid w:val="00274B65"/>
    <w:rsid w:val="00277A04"/>
    <w:rsid w:val="00286635"/>
    <w:rsid w:val="0028694C"/>
    <w:rsid w:val="00291A8C"/>
    <w:rsid w:val="00292156"/>
    <w:rsid w:val="0029425A"/>
    <w:rsid w:val="00294CF6"/>
    <w:rsid w:val="00297585"/>
    <w:rsid w:val="002A726A"/>
    <w:rsid w:val="002A7874"/>
    <w:rsid w:val="002B5778"/>
    <w:rsid w:val="002C17F5"/>
    <w:rsid w:val="002C348B"/>
    <w:rsid w:val="002C3A21"/>
    <w:rsid w:val="002C3B45"/>
    <w:rsid w:val="002C6330"/>
    <w:rsid w:val="002C6E2D"/>
    <w:rsid w:val="002D03E3"/>
    <w:rsid w:val="002D6344"/>
    <w:rsid w:val="002D6373"/>
    <w:rsid w:val="002E1716"/>
    <w:rsid w:val="002E173C"/>
    <w:rsid w:val="002E6914"/>
    <w:rsid w:val="002F08D1"/>
    <w:rsid w:val="002F29DD"/>
    <w:rsid w:val="002F4195"/>
    <w:rsid w:val="002F6D9C"/>
    <w:rsid w:val="002F7EB4"/>
    <w:rsid w:val="00301639"/>
    <w:rsid w:val="00306067"/>
    <w:rsid w:val="003110CA"/>
    <w:rsid w:val="003118E3"/>
    <w:rsid w:val="00316951"/>
    <w:rsid w:val="0031705F"/>
    <w:rsid w:val="003219AD"/>
    <w:rsid w:val="00321B00"/>
    <w:rsid w:val="00330D23"/>
    <w:rsid w:val="00330EFB"/>
    <w:rsid w:val="00333E51"/>
    <w:rsid w:val="0033523C"/>
    <w:rsid w:val="00337540"/>
    <w:rsid w:val="00337B0E"/>
    <w:rsid w:val="00337DA6"/>
    <w:rsid w:val="00337E67"/>
    <w:rsid w:val="00344A8C"/>
    <w:rsid w:val="0035182F"/>
    <w:rsid w:val="00360515"/>
    <w:rsid w:val="00365DCE"/>
    <w:rsid w:val="00371E96"/>
    <w:rsid w:val="00375F69"/>
    <w:rsid w:val="0037741C"/>
    <w:rsid w:val="003809DA"/>
    <w:rsid w:val="003910E5"/>
    <w:rsid w:val="00396379"/>
    <w:rsid w:val="00397391"/>
    <w:rsid w:val="003A5BFD"/>
    <w:rsid w:val="003A6EA9"/>
    <w:rsid w:val="003A72C2"/>
    <w:rsid w:val="003B0A6A"/>
    <w:rsid w:val="003B21AE"/>
    <w:rsid w:val="003B3DB5"/>
    <w:rsid w:val="003B5345"/>
    <w:rsid w:val="003C4606"/>
    <w:rsid w:val="003C5AA4"/>
    <w:rsid w:val="003D06FE"/>
    <w:rsid w:val="003D0ED0"/>
    <w:rsid w:val="003D777D"/>
    <w:rsid w:val="003E2DBA"/>
    <w:rsid w:val="003E4F4D"/>
    <w:rsid w:val="003F2BB3"/>
    <w:rsid w:val="003F4EEB"/>
    <w:rsid w:val="003F6B31"/>
    <w:rsid w:val="0040298B"/>
    <w:rsid w:val="00407F5C"/>
    <w:rsid w:val="00410A86"/>
    <w:rsid w:val="00411B56"/>
    <w:rsid w:val="00413454"/>
    <w:rsid w:val="004139C2"/>
    <w:rsid w:val="00420363"/>
    <w:rsid w:val="00423D0D"/>
    <w:rsid w:val="00425584"/>
    <w:rsid w:val="00425D2F"/>
    <w:rsid w:val="00427518"/>
    <w:rsid w:val="00434876"/>
    <w:rsid w:val="00435F51"/>
    <w:rsid w:val="004424AE"/>
    <w:rsid w:val="004467BF"/>
    <w:rsid w:val="00457873"/>
    <w:rsid w:val="004601D8"/>
    <w:rsid w:val="00464FF2"/>
    <w:rsid w:val="00465D9C"/>
    <w:rsid w:val="004738DA"/>
    <w:rsid w:val="00474F6E"/>
    <w:rsid w:val="00484203"/>
    <w:rsid w:val="00487634"/>
    <w:rsid w:val="0049134A"/>
    <w:rsid w:val="00491E0E"/>
    <w:rsid w:val="004A0879"/>
    <w:rsid w:val="004A393D"/>
    <w:rsid w:val="004A6C83"/>
    <w:rsid w:val="004A74D1"/>
    <w:rsid w:val="004B66D4"/>
    <w:rsid w:val="004B71DF"/>
    <w:rsid w:val="004C0059"/>
    <w:rsid w:val="004C07AC"/>
    <w:rsid w:val="004C0B01"/>
    <w:rsid w:val="004C2FFB"/>
    <w:rsid w:val="004C73E5"/>
    <w:rsid w:val="004D590F"/>
    <w:rsid w:val="004E0D1E"/>
    <w:rsid w:val="004E244B"/>
    <w:rsid w:val="004F1ECA"/>
    <w:rsid w:val="004F4B75"/>
    <w:rsid w:val="00500576"/>
    <w:rsid w:val="005010B5"/>
    <w:rsid w:val="00504DB6"/>
    <w:rsid w:val="00510696"/>
    <w:rsid w:val="005113BB"/>
    <w:rsid w:val="00514996"/>
    <w:rsid w:val="00524E98"/>
    <w:rsid w:val="00526F0B"/>
    <w:rsid w:val="005343A4"/>
    <w:rsid w:val="005376D0"/>
    <w:rsid w:val="00537B27"/>
    <w:rsid w:val="00543C4B"/>
    <w:rsid w:val="005509C1"/>
    <w:rsid w:val="00550D94"/>
    <w:rsid w:val="005520A7"/>
    <w:rsid w:val="005616B1"/>
    <w:rsid w:val="005643BB"/>
    <w:rsid w:val="00565999"/>
    <w:rsid w:val="00565DBD"/>
    <w:rsid w:val="00574027"/>
    <w:rsid w:val="00574EC2"/>
    <w:rsid w:val="005807A3"/>
    <w:rsid w:val="00581271"/>
    <w:rsid w:val="00584CDD"/>
    <w:rsid w:val="00590630"/>
    <w:rsid w:val="00590AFE"/>
    <w:rsid w:val="00590FA8"/>
    <w:rsid w:val="00592B66"/>
    <w:rsid w:val="00596CF2"/>
    <w:rsid w:val="005A0135"/>
    <w:rsid w:val="005A1662"/>
    <w:rsid w:val="005A6232"/>
    <w:rsid w:val="005B23E1"/>
    <w:rsid w:val="005B7670"/>
    <w:rsid w:val="005C078E"/>
    <w:rsid w:val="005C3D70"/>
    <w:rsid w:val="005C4885"/>
    <w:rsid w:val="005D13CA"/>
    <w:rsid w:val="005D336B"/>
    <w:rsid w:val="005D5E64"/>
    <w:rsid w:val="005D6CBE"/>
    <w:rsid w:val="005E0D70"/>
    <w:rsid w:val="005E14E2"/>
    <w:rsid w:val="005E484C"/>
    <w:rsid w:val="005F6467"/>
    <w:rsid w:val="0060384D"/>
    <w:rsid w:val="00610E79"/>
    <w:rsid w:val="00611562"/>
    <w:rsid w:val="00612FDC"/>
    <w:rsid w:val="006220C3"/>
    <w:rsid w:val="006250B7"/>
    <w:rsid w:val="00626EA9"/>
    <w:rsid w:val="006358B4"/>
    <w:rsid w:val="006361ED"/>
    <w:rsid w:val="006414FF"/>
    <w:rsid w:val="0064229E"/>
    <w:rsid w:val="0064262C"/>
    <w:rsid w:val="00643C54"/>
    <w:rsid w:val="00651610"/>
    <w:rsid w:val="0065202D"/>
    <w:rsid w:val="006526C0"/>
    <w:rsid w:val="00653F43"/>
    <w:rsid w:val="00655D43"/>
    <w:rsid w:val="006579DC"/>
    <w:rsid w:val="00666503"/>
    <w:rsid w:val="0066731E"/>
    <w:rsid w:val="00674147"/>
    <w:rsid w:val="0067550B"/>
    <w:rsid w:val="00675857"/>
    <w:rsid w:val="00675B3C"/>
    <w:rsid w:val="00676630"/>
    <w:rsid w:val="00681AA0"/>
    <w:rsid w:val="00681F2C"/>
    <w:rsid w:val="00693D61"/>
    <w:rsid w:val="006961AD"/>
    <w:rsid w:val="00697315"/>
    <w:rsid w:val="006B0B68"/>
    <w:rsid w:val="006C7309"/>
    <w:rsid w:val="006D042A"/>
    <w:rsid w:val="006D0DD9"/>
    <w:rsid w:val="006E4275"/>
    <w:rsid w:val="006E4530"/>
    <w:rsid w:val="006E5CE3"/>
    <w:rsid w:val="006E5D11"/>
    <w:rsid w:val="0070646A"/>
    <w:rsid w:val="00706D5B"/>
    <w:rsid w:val="00711877"/>
    <w:rsid w:val="00714435"/>
    <w:rsid w:val="00714529"/>
    <w:rsid w:val="00727CAE"/>
    <w:rsid w:val="00730102"/>
    <w:rsid w:val="00730CF5"/>
    <w:rsid w:val="00736189"/>
    <w:rsid w:val="0074089F"/>
    <w:rsid w:val="00742D08"/>
    <w:rsid w:val="00750492"/>
    <w:rsid w:val="00761662"/>
    <w:rsid w:val="0076466C"/>
    <w:rsid w:val="00764C96"/>
    <w:rsid w:val="007655F8"/>
    <w:rsid w:val="007705C9"/>
    <w:rsid w:val="0077384D"/>
    <w:rsid w:val="00774B18"/>
    <w:rsid w:val="00785130"/>
    <w:rsid w:val="007932FE"/>
    <w:rsid w:val="007A0C9F"/>
    <w:rsid w:val="007A15F1"/>
    <w:rsid w:val="007A277D"/>
    <w:rsid w:val="007A3EEB"/>
    <w:rsid w:val="007B013F"/>
    <w:rsid w:val="007B13B7"/>
    <w:rsid w:val="007B38E7"/>
    <w:rsid w:val="007B73A9"/>
    <w:rsid w:val="007C167B"/>
    <w:rsid w:val="007D284D"/>
    <w:rsid w:val="007D603D"/>
    <w:rsid w:val="007D6269"/>
    <w:rsid w:val="007E40FA"/>
    <w:rsid w:val="007E43FA"/>
    <w:rsid w:val="007E500E"/>
    <w:rsid w:val="007E684D"/>
    <w:rsid w:val="007E7DD0"/>
    <w:rsid w:val="007F0D01"/>
    <w:rsid w:val="007F5E31"/>
    <w:rsid w:val="00800ED3"/>
    <w:rsid w:val="00801FCE"/>
    <w:rsid w:val="00802681"/>
    <w:rsid w:val="00802A03"/>
    <w:rsid w:val="00807922"/>
    <w:rsid w:val="00812064"/>
    <w:rsid w:val="00813CD5"/>
    <w:rsid w:val="0081422F"/>
    <w:rsid w:val="00814E7E"/>
    <w:rsid w:val="00817A5E"/>
    <w:rsid w:val="0082333C"/>
    <w:rsid w:val="0084184E"/>
    <w:rsid w:val="00842830"/>
    <w:rsid w:val="008472DC"/>
    <w:rsid w:val="008548EB"/>
    <w:rsid w:val="0085714C"/>
    <w:rsid w:val="008571FB"/>
    <w:rsid w:val="00863A4E"/>
    <w:rsid w:val="0086473A"/>
    <w:rsid w:val="008669DF"/>
    <w:rsid w:val="00867ABF"/>
    <w:rsid w:val="00870F5C"/>
    <w:rsid w:val="00877E26"/>
    <w:rsid w:val="008865FA"/>
    <w:rsid w:val="00893FEC"/>
    <w:rsid w:val="00897907"/>
    <w:rsid w:val="008A0691"/>
    <w:rsid w:val="008A1EAF"/>
    <w:rsid w:val="008A21DB"/>
    <w:rsid w:val="008A6F6C"/>
    <w:rsid w:val="008B0CF1"/>
    <w:rsid w:val="008B3A89"/>
    <w:rsid w:val="008B565C"/>
    <w:rsid w:val="008C0609"/>
    <w:rsid w:val="008C2617"/>
    <w:rsid w:val="008C4DEE"/>
    <w:rsid w:val="008C5418"/>
    <w:rsid w:val="008D72DF"/>
    <w:rsid w:val="008E01E1"/>
    <w:rsid w:val="008E1560"/>
    <w:rsid w:val="008E316C"/>
    <w:rsid w:val="008E4CD8"/>
    <w:rsid w:val="008E4CF2"/>
    <w:rsid w:val="008E7879"/>
    <w:rsid w:val="008F1558"/>
    <w:rsid w:val="008F457A"/>
    <w:rsid w:val="008F6174"/>
    <w:rsid w:val="00900299"/>
    <w:rsid w:val="00901A25"/>
    <w:rsid w:val="00903613"/>
    <w:rsid w:val="00904E7E"/>
    <w:rsid w:val="00917DA3"/>
    <w:rsid w:val="00930B8E"/>
    <w:rsid w:val="00932ACF"/>
    <w:rsid w:val="0093406B"/>
    <w:rsid w:val="00936099"/>
    <w:rsid w:val="00940DA8"/>
    <w:rsid w:val="0094573B"/>
    <w:rsid w:val="009479CF"/>
    <w:rsid w:val="009539E6"/>
    <w:rsid w:val="0096772F"/>
    <w:rsid w:val="00967F8B"/>
    <w:rsid w:val="00971CFD"/>
    <w:rsid w:val="0097471F"/>
    <w:rsid w:val="0098071B"/>
    <w:rsid w:val="00980C39"/>
    <w:rsid w:val="009813EB"/>
    <w:rsid w:val="009837C8"/>
    <w:rsid w:val="00984889"/>
    <w:rsid w:val="00984BAD"/>
    <w:rsid w:val="00985679"/>
    <w:rsid w:val="009868F3"/>
    <w:rsid w:val="009A5F8F"/>
    <w:rsid w:val="009B2F09"/>
    <w:rsid w:val="009B3306"/>
    <w:rsid w:val="009C633A"/>
    <w:rsid w:val="009C7DBE"/>
    <w:rsid w:val="009D022B"/>
    <w:rsid w:val="009D1E0F"/>
    <w:rsid w:val="009D2800"/>
    <w:rsid w:val="009D5878"/>
    <w:rsid w:val="009E51FC"/>
    <w:rsid w:val="00A0738F"/>
    <w:rsid w:val="00A11887"/>
    <w:rsid w:val="00A12790"/>
    <w:rsid w:val="00A33473"/>
    <w:rsid w:val="00A33C12"/>
    <w:rsid w:val="00A34379"/>
    <w:rsid w:val="00A4132A"/>
    <w:rsid w:val="00A45347"/>
    <w:rsid w:val="00A55B32"/>
    <w:rsid w:val="00A75822"/>
    <w:rsid w:val="00A81F79"/>
    <w:rsid w:val="00A856D3"/>
    <w:rsid w:val="00A8673A"/>
    <w:rsid w:val="00A9231D"/>
    <w:rsid w:val="00A96A99"/>
    <w:rsid w:val="00A9797D"/>
    <w:rsid w:val="00AA186E"/>
    <w:rsid w:val="00AA45C5"/>
    <w:rsid w:val="00AA5B70"/>
    <w:rsid w:val="00AA60B4"/>
    <w:rsid w:val="00AA73BB"/>
    <w:rsid w:val="00AB1080"/>
    <w:rsid w:val="00AB1686"/>
    <w:rsid w:val="00AC20F8"/>
    <w:rsid w:val="00AD50C8"/>
    <w:rsid w:val="00AE1AA7"/>
    <w:rsid w:val="00AE1E2F"/>
    <w:rsid w:val="00AE3758"/>
    <w:rsid w:val="00AE4822"/>
    <w:rsid w:val="00AF5837"/>
    <w:rsid w:val="00AF595D"/>
    <w:rsid w:val="00B015F4"/>
    <w:rsid w:val="00B048F7"/>
    <w:rsid w:val="00B04EA5"/>
    <w:rsid w:val="00B05C1C"/>
    <w:rsid w:val="00B07AE0"/>
    <w:rsid w:val="00B10B52"/>
    <w:rsid w:val="00B11F73"/>
    <w:rsid w:val="00B13318"/>
    <w:rsid w:val="00B13BA7"/>
    <w:rsid w:val="00B302E3"/>
    <w:rsid w:val="00B507C9"/>
    <w:rsid w:val="00B50897"/>
    <w:rsid w:val="00B50C37"/>
    <w:rsid w:val="00B558BD"/>
    <w:rsid w:val="00B5767C"/>
    <w:rsid w:val="00B57C4C"/>
    <w:rsid w:val="00B607F5"/>
    <w:rsid w:val="00B61DF8"/>
    <w:rsid w:val="00B65C6D"/>
    <w:rsid w:val="00B66879"/>
    <w:rsid w:val="00B66D2A"/>
    <w:rsid w:val="00B7135A"/>
    <w:rsid w:val="00B71CE5"/>
    <w:rsid w:val="00B839D9"/>
    <w:rsid w:val="00B86C8D"/>
    <w:rsid w:val="00B9681E"/>
    <w:rsid w:val="00B9718F"/>
    <w:rsid w:val="00BA3F97"/>
    <w:rsid w:val="00BB5857"/>
    <w:rsid w:val="00BB7FF3"/>
    <w:rsid w:val="00BC3361"/>
    <w:rsid w:val="00BC6383"/>
    <w:rsid w:val="00BC6D24"/>
    <w:rsid w:val="00BD05C2"/>
    <w:rsid w:val="00BD2719"/>
    <w:rsid w:val="00BD2D5E"/>
    <w:rsid w:val="00BE14BC"/>
    <w:rsid w:val="00BE1A18"/>
    <w:rsid w:val="00BE59E9"/>
    <w:rsid w:val="00BF1AA4"/>
    <w:rsid w:val="00BF45AC"/>
    <w:rsid w:val="00BF4E47"/>
    <w:rsid w:val="00C05BEA"/>
    <w:rsid w:val="00C06099"/>
    <w:rsid w:val="00C2749D"/>
    <w:rsid w:val="00C27F73"/>
    <w:rsid w:val="00C37B1C"/>
    <w:rsid w:val="00C4480F"/>
    <w:rsid w:val="00C44D6A"/>
    <w:rsid w:val="00C50F24"/>
    <w:rsid w:val="00C57511"/>
    <w:rsid w:val="00C6213F"/>
    <w:rsid w:val="00C641D8"/>
    <w:rsid w:val="00C66CBD"/>
    <w:rsid w:val="00C71A0C"/>
    <w:rsid w:val="00C75C28"/>
    <w:rsid w:val="00C77D3B"/>
    <w:rsid w:val="00C8088E"/>
    <w:rsid w:val="00C80B41"/>
    <w:rsid w:val="00C80FD7"/>
    <w:rsid w:val="00C83C6D"/>
    <w:rsid w:val="00C96F1A"/>
    <w:rsid w:val="00CA1869"/>
    <w:rsid w:val="00CA47FF"/>
    <w:rsid w:val="00CA690A"/>
    <w:rsid w:val="00CA7006"/>
    <w:rsid w:val="00CB0F3D"/>
    <w:rsid w:val="00CB394B"/>
    <w:rsid w:val="00CC0389"/>
    <w:rsid w:val="00CC213A"/>
    <w:rsid w:val="00CC2B5C"/>
    <w:rsid w:val="00CC4C9D"/>
    <w:rsid w:val="00CD18CA"/>
    <w:rsid w:val="00CD562C"/>
    <w:rsid w:val="00CD56EA"/>
    <w:rsid w:val="00CD682B"/>
    <w:rsid w:val="00CE1386"/>
    <w:rsid w:val="00CF40C7"/>
    <w:rsid w:val="00CF4B54"/>
    <w:rsid w:val="00D129BD"/>
    <w:rsid w:val="00D142ED"/>
    <w:rsid w:val="00D1591E"/>
    <w:rsid w:val="00D26A96"/>
    <w:rsid w:val="00D30ACD"/>
    <w:rsid w:val="00D3234D"/>
    <w:rsid w:val="00D32E7A"/>
    <w:rsid w:val="00D3351E"/>
    <w:rsid w:val="00D37E2B"/>
    <w:rsid w:val="00D37E92"/>
    <w:rsid w:val="00D44608"/>
    <w:rsid w:val="00D47331"/>
    <w:rsid w:val="00D50D47"/>
    <w:rsid w:val="00D524D6"/>
    <w:rsid w:val="00D64C10"/>
    <w:rsid w:val="00D67AA7"/>
    <w:rsid w:val="00D7545A"/>
    <w:rsid w:val="00D83283"/>
    <w:rsid w:val="00D94B7B"/>
    <w:rsid w:val="00D951D0"/>
    <w:rsid w:val="00D95A4C"/>
    <w:rsid w:val="00D9678F"/>
    <w:rsid w:val="00DA02F7"/>
    <w:rsid w:val="00DA288F"/>
    <w:rsid w:val="00DA353B"/>
    <w:rsid w:val="00DA6F57"/>
    <w:rsid w:val="00DA7357"/>
    <w:rsid w:val="00DB0B5D"/>
    <w:rsid w:val="00DB33EE"/>
    <w:rsid w:val="00DC27CB"/>
    <w:rsid w:val="00DD37AC"/>
    <w:rsid w:val="00DD42B1"/>
    <w:rsid w:val="00DD7285"/>
    <w:rsid w:val="00DF5442"/>
    <w:rsid w:val="00E051C3"/>
    <w:rsid w:val="00E119CC"/>
    <w:rsid w:val="00E16165"/>
    <w:rsid w:val="00E1772A"/>
    <w:rsid w:val="00E22780"/>
    <w:rsid w:val="00E22A45"/>
    <w:rsid w:val="00E23F6E"/>
    <w:rsid w:val="00E30119"/>
    <w:rsid w:val="00E3195D"/>
    <w:rsid w:val="00E34B84"/>
    <w:rsid w:val="00E401C1"/>
    <w:rsid w:val="00E42F9F"/>
    <w:rsid w:val="00E467E2"/>
    <w:rsid w:val="00E52AD3"/>
    <w:rsid w:val="00E55F66"/>
    <w:rsid w:val="00E63C41"/>
    <w:rsid w:val="00E83EB8"/>
    <w:rsid w:val="00E868C5"/>
    <w:rsid w:val="00E8731A"/>
    <w:rsid w:val="00E87B7C"/>
    <w:rsid w:val="00E9028D"/>
    <w:rsid w:val="00E90BA6"/>
    <w:rsid w:val="00E956E9"/>
    <w:rsid w:val="00E95A9C"/>
    <w:rsid w:val="00E964C2"/>
    <w:rsid w:val="00E97D72"/>
    <w:rsid w:val="00EB1CEB"/>
    <w:rsid w:val="00EB4768"/>
    <w:rsid w:val="00EC046D"/>
    <w:rsid w:val="00EC2294"/>
    <w:rsid w:val="00EC49AF"/>
    <w:rsid w:val="00ED040A"/>
    <w:rsid w:val="00ED137F"/>
    <w:rsid w:val="00ED4FFC"/>
    <w:rsid w:val="00EF3CEB"/>
    <w:rsid w:val="00EF53A9"/>
    <w:rsid w:val="00EF7AEC"/>
    <w:rsid w:val="00F05917"/>
    <w:rsid w:val="00F06434"/>
    <w:rsid w:val="00F064B7"/>
    <w:rsid w:val="00F113C3"/>
    <w:rsid w:val="00F153BB"/>
    <w:rsid w:val="00F15F03"/>
    <w:rsid w:val="00F20BAC"/>
    <w:rsid w:val="00F23BD4"/>
    <w:rsid w:val="00F26605"/>
    <w:rsid w:val="00F32439"/>
    <w:rsid w:val="00F337E2"/>
    <w:rsid w:val="00F474F0"/>
    <w:rsid w:val="00F51761"/>
    <w:rsid w:val="00F631BC"/>
    <w:rsid w:val="00F80F41"/>
    <w:rsid w:val="00F81D1D"/>
    <w:rsid w:val="00F837CF"/>
    <w:rsid w:val="00F941F0"/>
    <w:rsid w:val="00F9555E"/>
    <w:rsid w:val="00F95A57"/>
    <w:rsid w:val="00F9785F"/>
    <w:rsid w:val="00FA707B"/>
    <w:rsid w:val="00FA7573"/>
    <w:rsid w:val="00FA7BDB"/>
    <w:rsid w:val="00FB14AA"/>
    <w:rsid w:val="00FB1CAA"/>
    <w:rsid w:val="00FB5151"/>
    <w:rsid w:val="00FB620B"/>
    <w:rsid w:val="00FB722F"/>
    <w:rsid w:val="00FD3098"/>
    <w:rsid w:val="00FE0C12"/>
    <w:rsid w:val="00FE28CC"/>
    <w:rsid w:val="00FE40B4"/>
    <w:rsid w:val="00FE4708"/>
    <w:rsid w:val="00FF19E1"/>
    <w:rsid w:val="00FF3C61"/>
    <w:rsid w:val="00FF4A75"/>
    <w:rsid w:val="00FF50D8"/>
    <w:rsid w:val="00FF772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E11978"/>
  <w15:docId w15:val="{8B77ECA6-3EE0-4D4B-A6D2-9A895FD167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2">
    <w:lsdException w:name="heading 1" w:uiPriority="9" w:qFormat="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atentStyles>
  <w:style w:type="paragraph" w:default="1" w:styleId="Normal">
    <w:name w:val="Normal"/>
    <w:aliases w:val="TblTxt"/>
    <w:rsid w:val="008A1EAF"/>
    <w:rPr>
      <w:rFonts w:ascii="Arial" w:hAnsi="Arial"/>
    </w:rPr>
  </w:style>
  <w:style w:type="paragraph" w:styleId="Heading1">
    <w:name w:val="heading 1"/>
    <w:basedOn w:val="Normal"/>
    <w:next w:val="Normal"/>
    <w:link w:val="Heading1Char"/>
    <w:uiPriority w:val="9"/>
    <w:qFormat/>
    <w:rsid w:val="002F29DD"/>
    <w:pPr>
      <w:keepNext/>
      <w:spacing w:before="240" w:after="60"/>
      <w:outlineLvl w:val="0"/>
    </w:pPr>
    <w:rPr>
      <w:rFonts w:cs="Arial"/>
      <w:b/>
      <w:bCs/>
      <w:kern w:val="32"/>
      <w:sz w:val="32"/>
      <w:szCs w:val="32"/>
    </w:rPr>
  </w:style>
  <w:style w:type="paragraph" w:styleId="Heading2">
    <w:name w:val="heading 2"/>
    <w:basedOn w:val="Normal"/>
    <w:next w:val="Normal"/>
    <w:rsid w:val="00B07AE0"/>
    <w:pPr>
      <w:keepNext/>
      <w:spacing w:before="240" w:after="60"/>
      <w:outlineLvl w:val="1"/>
    </w:pPr>
    <w:rPr>
      <w:rFonts w:cs="Arial"/>
      <w:b/>
      <w:bCs/>
      <w:i/>
      <w:iCs/>
      <w:sz w:val="28"/>
      <w:szCs w:val="28"/>
    </w:rPr>
  </w:style>
  <w:style w:type="paragraph" w:styleId="Heading3">
    <w:name w:val="heading 3"/>
    <w:basedOn w:val="Normal"/>
    <w:next w:val="Normal"/>
    <w:rsid w:val="001C644E"/>
    <w:pPr>
      <w:keepNext/>
      <w:numPr>
        <w:ilvl w:val="2"/>
        <w:numId w:val="14"/>
      </w:numPr>
      <w:spacing w:before="240" w:after="60"/>
      <w:outlineLvl w:val="2"/>
    </w:pPr>
    <w:rPr>
      <w:rFonts w:cs="Arial"/>
      <w:b/>
      <w:bCs/>
      <w:sz w:val="26"/>
      <w:szCs w:val="26"/>
    </w:rPr>
  </w:style>
  <w:style w:type="paragraph" w:styleId="Heading4">
    <w:name w:val="heading 4"/>
    <w:basedOn w:val="Normal"/>
    <w:next w:val="Normal"/>
    <w:rsid w:val="001C644E"/>
    <w:pPr>
      <w:keepNext/>
      <w:numPr>
        <w:ilvl w:val="3"/>
        <w:numId w:val="14"/>
      </w:numPr>
      <w:jc w:val="right"/>
      <w:outlineLvl w:val="3"/>
    </w:pPr>
    <w:rPr>
      <w:rFonts w:cs="Arial"/>
      <w:b/>
      <w:color w:val="FF0000"/>
      <w:sz w:val="48"/>
      <w:szCs w:val="48"/>
    </w:rPr>
  </w:style>
  <w:style w:type="paragraph" w:styleId="Heading5">
    <w:name w:val="heading 5"/>
    <w:basedOn w:val="Normal"/>
    <w:next w:val="Normal"/>
    <w:rsid w:val="001C644E"/>
    <w:pPr>
      <w:keepNext/>
      <w:numPr>
        <w:ilvl w:val="4"/>
        <w:numId w:val="14"/>
      </w:numPr>
      <w:autoSpaceDE w:val="0"/>
      <w:autoSpaceDN w:val="0"/>
      <w:adjustRightInd w:val="0"/>
      <w:outlineLvl w:val="4"/>
    </w:pPr>
    <w:rPr>
      <w:rFonts w:cs="Arial"/>
      <w:b/>
      <w:color w:val="000000"/>
      <w:szCs w:val="24"/>
    </w:rPr>
  </w:style>
  <w:style w:type="paragraph" w:styleId="Heading6">
    <w:name w:val="heading 6"/>
    <w:basedOn w:val="Normal"/>
    <w:next w:val="Normal"/>
    <w:rsid w:val="001C644E"/>
    <w:pPr>
      <w:numPr>
        <w:ilvl w:val="5"/>
        <w:numId w:val="14"/>
      </w:numPr>
      <w:spacing w:before="240" w:after="60"/>
      <w:outlineLvl w:val="5"/>
    </w:pPr>
    <w:rPr>
      <w:rFonts w:ascii="Times New Roman" w:hAnsi="Times New Roman"/>
      <w:b/>
      <w:bCs/>
      <w:sz w:val="22"/>
      <w:szCs w:val="22"/>
    </w:rPr>
  </w:style>
  <w:style w:type="paragraph" w:styleId="Heading7">
    <w:name w:val="heading 7"/>
    <w:basedOn w:val="Normal"/>
    <w:next w:val="Normal"/>
    <w:rsid w:val="001C644E"/>
    <w:pPr>
      <w:numPr>
        <w:ilvl w:val="6"/>
        <w:numId w:val="14"/>
      </w:numPr>
      <w:spacing w:before="240" w:after="60"/>
      <w:outlineLvl w:val="6"/>
    </w:pPr>
    <w:rPr>
      <w:rFonts w:ascii="Times New Roman" w:hAnsi="Times New Roman"/>
      <w:sz w:val="24"/>
      <w:szCs w:val="24"/>
    </w:rPr>
  </w:style>
  <w:style w:type="paragraph" w:styleId="Heading8">
    <w:name w:val="heading 8"/>
    <w:basedOn w:val="Normal"/>
    <w:next w:val="Normal"/>
    <w:rsid w:val="001C644E"/>
    <w:pPr>
      <w:numPr>
        <w:ilvl w:val="7"/>
        <w:numId w:val="14"/>
      </w:numPr>
      <w:spacing w:before="240" w:after="60"/>
      <w:outlineLvl w:val="7"/>
    </w:pPr>
    <w:rPr>
      <w:rFonts w:ascii="Times New Roman" w:hAnsi="Times New Roman"/>
      <w:i/>
      <w:iCs/>
      <w:sz w:val="24"/>
      <w:szCs w:val="24"/>
    </w:rPr>
  </w:style>
  <w:style w:type="paragraph" w:styleId="Heading9">
    <w:name w:val="heading 9"/>
    <w:basedOn w:val="Normal"/>
    <w:next w:val="Normal"/>
    <w:rsid w:val="001C644E"/>
    <w:pPr>
      <w:numPr>
        <w:ilvl w:val="8"/>
        <w:numId w:val="14"/>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DR">
    <w:name w:val="HDR"/>
    <w:basedOn w:val="Normal"/>
    <w:rsid w:val="008A1EAF"/>
    <w:pPr>
      <w:tabs>
        <w:tab w:val="center" w:pos="4608"/>
        <w:tab w:val="right" w:pos="9360"/>
      </w:tabs>
      <w:suppressAutoHyphens/>
      <w:jc w:val="both"/>
    </w:pPr>
  </w:style>
  <w:style w:type="paragraph" w:customStyle="1" w:styleId="FTR">
    <w:name w:val="FTR"/>
    <w:basedOn w:val="Normal"/>
    <w:rsid w:val="008A1EAF"/>
    <w:pPr>
      <w:tabs>
        <w:tab w:val="right" w:pos="9360"/>
      </w:tabs>
      <w:suppressAutoHyphens/>
      <w:jc w:val="both"/>
    </w:pPr>
  </w:style>
  <w:style w:type="paragraph" w:customStyle="1" w:styleId="SCT">
    <w:name w:val="SCT"/>
    <w:basedOn w:val="Normal"/>
    <w:next w:val="PRT"/>
    <w:link w:val="SCTChar"/>
    <w:rsid w:val="008A1EAF"/>
    <w:pPr>
      <w:suppressAutoHyphens/>
      <w:spacing w:before="240"/>
      <w:jc w:val="center"/>
    </w:pPr>
    <w:rPr>
      <w:b/>
    </w:rPr>
  </w:style>
  <w:style w:type="paragraph" w:customStyle="1" w:styleId="PRT">
    <w:name w:val="PRT"/>
    <w:next w:val="ART"/>
    <w:rsid w:val="001C644E"/>
    <w:pPr>
      <w:suppressAutoHyphens/>
      <w:spacing w:before="240"/>
      <w:outlineLvl w:val="0"/>
    </w:pPr>
    <w:rPr>
      <w:rFonts w:ascii="Arial" w:hAnsi="Arial"/>
      <w:b/>
      <w:caps/>
    </w:rPr>
  </w:style>
  <w:style w:type="paragraph" w:customStyle="1" w:styleId="SUT">
    <w:name w:val="SUT"/>
    <w:basedOn w:val="Normal"/>
    <w:next w:val="PR1"/>
    <w:rsid w:val="008A1EAF"/>
    <w:pPr>
      <w:suppressAutoHyphens/>
      <w:spacing w:before="240"/>
      <w:jc w:val="both"/>
      <w:outlineLvl w:val="0"/>
    </w:pPr>
  </w:style>
  <w:style w:type="paragraph" w:customStyle="1" w:styleId="DST">
    <w:name w:val="DST"/>
    <w:basedOn w:val="Normal"/>
    <w:next w:val="PR1"/>
    <w:rsid w:val="008A1EAF"/>
    <w:pPr>
      <w:suppressAutoHyphens/>
      <w:spacing w:before="240"/>
      <w:jc w:val="both"/>
      <w:outlineLvl w:val="0"/>
    </w:pPr>
  </w:style>
  <w:style w:type="paragraph" w:customStyle="1" w:styleId="ART">
    <w:name w:val="ART"/>
    <w:basedOn w:val="PRT"/>
    <w:next w:val="PR1"/>
    <w:rsid w:val="001C644E"/>
    <w:pPr>
      <w:numPr>
        <w:ilvl w:val="1"/>
        <w:numId w:val="1"/>
      </w:numPr>
      <w:tabs>
        <w:tab w:val="clear" w:pos="1260"/>
        <w:tab w:val="num" w:pos="720"/>
      </w:tabs>
      <w:ind w:left="720"/>
      <w:outlineLvl w:val="1"/>
    </w:pPr>
  </w:style>
  <w:style w:type="paragraph" w:customStyle="1" w:styleId="PR1">
    <w:name w:val="PR1"/>
    <w:basedOn w:val="ART"/>
    <w:rsid w:val="001C644E"/>
    <w:pPr>
      <w:numPr>
        <w:ilvl w:val="2"/>
      </w:numPr>
      <w:outlineLvl w:val="2"/>
    </w:pPr>
    <w:rPr>
      <w:b w:val="0"/>
      <w:caps w:val="0"/>
    </w:rPr>
  </w:style>
  <w:style w:type="paragraph" w:customStyle="1" w:styleId="PR2">
    <w:name w:val="PR2"/>
    <w:basedOn w:val="PR1"/>
    <w:rsid w:val="001C644E"/>
    <w:pPr>
      <w:numPr>
        <w:ilvl w:val="3"/>
      </w:numPr>
      <w:spacing w:before="0"/>
      <w:outlineLvl w:val="3"/>
    </w:pPr>
  </w:style>
  <w:style w:type="paragraph" w:customStyle="1" w:styleId="PR3">
    <w:name w:val="PR3"/>
    <w:basedOn w:val="PR1"/>
    <w:rsid w:val="001C644E"/>
    <w:pPr>
      <w:numPr>
        <w:ilvl w:val="4"/>
      </w:numPr>
      <w:spacing w:before="0"/>
      <w:outlineLvl w:val="4"/>
    </w:pPr>
  </w:style>
  <w:style w:type="paragraph" w:customStyle="1" w:styleId="PR4">
    <w:name w:val="PR4"/>
    <w:basedOn w:val="PR1"/>
    <w:rsid w:val="001C644E"/>
    <w:pPr>
      <w:numPr>
        <w:ilvl w:val="5"/>
      </w:numPr>
      <w:tabs>
        <w:tab w:val="left" w:pos="2448"/>
      </w:tabs>
      <w:spacing w:before="0"/>
      <w:outlineLvl w:val="5"/>
    </w:pPr>
  </w:style>
  <w:style w:type="paragraph" w:customStyle="1" w:styleId="PR5">
    <w:name w:val="PR5"/>
    <w:basedOn w:val="PR1"/>
    <w:rsid w:val="001C644E"/>
    <w:pPr>
      <w:numPr>
        <w:ilvl w:val="6"/>
      </w:numPr>
      <w:spacing w:before="0"/>
      <w:outlineLvl w:val="6"/>
    </w:pPr>
  </w:style>
  <w:style w:type="paragraph" w:customStyle="1" w:styleId="TB1">
    <w:name w:val="TB1"/>
    <w:basedOn w:val="Normal"/>
    <w:next w:val="PR1"/>
    <w:rsid w:val="008A1EAF"/>
    <w:pPr>
      <w:suppressAutoHyphens/>
      <w:spacing w:before="240"/>
      <w:ind w:left="288"/>
      <w:jc w:val="both"/>
    </w:pPr>
  </w:style>
  <w:style w:type="paragraph" w:customStyle="1" w:styleId="TB2">
    <w:name w:val="TB2"/>
    <w:basedOn w:val="Normal"/>
    <w:next w:val="PR2"/>
    <w:rsid w:val="008A1EAF"/>
    <w:pPr>
      <w:suppressAutoHyphens/>
      <w:spacing w:before="240"/>
      <w:ind w:left="864"/>
      <w:jc w:val="both"/>
    </w:pPr>
  </w:style>
  <w:style w:type="paragraph" w:customStyle="1" w:styleId="TB3">
    <w:name w:val="TB3"/>
    <w:basedOn w:val="Normal"/>
    <w:next w:val="PR3"/>
    <w:rsid w:val="008A1EAF"/>
    <w:pPr>
      <w:suppressAutoHyphens/>
      <w:spacing w:before="240"/>
      <w:ind w:left="1440"/>
      <w:jc w:val="both"/>
    </w:pPr>
  </w:style>
  <w:style w:type="paragraph" w:customStyle="1" w:styleId="TB4">
    <w:name w:val="TB4"/>
    <w:basedOn w:val="Normal"/>
    <w:next w:val="PR4"/>
    <w:rsid w:val="008A1EAF"/>
    <w:pPr>
      <w:suppressAutoHyphens/>
      <w:spacing w:before="240"/>
      <w:ind w:left="2016"/>
      <w:jc w:val="both"/>
    </w:pPr>
  </w:style>
  <w:style w:type="paragraph" w:customStyle="1" w:styleId="TB5">
    <w:name w:val="TB5"/>
    <w:basedOn w:val="Normal"/>
    <w:next w:val="PR5"/>
    <w:rsid w:val="008A1EAF"/>
    <w:pPr>
      <w:suppressAutoHyphens/>
      <w:spacing w:before="240"/>
      <w:ind w:left="2592"/>
      <w:jc w:val="both"/>
    </w:pPr>
  </w:style>
  <w:style w:type="paragraph" w:customStyle="1" w:styleId="TF1">
    <w:name w:val="TF1"/>
    <w:basedOn w:val="Normal"/>
    <w:next w:val="TB1"/>
    <w:rsid w:val="008A1EAF"/>
    <w:pPr>
      <w:suppressAutoHyphens/>
      <w:spacing w:before="240"/>
      <w:ind w:left="288"/>
      <w:jc w:val="both"/>
    </w:pPr>
  </w:style>
  <w:style w:type="paragraph" w:customStyle="1" w:styleId="TF2">
    <w:name w:val="TF2"/>
    <w:basedOn w:val="Normal"/>
    <w:next w:val="TB2"/>
    <w:rsid w:val="008A1EAF"/>
    <w:pPr>
      <w:suppressAutoHyphens/>
      <w:spacing w:before="240"/>
      <w:ind w:left="864"/>
      <w:jc w:val="both"/>
    </w:pPr>
  </w:style>
  <w:style w:type="paragraph" w:customStyle="1" w:styleId="TF3">
    <w:name w:val="TF3"/>
    <w:basedOn w:val="Normal"/>
    <w:next w:val="TB3"/>
    <w:rsid w:val="008A1EAF"/>
    <w:pPr>
      <w:suppressAutoHyphens/>
      <w:spacing w:before="240"/>
      <w:ind w:left="1440"/>
      <w:jc w:val="both"/>
    </w:pPr>
  </w:style>
  <w:style w:type="paragraph" w:customStyle="1" w:styleId="TF4">
    <w:name w:val="TF4"/>
    <w:basedOn w:val="Normal"/>
    <w:next w:val="TB4"/>
    <w:rsid w:val="008A1EAF"/>
    <w:pPr>
      <w:suppressAutoHyphens/>
      <w:spacing w:before="240"/>
      <w:ind w:left="2016"/>
      <w:jc w:val="both"/>
    </w:pPr>
  </w:style>
  <w:style w:type="paragraph" w:customStyle="1" w:styleId="TF5">
    <w:name w:val="TF5"/>
    <w:basedOn w:val="Normal"/>
    <w:next w:val="TB5"/>
    <w:rsid w:val="008A1EAF"/>
    <w:pPr>
      <w:suppressAutoHyphens/>
      <w:spacing w:before="240"/>
      <w:ind w:left="2592"/>
      <w:jc w:val="both"/>
    </w:pPr>
  </w:style>
  <w:style w:type="paragraph" w:customStyle="1" w:styleId="TCH">
    <w:name w:val="TCH"/>
    <w:basedOn w:val="Normal"/>
    <w:rsid w:val="008A1EAF"/>
    <w:pPr>
      <w:suppressAutoHyphens/>
    </w:pPr>
  </w:style>
  <w:style w:type="paragraph" w:customStyle="1" w:styleId="TCE">
    <w:name w:val="TCE"/>
    <w:basedOn w:val="Normal"/>
    <w:rsid w:val="008A1EAF"/>
    <w:pPr>
      <w:suppressAutoHyphens/>
      <w:ind w:left="144" w:hanging="144"/>
    </w:pPr>
  </w:style>
  <w:style w:type="paragraph" w:customStyle="1" w:styleId="EOS">
    <w:name w:val="EOS"/>
    <w:basedOn w:val="Normal"/>
    <w:rsid w:val="008A1EAF"/>
    <w:pPr>
      <w:suppressAutoHyphens/>
      <w:spacing w:before="480"/>
      <w:jc w:val="center"/>
    </w:pPr>
    <w:rPr>
      <w:b/>
    </w:rPr>
  </w:style>
  <w:style w:type="paragraph" w:customStyle="1" w:styleId="ANT">
    <w:name w:val="ANT"/>
    <w:basedOn w:val="Normal"/>
    <w:rsid w:val="008A1EAF"/>
    <w:pPr>
      <w:suppressAutoHyphens/>
      <w:spacing w:before="240"/>
      <w:jc w:val="both"/>
    </w:pPr>
    <w:rPr>
      <w:vanish/>
      <w:color w:val="800080"/>
      <w:u w:val="single"/>
    </w:rPr>
  </w:style>
  <w:style w:type="paragraph" w:customStyle="1" w:styleId="CMT">
    <w:name w:val="CMT"/>
    <w:basedOn w:val="Normal"/>
    <w:rsid w:val="008A1EAF"/>
    <w:pPr>
      <w:suppressAutoHyphens/>
      <w:spacing w:before="240"/>
      <w:jc w:val="both"/>
    </w:pPr>
    <w:rPr>
      <w:vanish/>
      <w:color w:val="0000FF"/>
    </w:rPr>
  </w:style>
  <w:style w:type="character" w:customStyle="1" w:styleId="CPR">
    <w:name w:val="CPR"/>
    <w:basedOn w:val="DefaultParagraphFont"/>
    <w:rsid w:val="008A1EAF"/>
  </w:style>
  <w:style w:type="character" w:customStyle="1" w:styleId="SPN">
    <w:name w:val="SPN"/>
    <w:basedOn w:val="DefaultParagraphFont"/>
    <w:rsid w:val="008A1EAF"/>
  </w:style>
  <w:style w:type="character" w:customStyle="1" w:styleId="SPD">
    <w:name w:val="SPD"/>
    <w:basedOn w:val="DefaultParagraphFont"/>
    <w:rsid w:val="008A1EAF"/>
  </w:style>
  <w:style w:type="character" w:customStyle="1" w:styleId="NUM">
    <w:name w:val="NUM"/>
    <w:basedOn w:val="DefaultParagraphFont"/>
    <w:rsid w:val="008A1EAF"/>
  </w:style>
  <w:style w:type="paragraph" w:customStyle="1" w:styleId="PR6">
    <w:name w:val="PR6"/>
    <w:basedOn w:val="PR1"/>
    <w:rsid w:val="001C644E"/>
    <w:pPr>
      <w:numPr>
        <w:ilvl w:val="7"/>
      </w:numPr>
      <w:tabs>
        <w:tab w:val="left" w:pos="3744"/>
      </w:tabs>
      <w:spacing w:before="0"/>
      <w:outlineLvl w:val="7"/>
    </w:pPr>
  </w:style>
  <w:style w:type="character" w:customStyle="1" w:styleId="SI">
    <w:name w:val="SI"/>
    <w:basedOn w:val="DefaultParagraphFont"/>
    <w:rsid w:val="008A1EAF"/>
    <w:rPr>
      <w:color w:val="auto"/>
    </w:rPr>
  </w:style>
  <w:style w:type="character" w:customStyle="1" w:styleId="IP">
    <w:name w:val="IP"/>
    <w:basedOn w:val="DefaultParagraphFont"/>
    <w:rsid w:val="008A1EAF"/>
    <w:rPr>
      <w:color w:val="0000FF"/>
    </w:rPr>
  </w:style>
  <w:style w:type="paragraph" w:styleId="Header">
    <w:name w:val="header"/>
    <w:basedOn w:val="Normal"/>
    <w:rsid w:val="008A1EAF"/>
    <w:pPr>
      <w:tabs>
        <w:tab w:val="center" w:pos="4320"/>
        <w:tab w:val="right" w:pos="8640"/>
      </w:tabs>
    </w:pPr>
  </w:style>
  <w:style w:type="paragraph" w:styleId="Footer">
    <w:name w:val="footer"/>
    <w:basedOn w:val="Normal"/>
    <w:link w:val="FooterChar"/>
    <w:rsid w:val="008A1EAF"/>
    <w:pPr>
      <w:tabs>
        <w:tab w:val="center" w:pos="4320"/>
        <w:tab w:val="right" w:pos="8640"/>
      </w:tabs>
    </w:pPr>
  </w:style>
  <w:style w:type="character" w:styleId="PageNumber">
    <w:name w:val="page number"/>
    <w:basedOn w:val="DefaultParagraphFont"/>
    <w:rsid w:val="008A1EAF"/>
  </w:style>
  <w:style w:type="paragraph" w:customStyle="1" w:styleId="NAM">
    <w:name w:val="NAM"/>
    <w:basedOn w:val="Normal"/>
    <w:rsid w:val="008A1EAF"/>
    <w:pPr>
      <w:jc w:val="center"/>
    </w:pPr>
    <w:rPr>
      <w:b/>
      <w:caps/>
    </w:rPr>
  </w:style>
  <w:style w:type="paragraph" w:customStyle="1" w:styleId="NAMFT">
    <w:name w:val="NAMFT"/>
    <w:basedOn w:val="NAM"/>
    <w:rsid w:val="008A1EAF"/>
    <w:pPr>
      <w:pBdr>
        <w:top w:val="single" w:sz="4" w:space="1" w:color="auto"/>
      </w:pBdr>
      <w:tabs>
        <w:tab w:val="right" w:pos="9360"/>
      </w:tabs>
    </w:pPr>
    <w:rPr>
      <w:b w:val="0"/>
    </w:rPr>
  </w:style>
  <w:style w:type="paragraph" w:customStyle="1" w:styleId="NOT">
    <w:name w:val="NOT"/>
    <w:basedOn w:val="Normal"/>
    <w:rsid w:val="008A1EAF"/>
    <w:pPr>
      <w:pBdr>
        <w:top w:val="dashDotStroked" w:sz="24" w:space="1" w:color="auto"/>
        <w:bottom w:val="dashDotStroked" w:sz="24" w:space="1" w:color="auto"/>
      </w:pBdr>
      <w:shd w:val="clear" w:color="auto" w:fill="FFCC00"/>
      <w:suppressAutoHyphens/>
    </w:pPr>
    <w:rPr>
      <w:b/>
      <w:smallCaps/>
      <w:vanish/>
    </w:rPr>
  </w:style>
  <w:style w:type="paragraph" w:customStyle="1" w:styleId="PR7">
    <w:name w:val="PR7"/>
    <w:basedOn w:val="PR6"/>
    <w:rsid w:val="001C644E"/>
    <w:pPr>
      <w:numPr>
        <w:ilvl w:val="8"/>
      </w:numPr>
      <w:tabs>
        <w:tab w:val="left" w:pos="4464"/>
      </w:tabs>
    </w:pPr>
  </w:style>
  <w:style w:type="paragraph" w:customStyle="1" w:styleId="TBL">
    <w:name w:val="TBL"/>
    <w:rsid w:val="002D6344"/>
    <w:pPr>
      <w:numPr>
        <w:numId w:val="42"/>
      </w:numPr>
      <w:spacing w:before="120" w:after="120"/>
      <w:jc w:val="center"/>
    </w:pPr>
    <w:rPr>
      <w:rFonts w:ascii="Arial" w:hAnsi="Arial"/>
      <w:b/>
    </w:rPr>
  </w:style>
  <w:style w:type="paragraph" w:customStyle="1" w:styleId="OmniPage1">
    <w:name w:val="OmniPage #1"/>
    <w:basedOn w:val="Normal"/>
    <w:rsid w:val="008A1EAF"/>
    <w:pPr>
      <w:tabs>
        <w:tab w:val="left" w:pos="5790"/>
        <w:tab w:val="right" w:pos="10303"/>
      </w:tabs>
      <w:ind w:left="1155"/>
    </w:pPr>
    <w:rPr>
      <w:rFonts w:ascii="Times New Roman" w:hAnsi="Times New Roman"/>
    </w:rPr>
  </w:style>
  <w:style w:type="paragraph" w:customStyle="1" w:styleId="OmniPage5">
    <w:name w:val="OmniPage #5"/>
    <w:basedOn w:val="Normal"/>
    <w:rsid w:val="008A1EAF"/>
    <w:pPr>
      <w:tabs>
        <w:tab w:val="left" w:pos="125"/>
        <w:tab w:val="left" w:pos="175"/>
        <w:tab w:val="right" w:pos="5008"/>
      </w:tabs>
      <w:ind w:left="1170"/>
    </w:pPr>
    <w:rPr>
      <w:rFonts w:ascii="Times New Roman" w:hAnsi="Times New Roman"/>
    </w:rPr>
  </w:style>
  <w:style w:type="paragraph" w:customStyle="1" w:styleId="OmniPage7">
    <w:name w:val="OmniPage #7"/>
    <w:basedOn w:val="Normal"/>
    <w:rsid w:val="008A1EAF"/>
    <w:pPr>
      <w:tabs>
        <w:tab w:val="right" w:pos="9628"/>
      </w:tabs>
      <w:ind w:left="2880"/>
    </w:pPr>
    <w:rPr>
      <w:rFonts w:ascii="Times New Roman" w:hAnsi="Times New Roman"/>
    </w:rPr>
  </w:style>
  <w:style w:type="paragraph" w:customStyle="1" w:styleId="OmniPage2051">
    <w:name w:val="OmniPage #2051"/>
    <w:basedOn w:val="Normal"/>
    <w:rsid w:val="008A1EAF"/>
    <w:pPr>
      <w:tabs>
        <w:tab w:val="right" w:pos="7627"/>
      </w:tabs>
      <w:ind w:left="4035"/>
    </w:pPr>
    <w:rPr>
      <w:rFonts w:ascii="Times New Roman" w:hAnsi="Times New Roman"/>
    </w:rPr>
  </w:style>
  <w:style w:type="paragraph" w:customStyle="1" w:styleId="OmniPage2052">
    <w:name w:val="OmniPage #2052"/>
    <w:basedOn w:val="Normal"/>
    <w:rsid w:val="008A1EAF"/>
    <w:pPr>
      <w:tabs>
        <w:tab w:val="left" w:pos="110"/>
        <w:tab w:val="right" w:pos="2932"/>
      </w:tabs>
      <w:ind w:left="1155"/>
    </w:pPr>
    <w:rPr>
      <w:rFonts w:ascii="Times New Roman" w:hAnsi="Times New Roman"/>
    </w:rPr>
  </w:style>
  <w:style w:type="paragraph" w:customStyle="1" w:styleId="OmniPage2061">
    <w:name w:val="OmniPage #2061"/>
    <w:basedOn w:val="Normal"/>
    <w:rsid w:val="008A1EAF"/>
    <w:pPr>
      <w:tabs>
        <w:tab w:val="right" w:pos="4372"/>
      </w:tabs>
      <w:ind w:left="1095"/>
    </w:pPr>
    <w:rPr>
      <w:rFonts w:ascii="Times New Roman" w:hAnsi="Times New Roman"/>
    </w:rPr>
  </w:style>
  <w:style w:type="paragraph" w:customStyle="1" w:styleId="OmniPage2062">
    <w:name w:val="OmniPage #2062"/>
    <w:basedOn w:val="Normal"/>
    <w:rsid w:val="008A1EAF"/>
    <w:pPr>
      <w:tabs>
        <w:tab w:val="right" w:pos="3307"/>
      </w:tabs>
      <w:ind w:left="1095"/>
    </w:pPr>
    <w:rPr>
      <w:rFonts w:ascii="Times New Roman" w:hAnsi="Times New Roman"/>
    </w:rPr>
  </w:style>
  <w:style w:type="paragraph" w:customStyle="1" w:styleId="OmniPage2564">
    <w:name w:val="OmniPage #2564"/>
    <w:basedOn w:val="Normal"/>
    <w:rsid w:val="008A1EAF"/>
    <w:pPr>
      <w:tabs>
        <w:tab w:val="left" w:pos="50"/>
        <w:tab w:val="left" w:pos="100"/>
        <w:tab w:val="left" w:pos="2970"/>
        <w:tab w:val="right" w:pos="9654"/>
      </w:tabs>
      <w:ind w:left="1155"/>
    </w:pPr>
    <w:rPr>
      <w:rFonts w:ascii="Times New Roman" w:hAnsi="Times New Roman"/>
    </w:rPr>
  </w:style>
  <w:style w:type="paragraph" w:styleId="BodyTextIndent3">
    <w:name w:val="Body Text Indent 3"/>
    <w:basedOn w:val="Normal"/>
    <w:rsid w:val="008A1EAF"/>
    <w:pPr>
      <w:tabs>
        <w:tab w:val="left" w:pos="1080"/>
      </w:tabs>
      <w:ind w:left="720"/>
      <w:jc w:val="both"/>
    </w:pPr>
    <w:rPr>
      <w:snapToGrid w:val="0"/>
    </w:rPr>
  </w:style>
  <w:style w:type="character" w:customStyle="1" w:styleId="SCTChar">
    <w:name w:val="SCT Char"/>
    <w:basedOn w:val="DefaultParagraphFont"/>
    <w:link w:val="SCT"/>
    <w:rsid w:val="00C4480F"/>
    <w:rPr>
      <w:rFonts w:ascii="Arial" w:hAnsi="Arial"/>
      <w:b/>
      <w:lang w:val="en-US" w:eastAsia="en-US" w:bidi="ar-SA"/>
    </w:rPr>
  </w:style>
  <w:style w:type="paragraph" w:customStyle="1" w:styleId="FIG">
    <w:name w:val="FIG"/>
    <w:qFormat/>
    <w:rsid w:val="002D6344"/>
    <w:pPr>
      <w:numPr>
        <w:numId w:val="2"/>
      </w:numPr>
    </w:pPr>
    <w:rPr>
      <w:rFonts w:ascii="Arial" w:hAnsi="Arial"/>
      <w:b/>
    </w:rPr>
  </w:style>
  <w:style w:type="paragraph" w:customStyle="1" w:styleId="Part">
    <w:name w:val="Part"/>
    <w:basedOn w:val="ART"/>
    <w:rsid w:val="002F29DD"/>
  </w:style>
  <w:style w:type="character" w:customStyle="1" w:styleId="Heading1Char">
    <w:name w:val="Heading 1 Char"/>
    <w:basedOn w:val="DefaultParagraphFont"/>
    <w:link w:val="Heading1"/>
    <w:uiPriority w:val="9"/>
    <w:locked/>
    <w:rsid w:val="002F29DD"/>
    <w:rPr>
      <w:rFonts w:ascii="Arial" w:eastAsia="Batang" w:hAnsi="Arial" w:cs="Arial"/>
      <w:b/>
      <w:bCs/>
      <w:kern w:val="32"/>
      <w:sz w:val="32"/>
      <w:szCs w:val="32"/>
      <w:lang w:val="en-US" w:eastAsia="en-US" w:bidi="ar-SA"/>
    </w:rPr>
  </w:style>
  <w:style w:type="paragraph" w:styleId="TOC1">
    <w:name w:val="toc 1"/>
    <w:basedOn w:val="Normal"/>
    <w:next w:val="Normal"/>
    <w:autoRedefine/>
    <w:uiPriority w:val="39"/>
    <w:rsid w:val="002F29DD"/>
    <w:rPr>
      <w:rFonts w:ascii="Times New Roman" w:hAnsi="Times New Roman"/>
      <w:sz w:val="24"/>
      <w:szCs w:val="24"/>
    </w:rPr>
  </w:style>
  <w:style w:type="paragraph" w:styleId="TOC2">
    <w:name w:val="toc 2"/>
    <w:basedOn w:val="Normal"/>
    <w:next w:val="Normal"/>
    <w:autoRedefine/>
    <w:uiPriority w:val="39"/>
    <w:rsid w:val="002F29DD"/>
    <w:pPr>
      <w:ind w:left="240"/>
    </w:pPr>
    <w:rPr>
      <w:rFonts w:ascii="Times New Roman" w:hAnsi="Times New Roman"/>
      <w:sz w:val="24"/>
      <w:szCs w:val="24"/>
    </w:rPr>
  </w:style>
  <w:style w:type="character" w:styleId="Hyperlink">
    <w:name w:val="Hyperlink"/>
    <w:basedOn w:val="DefaultParagraphFont"/>
    <w:uiPriority w:val="99"/>
    <w:rsid w:val="002F29DD"/>
    <w:rPr>
      <w:rFonts w:cs="Times New Roman"/>
      <w:color w:val="0000FF"/>
      <w:u w:val="single"/>
    </w:rPr>
  </w:style>
  <w:style w:type="character" w:customStyle="1" w:styleId="FooterChar">
    <w:name w:val="Footer Char"/>
    <w:basedOn w:val="DefaultParagraphFont"/>
    <w:link w:val="Footer"/>
    <w:semiHidden/>
    <w:locked/>
    <w:rsid w:val="002F29DD"/>
    <w:rPr>
      <w:rFonts w:ascii="Arial" w:hAnsi="Arial"/>
      <w:lang w:val="en-US" w:eastAsia="en-US" w:bidi="ar-SA"/>
    </w:rPr>
  </w:style>
  <w:style w:type="paragraph" w:styleId="TableofFigures">
    <w:name w:val="table of figures"/>
    <w:basedOn w:val="Normal"/>
    <w:next w:val="Normal"/>
    <w:uiPriority w:val="99"/>
    <w:rsid w:val="002F29DD"/>
    <w:rPr>
      <w:rFonts w:ascii="Times New Roman" w:hAnsi="Times New Roman"/>
      <w:sz w:val="24"/>
      <w:szCs w:val="24"/>
    </w:rPr>
  </w:style>
  <w:style w:type="paragraph" w:styleId="CommentText">
    <w:name w:val="annotation text"/>
    <w:basedOn w:val="Normal"/>
    <w:semiHidden/>
    <w:rsid w:val="002F29DD"/>
  </w:style>
  <w:style w:type="paragraph" w:styleId="CommentSubject">
    <w:name w:val="annotation subject"/>
    <w:basedOn w:val="CommentText"/>
    <w:next w:val="CommentText"/>
    <w:link w:val="CommentSubjectChar"/>
    <w:semiHidden/>
    <w:rsid w:val="002F29DD"/>
    <w:rPr>
      <w:rFonts w:ascii="Times New Roman" w:hAnsi="Times New Roman"/>
      <w:b/>
      <w:bCs/>
    </w:rPr>
  </w:style>
  <w:style w:type="character" w:customStyle="1" w:styleId="CommentSubjectChar">
    <w:name w:val="Comment Subject Char"/>
    <w:basedOn w:val="DefaultParagraphFont"/>
    <w:link w:val="CommentSubject"/>
    <w:semiHidden/>
    <w:locked/>
    <w:rsid w:val="002F29DD"/>
    <w:rPr>
      <w:rFonts w:eastAsia="Batang"/>
      <w:b/>
      <w:bCs/>
      <w:lang w:val="en-US" w:eastAsia="en-US" w:bidi="ar-SA"/>
    </w:rPr>
  </w:style>
  <w:style w:type="paragraph" w:customStyle="1" w:styleId="NormalBold">
    <w:name w:val="Normal Bold"/>
    <w:basedOn w:val="Normal"/>
    <w:rsid w:val="002F29DD"/>
    <w:pPr>
      <w:spacing w:after="60"/>
      <w:jc w:val="both"/>
    </w:pPr>
    <w:rPr>
      <w:rFonts w:ascii="Times New Roman" w:hAnsi="Times New Roman"/>
      <w:b/>
      <w:sz w:val="24"/>
      <w:szCs w:val="24"/>
    </w:rPr>
  </w:style>
  <w:style w:type="paragraph" w:customStyle="1" w:styleId="Style3">
    <w:name w:val="Style3"/>
    <w:basedOn w:val="Normal"/>
    <w:rsid w:val="002F29DD"/>
    <w:pPr>
      <w:numPr>
        <w:numId w:val="3"/>
      </w:numPr>
    </w:pPr>
    <w:rPr>
      <w:rFonts w:cs="Arial"/>
      <w:sz w:val="24"/>
      <w:szCs w:val="24"/>
    </w:rPr>
  </w:style>
  <w:style w:type="paragraph" w:customStyle="1" w:styleId="Normal1">
    <w:name w:val="Normal1"/>
    <w:basedOn w:val="Normal"/>
    <w:rsid w:val="002F29DD"/>
    <w:pPr>
      <w:overflowPunct w:val="0"/>
      <w:autoSpaceDE w:val="0"/>
      <w:autoSpaceDN w:val="0"/>
      <w:adjustRightInd w:val="0"/>
      <w:spacing w:after="120" w:line="360" w:lineRule="atLeast"/>
      <w:textAlignment w:val="baseline"/>
    </w:pPr>
    <w:rPr>
      <w:rFonts w:ascii="Times New Roman" w:hAnsi="Times New Roman"/>
      <w:sz w:val="22"/>
    </w:rPr>
  </w:style>
  <w:style w:type="paragraph" w:customStyle="1" w:styleId="Pref">
    <w:name w:val="Pref"/>
    <w:basedOn w:val="Normal"/>
    <w:next w:val="Normal"/>
    <w:rsid w:val="002F29DD"/>
    <w:pPr>
      <w:keepNext/>
      <w:spacing w:before="240" w:after="360"/>
      <w:jc w:val="both"/>
      <w:outlineLvl w:val="0"/>
    </w:pPr>
    <w:rPr>
      <w:rFonts w:cs="Arial"/>
      <w:bCs/>
      <w:kern w:val="32"/>
      <w:sz w:val="32"/>
      <w:szCs w:val="32"/>
    </w:rPr>
  </w:style>
  <w:style w:type="table" w:styleId="TableGrid">
    <w:name w:val="Table Grid"/>
    <w:basedOn w:val="TableNormal"/>
    <w:rsid w:val="001C64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EC">
    <w:name w:val="SEC"/>
    <w:basedOn w:val="Normal"/>
    <w:next w:val="Normal"/>
    <w:link w:val="SECCharChar"/>
    <w:rsid w:val="001C644E"/>
    <w:pPr>
      <w:numPr>
        <w:ilvl w:val="1"/>
        <w:numId w:val="15"/>
      </w:numPr>
      <w:suppressAutoHyphens/>
      <w:spacing w:before="240"/>
    </w:pPr>
    <w:rPr>
      <w:b/>
      <w:sz w:val="28"/>
    </w:rPr>
  </w:style>
  <w:style w:type="character" w:customStyle="1" w:styleId="SECCharChar">
    <w:name w:val="SEC Char Char"/>
    <w:basedOn w:val="DefaultParagraphFont"/>
    <w:link w:val="SEC"/>
    <w:rsid w:val="001C644E"/>
    <w:rPr>
      <w:rFonts w:ascii="Arial" w:eastAsia="Batang" w:hAnsi="Arial"/>
      <w:b/>
      <w:sz w:val="28"/>
      <w:lang w:val="en-US" w:eastAsia="en-US" w:bidi="ar-SA"/>
    </w:rPr>
  </w:style>
  <w:style w:type="paragraph" w:customStyle="1" w:styleId="PAR1">
    <w:name w:val="PAR1"/>
    <w:basedOn w:val="Normal"/>
    <w:next w:val="Normal"/>
    <w:rsid w:val="001C644E"/>
    <w:pPr>
      <w:numPr>
        <w:ilvl w:val="1"/>
        <w:numId w:val="14"/>
      </w:numPr>
      <w:spacing w:before="240" w:after="60"/>
    </w:pPr>
    <w:rPr>
      <w:b/>
      <w:i/>
      <w:sz w:val="28"/>
      <w:szCs w:val="24"/>
    </w:rPr>
  </w:style>
  <w:style w:type="paragraph" w:customStyle="1" w:styleId="Appx">
    <w:name w:val="Appx"/>
    <w:basedOn w:val="Heading1"/>
    <w:rsid w:val="00CD18CA"/>
    <w:pPr>
      <w:spacing w:after="360"/>
    </w:pPr>
  </w:style>
  <w:style w:type="paragraph" w:customStyle="1" w:styleId="WPSCT">
    <w:name w:val="WPSCT"/>
    <w:basedOn w:val="PRT"/>
    <w:next w:val="ART"/>
    <w:qFormat/>
    <w:rsid w:val="001C644E"/>
    <w:pPr>
      <w:numPr>
        <w:numId w:val="1"/>
      </w:numPr>
    </w:pPr>
  </w:style>
  <w:style w:type="paragraph" w:customStyle="1" w:styleId="WPART">
    <w:name w:val="WPART"/>
    <w:basedOn w:val="ART"/>
    <w:qFormat/>
    <w:rsid w:val="00A55B32"/>
    <w:pPr>
      <w:keepNext/>
    </w:pPr>
  </w:style>
  <w:style w:type="paragraph" w:customStyle="1" w:styleId="WPPR1">
    <w:name w:val="WPPR1"/>
    <w:basedOn w:val="PR1"/>
    <w:qFormat/>
    <w:rsid w:val="001C644E"/>
  </w:style>
  <w:style w:type="paragraph" w:customStyle="1" w:styleId="WPPR2">
    <w:name w:val="WPPR2"/>
    <w:basedOn w:val="PR2"/>
    <w:qFormat/>
    <w:rsid w:val="001C644E"/>
  </w:style>
  <w:style w:type="paragraph" w:customStyle="1" w:styleId="WPPR3">
    <w:name w:val="WPPR3"/>
    <w:basedOn w:val="PR3"/>
    <w:qFormat/>
    <w:rsid w:val="001C644E"/>
  </w:style>
  <w:style w:type="paragraph" w:customStyle="1" w:styleId="WPPR4">
    <w:name w:val="WPPR4"/>
    <w:basedOn w:val="PR4"/>
    <w:qFormat/>
    <w:rsid w:val="001C644E"/>
  </w:style>
  <w:style w:type="paragraph" w:customStyle="1" w:styleId="WPPR5">
    <w:name w:val="WPPR5"/>
    <w:basedOn w:val="PR5"/>
    <w:qFormat/>
    <w:rsid w:val="001C644E"/>
  </w:style>
  <w:style w:type="paragraph" w:customStyle="1" w:styleId="WPPR6">
    <w:name w:val="WPPR6"/>
    <w:basedOn w:val="PR6"/>
    <w:qFormat/>
    <w:rsid w:val="001C644E"/>
  </w:style>
  <w:style w:type="paragraph" w:customStyle="1" w:styleId="WPID">
    <w:name w:val="WPID"/>
    <w:basedOn w:val="Normal"/>
    <w:rsid w:val="000D07B1"/>
    <w:pPr>
      <w:jc w:val="right"/>
    </w:pPr>
    <w:rPr>
      <w:rFonts w:cs="Arial"/>
      <w:b/>
      <w:sz w:val="48"/>
      <w:szCs w:val="48"/>
    </w:rPr>
  </w:style>
  <w:style w:type="paragraph" w:styleId="BalloonText">
    <w:name w:val="Balloon Text"/>
    <w:basedOn w:val="Normal"/>
    <w:link w:val="BalloonTextChar"/>
    <w:rsid w:val="00C96F1A"/>
    <w:rPr>
      <w:rFonts w:ascii="Tahoma" w:hAnsi="Tahoma" w:cs="Tahoma"/>
      <w:sz w:val="16"/>
      <w:szCs w:val="16"/>
    </w:rPr>
  </w:style>
  <w:style w:type="character" w:customStyle="1" w:styleId="BalloonTextChar">
    <w:name w:val="Balloon Text Char"/>
    <w:basedOn w:val="DefaultParagraphFont"/>
    <w:link w:val="BalloonText"/>
    <w:rsid w:val="00C96F1A"/>
    <w:rPr>
      <w:rFonts w:ascii="Tahoma" w:hAnsi="Tahoma" w:cs="Tahoma"/>
      <w:sz w:val="16"/>
      <w:szCs w:val="16"/>
    </w:rPr>
  </w:style>
  <w:style w:type="paragraph" w:customStyle="1" w:styleId="Vertical">
    <w:name w:val="Vertical"/>
    <w:basedOn w:val="Normal1"/>
    <w:qFormat/>
    <w:rsid w:val="008E7879"/>
    <w:pPr>
      <w:spacing w:line="240" w:lineRule="auto"/>
      <w:jc w:val="center"/>
    </w:pPr>
    <w:rPr>
      <w:rFonts w:ascii="Arial" w:eastAsia="Times New Roman" w:hAnsi="Arial"/>
      <w:sz w:val="20"/>
    </w:rPr>
  </w:style>
  <w:style w:type="paragraph" w:styleId="EndnoteText">
    <w:name w:val="endnote text"/>
    <w:basedOn w:val="Normal"/>
    <w:link w:val="EndnoteTextChar"/>
    <w:rsid w:val="00675857"/>
  </w:style>
  <w:style w:type="character" w:customStyle="1" w:styleId="EndnoteTextChar">
    <w:name w:val="Endnote Text Char"/>
    <w:basedOn w:val="DefaultParagraphFont"/>
    <w:link w:val="EndnoteText"/>
    <w:rsid w:val="00675857"/>
    <w:rPr>
      <w:rFonts w:ascii="Arial" w:hAnsi="Arial"/>
    </w:rPr>
  </w:style>
  <w:style w:type="character" w:styleId="EndnoteReference">
    <w:name w:val="endnote reference"/>
    <w:basedOn w:val="DefaultParagraphFont"/>
    <w:rsid w:val="00675857"/>
    <w:rPr>
      <w:vertAlign w:val="superscript"/>
    </w:rPr>
  </w:style>
  <w:style w:type="paragraph" w:styleId="ListParagraph">
    <w:name w:val="List Paragraph"/>
    <w:basedOn w:val="Normal"/>
    <w:uiPriority w:val="34"/>
    <w:rsid w:val="002659E9"/>
    <w:pPr>
      <w:ind w:left="720"/>
      <w:contextualSpacing/>
    </w:pPr>
  </w:style>
  <w:style w:type="paragraph" w:customStyle="1" w:styleId="Reminders">
    <w:name w:val="Reminders"/>
    <w:basedOn w:val="Normal"/>
    <w:link w:val="RemindersChar"/>
    <w:rsid w:val="00693D61"/>
    <w:pPr>
      <w:spacing w:before="40" w:after="40"/>
    </w:pPr>
    <w:rPr>
      <w:rFonts w:ascii="Trebuchet MS" w:eastAsia="Times New Roman" w:hAnsi="Trebuchet MS"/>
      <w:i/>
      <w:color w:val="FF0000"/>
      <w:sz w:val="24"/>
      <w:szCs w:val="24"/>
    </w:rPr>
  </w:style>
  <w:style w:type="paragraph" w:customStyle="1" w:styleId="Reminder">
    <w:name w:val="Reminder"/>
    <w:basedOn w:val="Reminders"/>
    <w:link w:val="ReminderChar"/>
    <w:rsid w:val="00693D61"/>
  </w:style>
  <w:style w:type="character" w:customStyle="1" w:styleId="RemindersChar">
    <w:name w:val="Reminders Char"/>
    <w:basedOn w:val="DefaultParagraphFont"/>
    <w:link w:val="Reminders"/>
    <w:rsid w:val="00693D61"/>
    <w:rPr>
      <w:rFonts w:ascii="Trebuchet MS" w:eastAsia="Times New Roman" w:hAnsi="Trebuchet MS"/>
      <w:i/>
      <w:color w:val="FF0000"/>
      <w:sz w:val="24"/>
      <w:szCs w:val="24"/>
    </w:rPr>
  </w:style>
  <w:style w:type="character" w:customStyle="1" w:styleId="ReminderChar">
    <w:name w:val="Reminder Char"/>
    <w:basedOn w:val="RemindersChar"/>
    <w:link w:val="Reminder"/>
    <w:rsid w:val="00693D61"/>
    <w:rPr>
      <w:rFonts w:ascii="Trebuchet MS" w:eastAsia="Times New Roman" w:hAnsi="Trebuchet MS"/>
      <w:i/>
      <w:color w:val="FF0000"/>
      <w:sz w:val="24"/>
      <w:szCs w:val="24"/>
    </w:rPr>
  </w:style>
  <w:style w:type="table" w:styleId="TableContemporary">
    <w:name w:val="Table Contemporary"/>
    <w:basedOn w:val="TableNormal"/>
    <w:rsid w:val="00693D61"/>
    <w:rPr>
      <w:rFonts w:eastAsia="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character" w:styleId="FollowedHyperlink">
    <w:name w:val="FollowedHyperlink"/>
    <w:basedOn w:val="DefaultParagraphFont"/>
    <w:rsid w:val="00930B8E"/>
    <w:rPr>
      <w:color w:val="800080" w:themeColor="followedHyperlink"/>
      <w:u w:val="single"/>
    </w:rPr>
  </w:style>
  <w:style w:type="paragraph" w:styleId="FootnoteText">
    <w:name w:val="footnote text"/>
    <w:basedOn w:val="Normal"/>
    <w:link w:val="FootnoteTextChar"/>
    <w:rsid w:val="00581271"/>
  </w:style>
  <w:style w:type="character" w:customStyle="1" w:styleId="FootnoteTextChar">
    <w:name w:val="Footnote Text Char"/>
    <w:basedOn w:val="DefaultParagraphFont"/>
    <w:link w:val="FootnoteText"/>
    <w:rsid w:val="00581271"/>
    <w:rPr>
      <w:rFonts w:ascii="Arial" w:hAnsi="Arial"/>
    </w:rPr>
  </w:style>
  <w:style w:type="character" w:styleId="FootnoteReference">
    <w:name w:val="footnote reference"/>
    <w:basedOn w:val="DefaultParagraphFont"/>
    <w:rsid w:val="00581271"/>
    <w:rPr>
      <w:vertAlign w:val="superscript"/>
    </w:rPr>
  </w:style>
  <w:style w:type="paragraph" w:styleId="Bibliography">
    <w:name w:val="Bibliography"/>
    <w:basedOn w:val="Normal"/>
    <w:next w:val="Normal"/>
    <w:uiPriority w:val="37"/>
    <w:unhideWhenUsed/>
    <w:rsid w:val="008D72DF"/>
  </w:style>
  <w:style w:type="paragraph" w:styleId="Revision">
    <w:name w:val="Revision"/>
    <w:hidden/>
    <w:uiPriority w:val="99"/>
    <w:semiHidden/>
    <w:rsid w:val="00375F69"/>
    <w:rPr>
      <w:rFonts w:ascii="Arial" w:hAnsi="Arial"/>
    </w:rPr>
  </w:style>
  <w:style w:type="character" w:styleId="CommentReference">
    <w:name w:val="annotation reference"/>
    <w:basedOn w:val="DefaultParagraphFont"/>
    <w:rsid w:val="005D336B"/>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2547281">
      <w:bodyDiv w:val="1"/>
      <w:marLeft w:val="0"/>
      <w:marRight w:val="0"/>
      <w:marTop w:val="0"/>
      <w:marBottom w:val="0"/>
      <w:divBdr>
        <w:top w:val="none" w:sz="0" w:space="0" w:color="auto"/>
        <w:left w:val="none" w:sz="0" w:space="0" w:color="auto"/>
        <w:bottom w:val="none" w:sz="0" w:space="0" w:color="auto"/>
        <w:right w:val="none" w:sz="0" w:space="0" w:color="auto"/>
      </w:divBdr>
    </w:div>
    <w:div w:id="322590071">
      <w:bodyDiv w:val="1"/>
      <w:marLeft w:val="0"/>
      <w:marRight w:val="0"/>
      <w:marTop w:val="0"/>
      <w:marBottom w:val="0"/>
      <w:divBdr>
        <w:top w:val="none" w:sz="0" w:space="0" w:color="auto"/>
        <w:left w:val="none" w:sz="0" w:space="0" w:color="auto"/>
        <w:bottom w:val="none" w:sz="0" w:space="0" w:color="auto"/>
        <w:right w:val="none" w:sz="0" w:space="0" w:color="auto"/>
      </w:divBdr>
    </w:div>
    <w:div w:id="330254276">
      <w:bodyDiv w:val="1"/>
      <w:marLeft w:val="0"/>
      <w:marRight w:val="0"/>
      <w:marTop w:val="0"/>
      <w:marBottom w:val="0"/>
      <w:divBdr>
        <w:top w:val="none" w:sz="0" w:space="0" w:color="auto"/>
        <w:left w:val="none" w:sz="0" w:space="0" w:color="auto"/>
        <w:bottom w:val="none" w:sz="0" w:space="0" w:color="auto"/>
        <w:right w:val="none" w:sz="0" w:space="0" w:color="auto"/>
      </w:divBdr>
    </w:div>
    <w:div w:id="445738336">
      <w:bodyDiv w:val="1"/>
      <w:marLeft w:val="0"/>
      <w:marRight w:val="0"/>
      <w:marTop w:val="0"/>
      <w:marBottom w:val="0"/>
      <w:divBdr>
        <w:top w:val="none" w:sz="0" w:space="0" w:color="auto"/>
        <w:left w:val="none" w:sz="0" w:space="0" w:color="auto"/>
        <w:bottom w:val="none" w:sz="0" w:space="0" w:color="auto"/>
        <w:right w:val="none" w:sz="0" w:space="0" w:color="auto"/>
      </w:divBdr>
    </w:div>
    <w:div w:id="459881273">
      <w:bodyDiv w:val="1"/>
      <w:marLeft w:val="0"/>
      <w:marRight w:val="0"/>
      <w:marTop w:val="0"/>
      <w:marBottom w:val="0"/>
      <w:divBdr>
        <w:top w:val="none" w:sz="0" w:space="0" w:color="auto"/>
        <w:left w:val="none" w:sz="0" w:space="0" w:color="auto"/>
        <w:bottom w:val="none" w:sz="0" w:space="0" w:color="auto"/>
        <w:right w:val="none" w:sz="0" w:space="0" w:color="auto"/>
      </w:divBdr>
    </w:div>
    <w:div w:id="505677687">
      <w:bodyDiv w:val="1"/>
      <w:marLeft w:val="0"/>
      <w:marRight w:val="0"/>
      <w:marTop w:val="0"/>
      <w:marBottom w:val="0"/>
      <w:divBdr>
        <w:top w:val="none" w:sz="0" w:space="0" w:color="auto"/>
        <w:left w:val="none" w:sz="0" w:space="0" w:color="auto"/>
        <w:bottom w:val="none" w:sz="0" w:space="0" w:color="auto"/>
        <w:right w:val="none" w:sz="0" w:space="0" w:color="auto"/>
      </w:divBdr>
    </w:div>
    <w:div w:id="531263042">
      <w:bodyDiv w:val="1"/>
      <w:marLeft w:val="0"/>
      <w:marRight w:val="0"/>
      <w:marTop w:val="0"/>
      <w:marBottom w:val="0"/>
      <w:divBdr>
        <w:top w:val="none" w:sz="0" w:space="0" w:color="auto"/>
        <w:left w:val="none" w:sz="0" w:space="0" w:color="auto"/>
        <w:bottom w:val="none" w:sz="0" w:space="0" w:color="auto"/>
        <w:right w:val="none" w:sz="0" w:space="0" w:color="auto"/>
      </w:divBdr>
    </w:div>
    <w:div w:id="632176207">
      <w:bodyDiv w:val="1"/>
      <w:marLeft w:val="0"/>
      <w:marRight w:val="0"/>
      <w:marTop w:val="0"/>
      <w:marBottom w:val="0"/>
      <w:divBdr>
        <w:top w:val="none" w:sz="0" w:space="0" w:color="auto"/>
        <w:left w:val="none" w:sz="0" w:space="0" w:color="auto"/>
        <w:bottom w:val="none" w:sz="0" w:space="0" w:color="auto"/>
        <w:right w:val="none" w:sz="0" w:space="0" w:color="auto"/>
      </w:divBdr>
    </w:div>
    <w:div w:id="796142560">
      <w:bodyDiv w:val="1"/>
      <w:marLeft w:val="0"/>
      <w:marRight w:val="0"/>
      <w:marTop w:val="0"/>
      <w:marBottom w:val="0"/>
      <w:divBdr>
        <w:top w:val="none" w:sz="0" w:space="0" w:color="auto"/>
        <w:left w:val="none" w:sz="0" w:space="0" w:color="auto"/>
        <w:bottom w:val="none" w:sz="0" w:space="0" w:color="auto"/>
        <w:right w:val="none" w:sz="0" w:space="0" w:color="auto"/>
      </w:divBdr>
    </w:div>
    <w:div w:id="806315288">
      <w:bodyDiv w:val="1"/>
      <w:marLeft w:val="0"/>
      <w:marRight w:val="0"/>
      <w:marTop w:val="0"/>
      <w:marBottom w:val="0"/>
      <w:divBdr>
        <w:top w:val="none" w:sz="0" w:space="0" w:color="auto"/>
        <w:left w:val="none" w:sz="0" w:space="0" w:color="auto"/>
        <w:bottom w:val="none" w:sz="0" w:space="0" w:color="auto"/>
        <w:right w:val="none" w:sz="0" w:space="0" w:color="auto"/>
      </w:divBdr>
    </w:div>
    <w:div w:id="825249206">
      <w:bodyDiv w:val="1"/>
      <w:marLeft w:val="0"/>
      <w:marRight w:val="0"/>
      <w:marTop w:val="0"/>
      <w:marBottom w:val="0"/>
      <w:divBdr>
        <w:top w:val="none" w:sz="0" w:space="0" w:color="auto"/>
        <w:left w:val="none" w:sz="0" w:space="0" w:color="auto"/>
        <w:bottom w:val="none" w:sz="0" w:space="0" w:color="auto"/>
        <w:right w:val="none" w:sz="0" w:space="0" w:color="auto"/>
      </w:divBdr>
    </w:div>
    <w:div w:id="840436222">
      <w:bodyDiv w:val="1"/>
      <w:marLeft w:val="0"/>
      <w:marRight w:val="0"/>
      <w:marTop w:val="0"/>
      <w:marBottom w:val="0"/>
      <w:divBdr>
        <w:top w:val="none" w:sz="0" w:space="0" w:color="auto"/>
        <w:left w:val="none" w:sz="0" w:space="0" w:color="auto"/>
        <w:bottom w:val="none" w:sz="0" w:space="0" w:color="auto"/>
        <w:right w:val="none" w:sz="0" w:space="0" w:color="auto"/>
      </w:divBdr>
    </w:div>
    <w:div w:id="860976424">
      <w:bodyDiv w:val="1"/>
      <w:marLeft w:val="0"/>
      <w:marRight w:val="0"/>
      <w:marTop w:val="0"/>
      <w:marBottom w:val="0"/>
      <w:divBdr>
        <w:top w:val="none" w:sz="0" w:space="0" w:color="auto"/>
        <w:left w:val="none" w:sz="0" w:space="0" w:color="auto"/>
        <w:bottom w:val="none" w:sz="0" w:space="0" w:color="auto"/>
        <w:right w:val="none" w:sz="0" w:space="0" w:color="auto"/>
      </w:divBdr>
    </w:div>
    <w:div w:id="1082677300">
      <w:bodyDiv w:val="1"/>
      <w:marLeft w:val="0"/>
      <w:marRight w:val="0"/>
      <w:marTop w:val="0"/>
      <w:marBottom w:val="0"/>
      <w:divBdr>
        <w:top w:val="none" w:sz="0" w:space="0" w:color="auto"/>
        <w:left w:val="none" w:sz="0" w:space="0" w:color="auto"/>
        <w:bottom w:val="none" w:sz="0" w:space="0" w:color="auto"/>
        <w:right w:val="none" w:sz="0" w:space="0" w:color="auto"/>
      </w:divBdr>
    </w:div>
    <w:div w:id="1119179166">
      <w:bodyDiv w:val="1"/>
      <w:marLeft w:val="0"/>
      <w:marRight w:val="0"/>
      <w:marTop w:val="0"/>
      <w:marBottom w:val="0"/>
      <w:divBdr>
        <w:top w:val="none" w:sz="0" w:space="0" w:color="auto"/>
        <w:left w:val="none" w:sz="0" w:space="0" w:color="auto"/>
        <w:bottom w:val="none" w:sz="0" w:space="0" w:color="auto"/>
        <w:right w:val="none" w:sz="0" w:space="0" w:color="auto"/>
      </w:divBdr>
    </w:div>
    <w:div w:id="1160386837">
      <w:bodyDiv w:val="1"/>
      <w:marLeft w:val="0"/>
      <w:marRight w:val="0"/>
      <w:marTop w:val="0"/>
      <w:marBottom w:val="0"/>
      <w:divBdr>
        <w:top w:val="none" w:sz="0" w:space="0" w:color="auto"/>
        <w:left w:val="none" w:sz="0" w:space="0" w:color="auto"/>
        <w:bottom w:val="none" w:sz="0" w:space="0" w:color="auto"/>
        <w:right w:val="none" w:sz="0" w:space="0" w:color="auto"/>
      </w:divBdr>
    </w:div>
    <w:div w:id="1216701244">
      <w:bodyDiv w:val="1"/>
      <w:marLeft w:val="0"/>
      <w:marRight w:val="0"/>
      <w:marTop w:val="0"/>
      <w:marBottom w:val="0"/>
      <w:divBdr>
        <w:top w:val="none" w:sz="0" w:space="0" w:color="auto"/>
        <w:left w:val="none" w:sz="0" w:space="0" w:color="auto"/>
        <w:bottom w:val="none" w:sz="0" w:space="0" w:color="auto"/>
        <w:right w:val="none" w:sz="0" w:space="0" w:color="auto"/>
      </w:divBdr>
    </w:div>
    <w:div w:id="1231187336">
      <w:bodyDiv w:val="1"/>
      <w:marLeft w:val="0"/>
      <w:marRight w:val="0"/>
      <w:marTop w:val="0"/>
      <w:marBottom w:val="0"/>
      <w:divBdr>
        <w:top w:val="none" w:sz="0" w:space="0" w:color="auto"/>
        <w:left w:val="none" w:sz="0" w:space="0" w:color="auto"/>
        <w:bottom w:val="none" w:sz="0" w:space="0" w:color="auto"/>
        <w:right w:val="none" w:sz="0" w:space="0" w:color="auto"/>
      </w:divBdr>
    </w:div>
    <w:div w:id="1239512022">
      <w:bodyDiv w:val="1"/>
      <w:marLeft w:val="0"/>
      <w:marRight w:val="0"/>
      <w:marTop w:val="0"/>
      <w:marBottom w:val="0"/>
      <w:divBdr>
        <w:top w:val="none" w:sz="0" w:space="0" w:color="auto"/>
        <w:left w:val="none" w:sz="0" w:space="0" w:color="auto"/>
        <w:bottom w:val="none" w:sz="0" w:space="0" w:color="auto"/>
        <w:right w:val="none" w:sz="0" w:space="0" w:color="auto"/>
      </w:divBdr>
    </w:div>
    <w:div w:id="1253776641">
      <w:bodyDiv w:val="1"/>
      <w:marLeft w:val="0"/>
      <w:marRight w:val="0"/>
      <w:marTop w:val="0"/>
      <w:marBottom w:val="0"/>
      <w:divBdr>
        <w:top w:val="none" w:sz="0" w:space="0" w:color="auto"/>
        <w:left w:val="none" w:sz="0" w:space="0" w:color="auto"/>
        <w:bottom w:val="none" w:sz="0" w:space="0" w:color="auto"/>
        <w:right w:val="none" w:sz="0" w:space="0" w:color="auto"/>
      </w:divBdr>
    </w:div>
    <w:div w:id="1302731078">
      <w:bodyDiv w:val="1"/>
      <w:marLeft w:val="0"/>
      <w:marRight w:val="0"/>
      <w:marTop w:val="0"/>
      <w:marBottom w:val="0"/>
      <w:divBdr>
        <w:top w:val="none" w:sz="0" w:space="0" w:color="auto"/>
        <w:left w:val="none" w:sz="0" w:space="0" w:color="auto"/>
        <w:bottom w:val="none" w:sz="0" w:space="0" w:color="auto"/>
        <w:right w:val="none" w:sz="0" w:space="0" w:color="auto"/>
      </w:divBdr>
    </w:div>
    <w:div w:id="1377899547">
      <w:bodyDiv w:val="1"/>
      <w:marLeft w:val="0"/>
      <w:marRight w:val="0"/>
      <w:marTop w:val="0"/>
      <w:marBottom w:val="0"/>
      <w:divBdr>
        <w:top w:val="none" w:sz="0" w:space="0" w:color="auto"/>
        <w:left w:val="none" w:sz="0" w:space="0" w:color="auto"/>
        <w:bottom w:val="none" w:sz="0" w:space="0" w:color="auto"/>
        <w:right w:val="none" w:sz="0" w:space="0" w:color="auto"/>
      </w:divBdr>
    </w:div>
    <w:div w:id="1387335855">
      <w:bodyDiv w:val="1"/>
      <w:marLeft w:val="0"/>
      <w:marRight w:val="0"/>
      <w:marTop w:val="0"/>
      <w:marBottom w:val="0"/>
      <w:divBdr>
        <w:top w:val="none" w:sz="0" w:space="0" w:color="auto"/>
        <w:left w:val="none" w:sz="0" w:space="0" w:color="auto"/>
        <w:bottom w:val="none" w:sz="0" w:space="0" w:color="auto"/>
        <w:right w:val="none" w:sz="0" w:space="0" w:color="auto"/>
      </w:divBdr>
    </w:div>
    <w:div w:id="1421098808">
      <w:bodyDiv w:val="1"/>
      <w:marLeft w:val="0"/>
      <w:marRight w:val="0"/>
      <w:marTop w:val="0"/>
      <w:marBottom w:val="0"/>
      <w:divBdr>
        <w:top w:val="none" w:sz="0" w:space="0" w:color="auto"/>
        <w:left w:val="none" w:sz="0" w:space="0" w:color="auto"/>
        <w:bottom w:val="none" w:sz="0" w:space="0" w:color="auto"/>
        <w:right w:val="none" w:sz="0" w:space="0" w:color="auto"/>
      </w:divBdr>
    </w:div>
    <w:div w:id="1497262026">
      <w:bodyDiv w:val="1"/>
      <w:marLeft w:val="0"/>
      <w:marRight w:val="0"/>
      <w:marTop w:val="0"/>
      <w:marBottom w:val="0"/>
      <w:divBdr>
        <w:top w:val="none" w:sz="0" w:space="0" w:color="auto"/>
        <w:left w:val="none" w:sz="0" w:space="0" w:color="auto"/>
        <w:bottom w:val="none" w:sz="0" w:space="0" w:color="auto"/>
        <w:right w:val="none" w:sz="0" w:space="0" w:color="auto"/>
      </w:divBdr>
    </w:div>
    <w:div w:id="1549418658">
      <w:bodyDiv w:val="1"/>
      <w:marLeft w:val="0"/>
      <w:marRight w:val="0"/>
      <w:marTop w:val="0"/>
      <w:marBottom w:val="0"/>
      <w:divBdr>
        <w:top w:val="none" w:sz="0" w:space="0" w:color="auto"/>
        <w:left w:val="none" w:sz="0" w:space="0" w:color="auto"/>
        <w:bottom w:val="none" w:sz="0" w:space="0" w:color="auto"/>
        <w:right w:val="none" w:sz="0" w:space="0" w:color="auto"/>
      </w:divBdr>
    </w:div>
    <w:div w:id="1556353846">
      <w:bodyDiv w:val="1"/>
      <w:marLeft w:val="0"/>
      <w:marRight w:val="0"/>
      <w:marTop w:val="0"/>
      <w:marBottom w:val="0"/>
      <w:divBdr>
        <w:top w:val="none" w:sz="0" w:space="0" w:color="auto"/>
        <w:left w:val="none" w:sz="0" w:space="0" w:color="auto"/>
        <w:bottom w:val="none" w:sz="0" w:space="0" w:color="auto"/>
        <w:right w:val="none" w:sz="0" w:space="0" w:color="auto"/>
      </w:divBdr>
    </w:div>
    <w:div w:id="1561478291">
      <w:bodyDiv w:val="1"/>
      <w:marLeft w:val="0"/>
      <w:marRight w:val="0"/>
      <w:marTop w:val="0"/>
      <w:marBottom w:val="0"/>
      <w:divBdr>
        <w:top w:val="none" w:sz="0" w:space="0" w:color="auto"/>
        <w:left w:val="none" w:sz="0" w:space="0" w:color="auto"/>
        <w:bottom w:val="none" w:sz="0" w:space="0" w:color="auto"/>
        <w:right w:val="none" w:sz="0" w:space="0" w:color="auto"/>
      </w:divBdr>
    </w:div>
    <w:div w:id="1608779465">
      <w:bodyDiv w:val="1"/>
      <w:marLeft w:val="0"/>
      <w:marRight w:val="0"/>
      <w:marTop w:val="0"/>
      <w:marBottom w:val="0"/>
      <w:divBdr>
        <w:top w:val="none" w:sz="0" w:space="0" w:color="auto"/>
        <w:left w:val="none" w:sz="0" w:space="0" w:color="auto"/>
        <w:bottom w:val="none" w:sz="0" w:space="0" w:color="auto"/>
        <w:right w:val="none" w:sz="0" w:space="0" w:color="auto"/>
      </w:divBdr>
    </w:div>
    <w:div w:id="1613324116">
      <w:bodyDiv w:val="1"/>
      <w:marLeft w:val="0"/>
      <w:marRight w:val="0"/>
      <w:marTop w:val="0"/>
      <w:marBottom w:val="0"/>
      <w:divBdr>
        <w:top w:val="none" w:sz="0" w:space="0" w:color="auto"/>
        <w:left w:val="none" w:sz="0" w:space="0" w:color="auto"/>
        <w:bottom w:val="none" w:sz="0" w:space="0" w:color="auto"/>
        <w:right w:val="none" w:sz="0" w:space="0" w:color="auto"/>
      </w:divBdr>
    </w:div>
    <w:div w:id="1710034571">
      <w:bodyDiv w:val="1"/>
      <w:marLeft w:val="0"/>
      <w:marRight w:val="0"/>
      <w:marTop w:val="0"/>
      <w:marBottom w:val="0"/>
      <w:divBdr>
        <w:top w:val="none" w:sz="0" w:space="0" w:color="auto"/>
        <w:left w:val="none" w:sz="0" w:space="0" w:color="auto"/>
        <w:bottom w:val="none" w:sz="0" w:space="0" w:color="auto"/>
        <w:right w:val="none" w:sz="0" w:space="0" w:color="auto"/>
      </w:divBdr>
    </w:div>
    <w:div w:id="1743021636">
      <w:bodyDiv w:val="1"/>
      <w:marLeft w:val="0"/>
      <w:marRight w:val="0"/>
      <w:marTop w:val="0"/>
      <w:marBottom w:val="0"/>
      <w:divBdr>
        <w:top w:val="none" w:sz="0" w:space="0" w:color="auto"/>
        <w:left w:val="none" w:sz="0" w:space="0" w:color="auto"/>
        <w:bottom w:val="none" w:sz="0" w:space="0" w:color="auto"/>
        <w:right w:val="none" w:sz="0" w:space="0" w:color="auto"/>
      </w:divBdr>
    </w:div>
    <w:div w:id="1791044691">
      <w:bodyDiv w:val="1"/>
      <w:marLeft w:val="0"/>
      <w:marRight w:val="0"/>
      <w:marTop w:val="0"/>
      <w:marBottom w:val="0"/>
      <w:divBdr>
        <w:top w:val="none" w:sz="0" w:space="0" w:color="auto"/>
        <w:left w:val="none" w:sz="0" w:space="0" w:color="auto"/>
        <w:bottom w:val="none" w:sz="0" w:space="0" w:color="auto"/>
        <w:right w:val="none" w:sz="0" w:space="0" w:color="auto"/>
      </w:divBdr>
    </w:div>
    <w:div w:id="2002157404">
      <w:bodyDiv w:val="1"/>
      <w:marLeft w:val="0"/>
      <w:marRight w:val="0"/>
      <w:marTop w:val="0"/>
      <w:marBottom w:val="0"/>
      <w:divBdr>
        <w:top w:val="none" w:sz="0" w:space="0" w:color="auto"/>
        <w:left w:val="none" w:sz="0" w:space="0" w:color="auto"/>
        <w:bottom w:val="none" w:sz="0" w:space="0" w:color="auto"/>
        <w:right w:val="none" w:sz="0" w:space="0" w:color="auto"/>
      </w:divBdr>
    </w:div>
    <w:div w:id="2023507205">
      <w:bodyDiv w:val="1"/>
      <w:marLeft w:val="0"/>
      <w:marRight w:val="0"/>
      <w:marTop w:val="0"/>
      <w:marBottom w:val="0"/>
      <w:divBdr>
        <w:top w:val="none" w:sz="0" w:space="0" w:color="auto"/>
        <w:left w:val="none" w:sz="0" w:space="0" w:color="auto"/>
        <w:bottom w:val="none" w:sz="0" w:space="0" w:color="auto"/>
        <w:right w:val="none" w:sz="0" w:space="0" w:color="auto"/>
      </w:divBdr>
    </w:div>
    <w:div w:id="2042168290">
      <w:bodyDiv w:val="1"/>
      <w:marLeft w:val="0"/>
      <w:marRight w:val="0"/>
      <w:marTop w:val="0"/>
      <w:marBottom w:val="0"/>
      <w:divBdr>
        <w:top w:val="none" w:sz="0" w:space="0" w:color="auto"/>
        <w:left w:val="none" w:sz="0" w:space="0" w:color="auto"/>
        <w:bottom w:val="none" w:sz="0" w:space="0" w:color="auto"/>
        <w:right w:val="none" w:sz="0" w:space="0" w:color="auto"/>
      </w:divBdr>
    </w:div>
    <w:div w:id="2087535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6.xml"/><Relationship Id="rId18" Type="http://schemas.openxmlformats.org/officeDocument/2006/relationships/image" Target="media/image3.emf"/><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package" Target="embeddings/Microsoft_Excel_Worksheet.xlsx"/><Relationship Id="rId7" Type="http://schemas.openxmlformats.org/officeDocument/2006/relationships/endnotes" Target="endnotes.xml"/><Relationship Id="rId12" Type="http://schemas.openxmlformats.org/officeDocument/2006/relationships/footer" Target="footer5.xml"/><Relationship Id="rId17" Type="http://schemas.openxmlformats.org/officeDocument/2006/relationships/oleObject" Target="embeddings/oleObject1.bin"/><Relationship Id="rId25" Type="http://schemas.openxmlformats.org/officeDocument/2006/relationships/package" Target="embeddings/Microsoft_Excel_Worksheet2.xlsx"/><Relationship Id="rId2" Type="http://schemas.openxmlformats.org/officeDocument/2006/relationships/numbering" Target="numbering.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4.xml"/><Relationship Id="rId24" Type="http://schemas.openxmlformats.org/officeDocument/2006/relationships/image" Target="media/image6.emf"/><Relationship Id="rId5" Type="http://schemas.openxmlformats.org/officeDocument/2006/relationships/webSettings" Target="webSettings.xml"/><Relationship Id="rId15" Type="http://schemas.openxmlformats.org/officeDocument/2006/relationships/image" Target="media/image1.jpeg"/><Relationship Id="rId23" Type="http://schemas.openxmlformats.org/officeDocument/2006/relationships/package" Target="embeddings/Microsoft_Excel_Worksheet1.xlsx"/><Relationship Id="rId28" Type="http://schemas.openxmlformats.org/officeDocument/2006/relationships/fontTable" Target="fontTable.xml"/><Relationship Id="rId10" Type="http://schemas.openxmlformats.org/officeDocument/2006/relationships/footer" Target="footer3.xml"/><Relationship Id="rId19" Type="http://schemas.openxmlformats.org/officeDocument/2006/relationships/oleObject" Target="embeddings/oleObject2.bin"/><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footer" Target="footer7.xml"/><Relationship Id="rId22" Type="http://schemas.openxmlformats.org/officeDocument/2006/relationships/image" Target="media/image5.emf"/><Relationship Id="rId27" Type="http://schemas.openxmlformats.org/officeDocument/2006/relationships/header" Target="header2.xml"/></Relationships>
</file>

<file path=word/_rels/endnotes.xml.rels><?xml version="1.0" encoding="UTF-8" standalone="yes"?>
<Relationships xmlns="http://schemas.openxmlformats.org/package/2006/relationships"><Relationship Id="rId3" Type="http://schemas.openxmlformats.org/officeDocument/2006/relationships/hyperlink" Target="https://www.regulations.gov/" TargetMode="External"/><Relationship Id="rId7" Type="http://schemas.openxmlformats.org/officeDocument/2006/relationships/hyperlink" Target="http://www.calmac.org/publications/2010-2012_WO017_Ex_Ante_Measure_Cost_Study_-_Final_Report.pdf" TargetMode="External"/><Relationship Id="rId2" Type="http://schemas.openxmlformats.org/officeDocument/2006/relationships/hyperlink" Target="http://www.energy.ca.gov/2012publications/CEC-400-2012-004/CEC-400-2012-004-CMF-REV2.pdf" TargetMode="External"/><Relationship Id="rId1" Type="http://schemas.openxmlformats.org/officeDocument/2006/relationships/hyperlink" Target="http://www.energy.ca.gov/2014publications/CEC-400-2014-009/CEC-400-2014-009-CMF.pdf" TargetMode="External"/><Relationship Id="rId6" Type="http://schemas.openxmlformats.org/officeDocument/2006/relationships/hyperlink" Target="ftp://deeresources.com/DEER/READI_v2.4.7.zip" TargetMode="External"/><Relationship Id="rId5" Type="http://schemas.openxmlformats.org/officeDocument/2006/relationships/hyperlink" Target="http://deeresources.com/files/DEER2011/download/DEER2011_NTGR_2012-05-16.xls" TargetMode="External"/><Relationship Id="rId4" Type="http://schemas.openxmlformats.org/officeDocument/2006/relationships/hyperlink" Target="http://deeresources.com/files/DEER2013codeUpdate/download/DEER2014-EUL-table-update_2014-02-05.xlsx"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7.wmf"/></Relationships>
</file>

<file path=word/_rels/header2.xml.rels><?xml version="1.0" encoding="UTF-8" standalone="yes"?>
<Relationships xmlns="http://schemas.openxmlformats.org/package/2006/relationships"><Relationship Id="rId1" Type="http://schemas.openxmlformats.org/officeDocument/2006/relationships/image" Target="media/image7.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b:Source>
    <b:Tag>DEER</b:Tag>
    <b:SourceType>InternetSite</b:SourceType>
    <b:Guid>{83731DA4-84D8-46C5-B37D-0B0AE3D47031}</b:Guid>
    <b:Year>2014</b:Year>
    <b:InternetSiteTitle>Database for Energy Efficiency Resources</b:InternetSiteTitle>
    <b:Month>4</b:Month>
    <b:Day>14</b:Day>
    <b:URL>http://deeresources.com/</b:URL>
    <b:YearAccessed>2014</b:YearAccessed>
    <b:MonthAccessed>4</b:MonthAccessed>
    <b:DayAccessed>14</b:DayAccessed>
    <b:RefOrder>1</b:RefOrder>
  </b:Source>
  <b:Source>
    <b:Tag>InstantWP</b:Tag>
    <b:SourceType>Report</b:SourceType>
    <b:Guid>{F0A1CF46-703E-40F9-9E94-7E09E853FE47}</b:Guid>
    <b:Title>B-REP-05-599-17A - Instantaneous (Tankless) Water Heaters</b:Title>
    <b:Year>2005</b:Year>
    <b:Publisher>Energy and Environmental Analysis, Inc.</b:Publisher>
    <b:City>Bellevue, Washington</b:City>
    <b:RefOrder>2</b:RefOrder>
  </b:Source>
  <b:Source>
    <b:Tag>FedStd</b:Tag>
    <b:SourceType>InternetSite</b:SourceType>
    <b:Guid>{701938DD-8EA2-4C64-97A5-9ECCD5CF7090}</b:Guid>
    <b:Title>U.S. Department of Energy Energy Efficiency &amp; Renewable Energy</b:Title>
    <b:InternetSiteTitle>Residential Water Heaters</b:InternetSiteTitle>
    <b:Year>2013</b:Year>
    <b:Month>11</b:Month>
    <b:Day>04</b:Day>
    <b:URL>http://www1.eere.energy.gov/buildings/appliance_standards/product.aspx/productid/27</b:URL>
    <b:YearAccessed>2014</b:YearAccessed>
    <b:MonthAccessed>04</b:MonthAccessed>
    <b:DayAccessed>11</b:DayAccessed>
    <b:ShortTitle>Standards for Residential Water Heaters</b:ShortTitle>
    <b:RefOrder>3</b:RefOrder>
  </b:Source>
  <b:Source>
    <b:Tag>Title20</b:Tag>
    <b:SourceType>DocumentFromInternetSite</b:SourceType>
    <b:Guid>{B286681F-E789-44B5-8D9E-CF1F84D55DF1}</b:Guid>
    <b:Title>California Energy Commision</b:Title>
    <b:InternetSiteTitle>Appliance Efficiency Program</b:InternetSiteTitle>
    <b:Year>2014</b:Year>
    <b:Month>02</b:Month>
    <b:Day>14</b:Day>
    <b:URL>http://www.energy.ca.gov/2014publications/CEC-400-2014-009/CEC-400-2014-009-CMF.pdf</b:URL>
    <b:YearAccessed>2014</b:YearAccessed>
    <b:MonthAccessed>05</b:MonthAccessed>
    <b:DayAccessed>23</b:DayAccessed>
    <b:ShortTitle>2014 Appliance Efficiency Regulations</b:ShortTitle>
    <b:RefOrder>4</b:RefOrder>
  </b:Source>
  <b:Source>
    <b:Tag>Title24</b:Tag>
    <b:SourceType>DocumentFromInternetSite</b:SourceType>
    <b:Guid>{38ABC1BB-18E8-4F8F-B028-EC59EC86C1DB}</b:Guid>
    <b:Title>2013 Building Energy Efficiency Standards</b:Title>
    <b:InternetSiteTitle>California Energy Commission</b:InternetSiteTitle>
    <b:Year>2013</b:Year>
    <b:Month>11</b:Month>
    <b:Day>25</b:Day>
    <b:URL>http://www.energy.ca.gov/title24/2013standards/index.html</b:URL>
    <b:YearAccessed>2014</b:YearAccessed>
    <b:MonthAccessed>05</b:MonthAccessed>
    <b:DayAccessed>23</b:DayAccessed>
    <b:ShortTitle>2013 Building Energy Efficiency Standards for Residential and Nonresidential Buildings - Revised</b:ShortTitle>
    <b:RefOrder>5</b:RefOrder>
  </b:Source>
  <b:Source>
    <b:Tag>CECApl</b:Tag>
    <b:SourceType>InternetSite</b:SourceType>
    <b:Guid>{B9284528-0E70-46E2-AD82-CDC13C543744}</b:Guid>
    <b:Title>California Energy Commission Appliance Efficiency Database</b:Title>
    <b:Year>2014</b:Year>
    <b:Month>10</b:Month>
    <b:Day>29</b:Day>
    <b:URL>http://www.appliances.energy.ca.gov/AdvancedSearch.aspx</b:URL>
    <b:YearAccessed>2014</b:YearAccessed>
    <b:MonthAccessed>04</b:MonthAccessed>
    <b:DayAccessed>14</b:DayAccessed>
    <b:RefOrder>6</b:RefOrder>
  </b:Source>
  <b:Source>
    <b:Tag>NTG</b:Tag>
    <b:SourceType>DocumentFromInternetSite</b:SourceType>
    <b:Guid>{B832388F-D121-4A44-9F60-F68D05427140}</b:Guid>
    <b:Year>2012</b:Year>
    <b:Month>05</b:Month>
    <b:Day>23</b:Day>
    <b:URL>http://deeresources.com/files/DEER2011/download/DEER2011_NTGR_2012-05-16.xls</b:URL>
    <b:YearAccessed>2014</b:YearAccessed>
    <b:MonthAccessed>11</b:MonthAccessed>
    <b:DayAccessed>12</b:DayAccessed>
    <b:ShortTitle>DEER2011 Update Net-To-Gross table</b:ShortTitle>
    <b:RefOrder>7</b:RefOrder>
  </b:Source>
  <b:Source>
    <b:Tag>EUL</b:Tag>
    <b:SourceType>DocumentFromInternetSite</b:SourceType>
    <b:Guid>{51C867E5-B8D8-49FA-80A0-59205804C1D6}</b:Guid>
    <b:Title>Database for Energy-Efficient Resources</b:Title>
    <b:Year>2014</b:Year>
    <b:InternetSiteTitle>DEER Update for 2014 Codes</b:InternetSiteTitle>
    <b:Month>02</b:Month>
    <b:Day>05</b:Day>
    <b:URL>http://deeresources.com/files/DEER2013codeUpdate/download/DEER2014-EUL-table-update_2014-02-05.xlsx</b:URL>
    <b:YearAccessed>2014</b:YearAccessed>
    <b:MonthAccessed>11</b:MonthAccessed>
    <b:DayAccessed>12</b:DayAccessed>
    <b:ShortTitle>EUL table update</b:ShortTitle>
    <b:RefOrder>8</b:RefOrder>
  </b:Source>
  <b:Source>
    <b:Tag>DEERWt</b:Tag>
    <b:SourceType>Report</b:SourceType>
    <b:Guid>{5D013D63-33CD-4418-A46A-9254410806AD}</b:Guid>
    <b:Title>DEER2014 Energy Impact Weights Tables</b:Title>
    <b:Year>2014</b:Year>
    <b:Publisher>Energy Division, CPUC</b:Publisher>
    <b:Author>
      <b:Author>
        <b:NameList>
          <b:Person>
            <b:Last>DEER</b:Last>
          </b:Person>
        </b:NameList>
      </b:Author>
    </b:Author>
    <b:YearAccessed>2014</b:YearAccessed>
    <b:MonthAccessed>11</b:MonthAccessed>
    <b:DayAccessed>12</b:DayAccessed>
    <b:URL>http://deeresources.com/files/DEER2013codeUpdate/download/DEER2014-EnergyImpact-Weights-Tables-v2.xlsx</b:URL>
    <b:RefOrder>9</b:RefOrder>
  </b:Source>
  <b:Source>
    <b:Tag>ASHRAE</b:Tag>
    <b:SourceType>BookSection</b:SourceType>
    <b:Guid>{AB382BF9-6026-4F12-8981-29231E47366F}</b:Guid>
    <b:Title>2011 ASHRAE Handbook—HVAC Applications</b:Title>
    <b:Year>2011</b:Year>
    <b:Publisher>W. Stephen Comstock</b:Publisher>
    <b:City>Atlanta</b:City>
    <b:Pages>50.1-50.32</b:Pages>
    <b:Author>
      <b:Author>
        <b:NameList>
          <b:Person>
            <b:Last>ASHRAE</b:Last>
          </b:Person>
        </b:NameList>
      </b:Author>
      <b:BookAuthor>
        <b:NameList>
          <b:Person>
            <b:Last>ASHRAE</b:Last>
          </b:Person>
        </b:NameList>
      </b:BookAuthor>
    </b:Author>
    <b:BookTitle>2011 ASHRAE Handbook—HVAC Applications</b:BookTitle>
    <b:ChapterNumber>50</b:ChapterNumber>
    <b:ShortTitle>CHAPTER 50</b:ShortTitle>
    <b:StandardNumber>SERVICE WATER HEATING</b:StandardNumber>
    <b:RefOrder>10</b:RefOrder>
  </b:Source>
  <b:Source>
    <b:Tag>DEERWH</b:Tag>
    <b:SourceType>ElectronicSource</b:SourceType>
    <b:Guid>{1EA666F1-75F1-4D01-91BF-81661EF2EB68}</b:Guid>
    <b:Title>DEER2015 Water Heater Calculation Tool</b:Title>
    <b:Year>2014</b:Year>
    <b:Author>
      <b:Author>
        <b:NameList>
          <b:Person>
            <b:Last>DEER</b:Last>
          </b:Person>
        </b:NameList>
      </b:Author>
    </b:Author>
    <b:Month>10</b:Month>
    <b:Day>01</b:Day>
    <b:YearAccessed>2014</b:YearAccessed>
    <b:MonthAccessed>10</b:MonthAccessed>
    <b:DayAccessed>28</b:DayAccessed>
    <b:RefOrder>11</b:RefOrder>
  </b:Source>
  <b:Source>
    <b:Tag>READI</b:Tag>
    <b:SourceType>InternetSite</b:SourceType>
    <b:Guid>{15E904AD-AFB8-4C82-A193-42E53A50929E}</b:Guid>
    <b:Year>2016</b:Year>
    <b:InternetSiteTitle>Energy Efficiency Resources</b:InternetSiteTitle>
    <b:Month>August</b:Month>
    <b:Day>8</b:Day>
    <b:URL>http://deeresources.com/index.php/deer-versions/readi</b:URL>
    <b:YearAccessed>2016</b:YearAccessed>
    <b:MonthAccessed>March</b:MonthAccessed>
    <b:DayAccessed>21</b:DayAccessed>
    <b:Title>Remote Ex-Ante Database Interface</b:Title>
    <b:Version>2.3.0</b:Version>
    <b:RefOrder>12</b:RefOrder>
  </b:Source>
</b:Sources>
</file>

<file path=customXml/itemProps1.xml><?xml version="1.0" encoding="utf-8"?>
<ds:datastoreItem xmlns:ds="http://schemas.openxmlformats.org/officeDocument/2006/customXml" ds:itemID="{6C57BC72-1398-42C9-91E3-36FBDBBFE0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TotalTime>
  <Pages>17</Pages>
  <Words>3392</Words>
  <Characters>19337</Characters>
  <Application>Microsoft Office Word</Application>
  <DocSecurity>0</DocSecurity>
  <Lines>161</Lines>
  <Paragraphs>45</Paragraphs>
  <ScaleCrop>false</ScaleCrop>
  <HeadingPairs>
    <vt:vector size="2" baseType="variant">
      <vt:variant>
        <vt:lpstr>Title</vt:lpstr>
      </vt:variant>
      <vt:variant>
        <vt:i4>1</vt:i4>
      </vt:variant>
    </vt:vector>
  </HeadingPairs>
  <TitlesOfParts>
    <vt:vector size="1" baseType="lpstr">
      <vt:lpstr>Specifications--CSI Format</vt:lpstr>
    </vt:vector>
  </TitlesOfParts>
  <Company>Sempra Energy Solutions</Company>
  <LinksUpToDate>false</LinksUpToDate>
  <CharactersWithSpaces>22684</CharactersWithSpaces>
  <SharedDoc>false</SharedDoc>
  <HLinks>
    <vt:vector size="156" baseType="variant">
      <vt:variant>
        <vt:i4>1703996</vt:i4>
      </vt:variant>
      <vt:variant>
        <vt:i4>158</vt:i4>
      </vt:variant>
      <vt:variant>
        <vt:i4>0</vt:i4>
      </vt:variant>
      <vt:variant>
        <vt:i4>5</vt:i4>
      </vt:variant>
      <vt:variant>
        <vt:lpwstr/>
      </vt:variant>
      <vt:variant>
        <vt:lpwstr>_Toc268008632</vt:lpwstr>
      </vt:variant>
      <vt:variant>
        <vt:i4>1703996</vt:i4>
      </vt:variant>
      <vt:variant>
        <vt:i4>152</vt:i4>
      </vt:variant>
      <vt:variant>
        <vt:i4>0</vt:i4>
      </vt:variant>
      <vt:variant>
        <vt:i4>5</vt:i4>
      </vt:variant>
      <vt:variant>
        <vt:lpwstr/>
      </vt:variant>
      <vt:variant>
        <vt:lpwstr>_Toc268008631</vt:lpwstr>
      </vt:variant>
      <vt:variant>
        <vt:i4>1703996</vt:i4>
      </vt:variant>
      <vt:variant>
        <vt:i4>143</vt:i4>
      </vt:variant>
      <vt:variant>
        <vt:i4>0</vt:i4>
      </vt:variant>
      <vt:variant>
        <vt:i4>5</vt:i4>
      </vt:variant>
      <vt:variant>
        <vt:lpwstr/>
      </vt:variant>
      <vt:variant>
        <vt:lpwstr>_Toc268008630</vt:lpwstr>
      </vt:variant>
      <vt:variant>
        <vt:i4>1769532</vt:i4>
      </vt:variant>
      <vt:variant>
        <vt:i4>137</vt:i4>
      </vt:variant>
      <vt:variant>
        <vt:i4>0</vt:i4>
      </vt:variant>
      <vt:variant>
        <vt:i4>5</vt:i4>
      </vt:variant>
      <vt:variant>
        <vt:lpwstr/>
      </vt:variant>
      <vt:variant>
        <vt:lpwstr>_Toc268008629</vt:lpwstr>
      </vt:variant>
      <vt:variant>
        <vt:i4>1114172</vt:i4>
      </vt:variant>
      <vt:variant>
        <vt:i4>128</vt:i4>
      </vt:variant>
      <vt:variant>
        <vt:i4>0</vt:i4>
      </vt:variant>
      <vt:variant>
        <vt:i4>5</vt:i4>
      </vt:variant>
      <vt:variant>
        <vt:lpwstr/>
      </vt:variant>
      <vt:variant>
        <vt:lpwstr>_Toc268008682</vt:lpwstr>
      </vt:variant>
      <vt:variant>
        <vt:i4>1114172</vt:i4>
      </vt:variant>
      <vt:variant>
        <vt:i4>122</vt:i4>
      </vt:variant>
      <vt:variant>
        <vt:i4>0</vt:i4>
      </vt:variant>
      <vt:variant>
        <vt:i4>5</vt:i4>
      </vt:variant>
      <vt:variant>
        <vt:lpwstr/>
      </vt:variant>
      <vt:variant>
        <vt:lpwstr>_Toc268008681</vt:lpwstr>
      </vt:variant>
      <vt:variant>
        <vt:i4>1114172</vt:i4>
      </vt:variant>
      <vt:variant>
        <vt:i4>116</vt:i4>
      </vt:variant>
      <vt:variant>
        <vt:i4>0</vt:i4>
      </vt:variant>
      <vt:variant>
        <vt:i4>5</vt:i4>
      </vt:variant>
      <vt:variant>
        <vt:lpwstr/>
      </vt:variant>
      <vt:variant>
        <vt:lpwstr>_Toc268008680</vt:lpwstr>
      </vt:variant>
      <vt:variant>
        <vt:i4>1966140</vt:i4>
      </vt:variant>
      <vt:variant>
        <vt:i4>110</vt:i4>
      </vt:variant>
      <vt:variant>
        <vt:i4>0</vt:i4>
      </vt:variant>
      <vt:variant>
        <vt:i4>5</vt:i4>
      </vt:variant>
      <vt:variant>
        <vt:lpwstr/>
      </vt:variant>
      <vt:variant>
        <vt:lpwstr>_Toc268008679</vt:lpwstr>
      </vt:variant>
      <vt:variant>
        <vt:i4>1966140</vt:i4>
      </vt:variant>
      <vt:variant>
        <vt:i4>104</vt:i4>
      </vt:variant>
      <vt:variant>
        <vt:i4>0</vt:i4>
      </vt:variant>
      <vt:variant>
        <vt:i4>5</vt:i4>
      </vt:variant>
      <vt:variant>
        <vt:lpwstr/>
      </vt:variant>
      <vt:variant>
        <vt:lpwstr>_Toc268008678</vt:lpwstr>
      </vt:variant>
      <vt:variant>
        <vt:i4>1966140</vt:i4>
      </vt:variant>
      <vt:variant>
        <vt:i4>98</vt:i4>
      </vt:variant>
      <vt:variant>
        <vt:i4>0</vt:i4>
      </vt:variant>
      <vt:variant>
        <vt:i4>5</vt:i4>
      </vt:variant>
      <vt:variant>
        <vt:lpwstr/>
      </vt:variant>
      <vt:variant>
        <vt:lpwstr>_Toc268008677</vt:lpwstr>
      </vt:variant>
      <vt:variant>
        <vt:i4>1966140</vt:i4>
      </vt:variant>
      <vt:variant>
        <vt:i4>92</vt:i4>
      </vt:variant>
      <vt:variant>
        <vt:i4>0</vt:i4>
      </vt:variant>
      <vt:variant>
        <vt:i4>5</vt:i4>
      </vt:variant>
      <vt:variant>
        <vt:lpwstr/>
      </vt:variant>
      <vt:variant>
        <vt:lpwstr>_Toc268008676</vt:lpwstr>
      </vt:variant>
      <vt:variant>
        <vt:i4>1966140</vt:i4>
      </vt:variant>
      <vt:variant>
        <vt:i4>86</vt:i4>
      </vt:variant>
      <vt:variant>
        <vt:i4>0</vt:i4>
      </vt:variant>
      <vt:variant>
        <vt:i4>5</vt:i4>
      </vt:variant>
      <vt:variant>
        <vt:lpwstr/>
      </vt:variant>
      <vt:variant>
        <vt:lpwstr>_Toc268008675</vt:lpwstr>
      </vt:variant>
      <vt:variant>
        <vt:i4>1966140</vt:i4>
      </vt:variant>
      <vt:variant>
        <vt:i4>80</vt:i4>
      </vt:variant>
      <vt:variant>
        <vt:i4>0</vt:i4>
      </vt:variant>
      <vt:variant>
        <vt:i4>5</vt:i4>
      </vt:variant>
      <vt:variant>
        <vt:lpwstr/>
      </vt:variant>
      <vt:variant>
        <vt:lpwstr>_Toc268008674</vt:lpwstr>
      </vt:variant>
      <vt:variant>
        <vt:i4>1966140</vt:i4>
      </vt:variant>
      <vt:variant>
        <vt:i4>74</vt:i4>
      </vt:variant>
      <vt:variant>
        <vt:i4>0</vt:i4>
      </vt:variant>
      <vt:variant>
        <vt:i4>5</vt:i4>
      </vt:variant>
      <vt:variant>
        <vt:lpwstr/>
      </vt:variant>
      <vt:variant>
        <vt:lpwstr>_Toc268008673</vt:lpwstr>
      </vt:variant>
      <vt:variant>
        <vt:i4>1966140</vt:i4>
      </vt:variant>
      <vt:variant>
        <vt:i4>68</vt:i4>
      </vt:variant>
      <vt:variant>
        <vt:i4>0</vt:i4>
      </vt:variant>
      <vt:variant>
        <vt:i4>5</vt:i4>
      </vt:variant>
      <vt:variant>
        <vt:lpwstr/>
      </vt:variant>
      <vt:variant>
        <vt:lpwstr>_Toc268008672</vt:lpwstr>
      </vt:variant>
      <vt:variant>
        <vt:i4>1966140</vt:i4>
      </vt:variant>
      <vt:variant>
        <vt:i4>62</vt:i4>
      </vt:variant>
      <vt:variant>
        <vt:i4>0</vt:i4>
      </vt:variant>
      <vt:variant>
        <vt:i4>5</vt:i4>
      </vt:variant>
      <vt:variant>
        <vt:lpwstr/>
      </vt:variant>
      <vt:variant>
        <vt:lpwstr>_Toc268008671</vt:lpwstr>
      </vt:variant>
      <vt:variant>
        <vt:i4>1966140</vt:i4>
      </vt:variant>
      <vt:variant>
        <vt:i4>56</vt:i4>
      </vt:variant>
      <vt:variant>
        <vt:i4>0</vt:i4>
      </vt:variant>
      <vt:variant>
        <vt:i4>5</vt:i4>
      </vt:variant>
      <vt:variant>
        <vt:lpwstr/>
      </vt:variant>
      <vt:variant>
        <vt:lpwstr>_Toc268008670</vt:lpwstr>
      </vt:variant>
      <vt:variant>
        <vt:i4>2031676</vt:i4>
      </vt:variant>
      <vt:variant>
        <vt:i4>50</vt:i4>
      </vt:variant>
      <vt:variant>
        <vt:i4>0</vt:i4>
      </vt:variant>
      <vt:variant>
        <vt:i4>5</vt:i4>
      </vt:variant>
      <vt:variant>
        <vt:lpwstr/>
      </vt:variant>
      <vt:variant>
        <vt:lpwstr>_Toc268008669</vt:lpwstr>
      </vt:variant>
      <vt:variant>
        <vt:i4>2031676</vt:i4>
      </vt:variant>
      <vt:variant>
        <vt:i4>44</vt:i4>
      </vt:variant>
      <vt:variant>
        <vt:i4>0</vt:i4>
      </vt:variant>
      <vt:variant>
        <vt:i4>5</vt:i4>
      </vt:variant>
      <vt:variant>
        <vt:lpwstr/>
      </vt:variant>
      <vt:variant>
        <vt:lpwstr>_Toc268008668</vt:lpwstr>
      </vt:variant>
      <vt:variant>
        <vt:i4>2031676</vt:i4>
      </vt:variant>
      <vt:variant>
        <vt:i4>38</vt:i4>
      </vt:variant>
      <vt:variant>
        <vt:i4>0</vt:i4>
      </vt:variant>
      <vt:variant>
        <vt:i4>5</vt:i4>
      </vt:variant>
      <vt:variant>
        <vt:lpwstr/>
      </vt:variant>
      <vt:variant>
        <vt:lpwstr>_Toc268008667</vt:lpwstr>
      </vt:variant>
      <vt:variant>
        <vt:i4>2031676</vt:i4>
      </vt:variant>
      <vt:variant>
        <vt:i4>32</vt:i4>
      </vt:variant>
      <vt:variant>
        <vt:i4>0</vt:i4>
      </vt:variant>
      <vt:variant>
        <vt:i4>5</vt:i4>
      </vt:variant>
      <vt:variant>
        <vt:lpwstr/>
      </vt:variant>
      <vt:variant>
        <vt:lpwstr>_Toc268008666</vt:lpwstr>
      </vt:variant>
      <vt:variant>
        <vt:i4>2031676</vt:i4>
      </vt:variant>
      <vt:variant>
        <vt:i4>26</vt:i4>
      </vt:variant>
      <vt:variant>
        <vt:i4>0</vt:i4>
      </vt:variant>
      <vt:variant>
        <vt:i4>5</vt:i4>
      </vt:variant>
      <vt:variant>
        <vt:lpwstr/>
      </vt:variant>
      <vt:variant>
        <vt:lpwstr>_Toc268008665</vt:lpwstr>
      </vt:variant>
      <vt:variant>
        <vt:i4>2031676</vt:i4>
      </vt:variant>
      <vt:variant>
        <vt:i4>20</vt:i4>
      </vt:variant>
      <vt:variant>
        <vt:i4>0</vt:i4>
      </vt:variant>
      <vt:variant>
        <vt:i4>5</vt:i4>
      </vt:variant>
      <vt:variant>
        <vt:lpwstr/>
      </vt:variant>
      <vt:variant>
        <vt:lpwstr>_Toc268008664</vt:lpwstr>
      </vt:variant>
      <vt:variant>
        <vt:i4>2031676</vt:i4>
      </vt:variant>
      <vt:variant>
        <vt:i4>14</vt:i4>
      </vt:variant>
      <vt:variant>
        <vt:i4>0</vt:i4>
      </vt:variant>
      <vt:variant>
        <vt:i4>5</vt:i4>
      </vt:variant>
      <vt:variant>
        <vt:lpwstr/>
      </vt:variant>
      <vt:variant>
        <vt:lpwstr>_Toc268008663</vt:lpwstr>
      </vt:variant>
      <vt:variant>
        <vt:i4>2031676</vt:i4>
      </vt:variant>
      <vt:variant>
        <vt:i4>8</vt:i4>
      </vt:variant>
      <vt:variant>
        <vt:i4>0</vt:i4>
      </vt:variant>
      <vt:variant>
        <vt:i4>5</vt:i4>
      </vt:variant>
      <vt:variant>
        <vt:lpwstr/>
      </vt:variant>
      <vt:variant>
        <vt:lpwstr>_Toc268008662</vt:lpwstr>
      </vt:variant>
      <vt:variant>
        <vt:i4>2031676</vt:i4>
      </vt:variant>
      <vt:variant>
        <vt:i4>2</vt:i4>
      </vt:variant>
      <vt:variant>
        <vt:i4>0</vt:i4>
      </vt:variant>
      <vt:variant>
        <vt:i4>5</vt:i4>
      </vt:variant>
      <vt:variant>
        <vt:lpwstr/>
      </vt:variant>
      <vt:variant>
        <vt:lpwstr>_Toc268008661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Specifications--CSI Format</dc:title>
  <dc:creator>Stu Knoke</dc:creator>
  <cp:lastModifiedBy>Paek, Chan U</cp:lastModifiedBy>
  <cp:revision>4</cp:revision>
  <cp:lastPrinted>2014-05-23T20:46:00Z</cp:lastPrinted>
  <dcterms:created xsi:type="dcterms:W3CDTF">2016-09-15T22:23:00Z</dcterms:created>
  <dcterms:modified xsi:type="dcterms:W3CDTF">2016-09-19T19:13:00Z</dcterms:modified>
</cp:coreProperties>
</file>