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29DD" w:rsidRDefault="000B7D14" w:rsidP="002F29DD">
      <w:pPr>
        <w:jc w:val="right"/>
        <w:rPr>
          <w:rFonts w:cs="Arial"/>
          <w:b/>
          <w:sz w:val="48"/>
          <w:szCs w:val="48"/>
        </w:rPr>
      </w:pPr>
      <w:bookmarkStart w:id="0" w:name="_Toc153189646"/>
      <w:r>
        <w:rPr>
          <w:rFonts w:cs="Arial"/>
          <w:b/>
          <w:sz w:val="48"/>
          <w:szCs w:val="48"/>
        </w:rPr>
        <w:t>Workpaper</w:t>
      </w:r>
      <w:r w:rsidR="002F29DD" w:rsidRPr="00E47372">
        <w:rPr>
          <w:rFonts w:cs="Arial"/>
          <w:b/>
          <w:sz w:val="48"/>
          <w:szCs w:val="48"/>
        </w:rPr>
        <w:t xml:space="preserve"> </w:t>
      </w:r>
      <w:bookmarkEnd w:id="0"/>
      <w:r w:rsidR="002F29DD">
        <w:rPr>
          <w:rFonts w:cs="Arial"/>
          <w:b/>
          <w:sz w:val="48"/>
          <w:szCs w:val="48"/>
        </w:rPr>
        <w:t>WP</w:t>
      </w:r>
      <w:r w:rsidR="002902C1">
        <w:rPr>
          <w:rFonts w:cs="Arial"/>
          <w:b/>
          <w:sz w:val="48"/>
          <w:szCs w:val="48"/>
        </w:rPr>
        <w:t>SCG</w:t>
      </w:r>
      <w:r w:rsidR="003C2DC7" w:rsidRPr="00D6680B">
        <w:rPr>
          <w:rFonts w:cs="Arial"/>
          <w:b/>
          <w:sz w:val="48"/>
          <w:szCs w:val="48"/>
        </w:rPr>
        <w:t>REAP120531A</w:t>
      </w:r>
    </w:p>
    <w:p w:rsidR="002F29DD" w:rsidRDefault="002F29DD" w:rsidP="002F29DD">
      <w:pPr>
        <w:jc w:val="right"/>
        <w:rPr>
          <w:rFonts w:cs="Arial"/>
          <w:b/>
          <w:sz w:val="48"/>
          <w:szCs w:val="48"/>
        </w:rPr>
      </w:pPr>
      <w:bookmarkStart w:id="1" w:name="_Toc153189647"/>
      <w:r w:rsidRPr="00E47372">
        <w:rPr>
          <w:rFonts w:cs="Arial"/>
          <w:b/>
          <w:sz w:val="48"/>
          <w:szCs w:val="48"/>
        </w:rPr>
        <w:t xml:space="preserve">Revision </w:t>
      </w:r>
      <w:bookmarkEnd w:id="1"/>
      <w:r w:rsidR="003C2DC7">
        <w:rPr>
          <w:rFonts w:cs="Arial"/>
          <w:b/>
          <w:sz w:val="48"/>
          <w:szCs w:val="48"/>
        </w:rPr>
        <w:t>2</w:t>
      </w:r>
    </w:p>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Pr>
        <w:pBdr>
          <w:bottom w:val="single" w:sz="4" w:space="1" w:color="auto"/>
        </w:pBdr>
        <w:rPr>
          <w:rFonts w:cs="Arial"/>
          <w:b/>
          <w:sz w:val="36"/>
          <w:szCs w:val="36"/>
        </w:rPr>
      </w:pPr>
      <w:r>
        <w:rPr>
          <w:rFonts w:cs="Arial"/>
          <w:b/>
          <w:sz w:val="36"/>
          <w:szCs w:val="36"/>
        </w:rPr>
        <w:t>Southern California Gas Company</w:t>
      </w:r>
    </w:p>
    <w:p w:rsidR="002F29DD" w:rsidRDefault="002F29DD" w:rsidP="002F29DD">
      <w:pPr>
        <w:rPr>
          <w:rFonts w:cs="Arial"/>
          <w:b/>
          <w:sz w:val="32"/>
          <w:szCs w:val="32"/>
        </w:rPr>
      </w:pPr>
      <w:r>
        <w:rPr>
          <w:rFonts w:cs="Arial"/>
          <w:b/>
          <w:sz w:val="32"/>
          <w:szCs w:val="32"/>
        </w:rPr>
        <w:t>Customer Programs Department</w:t>
      </w:r>
    </w:p>
    <w:p w:rsidR="002F29DD" w:rsidRDefault="002F29DD" w:rsidP="002F29DD">
      <w:pPr>
        <w:tabs>
          <w:tab w:val="left" w:pos="6480"/>
          <w:tab w:val="left" w:pos="8100"/>
        </w:tabs>
        <w:ind w:right="-4"/>
        <w:rPr>
          <w:rFonts w:cs="Arial"/>
          <w:b/>
          <w:sz w:val="32"/>
          <w:szCs w:val="32"/>
        </w:rPr>
      </w:pPr>
    </w:p>
    <w:p w:rsidR="002F29DD" w:rsidRDefault="002F29DD" w:rsidP="002F29DD">
      <w:pPr>
        <w:tabs>
          <w:tab w:val="left" w:pos="6480"/>
          <w:tab w:val="left" w:pos="8100"/>
        </w:tabs>
        <w:ind w:right="-4"/>
        <w:rPr>
          <w:rFonts w:cs="Arial"/>
          <w:b/>
          <w:sz w:val="32"/>
          <w:szCs w:val="32"/>
        </w:rPr>
      </w:pPr>
    </w:p>
    <w:p w:rsidR="002F29DD" w:rsidRDefault="002F29DD" w:rsidP="002F29DD">
      <w:pPr>
        <w:tabs>
          <w:tab w:val="left" w:pos="6480"/>
          <w:tab w:val="left" w:pos="8100"/>
        </w:tabs>
        <w:ind w:right="-4"/>
        <w:rPr>
          <w:rFonts w:cs="Arial"/>
          <w:b/>
          <w:sz w:val="32"/>
          <w:szCs w:val="32"/>
        </w:rPr>
      </w:pPr>
    </w:p>
    <w:p w:rsidR="003C2DC7" w:rsidRPr="00D6680B" w:rsidRDefault="003C2DC7" w:rsidP="003C2DC7">
      <w:pPr>
        <w:rPr>
          <w:rFonts w:cs="Arial"/>
          <w:b/>
          <w:sz w:val="48"/>
          <w:szCs w:val="48"/>
        </w:rPr>
      </w:pPr>
      <w:r w:rsidRPr="00D6680B">
        <w:rPr>
          <w:rFonts w:cs="Arial"/>
          <w:b/>
          <w:sz w:val="48"/>
          <w:szCs w:val="48"/>
        </w:rPr>
        <w:t>Coldwater Default Clothes Washer</w:t>
      </w:r>
    </w:p>
    <w:p w:rsidR="00D25F5D" w:rsidRDefault="00D25F5D" w:rsidP="002F29DD">
      <w:pPr>
        <w:pStyle w:val="Normal1"/>
        <w:sectPr w:rsidR="00D25F5D" w:rsidSect="00A94C80">
          <w:footerReference w:type="even" r:id="rId9"/>
          <w:footerReference w:type="default" r:id="rId10"/>
          <w:footerReference w:type="first" r:id="rId11"/>
          <w:endnotePr>
            <w:numFmt w:val="decimal"/>
          </w:endnotePr>
          <w:pgSz w:w="12240" w:h="15840" w:code="1"/>
          <w:pgMar w:top="1440" w:right="1440" w:bottom="1440" w:left="1440" w:header="720" w:footer="720" w:gutter="0"/>
          <w:pgNumType w:fmt="lowerRoman" w:start="1"/>
          <w:cols w:space="720"/>
          <w:titlePg/>
          <w:docGrid w:linePitch="360"/>
        </w:sectPr>
      </w:pPr>
    </w:p>
    <w:p w:rsidR="002F29DD" w:rsidRDefault="002F29DD" w:rsidP="002F29DD">
      <w:pPr>
        <w:pStyle w:val="Pref"/>
      </w:pPr>
      <w:bookmarkStart w:id="2" w:name="_Toc406070168"/>
      <w:r>
        <w:lastRenderedPageBreak/>
        <w:t>Revision History</w:t>
      </w:r>
      <w:bookmarkEnd w:id="2"/>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015"/>
        <w:gridCol w:w="1510"/>
        <w:gridCol w:w="4860"/>
        <w:gridCol w:w="1820"/>
      </w:tblGrid>
      <w:tr w:rsidR="002F29DD" w:rsidTr="003F2BB3">
        <w:tc>
          <w:tcPr>
            <w:tcW w:w="1015" w:type="dxa"/>
            <w:shd w:val="clear" w:color="auto" w:fill="D9D9D9"/>
            <w:vAlign w:val="center"/>
          </w:tcPr>
          <w:p w:rsidR="002F29DD" w:rsidRDefault="002F29DD" w:rsidP="003F2BB3">
            <w:pPr>
              <w:pStyle w:val="NormalBold"/>
              <w:spacing w:after="0"/>
              <w:jc w:val="center"/>
              <w:rPr>
                <w:rFonts w:ascii="Arial" w:hAnsi="Arial" w:cs="Arial"/>
                <w:sz w:val="18"/>
              </w:rPr>
            </w:pPr>
            <w:r>
              <w:rPr>
                <w:rFonts w:ascii="Arial" w:hAnsi="Arial" w:cs="Arial"/>
                <w:sz w:val="18"/>
              </w:rPr>
              <w:t>Revision No.</w:t>
            </w:r>
          </w:p>
        </w:tc>
        <w:tc>
          <w:tcPr>
            <w:tcW w:w="1510" w:type="dxa"/>
            <w:shd w:val="clear" w:color="auto" w:fill="D9D9D9"/>
            <w:vAlign w:val="center"/>
          </w:tcPr>
          <w:p w:rsidR="002F29DD" w:rsidRDefault="002F29DD" w:rsidP="003F2BB3">
            <w:pPr>
              <w:pStyle w:val="CommentSubject"/>
              <w:rPr>
                <w:rFonts w:ascii="Arial" w:hAnsi="Arial" w:cs="Arial"/>
                <w:bCs w:val="0"/>
                <w:sz w:val="18"/>
                <w:szCs w:val="24"/>
              </w:rPr>
            </w:pPr>
            <w:r>
              <w:rPr>
                <w:rFonts w:ascii="Arial" w:hAnsi="Arial" w:cs="Arial"/>
                <w:bCs w:val="0"/>
                <w:sz w:val="18"/>
                <w:szCs w:val="24"/>
              </w:rPr>
              <w:t>Date</w:t>
            </w:r>
          </w:p>
        </w:tc>
        <w:tc>
          <w:tcPr>
            <w:tcW w:w="4860" w:type="dxa"/>
            <w:shd w:val="clear" w:color="auto" w:fill="D9D9D9"/>
            <w:vAlign w:val="center"/>
          </w:tcPr>
          <w:p w:rsidR="002F29DD" w:rsidRDefault="002F29DD" w:rsidP="003F2BB3">
            <w:pPr>
              <w:rPr>
                <w:rFonts w:cs="Arial"/>
                <w:b/>
                <w:sz w:val="18"/>
              </w:rPr>
            </w:pPr>
            <w:r>
              <w:rPr>
                <w:rFonts w:cs="Arial"/>
                <w:b/>
                <w:sz w:val="18"/>
              </w:rPr>
              <w:t>Description</w:t>
            </w:r>
          </w:p>
        </w:tc>
        <w:tc>
          <w:tcPr>
            <w:tcW w:w="1820" w:type="dxa"/>
            <w:shd w:val="clear" w:color="auto" w:fill="D9D9D9"/>
            <w:vAlign w:val="center"/>
          </w:tcPr>
          <w:p w:rsidR="002F29DD" w:rsidRDefault="002F29DD" w:rsidP="003F2BB3">
            <w:pPr>
              <w:spacing w:after="120"/>
              <w:jc w:val="both"/>
              <w:rPr>
                <w:rFonts w:cs="Arial"/>
                <w:b/>
                <w:sz w:val="18"/>
                <w:szCs w:val="18"/>
              </w:rPr>
            </w:pPr>
            <w:r>
              <w:rPr>
                <w:rFonts w:cs="Arial"/>
                <w:b/>
                <w:sz w:val="18"/>
                <w:szCs w:val="18"/>
              </w:rPr>
              <w:t>Author</w:t>
            </w:r>
          </w:p>
        </w:tc>
      </w:tr>
      <w:tr w:rsidR="004058EB" w:rsidTr="003F2BB3">
        <w:tc>
          <w:tcPr>
            <w:tcW w:w="1015" w:type="dxa"/>
          </w:tcPr>
          <w:p w:rsidR="004058EB" w:rsidRPr="00D6680B" w:rsidRDefault="004058EB" w:rsidP="004058EB">
            <w:pPr>
              <w:jc w:val="center"/>
              <w:rPr>
                <w:rFonts w:cs="Arial"/>
                <w:bCs/>
                <w:sz w:val="18"/>
              </w:rPr>
            </w:pPr>
            <w:r w:rsidRPr="00D6680B">
              <w:rPr>
                <w:rFonts w:cs="Arial"/>
                <w:bCs/>
                <w:sz w:val="18"/>
              </w:rPr>
              <w:t>0</w:t>
            </w:r>
          </w:p>
        </w:tc>
        <w:tc>
          <w:tcPr>
            <w:tcW w:w="1510" w:type="dxa"/>
          </w:tcPr>
          <w:p w:rsidR="004058EB" w:rsidRPr="00D6680B" w:rsidRDefault="004058EB" w:rsidP="004058EB">
            <w:pPr>
              <w:rPr>
                <w:rFonts w:cs="Arial"/>
                <w:bCs/>
                <w:sz w:val="18"/>
              </w:rPr>
            </w:pPr>
            <w:r w:rsidRPr="00D6680B">
              <w:rPr>
                <w:rFonts w:cs="Arial"/>
                <w:bCs/>
                <w:sz w:val="18"/>
              </w:rPr>
              <w:t>April 10, 2012</w:t>
            </w:r>
          </w:p>
        </w:tc>
        <w:tc>
          <w:tcPr>
            <w:tcW w:w="4860" w:type="dxa"/>
          </w:tcPr>
          <w:p w:rsidR="004058EB" w:rsidRPr="00D6680B" w:rsidRDefault="004058EB" w:rsidP="004058EB">
            <w:pPr>
              <w:tabs>
                <w:tab w:val="left" w:pos="4125"/>
              </w:tabs>
              <w:rPr>
                <w:rFonts w:cs="Arial"/>
                <w:bCs/>
                <w:sz w:val="18"/>
              </w:rPr>
            </w:pPr>
            <w:r w:rsidRPr="00D6680B">
              <w:rPr>
                <w:rFonts w:cs="Arial"/>
                <w:bCs/>
                <w:sz w:val="18"/>
              </w:rPr>
              <w:t>Draft</w:t>
            </w:r>
          </w:p>
        </w:tc>
        <w:tc>
          <w:tcPr>
            <w:tcW w:w="1820" w:type="dxa"/>
          </w:tcPr>
          <w:p w:rsidR="004058EB" w:rsidRPr="00D6680B" w:rsidRDefault="004058EB" w:rsidP="004058EB">
            <w:pPr>
              <w:jc w:val="both"/>
              <w:rPr>
                <w:rFonts w:cs="Arial"/>
                <w:sz w:val="18"/>
                <w:szCs w:val="18"/>
              </w:rPr>
            </w:pPr>
            <w:r w:rsidRPr="00D6680B">
              <w:rPr>
                <w:rFonts w:cs="Arial"/>
                <w:sz w:val="18"/>
                <w:szCs w:val="18"/>
              </w:rPr>
              <w:t>Steve Hastie (Nav</w:t>
            </w:r>
            <w:r w:rsidRPr="00D6680B">
              <w:rPr>
                <w:rFonts w:cs="Arial"/>
                <w:sz w:val="18"/>
                <w:szCs w:val="18"/>
              </w:rPr>
              <w:t>i</w:t>
            </w:r>
            <w:r w:rsidRPr="00D6680B">
              <w:rPr>
                <w:rFonts w:cs="Arial"/>
                <w:sz w:val="18"/>
                <w:szCs w:val="18"/>
              </w:rPr>
              <w:t>gant Consulting)</w:t>
            </w:r>
          </w:p>
        </w:tc>
      </w:tr>
      <w:tr w:rsidR="004058EB" w:rsidTr="003F2BB3">
        <w:tc>
          <w:tcPr>
            <w:tcW w:w="1015" w:type="dxa"/>
          </w:tcPr>
          <w:p w:rsidR="004058EB" w:rsidRPr="00D6680B" w:rsidRDefault="004058EB" w:rsidP="004058EB">
            <w:pPr>
              <w:jc w:val="center"/>
              <w:rPr>
                <w:rFonts w:cs="Arial"/>
                <w:bCs/>
                <w:sz w:val="18"/>
              </w:rPr>
            </w:pPr>
            <w:r w:rsidRPr="00D6680B">
              <w:rPr>
                <w:rFonts w:cs="Arial"/>
                <w:bCs/>
                <w:sz w:val="18"/>
              </w:rPr>
              <w:t>1</w:t>
            </w:r>
          </w:p>
        </w:tc>
        <w:tc>
          <w:tcPr>
            <w:tcW w:w="1510" w:type="dxa"/>
          </w:tcPr>
          <w:p w:rsidR="004058EB" w:rsidRPr="00D6680B" w:rsidRDefault="004058EB" w:rsidP="004058EB">
            <w:pPr>
              <w:rPr>
                <w:rFonts w:cs="Arial"/>
                <w:bCs/>
                <w:sz w:val="18"/>
              </w:rPr>
            </w:pPr>
            <w:r>
              <w:rPr>
                <w:rFonts w:cs="Arial"/>
                <w:bCs/>
                <w:sz w:val="18"/>
              </w:rPr>
              <w:t>June 19</w:t>
            </w:r>
            <w:r w:rsidRPr="00D6680B">
              <w:rPr>
                <w:rFonts w:cs="Arial"/>
                <w:bCs/>
                <w:sz w:val="18"/>
              </w:rPr>
              <w:t>, 2012</w:t>
            </w:r>
          </w:p>
        </w:tc>
        <w:tc>
          <w:tcPr>
            <w:tcW w:w="4860" w:type="dxa"/>
          </w:tcPr>
          <w:p w:rsidR="004058EB" w:rsidRPr="00D6680B" w:rsidRDefault="004058EB" w:rsidP="004058EB">
            <w:pPr>
              <w:rPr>
                <w:rFonts w:cs="Arial"/>
                <w:bCs/>
                <w:sz w:val="18"/>
              </w:rPr>
            </w:pPr>
            <w:r w:rsidRPr="00D6680B">
              <w:rPr>
                <w:rFonts w:cs="Arial"/>
                <w:bCs/>
                <w:sz w:val="18"/>
              </w:rPr>
              <w:t>Release</w:t>
            </w:r>
          </w:p>
        </w:tc>
        <w:tc>
          <w:tcPr>
            <w:tcW w:w="1820" w:type="dxa"/>
          </w:tcPr>
          <w:p w:rsidR="004058EB" w:rsidRPr="00D6680B" w:rsidRDefault="004058EB" w:rsidP="004058EB">
            <w:pPr>
              <w:ind w:left="6"/>
              <w:rPr>
                <w:rFonts w:cs="Arial"/>
                <w:bCs/>
                <w:sz w:val="18"/>
              </w:rPr>
            </w:pPr>
            <w:r w:rsidRPr="00D6680B">
              <w:rPr>
                <w:rFonts w:cs="Arial"/>
                <w:bCs/>
                <w:sz w:val="18"/>
              </w:rPr>
              <w:t>Chan Paek, SCG</w:t>
            </w:r>
          </w:p>
        </w:tc>
      </w:tr>
      <w:tr w:rsidR="002F29DD" w:rsidTr="003F2BB3">
        <w:tc>
          <w:tcPr>
            <w:tcW w:w="1015" w:type="dxa"/>
          </w:tcPr>
          <w:p w:rsidR="002F29DD" w:rsidRDefault="004058EB" w:rsidP="003F2BB3">
            <w:pPr>
              <w:jc w:val="center"/>
              <w:rPr>
                <w:rFonts w:cs="Arial"/>
                <w:bCs/>
                <w:sz w:val="18"/>
              </w:rPr>
            </w:pPr>
            <w:r>
              <w:rPr>
                <w:rFonts w:cs="Arial"/>
                <w:bCs/>
                <w:sz w:val="18"/>
              </w:rPr>
              <w:t>2</w:t>
            </w:r>
          </w:p>
        </w:tc>
        <w:tc>
          <w:tcPr>
            <w:tcW w:w="1510" w:type="dxa"/>
          </w:tcPr>
          <w:p w:rsidR="002F29DD" w:rsidRDefault="002D1259" w:rsidP="00617C0B">
            <w:pPr>
              <w:rPr>
                <w:rFonts w:cs="Arial"/>
                <w:bCs/>
                <w:sz w:val="18"/>
              </w:rPr>
            </w:pPr>
            <w:r>
              <w:rPr>
                <w:rFonts w:cs="Arial"/>
                <w:bCs/>
                <w:sz w:val="18"/>
              </w:rPr>
              <w:t xml:space="preserve">December </w:t>
            </w:r>
            <w:r w:rsidR="00617C0B">
              <w:rPr>
                <w:rFonts w:cs="Arial"/>
                <w:bCs/>
                <w:sz w:val="18"/>
              </w:rPr>
              <w:t>26</w:t>
            </w:r>
            <w:r w:rsidR="004058EB">
              <w:rPr>
                <w:rFonts w:cs="Arial"/>
                <w:bCs/>
                <w:sz w:val="18"/>
              </w:rPr>
              <w:t>, 2014</w:t>
            </w:r>
          </w:p>
        </w:tc>
        <w:tc>
          <w:tcPr>
            <w:tcW w:w="4860" w:type="dxa"/>
          </w:tcPr>
          <w:p w:rsidR="002F29DD" w:rsidRDefault="004058EB" w:rsidP="003F2BB3">
            <w:pPr>
              <w:tabs>
                <w:tab w:val="left" w:pos="366"/>
              </w:tabs>
              <w:rPr>
                <w:rFonts w:cs="Arial"/>
                <w:bCs/>
                <w:sz w:val="18"/>
              </w:rPr>
            </w:pPr>
            <w:r>
              <w:rPr>
                <w:rFonts w:cs="Arial"/>
                <w:bCs/>
                <w:sz w:val="18"/>
              </w:rPr>
              <w:t>Updating paper for program start</w:t>
            </w:r>
          </w:p>
        </w:tc>
        <w:tc>
          <w:tcPr>
            <w:tcW w:w="1820" w:type="dxa"/>
          </w:tcPr>
          <w:p w:rsidR="002F29DD" w:rsidRDefault="004058EB" w:rsidP="003F2BB3">
            <w:pPr>
              <w:ind w:left="6"/>
              <w:rPr>
                <w:rFonts w:cs="Arial"/>
                <w:bCs/>
                <w:sz w:val="18"/>
              </w:rPr>
            </w:pPr>
            <w:r>
              <w:rPr>
                <w:rFonts w:cs="Arial"/>
                <w:bCs/>
                <w:sz w:val="18"/>
              </w:rPr>
              <w:t>Julianna Colwell, SCG</w:t>
            </w:r>
          </w:p>
        </w:tc>
      </w:tr>
      <w:tr w:rsidR="002F29DD" w:rsidTr="003F2BB3">
        <w:tc>
          <w:tcPr>
            <w:tcW w:w="1015" w:type="dxa"/>
          </w:tcPr>
          <w:p w:rsidR="002F29DD" w:rsidRDefault="002F29DD" w:rsidP="003F2BB3">
            <w:pPr>
              <w:jc w:val="center"/>
              <w:rPr>
                <w:rFonts w:cs="Arial"/>
                <w:bCs/>
                <w:sz w:val="18"/>
              </w:rPr>
            </w:pPr>
          </w:p>
        </w:tc>
        <w:tc>
          <w:tcPr>
            <w:tcW w:w="1510" w:type="dxa"/>
          </w:tcPr>
          <w:p w:rsidR="002F29DD" w:rsidRDefault="002F29DD" w:rsidP="00AD600E">
            <w:pPr>
              <w:rPr>
                <w:rFonts w:cs="Arial"/>
                <w:bCs/>
                <w:sz w:val="18"/>
              </w:rPr>
            </w:pPr>
          </w:p>
        </w:tc>
        <w:tc>
          <w:tcPr>
            <w:tcW w:w="4860" w:type="dxa"/>
          </w:tcPr>
          <w:p w:rsidR="002F29DD" w:rsidRDefault="002F29DD" w:rsidP="003F2BB3">
            <w:pPr>
              <w:rPr>
                <w:rFonts w:cs="Arial"/>
                <w:bCs/>
                <w:sz w:val="18"/>
              </w:rPr>
            </w:pPr>
          </w:p>
        </w:tc>
        <w:tc>
          <w:tcPr>
            <w:tcW w:w="1820" w:type="dxa"/>
          </w:tcPr>
          <w:p w:rsidR="002F29DD" w:rsidRDefault="002F29DD" w:rsidP="003F2BB3">
            <w:pPr>
              <w:ind w:left="6"/>
              <w:rPr>
                <w:rFonts w:cs="Arial"/>
                <w:sz w:val="18"/>
                <w:szCs w:val="18"/>
              </w:rPr>
            </w:pPr>
          </w:p>
        </w:tc>
      </w:tr>
      <w:tr w:rsidR="002F29DD" w:rsidTr="003F2BB3">
        <w:tc>
          <w:tcPr>
            <w:tcW w:w="1015" w:type="dxa"/>
          </w:tcPr>
          <w:p w:rsidR="002F29DD" w:rsidRDefault="002F29DD" w:rsidP="003F2BB3">
            <w:pPr>
              <w:jc w:val="center"/>
              <w:rPr>
                <w:rFonts w:cs="Arial"/>
                <w:bCs/>
                <w:sz w:val="18"/>
              </w:rPr>
            </w:pPr>
          </w:p>
        </w:tc>
        <w:tc>
          <w:tcPr>
            <w:tcW w:w="1510" w:type="dxa"/>
          </w:tcPr>
          <w:p w:rsidR="002F29DD" w:rsidRDefault="002F29DD" w:rsidP="003F2BB3">
            <w:pPr>
              <w:rPr>
                <w:rFonts w:cs="Arial"/>
                <w:bCs/>
                <w:sz w:val="18"/>
              </w:rPr>
            </w:pPr>
          </w:p>
        </w:tc>
        <w:tc>
          <w:tcPr>
            <w:tcW w:w="4860" w:type="dxa"/>
          </w:tcPr>
          <w:p w:rsidR="002F29DD" w:rsidRDefault="002F29DD" w:rsidP="003F2BB3">
            <w:pPr>
              <w:rPr>
                <w:rFonts w:cs="Arial"/>
                <w:bCs/>
                <w:sz w:val="18"/>
              </w:rPr>
            </w:pPr>
          </w:p>
        </w:tc>
        <w:tc>
          <w:tcPr>
            <w:tcW w:w="1820" w:type="dxa"/>
          </w:tcPr>
          <w:p w:rsidR="002F29DD" w:rsidRDefault="002F29DD" w:rsidP="003F2BB3">
            <w:pPr>
              <w:ind w:left="6"/>
              <w:rPr>
                <w:rFonts w:cs="Arial"/>
                <w:sz w:val="18"/>
                <w:szCs w:val="18"/>
              </w:rPr>
            </w:pPr>
          </w:p>
        </w:tc>
      </w:tr>
      <w:tr w:rsidR="002F29DD" w:rsidTr="003F2BB3">
        <w:tc>
          <w:tcPr>
            <w:tcW w:w="1015" w:type="dxa"/>
          </w:tcPr>
          <w:p w:rsidR="002F29DD" w:rsidRDefault="002F29DD" w:rsidP="003F2BB3">
            <w:pPr>
              <w:jc w:val="center"/>
              <w:rPr>
                <w:rFonts w:cs="Arial"/>
                <w:bCs/>
                <w:sz w:val="18"/>
              </w:rPr>
            </w:pPr>
          </w:p>
        </w:tc>
        <w:tc>
          <w:tcPr>
            <w:tcW w:w="1510" w:type="dxa"/>
          </w:tcPr>
          <w:p w:rsidR="002F29DD" w:rsidRDefault="002F29DD" w:rsidP="003F2BB3">
            <w:pPr>
              <w:rPr>
                <w:rFonts w:cs="Arial"/>
                <w:bCs/>
                <w:sz w:val="18"/>
              </w:rPr>
            </w:pPr>
          </w:p>
        </w:tc>
        <w:tc>
          <w:tcPr>
            <w:tcW w:w="4860" w:type="dxa"/>
          </w:tcPr>
          <w:p w:rsidR="002F29DD" w:rsidRDefault="002F29DD" w:rsidP="003F2BB3">
            <w:pPr>
              <w:rPr>
                <w:rFonts w:cs="Arial"/>
                <w:bCs/>
                <w:sz w:val="18"/>
              </w:rPr>
            </w:pPr>
          </w:p>
        </w:tc>
        <w:tc>
          <w:tcPr>
            <w:tcW w:w="1820" w:type="dxa"/>
          </w:tcPr>
          <w:p w:rsidR="002F29DD" w:rsidRDefault="002F29DD" w:rsidP="003F2BB3">
            <w:pPr>
              <w:ind w:left="6"/>
              <w:rPr>
                <w:rFonts w:cs="Arial"/>
                <w:sz w:val="18"/>
                <w:szCs w:val="18"/>
              </w:rPr>
            </w:pPr>
          </w:p>
        </w:tc>
      </w:tr>
      <w:tr w:rsidR="002F29DD" w:rsidTr="003F2BB3">
        <w:tc>
          <w:tcPr>
            <w:tcW w:w="1015" w:type="dxa"/>
          </w:tcPr>
          <w:p w:rsidR="002F29DD" w:rsidRDefault="002F29DD" w:rsidP="003F2BB3">
            <w:pPr>
              <w:jc w:val="center"/>
              <w:rPr>
                <w:rFonts w:cs="Arial"/>
                <w:bCs/>
                <w:sz w:val="18"/>
              </w:rPr>
            </w:pPr>
          </w:p>
        </w:tc>
        <w:tc>
          <w:tcPr>
            <w:tcW w:w="1510" w:type="dxa"/>
          </w:tcPr>
          <w:p w:rsidR="002F29DD" w:rsidRDefault="002F29DD" w:rsidP="003F2BB3">
            <w:pPr>
              <w:rPr>
                <w:rFonts w:cs="Arial"/>
                <w:bCs/>
                <w:sz w:val="18"/>
              </w:rPr>
            </w:pPr>
          </w:p>
        </w:tc>
        <w:tc>
          <w:tcPr>
            <w:tcW w:w="4860" w:type="dxa"/>
          </w:tcPr>
          <w:p w:rsidR="002F29DD" w:rsidRDefault="002F29DD" w:rsidP="003F2BB3">
            <w:pPr>
              <w:rPr>
                <w:rFonts w:cs="Arial"/>
                <w:bCs/>
                <w:sz w:val="18"/>
              </w:rPr>
            </w:pPr>
          </w:p>
        </w:tc>
        <w:tc>
          <w:tcPr>
            <w:tcW w:w="1820" w:type="dxa"/>
          </w:tcPr>
          <w:p w:rsidR="002F29DD" w:rsidRDefault="002F29DD" w:rsidP="003F2BB3">
            <w:pPr>
              <w:ind w:left="6"/>
              <w:rPr>
                <w:rFonts w:cs="Arial"/>
                <w:sz w:val="18"/>
                <w:szCs w:val="18"/>
              </w:rPr>
            </w:pPr>
          </w:p>
        </w:tc>
      </w:tr>
      <w:tr w:rsidR="002F29DD" w:rsidTr="003F2BB3">
        <w:tc>
          <w:tcPr>
            <w:tcW w:w="1015" w:type="dxa"/>
          </w:tcPr>
          <w:p w:rsidR="002F29DD" w:rsidRDefault="002F29DD" w:rsidP="003F2BB3">
            <w:pPr>
              <w:jc w:val="center"/>
              <w:rPr>
                <w:rFonts w:cs="Arial"/>
                <w:bCs/>
                <w:sz w:val="18"/>
              </w:rPr>
            </w:pPr>
          </w:p>
        </w:tc>
        <w:tc>
          <w:tcPr>
            <w:tcW w:w="1510" w:type="dxa"/>
          </w:tcPr>
          <w:p w:rsidR="002F29DD" w:rsidRDefault="002F29DD" w:rsidP="003F2BB3">
            <w:pPr>
              <w:rPr>
                <w:rFonts w:cs="Arial"/>
                <w:bCs/>
                <w:sz w:val="18"/>
                <w:szCs w:val="18"/>
              </w:rPr>
            </w:pPr>
          </w:p>
        </w:tc>
        <w:tc>
          <w:tcPr>
            <w:tcW w:w="4860" w:type="dxa"/>
          </w:tcPr>
          <w:p w:rsidR="002F29DD" w:rsidRDefault="002F29DD" w:rsidP="003F2BB3">
            <w:pPr>
              <w:rPr>
                <w:rFonts w:cs="Arial"/>
                <w:bCs/>
                <w:sz w:val="18"/>
              </w:rPr>
            </w:pPr>
          </w:p>
        </w:tc>
        <w:tc>
          <w:tcPr>
            <w:tcW w:w="1820" w:type="dxa"/>
          </w:tcPr>
          <w:p w:rsidR="002F29DD" w:rsidRDefault="002F29DD" w:rsidP="003F2BB3">
            <w:pPr>
              <w:ind w:left="6"/>
              <w:rPr>
                <w:rFonts w:cs="Arial"/>
                <w:sz w:val="18"/>
                <w:szCs w:val="18"/>
              </w:rPr>
            </w:pPr>
          </w:p>
        </w:tc>
      </w:tr>
    </w:tbl>
    <w:p w:rsidR="002F29DD" w:rsidRDefault="002F29DD" w:rsidP="002F29DD">
      <w:pPr>
        <w:spacing w:after="120"/>
        <w:jc w:val="both"/>
        <w:rPr>
          <w:b/>
        </w:rPr>
      </w:pPr>
    </w:p>
    <w:p w:rsidR="002F29DD" w:rsidRDefault="002F29DD" w:rsidP="002F29DD">
      <w:pPr>
        <w:pStyle w:val="Heading1"/>
      </w:pPr>
      <w:bookmarkStart w:id="3" w:name="_Toc184544712"/>
      <w:bookmarkStart w:id="4" w:name="_Toc185161311"/>
    </w:p>
    <w:p w:rsidR="002F29DD" w:rsidRDefault="002F29DD" w:rsidP="002F29DD">
      <w:pPr>
        <w:pStyle w:val="Heading1"/>
        <w:sectPr w:rsidR="002F29DD" w:rsidSect="00A94C80">
          <w:footerReference w:type="default" r:id="rId12"/>
          <w:endnotePr>
            <w:numFmt w:val="decimal"/>
          </w:endnotePr>
          <w:pgSz w:w="12240" w:h="15840" w:code="1"/>
          <w:pgMar w:top="1440" w:right="1440" w:bottom="1440" w:left="1440" w:header="720" w:footer="720" w:gutter="0"/>
          <w:pgNumType w:fmt="lowerRoman" w:start="1"/>
          <w:cols w:space="720"/>
          <w:docGrid w:linePitch="360"/>
        </w:sectPr>
      </w:pPr>
    </w:p>
    <w:p w:rsidR="002F29DD" w:rsidRPr="00EA24F9" w:rsidRDefault="002F29DD" w:rsidP="002F29DD">
      <w:pPr>
        <w:pStyle w:val="Pref"/>
        <w:rPr>
          <w:sz w:val="28"/>
          <w:szCs w:val="28"/>
        </w:rPr>
      </w:pPr>
      <w:bookmarkStart w:id="5" w:name="_Toc406070169"/>
      <w:r w:rsidRPr="00EA24F9">
        <w:rPr>
          <w:sz w:val="28"/>
          <w:szCs w:val="28"/>
        </w:rPr>
        <w:lastRenderedPageBreak/>
        <w:t>Measure Summary Table</w:t>
      </w:r>
      <w:r w:rsidR="003066F4" w:rsidRPr="00EA24F9">
        <w:rPr>
          <w:sz w:val="28"/>
          <w:szCs w:val="28"/>
        </w:rPr>
        <w:t xml:space="preserve"> A</w:t>
      </w:r>
      <w:bookmarkEnd w:id="5"/>
    </w:p>
    <w:bookmarkEnd w:id="3"/>
    <w:bookmarkEnd w:id="4"/>
    <w:p w:rsidR="003066F4" w:rsidRDefault="003066F4" w:rsidP="002F29DD"/>
    <w:tbl>
      <w:tblPr>
        <w:tblW w:w="4685" w:type="pct"/>
        <w:jc w:val="center"/>
        <w:tblInd w:w="-25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52"/>
        <w:gridCol w:w="1913"/>
        <w:gridCol w:w="1914"/>
        <w:gridCol w:w="1914"/>
        <w:gridCol w:w="721"/>
        <w:gridCol w:w="812"/>
        <w:gridCol w:w="1351"/>
        <w:gridCol w:w="946"/>
        <w:gridCol w:w="946"/>
        <w:gridCol w:w="677"/>
      </w:tblGrid>
      <w:tr w:rsidR="00655A55" w:rsidTr="00EF3A4A">
        <w:trPr>
          <w:trHeight w:val="791"/>
          <w:jc w:val="center"/>
        </w:trPr>
        <w:tc>
          <w:tcPr>
            <w:tcW w:w="467" w:type="pct"/>
            <w:shd w:val="clear" w:color="auto" w:fill="C0C0C0"/>
            <w:vAlign w:val="center"/>
          </w:tcPr>
          <w:p w:rsidR="00655A55" w:rsidRPr="009964C7" w:rsidRDefault="00655A55" w:rsidP="00A4013A">
            <w:pPr>
              <w:jc w:val="center"/>
              <w:rPr>
                <w:sz w:val="16"/>
                <w:szCs w:val="16"/>
              </w:rPr>
            </w:pPr>
            <w:r>
              <w:rPr>
                <w:sz w:val="16"/>
                <w:szCs w:val="16"/>
              </w:rPr>
              <w:t>Measure ID</w:t>
            </w:r>
          </w:p>
        </w:tc>
        <w:tc>
          <w:tcPr>
            <w:tcW w:w="775" w:type="pct"/>
            <w:shd w:val="clear" w:color="auto" w:fill="C0C0C0"/>
            <w:vAlign w:val="center"/>
          </w:tcPr>
          <w:p w:rsidR="00655A55" w:rsidRDefault="00655A55" w:rsidP="00A4013A">
            <w:pPr>
              <w:jc w:val="center"/>
              <w:rPr>
                <w:sz w:val="16"/>
                <w:szCs w:val="16"/>
              </w:rPr>
            </w:pPr>
            <w:r w:rsidRPr="009964C7">
              <w:rPr>
                <w:sz w:val="16"/>
                <w:szCs w:val="16"/>
              </w:rPr>
              <w:t xml:space="preserve">Measure </w:t>
            </w:r>
          </w:p>
          <w:p w:rsidR="00655A55" w:rsidRPr="009964C7" w:rsidRDefault="00655A55" w:rsidP="00A4013A">
            <w:pPr>
              <w:jc w:val="center"/>
              <w:rPr>
                <w:sz w:val="16"/>
                <w:szCs w:val="16"/>
              </w:rPr>
            </w:pPr>
            <w:r>
              <w:rPr>
                <w:sz w:val="16"/>
                <w:szCs w:val="16"/>
              </w:rPr>
              <w:t>Description</w:t>
            </w:r>
          </w:p>
        </w:tc>
        <w:tc>
          <w:tcPr>
            <w:tcW w:w="775" w:type="pct"/>
            <w:shd w:val="clear" w:color="auto" w:fill="C0C0C0"/>
            <w:vAlign w:val="center"/>
          </w:tcPr>
          <w:p w:rsidR="00655A55" w:rsidRDefault="00655A55" w:rsidP="00A4013A">
            <w:pPr>
              <w:jc w:val="center"/>
              <w:rPr>
                <w:sz w:val="16"/>
                <w:szCs w:val="16"/>
              </w:rPr>
            </w:pPr>
            <w:r>
              <w:rPr>
                <w:sz w:val="16"/>
                <w:szCs w:val="16"/>
              </w:rPr>
              <w:t xml:space="preserve">Pre-Existing </w:t>
            </w:r>
          </w:p>
          <w:p w:rsidR="00655A55" w:rsidRPr="00DB5452" w:rsidRDefault="00655A55" w:rsidP="00A4013A">
            <w:pPr>
              <w:jc w:val="center"/>
              <w:rPr>
                <w:sz w:val="16"/>
                <w:szCs w:val="16"/>
              </w:rPr>
            </w:pPr>
            <w:r>
              <w:rPr>
                <w:sz w:val="16"/>
                <w:szCs w:val="16"/>
              </w:rPr>
              <w:t>Description</w:t>
            </w:r>
          </w:p>
        </w:tc>
        <w:tc>
          <w:tcPr>
            <w:tcW w:w="775" w:type="pct"/>
            <w:shd w:val="clear" w:color="auto" w:fill="C0C0C0"/>
            <w:vAlign w:val="center"/>
          </w:tcPr>
          <w:p w:rsidR="00655A55" w:rsidRDefault="00655A55" w:rsidP="00A4013A">
            <w:pPr>
              <w:jc w:val="center"/>
              <w:rPr>
                <w:sz w:val="16"/>
                <w:szCs w:val="16"/>
              </w:rPr>
            </w:pPr>
            <w:r>
              <w:rPr>
                <w:sz w:val="16"/>
                <w:szCs w:val="16"/>
              </w:rPr>
              <w:t xml:space="preserve">Code/Standard </w:t>
            </w:r>
          </w:p>
          <w:p w:rsidR="00655A55" w:rsidRPr="009964C7" w:rsidRDefault="00655A55" w:rsidP="00A4013A">
            <w:pPr>
              <w:jc w:val="center"/>
              <w:rPr>
                <w:sz w:val="16"/>
                <w:szCs w:val="16"/>
              </w:rPr>
            </w:pPr>
            <w:r>
              <w:rPr>
                <w:sz w:val="16"/>
                <w:szCs w:val="16"/>
              </w:rPr>
              <w:t>Description</w:t>
            </w:r>
          </w:p>
        </w:tc>
        <w:tc>
          <w:tcPr>
            <w:tcW w:w="292" w:type="pct"/>
            <w:shd w:val="clear" w:color="auto" w:fill="C0C0C0"/>
            <w:vAlign w:val="center"/>
          </w:tcPr>
          <w:p w:rsidR="00655A55" w:rsidRPr="00DB5452" w:rsidRDefault="00655A55" w:rsidP="00A4013A">
            <w:pPr>
              <w:jc w:val="center"/>
              <w:rPr>
                <w:sz w:val="16"/>
                <w:szCs w:val="16"/>
              </w:rPr>
            </w:pPr>
            <w:r w:rsidRPr="00DB5452">
              <w:rPr>
                <w:sz w:val="16"/>
                <w:szCs w:val="16"/>
              </w:rPr>
              <w:t>Sector</w:t>
            </w:r>
          </w:p>
        </w:tc>
        <w:tc>
          <w:tcPr>
            <w:tcW w:w="329" w:type="pct"/>
            <w:shd w:val="clear" w:color="auto" w:fill="C0C0C0"/>
            <w:vAlign w:val="center"/>
          </w:tcPr>
          <w:p w:rsidR="00655A55" w:rsidRDefault="00655A55" w:rsidP="00A4013A">
            <w:pPr>
              <w:jc w:val="center"/>
              <w:rPr>
                <w:sz w:val="16"/>
                <w:szCs w:val="16"/>
              </w:rPr>
            </w:pPr>
            <w:r>
              <w:rPr>
                <w:sz w:val="16"/>
                <w:szCs w:val="16"/>
              </w:rPr>
              <w:t>App Type(s)</w:t>
            </w:r>
          </w:p>
        </w:tc>
        <w:tc>
          <w:tcPr>
            <w:tcW w:w="547" w:type="pct"/>
            <w:shd w:val="clear" w:color="auto" w:fill="C0C0C0"/>
            <w:vAlign w:val="center"/>
          </w:tcPr>
          <w:p w:rsidR="00655A55" w:rsidRPr="009964C7" w:rsidRDefault="00655A55" w:rsidP="00A4013A">
            <w:pPr>
              <w:jc w:val="center"/>
              <w:rPr>
                <w:sz w:val="16"/>
                <w:szCs w:val="16"/>
              </w:rPr>
            </w:pPr>
            <w:r>
              <w:rPr>
                <w:sz w:val="16"/>
                <w:szCs w:val="16"/>
              </w:rPr>
              <w:t>Delivery Met</w:t>
            </w:r>
            <w:r>
              <w:rPr>
                <w:sz w:val="16"/>
                <w:szCs w:val="16"/>
              </w:rPr>
              <w:t>h</w:t>
            </w:r>
            <w:r>
              <w:rPr>
                <w:sz w:val="16"/>
                <w:szCs w:val="16"/>
              </w:rPr>
              <w:t>od(s)</w:t>
            </w:r>
          </w:p>
        </w:tc>
        <w:tc>
          <w:tcPr>
            <w:tcW w:w="383" w:type="pct"/>
            <w:shd w:val="clear" w:color="auto" w:fill="C0C0C0"/>
            <w:vAlign w:val="center"/>
          </w:tcPr>
          <w:p w:rsidR="00655A55" w:rsidRPr="009964C7" w:rsidRDefault="00655A55" w:rsidP="00A4013A">
            <w:pPr>
              <w:jc w:val="center"/>
              <w:rPr>
                <w:sz w:val="16"/>
                <w:szCs w:val="16"/>
              </w:rPr>
            </w:pPr>
            <w:r>
              <w:rPr>
                <w:sz w:val="16"/>
                <w:szCs w:val="16"/>
              </w:rPr>
              <w:t>EUL ID</w:t>
            </w:r>
          </w:p>
        </w:tc>
        <w:tc>
          <w:tcPr>
            <w:tcW w:w="383" w:type="pct"/>
            <w:shd w:val="clear" w:color="auto" w:fill="C0C0C0"/>
            <w:vAlign w:val="center"/>
          </w:tcPr>
          <w:p w:rsidR="00655A55" w:rsidRPr="009964C7" w:rsidRDefault="00655A55" w:rsidP="00A4013A">
            <w:pPr>
              <w:jc w:val="center"/>
              <w:rPr>
                <w:sz w:val="16"/>
                <w:szCs w:val="16"/>
              </w:rPr>
            </w:pPr>
            <w:r>
              <w:rPr>
                <w:sz w:val="16"/>
                <w:szCs w:val="16"/>
              </w:rPr>
              <w:t>NTG ID(s)</w:t>
            </w:r>
          </w:p>
        </w:tc>
        <w:tc>
          <w:tcPr>
            <w:tcW w:w="274" w:type="pct"/>
            <w:shd w:val="clear" w:color="auto" w:fill="C0C0C0"/>
            <w:vAlign w:val="center"/>
          </w:tcPr>
          <w:p w:rsidR="00655A55" w:rsidRDefault="00655A55" w:rsidP="00A4013A">
            <w:pPr>
              <w:jc w:val="center"/>
              <w:rPr>
                <w:sz w:val="16"/>
                <w:szCs w:val="16"/>
              </w:rPr>
            </w:pPr>
            <w:r>
              <w:rPr>
                <w:sz w:val="16"/>
                <w:szCs w:val="16"/>
              </w:rPr>
              <w:t>GSIA ID</w:t>
            </w:r>
          </w:p>
        </w:tc>
      </w:tr>
      <w:tr w:rsidR="0043489D" w:rsidTr="00F41ECD">
        <w:trPr>
          <w:trHeight w:val="172"/>
          <w:jc w:val="center"/>
        </w:trPr>
        <w:tc>
          <w:tcPr>
            <w:tcW w:w="467" w:type="pct"/>
            <w:vAlign w:val="center"/>
          </w:tcPr>
          <w:p w:rsidR="0043489D" w:rsidRDefault="0043489D">
            <w:pPr>
              <w:jc w:val="center"/>
              <w:rPr>
                <w:rFonts w:cs="Arial"/>
                <w:color w:val="000000"/>
                <w:sz w:val="16"/>
                <w:szCs w:val="16"/>
              </w:rPr>
            </w:pPr>
            <w:r>
              <w:rPr>
                <w:rFonts w:cs="Arial"/>
                <w:color w:val="000000"/>
                <w:sz w:val="16"/>
                <w:szCs w:val="16"/>
              </w:rPr>
              <w:t>ApgClw001</w:t>
            </w:r>
          </w:p>
        </w:tc>
        <w:tc>
          <w:tcPr>
            <w:tcW w:w="775" w:type="pct"/>
            <w:vAlign w:val="center"/>
          </w:tcPr>
          <w:p w:rsidR="0043489D" w:rsidRPr="0043489D" w:rsidRDefault="0043489D">
            <w:pPr>
              <w:jc w:val="center"/>
              <w:rPr>
                <w:rFonts w:cs="Arial"/>
                <w:color w:val="000000"/>
                <w:sz w:val="16"/>
                <w:szCs w:val="16"/>
              </w:rPr>
            </w:pPr>
            <w:r w:rsidRPr="0043489D">
              <w:rPr>
                <w:rFonts w:cs="Arial"/>
                <w:color w:val="000000"/>
                <w:sz w:val="16"/>
                <w:szCs w:val="16"/>
              </w:rPr>
              <w:t>Cold Water Default Clothes Washer</w:t>
            </w:r>
          </w:p>
        </w:tc>
        <w:tc>
          <w:tcPr>
            <w:tcW w:w="775" w:type="pct"/>
            <w:vAlign w:val="center"/>
          </w:tcPr>
          <w:p w:rsidR="0043489D" w:rsidRPr="0043489D" w:rsidRDefault="00A16F37">
            <w:pPr>
              <w:jc w:val="center"/>
              <w:rPr>
                <w:rFonts w:cs="Arial"/>
                <w:color w:val="000000"/>
                <w:sz w:val="16"/>
                <w:szCs w:val="16"/>
              </w:rPr>
            </w:pPr>
            <w:r>
              <w:rPr>
                <w:rFonts w:cs="Arial"/>
                <w:color w:val="000000"/>
                <w:sz w:val="16"/>
                <w:szCs w:val="16"/>
              </w:rPr>
              <w:t>N/A</w:t>
            </w:r>
          </w:p>
        </w:tc>
        <w:tc>
          <w:tcPr>
            <w:tcW w:w="775" w:type="pct"/>
            <w:shd w:val="clear" w:color="auto" w:fill="auto"/>
            <w:vAlign w:val="center"/>
          </w:tcPr>
          <w:p w:rsidR="0043489D" w:rsidRPr="00A16F37" w:rsidRDefault="00A16F37">
            <w:pPr>
              <w:jc w:val="center"/>
              <w:rPr>
                <w:rFonts w:cs="Arial"/>
                <w:color w:val="000000"/>
                <w:sz w:val="16"/>
                <w:szCs w:val="16"/>
              </w:rPr>
            </w:pPr>
            <w:r>
              <w:rPr>
                <w:rFonts w:cs="Arial"/>
                <w:color w:val="000000"/>
                <w:sz w:val="16"/>
                <w:szCs w:val="16"/>
              </w:rPr>
              <w:t>Top loading, standard (1.6 ft</w:t>
            </w:r>
            <w:r>
              <w:rPr>
                <w:rFonts w:cs="Arial"/>
                <w:color w:val="000000"/>
                <w:sz w:val="16"/>
                <w:szCs w:val="16"/>
                <w:vertAlign w:val="superscript"/>
              </w:rPr>
              <w:t>3</w:t>
            </w:r>
            <w:r>
              <w:rPr>
                <w:rFonts w:cs="Arial"/>
                <w:color w:val="000000"/>
                <w:sz w:val="16"/>
                <w:szCs w:val="16"/>
              </w:rPr>
              <w:t xml:space="preserve"> or &gt; capacity) IMEF ≥1.29, IWF ≤ 8.4</w:t>
            </w:r>
          </w:p>
        </w:tc>
        <w:tc>
          <w:tcPr>
            <w:tcW w:w="292" w:type="pct"/>
            <w:shd w:val="clear" w:color="auto" w:fill="auto"/>
            <w:vAlign w:val="center"/>
          </w:tcPr>
          <w:p w:rsidR="0043489D" w:rsidRPr="0043489D" w:rsidRDefault="0043489D">
            <w:pPr>
              <w:jc w:val="center"/>
              <w:rPr>
                <w:rFonts w:cs="Arial"/>
                <w:color w:val="000000"/>
                <w:sz w:val="16"/>
                <w:szCs w:val="16"/>
              </w:rPr>
            </w:pPr>
            <w:r w:rsidRPr="0043489D">
              <w:rPr>
                <w:rFonts w:cs="Arial"/>
                <w:color w:val="000000"/>
                <w:sz w:val="16"/>
                <w:szCs w:val="16"/>
              </w:rPr>
              <w:t>Res</w:t>
            </w:r>
          </w:p>
        </w:tc>
        <w:tc>
          <w:tcPr>
            <w:tcW w:w="329" w:type="pct"/>
            <w:vAlign w:val="center"/>
          </w:tcPr>
          <w:p w:rsidR="0043489D" w:rsidRPr="0043489D" w:rsidRDefault="002D14D2">
            <w:pPr>
              <w:jc w:val="center"/>
              <w:rPr>
                <w:rFonts w:cs="Arial"/>
                <w:color w:val="000000"/>
                <w:sz w:val="16"/>
                <w:szCs w:val="16"/>
              </w:rPr>
            </w:pPr>
            <w:r w:rsidRPr="0043489D">
              <w:rPr>
                <w:rFonts w:cs="Arial"/>
                <w:color w:val="000000"/>
                <w:sz w:val="16"/>
                <w:szCs w:val="16"/>
              </w:rPr>
              <w:t>ROB</w:t>
            </w:r>
          </w:p>
        </w:tc>
        <w:tc>
          <w:tcPr>
            <w:tcW w:w="547" w:type="pct"/>
            <w:shd w:val="clear" w:color="auto" w:fill="auto"/>
            <w:vAlign w:val="center"/>
          </w:tcPr>
          <w:p w:rsidR="0043489D" w:rsidRPr="0043489D" w:rsidRDefault="002D14D2">
            <w:pPr>
              <w:jc w:val="center"/>
              <w:rPr>
                <w:rFonts w:cs="Arial"/>
                <w:color w:val="000000"/>
                <w:sz w:val="16"/>
                <w:szCs w:val="16"/>
              </w:rPr>
            </w:pPr>
            <w:r>
              <w:rPr>
                <w:rFonts w:cs="Arial"/>
                <w:color w:val="000000"/>
                <w:sz w:val="16"/>
                <w:szCs w:val="16"/>
              </w:rPr>
              <w:t>Downstream Prescriptive</w:t>
            </w:r>
          </w:p>
        </w:tc>
        <w:tc>
          <w:tcPr>
            <w:tcW w:w="383" w:type="pct"/>
            <w:vAlign w:val="center"/>
          </w:tcPr>
          <w:p w:rsidR="0043489D" w:rsidRPr="0043489D" w:rsidRDefault="0043489D">
            <w:pPr>
              <w:jc w:val="center"/>
              <w:rPr>
                <w:rFonts w:cs="Arial"/>
                <w:color w:val="000000"/>
                <w:sz w:val="16"/>
                <w:szCs w:val="16"/>
              </w:rPr>
            </w:pPr>
            <w:r w:rsidRPr="0043489D">
              <w:rPr>
                <w:rFonts w:cs="Arial"/>
                <w:color w:val="000000"/>
                <w:sz w:val="16"/>
                <w:szCs w:val="16"/>
              </w:rPr>
              <w:t>Appl-EffCW</w:t>
            </w:r>
          </w:p>
        </w:tc>
        <w:tc>
          <w:tcPr>
            <w:tcW w:w="383" w:type="pct"/>
            <w:shd w:val="clear" w:color="auto" w:fill="auto"/>
            <w:noWrap/>
            <w:vAlign w:val="center"/>
          </w:tcPr>
          <w:p w:rsidR="0043489D" w:rsidRPr="0043489D" w:rsidRDefault="0043489D">
            <w:pPr>
              <w:jc w:val="center"/>
              <w:rPr>
                <w:rFonts w:cs="Arial"/>
                <w:color w:val="000000"/>
                <w:sz w:val="16"/>
                <w:szCs w:val="16"/>
              </w:rPr>
            </w:pPr>
            <w:r w:rsidRPr="0043489D">
              <w:rPr>
                <w:rFonts w:cs="Arial"/>
                <w:color w:val="000000"/>
                <w:sz w:val="16"/>
                <w:szCs w:val="16"/>
              </w:rPr>
              <w:t xml:space="preserve">ET-Default </w:t>
            </w:r>
          </w:p>
        </w:tc>
        <w:tc>
          <w:tcPr>
            <w:tcW w:w="274" w:type="pct"/>
            <w:vAlign w:val="center"/>
          </w:tcPr>
          <w:p w:rsidR="0043489D" w:rsidRPr="0043489D" w:rsidRDefault="0043489D">
            <w:pPr>
              <w:jc w:val="center"/>
              <w:rPr>
                <w:rFonts w:cs="Arial"/>
                <w:color w:val="000000"/>
                <w:sz w:val="16"/>
                <w:szCs w:val="16"/>
              </w:rPr>
            </w:pPr>
            <w:r w:rsidRPr="0043489D">
              <w:rPr>
                <w:rFonts w:cs="Arial"/>
                <w:color w:val="000000"/>
                <w:sz w:val="16"/>
                <w:szCs w:val="16"/>
              </w:rPr>
              <w:t>Res-CW-SCG</w:t>
            </w:r>
          </w:p>
        </w:tc>
      </w:tr>
    </w:tbl>
    <w:p w:rsidR="00655A55" w:rsidRDefault="00655A55" w:rsidP="002F29DD"/>
    <w:p w:rsidR="00655A55" w:rsidRDefault="003066F4" w:rsidP="005A6CCB">
      <w:pPr>
        <w:pStyle w:val="Pref"/>
      </w:pPr>
      <w:bookmarkStart w:id="6" w:name="_Toc406070170"/>
      <w:r w:rsidRPr="00EA24F9">
        <w:rPr>
          <w:sz w:val="28"/>
          <w:szCs w:val="28"/>
        </w:rPr>
        <w:t>Measure Summary Table B</w:t>
      </w:r>
      <w:bookmarkEnd w:id="6"/>
    </w:p>
    <w:tbl>
      <w:tblPr>
        <w:tblW w:w="12940" w:type="dxa"/>
        <w:jc w:val="center"/>
        <w:tblInd w:w="42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78"/>
        <w:gridCol w:w="731"/>
        <w:gridCol w:w="731"/>
        <w:gridCol w:w="630"/>
        <w:gridCol w:w="720"/>
        <w:gridCol w:w="1072"/>
        <w:gridCol w:w="630"/>
        <w:gridCol w:w="720"/>
        <w:gridCol w:w="900"/>
        <w:gridCol w:w="630"/>
        <w:gridCol w:w="691"/>
        <w:gridCol w:w="923"/>
        <w:gridCol w:w="906"/>
        <w:gridCol w:w="900"/>
        <w:gridCol w:w="1078"/>
      </w:tblGrid>
      <w:tr w:rsidR="00655A55" w:rsidRPr="009964C7" w:rsidTr="00A4013A">
        <w:trPr>
          <w:trHeight w:val="503"/>
          <w:jc w:val="center"/>
        </w:trPr>
        <w:tc>
          <w:tcPr>
            <w:tcW w:w="1678" w:type="dxa"/>
            <w:vMerge w:val="restart"/>
            <w:shd w:val="clear" w:color="auto" w:fill="C0C0C0"/>
            <w:vAlign w:val="center"/>
          </w:tcPr>
          <w:p w:rsidR="00655A55" w:rsidRPr="00A2481E" w:rsidRDefault="00655A55" w:rsidP="00A4013A">
            <w:pPr>
              <w:jc w:val="center"/>
              <w:rPr>
                <w:sz w:val="16"/>
                <w:szCs w:val="16"/>
              </w:rPr>
            </w:pPr>
            <w:r w:rsidRPr="00A2481E">
              <w:rPr>
                <w:sz w:val="16"/>
                <w:szCs w:val="16"/>
              </w:rPr>
              <w:t>Measure ID</w:t>
            </w:r>
          </w:p>
        </w:tc>
        <w:tc>
          <w:tcPr>
            <w:tcW w:w="3884" w:type="dxa"/>
            <w:gridSpan w:val="5"/>
            <w:shd w:val="clear" w:color="auto" w:fill="C0C0C0"/>
          </w:tcPr>
          <w:p w:rsidR="00655A55" w:rsidRDefault="00655A55" w:rsidP="00A4013A">
            <w:pPr>
              <w:jc w:val="center"/>
              <w:rPr>
                <w:sz w:val="16"/>
                <w:szCs w:val="16"/>
              </w:rPr>
            </w:pPr>
          </w:p>
          <w:p w:rsidR="00655A55" w:rsidRPr="00A2481E" w:rsidRDefault="00655A55" w:rsidP="00A4013A">
            <w:pPr>
              <w:jc w:val="center"/>
              <w:rPr>
                <w:sz w:val="16"/>
                <w:szCs w:val="16"/>
              </w:rPr>
            </w:pPr>
            <w:r>
              <w:rPr>
                <w:sz w:val="16"/>
                <w:szCs w:val="16"/>
              </w:rPr>
              <w:t>Descriptors</w:t>
            </w:r>
          </w:p>
        </w:tc>
        <w:tc>
          <w:tcPr>
            <w:tcW w:w="2250" w:type="dxa"/>
            <w:gridSpan w:val="3"/>
            <w:shd w:val="clear" w:color="auto" w:fill="C0C0C0"/>
            <w:vAlign w:val="center"/>
          </w:tcPr>
          <w:p w:rsidR="00655A55" w:rsidRDefault="00655A55" w:rsidP="00A4013A">
            <w:pPr>
              <w:jc w:val="center"/>
              <w:rPr>
                <w:sz w:val="16"/>
                <w:szCs w:val="16"/>
              </w:rPr>
            </w:pPr>
            <w:r w:rsidRPr="00A2481E">
              <w:rPr>
                <w:sz w:val="16"/>
                <w:szCs w:val="16"/>
              </w:rPr>
              <w:t>Above Pre</w:t>
            </w:r>
            <w:r>
              <w:rPr>
                <w:sz w:val="16"/>
                <w:szCs w:val="16"/>
              </w:rPr>
              <w:t>e</w:t>
            </w:r>
            <w:r w:rsidRPr="00A2481E">
              <w:rPr>
                <w:sz w:val="16"/>
                <w:szCs w:val="16"/>
              </w:rPr>
              <w:t>xisting/</w:t>
            </w:r>
          </w:p>
          <w:p w:rsidR="00655A55" w:rsidRPr="008E11F2" w:rsidRDefault="00655A55" w:rsidP="00A4013A">
            <w:pPr>
              <w:jc w:val="center"/>
              <w:rPr>
                <w:sz w:val="16"/>
                <w:szCs w:val="16"/>
              </w:rPr>
            </w:pPr>
            <w:r w:rsidRPr="00A2481E">
              <w:rPr>
                <w:sz w:val="16"/>
                <w:szCs w:val="16"/>
              </w:rPr>
              <w:t>Customer</w:t>
            </w:r>
            <w:r>
              <w:rPr>
                <w:sz w:val="16"/>
                <w:szCs w:val="16"/>
              </w:rPr>
              <w:t>-</w:t>
            </w:r>
            <w:r w:rsidRPr="00A2481E">
              <w:rPr>
                <w:sz w:val="16"/>
                <w:szCs w:val="16"/>
              </w:rPr>
              <w:t>Average Savings</w:t>
            </w:r>
          </w:p>
        </w:tc>
        <w:tc>
          <w:tcPr>
            <w:tcW w:w="2244" w:type="dxa"/>
            <w:gridSpan w:val="3"/>
            <w:shd w:val="clear" w:color="auto" w:fill="C0C0C0"/>
            <w:vAlign w:val="center"/>
          </w:tcPr>
          <w:p w:rsidR="00655A55" w:rsidRDefault="00655A55" w:rsidP="00A4013A">
            <w:pPr>
              <w:jc w:val="center"/>
              <w:rPr>
                <w:sz w:val="16"/>
                <w:szCs w:val="16"/>
              </w:rPr>
            </w:pPr>
            <w:r w:rsidRPr="00A2481E">
              <w:rPr>
                <w:sz w:val="16"/>
                <w:szCs w:val="16"/>
              </w:rPr>
              <w:t>Above Code/</w:t>
            </w:r>
          </w:p>
          <w:p w:rsidR="00655A55" w:rsidRPr="00A2481E" w:rsidRDefault="00655A55" w:rsidP="00A4013A">
            <w:pPr>
              <w:jc w:val="center"/>
              <w:rPr>
                <w:sz w:val="16"/>
                <w:szCs w:val="16"/>
              </w:rPr>
            </w:pPr>
            <w:r w:rsidRPr="00A2481E">
              <w:rPr>
                <w:sz w:val="16"/>
                <w:szCs w:val="16"/>
              </w:rPr>
              <w:t>Standard Savings</w:t>
            </w:r>
          </w:p>
        </w:tc>
        <w:tc>
          <w:tcPr>
            <w:tcW w:w="2884" w:type="dxa"/>
            <w:gridSpan w:val="3"/>
            <w:shd w:val="clear" w:color="auto" w:fill="C0C0C0"/>
            <w:vAlign w:val="center"/>
          </w:tcPr>
          <w:p w:rsidR="00655A55" w:rsidRPr="00A2481E" w:rsidRDefault="00655A55" w:rsidP="00A4013A">
            <w:pPr>
              <w:jc w:val="center"/>
              <w:rPr>
                <w:sz w:val="16"/>
                <w:szCs w:val="16"/>
              </w:rPr>
            </w:pPr>
            <w:r w:rsidRPr="00A2481E">
              <w:rPr>
                <w:sz w:val="16"/>
                <w:szCs w:val="16"/>
              </w:rPr>
              <w:t>Cost</w:t>
            </w:r>
          </w:p>
        </w:tc>
      </w:tr>
      <w:tr w:rsidR="00655A55" w:rsidRPr="009964C7" w:rsidTr="00A4013A">
        <w:trPr>
          <w:trHeight w:val="728"/>
          <w:jc w:val="center"/>
        </w:trPr>
        <w:tc>
          <w:tcPr>
            <w:tcW w:w="1678" w:type="dxa"/>
            <w:vMerge/>
            <w:shd w:val="clear" w:color="auto" w:fill="C0C0C0"/>
            <w:vAlign w:val="center"/>
          </w:tcPr>
          <w:p w:rsidR="00655A55" w:rsidRPr="00A2481E" w:rsidRDefault="00655A55" w:rsidP="00A4013A">
            <w:pPr>
              <w:jc w:val="center"/>
              <w:rPr>
                <w:sz w:val="16"/>
                <w:szCs w:val="16"/>
              </w:rPr>
            </w:pPr>
          </w:p>
        </w:tc>
        <w:tc>
          <w:tcPr>
            <w:tcW w:w="731" w:type="dxa"/>
            <w:shd w:val="clear" w:color="auto" w:fill="C0C0C0"/>
            <w:vAlign w:val="center"/>
          </w:tcPr>
          <w:p w:rsidR="00655A55" w:rsidRPr="00DB5452" w:rsidRDefault="00655A55" w:rsidP="00A4013A">
            <w:pPr>
              <w:jc w:val="center"/>
              <w:rPr>
                <w:sz w:val="16"/>
                <w:szCs w:val="16"/>
              </w:rPr>
            </w:pPr>
            <w:r w:rsidRPr="00DB5452">
              <w:rPr>
                <w:sz w:val="16"/>
                <w:szCs w:val="16"/>
              </w:rPr>
              <w:t>Bldg</w:t>
            </w:r>
            <w:r>
              <w:rPr>
                <w:sz w:val="16"/>
                <w:szCs w:val="16"/>
              </w:rPr>
              <w:t xml:space="preserve"> </w:t>
            </w:r>
            <w:r w:rsidRPr="00DB5452">
              <w:rPr>
                <w:sz w:val="16"/>
                <w:szCs w:val="16"/>
              </w:rPr>
              <w:t>Type</w:t>
            </w:r>
          </w:p>
        </w:tc>
        <w:tc>
          <w:tcPr>
            <w:tcW w:w="731" w:type="dxa"/>
            <w:shd w:val="clear" w:color="auto" w:fill="C0C0C0"/>
            <w:vAlign w:val="center"/>
          </w:tcPr>
          <w:p w:rsidR="00655A55" w:rsidRPr="00DB5452" w:rsidRDefault="00655A55" w:rsidP="00A4013A">
            <w:pPr>
              <w:jc w:val="center"/>
              <w:rPr>
                <w:sz w:val="16"/>
                <w:szCs w:val="16"/>
              </w:rPr>
            </w:pPr>
            <w:r w:rsidRPr="00DB5452">
              <w:rPr>
                <w:sz w:val="16"/>
                <w:szCs w:val="16"/>
              </w:rPr>
              <w:t>Bldg</w:t>
            </w:r>
            <w:r>
              <w:rPr>
                <w:sz w:val="16"/>
                <w:szCs w:val="16"/>
              </w:rPr>
              <w:t xml:space="preserve"> </w:t>
            </w:r>
            <w:r w:rsidRPr="00DB5452">
              <w:rPr>
                <w:sz w:val="16"/>
                <w:szCs w:val="16"/>
              </w:rPr>
              <w:t>Vint</w:t>
            </w:r>
          </w:p>
        </w:tc>
        <w:tc>
          <w:tcPr>
            <w:tcW w:w="630" w:type="dxa"/>
            <w:shd w:val="clear" w:color="auto" w:fill="C0C0C0"/>
            <w:vAlign w:val="center"/>
          </w:tcPr>
          <w:p w:rsidR="00655A55" w:rsidRPr="00DB5452" w:rsidRDefault="00655A55" w:rsidP="00A4013A">
            <w:pPr>
              <w:jc w:val="center"/>
              <w:rPr>
                <w:sz w:val="16"/>
                <w:szCs w:val="16"/>
              </w:rPr>
            </w:pPr>
            <w:r>
              <w:rPr>
                <w:sz w:val="16"/>
                <w:szCs w:val="16"/>
              </w:rPr>
              <w:t>Bldg Loc</w:t>
            </w:r>
          </w:p>
        </w:tc>
        <w:tc>
          <w:tcPr>
            <w:tcW w:w="720" w:type="dxa"/>
            <w:shd w:val="clear" w:color="auto" w:fill="C0C0C0"/>
            <w:vAlign w:val="center"/>
          </w:tcPr>
          <w:p w:rsidR="00655A55" w:rsidRPr="009964C7" w:rsidRDefault="00655A55" w:rsidP="00A4013A">
            <w:pPr>
              <w:jc w:val="center"/>
              <w:rPr>
                <w:sz w:val="16"/>
                <w:szCs w:val="16"/>
              </w:rPr>
            </w:pPr>
            <w:r>
              <w:rPr>
                <w:sz w:val="16"/>
                <w:szCs w:val="16"/>
              </w:rPr>
              <w:t>Bldg HVAC</w:t>
            </w:r>
          </w:p>
        </w:tc>
        <w:tc>
          <w:tcPr>
            <w:tcW w:w="1072" w:type="dxa"/>
            <w:shd w:val="clear" w:color="auto" w:fill="C0C0C0"/>
            <w:vAlign w:val="center"/>
          </w:tcPr>
          <w:p w:rsidR="00655A55" w:rsidRPr="009964C7" w:rsidRDefault="00655A55" w:rsidP="00A4013A">
            <w:pPr>
              <w:jc w:val="center"/>
              <w:rPr>
                <w:sz w:val="16"/>
                <w:szCs w:val="16"/>
              </w:rPr>
            </w:pPr>
            <w:r>
              <w:rPr>
                <w:sz w:val="16"/>
                <w:szCs w:val="16"/>
              </w:rPr>
              <w:t>Norm Unit</w:t>
            </w:r>
          </w:p>
        </w:tc>
        <w:tc>
          <w:tcPr>
            <w:tcW w:w="630" w:type="dxa"/>
            <w:shd w:val="clear" w:color="auto" w:fill="C0C0C0"/>
            <w:vAlign w:val="center"/>
          </w:tcPr>
          <w:p w:rsidR="00655A55" w:rsidRPr="00A2481E" w:rsidRDefault="00655A55" w:rsidP="00A4013A">
            <w:pPr>
              <w:jc w:val="center"/>
              <w:rPr>
                <w:sz w:val="16"/>
                <w:szCs w:val="16"/>
              </w:rPr>
            </w:pPr>
            <w:r w:rsidRPr="00FE6476">
              <w:rPr>
                <w:sz w:val="14"/>
                <w:szCs w:val="14"/>
              </w:rPr>
              <w:t>kWh/</w:t>
            </w:r>
            <w:r>
              <w:rPr>
                <w:sz w:val="14"/>
                <w:szCs w:val="14"/>
              </w:rPr>
              <w:t xml:space="preserve"> </w:t>
            </w:r>
            <w:r w:rsidRPr="00FE6476">
              <w:rPr>
                <w:sz w:val="14"/>
                <w:szCs w:val="14"/>
              </w:rPr>
              <w:t>unit</w:t>
            </w:r>
          </w:p>
        </w:tc>
        <w:tc>
          <w:tcPr>
            <w:tcW w:w="720" w:type="dxa"/>
            <w:shd w:val="clear" w:color="auto" w:fill="C0C0C0"/>
            <w:vAlign w:val="center"/>
          </w:tcPr>
          <w:p w:rsidR="00655A55" w:rsidRPr="00A2481E" w:rsidRDefault="00655A55" w:rsidP="00A4013A">
            <w:pPr>
              <w:jc w:val="center"/>
              <w:rPr>
                <w:sz w:val="16"/>
                <w:szCs w:val="16"/>
              </w:rPr>
            </w:pPr>
            <w:r>
              <w:rPr>
                <w:sz w:val="14"/>
                <w:szCs w:val="14"/>
              </w:rPr>
              <w:t>kW</w:t>
            </w:r>
            <w:r w:rsidRPr="00FE6476">
              <w:rPr>
                <w:sz w:val="14"/>
                <w:szCs w:val="14"/>
              </w:rPr>
              <w:t>/unit</w:t>
            </w:r>
          </w:p>
        </w:tc>
        <w:tc>
          <w:tcPr>
            <w:tcW w:w="900" w:type="dxa"/>
            <w:shd w:val="clear" w:color="auto" w:fill="C0C0C0"/>
            <w:vAlign w:val="center"/>
          </w:tcPr>
          <w:p w:rsidR="00655A55" w:rsidRPr="00A2481E" w:rsidRDefault="00655A55" w:rsidP="00A4013A">
            <w:pPr>
              <w:jc w:val="center"/>
              <w:rPr>
                <w:sz w:val="16"/>
                <w:szCs w:val="16"/>
              </w:rPr>
            </w:pPr>
            <w:r>
              <w:rPr>
                <w:sz w:val="16"/>
                <w:szCs w:val="16"/>
              </w:rPr>
              <w:t>therm</w:t>
            </w:r>
          </w:p>
        </w:tc>
        <w:tc>
          <w:tcPr>
            <w:tcW w:w="630" w:type="dxa"/>
            <w:shd w:val="clear" w:color="auto" w:fill="C0C0C0"/>
            <w:vAlign w:val="center"/>
          </w:tcPr>
          <w:p w:rsidR="00655A55" w:rsidRPr="00A2481E" w:rsidRDefault="00655A55" w:rsidP="00A4013A">
            <w:pPr>
              <w:jc w:val="center"/>
              <w:rPr>
                <w:sz w:val="16"/>
                <w:szCs w:val="16"/>
              </w:rPr>
            </w:pPr>
            <w:r w:rsidRPr="00FE6476">
              <w:rPr>
                <w:sz w:val="14"/>
                <w:szCs w:val="14"/>
              </w:rPr>
              <w:t>kWh/</w:t>
            </w:r>
            <w:r>
              <w:rPr>
                <w:sz w:val="14"/>
                <w:szCs w:val="14"/>
              </w:rPr>
              <w:t xml:space="preserve"> </w:t>
            </w:r>
            <w:r w:rsidRPr="00FE6476">
              <w:rPr>
                <w:sz w:val="14"/>
                <w:szCs w:val="14"/>
              </w:rPr>
              <w:t>unit</w:t>
            </w:r>
          </w:p>
        </w:tc>
        <w:tc>
          <w:tcPr>
            <w:tcW w:w="691" w:type="dxa"/>
            <w:shd w:val="clear" w:color="auto" w:fill="C0C0C0"/>
            <w:vAlign w:val="center"/>
          </w:tcPr>
          <w:p w:rsidR="00655A55" w:rsidRPr="00A2481E" w:rsidRDefault="00655A55" w:rsidP="00A4013A">
            <w:pPr>
              <w:jc w:val="center"/>
              <w:rPr>
                <w:sz w:val="16"/>
                <w:szCs w:val="16"/>
              </w:rPr>
            </w:pPr>
            <w:r>
              <w:rPr>
                <w:sz w:val="14"/>
                <w:szCs w:val="14"/>
              </w:rPr>
              <w:t>kW</w:t>
            </w:r>
            <w:r w:rsidRPr="00FE6476">
              <w:rPr>
                <w:sz w:val="14"/>
                <w:szCs w:val="14"/>
              </w:rPr>
              <w:t>/unit</w:t>
            </w:r>
          </w:p>
        </w:tc>
        <w:tc>
          <w:tcPr>
            <w:tcW w:w="923" w:type="dxa"/>
            <w:shd w:val="clear" w:color="auto" w:fill="C0C0C0"/>
            <w:vAlign w:val="center"/>
          </w:tcPr>
          <w:p w:rsidR="00655A55" w:rsidRPr="00A2481E" w:rsidRDefault="00655A55" w:rsidP="00A4013A">
            <w:pPr>
              <w:jc w:val="center"/>
              <w:rPr>
                <w:sz w:val="16"/>
                <w:szCs w:val="16"/>
              </w:rPr>
            </w:pPr>
            <w:r>
              <w:rPr>
                <w:sz w:val="16"/>
                <w:szCs w:val="16"/>
              </w:rPr>
              <w:t>therm</w:t>
            </w:r>
          </w:p>
        </w:tc>
        <w:tc>
          <w:tcPr>
            <w:tcW w:w="906" w:type="dxa"/>
            <w:shd w:val="clear" w:color="auto" w:fill="C0C0C0"/>
            <w:vAlign w:val="center"/>
          </w:tcPr>
          <w:p w:rsidR="00655A55" w:rsidRPr="00A2481E" w:rsidRDefault="00655A55" w:rsidP="00A4013A">
            <w:pPr>
              <w:jc w:val="center"/>
              <w:rPr>
                <w:sz w:val="16"/>
                <w:szCs w:val="16"/>
              </w:rPr>
            </w:pPr>
            <w:r>
              <w:rPr>
                <w:sz w:val="16"/>
                <w:szCs w:val="16"/>
              </w:rPr>
              <w:t>Code/ Standard</w:t>
            </w:r>
            <w:r w:rsidRPr="00A2481E">
              <w:rPr>
                <w:sz w:val="16"/>
                <w:szCs w:val="16"/>
              </w:rPr>
              <w:t xml:space="preserve"> ($/unit)</w:t>
            </w:r>
          </w:p>
        </w:tc>
        <w:tc>
          <w:tcPr>
            <w:tcW w:w="900" w:type="dxa"/>
            <w:shd w:val="clear" w:color="auto" w:fill="C0C0C0"/>
            <w:vAlign w:val="center"/>
          </w:tcPr>
          <w:p w:rsidR="00655A55" w:rsidRPr="00A2481E" w:rsidRDefault="00655A55" w:rsidP="00A4013A">
            <w:pPr>
              <w:jc w:val="center"/>
              <w:rPr>
                <w:sz w:val="16"/>
                <w:szCs w:val="16"/>
              </w:rPr>
            </w:pPr>
            <w:r>
              <w:rPr>
                <w:sz w:val="16"/>
                <w:szCs w:val="16"/>
              </w:rPr>
              <w:t xml:space="preserve">Measure </w:t>
            </w:r>
            <w:r w:rsidRPr="00A2481E">
              <w:rPr>
                <w:sz w:val="16"/>
                <w:szCs w:val="16"/>
              </w:rPr>
              <w:t>($/unit)</w:t>
            </w:r>
          </w:p>
        </w:tc>
        <w:tc>
          <w:tcPr>
            <w:tcW w:w="1078" w:type="dxa"/>
            <w:shd w:val="clear" w:color="auto" w:fill="C0C0C0"/>
            <w:vAlign w:val="center"/>
          </w:tcPr>
          <w:p w:rsidR="00655A55" w:rsidRPr="00A2481E" w:rsidRDefault="00655A55" w:rsidP="00A4013A">
            <w:pPr>
              <w:jc w:val="center"/>
              <w:rPr>
                <w:sz w:val="16"/>
                <w:szCs w:val="16"/>
              </w:rPr>
            </w:pPr>
            <w:r w:rsidRPr="00A2481E">
              <w:rPr>
                <w:sz w:val="16"/>
                <w:szCs w:val="16"/>
              </w:rPr>
              <w:t xml:space="preserve">Incremental  </w:t>
            </w:r>
          </w:p>
          <w:p w:rsidR="00655A55" w:rsidRPr="00A2481E" w:rsidRDefault="00655A55" w:rsidP="00A4013A">
            <w:pPr>
              <w:jc w:val="center"/>
              <w:rPr>
                <w:sz w:val="16"/>
                <w:szCs w:val="16"/>
              </w:rPr>
            </w:pPr>
            <w:r>
              <w:rPr>
                <w:sz w:val="16"/>
                <w:szCs w:val="16"/>
              </w:rPr>
              <w:t>Measure</w:t>
            </w:r>
            <w:r w:rsidRPr="00A2481E">
              <w:rPr>
                <w:sz w:val="16"/>
                <w:szCs w:val="16"/>
              </w:rPr>
              <w:t xml:space="preserve"> ($/unit)</w:t>
            </w:r>
          </w:p>
        </w:tc>
      </w:tr>
      <w:tr w:rsidR="00365E2F" w:rsidRPr="009964C7" w:rsidTr="00F41ECD">
        <w:trPr>
          <w:trHeight w:val="172"/>
          <w:jc w:val="center"/>
        </w:trPr>
        <w:tc>
          <w:tcPr>
            <w:tcW w:w="1678" w:type="dxa"/>
            <w:vAlign w:val="center"/>
          </w:tcPr>
          <w:p w:rsidR="00365E2F" w:rsidRDefault="00365E2F" w:rsidP="00F41ECD">
            <w:pPr>
              <w:jc w:val="center"/>
              <w:rPr>
                <w:rFonts w:cs="Arial"/>
                <w:color w:val="000000"/>
                <w:sz w:val="16"/>
                <w:szCs w:val="16"/>
              </w:rPr>
            </w:pPr>
            <w:r>
              <w:rPr>
                <w:rFonts w:cs="Arial"/>
                <w:color w:val="000000"/>
                <w:sz w:val="16"/>
                <w:szCs w:val="16"/>
              </w:rPr>
              <w:t>ApgClw001</w:t>
            </w:r>
          </w:p>
        </w:tc>
        <w:tc>
          <w:tcPr>
            <w:tcW w:w="731" w:type="dxa"/>
            <w:vAlign w:val="center"/>
          </w:tcPr>
          <w:p w:rsidR="00365E2F" w:rsidRPr="00F41ECD" w:rsidRDefault="002D14D2">
            <w:pPr>
              <w:jc w:val="center"/>
              <w:rPr>
                <w:rFonts w:cs="Arial"/>
                <w:color w:val="000000"/>
                <w:sz w:val="16"/>
                <w:szCs w:val="16"/>
              </w:rPr>
            </w:pPr>
            <w:r>
              <w:rPr>
                <w:rFonts w:cs="Arial"/>
                <w:color w:val="000000"/>
                <w:sz w:val="16"/>
                <w:szCs w:val="16"/>
              </w:rPr>
              <w:t>SFm</w:t>
            </w:r>
          </w:p>
        </w:tc>
        <w:tc>
          <w:tcPr>
            <w:tcW w:w="731" w:type="dxa"/>
            <w:vAlign w:val="center"/>
          </w:tcPr>
          <w:p w:rsidR="00365E2F" w:rsidRPr="00F41ECD" w:rsidRDefault="00365E2F">
            <w:pPr>
              <w:jc w:val="center"/>
              <w:rPr>
                <w:rFonts w:cs="Arial"/>
                <w:color w:val="000000"/>
                <w:sz w:val="16"/>
                <w:szCs w:val="16"/>
              </w:rPr>
            </w:pPr>
            <w:r w:rsidRPr="00F41ECD">
              <w:rPr>
                <w:rFonts w:cs="Arial"/>
                <w:color w:val="000000"/>
                <w:sz w:val="16"/>
                <w:szCs w:val="16"/>
              </w:rPr>
              <w:t>ANY</w:t>
            </w:r>
          </w:p>
        </w:tc>
        <w:tc>
          <w:tcPr>
            <w:tcW w:w="630" w:type="dxa"/>
            <w:vAlign w:val="center"/>
          </w:tcPr>
          <w:p w:rsidR="00365E2F" w:rsidRPr="00F41ECD" w:rsidRDefault="00365E2F">
            <w:pPr>
              <w:jc w:val="center"/>
              <w:rPr>
                <w:rFonts w:cs="Arial"/>
                <w:color w:val="000000"/>
                <w:sz w:val="16"/>
                <w:szCs w:val="16"/>
              </w:rPr>
            </w:pPr>
            <w:r w:rsidRPr="00F41ECD">
              <w:rPr>
                <w:rFonts w:cs="Arial"/>
                <w:color w:val="000000"/>
                <w:sz w:val="16"/>
                <w:szCs w:val="16"/>
              </w:rPr>
              <w:t>1</w:t>
            </w:r>
          </w:p>
        </w:tc>
        <w:tc>
          <w:tcPr>
            <w:tcW w:w="720" w:type="dxa"/>
            <w:vAlign w:val="center"/>
          </w:tcPr>
          <w:p w:rsidR="00365E2F" w:rsidRPr="00F41ECD" w:rsidRDefault="00365E2F">
            <w:pPr>
              <w:jc w:val="center"/>
              <w:rPr>
                <w:rFonts w:cs="Arial"/>
                <w:color w:val="000000"/>
                <w:sz w:val="16"/>
                <w:szCs w:val="16"/>
              </w:rPr>
            </w:pPr>
            <w:r w:rsidRPr="00F41ECD">
              <w:rPr>
                <w:rFonts w:cs="Arial"/>
                <w:color w:val="000000"/>
                <w:sz w:val="16"/>
                <w:szCs w:val="16"/>
              </w:rPr>
              <w:t>N/A</w:t>
            </w:r>
          </w:p>
        </w:tc>
        <w:tc>
          <w:tcPr>
            <w:tcW w:w="1072" w:type="dxa"/>
            <w:vAlign w:val="center"/>
          </w:tcPr>
          <w:p w:rsidR="00365E2F" w:rsidRPr="00F41ECD" w:rsidRDefault="00365E2F">
            <w:pPr>
              <w:jc w:val="center"/>
              <w:rPr>
                <w:rFonts w:cs="Arial"/>
                <w:color w:val="000000"/>
                <w:sz w:val="16"/>
                <w:szCs w:val="16"/>
              </w:rPr>
            </w:pPr>
            <w:r w:rsidRPr="00F41ECD">
              <w:rPr>
                <w:rFonts w:cs="Arial"/>
                <w:color w:val="000000"/>
                <w:sz w:val="16"/>
                <w:szCs w:val="16"/>
              </w:rPr>
              <w:t>Unit</w:t>
            </w:r>
          </w:p>
        </w:tc>
        <w:tc>
          <w:tcPr>
            <w:tcW w:w="630" w:type="dxa"/>
            <w:vAlign w:val="center"/>
          </w:tcPr>
          <w:p w:rsidR="00365E2F" w:rsidRPr="00F41ECD" w:rsidRDefault="00365E2F">
            <w:pPr>
              <w:jc w:val="center"/>
              <w:rPr>
                <w:rFonts w:cs="Arial"/>
                <w:color w:val="000000"/>
                <w:sz w:val="16"/>
                <w:szCs w:val="16"/>
              </w:rPr>
            </w:pPr>
            <w:r w:rsidRPr="00F41ECD">
              <w:rPr>
                <w:rFonts w:cs="Arial"/>
                <w:color w:val="000000"/>
                <w:sz w:val="16"/>
                <w:szCs w:val="16"/>
              </w:rPr>
              <w:t>N/A</w:t>
            </w:r>
          </w:p>
        </w:tc>
        <w:tc>
          <w:tcPr>
            <w:tcW w:w="720" w:type="dxa"/>
            <w:shd w:val="clear" w:color="auto" w:fill="auto"/>
            <w:noWrap/>
            <w:vAlign w:val="center"/>
          </w:tcPr>
          <w:p w:rsidR="00365E2F" w:rsidRPr="00F41ECD" w:rsidRDefault="00365E2F">
            <w:pPr>
              <w:jc w:val="center"/>
              <w:rPr>
                <w:rFonts w:cs="Arial"/>
                <w:color w:val="000000"/>
                <w:sz w:val="16"/>
                <w:szCs w:val="16"/>
              </w:rPr>
            </w:pPr>
            <w:r w:rsidRPr="00F41ECD">
              <w:rPr>
                <w:rFonts w:cs="Arial"/>
                <w:color w:val="000000"/>
                <w:sz w:val="16"/>
                <w:szCs w:val="16"/>
              </w:rPr>
              <w:t>N/A</w:t>
            </w:r>
          </w:p>
        </w:tc>
        <w:tc>
          <w:tcPr>
            <w:tcW w:w="900" w:type="dxa"/>
            <w:vAlign w:val="center"/>
          </w:tcPr>
          <w:p w:rsidR="00365E2F" w:rsidRPr="00F41ECD" w:rsidRDefault="00365E2F" w:rsidP="00E421BE">
            <w:pPr>
              <w:jc w:val="center"/>
              <w:rPr>
                <w:rFonts w:cs="Arial"/>
                <w:color w:val="000000"/>
                <w:sz w:val="16"/>
                <w:szCs w:val="16"/>
              </w:rPr>
            </w:pPr>
            <w:r w:rsidRPr="00F41ECD">
              <w:rPr>
                <w:rFonts w:cs="Arial"/>
                <w:color w:val="000000"/>
                <w:sz w:val="16"/>
                <w:szCs w:val="16"/>
              </w:rPr>
              <w:t>N/A</w:t>
            </w:r>
          </w:p>
        </w:tc>
        <w:tc>
          <w:tcPr>
            <w:tcW w:w="630" w:type="dxa"/>
            <w:vAlign w:val="center"/>
          </w:tcPr>
          <w:p w:rsidR="00365E2F" w:rsidRPr="00F41ECD" w:rsidRDefault="00365E2F">
            <w:pPr>
              <w:jc w:val="center"/>
              <w:rPr>
                <w:rFonts w:cs="Arial"/>
                <w:color w:val="000000"/>
                <w:sz w:val="16"/>
                <w:szCs w:val="16"/>
              </w:rPr>
            </w:pPr>
            <w:r w:rsidRPr="00F41ECD">
              <w:rPr>
                <w:rFonts w:cs="Arial"/>
                <w:color w:val="000000"/>
                <w:sz w:val="16"/>
                <w:szCs w:val="16"/>
              </w:rPr>
              <w:t>N/A</w:t>
            </w:r>
          </w:p>
        </w:tc>
        <w:tc>
          <w:tcPr>
            <w:tcW w:w="691" w:type="dxa"/>
            <w:vAlign w:val="center"/>
          </w:tcPr>
          <w:p w:rsidR="00365E2F" w:rsidRPr="00F41ECD" w:rsidRDefault="00365E2F">
            <w:pPr>
              <w:jc w:val="center"/>
              <w:rPr>
                <w:rFonts w:cs="Arial"/>
                <w:color w:val="000000"/>
                <w:sz w:val="16"/>
                <w:szCs w:val="16"/>
              </w:rPr>
            </w:pPr>
            <w:r w:rsidRPr="00F41ECD">
              <w:rPr>
                <w:rFonts w:cs="Arial"/>
                <w:color w:val="000000"/>
                <w:sz w:val="16"/>
                <w:szCs w:val="16"/>
              </w:rPr>
              <w:t>N/A</w:t>
            </w:r>
          </w:p>
        </w:tc>
        <w:tc>
          <w:tcPr>
            <w:tcW w:w="923" w:type="dxa"/>
            <w:vAlign w:val="center"/>
          </w:tcPr>
          <w:p w:rsidR="00365E2F" w:rsidRPr="00F41ECD" w:rsidRDefault="00365E2F">
            <w:pPr>
              <w:jc w:val="center"/>
              <w:rPr>
                <w:rFonts w:cs="Arial"/>
                <w:color w:val="000000"/>
                <w:sz w:val="16"/>
                <w:szCs w:val="16"/>
              </w:rPr>
            </w:pPr>
            <w:r w:rsidRPr="00F41ECD">
              <w:rPr>
                <w:rFonts w:cs="Arial"/>
                <w:color w:val="000000"/>
                <w:sz w:val="16"/>
                <w:szCs w:val="16"/>
              </w:rPr>
              <w:t>6.22</w:t>
            </w:r>
          </w:p>
        </w:tc>
        <w:tc>
          <w:tcPr>
            <w:tcW w:w="906" w:type="dxa"/>
            <w:vAlign w:val="center"/>
          </w:tcPr>
          <w:p w:rsidR="00365E2F" w:rsidRPr="00F41ECD" w:rsidRDefault="00365E2F">
            <w:pPr>
              <w:jc w:val="center"/>
              <w:rPr>
                <w:rFonts w:cs="Arial"/>
                <w:color w:val="000000"/>
                <w:sz w:val="16"/>
                <w:szCs w:val="16"/>
              </w:rPr>
            </w:pPr>
            <w:r w:rsidRPr="00F41ECD">
              <w:rPr>
                <w:rFonts w:cs="Arial"/>
                <w:color w:val="000000"/>
                <w:sz w:val="16"/>
                <w:szCs w:val="16"/>
              </w:rPr>
              <w:t>$417.00</w:t>
            </w:r>
          </w:p>
        </w:tc>
        <w:tc>
          <w:tcPr>
            <w:tcW w:w="900" w:type="dxa"/>
            <w:vAlign w:val="center"/>
          </w:tcPr>
          <w:p w:rsidR="00365E2F" w:rsidRPr="00F41ECD" w:rsidRDefault="00365E2F">
            <w:pPr>
              <w:jc w:val="center"/>
              <w:rPr>
                <w:rFonts w:cs="Arial"/>
                <w:color w:val="000000"/>
                <w:sz w:val="16"/>
                <w:szCs w:val="16"/>
              </w:rPr>
            </w:pPr>
            <w:r w:rsidRPr="00F41ECD">
              <w:rPr>
                <w:rFonts w:cs="Arial"/>
                <w:color w:val="000000"/>
                <w:sz w:val="16"/>
                <w:szCs w:val="16"/>
              </w:rPr>
              <w:t>$449.00</w:t>
            </w:r>
          </w:p>
        </w:tc>
        <w:tc>
          <w:tcPr>
            <w:tcW w:w="1078" w:type="dxa"/>
            <w:vAlign w:val="center"/>
          </w:tcPr>
          <w:p w:rsidR="00365E2F" w:rsidRPr="00F41ECD" w:rsidRDefault="00365E2F">
            <w:pPr>
              <w:jc w:val="center"/>
              <w:rPr>
                <w:rFonts w:cs="Arial"/>
                <w:color w:val="000000"/>
                <w:sz w:val="16"/>
                <w:szCs w:val="16"/>
              </w:rPr>
            </w:pPr>
            <w:r w:rsidRPr="00F41ECD">
              <w:rPr>
                <w:rFonts w:cs="Arial"/>
                <w:color w:val="000000"/>
                <w:sz w:val="16"/>
                <w:szCs w:val="16"/>
              </w:rPr>
              <w:t>$32.00</w:t>
            </w:r>
          </w:p>
        </w:tc>
      </w:tr>
      <w:tr w:rsidR="002D14D2" w:rsidRPr="009964C7" w:rsidTr="002D14D2">
        <w:trPr>
          <w:trHeight w:val="172"/>
          <w:jc w:val="center"/>
        </w:trPr>
        <w:tc>
          <w:tcPr>
            <w:tcW w:w="1678" w:type="dxa"/>
            <w:vAlign w:val="center"/>
          </w:tcPr>
          <w:p w:rsidR="002D14D2" w:rsidRDefault="002D14D2" w:rsidP="00F41ECD">
            <w:pPr>
              <w:jc w:val="center"/>
              <w:rPr>
                <w:rFonts w:cs="Arial"/>
                <w:color w:val="000000"/>
                <w:sz w:val="16"/>
                <w:szCs w:val="16"/>
              </w:rPr>
            </w:pPr>
            <w:r>
              <w:rPr>
                <w:rFonts w:cs="Arial"/>
                <w:color w:val="000000"/>
                <w:sz w:val="16"/>
                <w:szCs w:val="16"/>
              </w:rPr>
              <w:t>ApgClw001</w:t>
            </w:r>
          </w:p>
        </w:tc>
        <w:tc>
          <w:tcPr>
            <w:tcW w:w="731" w:type="dxa"/>
          </w:tcPr>
          <w:p w:rsidR="002D14D2" w:rsidRPr="002D14D2" w:rsidRDefault="002D14D2" w:rsidP="002D14D2">
            <w:pPr>
              <w:jc w:val="center"/>
              <w:rPr>
                <w:rFonts w:cs="Arial"/>
                <w:color w:val="000000"/>
                <w:sz w:val="16"/>
                <w:szCs w:val="16"/>
              </w:rPr>
            </w:pPr>
            <w:r w:rsidRPr="00212C8A">
              <w:rPr>
                <w:rFonts w:cs="Arial"/>
                <w:color w:val="000000"/>
                <w:sz w:val="16"/>
                <w:szCs w:val="16"/>
              </w:rPr>
              <w:t>SFm</w:t>
            </w:r>
          </w:p>
        </w:tc>
        <w:tc>
          <w:tcPr>
            <w:tcW w:w="731"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ANY</w:t>
            </w:r>
          </w:p>
        </w:tc>
        <w:tc>
          <w:tcPr>
            <w:tcW w:w="630" w:type="dxa"/>
            <w:vAlign w:val="center"/>
          </w:tcPr>
          <w:p w:rsidR="002D14D2" w:rsidRPr="00F41ECD" w:rsidRDefault="002D14D2" w:rsidP="00F41ECD">
            <w:pPr>
              <w:jc w:val="center"/>
              <w:rPr>
                <w:rFonts w:cs="Arial"/>
                <w:color w:val="000000"/>
                <w:sz w:val="16"/>
                <w:szCs w:val="16"/>
              </w:rPr>
            </w:pPr>
            <w:r>
              <w:rPr>
                <w:rFonts w:cs="Arial"/>
                <w:color w:val="000000"/>
                <w:sz w:val="16"/>
                <w:szCs w:val="16"/>
              </w:rPr>
              <w:t>2</w:t>
            </w:r>
          </w:p>
        </w:tc>
        <w:tc>
          <w:tcPr>
            <w:tcW w:w="720"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N/A</w:t>
            </w:r>
          </w:p>
        </w:tc>
        <w:tc>
          <w:tcPr>
            <w:tcW w:w="1072"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Unit</w:t>
            </w:r>
          </w:p>
        </w:tc>
        <w:tc>
          <w:tcPr>
            <w:tcW w:w="630"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N/A</w:t>
            </w:r>
          </w:p>
        </w:tc>
        <w:tc>
          <w:tcPr>
            <w:tcW w:w="720" w:type="dxa"/>
            <w:shd w:val="clear" w:color="auto" w:fill="auto"/>
            <w:noWrap/>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N/A</w:t>
            </w:r>
          </w:p>
        </w:tc>
        <w:tc>
          <w:tcPr>
            <w:tcW w:w="900" w:type="dxa"/>
            <w:vAlign w:val="center"/>
          </w:tcPr>
          <w:p w:rsidR="002D14D2" w:rsidRPr="00F41ECD" w:rsidRDefault="002D14D2" w:rsidP="00E421BE">
            <w:pPr>
              <w:jc w:val="center"/>
              <w:rPr>
                <w:rFonts w:cs="Arial"/>
                <w:color w:val="000000"/>
                <w:sz w:val="16"/>
                <w:szCs w:val="16"/>
              </w:rPr>
            </w:pPr>
            <w:r w:rsidRPr="00F41ECD">
              <w:rPr>
                <w:rFonts w:cs="Arial"/>
                <w:color w:val="000000"/>
                <w:sz w:val="16"/>
                <w:szCs w:val="16"/>
              </w:rPr>
              <w:t>N/A</w:t>
            </w:r>
          </w:p>
        </w:tc>
        <w:tc>
          <w:tcPr>
            <w:tcW w:w="630"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N/A</w:t>
            </w:r>
          </w:p>
        </w:tc>
        <w:tc>
          <w:tcPr>
            <w:tcW w:w="691"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N/A</w:t>
            </w:r>
          </w:p>
        </w:tc>
        <w:tc>
          <w:tcPr>
            <w:tcW w:w="923" w:type="dxa"/>
            <w:vAlign w:val="center"/>
          </w:tcPr>
          <w:p w:rsidR="002D14D2" w:rsidRPr="00F41ECD" w:rsidRDefault="002D14D2">
            <w:pPr>
              <w:jc w:val="center"/>
              <w:rPr>
                <w:rFonts w:cs="Arial"/>
                <w:color w:val="000000"/>
                <w:sz w:val="16"/>
                <w:szCs w:val="16"/>
              </w:rPr>
            </w:pPr>
            <w:r w:rsidRPr="00F41ECD">
              <w:rPr>
                <w:rFonts w:cs="Arial"/>
                <w:color w:val="000000"/>
                <w:sz w:val="16"/>
                <w:szCs w:val="16"/>
              </w:rPr>
              <w:t>5.95</w:t>
            </w:r>
          </w:p>
        </w:tc>
        <w:tc>
          <w:tcPr>
            <w:tcW w:w="906"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$417.00</w:t>
            </w:r>
          </w:p>
        </w:tc>
        <w:tc>
          <w:tcPr>
            <w:tcW w:w="900"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$449.00</w:t>
            </w:r>
          </w:p>
        </w:tc>
        <w:tc>
          <w:tcPr>
            <w:tcW w:w="1078"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$32.00</w:t>
            </w:r>
          </w:p>
        </w:tc>
      </w:tr>
      <w:tr w:rsidR="002D14D2" w:rsidRPr="009964C7" w:rsidTr="002D14D2">
        <w:trPr>
          <w:trHeight w:val="172"/>
          <w:jc w:val="center"/>
        </w:trPr>
        <w:tc>
          <w:tcPr>
            <w:tcW w:w="1678" w:type="dxa"/>
            <w:vAlign w:val="center"/>
          </w:tcPr>
          <w:p w:rsidR="002D14D2" w:rsidRDefault="002D14D2" w:rsidP="00F41ECD">
            <w:pPr>
              <w:jc w:val="center"/>
              <w:rPr>
                <w:rFonts w:cs="Arial"/>
                <w:color w:val="000000"/>
                <w:sz w:val="16"/>
                <w:szCs w:val="16"/>
              </w:rPr>
            </w:pPr>
            <w:r>
              <w:rPr>
                <w:rFonts w:cs="Arial"/>
                <w:color w:val="000000"/>
                <w:sz w:val="16"/>
                <w:szCs w:val="16"/>
              </w:rPr>
              <w:t>ApgClw001</w:t>
            </w:r>
          </w:p>
        </w:tc>
        <w:tc>
          <w:tcPr>
            <w:tcW w:w="731" w:type="dxa"/>
          </w:tcPr>
          <w:p w:rsidR="002D14D2" w:rsidRPr="002D14D2" w:rsidRDefault="002D14D2" w:rsidP="002D14D2">
            <w:pPr>
              <w:jc w:val="center"/>
              <w:rPr>
                <w:rFonts w:cs="Arial"/>
                <w:color w:val="000000"/>
                <w:sz w:val="16"/>
                <w:szCs w:val="16"/>
              </w:rPr>
            </w:pPr>
            <w:r w:rsidRPr="00212C8A">
              <w:rPr>
                <w:rFonts w:cs="Arial"/>
                <w:color w:val="000000"/>
                <w:sz w:val="16"/>
                <w:szCs w:val="16"/>
              </w:rPr>
              <w:t>SFm</w:t>
            </w:r>
          </w:p>
        </w:tc>
        <w:tc>
          <w:tcPr>
            <w:tcW w:w="731"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ANY</w:t>
            </w:r>
          </w:p>
        </w:tc>
        <w:tc>
          <w:tcPr>
            <w:tcW w:w="630" w:type="dxa"/>
            <w:vAlign w:val="center"/>
          </w:tcPr>
          <w:p w:rsidR="002D14D2" w:rsidRPr="00F41ECD" w:rsidRDefault="002D14D2" w:rsidP="00F41ECD">
            <w:pPr>
              <w:jc w:val="center"/>
              <w:rPr>
                <w:rFonts w:cs="Arial"/>
                <w:color w:val="000000"/>
                <w:sz w:val="16"/>
                <w:szCs w:val="16"/>
              </w:rPr>
            </w:pPr>
            <w:r>
              <w:rPr>
                <w:rFonts w:cs="Arial"/>
                <w:color w:val="000000"/>
                <w:sz w:val="16"/>
                <w:szCs w:val="16"/>
              </w:rPr>
              <w:t>3</w:t>
            </w:r>
          </w:p>
        </w:tc>
        <w:tc>
          <w:tcPr>
            <w:tcW w:w="720"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N/A</w:t>
            </w:r>
          </w:p>
        </w:tc>
        <w:tc>
          <w:tcPr>
            <w:tcW w:w="1072"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Unit</w:t>
            </w:r>
          </w:p>
        </w:tc>
        <w:tc>
          <w:tcPr>
            <w:tcW w:w="630"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N/A</w:t>
            </w:r>
          </w:p>
        </w:tc>
        <w:tc>
          <w:tcPr>
            <w:tcW w:w="720" w:type="dxa"/>
            <w:shd w:val="clear" w:color="auto" w:fill="auto"/>
            <w:noWrap/>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N/A</w:t>
            </w:r>
          </w:p>
        </w:tc>
        <w:tc>
          <w:tcPr>
            <w:tcW w:w="900" w:type="dxa"/>
            <w:vAlign w:val="center"/>
          </w:tcPr>
          <w:p w:rsidR="002D14D2" w:rsidRPr="00F41ECD" w:rsidRDefault="002D14D2" w:rsidP="00E421BE">
            <w:pPr>
              <w:jc w:val="center"/>
              <w:rPr>
                <w:rFonts w:cs="Arial"/>
                <w:color w:val="000000"/>
                <w:sz w:val="16"/>
                <w:szCs w:val="16"/>
              </w:rPr>
            </w:pPr>
            <w:r w:rsidRPr="00F41ECD">
              <w:rPr>
                <w:rFonts w:cs="Arial"/>
                <w:color w:val="000000"/>
                <w:sz w:val="16"/>
                <w:szCs w:val="16"/>
              </w:rPr>
              <w:t>N/A</w:t>
            </w:r>
          </w:p>
        </w:tc>
        <w:tc>
          <w:tcPr>
            <w:tcW w:w="630"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N/A</w:t>
            </w:r>
          </w:p>
        </w:tc>
        <w:tc>
          <w:tcPr>
            <w:tcW w:w="691"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N/A</w:t>
            </w:r>
          </w:p>
        </w:tc>
        <w:tc>
          <w:tcPr>
            <w:tcW w:w="923" w:type="dxa"/>
            <w:vAlign w:val="center"/>
          </w:tcPr>
          <w:p w:rsidR="002D14D2" w:rsidRPr="00F41ECD" w:rsidRDefault="002D14D2">
            <w:pPr>
              <w:jc w:val="center"/>
              <w:rPr>
                <w:rFonts w:cs="Arial"/>
                <w:color w:val="000000"/>
                <w:sz w:val="16"/>
                <w:szCs w:val="16"/>
              </w:rPr>
            </w:pPr>
            <w:r w:rsidRPr="00F41ECD">
              <w:rPr>
                <w:rFonts w:cs="Arial"/>
                <w:color w:val="000000"/>
                <w:sz w:val="16"/>
                <w:szCs w:val="16"/>
              </w:rPr>
              <w:t>5.96</w:t>
            </w:r>
          </w:p>
        </w:tc>
        <w:tc>
          <w:tcPr>
            <w:tcW w:w="906"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$417.00</w:t>
            </w:r>
          </w:p>
        </w:tc>
        <w:tc>
          <w:tcPr>
            <w:tcW w:w="900"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$449.00</w:t>
            </w:r>
          </w:p>
        </w:tc>
        <w:tc>
          <w:tcPr>
            <w:tcW w:w="1078"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$32.00</w:t>
            </w:r>
          </w:p>
        </w:tc>
      </w:tr>
      <w:tr w:rsidR="002D14D2" w:rsidRPr="009964C7" w:rsidTr="002D14D2">
        <w:trPr>
          <w:trHeight w:val="172"/>
          <w:jc w:val="center"/>
        </w:trPr>
        <w:tc>
          <w:tcPr>
            <w:tcW w:w="1678" w:type="dxa"/>
            <w:vAlign w:val="center"/>
          </w:tcPr>
          <w:p w:rsidR="002D14D2" w:rsidRDefault="002D14D2" w:rsidP="00F41ECD">
            <w:pPr>
              <w:jc w:val="center"/>
              <w:rPr>
                <w:rFonts w:cs="Arial"/>
                <w:color w:val="000000"/>
                <w:sz w:val="16"/>
                <w:szCs w:val="16"/>
              </w:rPr>
            </w:pPr>
            <w:r>
              <w:rPr>
                <w:rFonts w:cs="Arial"/>
                <w:color w:val="000000"/>
                <w:sz w:val="16"/>
                <w:szCs w:val="16"/>
              </w:rPr>
              <w:t>ApgClw001</w:t>
            </w:r>
          </w:p>
        </w:tc>
        <w:tc>
          <w:tcPr>
            <w:tcW w:w="731" w:type="dxa"/>
          </w:tcPr>
          <w:p w:rsidR="002D14D2" w:rsidRPr="002D14D2" w:rsidRDefault="002D14D2" w:rsidP="002D14D2">
            <w:pPr>
              <w:jc w:val="center"/>
              <w:rPr>
                <w:rFonts w:cs="Arial"/>
                <w:color w:val="000000"/>
                <w:sz w:val="16"/>
                <w:szCs w:val="16"/>
              </w:rPr>
            </w:pPr>
            <w:r w:rsidRPr="00212C8A">
              <w:rPr>
                <w:rFonts w:cs="Arial"/>
                <w:color w:val="000000"/>
                <w:sz w:val="16"/>
                <w:szCs w:val="16"/>
              </w:rPr>
              <w:t>SFm</w:t>
            </w:r>
          </w:p>
        </w:tc>
        <w:tc>
          <w:tcPr>
            <w:tcW w:w="731"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ANY</w:t>
            </w:r>
          </w:p>
        </w:tc>
        <w:tc>
          <w:tcPr>
            <w:tcW w:w="630" w:type="dxa"/>
            <w:vAlign w:val="center"/>
          </w:tcPr>
          <w:p w:rsidR="002D14D2" w:rsidRPr="00F41ECD" w:rsidRDefault="002D14D2" w:rsidP="00F41ECD">
            <w:pPr>
              <w:jc w:val="center"/>
              <w:rPr>
                <w:rFonts w:cs="Arial"/>
                <w:color w:val="000000"/>
                <w:sz w:val="16"/>
                <w:szCs w:val="16"/>
              </w:rPr>
            </w:pPr>
            <w:r>
              <w:rPr>
                <w:rFonts w:cs="Arial"/>
                <w:color w:val="000000"/>
                <w:sz w:val="16"/>
                <w:szCs w:val="16"/>
              </w:rPr>
              <w:t>4</w:t>
            </w:r>
          </w:p>
        </w:tc>
        <w:tc>
          <w:tcPr>
            <w:tcW w:w="720"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N/A</w:t>
            </w:r>
          </w:p>
        </w:tc>
        <w:tc>
          <w:tcPr>
            <w:tcW w:w="1072"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Unit</w:t>
            </w:r>
          </w:p>
        </w:tc>
        <w:tc>
          <w:tcPr>
            <w:tcW w:w="630"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N/A</w:t>
            </w:r>
          </w:p>
        </w:tc>
        <w:tc>
          <w:tcPr>
            <w:tcW w:w="720" w:type="dxa"/>
            <w:shd w:val="clear" w:color="auto" w:fill="auto"/>
            <w:noWrap/>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N/A</w:t>
            </w:r>
          </w:p>
        </w:tc>
        <w:tc>
          <w:tcPr>
            <w:tcW w:w="900" w:type="dxa"/>
            <w:vAlign w:val="center"/>
          </w:tcPr>
          <w:p w:rsidR="002D14D2" w:rsidRPr="00F41ECD" w:rsidRDefault="002D14D2" w:rsidP="00E421BE">
            <w:pPr>
              <w:jc w:val="center"/>
              <w:rPr>
                <w:rFonts w:cs="Arial"/>
                <w:color w:val="000000"/>
                <w:sz w:val="16"/>
                <w:szCs w:val="16"/>
              </w:rPr>
            </w:pPr>
            <w:r w:rsidRPr="00F41ECD">
              <w:rPr>
                <w:rFonts w:cs="Arial"/>
                <w:color w:val="000000"/>
                <w:sz w:val="16"/>
                <w:szCs w:val="16"/>
              </w:rPr>
              <w:t>N/A</w:t>
            </w:r>
          </w:p>
        </w:tc>
        <w:tc>
          <w:tcPr>
            <w:tcW w:w="630"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N/A</w:t>
            </w:r>
          </w:p>
        </w:tc>
        <w:tc>
          <w:tcPr>
            <w:tcW w:w="691"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N/A</w:t>
            </w:r>
          </w:p>
        </w:tc>
        <w:tc>
          <w:tcPr>
            <w:tcW w:w="923" w:type="dxa"/>
            <w:vAlign w:val="center"/>
          </w:tcPr>
          <w:p w:rsidR="002D14D2" w:rsidRPr="00F41ECD" w:rsidRDefault="002D14D2">
            <w:pPr>
              <w:jc w:val="center"/>
              <w:rPr>
                <w:rFonts w:cs="Arial"/>
                <w:color w:val="000000"/>
                <w:sz w:val="16"/>
                <w:szCs w:val="16"/>
              </w:rPr>
            </w:pPr>
            <w:r w:rsidRPr="00F41ECD">
              <w:rPr>
                <w:rFonts w:cs="Arial"/>
                <w:color w:val="000000"/>
                <w:sz w:val="16"/>
                <w:szCs w:val="16"/>
              </w:rPr>
              <w:t>5.85</w:t>
            </w:r>
          </w:p>
        </w:tc>
        <w:tc>
          <w:tcPr>
            <w:tcW w:w="906"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$417.00</w:t>
            </w:r>
          </w:p>
        </w:tc>
        <w:tc>
          <w:tcPr>
            <w:tcW w:w="900"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$449.00</w:t>
            </w:r>
          </w:p>
        </w:tc>
        <w:tc>
          <w:tcPr>
            <w:tcW w:w="1078"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$32.00</w:t>
            </w:r>
          </w:p>
        </w:tc>
      </w:tr>
      <w:tr w:rsidR="002D14D2" w:rsidRPr="009964C7" w:rsidTr="002D14D2">
        <w:trPr>
          <w:trHeight w:val="85"/>
          <w:jc w:val="center"/>
        </w:trPr>
        <w:tc>
          <w:tcPr>
            <w:tcW w:w="1678" w:type="dxa"/>
            <w:vAlign w:val="center"/>
          </w:tcPr>
          <w:p w:rsidR="002D14D2" w:rsidRDefault="002D14D2" w:rsidP="00F41ECD">
            <w:pPr>
              <w:jc w:val="center"/>
              <w:rPr>
                <w:rFonts w:cs="Arial"/>
                <w:color w:val="000000"/>
                <w:sz w:val="16"/>
                <w:szCs w:val="16"/>
              </w:rPr>
            </w:pPr>
            <w:r>
              <w:rPr>
                <w:rFonts w:cs="Arial"/>
                <w:color w:val="000000"/>
                <w:sz w:val="16"/>
                <w:szCs w:val="16"/>
              </w:rPr>
              <w:t>ApgClw001</w:t>
            </w:r>
          </w:p>
        </w:tc>
        <w:tc>
          <w:tcPr>
            <w:tcW w:w="731" w:type="dxa"/>
          </w:tcPr>
          <w:p w:rsidR="002D14D2" w:rsidRPr="002D14D2" w:rsidRDefault="002D14D2" w:rsidP="002D14D2">
            <w:pPr>
              <w:jc w:val="center"/>
              <w:rPr>
                <w:rFonts w:cs="Arial"/>
                <w:color w:val="000000"/>
                <w:sz w:val="16"/>
                <w:szCs w:val="16"/>
              </w:rPr>
            </w:pPr>
            <w:r w:rsidRPr="00212C8A">
              <w:rPr>
                <w:rFonts w:cs="Arial"/>
                <w:color w:val="000000"/>
                <w:sz w:val="16"/>
                <w:szCs w:val="16"/>
              </w:rPr>
              <w:t>SFm</w:t>
            </w:r>
          </w:p>
        </w:tc>
        <w:tc>
          <w:tcPr>
            <w:tcW w:w="731"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ANY</w:t>
            </w:r>
          </w:p>
        </w:tc>
        <w:tc>
          <w:tcPr>
            <w:tcW w:w="630" w:type="dxa"/>
            <w:vAlign w:val="center"/>
          </w:tcPr>
          <w:p w:rsidR="002D14D2" w:rsidRPr="00F41ECD" w:rsidRDefault="002D14D2" w:rsidP="00F41ECD">
            <w:pPr>
              <w:jc w:val="center"/>
              <w:rPr>
                <w:rFonts w:cs="Arial"/>
                <w:color w:val="000000"/>
                <w:sz w:val="16"/>
                <w:szCs w:val="16"/>
              </w:rPr>
            </w:pPr>
            <w:r>
              <w:rPr>
                <w:rFonts w:cs="Arial"/>
                <w:color w:val="000000"/>
                <w:sz w:val="16"/>
                <w:szCs w:val="16"/>
              </w:rPr>
              <w:t>5</w:t>
            </w:r>
          </w:p>
        </w:tc>
        <w:tc>
          <w:tcPr>
            <w:tcW w:w="720"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N/A</w:t>
            </w:r>
          </w:p>
        </w:tc>
        <w:tc>
          <w:tcPr>
            <w:tcW w:w="1072"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Unit</w:t>
            </w:r>
          </w:p>
        </w:tc>
        <w:tc>
          <w:tcPr>
            <w:tcW w:w="630"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N/A</w:t>
            </w:r>
          </w:p>
        </w:tc>
        <w:tc>
          <w:tcPr>
            <w:tcW w:w="720" w:type="dxa"/>
            <w:shd w:val="clear" w:color="auto" w:fill="auto"/>
            <w:noWrap/>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N/A</w:t>
            </w:r>
          </w:p>
        </w:tc>
        <w:tc>
          <w:tcPr>
            <w:tcW w:w="900" w:type="dxa"/>
            <w:vAlign w:val="center"/>
          </w:tcPr>
          <w:p w:rsidR="002D14D2" w:rsidRPr="00F41ECD" w:rsidRDefault="002D14D2" w:rsidP="00E421BE">
            <w:pPr>
              <w:jc w:val="center"/>
              <w:rPr>
                <w:rFonts w:cs="Arial"/>
                <w:color w:val="000000"/>
                <w:sz w:val="16"/>
                <w:szCs w:val="16"/>
              </w:rPr>
            </w:pPr>
            <w:r w:rsidRPr="00F41ECD">
              <w:rPr>
                <w:rFonts w:cs="Arial"/>
                <w:color w:val="000000"/>
                <w:sz w:val="16"/>
                <w:szCs w:val="16"/>
              </w:rPr>
              <w:t>N/A</w:t>
            </w:r>
          </w:p>
        </w:tc>
        <w:tc>
          <w:tcPr>
            <w:tcW w:w="630"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N/A</w:t>
            </w:r>
          </w:p>
        </w:tc>
        <w:tc>
          <w:tcPr>
            <w:tcW w:w="691"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N/A</w:t>
            </w:r>
          </w:p>
        </w:tc>
        <w:tc>
          <w:tcPr>
            <w:tcW w:w="923" w:type="dxa"/>
            <w:vAlign w:val="center"/>
          </w:tcPr>
          <w:p w:rsidR="002D14D2" w:rsidRPr="00F41ECD" w:rsidRDefault="002D14D2">
            <w:pPr>
              <w:jc w:val="center"/>
              <w:rPr>
                <w:rFonts w:cs="Arial"/>
                <w:color w:val="000000"/>
                <w:sz w:val="16"/>
                <w:szCs w:val="16"/>
              </w:rPr>
            </w:pPr>
            <w:r w:rsidRPr="00F41ECD">
              <w:rPr>
                <w:rFonts w:cs="Arial"/>
                <w:color w:val="000000"/>
                <w:sz w:val="16"/>
                <w:szCs w:val="16"/>
              </w:rPr>
              <w:t>6.02</w:t>
            </w:r>
          </w:p>
        </w:tc>
        <w:tc>
          <w:tcPr>
            <w:tcW w:w="906"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$417.00</w:t>
            </w:r>
          </w:p>
        </w:tc>
        <w:tc>
          <w:tcPr>
            <w:tcW w:w="900"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$449.00</w:t>
            </w:r>
          </w:p>
        </w:tc>
        <w:tc>
          <w:tcPr>
            <w:tcW w:w="1078" w:type="dxa"/>
            <w:vAlign w:val="center"/>
          </w:tcPr>
          <w:p w:rsidR="002D14D2" w:rsidRPr="00F41ECD" w:rsidRDefault="002D14D2" w:rsidP="00F41ECD">
            <w:pPr>
              <w:jc w:val="center"/>
              <w:rPr>
                <w:rFonts w:cs="Arial"/>
                <w:color w:val="000000"/>
                <w:sz w:val="16"/>
                <w:szCs w:val="16"/>
              </w:rPr>
            </w:pPr>
            <w:r w:rsidRPr="00F41ECD">
              <w:rPr>
                <w:rFonts w:cs="Arial"/>
                <w:color w:val="000000"/>
                <w:sz w:val="16"/>
                <w:szCs w:val="16"/>
              </w:rPr>
              <w:t>$32.00</w:t>
            </w:r>
          </w:p>
        </w:tc>
      </w:tr>
    </w:tbl>
    <w:p w:rsidR="003A4896" w:rsidRPr="00F41ECD" w:rsidRDefault="00935894" w:rsidP="002F29DD">
      <w:pPr>
        <w:sectPr w:rsidR="003A4896" w:rsidRPr="00F41ECD" w:rsidSect="00A94C80">
          <w:footerReference w:type="even" r:id="rId13"/>
          <w:footerReference w:type="default" r:id="rId14"/>
          <w:endnotePr>
            <w:numFmt w:val="decimal"/>
          </w:endnotePr>
          <w:pgSz w:w="15840" w:h="12240" w:orient="landscape" w:code="1"/>
          <w:pgMar w:top="1440" w:right="1440" w:bottom="1440" w:left="1440" w:header="720" w:footer="720" w:gutter="0"/>
          <w:pgNumType w:fmt="lowerRoman"/>
          <w:cols w:space="720"/>
          <w:docGrid w:linePitch="360"/>
        </w:sectPr>
      </w:pPr>
      <w:r w:rsidRPr="00935894">
        <w:rPr>
          <w:b/>
        </w:rPr>
        <w:t>Note: For the complete list of Measures, refer to the accompanying calculation spreadsheet</w:t>
      </w:r>
      <w:r w:rsidR="00F41ECD">
        <w:rPr>
          <w:b/>
        </w:rPr>
        <w:t xml:space="preserve"> Attachment A</w:t>
      </w:r>
    </w:p>
    <w:p w:rsidR="002F29DD" w:rsidRPr="007E3E56" w:rsidRDefault="002F29DD" w:rsidP="002F29DD">
      <w:pPr>
        <w:pStyle w:val="Heading1"/>
        <w:rPr>
          <w:vertAlign w:val="subscript"/>
        </w:rPr>
      </w:pPr>
      <w:bookmarkStart w:id="7" w:name="_Toc238955952"/>
      <w:r>
        <w:lastRenderedPageBreak/>
        <w:t>Table of Contents</w:t>
      </w:r>
      <w:bookmarkEnd w:id="7"/>
    </w:p>
    <w:p w:rsidR="002D1259" w:rsidRDefault="008A1EAF">
      <w:pPr>
        <w:pStyle w:val="TOC1"/>
        <w:tabs>
          <w:tab w:val="right" w:leader="dot" w:pos="9350"/>
        </w:tabs>
        <w:rPr>
          <w:rFonts w:asciiTheme="minorHAnsi" w:eastAsiaTheme="minorEastAsia" w:hAnsiTheme="minorHAnsi" w:cstheme="minorBidi"/>
          <w:noProof/>
          <w:sz w:val="22"/>
          <w:szCs w:val="22"/>
        </w:rPr>
      </w:pPr>
      <w:r>
        <w:fldChar w:fldCharType="begin"/>
      </w:r>
      <w:r w:rsidR="00B07AE0">
        <w:instrText xml:space="preserve"> TOC \h \z \t "Pref,1,Appx,1,WPSCT,1,WPART,2" </w:instrText>
      </w:r>
      <w:r>
        <w:fldChar w:fldCharType="separate"/>
      </w:r>
      <w:hyperlink w:anchor="_Toc406070168" w:history="1">
        <w:r w:rsidR="002D1259" w:rsidRPr="006C06D0">
          <w:rPr>
            <w:rStyle w:val="Hyperlink"/>
            <w:noProof/>
          </w:rPr>
          <w:t>Revision History</w:t>
        </w:r>
        <w:r w:rsidR="002D1259">
          <w:rPr>
            <w:noProof/>
            <w:webHidden/>
          </w:rPr>
          <w:tab/>
        </w:r>
        <w:r w:rsidR="002D1259">
          <w:rPr>
            <w:noProof/>
            <w:webHidden/>
          </w:rPr>
          <w:fldChar w:fldCharType="begin"/>
        </w:r>
        <w:r w:rsidR="002D1259">
          <w:rPr>
            <w:noProof/>
            <w:webHidden/>
          </w:rPr>
          <w:instrText xml:space="preserve"> PAGEREF _Toc406070168 \h </w:instrText>
        </w:r>
        <w:r w:rsidR="002D1259">
          <w:rPr>
            <w:noProof/>
            <w:webHidden/>
          </w:rPr>
        </w:r>
        <w:r w:rsidR="002D1259">
          <w:rPr>
            <w:noProof/>
            <w:webHidden/>
          </w:rPr>
          <w:fldChar w:fldCharType="separate"/>
        </w:r>
        <w:r w:rsidR="002D1259">
          <w:rPr>
            <w:noProof/>
            <w:webHidden/>
          </w:rPr>
          <w:t>i</w:t>
        </w:r>
        <w:r w:rsidR="002D1259">
          <w:rPr>
            <w:noProof/>
            <w:webHidden/>
          </w:rPr>
          <w:fldChar w:fldCharType="end"/>
        </w:r>
      </w:hyperlink>
    </w:p>
    <w:p w:rsidR="002D1259" w:rsidRDefault="00153998">
      <w:pPr>
        <w:pStyle w:val="TOC1"/>
        <w:tabs>
          <w:tab w:val="right" w:leader="dot" w:pos="9350"/>
        </w:tabs>
        <w:rPr>
          <w:rFonts w:asciiTheme="minorHAnsi" w:eastAsiaTheme="minorEastAsia" w:hAnsiTheme="minorHAnsi" w:cstheme="minorBidi"/>
          <w:noProof/>
          <w:sz w:val="22"/>
          <w:szCs w:val="22"/>
        </w:rPr>
      </w:pPr>
      <w:hyperlink w:anchor="_Toc406070169" w:history="1">
        <w:r w:rsidR="002D1259" w:rsidRPr="006C06D0">
          <w:rPr>
            <w:rStyle w:val="Hyperlink"/>
            <w:noProof/>
          </w:rPr>
          <w:t>Measure Summary Table A</w:t>
        </w:r>
        <w:r w:rsidR="002D1259">
          <w:rPr>
            <w:noProof/>
            <w:webHidden/>
          </w:rPr>
          <w:tab/>
        </w:r>
        <w:r w:rsidR="002D1259">
          <w:rPr>
            <w:noProof/>
            <w:webHidden/>
          </w:rPr>
          <w:fldChar w:fldCharType="begin"/>
        </w:r>
        <w:r w:rsidR="002D1259">
          <w:rPr>
            <w:noProof/>
            <w:webHidden/>
          </w:rPr>
          <w:instrText xml:space="preserve"> PAGEREF _Toc406070169 \h </w:instrText>
        </w:r>
        <w:r w:rsidR="002D1259">
          <w:rPr>
            <w:noProof/>
            <w:webHidden/>
          </w:rPr>
        </w:r>
        <w:r w:rsidR="002D1259">
          <w:rPr>
            <w:noProof/>
            <w:webHidden/>
          </w:rPr>
          <w:fldChar w:fldCharType="separate"/>
        </w:r>
        <w:r w:rsidR="002D1259">
          <w:rPr>
            <w:noProof/>
            <w:webHidden/>
          </w:rPr>
          <w:t>ii</w:t>
        </w:r>
        <w:r w:rsidR="002D1259">
          <w:rPr>
            <w:noProof/>
            <w:webHidden/>
          </w:rPr>
          <w:fldChar w:fldCharType="end"/>
        </w:r>
      </w:hyperlink>
    </w:p>
    <w:p w:rsidR="002D1259" w:rsidRDefault="00153998">
      <w:pPr>
        <w:pStyle w:val="TOC1"/>
        <w:tabs>
          <w:tab w:val="right" w:leader="dot" w:pos="9350"/>
        </w:tabs>
        <w:rPr>
          <w:rFonts w:asciiTheme="minorHAnsi" w:eastAsiaTheme="minorEastAsia" w:hAnsiTheme="minorHAnsi" w:cstheme="minorBidi"/>
          <w:noProof/>
          <w:sz w:val="22"/>
          <w:szCs w:val="22"/>
        </w:rPr>
      </w:pPr>
      <w:hyperlink w:anchor="_Toc406070170" w:history="1">
        <w:r w:rsidR="002D1259" w:rsidRPr="006C06D0">
          <w:rPr>
            <w:rStyle w:val="Hyperlink"/>
            <w:noProof/>
          </w:rPr>
          <w:t>Measure Summary Table B</w:t>
        </w:r>
        <w:r w:rsidR="002D1259">
          <w:rPr>
            <w:noProof/>
            <w:webHidden/>
          </w:rPr>
          <w:tab/>
        </w:r>
        <w:r w:rsidR="002D1259">
          <w:rPr>
            <w:noProof/>
            <w:webHidden/>
          </w:rPr>
          <w:fldChar w:fldCharType="begin"/>
        </w:r>
        <w:r w:rsidR="002D1259">
          <w:rPr>
            <w:noProof/>
            <w:webHidden/>
          </w:rPr>
          <w:instrText xml:space="preserve"> PAGEREF _Toc406070170 \h </w:instrText>
        </w:r>
        <w:r w:rsidR="002D1259">
          <w:rPr>
            <w:noProof/>
            <w:webHidden/>
          </w:rPr>
        </w:r>
        <w:r w:rsidR="002D1259">
          <w:rPr>
            <w:noProof/>
            <w:webHidden/>
          </w:rPr>
          <w:fldChar w:fldCharType="separate"/>
        </w:r>
        <w:r w:rsidR="002D1259">
          <w:rPr>
            <w:noProof/>
            <w:webHidden/>
          </w:rPr>
          <w:t>ii</w:t>
        </w:r>
        <w:r w:rsidR="002D1259">
          <w:rPr>
            <w:noProof/>
            <w:webHidden/>
          </w:rPr>
          <w:fldChar w:fldCharType="end"/>
        </w:r>
      </w:hyperlink>
    </w:p>
    <w:p w:rsidR="002D1259" w:rsidRDefault="00153998">
      <w:pPr>
        <w:pStyle w:val="TOC1"/>
        <w:tabs>
          <w:tab w:val="right" w:leader="dot" w:pos="9350"/>
        </w:tabs>
        <w:rPr>
          <w:rFonts w:asciiTheme="minorHAnsi" w:eastAsiaTheme="minorEastAsia" w:hAnsiTheme="minorHAnsi" w:cstheme="minorBidi"/>
          <w:noProof/>
          <w:sz w:val="22"/>
          <w:szCs w:val="22"/>
        </w:rPr>
      </w:pPr>
      <w:hyperlink w:anchor="_Toc406070171" w:history="1">
        <w:r w:rsidR="002D1259" w:rsidRPr="006C06D0">
          <w:rPr>
            <w:rStyle w:val="Hyperlink"/>
            <w:noProof/>
          </w:rPr>
          <w:t>List of Figures</w:t>
        </w:r>
        <w:r w:rsidR="002D1259">
          <w:rPr>
            <w:noProof/>
            <w:webHidden/>
          </w:rPr>
          <w:tab/>
        </w:r>
        <w:r w:rsidR="002D1259">
          <w:rPr>
            <w:noProof/>
            <w:webHidden/>
          </w:rPr>
          <w:fldChar w:fldCharType="begin"/>
        </w:r>
        <w:r w:rsidR="002D1259">
          <w:rPr>
            <w:noProof/>
            <w:webHidden/>
          </w:rPr>
          <w:instrText xml:space="preserve"> PAGEREF _Toc406070171 \h </w:instrText>
        </w:r>
        <w:r w:rsidR="002D1259">
          <w:rPr>
            <w:noProof/>
            <w:webHidden/>
          </w:rPr>
        </w:r>
        <w:r w:rsidR="002D1259">
          <w:rPr>
            <w:noProof/>
            <w:webHidden/>
          </w:rPr>
          <w:fldChar w:fldCharType="separate"/>
        </w:r>
        <w:r w:rsidR="002D1259">
          <w:rPr>
            <w:noProof/>
            <w:webHidden/>
          </w:rPr>
          <w:t>iv</w:t>
        </w:r>
        <w:r w:rsidR="002D1259">
          <w:rPr>
            <w:noProof/>
            <w:webHidden/>
          </w:rPr>
          <w:fldChar w:fldCharType="end"/>
        </w:r>
      </w:hyperlink>
    </w:p>
    <w:p w:rsidR="002D1259" w:rsidRDefault="00153998">
      <w:pPr>
        <w:pStyle w:val="TOC1"/>
        <w:tabs>
          <w:tab w:val="right" w:leader="dot" w:pos="9350"/>
        </w:tabs>
        <w:rPr>
          <w:rFonts w:asciiTheme="minorHAnsi" w:eastAsiaTheme="minorEastAsia" w:hAnsiTheme="minorHAnsi" w:cstheme="minorBidi"/>
          <w:noProof/>
          <w:sz w:val="22"/>
          <w:szCs w:val="22"/>
        </w:rPr>
      </w:pPr>
      <w:hyperlink w:anchor="_Toc406070172" w:history="1">
        <w:r w:rsidR="002D1259" w:rsidRPr="006C06D0">
          <w:rPr>
            <w:rStyle w:val="Hyperlink"/>
            <w:noProof/>
          </w:rPr>
          <w:t>List of Tables</w:t>
        </w:r>
        <w:r w:rsidR="002D1259">
          <w:rPr>
            <w:noProof/>
            <w:webHidden/>
          </w:rPr>
          <w:tab/>
        </w:r>
        <w:r w:rsidR="002D1259">
          <w:rPr>
            <w:noProof/>
            <w:webHidden/>
          </w:rPr>
          <w:fldChar w:fldCharType="begin"/>
        </w:r>
        <w:r w:rsidR="002D1259">
          <w:rPr>
            <w:noProof/>
            <w:webHidden/>
          </w:rPr>
          <w:instrText xml:space="preserve"> PAGEREF _Toc406070172 \h </w:instrText>
        </w:r>
        <w:r w:rsidR="002D1259">
          <w:rPr>
            <w:noProof/>
            <w:webHidden/>
          </w:rPr>
        </w:r>
        <w:r w:rsidR="002D1259">
          <w:rPr>
            <w:noProof/>
            <w:webHidden/>
          </w:rPr>
          <w:fldChar w:fldCharType="separate"/>
        </w:r>
        <w:r w:rsidR="002D1259">
          <w:rPr>
            <w:noProof/>
            <w:webHidden/>
          </w:rPr>
          <w:t>iv</w:t>
        </w:r>
        <w:r w:rsidR="002D1259">
          <w:rPr>
            <w:noProof/>
            <w:webHidden/>
          </w:rPr>
          <w:fldChar w:fldCharType="end"/>
        </w:r>
      </w:hyperlink>
    </w:p>
    <w:p w:rsidR="002D1259" w:rsidRDefault="00153998">
      <w:pPr>
        <w:pStyle w:val="TOC1"/>
        <w:tabs>
          <w:tab w:val="right" w:leader="dot" w:pos="9350"/>
        </w:tabs>
        <w:rPr>
          <w:rFonts w:asciiTheme="minorHAnsi" w:eastAsiaTheme="minorEastAsia" w:hAnsiTheme="minorHAnsi" w:cstheme="minorBidi"/>
          <w:noProof/>
          <w:sz w:val="22"/>
          <w:szCs w:val="22"/>
        </w:rPr>
      </w:pPr>
      <w:hyperlink w:anchor="_Toc406070173" w:history="1">
        <w:r w:rsidR="002D1259" w:rsidRPr="006C06D0">
          <w:rPr>
            <w:rStyle w:val="Hyperlink"/>
            <w:noProof/>
          </w:rPr>
          <w:t>SECTION 1 - General Measure &amp; Baseline Data</w:t>
        </w:r>
        <w:r w:rsidR="002D1259">
          <w:rPr>
            <w:noProof/>
            <w:webHidden/>
          </w:rPr>
          <w:tab/>
        </w:r>
        <w:r w:rsidR="002D1259">
          <w:rPr>
            <w:noProof/>
            <w:webHidden/>
          </w:rPr>
          <w:fldChar w:fldCharType="begin"/>
        </w:r>
        <w:r w:rsidR="002D1259">
          <w:rPr>
            <w:noProof/>
            <w:webHidden/>
          </w:rPr>
          <w:instrText xml:space="preserve"> PAGEREF _Toc406070173 \h </w:instrText>
        </w:r>
        <w:r w:rsidR="002D1259">
          <w:rPr>
            <w:noProof/>
            <w:webHidden/>
          </w:rPr>
        </w:r>
        <w:r w:rsidR="002D1259">
          <w:rPr>
            <w:noProof/>
            <w:webHidden/>
          </w:rPr>
          <w:fldChar w:fldCharType="separate"/>
        </w:r>
        <w:r w:rsidR="002D1259">
          <w:rPr>
            <w:noProof/>
            <w:webHidden/>
          </w:rPr>
          <w:t>1</w:t>
        </w:r>
        <w:r w:rsidR="002D1259">
          <w:rPr>
            <w:noProof/>
            <w:webHidden/>
          </w:rPr>
          <w:fldChar w:fldCharType="end"/>
        </w:r>
      </w:hyperlink>
    </w:p>
    <w:p w:rsidR="002D1259" w:rsidRDefault="00153998">
      <w:pPr>
        <w:pStyle w:val="TOC2"/>
        <w:tabs>
          <w:tab w:val="left" w:pos="1100"/>
          <w:tab w:val="right" w:leader="dot" w:pos="9350"/>
        </w:tabs>
        <w:rPr>
          <w:rFonts w:asciiTheme="minorHAnsi" w:eastAsiaTheme="minorEastAsia" w:hAnsiTheme="minorHAnsi" w:cstheme="minorBidi"/>
          <w:noProof/>
          <w:sz w:val="22"/>
          <w:szCs w:val="22"/>
        </w:rPr>
      </w:pPr>
      <w:hyperlink w:anchor="_Toc406070174" w:history="1">
        <w:r w:rsidR="002D1259" w:rsidRPr="006C06D0">
          <w:rPr>
            <w:rStyle w:val="Hyperlink"/>
            <w:noProof/>
          </w:rPr>
          <w:t>1.01</w:t>
        </w:r>
        <w:r w:rsidR="002D1259">
          <w:rPr>
            <w:rFonts w:asciiTheme="minorHAnsi" w:eastAsiaTheme="minorEastAsia" w:hAnsiTheme="minorHAnsi" w:cstheme="minorBidi"/>
            <w:noProof/>
            <w:sz w:val="22"/>
            <w:szCs w:val="22"/>
          </w:rPr>
          <w:tab/>
        </w:r>
        <w:r w:rsidR="002D1259" w:rsidRPr="006C06D0">
          <w:rPr>
            <w:rStyle w:val="Hyperlink"/>
            <w:noProof/>
          </w:rPr>
          <w:t>Measure &amp; Delivery Description</w:t>
        </w:r>
        <w:r w:rsidR="002D1259">
          <w:rPr>
            <w:noProof/>
            <w:webHidden/>
          </w:rPr>
          <w:tab/>
        </w:r>
        <w:r w:rsidR="002D1259">
          <w:rPr>
            <w:noProof/>
            <w:webHidden/>
          </w:rPr>
          <w:fldChar w:fldCharType="begin"/>
        </w:r>
        <w:r w:rsidR="002D1259">
          <w:rPr>
            <w:noProof/>
            <w:webHidden/>
          </w:rPr>
          <w:instrText xml:space="preserve"> PAGEREF _Toc406070174 \h </w:instrText>
        </w:r>
        <w:r w:rsidR="002D1259">
          <w:rPr>
            <w:noProof/>
            <w:webHidden/>
          </w:rPr>
        </w:r>
        <w:r w:rsidR="002D1259">
          <w:rPr>
            <w:noProof/>
            <w:webHidden/>
          </w:rPr>
          <w:fldChar w:fldCharType="separate"/>
        </w:r>
        <w:r w:rsidR="002D1259">
          <w:rPr>
            <w:noProof/>
            <w:webHidden/>
          </w:rPr>
          <w:t>1</w:t>
        </w:r>
        <w:r w:rsidR="002D1259">
          <w:rPr>
            <w:noProof/>
            <w:webHidden/>
          </w:rPr>
          <w:fldChar w:fldCharType="end"/>
        </w:r>
      </w:hyperlink>
    </w:p>
    <w:p w:rsidR="002D1259" w:rsidRDefault="00153998">
      <w:pPr>
        <w:pStyle w:val="TOC2"/>
        <w:tabs>
          <w:tab w:val="left" w:pos="1100"/>
          <w:tab w:val="right" w:leader="dot" w:pos="9350"/>
        </w:tabs>
        <w:rPr>
          <w:rFonts w:asciiTheme="minorHAnsi" w:eastAsiaTheme="minorEastAsia" w:hAnsiTheme="minorHAnsi" w:cstheme="minorBidi"/>
          <w:noProof/>
          <w:sz w:val="22"/>
          <w:szCs w:val="22"/>
        </w:rPr>
      </w:pPr>
      <w:hyperlink w:anchor="_Toc406070175" w:history="1">
        <w:r w:rsidR="002D1259" w:rsidRPr="006C06D0">
          <w:rPr>
            <w:rStyle w:val="Hyperlink"/>
            <w:noProof/>
          </w:rPr>
          <w:t>1.02</w:t>
        </w:r>
        <w:r w:rsidR="002D1259">
          <w:rPr>
            <w:rFonts w:asciiTheme="minorHAnsi" w:eastAsiaTheme="minorEastAsia" w:hAnsiTheme="minorHAnsi" w:cstheme="minorBidi"/>
            <w:noProof/>
            <w:sz w:val="22"/>
            <w:szCs w:val="22"/>
          </w:rPr>
          <w:tab/>
        </w:r>
        <w:r w:rsidR="002D1259" w:rsidRPr="006C06D0">
          <w:rPr>
            <w:rStyle w:val="Hyperlink"/>
            <w:noProof/>
          </w:rPr>
          <w:t>DEER Differences Analysis</w:t>
        </w:r>
        <w:r w:rsidR="002D1259">
          <w:rPr>
            <w:noProof/>
            <w:webHidden/>
          </w:rPr>
          <w:tab/>
        </w:r>
        <w:r w:rsidR="002D1259">
          <w:rPr>
            <w:noProof/>
            <w:webHidden/>
          </w:rPr>
          <w:fldChar w:fldCharType="begin"/>
        </w:r>
        <w:r w:rsidR="002D1259">
          <w:rPr>
            <w:noProof/>
            <w:webHidden/>
          </w:rPr>
          <w:instrText xml:space="preserve"> PAGEREF _Toc406070175 \h </w:instrText>
        </w:r>
        <w:r w:rsidR="002D1259">
          <w:rPr>
            <w:noProof/>
            <w:webHidden/>
          </w:rPr>
        </w:r>
        <w:r w:rsidR="002D1259">
          <w:rPr>
            <w:noProof/>
            <w:webHidden/>
          </w:rPr>
          <w:fldChar w:fldCharType="separate"/>
        </w:r>
        <w:r w:rsidR="002D1259">
          <w:rPr>
            <w:noProof/>
            <w:webHidden/>
          </w:rPr>
          <w:t>3</w:t>
        </w:r>
        <w:r w:rsidR="002D1259">
          <w:rPr>
            <w:noProof/>
            <w:webHidden/>
          </w:rPr>
          <w:fldChar w:fldCharType="end"/>
        </w:r>
      </w:hyperlink>
    </w:p>
    <w:p w:rsidR="002D1259" w:rsidRDefault="00153998">
      <w:pPr>
        <w:pStyle w:val="TOC2"/>
        <w:tabs>
          <w:tab w:val="left" w:pos="1100"/>
          <w:tab w:val="right" w:leader="dot" w:pos="9350"/>
        </w:tabs>
        <w:rPr>
          <w:rFonts w:asciiTheme="minorHAnsi" w:eastAsiaTheme="minorEastAsia" w:hAnsiTheme="minorHAnsi" w:cstheme="minorBidi"/>
          <w:noProof/>
          <w:sz w:val="22"/>
          <w:szCs w:val="22"/>
        </w:rPr>
      </w:pPr>
      <w:hyperlink w:anchor="_Toc406070176" w:history="1">
        <w:r w:rsidR="002D1259" w:rsidRPr="006C06D0">
          <w:rPr>
            <w:rStyle w:val="Hyperlink"/>
            <w:noProof/>
          </w:rPr>
          <w:t>1.03</w:t>
        </w:r>
        <w:r w:rsidR="002D1259">
          <w:rPr>
            <w:rFonts w:asciiTheme="minorHAnsi" w:eastAsiaTheme="minorEastAsia" w:hAnsiTheme="minorHAnsi" w:cstheme="minorBidi"/>
            <w:noProof/>
            <w:sz w:val="22"/>
            <w:szCs w:val="22"/>
          </w:rPr>
          <w:tab/>
        </w:r>
        <w:r w:rsidR="002D1259" w:rsidRPr="006C06D0">
          <w:rPr>
            <w:rStyle w:val="Hyperlink"/>
            <w:noProof/>
          </w:rPr>
          <w:t>Code Analysis</w:t>
        </w:r>
        <w:r w:rsidR="002D1259">
          <w:rPr>
            <w:noProof/>
            <w:webHidden/>
          </w:rPr>
          <w:tab/>
        </w:r>
        <w:r w:rsidR="002D1259">
          <w:rPr>
            <w:noProof/>
            <w:webHidden/>
          </w:rPr>
          <w:fldChar w:fldCharType="begin"/>
        </w:r>
        <w:r w:rsidR="002D1259">
          <w:rPr>
            <w:noProof/>
            <w:webHidden/>
          </w:rPr>
          <w:instrText xml:space="preserve"> PAGEREF _Toc406070176 \h </w:instrText>
        </w:r>
        <w:r w:rsidR="002D1259">
          <w:rPr>
            <w:noProof/>
            <w:webHidden/>
          </w:rPr>
        </w:r>
        <w:r w:rsidR="002D1259">
          <w:rPr>
            <w:noProof/>
            <w:webHidden/>
          </w:rPr>
          <w:fldChar w:fldCharType="separate"/>
        </w:r>
        <w:r w:rsidR="002D1259">
          <w:rPr>
            <w:noProof/>
            <w:webHidden/>
          </w:rPr>
          <w:t>3</w:t>
        </w:r>
        <w:r w:rsidR="002D1259">
          <w:rPr>
            <w:noProof/>
            <w:webHidden/>
          </w:rPr>
          <w:fldChar w:fldCharType="end"/>
        </w:r>
      </w:hyperlink>
    </w:p>
    <w:p w:rsidR="002D1259" w:rsidRDefault="00153998">
      <w:pPr>
        <w:pStyle w:val="TOC2"/>
        <w:tabs>
          <w:tab w:val="left" w:pos="1100"/>
          <w:tab w:val="right" w:leader="dot" w:pos="9350"/>
        </w:tabs>
        <w:rPr>
          <w:rFonts w:asciiTheme="minorHAnsi" w:eastAsiaTheme="minorEastAsia" w:hAnsiTheme="minorHAnsi" w:cstheme="minorBidi"/>
          <w:noProof/>
          <w:sz w:val="22"/>
          <w:szCs w:val="22"/>
        </w:rPr>
      </w:pPr>
      <w:hyperlink w:anchor="_Toc406070177" w:history="1">
        <w:r w:rsidR="002D1259" w:rsidRPr="006C06D0">
          <w:rPr>
            <w:rStyle w:val="Hyperlink"/>
            <w:noProof/>
          </w:rPr>
          <w:t>1.04</w:t>
        </w:r>
        <w:r w:rsidR="002D1259">
          <w:rPr>
            <w:rFonts w:asciiTheme="minorHAnsi" w:eastAsiaTheme="minorEastAsia" w:hAnsiTheme="minorHAnsi" w:cstheme="minorBidi"/>
            <w:noProof/>
            <w:sz w:val="22"/>
            <w:szCs w:val="22"/>
          </w:rPr>
          <w:tab/>
        </w:r>
        <w:r w:rsidR="002D1259" w:rsidRPr="006C06D0">
          <w:rPr>
            <w:rStyle w:val="Hyperlink"/>
            <w:noProof/>
          </w:rPr>
          <w:t>Measure Effective Useful Life</w:t>
        </w:r>
        <w:r w:rsidR="002D1259">
          <w:rPr>
            <w:noProof/>
            <w:webHidden/>
          </w:rPr>
          <w:tab/>
        </w:r>
        <w:r w:rsidR="002D1259">
          <w:rPr>
            <w:noProof/>
            <w:webHidden/>
          </w:rPr>
          <w:fldChar w:fldCharType="begin"/>
        </w:r>
        <w:r w:rsidR="002D1259">
          <w:rPr>
            <w:noProof/>
            <w:webHidden/>
          </w:rPr>
          <w:instrText xml:space="preserve"> PAGEREF _Toc406070177 \h </w:instrText>
        </w:r>
        <w:r w:rsidR="002D1259">
          <w:rPr>
            <w:noProof/>
            <w:webHidden/>
          </w:rPr>
        </w:r>
        <w:r w:rsidR="002D1259">
          <w:rPr>
            <w:noProof/>
            <w:webHidden/>
          </w:rPr>
          <w:fldChar w:fldCharType="separate"/>
        </w:r>
        <w:r w:rsidR="002D1259">
          <w:rPr>
            <w:noProof/>
            <w:webHidden/>
          </w:rPr>
          <w:t>4</w:t>
        </w:r>
        <w:r w:rsidR="002D1259">
          <w:rPr>
            <w:noProof/>
            <w:webHidden/>
          </w:rPr>
          <w:fldChar w:fldCharType="end"/>
        </w:r>
      </w:hyperlink>
    </w:p>
    <w:p w:rsidR="002D1259" w:rsidRDefault="00153998">
      <w:pPr>
        <w:pStyle w:val="TOC2"/>
        <w:tabs>
          <w:tab w:val="left" w:pos="1100"/>
          <w:tab w:val="right" w:leader="dot" w:pos="9350"/>
        </w:tabs>
        <w:rPr>
          <w:rFonts w:asciiTheme="minorHAnsi" w:eastAsiaTheme="minorEastAsia" w:hAnsiTheme="minorHAnsi" w:cstheme="minorBidi"/>
          <w:noProof/>
          <w:sz w:val="22"/>
          <w:szCs w:val="22"/>
        </w:rPr>
      </w:pPr>
      <w:hyperlink w:anchor="_Toc406070178" w:history="1">
        <w:r w:rsidR="002D1259" w:rsidRPr="006C06D0">
          <w:rPr>
            <w:rStyle w:val="Hyperlink"/>
            <w:noProof/>
          </w:rPr>
          <w:t>1.05</w:t>
        </w:r>
        <w:r w:rsidR="002D1259">
          <w:rPr>
            <w:rFonts w:asciiTheme="minorHAnsi" w:eastAsiaTheme="minorEastAsia" w:hAnsiTheme="minorHAnsi" w:cstheme="minorBidi"/>
            <w:noProof/>
            <w:sz w:val="22"/>
            <w:szCs w:val="22"/>
          </w:rPr>
          <w:tab/>
        </w:r>
        <w:r w:rsidR="002D1259" w:rsidRPr="006C06D0">
          <w:rPr>
            <w:rStyle w:val="Hyperlink"/>
            <w:noProof/>
          </w:rPr>
          <w:t>Net-to-Gross Ratios for Different Program Strategies</w:t>
        </w:r>
        <w:r w:rsidR="002D1259">
          <w:rPr>
            <w:noProof/>
            <w:webHidden/>
          </w:rPr>
          <w:tab/>
        </w:r>
        <w:r w:rsidR="002D1259">
          <w:rPr>
            <w:noProof/>
            <w:webHidden/>
          </w:rPr>
          <w:fldChar w:fldCharType="begin"/>
        </w:r>
        <w:r w:rsidR="002D1259">
          <w:rPr>
            <w:noProof/>
            <w:webHidden/>
          </w:rPr>
          <w:instrText xml:space="preserve"> PAGEREF _Toc406070178 \h </w:instrText>
        </w:r>
        <w:r w:rsidR="002D1259">
          <w:rPr>
            <w:noProof/>
            <w:webHidden/>
          </w:rPr>
        </w:r>
        <w:r w:rsidR="002D1259">
          <w:rPr>
            <w:noProof/>
            <w:webHidden/>
          </w:rPr>
          <w:fldChar w:fldCharType="separate"/>
        </w:r>
        <w:r w:rsidR="002D1259">
          <w:rPr>
            <w:noProof/>
            <w:webHidden/>
          </w:rPr>
          <w:t>4</w:t>
        </w:r>
        <w:r w:rsidR="002D1259">
          <w:rPr>
            <w:noProof/>
            <w:webHidden/>
          </w:rPr>
          <w:fldChar w:fldCharType="end"/>
        </w:r>
      </w:hyperlink>
    </w:p>
    <w:p w:rsidR="002D1259" w:rsidRDefault="00153998">
      <w:pPr>
        <w:pStyle w:val="TOC2"/>
        <w:tabs>
          <w:tab w:val="left" w:pos="1100"/>
          <w:tab w:val="right" w:leader="dot" w:pos="9350"/>
        </w:tabs>
        <w:rPr>
          <w:rFonts w:asciiTheme="minorHAnsi" w:eastAsiaTheme="minorEastAsia" w:hAnsiTheme="minorHAnsi" w:cstheme="minorBidi"/>
          <w:noProof/>
          <w:sz w:val="22"/>
          <w:szCs w:val="22"/>
        </w:rPr>
      </w:pPr>
      <w:hyperlink w:anchor="_Toc406070179" w:history="1">
        <w:r w:rsidR="002D1259" w:rsidRPr="006C06D0">
          <w:rPr>
            <w:rStyle w:val="Hyperlink"/>
            <w:noProof/>
          </w:rPr>
          <w:t>1.06</w:t>
        </w:r>
        <w:r w:rsidR="002D1259">
          <w:rPr>
            <w:rFonts w:asciiTheme="minorHAnsi" w:eastAsiaTheme="minorEastAsia" w:hAnsiTheme="minorHAnsi" w:cstheme="minorBidi"/>
            <w:noProof/>
            <w:sz w:val="22"/>
            <w:szCs w:val="22"/>
          </w:rPr>
          <w:tab/>
        </w:r>
        <w:r w:rsidR="002D1259" w:rsidRPr="006C06D0">
          <w:rPr>
            <w:rStyle w:val="Hyperlink"/>
            <w:noProof/>
          </w:rPr>
          <w:t>Time-of-Use Adjustment Factor</w:t>
        </w:r>
        <w:r w:rsidR="002D1259">
          <w:rPr>
            <w:noProof/>
            <w:webHidden/>
          </w:rPr>
          <w:tab/>
        </w:r>
        <w:r w:rsidR="002D1259">
          <w:rPr>
            <w:noProof/>
            <w:webHidden/>
          </w:rPr>
          <w:fldChar w:fldCharType="begin"/>
        </w:r>
        <w:r w:rsidR="002D1259">
          <w:rPr>
            <w:noProof/>
            <w:webHidden/>
          </w:rPr>
          <w:instrText xml:space="preserve"> PAGEREF _Toc406070179 \h </w:instrText>
        </w:r>
        <w:r w:rsidR="002D1259">
          <w:rPr>
            <w:noProof/>
            <w:webHidden/>
          </w:rPr>
        </w:r>
        <w:r w:rsidR="002D1259">
          <w:rPr>
            <w:noProof/>
            <w:webHidden/>
          </w:rPr>
          <w:fldChar w:fldCharType="separate"/>
        </w:r>
        <w:r w:rsidR="002D1259">
          <w:rPr>
            <w:noProof/>
            <w:webHidden/>
          </w:rPr>
          <w:t>4</w:t>
        </w:r>
        <w:r w:rsidR="002D1259">
          <w:rPr>
            <w:noProof/>
            <w:webHidden/>
          </w:rPr>
          <w:fldChar w:fldCharType="end"/>
        </w:r>
      </w:hyperlink>
    </w:p>
    <w:p w:rsidR="002D1259" w:rsidRDefault="00153998">
      <w:pPr>
        <w:pStyle w:val="TOC2"/>
        <w:tabs>
          <w:tab w:val="left" w:pos="1100"/>
          <w:tab w:val="right" w:leader="dot" w:pos="9350"/>
        </w:tabs>
        <w:rPr>
          <w:rFonts w:asciiTheme="minorHAnsi" w:eastAsiaTheme="minorEastAsia" w:hAnsiTheme="minorHAnsi" w:cstheme="minorBidi"/>
          <w:noProof/>
          <w:sz w:val="22"/>
          <w:szCs w:val="22"/>
        </w:rPr>
      </w:pPr>
      <w:hyperlink w:anchor="_Toc406070180" w:history="1">
        <w:r w:rsidR="002D1259" w:rsidRPr="006C06D0">
          <w:rPr>
            <w:rStyle w:val="Hyperlink"/>
            <w:noProof/>
          </w:rPr>
          <w:t>1.07</w:t>
        </w:r>
        <w:r w:rsidR="002D1259">
          <w:rPr>
            <w:rFonts w:asciiTheme="minorHAnsi" w:eastAsiaTheme="minorEastAsia" w:hAnsiTheme="minorHAnsi" w:cstheme="minorBidi"/>
            <w:noProof/>
            <w:sz w:val="22"/>
            <w:szCs w:val="22"/>
          </w:rPr>
          <w:tab/>
        </w:r>
        <w:r w:rsidR="002D1259" w:rsidRPr="006C06D0">
          <w:rPr>
            <w:rStyle w:val="Hyperlink"/>
            <w:noProof/>
          </w:rPr>
          <w:t>Gross Savings and INstallation Adjustment (GSIA)</w:t>
        </w:r>
        <w:r w:rsidR="002D1259">
          <w:rPr>
            <w:noProof/>
            <w:webHidden/>
          </w:rPr>
          <w:tab/>
        </w:r>
        <w:r w:rsidR="002D1259">
          <w:rPr>
            <w:noProof/>
            <w:webHidden/>
          </w:rPr>
          <w:fldChar w:fldCharType="begin"/>
        </w:r>
        <w:r w:rsidR="002D1259">
          <w:rPr>
            <w:noProof/>
            <w:webHidden/>
          </w:rPr>
          <w:instrText xml:space="preserve"> PAGEREF _Toc406070180 \h </w:instrText>
        </w:r>
        <w:r w:rsidR="002D1259">
          <w:rPr>
            <w:noProof/>
            <w:webHidden/>
          </w:rPr>
        </w:r>
        <w:r w:rsidR="002D1259">
          <w:rPr>
            <w:noProof/>
            <w:webHidden/>
          </w:rPr>
          <w:fldChar w:fldCharType="separate"/>
        </w:r>
        <w:r w:rsidR="002D1259">
          <w:rPr>
            <w:noProof/>
            <w:webHidden/>
          </w:rPr>
          <w:t>4</w:t>
        </w:r>
        <w:r w:rsidR="002D1259">
          <w:rPr>
            <w:noProof/>
            <w:webHidden/>
          </w:rPr>
          <w:fldChar w:fldCharType="end"/>
        </w:r>
      </w:hyperlink>
    </w:p>
    <w:p w:rsidR="002D1259" w:rsidRDefault="00153998">
      <w:pPr>
        <w:pStyle w:val="TOC2"/>
        <w:tabs>
          <w:tab w:val="left" w:pos="1100"/>
          <w:tab w:val="right" w:leader="dot" w:pos="9350"/>
        </w:tabs>
        <w:rPr>
          <w:rFonts w:asciiTheme="minorHAnsi" w:eastAsiaTheme="minorEastAsia" w:hAnsiTheme="minorHAnsi" w:cstheme="minorBidi"/>
          <w:noProof/>
          <w:sz w:val="22"/>
          <w:szCs w:val="22"/>
        </w:rPr>
      </w:pPr>
      <w:hyperlink w:anchor="_Toc406070181" w:history="1">
        <w:r w:rsidR="002D1259" w:rsidRPr="006C06D0">
          <w:rPr>
            <w:rStyle w:val="Hyperlink"/>
            <w:noProof/>
          </w:rPr>
          <w:t>1.08</w:t>
        </w:r>
        <w:r w:rsidR="002D1259">
          <w:rPr>
            <w:rFonts w:asciiTheme="minorHAnsi" w:eastAsiaTheme="minorEastAsia" w:hAnsiTheme="minorHAnsi" w:cstheme="minorBidi"/>
            <w:noProof/>
            <w:sz w:val="22"/>
            <w:szCs w:val="22"/>
          </w:rPr>
          <w:tab/>
        </w:r>
        <w:r w:rsidR="002D1259" w:rsidRPr="006C06D0">
          <w:rPr>
            <w:rStyle w:val="Hyperlink"/>
            <w:noProof/>
          </w:rPr>
          <w:t>EM&amp;V, Market Potential, and Other Studies – Base Case and Measure Case Information</w:t>
        </w:r>
        <w:r w:rsidR="002D1259">
          <w:rPr>
            <w:noProof/>
            <w:webHidden/>
          </w:rPr>
          <w:tab/>
        </w:r>
        <w:r w:rsidR="002D1259">
          <w:rPr>
            <w:noProof/>
            <w:webHidden/>
          </w:rPr>
          <w:fldChar w:fldCharType="begin"/>
        </w:r>
        <w:r w:rsidR="002D1259">
          <w:rPr>
            <w:noProof/>
            <w:webHidden/>
          </w:rPr>
          <w:instrText xml:space="preserve"> PAGEREF _Toc406070181 \h </w:instrText>
        </w:r>
        <w:r w:rsidR="002D1259">
          <w:rPr>
            <w:noProof/>
            <w:webHidden/>
          </w:rPr>
        </w:r>
        <w:r w:rsidR="002D1259">
          <w:rPr>
            <w:noProof/>
            <w:webHidden/>
          </w:rPr>
          <w:fldChar w:fldCharType="separate"/>
        </w:r>
        <w:r w:rsidR="002D1259">
          <w:rPr>
            <w:noProof/>
            <w:webHidden/>
          </w:rPr>
          <w:t>4</w:t>
        </w:r>
        <w:r w:rsidR="002D1259">
          <w:rPr>
            <w:noProof/>
            <w:webHidden/>
          </w:rPr>
          <w:fldChar w:fldCharType="end"/>
        </w:r>
      </w:hyperlink>
    </w:p>
    <w:p w:rsidR="002D1259" w:rsidRDefault="00153998">
      <w:pPr>
        <w:pStyle w:val="TOC1"/>
        <w:tabs>
          <w:tab w:val="right" w:leader="dot" w:pos="9350"/>
        </w:tabs>
        <w:rPr>
          <w:rFonts w:asciiTheme="minorHAnsi" w:eastAsiaTheme="minorEastAsia" w:hAnsiTheme="minorHAnsi" w:cstheme="minorBidi"/>
          <w:noProof/>
          <w:sz w:val="22"/>
          <w:szCs w:val="22"/>
        </w:rPr>
      </w:pPr>
      <w:hyperlink w:anchor="_Toc406070182" w:history="1">
        <w:r w:rsidR="002D1259" w:rsidRPr="006C06D0">
          <w:rPr>
            <w:rStyle w:val="Hyperlink"/>
            <w:noProof/>
          </w:rPr>
          <w:t>SECTION 2 - Energy Savings &amp; Demand Reduction Calculations</w:t>
        </w:r>
        <w:r w:rsidR="002D1259">
          <w:rPr>
            <w:noProof/>
            <w:webHidden/>
          </w:rPr>
          <w:tab/>
        </w:r>
        <w:r w:rsidR="002D1259">
          <w:rPr>
            <w:noProof/>
            <w:webHidden/>
          </w:rPr>
          <w:fldChar w:fldCharType="begin"/>
        </w:r>
        <w:r w:rsidR="002D1259">
          <w:rPr>
            <w:noProof/>
            <w:webHidden/>
          </w:rPr>
          <w:instrText xml:space="preserve"> PAGEREF _Toc406070182 \h </w:instrText>
        </w:r>
        <w:r w:rsidR="002D1259">
          <w:rPr>
            <w:noProof/>
            <w:webHidden/>
          </w:rPr>
        </w:r>
        <w:r w:rsidR="002D1259">
          <w:rPr>
            <w:noProof/>
            <w:webHidden/>
          </w:rPr>
          <w:fldChar w:fldCharType="separate"/>
        </w:r>
        <w:r w:rsidR="002D1259">
          <w:rPr>
            <w:noProof/>
            <w:webHidden/>
          </w:rPr>
          <w:t>5</w:t>
        </w:r>
        <w:r w:rsidR="002D1259">
          <w:rPr>
            <w:noProof/>
            <w:webHidden/>
          </w:rPr>
          <w:fldChar w:fldCharType="end"/>
        </w:r>
      </w:hyperlink>
    </w:p>
    <w:p w:rsidR="002D1259" w:rsidRDefault="00153998">
      <w:pPr>
        <w:pStyle w:val="TOC2"/>
        <w:tabs>
          <w:tab w:val="left" w:pos="1100"/>
          <w:tab w:val="right" w:leader="dot" w:pos="9350"/>
        </w:tabs>
        <w:rPr>
          <w:rFonts w:asciiTheme="minorHAnsi" w:eastAsiaTheme="minorEastAsia" w:hAnsiTheme="minorHAnsi" w:cstheme="minorBidi"/>
          <w:noProof/>
          <w:sz w:val="22"/>
          <w:szCs w:val="22"/>
        </w:rPr>
      </w:pPr>
      <w:hyperlink w:anchor="_Toc406070183" w:history="1">
        <w:r w:rsidR="002D1259" w:rsidRPr="006C06D0">
          <w:rPr>
            <w:rStyle w:val="Hyperlink"/>
            <w:noProof/>
          </w:rPr>
          <w:t>2.01</w:t>
        </w:r>
        <w:r w:rsidR="002D1259">
          <w:rPr>
            <w:rFonts w:asciiTheme="minorHAnsi" w:eastAsiaTheme="minorEastAsia" w:hAnsiTheme="minorHAnsi" w:cstheme="minorBidi"/>
            <w:noProof/>
            <w:sz w:val="22"/>
            <w:szCs w:val="22"/>
          </w:rPr>
          <w:tab/>
        </w:r>
        <w:r w:rsidR="002D1259" w:rsidRPr="006C06D0">
          <w:rPr>
            <w:rStyle w:val="Hyperlink"/>
            <w:noProof/>
          </w:rPr>
          <w:t>Load Shapes</w:t>
        </w:r>
        <w:r w:rsidR="002D1259">
          <w:rPr>
            <w:noProof/>
            <w:webHidden/>
          </w:rPr>
          <w:tab/>
        </w:r>
        <w:r w:rsidR="002D1259">
          <w:rPr>
            <w:noProof/>
            <w:webHidden/>
          </w:rPr>
          <w:fldChar w:fldCharType="begin"/>
        </w:r>
        <w:r w:rsidR="002D1259">
          <w:rPr>
            <w:noProof/>
            <w:webHidden/>
          </w:rPr>
          <w:instrText xml:space="preserve"> PAGEREF _Toc406070183 \h </w:instrText>
        </w:r>
        <w:r w:rsidR="002D1259">
          <w:rPr>
            <w:noProof/>
            <w:webHidden/>
          </w:rPr>
        </w:r>
        <w:r w:rsidR="002D1259">
          <w:rPr>
            <w:noProof/>
            <w:webHidden/>
          </w:rPr>
          <w:fldChar w:fldCharType="separate"/>
        </w:r>
        <w:r w:rsidR="002D1259">
          <w:rPr>
            <w:noProof/>
            <w:webHidden/>
          </w:rPr>
          <w:t>5</w:t>
        </w:r>
        <w:r w:rsidR="002D1259">
          <w:rPr>
            <w:noProof/>
            <w:webHidden/>
          </w:rPr>
          <w:fldChar w:fldCharType="end"/>
        </w:r>
      </w:hyperlink>
    </w:p>
    <w:p w:rsidR="002D1259" w:rsidRDefault="00153998">
      <w:pPr>
        <w:pStyle w:val="TOC2"/>
        <w:tabs>
          <w:tab w:val="left" w:pos="1100"/>
          <w:tab w:val="right" w:leader="dot" w:pos="9350"/>
        </w:tabs>
        <w:rPr>
          <w:rFonts w:asciiTheme="minorHAnsi" w:eastAsiaTheme="minorEastAsia" w:hAnsiTheme="minorHAnsi" w:cstheme="minorBidi"/>
          <w:noProof/>
          <w:sz w:val="22"/>
          <w:szCs w:val="22"/>
        </w:rPr>
      </w:pPr>
      <w:hyperlink w:anchor="_Toc406070184" w:history="1">
        <w:r w:rsidR="002D1259" w:rsidRPr="006C06D0">
          <w:rPr>
            <w:rStyle w:val="Hyperlink"/>
            <w:noProof/>
          </w:rPr>
          <w:t>2.02</w:t>
        </w:r>
        <w:r w:rsidR="002D1259">
          <w:rPr>
            <w:rFonts w:asciiTheme="minorHAnsi" w:eastAsiaTheme="minorEastAsia" w:hAnsiTheme="minorHAnsi" w:cstheme="minorBidi"/>
            <w:noProof/>
            <w:sz w:val="22"/>
            <w:szCs w:val="22"/>
          </w:rPr>
          <w:tab/>
        </w:r>
        <w:r w:rsidR="002D1259" w:rsidRPr="006C06D0">
          <w:rPr>
            <w:rStyle w:val="Hyperlink"/>
            <w:noProof/>
          </w:rPr>
          <w:t>Energy Savings</w:t>
        </w:r>
        <w:r w:rsidR="002D1259">
          <w:rPr>
            <w:noProof/>
            <w:webHidden/>
          </w:rPr>
          <w:tab/>
        </w:r>
        <w:r w:rsidR="002D1259">
          <w:rPr>
            <w:noProof/>
            <w:webHidden/>
          </w:rPr>
          <w:fldChar w:fldCharType="begin"/>
        </w:r>
        <w:r w:rsidR="002D1259">
          <w:rPr>
            <w:noProof/>
            <w:webHidden/>
          </w:rPr>
          <w:instrText xml:space="preserve"> PAGEREF _Toc406070184 \h </w:instrText>
        </w:r>
        <w:r w:rsidR="002D1259">
          <w:rPr>
            <w:noProof/>
            <w:webHidden/>
          </w:rPr>
        </w:r>
        <w:r w:rsidR="002D1259">
          <w:rPr>
            <w:noProof/>
            <w:webHidden/>
          </w:rPr>
          <w:fldChar w:fldCharType="separate"/>
        </w:r>
        <w:r w:rsidR="002D1259">
          <w:rPr>
            <w:noProof/>
            <w:webHidden/>
          </w:rPr>
          <w:t>5</w:t>
        </w:r>
        <w:r w:rsidR="002D1259">
          <w:rPr>
            <w:noProof/>
            <w:webHidden/>
          </w:rPr>
          <w:fldChar w:fldCharType="end"/>
        </w:r>
      </w:hyperlink>
    </w:p>
    <w:p w:rsidR="002D1259" w:rsidRDefault="00153998">
      <w:pPr>
        <w:pStyle w:val="TOC1"/>
        <w:tabs>
          <w:tab w:val="right" w:leader="dot" w:pos="9350"/>
        </w:tabs>
        <w:rPr>
          <w:rFonts w:asciiTheme="minorHAnsi" w:eastAsiaTheme="minorEastAsia" w:hAnsiTheme="minorHAnsi" w:cstheme="minorBidi"/>
          <w:noProof/>
          <w:sz w:val="22"/>
          <w:szCs w:val="22"/>
        </w:rPr>
      </w:pPr>
      <w:hyperlink w:anchor="_Toc406070185" w:history="1">
        <w:r w:rsidR="002D1259" w:rsidRPr="006C06D0">
          <w:rPr>
            <w:rStyle w:val="Hyperlink"/>
            <w:noProof/>
          </w:rPr>
          <w:t>SECTION 3 - Base Case &amp; Measure Costs</w:t>
        </w:r>
        <w:r w:rsidR="002D1259">
          <w:rPr>
            <w:noProof/>
            <w:webHidden/>
          </w:rPr>
          <w:tab/>
        </w:r>
        <w:r w:rsidR="002D1259">
          <w:rPr>
            <w:noProof/>
            <w:webHidden/>
          </w:rPr>
          <w:fldChar w:fldCharType="begin"/>
        </w:r>
        <w:r w:rsidR="002D1259">
          <w:rPr>
            <w:noProof/>
            <w:webHidden/>
          </w:rPr>
          <w:instrText xml:space="preserve"> PAGEREF _Toc406070185 \h </w:instrText>
        </w:r>
        <w:r w:rsidR="002D1259">
          <w:rPr>
            <w:noProof/>
            <w:webHidden/>
          </w:rPr>
        </w:r>
        <w:r w:rsidR="002D1259">
          <w:rPr>
            <w:noProof/>
            <w:webHidden/>
          </w:rPr>
          <w:fldChar w:fldCharType="separate"/>
        </w:r>
        <w:r w:rsidR="002D1259">
          <w:rPr>
            <w:noProof/>
            <w:webHidden/>
          </w:rPr>
          <w:t>6</w:t>
        </w:r>
        <w:r w:rsidR="002D1259">
          <w:rPr>
            <w:noProof/>
            <w:webHidden/>
          </w:rPr>
          <w:fldChar w:fldCharType="end"/>
        </w:r>
      </w:hyperlink>
    </w:p>
    <w:p w:rsidR="002D1259" w:rsidRDefault="00153998">
      <w:pPr>
        <w:pStyle w:val="TOC2"/>
        <w:tabs>
          <w:tab w:val="left" w:pos="1100"/>
          <w:tab w:val="right" w:leader="dot" w:pos="9350"/>
        </w:tabs>
        <w:rPr>
          <w:rFonts w:asciiTheme="minorHAnsi" w:eastAsiaTheme="minorEastAsia" w:hAnsiTheme="minorHAnsi" w:cstheme="minorBidi"/>
          <w:noProof/>
          <w:sz w:val="22"/>
          <w:szCs w:val="22"/>
        </w:rPr>
      </w:pPr>
      <w:hyperlink w:anchor="_Toc406070186" w:history="1">
        <w:r w:rsidR="002D1259" w:rsidRPr="006C06D0">
          <w:rPr>
            <w:rStyle w:val="Hyperlink"/>
            <w:noProof/>
          </w:rPr>
          <w:t>3.01</w:t>
        </w:r>
        <w:r w:rsidR="002D1259">
          <w:rPr>
            <w:rFonts w:asciiTheme="minorHAnsi" w:eastAsiaTheme="minorEastAsia" w:hAnsiTheme="minorHAnsi" w:cstheme="minorBidi"/>
            <w:noProof/>
            <w:sz w:val="22"/>
            <w:szCs w:val="22"/>
          </w:rPr>
          <w:tab/>
        </w:r>
        <w:r w:rsidR="002D1259" w:rsidRPr="006C06D0">
          <w:rPr>
            <w:rStyle w:val="Hyperlink"/>
            <w:noProof/>
          </w:rPr>
          <w:t>Base Case Cost</w:t>
        </w:r>
        <w:r w:rsidR="002D1259">
          <w:rPr>
            <w:noProof/>
            <w:webHidden/>
          </w:rPr>
          <w:tab/>
        </w:r>
        <w:r w:rsidR="002D1259">
          <w:rPr>
            <w:noProof/>
            <w:webHidden/>
          </w:rPr>
          <w:fldChar w:fldCharType="begin"/>
        </w:r>
        <w:r w:rsidR="002D1259">
          <w:rPr>
            <w:noProof/>
            <w:webHidden/>
          </w:rPr>
          <w:instrText xml:space="preserve"> PAGEREF _Toc406070186 \h </w:instrText>
        </w:r>
        <w:r w:rsidR="002D1259">
          <w:rPr>
            <w:noProof/>
            <w:webHidden/>
          </w:rPr>
        </w:r>
        <w:r w:rsidR="002D1259">
          <w:rPr>
            <w:noProof/>
            <w:webHidden/>
          </w:rPr>
          <w:fldChar w:fldCharType="separate"/>
        </w:r>
        <w:r w:rsidR="002D1259">
          <w:rPr>
            <w:noProof/>
            <w:webHidden/>
          </w:rPr>
          <w:t>6</w:t>
        </w:r>
        <w:r w:rsidR="002D1259">
          <w:rPr>
            <w:noProof/>
            <w:webHidden/>
          </w:rPr>
          <w:fldChar w:fldCharType="end"/>
        </w:r>
      </w:hyperlink>
    </w:p>
    <w:p w:rsidR="002D1259" w:rsidRDefault="00153998">
      <w:pPr>
        <w:pStyle w:val="TOC2"/>
        <w:tabs>
          <w:tab w:val="left" w:pos="1100"/>
          <w:tab w:val="right" w:leader="dot" w:pos="9350"/>
        </w:tabs>
        <w:rPr>
          <w:rFonts w:asciiTheme="minorHAnsi" w:eastAsiaTheme="minorEastAsia" w:hAnsiTheme="minorHAnsi" w:cstheme="minorBidi"/>
          <w:noProof/>
          <w:sz w:val="22"/>
          <w:szCs w:val="22"/>
        </w:rPr>
      </w:pPr>
      <w:hyperlink w:anchor="_Toc406070187" w:history="1">
        <w:r w:rsidR="002D1259" w:rsidRPr="006C06D0">
          <w:rPr>
            <w:rStyle w:val="Hyperlink"/>
            <w:noProof/>
          </w:rPr>
          <w:t>3.02</w:t>
        </w:r>
        <w:r w:rsidR="002D1259">
          <w:rPr>
            <w:rFonts w:asciiTheme="minorHAnsi" w:eastAsiaTheme="minorEastAsia" w:hAnsiTheme="minorHAnsi" w:cstheme="minorBidi"/>
            <w:noProof/>
            <w:sz w:val="22"/>
            <w:szCs w:val="22"/>
          </w:rPr>
          <w:tab/>
        </w:r>
        <w:r w:rsidR="002D1259" w:rsidRPr="006C06D0">
          <w:rPr>
            <w:rStyle w:val="Hyperlink"/>
            <w:noProof/>
          </w:rPr>
          <w:t>Gross Measure Cost</w:t>
        </w:r>
        <w:r w:rsidR="002D1259">
          <w:rPr>
            <w:noProof/>
            <w:webHidden/>
          </w:rPr>
          <w:tab/>
        </w:r>
        <w:r w:rsidR="002D1259">
          <w:rPr>
            <w:noProof/>
            <w:webHidden/>
          </w:rPr>
          <w:fldChar w:fldCharType="begin"/>
        </w:r>
        <w:r w:rsidR="002D1259">
          <w:rPr>
            <w:noProof/>
            <w:webHidden/>
          </w:rPr>
          <w:instrText xml:space="preserve"> PAGEREF _Toc406070187 \h </w:instrText>
        </w:r>
        <w:r w:rsidR="002D1259">
          <w:rPr>
            <w:noProof/>
            <w:webHidden/>
          </w:rPr>
        </w:r>
        <w:r w:rsidR="002D1259">
          <w:rPr>
            <w:noProof/>
            <w:webHidden/>
          </w:rPr>
          <w:fldChar w:fldCharType="separate"/>
        </w:r>
        <w:r w:rsidR="002D1259">
          <w:rPr>
            <w:noProof/>
            <w:webHidden/>
          </w:rPr>
          <w:t>6</w:t>
        </w:r>
        <w:r w:rsidR="002D1259">
          <w:rPr>
            <w:noProof/>
            <w:webHidden/>
          </w:rPr>
          <w:fldChar w:fldCharType="end"/>
        </w:r>
      </w:hyperlink>
    </w:p>
    <w:p w:rsidR="002D1259" w:rsidRDefault="00153998">
      <w:pPr>
        <w:pStyle w:val="TOC2"/>
        <w:tabs>
          <w:tab w:val="left" w:pos="1100"/>
          <w:tab w:val="right" w:leader="dot" w:pos="9350"/>
        </w:tabs>
        <w:rPr>
          <w:rFonts w:asciiTheme="minorHAnsi" w:eastAsiaTheme="minorEastAsia" w:hAnsiTheme="minorHAnsi" w:cstheme="minorBidi"/>
          <w:noProof/>
          <w:sz w:val="22"/>
          <w:szCs w:val="22"/>
        </w:rPr>
      </w:pPr>
      <w:hyperlink w:anchor="_Toc406070188" w:history="1">
        <w:r w:rsidR="002D1259" w:rsidRPr="006C06D0">
          <w:rPr>
            <w:rStyle w:val="Hyperlink"/>
            <w:noProof/>
          </w:rPr>
          <w:t>3.03</w:t>
        </w:r>
        <w:r w:rsidR="002D1259">
          <w:rPr>
            <w:rFonts w:asciiTheme="minorHAnsi" w:eastAsiaTheme="minorEastAsia" w:hAnsiTheme="minorHAnsi" w:cstheme="minorBidi"/>
            <w:noProof/>
            <w:sz w:val="22"/>
            <w:szCs w:val="22"/>
          </w:rPr>
          <w:tab/>
        </w:r>
        <w:r w:rsidR="002D1259" w:rsidRPr="006C06D0">
          <w:rPr>
            <w:rStyle w:val="Hyperlink"/>
            <w:noProof/>
          </w:rPr>
          <w:t>Incremental Measure Cost</w:t>
        </w:r>
        <w:r w:rsidR="002D1259">
          <w:rPr>
            <w:noProof/>
            <w:webHidden/>
          </w:rPr>
          <w:tab/>
        </w:r>
        <w:r w:rsidR="002D1259">
          <w:rPr>
            <w:noProof/>
            <w:webHidden/>
          </w:rPr>
          <w:fldChar w:fldCharType="begin"/>
        </w:r>
        <w:r w:rsidR="002D1259">
          <w:rPr>
            <w:noProof/>
            <w:webHidden/>
          </w:rPr>
          <w:instrText xml:space="preserve"> PAGEREF _Toc406070188 \h </w:instrText>
        </w:r>
        <w:r w:rsidR="002D1259">
          <w:rPr>
            <w:noProof/>
            <w:webHidden/>
          </w:rPr>
        </w:r>
        <w:r w:rsidR="002D1259">
          <w:rPr>
            <w:noProof/>
            <w:webHidden/>
          </w:rPr>
          <w:fldChar w:fldCharType="separate"/>
        </w:r>
        <w:r w:rsidR="002D1259">
          <w:rPr>
            <w:noProof/>
            <w:webHidden/>
          </w:rPr>
          <w:t>7</w:t>
        </w:r>
        <w:r w:rsidR="002D1259">
          <w:rPr>
            <w:noProof/>
            <w:webHidden/>
          </w:rPr>
          <w:fldChar w:fldCharType="end"/>
        </w:r>
      </w:hyperlink>
    </w:p>
    <w:p w:rsidR="002D1259" w:rsidRDefault="00153998">
      <w:pPr>
        <w:pStyle w:val="TOC1"/>
        <w:tabs>
          <w:tab w:val="right" w:leader="dot" w:pos="9350"/>
        </w:tabs>
        <w:rPr>
          <w:rFonts w:asciiTheme="minorHAnsi" w:eastAsiaTheme="minorEastAsia" w:hAnsiTheme="minorHAnsi" w:cstheme="minorBidi"/>
          <w:noProof/>
          <w:sz w:val="22"/>
          <w:szCs w:val="22"/>
        </w:rPr>
      </w:pPr>
      <w:hyperlink w:anchor="_Toc406070189" w:history="1">
        <w:r w:rsidR="002D1259" w:rsidRPr="006C06D0">
          <w:rPr>
            <w:rStyle w:val="Hyperlink"/>
            <w:noProof/>
          </w:rPr>
          <w:t>Attachments</w:t>
        </w:r>
        <w:r w:rsidR="002D1259">
          <w:rPr>
            <w:noProof/>
            <w:webHidden/>
          </w:rPr>
          <w:tab/>
        </w:r>
        <w:r w:rsidR="002D1259">
          <w:rPr>
            <w:noProof/>
            <w:webHidden/>
          </w:rPr>
          <w:fldChar w:fldCharType="begin"/>
        </w:r>
        <w:r w:rsidR="002D1259">
          <w:rPr>
            <w:noProof/>
            <w:webHidden/>
          </w:rPr>
          <w:instrText xml:space="preserve"> PAGEREF _Toc406070189 \h </w:instrText>
        </w:r>
        <w:r w:rsidR="002D1259">
          <w:rPr>
            <w:noProof/>
            <w:webHidden/>
          </w:rPr>
        </w:r>
        <w:r w:rsidR="002D1259">
          <w:rPr>
            <w:noProof/>
            <w:webHidden/>
          </w:rPr>
          <w:fldChar w:fldCharType="separate"/>
        </w:r>
        <w:r w:rsidR="002D1259">
          <w:rPr>
            <w:noProof/>
            <w:webHidden/>
          </w:rPr>
          <w:t>8</w:t>
        </w:r>
        <w:r w:rsidR="002D1259">
          <w:rPr>
            <w:noProof/>
            <w:webHidden/>
          </w:rPr>
          <w:fldChar w:fldCharType="end"/>
        </w:r>
      </w:hyperlink>
    </w:p>
    <w:p w:rsidR="002D1259" w:rsidRDefault="00153998">
      <w:pPr>
        <w:pStyle w:val="TOC1"/>
        <w:tabs>
          <w:tab w:val="right" w:leader="dot" w:pos="9350"/>
        </w:tabs>
        <w:rPr>
          <w:rFonts w:asciiTheme="minorHAnsi" w:eastAsiaTheme="minorEastAsia" w:hAnsiTheme="minorHAnsi" w:cstheme="minorBidi"/>
          <w:noProof/>
          <w:sz w:val="22"/>
          <w:szCs w:val="22"/>
        </w:rPr>
      </w:pPr>
      <w:hyperlink w:anchor="_Toc406070190" w:history="1">
        <w:r w:rsidR="002D1259" w:rsidRPr="006C06D0">
          <w:rPr>
            <w:rStyle w:val="Hyperlink"/>
            <w:noProof/>
          </w:rPr>
          <w:t>References</w:t>
        </w:r>
        <w:r w:rsidR="002D1259">
          <w:rPr>
            <w:noProof/>
            <w:webHidden/>
          </w:rPr>
          <w:tab/>
        </w:r>
        <w:r w:rsidR="002D1259">
          <w:rPr>
            <w:noProof/>
            <w:webHidden/>
          </w:rPr>
          <w:fldChar w:fldCharType="begin"/>
        </w:r>
        <w:r w:rsidR="002D1259">
          <w:rPr>
            <w:noProof/>
            <w:webHidden/>
          </w:rPr>
          <w:instrText xml:space="preserve"> PAGEREF _Toc406070190 \h </w:instrText>
        </w:r>
        <w:r w:rsidR="002D1259">
          <w:rPr>
            <w:noProof/>
            <w:webHidden/>
          </w:rPr>
        </w:r>
        <w:r w:rsidR="002D1259">
          <w:rPr>
            <w:noProof/>
            <w:webHidden/>
          </w:rPr>
          <w:fldChar w:fldCharType="separate"/>
        </w:r>
        <w:r w:rsidR="002D1259">
          <w:rPr>
            <w:noProof/>
            <w:webHidden/>
          </w:rPr>
          <w:t>9</w:t>
        </w:r>
        <w:r w:rsidR="002D1259">
          <w:rPr>
            <w:noProof/>
            <w:webHidden/>
          </w:rPr>
          <w:fldChar w:fldCharType="end"/>
        </w:r>
      </w:hyperlink>
    </w:p>
    <w:p w:rsidR="002F29DD" w:rsidRDefault="008A1EAF" w:rsidP="00B07AE0">
      <w:pPr>
        <w:pStyle w:val="Pref"/>
      </w:pPr>
      <w:r>
        <w:rPr>
          <w:rFonts w:ascii="Times New Roman" w:hAnsi="Times New Roman" w:cs="Times New Roman"/>
          <w:kern w:val="0"/>
          <w:sz w:val="24"/>
          <w:szCs w:val="24"/>
        </w:rPr>
        <w:fldChar w:fldCharType="end"/>
      </w:r>
      <w:r w:rsidR="002F29DD">
        <w:br w:type="page"/>
      </w:r>
      <w:bookmarkStart w:id="8" w:name="_Toc172205729"/>
      <w:bookmarkStart w:id="9" w:name="_Toc203446793"/>
      <w:bookmarkStart w:id="10" w:name="_Toc238955856"/>
      <w:bookmarkStart w:id="11" w:name="_Toc238955953"/>
      <w:bookmarkStart w:id="12" w:name="_Toc406070171"/>
      <w:r w:rsidR="002F29DD">
        <w:lastRenderedPageBreak/>
        <w:t xml:space="preserve">List of </w:t>
      </w:r>
      <w:bookmarkEnd w:id="8"/>
      <w:bookmarkEnd w:id="9"/>
      <w:bookmarkEnd w:id="10"/>
      <w:bookmarkEnd w:id="11"/>
      <w:r w:rsidR="002F29DD">
        <w:t>Figures</w:t>
      </w:r>
      <w:bookmarkEnd w:id="12"/>
    </w:p>
    <w:p w:rsidR="002D1259" w:rsidRDefault="008A1EAF">
      <w:pPr>
        <w:pStyle w:val="TableofFigures"/>
        <w:tabs>
          <w:tab w:val="left" w:pos="1320"/>
          <w:tab w:val="right" w:leader="dot" w:pos="9350"/>
        </w:tabs>
        <w:rPr>
          <w:rFonts w:asciiTheme="minorHAnsi" w:eastAsiaTheme="minorEastAsia" w:hAnsiTheme="minorHAnsi" w:cstheme="minorBidi"/>
          <w:noProof/>
          <w:sz w:val="22"/>
          <w:szCs w:val="22"/>
        </w:rPr>
      </w:pPr>
      <w:r>
        <w:rPr>
          <w:bCs/>
        </w:rPr>
        <w:fldChar w:fldCharType="begin"/>
      </w:r>
      <w:r w:rsidR="002F29DD">
        <w:rPr>
          <w:bCs/>
        </w:rPr>
        <w:instrText xml:space="preserve"> TOC \h \z \t "FIG" \c </w:instrText>
      </w:r>
      <w:r>
        <w:rPr>
          <w:bCs/>
        </w:rPr>
        <w:fldChar w:fldCharType="separate"/>
      </w:r>
      <w:hyperlink w:anchor="_Toc406070191" w:history="1">
        <w:r w:rsidR="002D1259" w:rsidRPr="00DB5011">
          <w:rPr>
            <w:rStyle w:val="Hyperlink"/>
            <w:noProof/>
          </w:rPr>
          <w:t>Figure 1 -</w:t>
        </w:r>
        <w:r w:rsidR="002D1259">
          <w:rPr>
            <w:rFonts w:asciiTheme="minorHAnsi" w:eastAsiaTheme="minorEastAsia" w:hAnsiTheme="minorHAnsi" w:cstheme="minorBidi"/>
            <w:noProof/>
            <w:sz w:val="22"/>
            <w:szCs w:val="22"/>
          </w:rPr>
          <w:tab/>
        </w:r>
        <w:r w:rsidR="002D1259" w:rsidRPr="00DB5011">
          <w:rPr>
            <w:rStyle w:val="Hyperlink"/>
            <w:noProof/>
          </w:rPr>
          <w:t>Washer Cycle Dial</w:t>
        </w:r>
        <w:r w:rsidR="002D1259">
          <w:rPr>
            <w:noProof/>
            <w:webHidden/>
          </w:rPr>
          <w:tab/>
        </w:r>
        <w:r w:rsidR="002D1259">
          <w:rPr>
            <w:noProof/>
            <w:webHidden/>
          </w:rPr>
          <w:fldChar w:fldCharType="begin"/>
        </w:r>
        <w:r w:rsidR="002D1259">
          <w:rPr>
            <w:noProof/>
            <w:webHidden/>
          </w:rPr>
          <w:instrText xml:space="preserve"> PAGEREF _Toc406070191 \h </w:instrText>
        </w:r>
        <w:r w:rsidR="002D1259">
          <w:rPr>
            <w:noProof/>
            <w:webHidden/>
          </w:rPr>
        </w:r>
        <w:r w:rsidR="002D1259">
          <w:rPr>
            <w:noProof/>
            <w:webHidden/>
          </w:rPr>
          <w:fldChar w:fldCharType="separate"/>
        </w:r>
        <w:r w:rsidR="002D1259">
          <w:rPr>
            <w:noProof/>
            <w:webHidden/>
          </w:rPr>
          <w:t>1</w:t>
        </w:r>
        <w:r w:rsidR="002D1259">
          <w:rPr>
            <w:noProof/>
            <w:webHidden/>
          </w:rPr>
          <w:fldChar w:fldCharType="end"/>
        </w:r>
      </w:hyperlink>
    </w:p>
    <w:p w:rsidR="00B07AE0" w:rsidRDefault="008A1EAF" w:rsidP="002F29DD">
      <w:pPr>
        <w:pStyle w:val="Pref"/>
        <w:rPr>
          <w:rFonts w:ascii="Times New Roman" w:hAnsi="Times New Roman" w:cs="Times New Roman"/>
          <w:bCs w:val="0"/>
          <w:kern w:val="0"/>
          <w:sz w:val="24"/>
          <w:szCs w:val="24"/>
        </w:rPr>
      </w:pPr>
      <w:r>
        <w:rPr>
          <w:rFonts w:ascii="Times New Roman" w:hAnsi="Times New Roman" w:cs="Times New Roman"/>
          <w:bCs w:val="0"/>
          <w:kern w:val="0"/>
          <w:sz w:val="24"/>
          <w:szCs w:val="24"/>
        </w:rPr>
        <w:fldChar w:fldCharType="end"/>
      </w:r>
    </w:p>
    <w:p w:rsidR="002F29DD" w:rsidRDefault="002F29DD" w:rsidP="002F29DD">
      <w:pPr>
        <w:pStyle w:val="Pref"/>
      </w:pPr>
      <w:bookmarkStart w:id="13" w:name="_Toc406070172"/>
      <w:r>
        <w:t>List of Tables</w:t>
      </w:r>
      <w:bookmarkEnd w:id="13"/>
    </w:p>
    <w:p w:rsidR="002D1259" w:rsidRDefault="008A1EAF">
      <w:pPr>
        <w:pStyle w:val="TableofFigures"/>
        <w:tabs>
          <w:tab w:val="left" w:pos="1100"/>
          <w:tab w:val="right" w:leader="dot" w:pos="9350"/>
        </w:tabs>
        <w:rPr>
          <w:rFonts w:asciiTheme="minorHAnsi" w:eastAsiaTheme="minorEastAsia" w:hAnsiTheme="minorHAnsi" w:cstheme="minorBidi"/>
          <w:noProof/>
          <w:sz w:val="22"/>
          <w:szCs w:val="22"/>
        </w:rPr>
      </w:pPr>
      <w:r>
        <w:fldChar w:fldCharType="begin"/>
      </w:r>
      <w:r w:rsidR="002F29DD">
        <w:instrText xml:space="preserve"> TOC \h \z \t "TBL" \c </w:instrText>
      </w:r>
      <w:r>
        <w:fldChar w:fldCharType="separate"/>
      </w:r>
      <w:hyperlink w:anchor="_Toc406070192" w:history="1">
        <w:r w:rsidR="002D1259" w:rsidRPr="00C70ADB">
          <w:rPr>
            <w:rStyle w:val="Hyperlink"/>
            <w:noProof/>
          </w:rPr>
          <w:t>Table 1 -</w:t>
        </w:r>
        <w:r w:rsidR="002D1259">
          <w:rPr>
            <w:rFonts w:asciiTheme="minorHAnsi" w:eastAsiaTheme="minorEastAsia" w:hAnsiTheme="minorHAnsi" w:cstheme="minorBidi"/>
            <w:noProof/>
            <w:sz w:val="22"/>
            <w:szCs w:val="22"/>
          </w:rPr>
          <w:tab/>
        </w:r>
        <w:r w:rsidR="002D1259" w:rsidRPr="00C70ADB">
          <w:rPr>
            <w:rStyle w:val="Hyperlink"/>
            <w:noProof/>
          </w:rPr>
          <w:t>Measure Descriptors</w:t>
        </w:r>
        <w:r w:rsidR="002D1259">
          <w:rPr>
            <w:noProof/>
            <w:webHidden/>
          </w:rPr>
          <w:tab/>
        </w:r>
        <w:r w:rsidR="002D1259">
          <w:rPr>
            <w:noProof/>
            <w:webHidden/>
          </w:rPr>
          <w:fldChar w:fldCharType="begin"/>
        </w:r>
        <w:r w:rsidR="002D1259">
          <w:rPr>
            <w:noProof/>
            <w:webHidden/>
          </w:rPr>
          <w:instrText xml:space="preserve"> PAGEREF _Toc406070192 \h </w:instrText>
        </w:r>
        <w:r w:rsidR="002D1259">
          <w:rPr>
            <w:noProof/>
            <w:webHidden/>
          </w:rPr>
        </w:r>
        <w:r w:rsidR="002D1259">
          <w:rPr>
            <w:noProof/>
            <w:webHidden/>
          </w:rPr>
          <w:fldChar w:fldCharType="separate"/>
        </w:r>
        <w:r w:rsidR="002D1259">
          <w:rPr>
            <w:noProof/>
            <w:webHidden/>
          </w:rPr>
          <w:t>2</w:t>
        </w:r>
        <w:r w:rsidR="002D1259">
          <w:rPr>
            <w:noProof/>
            <w:webHidden/>
          </w:rPr>
          <w:fldChar w:fldCharType="end"/>
        </w:r>
      </w:hyperlink>
    </w:p>
    <w:p w:rsidR="002D1259" w:rsidRDefault="00153998">
      <w:pPr>
        <w:pStyle w:val="TableofFigures"/>
        <w:tabs>
          <w:tab w:val="left" w:pos="1100"/>
          <w:tab w:val="right" w:leader="dot" w:pos="9350"/>
        </w:tabs>
        <w:rPr>
          <w:rFonts w:asciiTheme="minorHAnsi" w:eastAsiaTheme="minorEastAsia" w:hAnsiTheme="minorHAnsi" w:cstheme="minorBidi"/>
          <w:noProof/>
          <w:sz w:val="22"/>
          <w:szCs w:val="22"/>
        </w:rPr>
      </w:pPr>
      <w:hyperlink w:anchor="_Toc406070193" w:history="1">
        <w:r w:rsidR="002D1259" w:rsidRPr="00C70ADB">
          <w:rPr>
            <w:rStyle w:val="Hyperlink"/>
            <w:noProof/>
          </w:rPr>
          <w:t>Table 2 -</w:t>
        </w:r>
        <w:r w:rsidR="002D1259">
          <w:rPr>
            <w:rFonts w:asciiTheme="minorHAnsi" w:eastAsiaTheme="minorEastAsia" w:hAnsiTheme="minorHAnsi" w:cstheme="minorBidi"/>
            <w:noProof/>
            <w:sz w:val="22"/>
            <w:szCs w:val="22"/>
          </w:rPr>
          <w:tab/>
        </w:r>
        <w:r w:rsidR="002D1259" w:rsidRPr="00C70ADB">
          <w:rPr>
            <w:rStyle w:val="Hyperlink"/>
            <w:noProof/>
          </w:rPr>
          <w:t>Delivery Types</w:t>
        </w:r>
        <w:r w:rsidR="002D1259">
          <w:rPr>
            <w:noProof/>
            <w:webHidden/>
          </w:rPr>
          <w:tab/>
        </w:r>
        <w:r w:rsidR="002D1259">
          <w:rPr>
            <w:noProof/>
            <w:webHidden/>
          </w:rPr>
          <w:fldChar w:fldCharType="begin"/>
        </w:r>
        <w:r w:rsidR="002D1259">
          <w:rPr>
            <w:noProof/>
            <w:webHidden/>
          </w:rPr>
          <w:instrText xml:space="preserve"> PAGEREF _Toc406070193 \h </w:instrText>
        </w:r>
        <w:r w:rsidR="002D1259">
          <w:rPr>
            <w:noProof/>
            <w:webHidden/>
          </w:rPr>
        </w:r>
        <w:r w:rsidR="002D1259">
          <w:rPr>
            <w:noProof/>
            <w:webHidden/>
          </w:rPr>
          <w:fldChar w:fldCharType="separate"/>
        </w:r>
        <w:r w:rsidR="002D1259">
          <w:rPr>
            <w:noProof/>
            <w:webHidden/>
          </w:rPr>
          <w:t>2</w:t>
        </w:r>
        <w:r w:rsidR="002D1259">
          <w:rPr>
            <w:noProof/>
            <w:webHidden/>
          </w:rPr>
          <w:fldChar w:fldCharType="end"/>
        </w:r>
      </w:hyperlink>
    </w:p>
    <w:p w:rsidR="002D1259" w:rsidRDefault="00153998">
      <w:pPr>
        <w:pStyle w:val="TableofFigures"/>
        <w:tabs>
          <w:tab w:val="left" w:pos="1100"/>
          <w:tab w:val="right" w:leader="dot" w:pos="9350"/>
        </w:tabs>
        <w:rPr>
          <w:rFonts w:asciiTheme="minorHAnsi" w:eastAsiaTheme="minorEastAsia" w:hAnsiTheme="minorHAnsi" w:cstheme="minorBidi"/>
          <w:noProof/>
          <w:sz w:val="22"/>
          <w:szCs w:val="22"/>
        </w:rPr>
      </w:pPr>
      <w:hyperlink w:anchor="_Toc406070194" w:history="1">
        <w:r w:rsidR="002D1259" w:rsidRPr="00C70ADB">
          <w:rPr>
            <w:rStyle w:val="Hyperlink"/>
            <w:noProof/>
          </w:rPr>
          <w:t>Table 3 -</w:t>
        </w:r>
        <w:r w:rsidR="002D1259">
          <w:rPr>
            <w:rFonts w:asciiTheme="minorHAnsi" w:eastAsiaTheme="minorEastAsia" w:hAnsiTheme="minorHAnsi" w:cstheme="minorBidi"/>
            <w:noProof/>
            <w:sz w:val="22"/>
            <w:szCs w:val="22"/>
          </w:rPr>
          <w:tab/>
        </w:r>
        <w:r w:rsidR="002D1259" w:rsidRPr="00C70ADB">
          <w:rPr>
            <w:rStyle w:val="Hyperlink"/>
            <w:noProof/>
          </w:rPr>
          <w:t>Measure Application Type</w:t>
        </w:r>
        <w:r w:rsidR="002D1259">
          <w:rPr>
            <w:noProof/>
            <w:webHidden/>
          </w:rPr>
          <w:tab/>
        </w:r>
        <w:r w:rsidR="002D1259">
          <w:rPr>
            <w:noProof/>
            <w:webHidden/>
          </w:rPr>
          <w:fldChar w:fldCharType="begin"/>
        </w:r>
        <w:r w:rsidR="002D1259">
          <w:rPr>
            <w:noProof/>
            <w:webHidden/>
          </w:rPr>
          <w:instrText xml:space="preserve"> PAGEREF _Toc406070194 \h </w:instrText>
        </w:r>
        <w:r w:rsidR="002D1259">
          <w:rPr>
            <w:noProof/>
            <w:webHidden/>
          </w:rPr>
        </w:r>
        <w:r w:rsidR="002D1259">
          <w:rPr>
            <w:noProof/>
            <w:webHidden/>
          </w:rPr>
          <w:fldChar w:fldCharType="separate"/>
        </w:r>
        <w:r w:rsidR="002D1259">
          <w:rPr>
            <w:noProof/>
            <w:webHidden/>
          </w:rPr>
          <w:t>2</w:t>
        </w:r>
        <w:r w:rsidR="002D1259">
          <w:rPr>
            <w:noProof/>
            <w:webHidden/>
          </w:rPr>
          <w:fldChar w:fldCharType="end"/>
        </w:r>
      </w:hyperlink>
    </w:p>
    <w:p w:rsidR="002D1259" w:rsidRDefault="00153998">
      <w:pPr>
        <w:pStyle w:val="TableofFigures"/>
        <w:tabs>
          <w:tab w:val="left" w:pos="1100"/>
          <w:tab w:val="right" w:leader="dot" w:pos="9350"/>
        </w:tabs>
        <w:rPr>
          <w:rFonts w:asciiTheme="minorHAnsi" w:eastAsiaTheme="minorEastAsia" w:hAnsiTheme="minorHAnsi" w:cstheme="minorBidi"/>
          <w:noProof/>
          <w:sz w:val="22"/>
          <w:szCs w:val="22"/>
        </w:rPr>
      </w:pPr>
      <w:hyperlink w:anchor="_Toc406070195" w:history="1">
        <w:r w:rsidR="002D1259" w:rsidRPr="00C70ADB">
          <w:rPr>
            <w:rStyle w:val="Hyperlink"/>
            <w:noProof/>
          </w:rPr>
          <w:t>Table 4 -</w:t>
        </w:r>
        <w:r w:rsidR="002D1259">
          <w:rPr>
            <w:rFonts w:asciiTheme="minorHAnsi" w:eastAsiaTheme="minorEastAsia" w:hAnsiTheme="minorHAnsi" w:cstheme="minorBidi"/>
            <w:noProof/>
            <w:sz w:val="22"/>
            <w:szCs w:val="22"/>
          </w:rPr>
          <w:tab/>
        </w:r>
        <w:r w:rsidR="002D1259" w:rsidRPr="00C70ADB">
          <w:rPr>
            <w:rStyle w:val="Hyperlink"/>
            <w:noProof/>
          </w:rPr>
          <w:t>Sector and Subsector(Building Type)</w:t>
        </w:r>
        <w:r w:rsidR="002D1259">
          <w:rPr>
            <w:noProof/>
            <w:webHidden/>
          </w:rPr>
          <w:tab/>
        </w:r>
        <w:r w:rsidR="002D1259">
          <w:rPr>
            <w:noProof/>
            <w:webHidden/>
          </w:rPr>
          <w:fldChar w:fldCharType="begin"/>
        </w:r>
        <w:r w:rsidR="002D1259">
          <w:rPr>
            <w:noProof/>
            <w:webHidden/>
          </w:rPr>
          <w:instrText xml:space="preserve"> PAGEREF _Toc406070195 \h </w:instrText>
        </w:r>
        <w:r w:rsidR="002D1259">
          <w:rPr>
            <w:noProof/>
            <w:webHidden/>
          </w:rPr>
        </w:r>
        <w:r w:rsidR="002D1259">
          <w:rPr>
            <w:noProof/>
            <w:webHidden/>
          </w:rPr>
          <w:fldChar w:fldCharType="separate"/>
        </w:r>
        <w:r w:rsidR="002D1259">
          <w:rPr>
            <w:noProof/>
            <w:webHidden/>
          </w:rPr>
          <w:t>2</w:t>
        </w:r>
        <w:r w:rsidR="002D1259">
          <w:rPr>
            <w:noProof/>
            <w:webHidden/>
          </w:rPr>
          <w:fldChar w:fldCharType="end"/>
        </w:r>
      </w:hyperlink>
    </w:p>
    <w:p w:rsidR="002D1259" w:rsidRDefault="00153998">
      <w:pPr>
        <w:pStyle w:val="TableofFigures"/>
        <w:tabs>
          <w:tab w:val="left" w:pos="1100"/>
          <w:tab w:val="right" w:leader="dot" w:pos="9350"/>
        </w:tabs>
        <w:rPr>
          <w:rFonts w:asciiTheme="minorHAnsi" w:eastAsiaTheme="minorEastAsia" w:hAnsiTheme="minorHAnsi" w:cstheme="minorBidi"/>
          <w:noProof/>
          <w:sz w:val="22"/>
          <w:szCs w:val="22"/>
        </w:rPr>
      </w:pPr>
      <w:hyperlink w:anchor="_Toc406070196" w:history="1">
        <w:r w:rsidR="002D1259" w:rsidRPr="00C70ADB">
          <w:rPr>
            <w:rStyle w:val="Hyperlink"/>
            <w:noProof/>
          </w:rPr>
          <w:t>Table 5 -</w:t>
        </w:r>
        <w:r w:rsidR="002D1259">
          <w:rPr>
            <w:rFonts w:asciiTheme="minorHAnsi" w:eastAsiaTheme="minorEastAsia" w:hAnsiTheme="minorHAnsi" w:cstheme="minorBidi"/>
            <w:noProof/>
            <w:sz w:val="22"/>
            <w:szCs w:val="22"/>
          </w:rPr>
          <w:tab/>
        </w:r>
        <w:r w:rsidR="002D1259" w:rsidRPr="00C70ADB">
          <w:rPr>
            <w:rStyle w:val="Hyperlink"/>
            <w:rFonts w:cstheme="minorHAnsi"/>
            <w:noProof/>
          </w:rPr>
          <w:t>Code Summary</w:t>
        </w:r>
        <w:r w:rsidR="002D1259">
          <w:rPr>
            <w:noProof/>
            <w:webHidden/>
          </w:rPr>
          <w:tab/>
        </w:r>
        <w:r w:rsidR="002D1259">
          <w:rPr>
            <w:noProof/>
            <w:webHidden/>
          </w:rPr>
          <w:fldChar w:fldCharType="begin"/>
        </w:r>
        <w:r w:rsidR="002D1259">
          <w:rPr>
            <w:noProof/>
            <w:webHidden/>
          </w:rPr>
          <w:instrText xml:space="preserve"> PAGEREF _Toc406070196 \h </w:instrText>
        </w:r>
        <w:r w:rsidR="002D1259">
          <w:rPr>
            <w:noProof/>
            <w:webHidden/>
          </w:rPr>
        </w:r>
        <w:r w:rsidR="002D1259">
          <w:rPr>
            <w:noProof/>
            <w:webHidden/>
          </w:rPr>
          <w:fldChar w:fldCharType="separate"/>
        </w:r>
        <w:r w:rsidR="002D1259">
          <w:rPr>
            <w:noProof/>
            <w:webHidden/>
          </w:rPr>
          <w:t>3</w:t>
        </w:r>
        <w:r w:rsidR="002D1259">
          <w:rPr>
            <w:noProof/>
            <w:webHidden/>
          </w:rPr>
          <w:fldChar w:fldCharType="end"/>
        </w:r>
      </w:hyperlink>
    </w:p>
    <w:p w:rsidR="002D1259" w:rsidRDefault="00153998">
      <w:pPr>
        <w:pStyle w:val="TableofFigures"/>
        <w:tabs>
          <w:tab w:val="left" w:pos="1100"/>
          <w:tab w:val="right" w:leader="dot" w:pos="9350"/>
        </w:tabs>
        <w:rPr>
          <w:rFonts w:asciiTheme="minorHAnsi" w:eastAsiaTheme="minorEastAsia" w:hAnsiTheme="minorHAnsi" w:cstheme="minorBidi"/>
          <w:noProof/>
          <w:sz w:val="22"/>
          <w:szCs w:val="22"/>
        </w:rPr>
      </w:pPr>
      <w:hyperlink w:anchor="_Toc406070197" w:history="1">
        <w:r w:rsidR="002D1259" w:rsidRPr="00C70ADB">
          <w:rPr>
            <w:rStyle w:val="Hyperlink"/>
            <w:noProof/>
          </w:rPr>
          <w:t>Table 6 -</w:t>
        </w:r>
        <w:r w:rsidR="002D1259">
          <w:rPr>
            <w:rFonts w:asciiTheme="minorHAnsi" w:eastAsiaTheme="minorEastAsia" w:hAnsiTheme="minorHAnsi" w:cstheme="minorBidi"/>
            <w:noProof/>
            <w:sz w:val="22"/>
            <w:szCs w:val="22"/>
          </w:rPr>
          <w:tab/>
        </w:r>
        <w:r w:rsidR="002D1259" w:rsidRPr="00C70ADB">
          <w:rPr>
            <w:rStyle w:val="Hyperlink"/>
            <w:rFonts w:cstheme="minorHAnsi"/>
            <w:noProof/>
          </w:rPr>
          <w:t>California and Federal Code</w:t>
        </w:r>
        <w:r w:rsidR="002D1259">
          <w:rPr>
            <w:noProof/>
            <w:webHidden/>
          </w:rPr>
          <w:tab/>
        </w:r>
        <w:r w:rsidR="002D1259">
          <w:rPr>
            <w:noProof/>
            <w:webHidden/>
          </w:rPr>
          <w:fldChar w:fldCharType="begin"/>
        </w:r>
        <w:r w:rsidR="002D1259">
          <w:rPr>
            <w:noProof/>
            <w:webHidden/>
          </w:rPr>
          <w:instrText xml:space="preserve"> PAGEREF _Toc406070197 \h </w:instrText>
        </w:r>
        <w:r w:rsidR="002D1259">
          <w:rPr>
            <w:noProof/>
            <w:webHidden/>
          </w:rPr>
        </w:r>
        <w:r w:rsidR="002D1259">
          <w:rPr>
            <w:noProof/>
            <w:webHidden/>
          </w:rPr>
          <w:fldChar w:fldCharType="separate"/>
        </w:r>
        <w:r w:rsidR="002D1259">
          <w:rPr>
            <w:noProof/>
            <w:webHidden/>
          </w:rPr>
          <w:t>3</w:t>
        </w:r>
        <w:r w:rsidR="002D1259">
          <w:rPr>
            <w:noProof/>
            <w:webHidden/>
          </w:rPr>
          <w:fldChar w:fldCharType="end"/>
        </w:r>
      </w:hyperlink>
    </w:p>
    <w:p w:rsidR="002D1259" w:rsidRDefault="00153998">
      <w:pPr>
        <w:pStyle w:val="TableofFigures"/>
        <w:tabs>
          <w:tab w:val="left" w:pos="1100"/>
          <w:tab w:val="right" w:leader="dot" w:pos="9350"/>
        </w:tabs>
        <w:rPr>
          <w:rFonts w:asciiTheme="minorHAnsi" w:eastAsiaTheme="minorEastAsia" w:hAnsiTheme="minorHAnsi" w:cstheme="minorBidi"/>
          <w:noProof/>
          <w:sz w:val="22"/>
          <w:szCs w:val="22"/>
        </w:rPr>
      </w:pPr>
      <w:hyperlink w:anchor="_Toc406070198" w:history="1">
        <w:r w:rsidR="002D1259" w:rsidRPr="00C70ADB">
          <w:rPr>
            <w:rStyle w:val="Hyperlink"/>
            <w:noProof/>
          </w:rPr>
          <w:t>Table 7 -</w:t>
        </w:r>
        <w:r w:rsidR="002D1259">
          <w:rPr>
            <w:rFonts w:asciiTheme="minorHAnsi" w:eastAsiaTheme="minorEastAsia" w:hAnsiTheme="minorHAnsi" w:cstheme="minorBidi"/>
            <w:noProof/>
            <w:sz w:val="22"/>
            <w:szCs w:val="22"/>
          </w:rPr>
          <w:tab/>
        </w:r>
        <w:r w:rsidR="002D1259" w:rsidRPr="00C70ADB">
          <w:rPr>
            <w:rStyle w:val="Hyperlink"/>
            <w:noProof/>
          </w:rPr>
          <w:t>Effective Useful Life</w:t>
        </w:r>
        <w:r w:rsidR="002D1259">
          <w:rPr>
            <w:noProof/>
            <w:webHidden/>
          </w:rPr>
          <w:tab/>
        </w:r>
        <w:r w:rsidR="002D1259">
          <w:rPr>
            <w:noProof/>
            <w:webHidden/>
          </w:rPr>
          <w:fldChar w:fldCharType="begin"/>
        </w:r>
        <w:r w:rsidR="002D1259">
          <w:rPr>
            <w:noProof/>
            <w:webHidden/>
          </w:rPr>
          <w:instrText xml:space="preserve"> PAGEREF _Toc406070198 \h </w:instrText>
        </w:r>
        <w:r w:rsidR="002D1259">
          <w:rPr>
            <w:noProof/>
            <w:webHidden/>
          </w:rPr>
        </w:r>
        <w:r w:rsidR="002D1259">
          <w:rPr>
            <w:noProof/>
            <w:webHidden/>
          </w:rPr>
          <w:fldChar w:fldCharType="separate"/>
        </w:r>
        <w:r w:rsidR="002D1259">
          <w:rPr>
            <w:noProof/>
            <w:webHidden/>
          </w:rPr>
          <w:t>4</w:t>
        </w:r>
        <w:r w:rsidR="002D1259">
          <w:rPr>
            <w:noProof/>
            <w:webHidden/>
          </w:rPr>
          <w:fldChar w:fldCharType="end"/>
        </w:r>
      </w:hyperlink>
    </w:p>
    <w:p w:rsidR="002D1259" w:rsidRDefault="00153998">
      <w:pPr>
        <w:pStyle w:val="TableofFigures"/>
        <w:tabs>
          <w:tab w:val="left" w:pos="1100"/>
          <w:tab w:val="right" w:leader="dot" w:pos="9350"/>
        </w:tabs>
        <w:rPr>
          <w:rFonts w:asciiTheme="minorHAnsi" w:eastAsiaTheme="minorEastAsia" w:hAnsiTheme="minorHAnsi" w:cstheme="minorBidi"/>
          <w:noProof/>
          <w:sz w:val="22"/>
          <w:szCs w:val="22"/>
        </w:rPr>
      </w:pPr>
      <w:hyperlink w:anchor="_Toc406070199" w:history="1">
        <w:r w:rsidR="002D1259" w:rsidRPr="00C70ADB">
          <w:rPr>
            <w:rStyle w:val="Hyperlink"/>
            <w:noProof/>
          </w:rPr>
          <w:t>Table 8 -</w:t>
        </w:r>
        <w:r w:rsidR="002D1259">
          <w:rPr>
            <w:rFonts w:asciiTheme="minorHAnsi" w:eastAsiaTheme="minorEastAsia" w:hAnsiTheme="minorHAnsi" w:cstheme="minorBidi"/>
            <w:noProof/>
            <w:sz w:val="22"/>
            <w:szCs w:val="22"/>
          </w:rPr>
          <w:tab/>
        </w:r>
        <w:r w:rsidR="002D1259" w:rsidRPr="00C70ADB">
          <w:rPr>
            <w:rStyle w:val="Hyperlink"/>
            <w:noProof/>
          </w:rPr>
          <w:t>Net-to Gross Ratio</w:t>
        </w:r>
        <w:r w:rsidR="002D1259">
          <w:rPr>
            <w:noProof/>
            <w:webHidden/>
          </w:rPr>
          <w:tab/>
        </w:r>
        <w:r w:rsidR="002D1259">
          <w:rPr>
            <w:noProof/>
            <w:webHidden/>
          </w:rPr>
          <w:fldChar w:fldCharType="begin"/>
        </w:r>
        <w:r w:rsidR="002D1259">
          <w:rPr>
            <w:noProof/>
            <w:webHidden/>
          </w:rPr>
          <w:instrText xml:space="preserve"> PAGEREF _Toc406070199 \h </w:instrText>
        </w:r>
        <w:r w:rsidR="002D1259">
          <w:rPr>
            <w:noProof/>
            <w:webHidden/>
          </w:rPr>
        </w:r>
        <w:r w:rsidR="002D1259">
          <w:rPr>
            <w:noProof/>
            <w:webHidden/>
          </w:rPr>
          <w:fldChar w:fldCharType="separate"/>
        </w:r>
        <w:r w:rsidR="002D1259">
          <w:rPr>
            <w:noProof/>
            <w:webHidden/>
          </w:rPr>
          <w:t>4</w:t>
        </w:r>
        <w:r w:rsidR="002D1259">
          <w:rPr>
            <w:noProof/>
            <w:webHidden/>
          </w:rPr>
          <w:fldChar w:fldCharType="end"/>
        </w:r>
      </w:hyperlink>
    </w:p>
    <w:p w:rsidR="002D1259" w:rsidRDefault="00153998">
      <w:pPr>
        <w:pStyle w:val="TableofFigures"/>
        <w:tabs>
          <w:tab w:val="left" w:pos="1100"/>
          <w:tab w:val="right" w:leader="dot" w:pos="9350"/>
        </w:tabs>
        <w:rPr>
          <w:rFonts w:asciiTheme="minorHAnsi" w:eastAsiaTheme="minorEastAsia" w:hAnsiTheme="minorHAnsi" w:cstheme="minorBidi"/>
          <w:noProof/>
          <w:sz w:val="22"/>
          <w:szCs w:val="22"/>
        </w:rPr>
      </w:pPr>
      <w:hyperlink w:anchor="_Toc406070200" w:history="1">
        <w:r w:rsidR="002D1259" w:rsidRPr="00C70ADB">
          <w:rPr>
            <w:rStyle w:val="Hyperlink"/>
            <w:noProof/>
          </w:rPr>
          <w:t>Table 9 -</w:t>
        </w:r>
        <w:r w:rsidR="002D1259">
          <w:rPr>
            <w:rFonts w:asciiTheme="minorHAnsi" w:eastAsiaTheme="minorEastAsia" w:hAnsiTheme="minorHAnsi" w:cstheme="minorBidi"/>
            <w:noProof/>
            <w:sz w:val="22"/>
            <w:szCs w:val="22"/>
          </w:rPr>
          <w:tab/>
        </w:r>
        <w:r w:rsidR="002D1259" w:rsidRPr="00C70ADB">
          <w:rPr>
            <w:rStyle w:val="Hyperlink"/>
            <w:noProof/>
          </w:rPr>
          <w:t>GSIA Table</w:t>
        </w:r>
        <w:r w:rsidR="002D1259">
          <w:rPr>
            <w:noProof/>
            <w:webHidden/>
          </w:rPr>
          <w:tab/>
        </w:r>
        <w:r w:rsidR="002D1259">
          <w:rPr>
            <w:noProof/>
            <w:webHidden/>
          </w:rPr>
          <w:fldChar w:fldCharType="begin"/>
        </w:r>
        <w:r w:rsidR="002D1259">
          <w:rPr>
            <w:noProof/>
            <w:webHidden/>
          </w:rPr>
          <w:instrText xml:space="preserve"> PAGEREF _Toc406070200 \h </w:instrText>
        </w:r>
        <w:r w:rsidR="002D1259">
          <w:rPr>
            <w:noProof/>
            <w:webHidden/>
          </w:rPr>
        </w:r>
        <w:r w:rsidR="002D1259">
          <w:rPr>
            <w:noProof/>
            <w:webHidden/>
          </w:rPr>
          <w:fldChar w:fldCharType="separate"/>
        </w:r>
        <w:r w:rsidR="002D1259">
          <w:rPr>
            <w:noProof/>
            <w:webHidden/>
          </w:rPr>
          <w:t>4</w:t>
        </w:r>
        <w:r w:rsidR="002D1259">
          <w:rPr>
            <w:noProof/>
            <w:webHidden/>
          </w:rPr>
          <w:fldChar w:fldCharType="end"/>
        </w:r>
      </w:hyperlink>
    </w:p>
    <w:p w:rsidR="002F29DD" w:rsidRDefault="008A1EAF" w:rsidP="002F29DD">
      <w:pPr>
        <w:sectPr w:rsidR="002F29DD" w:rsidSect="00A94C80">
          <w:footerReference w:type="even" r:id="rId15"/>
          <w:footerReference w:type="default" r:id="rId16"/>
          <w:endnotePr>
            <w:numFmt w:val="decimal"/>
          </w:endnotePr>
          <w:pgSz w:w="12240" w:h="15840" w:code="1"/>
          <w:pgMar w:top="1440" w:right="1440" w:bottom="1440" w:left="1440" w:header="720" w:footer="720" w:gutter="0"/>
          <w:pgNumType w:fmt="lowerRoman"/>
          <w:cols w:space="720"/>
          <w:docGrid w:linePitch="360"/>
        </w:sectPr>
      </w:pPr>
      <w:r>
        <w:fldChar w:fldCharType="end"/>
      </w:r>
    </w:p>
    <w:p w:rsidR="00275E76" w:rsidRPr="00275E76" w:rsidRDefault="001C644E" w:rsidP="003001E8">
      <w:pPr>
        <w:pStyle w:val="WPSCT"/>
      </w:pPr>
      <w:bookmarkStart w:id="14" w:name="_Toc406070173"/>
      <w:r w:rsidRPr="00496240">
        <w:lastRenderedPageBreak/>
        <w:t>General Measure &amp; Baseline Data</w:t>
      </w:r>
      <w:bookmarkEnd w:id="14"/>
    </w:p>
    <w:p w:rsidR="00EF3A4A" w:rsidRDefault="001C644E" w:rsidP="005A6CCB">
      <w:pPr>
        <w:pStyle w:val="WPART"/>
      </w:pPr>
      <w:bookmarkStart w:id="15" w:name="_Toc214003083"/>
      <w:bookmarkStart w:id="16" w:name="_Toc406070174"/>
      <w:r w:rsidRPr="001248A3">
        <w:t xml:space="preserve">Measure </w:t>
      </w:r>
      <w:r>
        <w:t xml:space="preserve">&amp; Delivery </w:t>
      </w:r>
      <w:r w:rsidRPr="001248A3">
        <w:t>Description</w:t>
      </w:r>
      <w:bookmarkEnd w:id="15"/>
      <w:bookmarkEnd w:id="16"/>
    </w:p>
    <w:p w:rsidR="00EF3A4A" w:rsidRDefault="00EF3A4A" w:rsidP="001E24FB">
      <w:pPr>
        <w:pStyle w:val="WPPR1"/>
      </w:pPr>
      <w:r w:rsidRPr="00EF3A4A">
        <w:t>Measure Description</w:t>
      </w:r>
      <w:r>
        <w:t xml:space="preserve"> </w:t>
      </w:r>
    </w:p>
    <w:p w:rsidR="00184B71" w:rsidRPr="00D6680B" w:rsidRDefault="00184B71" w:rsidP="00184B71">
      <w:pPr>
        <w:pStyle w:val="PR2"/>
      </w:pPr>
      <w:r w:rsidRPr="00D6680B">
        <w:t xml:space="preserve">This </w:t>
      </w:r>
      <w:r w:rsidR="00794538">
        <w:t>Workpaper</w:t>
      </w:r>
      <w:r w:rsidRPr="00D6680B">
        <w:t xml:space="preserve"> documents the impacts of a washing machine that facilitates washing laundry in cold water (“Coldwater Washer”). The measure assumes that, when a washer needs to be replaced, it is replaced with the </w:t>
      </w:r>
      <w:r w:rsidRPr="006D5184">
        <w:t>Coldwater Washer rather than a standard non-Energy Star washer, resulting in energy savings of 0.0</w:t>
      </w:r>
      <w:r w:rsidR="00114A82" w:rsidRPr="006D5184">
        <w:t>19</w:t>
      </w:r>
      <w:r w:rsidRPr="006D5184">
        <w:t xml:space="preserve"> therms per</w:t>
      </w:r>
      <w:r w:rsidR="009C5208" w:rsidRPr="006D5184">
        <w:t xml:space="preserve"> SCG</w:t>
      </w:r>
      <w:r w:rsidR="00794538">
        <w:t xml:space="preserve"> laundry load</w:t>
      </w:r>
      <w:r w:rsidR="009C5208" w:rsidRPr="006D5184">
        <w:t>, and 0.</w:t>
      </w:r>
      <w:r w:rsidR="006A00D4">
        <w:t>50</w:t>
      </w:r>
      <w:r w:rsidR="00617C0B">
        <w:t>4</w:t>
      </w:r>
      <w:r w:rsidR="009C5208" w:rsidRPr="006D5184">
        <w:t xml:space="preserve"> kWh </w:t>
      </w:r>
      <w:r w:rsidR="00141183" w:rsidRPr="006D5184">
        <w:t xml:space="preserve">per </w:t>
      </w:r>
      <w:r w:rsidR="00141183">
        <w:t>laundry</w:t>
      </w:r>
      <w:r w:rsidR="00794538">
        <w:t xml:space="preserve"> </w:t>
      </w:r>
      <w:r w:rsidR="009C5208" w:rsidRPr="006D5184">
        <w:t xml:space="preserve">load for </w:t>
      </w:r>
      <w:r w:rsidR="006A00D4">
        <w:t xml:space="preserve">SCG </w:t>
      </w:r>
      <w:r w:rsidR="009C5208" w:rsidRPr="006D5184">
        <w:t>customers with electric water heaters.</w:t>
      </w:r>
      <w:r w:rsidR="008F7E97" w:rsidRPr="006D5184">
        <w:t xml:space="preserve"> With an i</w:t>
      </w:r>
      <w:r w:rsidRPr="006D5184">
        <w:t>ncremental cost of $</w:t>
      </w:r>
      <w:r w:rsidR="00E16C77" w:rsidRPr="006D5184">
        <w:t>32</w:t>
      </w:r>
      <w:r w:rsidRPr="006D5184">
        <w:t xml:space="preserve"> per washer</w:t>
      </w:r>
      <w:r w:rsidR="008F7E97" w:rsidRPr="006D5184">
        <w:t>.</w:t>
      </w:r>
    </w:p>
    <w:p w:rsidR="00184B71" w:rsidRPr="00D6680B" w:rsidRDefault="00184B71" w:rsidP="00184B71">
      <w:pPr>
        <w:pStyle w:val="PR2"/>
      </w:pPr>
      <w:r w:rsidRPr="00D6680B">
        <w:t xml:space="preserve"> </w:t>
      </w:r>
      <w:r w:rsidRPr="001A2A35">
        <w:t>Measure savings result from two factors:</w:t>
      </w:r>
      <w:r w:rsidRPr="00D6680B">
        <w:t xml:space="preserve">  </w:t>
      </w:r>
    </w:p>
    <w:p w:rsidR="00184B71" w:rsidRPr="00D6680B" w:rsidRDefault="008F7E97" w:rsidP="00184B71">
      <w:pPr>
        <w:pStyle w:val="PR3"/>
      </w:pPr>
      <w:r>
        <w:t>Overall changes in behavior of customer</w:t>
      </w:r>
      <w:r w:rsidR="002E6B26">
        <w:t xml:space="preserve"> due to limiting and eliminating</w:t>
      </w:r>
      <w:r w:rsidR="0030601A">
        <w:t xml:space="preserve"> some</w:t>
      </w:r>
      <w:r w:rsidR="002E6B26">
        <w:t xml:space="preserve"> warm/hot water options</w:t>
      </w:r>
      <w:r w:rsidR="00711DB9">
        <w:t xml:space="preserve"> </w:t>
      </w:r>
      <w:r w:rsidR="0030601A">
        <w:t xml:space="preserve">and replacing them with cold water only. </w:t>
      </w:r>
    </w:p>
    <w:p w:rsidR="00184B71" w:rsidRPr="00D6680B" w:rsidRDefault="0030601A" w:rsidP="00184B71">
      <w:pPr>
        <w:pStyle w:val="PR3"/>
      </w:pPr>
      <w:r>
        <w:t xml:space="preserve">The one wash option that allows for the use of hot water </w:t>
      </w:r>
      <w:r w:rsidR="000876B7">
        <w:t>ha</w:t>
      </w:r>
      <w:r w:rsidR="006A00D4">
        <w:t>s lowered the set point from 124</w:t>
      </w:r>
      <w:r w:rsidR="000876B7">
        <w:t xml:space="preserve"> degrees Fahrenheit to 95 degrees Fahrenheit. </w:t>
      </w:r>
    </w:p>
    <w:p w:rsidR="00184B71" w:rsidRPr="00D6680B" w:rsidRDefault="000876B7" w:rsidP="00184B71">
      <w:pPr>
        <w:pStyle w:val="PR2"/>
      </w:pPr>
      <w:r>
        <w:t>Figure 1 shows an examp</w:t>
      </w:r>
      <w:r w:rsidR="001A2A35">
        <w:t>le dial set up, where all wash cycles</w:t>
      </w:r>
      <w:r>
        <w:t xml:space="preserve"> will use cold water, except for the “</w:t>
      </w:r>
      <w:r w:rsidR="006A00D4">
        <w:t>Heavy Duty</w:t>
      </w:r>
      <w:r>
        <w:t>” which would use the 95 degree Fahrenheit</w:t>
      </w:r>
      <w:r w:rsidR="001A2A35">
        <w:t xml:space="preserve"> hot water.</w:t>
      </w:r>
      <w:r>
        <w:t xml:space="preserve"> </w:t>
      </w:r>
    </w:p>
    <w:p w:rsidR="00184B71" w:rsidRDefault="00184B71" w:rsidP="00184B71">
      <w:pPr>
        <w:pStyle w:val="PR2"/>
      </w:pPr>
      <w:r w:rsidRPr="00D6680B">
        <w:t xml:space="preserve">The washing machine is based on a standard non-Energy Star washer, except for the internal hot water temperature limiting mechanism and the incorporation of the </w:t>
      </w:r>
      <w:r w:rsidR="001A2A35">
        <w:t xml:space="preserve">cold water </w:t>
      </w:r>
      <w:r w:rsidRPr="00D6680B">
        <w:t xml:space="preserve">temperature setting into the cycle </w:t>
      </w:r>
      <w:r w:rsidR="001A2A35">
        <w:t>dial.</w:t>
      </w:r>
      <w:r w:rsidRPr="00D6680B">
        <w:t xml:space="preserve"> The measure targets customers unwilling or unable to purchase the more expensive Energy Star washers (e.g., front-load washers).</w:t>
      </w:r>
    </w:p>
    <w:p w:rsidR="00877E10" w:rsidRPr="00D6680B" w:rsidRDefault="00794538" w:rsidP="00184B71">
      <w:pPr>
        <w:pStyle w:val="PR2"/>
      </w:pPr>
      <w:r>
        <w:t>Washer in this measure is a top-loading</w:t>
      </w:r>
      <w:r w:rsidR="00877E10">
        <w:t xml:space="preserve"> standard size</w:t>
      </w:r>
      <w:r>
        <w:t xml:space="preserve"> with a capacity at or </w:t>
      </w:r>
      <w:r w:rsidR="00877E10">
        <w:t>greater than 1.6 ft</w:t>
      </w:r>
      <w:r w:rsidR="00877E10">
        <w:rPr>
          <w:vertAlign w:val="superscript"/>
        </w:rPr>
        <w:t>3</w:t>
      </w:r>
      <w:r w:rsidR="00877E10">
        <w:t xml:space="preserve"> </w:t>
      </w:r>
    </w:p>
    <w:p w:rsidR="00184B71" w:rsidRPr="00D6680B" w:rsidRDefault="006A00D4" w:rsidP="00184B71">
      <w:pPr>
        <w:pStyle w:val="ART"/>
        <w:numPr>
          <w:ilvl w:val="0"/>
          <w:numId w:val="0"/>
        </w:numPr>
        <w:ind w:left="720"/>
        <w:jc w:val="center"/>
      </w:pPr>
      <w:r>
        <w:rPr>
          <w:noProof/>
        </w:rPr>
        <w:drawing>
          <wp:inline distT="0" distB="0" distL="0" distR="0">
            <wp:extent cx="3740150" cy="32004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40150" cy="3200400"/>
                    </a:xfrm>
                    <a:prstGeom prst="rect">
                      <a:avLst/>
                    </a:prstGeom>
                    <a:noFill/>
                    <a:ln>
                      <a:noFill/>
                    </a:ln>
                  </pic:spPr>
                </pic:pic>
              </a:graphicData>
            </a:graphic>
          </wp:inline>
        </w:drawing>
      </w:r>
      <w:r w:rsidR="00BF6267">
        <w:t xml:space="preserve"> </w:t>
      </w:r>
    </w:p>
    <w:p w:rsidR="00184B71" w:rsidRPr="00D6680B" w:rsidRDefault="00184B71" w:rsidP="00184B71">
      <w:pPr>
        <w:pStyle w:val="PR1"/>
        <w:numPr>
          <w:ilvl w:val="0"/>
          <w:numId w:val="0"/>
        </w:numPr>
        <w:ind w:left="1152"/>
      </w:pPr>
    </w:p>
    <w:p w:rsidR="00184B71" w:rsidRPr="00D6680B" w:rsidRDefault="00184B71" w:rsidP="00184B71">
      <w:pPr>
        <w:pStyle w:val="FIG"/>
        <w:jc w:val="center"/>
      </w:pPr>
      <w:bookmarkStart w:id="17" w:name="_Toc328044129"/>
      <w:bookmarkStart w:id="18" w:name="_Toc406070191"/>
      <w:r w:rsidRPr="00D6680B">
        <w:t>Washer Cycle Dial</w:t>
      </w:r>
      <w:bookmarkEnd w:id="17"/>
      <w:bookmarkEnd w:id="18"/>
    </w:p>
    <w:p w:rsidR="00184B71" w:rsidRPr="001E24FB" w:rsidRDefault="00184B71" w:rsidP="001E24FB">
      <w:pPr>
        <w:pStyle w:val="Reminder"/>
        <w:ind w:left="720"/>
        <w:rPr>
          <w:rFonts w:asciiTheme="minorHAnsi" w:hAnsiTheme="minorHAnsi" w:cstheme="minorHAnsi"/>
          <w:sz w:val="22"/>
          <w:szCs w:val="22"/>
        </w:rPr>
      </w:pPr>
    </w:p>
    <w:p w:rsidR="00EF3A4A" w:rsidRDefault="00EF3A4A" w:rsidP="001E24FB">
      <w:pPr>
        <w:pStyle w:val="WPPR1"/>
      </w:pPr>
      <w:r w:rsidRPr="00EF3A4A">
        <w:t>Code/Standard Description</w:t>
      </w:r>
    </w:p>
    <w:p w:rsidR="006A00D4" w:rsidRDefault="006A00D4" w:rsidP="007721DF">
      <w:pPr>
        <w:pStyle w:val="PR2"/>
      </w:pPr>
      <w:r>
        <w:t xml:space="preserve">The manufacturer has developed the Cold Water machine so that it meets the federal standards for clothes washers manufactured on or after March 7, 2015 and before January 1, 2018. </w:t>
      </w:r>
    </w:p>
    <w:p w:rsidR="007721DF" w:rsidRDefault="00877E10" w:rsidP="007721DF">
      <w:pPr>
        <w:pStyle w:val="PR2"/>
      </w:pPr>
      <w:r>
        <w:t>The</w:t>
      </w:r>
      <w:r w:rsidR="006F6373">
        <w:t xml:space="preserve"> minimum requirements are that a</w:t>
      </w:r>
      <w:r>
        <w:t xml:space="preserve"> top loading</w:t>
      </w:r>
      <w:r w:rsidR="006F6373">
        <w:t xml:space="preserve"> washer</w:t>
      </w:r>
      <w:r>
        <w:t>, standard size of greater than 1.6 ft</w:t>
      </w:r>
      <w:r>
        <w:rPr>
          <w:vertAlign w:val="superscript"/>
        </w:rPr>
        <w:t>3</w:t>
      </w:r>
      <w:r>
        <w:t xml:space="preserve"> Integrated Modified Energy Factor (IMEF) is 1.29 ft</w:t>
      </w:r>
      <w:r>
        <w:rPr>
          <w:vertAlign w:val="superscript"/>
        </w:rPr>
        <w:t>3</w:t>
      </w:r>
      <w:r>
        <w:t>/kWh/cycle and the Integrated Water Factor (IWF) is 8.4 gal/cycle/ft</w:t>
      </w:r>
      <w:r>
        <w:rPr>
          <w:vertAlign w:val="superscript"/>
        </w:rPr>
        <w:t>3</w:t>
      </w:r>
      <w:r>
        <w:t xml:space="preserve">. </w:t>
      </w:r>
      <w:bookmarkStart w:id="19" w:name="_Ref406069814"/>
      <w:r w:rsidR="000807B9">
        <w:rPr>
          <w:rStyle w:val="EndnoteReference"/>
        </w:rPr>
        <w:endnoteReference w:id="1"/>
      </w:r>
      <w:bookmarkEnd w:id="19"/>
    </w:p>
    <w:p w:rsidR="00EF3A4A" w:rsidRDefault="00EF3A4A" w:rsidP="001E24FB">
      <w:pPr>
        <w:pStyle w:val="WPPR1"/>
      </w:pPr>
      <w:r w:rsidRPr="00EF3A4A">
        <w:t>Preexisting Description</w:t>
      </w:r>
    </w:p>
    <w:p w:rsidR="006D5184" w:rsidRPr="006D5184" w:rsidRDefault="00A16F37" w:rsidP="000807B9">
      <w:pPr>
        <w:pStyle w:val="PR2"/>
      </w:pPr>
      <w:r>
        <w:t>N/A</w:t>
      </w:r>
    </w:p>
    <w:p w:rsidR="00EF3A4A" w:rsidRDefault="00EF3A4A" w:rsidP="001E24FB">
      <w:pPr>
        <w:pStyle w:val="WPPR1"/>
      </w:pPr>
      <w:r w:rsidRPr="00EF3A4A">
        <w:t>Measure Descriptors</w:t>
      </w:r>
    </w:p>
    <w:p w:rsidR="005A6CCB" w:rsidRDefault="005A6CCB" w:rsidP="005A6CCB">
      <w:pPr>
        <w:pStyle w:val="TBL"/>
        <w:numPr>
          <w:ilvl w:val="0"/>
          <w:numId w:val="40"/>
        </w:numPr>
      </w:pPr>
      <w:bookmarkStart w:id="20" w:name="_Toc406070192"/>
      <w:r>
        <w:t>Measure Descriptors</w:t>
      </w:r>
      <w:bookmarkEnd w:id="20"/>
      <w:r>
        <w:t xml:space="preserve"> </w:t>
      </w:r>
    </w:p>
    <w:tbl>
      <w:tblPr>
        <w:tblStyle w:val="TableContemporary"/>
        <w:tblW w:w="0" w:type="auto"/>
        <w:jc w:val="center"/>
        <w:tblInd w:w="-4616" w:type="dxa"/>
        <w:tblLayout w:type="fixed"/>
        <w:tblLook w:val="04A0" w:firstRow="1" w:lastRow="0" w:firstColumn="1" w:lastColumn="0" w:noHBand="0" w:noVBand="1"/>
      </w:tblPr>
      <w:tblGrid>
        <w:gridCol w:w="1194"/>
        <w:gridCol w:w="1031"/>
        <w:gridCol w:w="1031"/>
        <w:gridCol w:w="1195"/>
        <w:gridCol w:w="867"/>
        <w:gridCol w:w="1031"/>
        <w:gridCol w:w="1031"/>
        <w:gridCol w:w="1031"/>
        <w:gridCol w:w="1031"/>
      </w:tblGrid>
      <w:tr w:rsidR="00677877" w:rsidRPr="005B28C1" w:rsidTr="000C7CEC">
        <w:trPr>
          <w:cnfStyle w:val="100000000000" w:firstRow="1" w:lastRow="0" w:firstColumn="0" w:lastColumn="0" w:oddVBand="0" w:evenVBand="0" w:oddHBand="0" w:evenHBand="0" w:firstRowFirstColumn="0" w:firstRowLastColumn="0" w:lastRowFirstColumn="0" w:lastRowLastColumn="0"/>
          <w:trHeight w:val="243"/>
          <w:jc w:val="center"/>
        </w:trPr>
        <w:tc>
          <w:tcPr>
            <w:tcW w:w="1194" w:type="dxa"/>
            <w:vAlign w:val="center"/>
          </w:tcPr>
          <w:p w:rsidR="00677877" w:rsidRPr="006D2809" w:rsidRDefault="00677877" w:rsidP="003A4896">
            <w:pPr>
              <w:rPr>
                <w:rFonts w:asciiTheme="minorHAnsi" w:hAnsiTheme="minorHAnsi" w:cstheme="minorHAnsi"/>
              </w:rPr>
            </w:pPr>
            <w:r>
              <w:rPr>
                <w:rFonts w:asciiTheme="minorHAnsi" w:hAnsiTheme="minorHAnsi" w:cstheme="minorHAnsi"/>
              </w:rPr>
              <w:t>MeasureID</w:t>
            </w:r>
          </w:p>
        </w:tc>
        <w:tc>
          <w:tcPr>
            <w:tcW w:w="1031" w:type="dxa"/>
            <w:vAlign w:val="bottom"/>
          </w:tcPr>
          <w:p w:rsidR="00677877" w:rsidRPr="009E1CDE" w:rsidRDefault="00677877" w:rsidP="003A4896">
            <w:pPr>
              <w:jc w:val="center"/>
              <w:rPr>
                <w:rFonts w:asciiTheme="minorHAnsi" w:hAnsiTheme="minorHAnsi" w:cstheme="minorHAnsi"/>
                <w:bCs w:val="0"/>
              </w:rPr>
            </w:pPr>
            <w:r w:rsidRPr="00EF3A4A">
              <w:rPr>
                <w:rFonts w:ascii="Calibri" w:hAnsi="Calibri" w:cs="Calibri"/>
                <w:b w:val="0"/>
                <w:sz w:val="22"/>
                <w:szCs w:val="22"/>
              </w:rPr>
              <w:t>Use-Category</w:t>
            </w:r>
          </w:p>
        </w:tc>
        <w:tc>
          <w:tcPr>
            <w:tcW w:w="1031" w:type="dxa"/>
            <w:vAlign w:val="bottom"/>
          </w:tcPr>
          <w:p w:rsidR="00677877" w:rsidRPr="009E1CDE" w:rsidRDefault="00677877" w:rsidP="003A4896">
            <w:pPr>
              <w:jc w:val="center"/>
              <w:rPr>
                <w:rFonts w:asciiTheme="minorHAnsi" w:hAnsiTheme="minorHAnsi" w:cstheme="minorHAnsi"/>
                <w:bCs w:val="0"/>
              </w:rPr>
            </w:pPr>
            <w:r w:rsidRPr="00EF3A4A">
              <w:rPr>
                <w:rFonts w:ascii="Calibri" w:hAnsi="Calibri" w:cs="Calibri"/>
                <w:b w:val="0"/>
                <w:sz w:val="22"/>
                <w:szCs w:val="22"/>
              </w:rPr>
              <w:t>UseSu</w:t>
            </w:r>
            <w:r w:rsidRPr="00EF3A4A">
              <w:rPr>
                <w:rFonts w:ascii="Calibri" w:hAnsi="Calibri" w:cs="Calibri"/>
                <w:b w:val="0"/>
                <w:sz w:val="22"/>
                <w:szCs w:val="22"/>
              </w:rPr>
              <w:t>b</w:t>
            </w:r>
            <w:r w:rsidRPr="00EF3A4A">
              <w:rPr>
                <w:rFonts w:ascii="Calibri" w:hAnsi="Calibri" w:cs="Calibri"/>
                <w:b w:val="0"/>
                <w:sz w:val="22"/>
                <w:szCs w:val="22"/>
              </w:rPr>
              <w:t>Category</w:t>
            </w:r>
          </w:p>
        </w:tc>
        <w:tc>
          <w:tcPr>
            <w:tcW w:w="1195" w:type="dxa"/>
            <w:vAlign w:val="bottom"/>
          </w:tcPr>
          <w:p w:rsidR="00677877" w:rsidRPr="009E1CDE" w:rsidRDefault="00677877" w:rsidP="003A4896">
            <w:pPr>
              <w:jc w:val="center"/>
              <w:rPr>
                <w:rFonts w:asciiTheme="minorHAnsi" w:hAnsiTheme="minorHAnsi" w:cstheme="minorHAnsi"/>
                <w:bCs w:val="0"/>
              </w:rPr>
            </w:pPr>
            <w:r w:rsidRPr="00EF3A4A">
              <w:rPr>
                <w:rFonts w:ascii="Calibri" w:hAnsi="Calibri" w:cs="Calibri"/>
                <w:b w:val="0"/>
                <w:sz w:val="22"/>
                <w:szCs w:val="22"/>
              </w:rPr>
              <w:t>Tech Group</w:t>
            </w:r>
          </w:p>
        </w:tc>
        <w:tc>
          <w:tcPr>
            <w:tcW w:w="867" w:type="dxa"/>
            <w:vAlign w:val="bottom"/>
          </w:tcPr>
          <w:p w:rsidR="00677877" w:rsidRPr="009E1CDE" w:rsidRDefault="00677877" w:rsidP="00677877">
            <w:pPr>
              <w:keepNext/>
              <w:jc w:val="center"/>
              <w:rPr>
                <w:rFonts w:asciiTheme="minorHAnsi" w:hAnsiTheme="minorHAnsi" w:cstheme="minorHAnsi"/>
                <w:bCs w:val="0"/>
              </w:rPr>
            </w:pPr>
            <w:r w:rsidRPr="00EF3A4A">
              <w:rPr>
                <w:rFonts w:ascii="Calibri" w:hAnsi="Calibri" w:cs="Calibri"/>
                <w:b w:val="0"/>
                <w:sz w:val="22"/>
                <w:szCs w:val="22"/>
              </w:rPr>
              <w:t>Tech</w:t>
            </w:r>
            <w:r>
              <w:rPr>
                <w:rFonts w:ascii="Calibri" w:hAnsi="Calibri" w:cs="Calibri"/>
                <w:b w:val="0"/>
                <w:sz w:val="22"/>
                <w:szCs w:val="22"/>
              </w:rPr>
              <w:t xml:space="preserve"> </w:t>
            </w:r>
            <w:r w:rsidRPr="00EF3A4A">
              <w:rPr>
                <w:rFonts w:ascii="Calibri" w:hAnsi="Calibri" w:cs="Calibri"/>
                <w:b w:val="0"/>
                <w:sz w:val="22"/>
                <w:szCs w:val="22"/>
              </w:rPr>
              <w:t>Type</w:t>
            </w:r>
          </w:p>
        </w:tc>
        <w:tc>
          <w:tcPr>
            <w:tcW w:w="1031" w:type="dxa"/>
            <w:vAlign w:val="bottom"/>
          </w:tcPr>
          <w:p w:rsidR="00677877" w:rsidRPr="009E1CDE" w:rsidRDefault="00677877" w:rsidP="003A4896">
            <w:pPr>
              <w:jc w:val="center"/>
              <w:rPr>
                <w:rFonts w:asciiTheme="minorHAnsi" w:hAnsiTheme="minorHAnsi" w:cstheme="minorHAnsi"/>
                <w:bCs w:val="0"/>
              </w:rPr>
            </w:pPr>
            <w:r w:rsidRPr="00EF3A4A">
              <w:rPr>
                <w:rFonts w:ascii="Calibri" w:hAnsi="Calibri" w:cs="Calibri"/>
                <w:b w:val="0"/>
                <w:sz w:val="22"/>
                <w:szCs w:val="22"/>
              </w:rPr>
              <w:t>PreTech Group</w:t>
            </w:r>
          </w:p>
        </w:tc>
        <w:tc>
          <w:tcPr>
            <w:tcW w:w="1031" w:type="dxa"/>
            <w:vAlign w:val="bottom"/>
          </w:tcPr>
          <w:p w:rsidR="00677877" w:rsidRPr="009E1CDE" w:rsidRDefault="00677877" w:rsidP="003A4896">
            <w:pPr>
              <w:jc w:val="center"/>
              <w:rPr>
                <w:rFonts w:asciiTheme="minorHAnsi" w:hAnsiTheme="minorHAnsi" w:cstheme="minorHAnsi"/>
                <w:bCs w:val="0"/>
              </w:rPr>
            </w:pPr>
            <w:r w:rsidRPr="00EF3A4A">
              <w:rPr>
                <w:rFonts w:ascii="Calibri" w:hAnsi="Calibri" w:cs="Calibri"/>
                <w:b w:val="0"/>
                <w:sz w:val="22"/>
                <w:szCs w:val="22"/>
              </w:rPr>
              <w:t>PreTech Type</w:t>
            </w:r>
          </w:p>
        </w:tc>
        <w:tc>
          <w:tcPr>
            <w:tcW w:w="1031" w:type="dxa"/>
            <w:vAlign w:val="bottom"/>
          </w:tcPr>
          <w:p w:rsidR="00677877" w:rsidRPr="009E1CDE" w:rsidRDefault="00677877" w:rsidP="003A4896">
            <w:pPr>
              <w:jc w:val="center"/>
              <w:rPr>
                <w:rFonts w:asciiTheme="minorHAnsi" w:hAnsiTheme="minorHAnsi" w:cstheme="minorHAnsi"/>
                <w:bCs w:val="0"/>
              </w:rPr>
            </w:pPr>
            <w:r w:rsidRPr="00EF3A4A">
              <w:rPr>
                <w:rFonts w:ascii="Calibri" w:hAnsi="Calibri" w:cs="Calibri"/>
                <w:b w:val="0"/>
                <w:sz w:val="22"/>
                <w:szCs w:val="22"/>
              </w:rPr>
              <w:t>StdTech Group</w:t>
            </w:r>
          </w:p>
        </w:tc>
        <w:tc>
          <w:tcPr>
            <w:tcW w:w="1031" w:type="dxa"/>
            <w:vAlign w:val="bottom"/>
          </w:tcPr>
          <w:p w:rsidR="00677877" w:rsidRPr="009E1CDE" w:rsidRDefault="00677877" w:rsidP="003A4896">
            <w:pPr>
              <w:jc w:val="center"/>
              <w:rPr>
                <w:rFonts w:asciiTheme="minorHAnsi" w:hAnsiTheme="minorHAnsi" w:cstheme="minorHAnsi"/>
                <w:b w:val="0"/>
              </w:rPr>
            </w:pPr>
            <w:r w:rsidRPr="00EF3A4A">
              <w:rPr>
                <w:rFonts w:ascii="Calibri" w:hAnsi="Calibri" w:cs="Calibri"/>
                <w:b w:val="0"/>
                <w:sz w:val="22"/>
                <w:szCs w:val="22"/>
              </w:rPr>
              <w:t>StdTech Type</w:t>
            </w:r>
          </w:p>
        </w:tc>
      </w:tr>
      <w:tr w:rsidR="00B37344" w:rsidRPr="005B28C1" w:rsidTr="000C7CEC">
        <w:trPr>
          <w:cnfStyle w:val="000000100000" w:firstRow="0" w:lastRow="0" w:firstColumn="0" w:lastColumn="0" w:oddVBand="0" w:evenVBand="0" w:oddHBand="1" w:evenHBand="0" w:firstRowFirstColumn="0" w:firstRowLastColumn="0" w:lastRowFirstColumn="0" w:lastRowLastColumn="0"/>
          <w:trHeight w:val="243"/>
          <w:jc w:val="center"/>
        </w:trPr>
        <w:tc>
          <w:tcPr>
            <w:tcW w:w="1194" w:type="dxa"/>
            <w:vAlign w:val="center"/>
          </w:tcPr>
          <w:p w:rsidR="00B37344" w:rsidRDefault="00627135" w:rsidP="003A4896">
            <w:pPr>
              <w:rPr>
                <w:rFonts w:asciiTheme="minorHAnsi" w:hAnsiTheme="minorHAnsi" w:cstheme="minorHAnsi"/>
              </w:rPr>
            </w:pPr>
            <w:r>
              <w:rPr>
                <w:rFonts w:asciiTheme="minorHAnsi" w:hAnsiTheme="minorHAnsi" w:cstheme="minorHAnsi"/>
              </w:rPr>
              <w:t>ApgClw00</w:t>
            </w:r>
            <w:r w:rsidR="00434EDF">
              <w:rPr>
                <w:rFonts w:asciiTheme="minorHAnsi" w:hAnsiTheme="minorHAnsi" w:cstheme="minorHAnsi"/>
              </w:rPr>
              <w:t>1</w:t>
            </w:r>
          </w:p>
        </w:tc>
        <w:tc>
          <w:tcPr>
            <w:tcW w:w="1031" w:type="dxa"/>
            <w:vAlign w:val="bottom"/>
          </w:tcPr>
          <w:p w:rsidR="00B37344" w:rsidRPr="00EF3A4A" w:rsidRDefault="00106D34" w:rsidP="003A4896">
            <w:pPr>
              <w:jc w:val="center"/>
              <w:rPr>
                <w:rFonts w:ascii="Calibri" w:hAnsi="Calibri" w:cs="Calibri"/>
                <w:b/>
                <w:sz w:val="22"/>
                <w:szCs w:val="22"/>
              </w:rPr>
            </w:pPr>
            <w:r w:rsidRPr="00106D34">
              <w:rPr>
                <w:rFonts w:ascii="Calibri" w:hAnsi="Calibri" w:cs="Calibri"/>
                <w:b/>
                <w:sz w:val="22"/>
                <w:szCs w:val="22"/>
              </w:rPr>
              <w:t>AppPlug</w:t>
            </w:r>
          </w:p>
        </w:tc>
        <w:tc>
          <w:tcPr>
            <w:tcW w:w="1031" w:type="dxa"/>
            <w:vAlign w:val="bottom"/>
          </w:tcPr>
          <w:p w:rsidR="00B37344" w:rsidRPr="00EF3A4A" w:rsidRDefault="00106D34" w:rsidP="003A4896">
            <w:pPr>
              <w:jc w:val="center"/>
              <w:rPr>
                <w:rFonts w:ascii="Calibri" w:hAnsi="Calibri" w:cs="Calibri"/>
                <w:b/>
                <w:sz w:val="22"/>
                <w:szCs w:val="22"/>
              </w:rPr>
            </w:pPr>
            <w:r w:rsidRPr="00106D34">
              <w:rPr>
                <w:rFonts w:ascii="Calibri" w:hAnsi="Calibri" w:cs="Calibri"/>
                <w:b/>
                <w:sz w:val="22"/>
                <w:szCs w:val="22"/>
              </w:rPr>
              <w:t>Laundry</w:t>
            </w:r>
          </w:p>
        </w:tc>
        <w:tc>
          <w:tcPr>
            <w:tcW w:w="1195" w:type="dxa"/>
            <w:vAlign w:val="bottom"/>
          </w:tcPr>
          <w:p w:rsidR="00B37344" w:rsidRPr="00EF3A4A" w:rsidRDefault="000C7CEC" w:rsidP="003A4896">
            <w:pPr>
              <w:jc w:val="center"/>
              <w:rPr>
                <w:rFonts w:ascii="Calibri" w:hAnsi="Calibri" w:cs="Calibri"/>
                <w:b/>
                <w:sz w:val="22"/>
                <w:szCs w:val="22"/>
              </w:rPr>
            </w:pPr>
            <w:r w:rsidRPr="000C7CEC">
              <w:rPr>
                <w:rFonts w:ascii="Calibri" w:hAnsi="Calibri" w:cs="Calibri"/>
                <w:b/>
                <w:sz w:val="22"/>
                <w:szCs w:val="22"/>
              </w:rPr>
              <w:t>Clean_equip</w:t>
            </w:r>
          </w:p>
        </w:tc>
        <w:tc>
          <w:tcPr>
            <w:tcW w:w="867" w:type="dxa"/>
            <w:vAlign w:val="bottom"/>
          </w:tcPr>
          <w:p w:rsidR="00B37344" w:rsidRPr="00EF3A4A" w:rsidRDefault="000C7CEC" w:rsidP="00677877">
            <w:pPr>
              <w:keepNext/>
              <w:jc w:val="center"/>
              <w:rPr>
                <w:rFonts w:ascii="Calibri" w:hAnsi="Calibri" w:cs="Calibri"/>
                <w:b/>
                <w:sz w:val="22"/>
                <w:szCs w:val="22"/>
              </w:rPr>
            </w:pPr>
            <w:r w:rsidRPr="000C7CEC">
              <w:rPr>
                <w:rFonts w:ascii="Calibri" w:hAnsi="Calibri" w:cs="Calibri"/>
                <w:b/>
                <w:sz w:val="22"/>
                <w:szCs w:val="22"/>
              </w:rPr>
              <w:t>ClothesWash</w:t>
            </w:r>
          </w:p>
        </w:tc>
        <w:tc>
          <w:tcPr>
            <w:tcW w:w="1031" w:type="dxa"/>
            <w:vAlign w:val="bottom"/>
          </w:tcPr>
          <w:p w:rsidR="00B37344" w:rsidRPr="00EF3A4A" w:rsidRDefault="00182DEE" w:rsidP="003A4896">
            <w:pPr>
              <w:jc w:val="center"/>
              <w:rPr>
                <w:rFonts w:ascii="Calibri" w:hAnsi="Calibri" w:cs="Calibri"/>
                <w:b/>
                <w:sz w:val="22"/>
                <w:szCs w:val="22"/>
              </w:rPr>
            </w:pPr>
            <w:r w:rsidRPr="000C7CEC">
              <w:rPr>
                <w:rFonts w:ascii="Calibri" w:hAnsi="Calibri" w:cs="Calibri"/>
                <w:b/>
                <w:sz w:val="22"/>
                <w:szCs w:val="22"/>
              </w:rPr>
              <w:t>Clean_equip</w:t>
            </w:r>
          </w:p>
        </w:tc>
        <w:tc>
          <w:tcPr>
            <w:tcW w:w="1031" w:type="dxa"/>
            <w:vAlign w:val="bottom"/>
          </w:tcPr>
          <w:p w:rsidR="00B37344" w:rsidRPr="00EF3A4A" w:rsidRDefault="00182DEE" w:rsidP="003A4896">
            <w:pPr>
              <w:jc w:val="center"/>
              <w:rPr>
                <w:rFonts w:ascii="Calibri" w:hAnsi="Calibri" w:cs="Calibri"/>
                <w:b/>
                <w:sz w:val="22"/>
                <w:szCs w:val="22"/>
              </w:rPr>
            </w:pPr>
            <w:r w:rsidRPr="000C7CEC">
              <w:rPr>
                <w:rFonts w:ascii="Calibri" w:hAnsi="Calibri" w:cs="Calibri"/>
                <w:b/>
                <w:sz w:val="22"/>
                <w:szCs w:val="22"/>
              </w:rPr>
              <w:t>ClothesWash</w:t>
            </w:r>
          </w:p>
        </w:tc>
        <w:tc>
          <w:tcPr>
            <w:tcW w:w="1031" w:type="dxa"/>
            <w:vAlign w:val="bottom"/>
          </w:tcPr>
          <w:p w:rsidR="00B37344" w:rsidRPr="00EF3A4A" w:rsidRDefault="00182DEE" w:rsidP="003A4896">
            <w:pPr>
              <w:jc w:val="center"/>
              <w:rPr>
                <w:rFonts w:ascii="Calibri" w:hAnsi="Calibri" w:cs="Calibri"/>
                <w:b/>
                <w:sz w:val="22"/>
                <w:szCs w:val="22"/>
              </w:rPr>
            </w:pPr>
            <w:r w:rsidRPr="000C7CEC">
              <w:rPr>
                <w:rFonts w:ascii="Calibri" w:hAnsi="Calibri" w:cs="Calibri"/>
                <w:b/>
                <w:sz w:val="22"/>
                <w:szCs w:val="22"/>
              </w:rPr>
              <w:t>Clean_equip</w:t>
            </w:r>
          </w:p>
        </w:tc>
        <w:tc>
          <w:tcPr>
            <w:tcW w:w="1031" w:type="dxa"/>
            <w:vAlign w:val="bottom"/>
          </w:tcPr>
          <w:p w:rsidR="00B37344" w:rsidRPr="00EF3A4A" w:rsidRDefault="00182DEE" w:rsidP="003A4896">
            <w:pPr>
              <w:jc w:val="center"/>
              <w:rPr>
                <w:rFonts w:ascii="Calibri" w:hAnsi="Calibri" w:cs="Calibri"/>
                <w:b/>
                <w:sz w:val="22"/>
                <w:szCs w:val="22"/>
              </w:rPr>
            </w:pPr>
            <w:r w:rsidRPr="000C7CEC">
              <w:rPr>
                <w:rFonts w:ascii="Calibri" w:hAnsi="Calibri" w:cs="Calibri"/>
                <w:b/>
                <w:sz w:val="22"/>
                <w:szCs w:val="22"/>
              </w:rPr>
              <w:t>ClothesWash</w:t>
            </w:r>
          </w:p>
        </w:tc>
      </w:tr>
    </w:tbl>
    <w:p w:rsidR="001E24FB" w:rsidRDefault="001E24FB" w:rsidP="001E24FB">
      <w:pPr>
        <w:pStyle w:val="WPPR1"/>
      </w:pPr>
      <w:r w:rsidRPr="001E24FB">
        <w:t>Delivery Type</w:t>
      </w:r>
    </w:p>
    <w:p w:rsidR="005B16DA" w:rsidRDefault="005B16DA" w:rsidP="005B16DA">
      <w:pPr>
        <w:pStyle w:val="PR2"/>
      </w:pPr>
      <w:r>
        <w:t>Downstream prescriptive rebate offered to the gas customer purchasing a new washer</w:t>
      </w:r>
      <w:r w:rsidR="00B97569">
        <w:t>.</w:t>
      </w:r>
    </w:p>
    <w:p w:rsidR="005B16DA" w:rsidRDefault="005B16DA" w:rsidP="005B16DA">
      <w:pPr>
        <w:pStyle w:val="PR2"/>
      </w:pPr>
      <w:r>
        <w:t>Midstream point-of-sale rebate</w:t>
      </w:r>
      <w:r w:rsidR="00B97569">
        <w:t xml:space="preserve"> offered in the retail locations.</w:t>
      </w:r>
      <w:r>
        <w:t xml:space="preserve"> </w:t>
      </w:r>
    </w:p>
    <w:p w:rsidR="00280497" w:rsidRDefault="00280497" w:rsidP="00280497">
      <w:pPr>
        <w:pStyle w:val="TBL"/>
        <w:numPr>
          <w:ilvl w:val="0"/>
          <w:numId w:val="40"/>
        </w:numPr>
      </w:pPr>
      <w:bookmarkStart w:id="21" w:name="_Ref384970769"/>
      <w:bookmarkStart w:id="22" w:name="_Toc406070193"/>
      <w:r>
        <w:t xml:space="preserve">Delivery </w:t>
      </w:r>
      <w:bookmarkEnd w:id="21"/>
      <w:r w:rsidR="00A4013A">
        <w:t>Types</w:t>
      </w:r>
      <w:bookmarkEnd w:id="22"/>
    </w:p>
    <w:tbl>
      <w:tblPr>
        <w:tblStyle w:val="TableContemporary"/>
        <w:tblW w:w="0" w:type="auto"/>
        <w:jc w:val="center"/>
        <w:tblInd w:w="-7612" w:type="dxa"/>
        <w:tblLayout w:type="fixed"/>
        <w:tblLook w:val="04A0" w:firstRow="1" w:lastRow="0" w:firstColumn="1" w:lastColumn="0" w:noHBand="0" w:noVBand="1"/>
      </w:tblPr>
      <w:tblGrid>
        <w:gridCol w:w="1515"/>
        <w:gridCol w:w="4755"/>
      </w:tblGrid>
      <w:tr w:rsidR="00656572" w:rsidRPr="009E1CDE" w:rsidTr="00656572">
        <w:trPr>
          <w:cnfStyle w:val="100000000000" w:firstRow="1" w:lastRow="0" w:firstColumn="0" w:lastColumn="0" w:oddVBand="0" w:evenVBand="0" w:oddHBand="0" w:evenHBand="0" w:firstRowFirstColumn="0" w:firstRowLastColumn="0" w:lastRowFirstColumn="0" w:lastRowLastColumn="0"/>
          <w:trHeight w:val="243"/>
          <w:jc w:val="center"/>
        </w:trPr>
        <w:tc>
          <w:tcPr>
            <w:tcW w:w="1515" w:type="dxa"/>
            <w:vAlign w:val="center"/>
          </w:tcPr>
          <w:p w:rsidR="00656572" w:rsidRPr="006D2809" w:rsidRDefault="00656572" w:rsidP="003A4896">
            <w:pPr>
              <w:rPr>
                <w:rFonts w:asciiTheme="minorHAnsi" w:hAnsiTheme="minorHAnsi" w:cstheme="minorHAnsi"/>
              </w:rPr>
            </w:pPr>
            <w:r w:rsidRPr="00280497">
              <w:rPr>
                <w:rFonts w:ascii="Calibri" w:hAnsi="Calibri" w:cs="Calibri"/>
                <w:b w:val="0"/>
                <w:sz w:val="22"/>
                <w:szCs w:val="22"/>
              </w:rPr>
              <w:t>Delivery</w:t>
            </w:r>
            <w:r>
              <w:rPr>
                <w:rFonts w:ascii="Calibri" w:hAnsi="Calibri" w:cs="Calibri"/>
                <w:b w:val="0"/>
                <w:sz w:val="22"/>
                <w:szCs w:val="22"/>
              </w:rPr>
              <w:t xml:space="preserve"> </w:t>
            </w:r>
            <w:r w:rsidRPr="00280497">
              <w:rPr>
                <w:rFonts w:ascii="Calibri" w:hAnsi="Calibri" w:cs="Calibri"/>
                <w:b w:val="0"/>
                <w:sz w:val="22"/>
                <w:szCs w:val="22"/>
              </w:rPr>
              <w:t>Type</w:t>
            </w:r>
          </w:p>
        </w:tc>
        <w:tc>
          <w:tcPr>
            <w:tcW w:w="4755" w:type="dxa"/>
            <w:vAlign w:val="center"/>
          </w:tcPr>
          <w:p w:rsidR="00656572" w:rsidRPr="009E1CDE" w:rsidRDefault="00656572" w:rsidP="003A4896">
            <w:pPr>
              <w:jc w:val="center"/>
              <w:rPr>
                <w:rFonts w:asciiTheme="minorHAnsi" w:hAnsiTheme="minorHAnsi" w:cstheme="minorHAnsi"/>
                <w:bCs w:val="0"/>
              </w:rPr>
            </w:pPr>
            <w:r w:rsidRPr="00280497">
              <w:rPr>
                <w:rFonts w:ascii="Calibri" w:hAnsi="Calibri" w:cs="Calibri"/>
                <w:b w:val="0"/>
                <w:sz w:val="22"/>
                <w:szCs w:val="22"/>
              </w:rPr>
              <w:t>Desc</w:t>
            </w:r>
            <w:r>
              <w:rPr>
                <w:rFonts w:ascii="Calibri" w:hAnsi="Calibri" w:cs="Calibri"/>
                <w:b w:val="0"/>
                <w:sz w:val="22"/>
                <w:szCs w:val="22"/>
              </w:rPr>
              <w:t>ription</w:t>
            </w:r>
          </w:p>
        </w:tc>
      </w:tr>
      <w:tr w:rsidR="00656572" w:rsidRPr="009E1CDE" w:rsidTr="003A4896">
        <w:trPr>
          <w:cnfStyle w:val="000000100000" w:firstRow="0" w:lastRow="0" w:firstColumn="0" w:lastColumn="0" w:oddVBand="0" w:evenVBand="0" w:oddHBand="1" w:evenHBand="0" w:firstRowFirstColumn="0" w:firstRowLastColumn="0" w:lastRowFirstColumn="0" w:lastRowLastColumn="0"/>
          <w:trHeight w:val="243"/>
          <w:jc w:val="center"/>
        </w:trPr>
        <w:tc>
          <w:tcPr>
            <w:tcW w:w="1515" w:type="dxa"/>
          </w:tcPr>
          <w:p w:rsidR="00656572" w:rsidRPr="00695CCC" w:rsidRDefault="00656572" w:rsidP="003A4896">
            <w:pPr>
              <w:rPr>
                <w:rFonts w:ascii="Calibri" w:hAnsi="Calibri" w:cs="Calibri"/>
                <w:i/>
                <w:sz w:val="22"/>
                <w:szCs w:val="22"/>
              </w:rPr>
            </w:pPr>
            <w:r w:rsidRPr="00695CCC">
              <w:rPr>
                <w:rFonts w:ascii="Calibri" w:hAnsi="Calibri" w:cs="Calibri"/>
                <w:i/>
                <w:sz w:val="22"/>
                <w:szCs w:val="22"/>
              </w:rPr>
              <w:t>PreReb</w:t>
            </w:r>
          </w:p>
        </w:tc>
        <w:tc>
          <w:tcPr>
            <w:tcW w:w="4755" w:type="dxa"/>
          </w:tcPr>
          <w:p w:rsidR="00656572" w:rsidRPr="00695CCC" w:rsidRDefault="00656572" w:rsidP="003A4896">
            <w:pPr>
              <w:jc w:val="center"/>
              <w:rPr>
                <w:rFonts w:ascii="Calibri" w:hAnsi="Calibri" w:cs="Calibri"/>
                <w:i/>
                <w:sz w:val="22"/>
                <w:szCs w:val="22"/>
              </w:rPr>
            </w:pPr>
            <w:r w:rsidRPr="00695CCC">
              <w:rPr>
                <w:rFonts w:ascii="Calibri" w:hAnsi="Calibri" w:cs="Calibri"/>
                <w:i/>
                <w:sz w:val="22"/>
                <w:szCs w:val="22"/>
              </w:rPr>
              <w:t>Prescriptive Rebate</w:t>
            </w:r>
          </w:p>
        </w:tc>
      </w:tr>
    </w:tbl>
    <w:p w:rsidR="00C1046B" w:rsidRPr="00C1046B" w:rsidRDefault="00232291" w:rsidP="003D68E2">
      <w:pPr>
        <w:pStyle w:val="WPPR1"/>
      </w:pPr>
      <w:r w:rsidRPr="00C1046B">
        <w:t>Measure Application Type</w:t>
      </w:r>
      <w:r w:rsidR="00C1046B" w:rsidRPr="00C1046B">
        <w:t xml:space="preserve"> </w:t>
      </w:r>
    </w:p>
    <w:p w:rsidR="00F24214" w:rsidRPr="00C1046B" w:rsidRDefault="00C1046B" w:rsidP="00C1046B">
      <w:pPr>
        <w:pStyle w:val="TBL"/>
        <w:numPr>
          <w:ilvl w:val="0"/>
          <w:numId w:val="40"/>
        </w:numPr>
      </w:pPr>
      <w:bookmarkStart w:id="23" w:name="_Toc406070194"/>
      <w:r>
        <w:t>Measure Application Type</w:t>
      </w:r>
      <w:bookmarkEnd w:id="23"/>
    </w:p>
    <w:tbl>
      <w:tblPr>
        <w:tblStyle w:val="TableContemporary"/>
        <w:tblW w:w="0" w:type="auto"/>
        <w:jc w:val="center"/>
        <w:tblInd w:w="-5702" w:type="dxa"/>
        <w:tblLayout w:type="fixed"/>
        <w:tblLook w:val="04A0" w:firstRow="1" w:lastRow="0" w:firstColumn="1" w:lastColumn="0" w:noHBand="0" w:noVBand="1"/>
      </w:tblPr>
      <w:tblGrid>
        <w:gridCol w:w="958"/>
        <w:gridCol w:w="2610"/>
        <w:gridCol w:w="5547"/>
      </w:tblGrid>
      <w:tr w:rsidR="00656572" w:rsidRPr="009E1CDE" w:rsidTr="00656572">
        <w:trPr>
          <w:cnfStyle w:val="100000000000" w:firstRow="1" w:lastRow="0" w:firstColumn="0" w:lastColumn="0" w:oddVBand="0" w:evenVBand="0" w:oddHBand="0" w:evenHBand="0" w:firstRowFirstColumn="0" w:firstRowLastColumn="0" w:lastRowFirstColumn="0" w:lastRowLastColumn="0"/>
          <w:trHeight w:val="243"/>
          <w:jc w:val="center"/>
        </w:trPr>
        <w:tc>
          <w:tcPr>
            <w:tcW w:w="958" w:type="dxa"/>
            <w:vAlign w:val="bottom"/>
          </w:tcPr>
          <w:p w:rsidR="00656572" w:rsidRPr="00280497" w:rsidRDefault="00656572" w:rsidP="003A4896">
            <w:pPr>
              <w:rPr>
                <w:rFonts w:ascii="Calibri" w:hAnsi="Calibri" w:cs="Calibri"/>
                <w:b w:val="0"/>
                <w:sz w:val="22"/>
                <w:szCs w:val="22"/>
              </w:rPr>
            </w:pPr>
            <w:r w:rsidRPr="00280497">
              <w:rPr>
                <w:rFonts w:ascii="Calibri" w:hAnsi="Calibri" w:cs="Calibri"/>
                <w:b w:val="0"/>
                <w:sz w:val="22"/>
                <w:szCs w:val="22"/>
              </w:rPr>
              <w:t>Code</w:t>
            </w:r>
          </w:p>
        </w:tc>
        <w:tc>
          <w:tcPr>
            <w:tcW w:w="2610" w:type="dxa"/>
            <w:vAlign w:val="bottom"/>
          </w:tcPr>
          <w:p w:rsidR="00656572" w:rsidRPr="00280497" w:rsidRDefault="00656572" w:rsidP="003A4896">
            <w:pPr>
              <w:jc w:val="center"/>
              <w:rPr>
                <w:rFonts w:ascii="Calibri" w:hAnsi="Calibri" w:cs="Calibri"/>
                <w:i/>
                <w:color w:val="FF0000"/>
                <w:sz w:val="22"/>
                <w:szCs w:val="22"/>
              </w:rPr>
            </w:pPr>
            <w:r w:rsidRPr="00280497">
              <w:rPr>
                <w:rFonts w:ascii="Calibri" w:hAnsi="Calibri" w:cs="Calibri"/>
                <w:b w:val="0"/>
                <w:sz w:val="22"/>
                <w:szCs w:val="22"/>
              </w:rPr>
              <w:t>Description</w:t>
            </w:r>
          </w:p>
        </w:tc>
        <w:tc>
          <w:tcPr>
            <w:tcW w:w="5547" w:type="dxa"/>
            <w:vAlign w:val="bottom"/>
          </w:tcPr>
          <w:p w:rsidR="00656572" w:rsidRPr="00280497" w:rsidRDefault="00656572" w:rsidP="003A4896">
            <w:pPr>
              <w:jc w:val="center"/>
              <w:rPr>
                <w:rFonts w:ascii="Calibri" w:hAnsi="Calibri" w:cs="Calibri"/>
                <w:b w:val="0"/>
                <w:sz w:val="22"/>
                <w:szCs w:val="22"/>
              </w:rPr>
            </w:pPr>
            <w:r w:rsidRPr="00280497">
              <w:rPr>
                <w:rFonts w:ascii="Calibri" w:hAnsi="Calibri" w:cs="Calibri"/>
                <w:b w:val="0"/>
                <w:sz w:val="22"/>
                <w:szCs w:val="22"/>
              </w:rPr>
              <w:t>Comment</w:t>
            </w:r>
          </w:p>
        </w:tc>
      </w:tr>
      <w:tr w:rsidR="00656572" w:rsidRPr="009E1CDE" w:rsidTr="00656572">
        <w:trPr>
          <w:cnfStyle w:val="000000100000" w:firstRow="0" w:lastRow="0" w:firstColumn="0" w:lastColumn="0" w:oddVBand="0" w:evenVBand="0" w:oddHBand="1" w:evenHBand="0" w:firstRowFirstColumn="0" w:firstRowLastColumn="0" w:lastRowFirstColumn="0" w:lastRowLastColumn="0"/>
          <w:trHeight w:val="243"/>
          <w:jc w:val="center"/>
        </w:trPr>
        <w:tc>
          <w:tcPr>
            <w:tcW w:w="958" w:type="dxa"/>
            <w:vAlign w:val="center"/>
          </w:tcPr>
          <w:p w:rsidR="00656572" w:rsidRPr="00A775AA" w:rsidRDefault="00656572" w:rsidP="003A4896">
            <w:pPr>
              <w:rPr>
                <w:rFonts w:ascii="Calibri" w:hAnsi="Calibri" w:cs="Calibri"/>
                <w:i/>
                <w:sz w:val="22"/>
                <w:szCs w:val="22"/>
              </w:rPr>
            </w:pPr>
            <w:r w:rsidRPr="00A775AA">
              <w:rPr>
                <w:rFonts w:ascii="Calibri" w:hAnsi="Calibri" w:cs="Calibri"/>
                <w:i/>
                <w:sz w:val="22"/>
                <w:szCs w:val="22"/>
              </w:rPr>
              <w:t>ROB</w:t>
            </w:r>
          </w:p>
        </w:tc>
        <w:tc>
          <w:tcPr>
            <w:tcW w:w="2610" w:type="dxa"/>
            <w:vAlign w:val="center"/>
          </w:tcPr>
          <w:p w:rsidR="00656572" w:rsidRPr="00A775AA" w:rsidRDefault="00656572" w:rsidP="003A4896">
            <w:pPr>
              <w:jc w:val="center"/>
              <w:rPr>
                <w:rFonts w:ascii="Calibri" w:hAnsi="Calibri" w:cs="Calibri"/>
                <w:i/>
                <w:sz w:val="22"/>
                <w:szCs w:val="22"/>
              </w:rPr>
            </w:pPr>
            <w:r w:rsidRPr="00A775AA">
              <w:rPr>
                <w:rFonts w:ascii="Calibri" w:hAnsi="Calibri" w:cs="Calibri"/>
                <w:i/>
                <w:sz w:val="22"/>
                <w:szCs w:val="22"/>
              </w:rPr>
              <w:t>Replace on Burnout</w:t>
            </w:r>
          </w:p>
        </w:tc>
        <w:tc>
          <w:tcPr>
            <w:tcW w:w="5547" w:type="dxa"/>
            <w:vAlign w:val="center"/>
          </w:tcPr>
          <w:p w:rsidR="00656572" w:rsidRPr="00A775AA" w:rsidRDefault="00656572" w:rsidP="003A4896">
            <w:pPr>
              <w:jc w:val="center"/>
              <w:rPr>
                <w:rFonts w:ascii="Calibri" w:hAnsi="Calibri" w:cs="Calibri"/>
                <w:i/>
                <w:sz w:val="22"/>
                <w:szCs w:val="22"/>
              </w:rPr>
            </w:pPr>
            <w:r w:rsidRPr="00A775AA">
              <w:rPr>
                <w:rFonts w:ascii="Calibri" w:hAnsi="Calibri" w:cs="Calibri"/>
                <w:i/>
                <w:iCs/>
                <w:sz w:val="22"/>
                <w:szCs w:val="22"/>
              </w:rPr>
              <w:t>measure applied when existing equipment fails or maint</w:t>
            </w:r>
            <w:r w:rsidRPr="00A775AA">
              <w:rPr>
                <w:rFonts w:ascii="Calibri" w:hAnsi="Calibri" w:cs="Calibri"/>
                <w:i/>
                <w:iCs/>
                <w:sz w:val="22"/>
                <w:szCs w:val="22"/>
              </w:rPr>
              <w:t>e</w:t>
            </w:r>
            <w:r w:rsidRPr="00A775AA">
              <w:rPr>
                <w:rFonts w:ascii="Calibri" w:hAnsi="Calibri" w:cs="Calibri"/>
                <w:i/>
                <w:iCs/>
                <w:sz w:val="22"/>
                <w:szCs w:val="22"/>
              </w:rPr>
              <w:t>nance requires replacement</w:t>
            </w:r>
          </w:p>
        </w:tc>
      </w:tr>
    </w:tbl>
    <w:p w:rsidR="003D68E2" w:rsidRDefault="002521B4" w:rsidP="003D68E2">
      <w:pPr>
        <w:pStyle w:val="WPPR1"/>
      </w:pPr>
      <w:r w:rsidRPr="002521B4">
        <w:t>E</w:t>
      </w:r>
      <w:r w:rsidR="00940A75" w:rsidRPr="002521B4">
        <w:t xml:space="preserve">ligibility </w:t>
      </w:r>
      <w:r w:rsidRPr="002521B4">
        <w:t>R</w:t>
      </w:r>
      <w:r w:rsidR="00940A75" w:rsidRPr="002521B4">
        <w:t>equirements</w:t>
      </w:r>
    </w:p>
    <w:p w:rsidR="00A43A48" w:rsidRDefault="00A43A48" w:rsidP="00A43A48">
      <w:pPr>
        <w:pStyle w:val="PR2"/>
      </w:pPr>
      <w:r>
        <w:t>Federal baseline for clothes washers manufactured on or after March 7, 2015 and before January 1, 2018. The top loading, standard size of greater than 1.6 ft</w:t>
      </w:r>
      <w:r>
        <w:rPr>
          <w:vertAlign w:val="superscript"/>
        </w:rPr>
        <w:t>3</w:t>
      </w:r>
      <w:r>
        <w:t xml:space="preserve"> Integrated Modified Energy Factor (IMEF) is 1.29 ft</w:t>
      </w:r>
      <w:r>
        <w:rPr>
          <w:vertAlign w:val="superscript"/>
        </w:rPr>
        <w:t>3</w:t>
      </w:r>
      <w:r>
        <w:t>/kWh/cycle and the Integrated Water Factor (IWF) is 8.4 gal/cycle/ft</w:t>
      </w:r>
      <w:r>
        <w:rPr>
          <w:vertAlign w:val="superscript"/>
        </w:rPr>
        <w:t>3</w:t>
      </w:r>
      <w:r>
        <w:t>.</w:t>
      </w:r>
      <w:r w:rsidR="00480781">
        <w:t xml:space="preserve"> </w:t>
      </w:r>
      <w:r>
        <w:t xml:space="preserve"> </w:t>
      </w:r>
      <w:r w:rsidR="00926F8A" w:rsidRPr="00926F8A">
        <w:rPr>
          <w:vertAlign w:val="superscript"/>
        </w:rPr>
        <w:fldChar w:fldCharType="begin"/>
      </w:r>
      <w:r w:rsidR="00926F8A" w:rsidRPr="00926F8A">
        <w:rPr>
          <w:vertAlign w:val="superscript"/>
        </w:rPr>
        <w:instrText xml:space="preserve"> NOTEREF _Ref406069814 \h  \* MERGEFORMAT </w:instrText>
      </w:r>
      <w:r w:rsidR="00926F8A" w:rsidRPr="00926F8A">
        <w:rPr>
          <w:vertAlign w:val="superscript"/>
        </w:rPr>
      </w:r>
      <w:r w:rsidR="00926F8A" w:rsidRPr="00926F8A">
        <w:rPr>
          <w:vertAlign w:val="superscript"/>
        </w:rPr>
        <w:fldChar w:fldCharType="separate"/>
      </w:r>
      <w:r w:rsidR="00926F8A" w:rsidRPr="00926F8A">
        <w:rPr>
          <w:vertAlign w:val="superscript"/>
        </w:rPr>
        <w:t>1</w:t>
      </w:r>
      <w:r w:rsidR="00926F8A" w:rsidRPr="00926F8A">
        <w:rPr>
          <w:vertAlign w:val="superscript"/>
        </w:rPr>
        <w:fldChar w:fldCharType="end"/>
      </w:r>
    </w:p>
    <w:p w:rsidR="003D68E2" w:rsidRDefault="002521B4" w:rsidP="003D68E2">
      <w:pPr>
        <w:pStyle w:val="WPPR1"/>
      </w:pPr>
      <w:r>
        <w:t>Implementation Requirements</w:t>
      </w:r>
    </w:p>
    <w:p w:rsidR="00A43A48" w:rsidRDefault="00A43A48" w:rsidP="00A43A48">
      <w:pPr>
        <w:pStyle w:val="PR2"/>
      </w:pPr>
      <w:r>
        <w:t>The rebate applies to gas-for-gas equipment replacements on burnout</w:t>
      </w:r>
      <w:r w:rsidR="00AC7D58">
        <w:t>.</w:t>
      </w:r>
      <w:r>
        <w:t xml:space="preserve">  </w:t>
      </w:r>
    </w:p>
    <w:p w:rsidR="00A43A48" w:rsidRDefault="00A43A48" w:rsidP="00A43A48">
      <w:pPr>
        <w:pStyle w:val="PR2"/>
      </w:pPr>
      <w:r>
        <w:t xml:space="preserve">The rebate does not apply to new construction (NC). </w:t>
      </w:r>
    </w:p>
    <w:p w:rsidR="00A43A48" w:rsidRDefault="00A43A48" w:rsidP="00A43A48">
      <w:pPr>
        <w:pStyle w:val="PR2"/>
      </w:pPr>
      <w:r>
        <w:t xml:space="preserve">Applicable single family residential. </w:t>
      </w:r>
    </w:p>
    <w:p w:rsidR="00EE008F" w:rsidRPr="00C1046B" w:rsidRDefault="00EE008F" w:rsidP="00EE008F">
      <w:pPr>
        <w:pStyle w:val="TBL"/>
        <w:numPr>
          <w:ilvl w:val="0"/>
          <w:numId w:val="40"/>
        </w:numPr>
      </w:pPr>
      <w:bookmarkStart w:id="24" w:name="_Toc406070195"/>
      <w:r>
        <w:t>Sector and Subsector</w:t>
      </w:r>
      <w:r w:rsidR="004065A2">
        <w:t>(Building Type)</w:t>
      </w:r>
      <w:bookmarkEnd w:id="24"/>
    </w:p>
    <w:tbl>
      <w:tblPr>
        <w:tblStyle w:val="TableContemporary"/>
        <w:tblW w:w="0" w:type="auto"/>
        <w:jc w:val="center"/>
        <w:tblInd w:w="-5899" w:type="dxa"/>
        <w:tblLayout w:type="fixed"/>
        <w:tblLook w:val="04A0" w:firstRow="1" w:lastRow="0" w:firstColumn="1" w:lastColumn="0" w:noHBand="0" w:noVBand="1"/>
      </w:tblPr>
      <w:tblGrid>
        <w:gridCol w:w="1313"/>
        <w:gridCol w:w="810"/>
        <w:gridCol w:w="1170"/>
        <w:gridCol w:w="3600"/>
      </w:tblGrid>
      <w:tr w:rsidR="00656572" w:rsidRPr="009E1CDE" w:rsidTr="00656572">
        <w:trPr>
          <w:cnfStyle w:val="100000000000" w:firstRow="1" w:lastRow="0" w:firstColumn="0" w:lastColumn="0" w:oddVBand="0" w:evenVBand="0" w:oddHBand="0" w:evenHBand="0" w:firstRowFirstColumn="0" w:firstRowLastColumn="0" w:lastRowFirstColumn="0" w:lastRowLastColumn="0"/>
          <w:trHeight w:val="243"/>
          <w:jc w:val="center"/>
        </w:trPr>
        <w:tc>
          <w:tcPr>
            <w:tcW w:w="1313" w:type="dxa"/>
          </w:tcPr>
          <w:p w:rsidR="00656572" w:rsidRPr="00280497" w:rsidRDefault="00656572" w:rsidP="003A4896">
            <w:pPr>
              <w:rPr>
                <w:rFonts w:ascii="Calibri" w:hAnsi="Calibri" w:cs="Calibri"/>
                <w:b w:val="0"/>
                <w:sz w:val="22"/>
                <w:szCs w:val="22"/>
              </w:rPr>
            </w:pPr>
            <w:r w:rsidRPr="001E24FB">
              <w:rPr>
                <w:rFonts w:ascii="Calibri" w:hAnsi="Calibri" w:cs="Calibri"/>
                <w:b w:val="0"/>
                <w:sz w:val="22"/>
                <w:szCs w:val="22"/>
              </w:rPr>
              <w:t>Measure ID</w:t>
            </w:r>
          </w:p>
        </w:tc>
        <w:tc>
          <w:tcPr>
            <w:tcW w:w="810" w:type="dxa"/>
            <w:vAlign w:val="center"/>
          </w:tcPr>
          <w:p w:rsidR="00656572" w:rsidRPr="00280497" w:rsidRDefault="00656572" w:rsidP="003A4896">
            <w:pPr>
              <w:jc w:val="center"/>
              <w:rPr>
                <w:rFonts w:ascii="Calibri" w:hAnsi="Calibri" w:cs="Calibri"/>
                <w:i/>
                <w:color w:val="FF0000"/>
                <w:sz w:val="22"/>
                <w:szCs w:val="22"/>
              </w:rPr>
            </w:pPr>
            <w:r w:rsidRPr="001E24FB">
              <w:rPr>
                <w:rFonts w:ascii="Calibri" w:hAnsi="Calibri" w:cs="Calibri"/>
                <w:b w:val="0"/>
                <w:sz w:val="22"/>
                <w:szCs w:val="22"/>
              </w:rPr>
              <w:t>Sector</w:t>
            </w:r>
          </w:p>
        </w:tc>
        <w:tc>
          <w:tcPr>
            <w:tcW w:w="1170" w:type="dxa"/>
            <w:vAlign w:val="center"/>
          </w:tcPr>
          <w:p w:rsidR="00656572" w:rsidRPr="00280497" w:rsidRDefault="00656572" w:rsidP="003A4896">
            <w:pPr>
              <w:jc w:val="center"/>
              <w:rPr>
                <w:rFonts w:ascii="Calibri" w:hAnsi="Calibri" w:cs="Calibri"/>
                <w:b w:val="0"/>
                <w:sz w:val="22"/>
                <w:szCs w:val="22"/>
              </w:rPr>
            </w:pPr>
            <w:r w:rsidRPr="001E24FB">
              <w:rPr>
                <w:rFonts w:ascii="Calibri" w:hAnsi="Calibri" w:cs="Calibri"/>
                <w:b w:val="0"/>
                <w:sz w:val="22"/>
                <w:szCs w:val="22"/>
              </w:rPr>
              <w:t>Subsector</w:t>
            </w:r>
          </w:p>
        </w:tc>
        <w:tc>
          <w:tcPr>
            <w:tcW w:w="3600" w:type="dxa"/>
            <w:vAlign w:val="center"/>
          </w:tcPr>
          <w:p w:rsidR="00656572" w:rsidRPr="001E24FB" w:rsidRDefault="00656572" w:rsidP="003A4896">
            <w:pPr>
              <w:jc w:val="center"/>
              <w:rPr>
                <w:rFonts w:ascii="Calibri" w:hAnsi="Calibri" w:cs="Calibri"/>
                <w:b w:val="0"/>
                <w:sz w:val="22"/>
                <w:szCs w:val="22"/>
              </w:rPr>
            </w:pPr>
            <w:r w:rsidRPr="001E24FB">
              <w:rPr>
                <w:rFonts w:ascii="Calibri" w:hAnsi="Calibri" w:cs="Calibri"/>
                <w:b w:val="0"/>
                <w:sz w:val="22"/>
                <w:szCs w:val="22"/>
              </w:rPr>
              <w:t>Subsector(Building Type) Description</w:t>
            </w:r>
          </w:p>
        </w:tc>
      </w:tr>
      <w:tr w:rsidR="00656572" w:rsidRPr="009E1CDE" w:rsidTr="00656572">
        <w:trPr>
          <w:cnfStyle w:val="000000100000" w:firstRow="0" w:lastRow="0" w:firstColumn="0" w:lastColumn="0" w:oddVBand="0" w:evenVBand="0" w:oddHBand="1" w:evenHBand="0" w:firstRowFirstColumn="0" w:firstRowLastColumn="0" w:lastRowFirstColumn="0" w:lastRowLastColumn="0"/>
          <w:trHeight w:val="243"/>
          <w:jc w:val="center"/>
        </w:trPr>
        <w:tc>
          <w:tcPr>
            <w:tcW w:w="1313" w:type="dxa"/>
          </w:tcPr>
          <w:p w:rsidR="00656572" w:rsidRPr="00A50B10" w:rsidRDefault="002262B5" w:rsidP="003A4896">
            <w:pPr>
              <w:rPr>
                <w:rFonts w:ascii="Calibri" w:hAnsi="Calibri" w:cs="Calibri"/>
                <w:i/>
                <w:sz w:val="22"/>
                <w:szCs w:val="22"/>
              </w:rPr>
            </w:pPr>
            <w:r>
              <w:rPr>
                <w:rFonts w:asciiTheme="minorHAnsi" w:hAnsiTheme="minorHAnsi" w:cstheme="minorHAnsi"/>
              </w:rPr>
              <w:t>ApgClw00</w:t>
            </w:r>
            <w:r w:rsidR="00434EDF">
              <w:rPr>
                <w:rFonts w:asciiTheme="minorHAnsi" w:hAnsiTheme="minorHAnsi" w:cstheme="minorHAnsi"/>
              </w:rPr>
              <w:t>1</w:t>
            </w:r>
          </w:p>
        </w:tc>
        <w:tc>
          <w:tcPr>
            <w:tcW w:w="810" w:type="dxa"/>
          </w:tcPr>
          <w:p w:rsidR="00656572" w:rsidRPr="00A50B10" w:rsidRDefault="00656572" w:rsidP="003A4896">
            <w:pPr>
              <w:jc w:val="center"/>
              <w:rPr>
                <w:rFonts w:ascii="Calibri" w:hAnsi="Calibri" w:cs="Calibri"/>
                <w:i/>
                <w:sz w:val="22"/>
                <w:szCs w:val="22"/>
              </w:rPr>
            </w:pPr>
            <w:r w:rsidRPr="00A50B10">
              <w:rPr>
                <w:rFonts w:ascii="Calibri" w:hAnsi="Calibri" w:cs="Calibri"/>
                <w:i/>
                <w:sz w:val="22"/>
                <w:szCs w:val="22"/>
              </w:rPr>
              <w:t>Res</w:t>
            </w:r>
          </w:p>
        </w:tc>
        <w:tc>
          <w:tcPr>
            <w:tcW w:w="1170" w:type="dxa"/>
          </w:tcPr>
          <w:p w:rsidR="00656572" w:rsidRPr="00A50B10" w:rsidRDefault="00A43A48" w:rsidP="003A4896">
            <w:pPr>
              <w:jc w:val="center"/>
              <w:rPr>
                <w:rFonts w:ascii="Calibri" w:hAnsi="Calibri" w:cs="Calibri"/>
                <w:i/>
                <w:sz w:val="22"/>
                <w:szCs w:val="22"/>
              </w:rPr>
            </w:pPr>
            <w:r>
              <w:rPr>
                <w:rFonts w:ascii="Calibri" w:hAnsi="Calibri" w:cs="Calibri"/>
                <w:i/>
                <w:sz w:val="22"/>
                <w:szCs w:val="22"/>
              </w:rPr>
              <w:t>SFm</w:t>
            </w:r>
          </w:p>
        </w:tc>
        <w:tc>
          <w:tcPr>
            <w:tcW w:w="3600" w:type="dxa"/>
          </w:tcPr>
          <w:p w:rsidR="00656572" w:rsidRPr="00A50B10" w:rsidRDefault="00A43A48" w:rsidP="003A4896">
            <w:pPr>
              <w:jc w:val="center"/>
              <w:rPr>
                <w:rFonts w:ascii="Calibri" w:hAnsi="Calibri" w:cs="Calibri"/>
                <w:i/>
                <w:sz w:val="22"/>
                <w:szCs w:val="22"/>
              </w:rPr>
            </w:pPr>
            <w:r>
              <w:rPr>
                <w:rFonts w:ascii="Calibri" w:hAnsi="Calibri" w:cs="Calibri"/>
                <w:i/>
                <w:sz w:val="22"/>
                <w:szCs w:val="22"/>
              </w:rPr>
              <w:t>Single Family</w:t>
            </w:r>
          </w:p>
        </w:tc>
      </w:tr>
    </w:tbl>
    <w:p w:rsidR="003D68E2" w:rsidRDefault="002521B4" w:rsidP="003D68E2">
      <w:pPr>
        <w:pStyle w:val="WPPR1"/>
      </w:pPr>
      <w:r>
        <w:lastRenderedPageBreak/>
        <w:t>Documentation Requirements</w:t>
      </w:r>
    </w:p>
    <w:p w:rsidR="00A43A48" w:rsidRDefault="00FF0E24" w:rsidP="00FF0E24">
      <w:pPr>
        <w:pStyle w:val="PR2"/>
        <w:ind w:hanging="414"/>
      </w:pPr>
      <w:r>
        <w:t>Proof of purchase must be provided and can include all or any one of the following: t</w:t>
      </w:r>
      <w:r w:rsidR="00A43A48">
        <w:t xml:space="preserve">he manufacturer’s </w:t>
      </w:r>
      <w:r>
        <w:t xml:space="preserve">name and equipment make and model number, retailer information, equipment cost, and invoice/receipt with payment in full. </w:t>
      </w:r>
    </w:p>
    <w:p w:rsidR="00FF0E24" w:rsidRDefault="00FF0E24" w:rsidP="00A43A48">
      <w:pPr>
        <w:pStyle w:val="PR2"/>
      </w:pPr>
      <w:r>
        <w:t xml:space="preserve">Must provide IMEF and IWF identification as well as the cubic feet of the model. </w:t>
      </w:r>
    </w:p>
    <w:p w:rsidR="00FF0E24" w:rsidRDefault="00FF0E24" w:rsidP="00A43A48">
      <w:pPr>
        <w:pStyle w:val="PR2"/>
      </w:pPr>
      <w:r>
        <w:t xml:space="preserve">The date purchased and the date installed. </w:t>
      </w:r>
    </w:p>
    <w:p w:rsidR="003D68E2" w:rsidRDefault="006F4C70" w:rsidP="003D68E2">
      <w:pPr>
        <w:pStyle w:val="WPPR1"/>
      </w:pPr>
      <w:r w:rsidRPr="006F4C70">
        <w:t>Terms and Conditions</w:t>
      </w:r>
    </w:p>
    <w:p w:rsidR="00A43A48" w:rsidRDefault="00A43A48" w:rsidP="00FF0E24">
      <w:pPr>
        <w:pStyle w:val="PR2"/>
      </w:pPr>
      <w:r>
        <w:t xml:space="preserve">Single family residential cold water default washer </w:t>
      </w:r>
      <w:r w:rsidR="00FF0E24">
        <w:t>cannot be used in commercial applications.</w:t>
      </w:r>
    </w:p>
    <w:p w:rsidR="00FF0E24" w:rsidRDefault="00FF0E24" w:rsidP="00FF0E24">
      <w:pPr>
        <w:pStyle w:val="PR2"/>
      </w:pPr>
      <w:r>
        <w:t>No more than one unit can be rebated per household.</w:t>
      </w:r>
    </w:p>
    <w:p w:rsidR="008D400C" w:rsidRDefault="00FF0E24" w:rsidP="00FF0E24">
      <w:pPr>
        <w:pStyle w:val="PR2"/>
      </w:pPr>
      <w:r>
        <w:t xml:space="preserve">General terms and conditions for SCG measures can be found at </w:t>
      </w:r>
      <w:hyperlink r:id="rId18" w:history="1">
        <w:r w:rsidRPr="00A30342">
          <w:rPr>
            <w:rStyle w:val="Hyperlink"/>
          </w:rPr>
          <w:t>http://www.socalgas.com/for-your-home/rebates/terms-conditions.shtml</w:t>
        </w:r>
      </w:hyperlink>
      <w:r>
        <w:t xml:space="preserve"> </w:t>
      </w:r>
    </w:p>
    <w:p w:rsidR="0056590D" w:rsidRDefault="001C644E" w:rsidP="0056590D">
      <w:pPr>
        <w:pStyle w:val="WPART"/>
      </w:pPr>
      <w:bookmarkStart w:id="25" w:name="_Toc214003084"/>
      <w:bookmarkStart w:id="26" w:name="_Toc406070175"/>
      <w:r w:rsidRPr="001248A3">
        <w:t>DEER Differences Analysis</w:t>
      </w:r>
      <w:bookmarkEnd w:id="25"/>
      <w:bookmarkEnd w:id="26"/>
    </w:p>
    <w:p w:rsidR="001C644E" w:rsidRDefault="00203BFC" w:rsidP="00AA3AC8">
      <w:pPr>
        <w:pStyle w:val="WPPR1"/>
      </w:pPr>
      <w:r w:rsidRPr="00D6680B">
        <w:t xml:space="preserve">This is a new technology, and DEER does not </w:t>
      </w:r>
      <w:r>
        <w:t>contain</w:t>
      </w:r>
      <w:r w:rsidRPr="00D6680B">
        <w:t xml:space="preserve"> any information on this measure. </w:t>
      </w:r>
    </w:p>
    <w:p w:rsidR="003F2BB3" w:rsidRDefault="001C644E" w:rsidP="00E97D72">
      <w:pPr>
        <w:pStyle w:val="WPART"/>
      </w:pPr>
      <w:bookmarkStart w:id="27" w:name="_Toc214003087"/>
      <w:bookmarkStart w:id="28" w:name="_Toc406070176"/>
      <w:r>
        <w:t>Code Analysis</w:t>
      </w:r>
      <w:bookmarkEnd w:id="27"/>
      <w:bookmarkEnd w:id="28"/>
    </w:p>
    <w:p w:rsidR="002521B4" w:rsidRPr="00FE427A" w:rsidRDefault="002521B4" w:rsidP="00FE427A">
      <w:pPr>
        <w:pStyle w:val="TBL"/>
        <w:numPr>
          <w:ilvl w:val="0"/>
          <w:numId w:val="40"/>
        </w:numPr>
      </w:pPr>
      <w:bookmarkStart w:id="29" w:name="_Toc406070196"/>
      <w:r w:rsidRPr="00FE427A">
        <w:rPr>
          <w:rFonts w:asciiTheme="minorHAnsi" w:hAnsiTheme="minorHAnsi" w:cstheme="minorHAnsi"/>
          <w:sz w:val="22"/>
          <w:szCs w:val="22"/>
        </w:rPr>
        <w:t>Code Summary</w:t>
      </w:r>
      <w:bookmarkEnd w:id="29"/>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2521B4" w:rsidRPr="005B28C1" w:rsidTr="00605A64">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2521B4" w:rsidRPr="009C1777" w:rsidRDefault="002521B4" w:rsidP="00605A64">
            <w:pPr>
              <w:jc w:val="center"/>
              <w:rPr>
                <w:rFonts w:asciiTheme="minorHAnsi" w:hAnsiTheme="minorHAnsi" w:cstheme="minorHAnsi"/>
              </w:rPr>
            </w:pPr>
            <w:r w:rsidRPr="009C1777">
              <w:rPr>
                <w:rFonts w:asciiTheme="minorHAnsi" w:hAnsiTheme="minorHAnsi" w:cstheme="minorHAnsi"/>
              </w:rPr>
              <w:t>Code</w:t>
            </w:r>
          </w:p>
        </w:tc>
        <w:tc>
          <w:tcPr>
            <w:tcW w:w="4352" w:type="dxa"/>
          </w:tcPr>
          <w:p w:rsidR="002521B4" w:rsidRPr="009C1777" w:rsidRDefault="002521B4" w:rsidP="00605A64">
            <w:pPr>
              <w:jc w:val="center"/>
              <w:rPr>
                <w:rFonts w:asciiTheme="minorHAnsi" w:hAnsiTheme="minorHAnsi" w:cstheme="minorHAnsi"/>
              </w:rPr>
            </w:pPr>
            <w:r>
              <w:rPr>
                <w:rFonts w:asciiTheme="minorHAnsi" w:hAnsiTheme="minorHAnsi" w:cstheme="minorHAnsi"/>
              </w:rPr>
              <w:t>Applicable Code Reference</w:t>
            </w:r>
          </w:p>
        </w:tc>
        <w:tc>
          <w:tcPr>
            <w:tcW w:w="1821" w:type="dxa"/>
          </w:tcPr>
          <w:p w:rsidR="002521B4" w:rsidRDefault="002521B4" w:rsidP="00605A64">
            <w:pPr>
              <w:jc w:val="center"/>
              <w:rPr>
                <w:rFonts w:asciiTheme="minorHAnsi" w:hAnsiTheme="minorHAnsi" w:cstheme="minorHAnsi"/>
              </w:rPr>
            </w:pPr>
            <w:r>
              <w:rPr>
                <w:rFonts w:asciiTheme="minorHAnsi" w:hAnsiTheme="minorHAnsi" w:cstheme="minorHAnsi"/>
              </w:rPr>
              <w:t>Effective Dates</w:t>
            </w:r>
          </w:p>
        </w:tc>
      </w:tr>
      <w:tr w:rsidR="002521B4" w:rsidRPr="005B28C1" w:rsidTr="00605A64">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2521B4" w:rsidRPr="008762B5" w:rsidRDefault="006219C0" w:rsidP="008762B5">
            <w:pPr>
              <w:jc w:val="center"/>
              <w:rPr>
                <w:rFonts w:asciiTheme="minorHAnsi" w:hAnsiTheme="minorHAnsi" w:cstheme="minorHAnsi"/>
              </w:rPr>
            </w:pPr>
            <w:r w:rsidRPr="008762B5">
              <w:rPr>
                <w:rFonts w:asciiTheme="minorHAnsi" w:hAnsiTheme="minorHAnsi" w:cstheme="minorHAnsi"/>
              </w:rPr>
              <w:t>Title 24 (</w:t>
            </w:r>
            <w:r w:rsidR="008762B5" w:rsidRPr="008762B5">
              <w:rPr>
                <w:rFonts w:asciiTheme="minorHAnsi" w:hAnsiTheme="minorHAnsi" w:cstheme="minorHAnsi"/>
              </w:rPr>
              <w:t>2014</w:t>
            </w:r>
            <w:r w:rsidR="002521B4" w:rsidRPr="008762B5">
              <w:rPr>
                <w:rFonts w:asciiTheme="minorHAnsi" w:hAnsiTheme="minorHAnsi" w:cstheme="minorHAnsi"/>
              </w:rPr>
              <w:t>)</w:t>
            </w:r>
          </w:p>
        </w:tc>
        <w:tc>
          <w:tcPr>
            <w:tcW w:w="4352" w:type="dxa"/>
            <w:vAlign w:val="center"/>
          </w:tcPr>
          <w:p w:rsidR="002521B4" w:rsidRPr="008762B5" w:rsidRDefault="008762B5" w:rsidP="00605A64">
            <w:pPr>
              <w:jc w:val="center"/>
              <w:rPr>
                <w:rFonts w:asciiTheme="minorHAnsi" w:hAnsiTheme="minorHAnsi" w:cstheme="minorHAnsi"/>
              </w:rPr>
            </w:pPr>
            <w:r w:rsidRPr="008762B5">
              <w:rPr>
                <w:rFonts w:asciiTheme="minorHAnsi" w:hAnsiTheme="minorHAnsi" w:cstheme="minorHAnsi"/>
              </w:rPr>
              <w:t>N/A</w:t>
            </w:r>
          </w:p>
        </w:tc>
        <w:tc>
          <w:tcPr>
            <w:tcW w:w="1821" w:type="dxa"/>
            <w:vAlign w:val="center"/>
          </w:tcPr>
          <w:p w:rsidR="002521B4" w:rsidRPr="008762B5" w:rsidRDefault="008762B5" w:rsidP="00605A64">
            <w:pPr>
              <w:jc w:val="center"/>
              <w:rPr>
                <w:rFonts w:asciiTheme="minorHAnsi" w:hAnsiTheme="minorHAnsi" w:cstheme="minorHAnsi"/>
              </w:rPr>
            </w:pPr>
            <w:r w:rsidRPr="008762B5">
              <w:rPr>
                <w:rFonts w:asciiTheme="minorHAnsi" w:hAnsiTheme="minorHAnsi" w:cstheme="minorHAnsi"/>
              </w:rPr>
              <w:t>N/A</w:t>
            </w:r>
          </w:p>
        </w:tc>
      </w:tr>
      <w:tr w:rsidR="002521B4" w:rsidRPr="005B28C1" w:rsidTr="00605A64">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2521B4" w:rsidRPr="008762B5" w:rsidRDefault="006219C0" w:rsidP="001C02CA">
            <w:pPr>
              <w:jc w:val="center"/>
              <w:rPr>
                <w:rFonts w:asciiTheme="minorHAnsi" w:hAnsiTheme="minorHAnsi" w:cstheme="minorHAnsi"/>
              </w:rPr>
            </w:pPr>
            <w:r w:rsidRPr="008762B5">
              <w:rPr>
                <w:rFonts w:asciiTheme="minorHAnsi" w:hAnsiTheme="minorHAnsi" w:cstheme="minorHAnsi"/>
              </w:rPr>
              <w:t>Title 20 (</w:t>
            </w:r>
            <w:r w:rsidR="008762B5">
              <w:rPr>
                <w:rFonts w:asciiTheme="minorHAnsi" w:hAnsiTheme="minorHAnsi" w:cstheme="minorHAnsi"/>
              </w:rPr>
              <w:t>2014</w:t>
            </w:r>
            <w:r w:rsidR="002521B4" w:rsidRPr="008762B5">
              <w:rPr>
                <w:rFonts w:asciiTheme="minorHAnsi" w:hAnsiTheme="minorHAnsi" w:cstheme="minorHAnsi"/>
              </w:rPr>
              <w:t>)</w:t>
            </w:r>
            <w:r w:rsidR="00480781">
              <w:rPr>
                <w:rFonts w:asciiTheme="minorHAnsi" w:hAnsiTheme="minorHAnsi" w:cstheme="minorHAnsi"/>
              </w:rPr>
              <w:t xml:space="preserve">  </w:t>
            </w:r>
            <w:r w:rsidR="00A37EC9">
              <w:rPr>
                <w:rStyle w:val="EndnoteReference"/>
                <w:rFonts w:asciiTheme="minorHAnsi" w:hAnsiTheme="minorHAnsi" w:cstheme="minorHAnsi"/>
              </w:rPr>
              <w:endnoteReference w:id="2"/>
            </w:r>
          </w:p>
        </w:tc>
        <w:tc>
          <w:tcPr>
            <w:tcW w:w="4352" w:type="dxa"/>
            <w:vAlign w:val="center"/>
          </w:tcPr>
          <w:p w:rsidR="002521B4" w:rsidRPr="008762B5" w:rsidRDefault="00BB7AE5" w:rsidP="00605A64">
            <w:pPr>
              <w:jc w:val="center"/>
              <w:rPr>
                <w:rFonts w:asciiTheme="minorHAnsi" w:hAnsiTheme="minorHAnsi" w:cstheme="minorHAnsi"/>
              </w:rPr>
            </w:pPr>
            <w:r>
              <w:rPr>
                <w:rFonts w:asciiTheme="minorHAnsi" w:hAnsiTheme="minorHAnsi" w:cstheme="minorHAnsi"/>
              </w:rPr>
              <w:t>Section 1605.1 (p) (1) Table P-2</w:t>
            </w:r>
          </w:p>
        </w:tc>
        <w:tc>
          <w:tcPr>
            <w:tcW w:w="1821" w:type="dxa"/>
            <w:vAlign w:val="center"/>
          </w:tcPr>
          <w:p w:rsidR="002521B4" w:rsidRPr="008762B5" w:rsidRDefault="004B0A76" w:rsidP="00605A64">
            <w:pPr>
              <w:jc w:val="center"/>
              <w:rPr>
                <w:rFonts w:asciiTheme="minorHAnsi" w:hAnsiTheme="minorHAnsi" w:cstheme="minorHAnsi"/>
              </w:rPr>
            </w:pPr>
            <w:r>
              <w:rPr>
                <w:rFonts w:asciiTheme="minorHAnsi" w:hAnsiTheme="minorHAnsi" w:cstheme="minorHAnsi"/>
              </w:rPr>
              <w:t>April 1, 2014</w:t>
            </w:r>
          </w:p>
        </w:tc>
      </w:tr>
      <w:tr w:rsidR="002521B4" w:rsidRPr="005B28C1" w:rsidTr="00605A64">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2521B4" w:rsidRPr="008762B5" w:rsidRDefault="008D400C" w:rsidP="00605A64">
            <w:pPr>
              <w:jc w:val="center"/>
              <w:rPr>
                <w:rFonts w:asciiTheme="minorHAnsi" w:hAnsiTheme="minorHAnsi" w:cstheme="minorHAnsi"/>
              </w:rPr>
            </w:pPr>
            <w:r w:rsidRPr="008762B5">
              <w:rPr>
                <w:rFonts w:asciiTheme="minorHAnsi" w:hAnsiTheme="minorHAnsi" w:cstheme="minorHAnsi"/>
              </w:rPr>
              <w:t>Code of Federal Regulations</w:t>
            </w:r>
            <w:r w:rsidR="00480781">
              <w:rPr>
                <w:rFonts w:asciiTheme="minorHAnsi" w:hAnsiTheme="minorHAnsi" w:cstheme="minorHAnsi"/>
              </w:rPr>
              <w:t xml:space="preserve">  </w:t>
            </w:r>
            <w:r w:rsidR="00A22821">
              <w:rPr>
                <w:rStyle w:val="EndnoteReference"/>
                <w:rFonts w:asciiTheme="minorHAnsi" w:hAnsiTheme="minorHAnsi" w:cstheme="minorHAnsi"/>
              </w:rPr>
              <w:endnoteReference w:id="3"/>
            </w:r>
            <w:r w:rsidRPr="008762B5">
              <w:rPr>
                <w:rFonts w:asciiTheme="minorHAnsi" w:hAnsiTheme="minorHAnsi" w:cstheme="minorHAnsi"/>
              </w:rPr>
              <w:t xml:space="preserve"> </w:t>
            </w:r>
          </w:p>
        </w:tc>
        <w:tc>
          <w:tcPr>
            <w:tcW w:w="4352" w:type="dxa"/>
            <w:vAlign w:val="center"/>
          </w:tcPr>
          <w:p w:rsidR="002521B4" w:rsidRPr="008762B5" w:rsidRDefault="00B36C9E" w:rsidP="00605A64">
            <w:pPr>
              <w:jc w:val="center"/>
              <w:rPr>
                <w:rFonts w:asciiTheme="minorHAnsi" w:hAnsiTheme="minorHAnsi" w:cstheme="minorHAnsi"/>
              </w:rPr>
            </w:pPr>
            <w:r>
              <w:rPr>
                <w:rFonts w:asciiTheme="minorHAnsi" w:hAnsiTheme="minorHAnsi" w:cstheme="minorHAnsi"/>
              </w:rPr>
              <w:t>10 CFR 430.32 (g)(3)</w:t>
            </w:r>
          </w:p>
        </w:tc>
        <w:tc>
          <w:tcPr>
            <w:tcW w:w="1821" w:type="dxa"/>
            <w:vAlign w:val="center"/>
          </w:tcPr>
          <w:p w:rsidR="002521B4" w:rsidRPr="008762B5" w:rsidRDefault="001F1021" w:rsidP="00605A64">
            <w:pPr>
              <w:jc w:val="center"/>
              <w:rPr>
                <w:rFonts w:asciiTheme="minorHAnsi" w:hAnsiTheme="minorHAnsi" w:cstheme="minorHAnsi"/>
              </w:rPr>
            </w:pPr>
            <w:r>
              <w:rPr>
                <w:rFonts w:asciiTheme="minorHAnsi" w:hAnsiTheme="minorHAnsi" w:cstheme="minorHAnsi"/>
              </w:rPr>
              <w:t>March 7, 2015</w:t>
            </w:r>
          </w:p>
        </w:tc>
      </w:tr>
    </w:tbl>
    <w:p w:rsidR="002521B4" w:rsidRPr="00BD3931" w:rsidRDefault="002521B4" w:rsidP="002521B4">
      <w:pPr>
        <w:pStyle w:val="Reminders0"/>
        <w:rPr>
          <w:rFonts w:asciiTheme="minorHAnsi" w:hAnsiTheme="minorHAnsi" w:cstheme="minorHAnsi"/>
          <w:sz w:val="22"/>
          <w:szCs w:val="22"/>
        </w:rPr>
      </w:pPr>
    </w:p>
    <w:p w:rsidR="004B0A76" w:rsidRDefault="004B0A76" w:rsidP="004B0A76">
      <w:pPr>
        <w:pStyle w:val="WPPR1"/>
      </w:pPr>
      <w:r>
        <w:t xml:space="preserve">California Title 20 and CFR Title 10 both currently have the same minimum standards stated for Clothes Washers. </w:t>
      </w:r>
    </w:p>
    <w:p w:rsidR="004B0A76" w:rsidRDefault="00161E51" w:rsidP="004B0A76">
      <w:pPr>
        <w:pStyle w:val="WPPR1"/>
      </w:pPr>
      <w:r>
        <w:t>The minimum standards are effective starting on March 7</w:t>
      </w:r>
      <w:r w:rsidRPr="00161E51">
        <w:rPr>
          <w:vertAlign w:val="superscript"/>
        </w:rPr>
        <w:t>th</w:t>
      </w:r>
      <w:r>
        <w:t xml:space="preserve">, 2015. Thus the cold water washer will be required </w:t>
      </w:r>
      <w:r w:rsidR="00AA3AC8">
        <w:t>to meet these standards. Table 6</w:t>
      </w:r>
      <w:r>
        <w:t xml:space="preserve"> defines the minimum values. </w:t>
      </w:r>
      <w:r w:rsidR="00AA3AC8">
        <w:t xml:space="preserve">2018 will bring another code update that will force baseline washers to be even more efficient. </w:t>
      </w:r>
    </w:p>
    <w:p w:rsidR="00161E51" w:rsidRPr="007208A8" w:rsidRDefault="00161E51" w:rsidP="00161E51">
      <w:pPr>
        <w:pStyle w:val="Reminders0"/>
        <w:rPr>
          <w:rFonts w:asciiTheme="minorHAnsi" w:hAnsiTheme="minorHAnsi" w:cstheme="minorHAnsi"/>
          <w:sz w:val="22"/>
          <w:szCs w:val="22"/>
        </w:rPr>
      </w:pPr>
    </w:p>
    <w:p w:rsidR="00161E51" w:rsidRPr="00161E51" w:rsidRDefault="00B06E2F" w:rsidP="00161E51">
      <w:pPr>
        <w:pStyle w:val="TBL"/>
        <w:numPr>
          <w:ilvl w:val="0"/>
          <w:numId w:val="40"/>
        </w:numPr>
      </w:pPr>
      <w:bookmarkStart w:id="30" w:name="_Toc406070197"/>
      <w:r>
        <w:rPr>
          <w:rFonts w:asciiTheme="minorHAnsi" w:hAnsiTheme="minorHAnsi" w:cstheme="minorHAnsi"/>
          <w:sz w:val="22"/>
          <w:szCs w:val="22"/>
        </w:rPr>
        <w:t>California and Federal Code</w:t>
      </w:r>
      <w:bookmarkEnd w:id="30"/>
      <w:r>
        <w:rPr>
          <w:rFonts w:asciiTheme="minorHAnsi" w:hAnsiTheme="minorHAnsi" w:cstheme="minorHAnsi"/>
          <w:sz w:val="22"/>
          <w:szCs w:val="22"/>
        </w:rPr>
        <w:t xml:space="preserve"> </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B06E2F" w:rsidRPr="005B28C1" w:rsidTr="00B06E2F">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B06E2F" w:rsidRPr="009C1777" w:rsidRDefault="00B06E2F" w:rsidP="00B06E2F">
            <w:pPr>
              <w:jc w:val="center"/>
              <w:rPr>
                <w:rFonts w:asciiTheme="minorHAnsi" w:hAnsiTheme="minorHAnsi" w:cstheme="minorHAnsi"/>
              </w:rPr>
            </w:pPr>
            <w:r>
              <w:rPr>
                <w:rFonts w:asciiTheme="minorHAnsi" w:hAnsiTheme="minorHAnsi" w:cstheme="minorHAnsi"/>
              </w:rPr>
              <w:t>Product Class</w:t>
            </w:r>
          </w:p>
        </w:tc>
        <w:tc>
          <w:tcPr>
            <w:tcW w:w="4352" w:type="dxa"/>
          </w:tcPr>
          <w:p w:rsidR="00B06E2F" w:rsidRPr="00B06E2F" w:rsidRDefault="00B06E2F" w:rsidP="00B06E2F">
            <w:pPr>
              <w:jc w:val="center"/>
              <w:rPr>
                <w:rFonts w:asciiTheme="minorHAnsi" w:hAnsiTheme="minorHAnsi" w:cstheme="minorHAnsi"/>
              </w:rPr>
            </w:pPr>
            <w:r>
              <w:rPr>
                <w:rFonts w:asciiTheme="minorHAnsi" w:hAnsiTheme="minorHAnsi" w:cstheme="minorHAnsi"/>
              </w:rPr>
              <w:t>Integrated Modified Energy Factor (ft</w:t>
            </w:r>
            <w:r>
              <w:rPr>
                <w:rFonts w:asciiTheme="minorHAnsi" w:hAnsiTheme="minorHAnsi" w:cstheme="minorHAnsi"/>
                <w:vertAlign w:val="superscript"/>
              </w:rPr>
              <w:t>3</w:t>
            </w:r>
            <w:r>
              <w:rPr>
                <w:rFonts w:asciiTheme="minorHAnsi" w:hAnsiTheme="minorHAnsi" w:cstheme="minorHAnsi"/>
              </w:rPr>
              <w:t>/kWh/cycle)</w:t>
            </w:r>
          </w:p>
        </w:tc>
        <w:tc>
          <w:tcPr>
            <w:tcW w:w="1821" w:type="dxa"/>
          </w:tcPr>
          <w:p w:rsidR="00B06E2F" w:rsidRPr="00B06E2F" w:rsidRDefault="00B06E2F" w:rsidP="00B06E2F">
            <w:pPr>
              <w:jc w:val="center"/>
              <w:rPr>
                <w:rFonts w:asciiTheme="minorHAnsi" w:hAnsiTheme="minorHAnsi" w:cstheme="minorHAnsi"/>
              </w:rPr>
            </w:pPr>
            <w:r>
              <w:rPr>
                <w:rFonts w:asciiTheme="minorHAnsi" w:hAnsiTheme="minorHAnsi" w:cstheme="minorHAnsi"/>
              </w:rPr>
              <w:t>Integrated Water Factor (gal/cycle/ft</w:t>
            </w:r>
            <w:r>
              <w:rPr>
                <w:rFonts w:asciiTheme="minorHAnsi" w:hAnsiTheme="minorHAnsi" w:cstheme="minorHAnsi"/>
                <w:vertAlign w:val="superscript"/>
              </w:rPr>
              <w:t>3</w:t>
            </w:r>
            <w:r>
              <w:rPr>
                <w:rFonts w:asciiTheme="minorHAnsi" w:hAnsiTheme="minorHAnsi" w:cstheme="minorHAnsi"/>
              </w:rPr>
              <w:t>)</w:t>
            </w:r>
          </w:p>
        </w:tc>
      </w:tr>
      <w:tr w:rsidR="00B06E2F" w:rsidRPr="005B28C1" w:rsidTr="00B06E2F">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B06E2F" w:rsidRPr="008762B5" w:rsidRDefault="00B06E2F" w:rsidP="00B06E2F">
            <w:pPr>
              <w:jc w:val="center"/>
              <w:rPr>
                <w:rFonts w:asciiTheme="minorHAnsi" w:hAnsiTheme="minorHAnsi" w:cstheme="minorHAnsi"/>
              </w:rPr>
            </w:pPr>
          </w:p>
        </w:tc>
        <w:tc>
          <w:tcPr>
            <w:tcW w:w="4352" w:type="dxa"/>
            <w:vAlign w:val="center"/>
          </w:tcPr>
          <w:p w:rsidR="00B06E2F" w:rsidRPr="008762B5" w:rsidRDefault="00B06E2F" w:rsidP="00B06E2F">
            <w:pPr>
              <w:jc w:val="center"/>
              <w:rPr>
                <w:rFonts w:asciiTheme="minorHAnsi" w:hAnsiTheme="minorHAnsi" w:cstheme="minorHAnsi"/>
              </w:rPr>
            </w:pPr>
            <w:r>
              <w:rPr>
                <w:rFonts w:asciiTheme="minorHAnsi" w:hAnsiTheme="minorHAnsi" w:cstheme="minorHAnsi"/>
              </w:rPr>
              <w:t>(Minimum Values)</w:t>
            </w:r>
          </w:p>
        </w:tc>
        <w:tc>
          <w:tcPr>
            <w:tcW w:w="1821" w:type="dxa"/>
            <w:vAlign w:val="center"/>
          </w:tcPr>
          <w:p w:rsidR="00B06E2F" w:rsidRPr="008762B5" w:rsidRDefault="00B06E2F" w:rsidP="00B06E2F">
            <w:pPr>
              <w:jc w:val="center"/>
              <w:rPr>
                <w:rFonts w:asciiTheme="minorHAnsi" w:hAnsiTheme="minorHAnsi" w:cstheme="minorHAnsi"/>
              </w:rPr>
            </w:pPr>
            <w:r>
              <w:rPr>
                <w:rFonts w:asciiTheme="minorHAnsi" w:hAnsiTheme="minorHAnsi" w:cstheme="minorHAnsi"/>
              </w:rPr>
              <w:t>(Maximum Values)</w:t>
            </w:r>
          </w:p>
        </w:tc>
      </w:tr>
      <w:tr w:rsidR="00B06E2F" w:rsidRPr="005B28C1" w:rsidTr="00B06E2F">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B06E2F" w:rsidRPr="00EA42C0" w:rsidRDefault="00B06E2F" w:rsidP="00B06E2F">
            <w:pPr>
              <w:jc w:val="center"/>
              <w:rPr>
                <w:rFonts w:asciiTheme="minorHAnsi" w:hAnsiTheme="minorHAnsi" w:cstheme="minorHAnsi"/>
              </w:rPr>
            </w:pPr>
            <w:r>
              <w:rPr>
                <w:rFonts w:asciiTheme="minorHAnsi" w:hAnsiTheme="minorHAnsi" w:cstheme="minorHAnsi"/>
              </w:rPr>
              <w:t>Top-loading, Co</w:t>
            </w:r>
            <w:r>
              <w:rPr>
                <w:rFonts w:asciiTheme="minorHAnsi" w:hAnsiTheme="minorHAnsi" w:cstheme="minorHAnsi"/>
              </w:rPr>
              <w:t>m</w:t>
            </w:r>
            <w:r>
              <w:rPr>
                <w:rFonts w:asciiTheme="minorHAnsi" w:hAnsiTheme="minorHAnsi" w:cstheme="minorHAnsi"/>
              </w:rPr>
              <w:t>pact (less than 1.6 ft</w:t>
            </w:r>
            <w:r w:rsidR="00EA42C0">
              <w:rPr>
                <w:rFonts w:asciiTheme="minorHAnsi" w:hAnsiTheme="minorHAnsi" w:cstheme="minorHAnsi"/>
                <w:vertAlign w:val="superscript"/>
              </w:rPr>
              <w:t>3</w:t>
            </w:r>
            <w:r w:rsidR="00EA42C0">
              <w:rPr>
                <w:rFonts w:asciiTheme="minorHAnsi" w:hAnsiTheme="minorHAnsi" w:cstheme="minorHAnsi"/>
              </w:rPr>
              <w:t xml:space="preserve"> capacity)</w:t>
            </w:r>
          </w:p>
        </w:tc>
        <w:tc>
          <w:tcPr>
            <w:tcW w:w="4352" w:type="dxa"/>
            <w:vAlign w:val="center"/>
          </w:tcPr>
          <w:p w:rsidR="00B06E2F" w:rsidRPr="008762B5" w:rsidRDefault="00EA42C0" w:rsidP="00B06E2F">
            <w:pPr>
              <w:jc w:val="center"/>
              <w:rPr>
                <w:rFonts w:asciiTheme="minorHAnsi" w:hAnsiTheme="minorHAnsi" w:cstheme="minorHAnsi"/>
              </w:rPr>
            </w:pPr>
            <w:r>
              <w:rPr>
                <w:rFonts w:asciiTheme="minorHAnsi" w:hAnsiTheme="minorHAnsi" w:cstheme="minorHAnsi"/>
              </w:rPr>
              <w:t>.86</w:t>
            </w:r>
          </w:p>
        </w:tc>
        <w:tc>
          <w:tcPr>
            <w:tcW w:w="1821" w:type="dxa"/>
            <w:vAlign w:val="center"/>
          </w:tcPr>
          <w:p w:rsidR="00B06E2F" w:rsidRPr="008762B5" w:rsidRDefault="00EA42C0" w:rsidP="00B06E2F">
            <w:pPr>
              <w:jc w:val="center"/>
              <w:rPr>
                <w:rFonts w:asciiTheme="minorHAnsi" w:hAnsiTheme="minorHAnsi" w:cstheme="minorHAnsi"/>
              </w:rPr>
            </w:pPr>
            <w:r>
              <w:rPr>
                <w:rFonts w:asciiTheme="minorHAnsi" w:hAnsiTheme="minorHAnsi" w:cstheme="minorHAnsi"/>
              </w:rPr>
              <w:t>14.4</w:t>
            </w:r>
          </w:p>
        </w:tc>
      </w:tr>
      <w:tr w:rsidR="00B06E2F" w:rsidRPr="005B28C1" w:rsidTr="00B06E2F">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B06E2F" w:rsidRPr="00EA42C0" w:rsidRDefault="00EA42C0" w:rsidP="00B06E2F">
            <w:pPr>
              <w:jc w:val="center"/>
              <w:rPr>
                <w:rFonts w:asciiTheme="minorHAnsi" w:hAnsiTheme="minorHAnsi" w:cstheme="minorHAnsi"/>
              </w:rPr>
            </w:pPr>
            <w:r>
              <w:rPr>
                <w:rFonts w:asciiTheme="minorHAnsi" w:hAnsiTheme="minorHAnsi" w:cstheme="minorHAnsi"/>
              </w:rPr>
              <w:t>Top-loading, Stan</w:t>
            </w:r>
            <w:r>
              <w:rPr>
                <w:rFonts w:asciiTheme="minorHAnsi" w:hAnsiTheme="minorHAnsi" w:cstheme="minorHAnsi"/>
              </w:rPr>
              <w:t>d</w:t>
            </w:r>
            <w:r>
              <w:rPr>
                <w:rFonts w:asciiTheme="minorHAnsi" w:hAnsiTheme="minorHAnsi" w:cstheme="minorHAnsi"/>
              </w:rPr>
              <w:t>ard (1.6 ft</w:t>
            </w:r>
            <w:r>
              <w:rPr>
                <w:rFonts w:asciiTheme="minorHAnsi" w:hAnsiTheme="minorHAnsi" w:cstheme="minorHAnsi"/>
                <w:vertAlign w:val="superscript"/>
              </w:rPr>
              <w:t>3</w:t>
            </w:r>
            <w:r>
              <w:rPr>
                <w:rFonts w:asciiTheme="minorHAnsi" w:hAnsiTheme="minorHAnsi" w:cstheme="minorHAnsi"/>
              </w:rPr>
              <w:t xml:space="preserve"> or greater capacity)</w:t>
            </w:r>
          </w:p>
        </w:tc>
        <w:tc>
          <w:tcPr>
            <w:tcW w:w="4352" w:type="dxa"/>
            <w:vAlign w:val="center"/>
          </w:tcPr>
          <w:p w:rsidR="00B06E2F" w:rsidRPr="008762B5" w:rsidRDefault="00EA42C0" w:rsidP="00B06E2F">
            <w:pPr>
              <w:jc w:val="center"/>
              <w:rPr>
                <w:rFonts w:asciiTheme="minorHAnsi" w:hAnsiTheme="minorHAnsi" w:cstheme="minorHAnsi"/>
              </w:rPr>
            </w:pPr>
            <w:r>
              <w:rPr>
                <w:rFonts w:asciiTheme="minorHAnsi" w:hAnsiTheme="minorHAnsi" w:cstheme="minorHAnsi"/>
              </w:rPr>
              <w:t>1.29</w:t>
            </w:r>
          </w:p>
        </w:tc>
        <w:tc>
          <w:tcPr>
            <w:tcW w:w="1821" w:type="dxa"/>
            <w:vAlign w:val="center"/>
          </w:tcPr>
          <w:p w:rsidR="00B06E2F" w:rsidRPr="008762B5" w:rsidRDefault="00EA42C0" w:rsidP="00B06E2F">
            <w:pPr>
              <w:jc w:val="center"/>
              <w:rPr>
                <w:rFonts w:asciiTheme="minorHAnsi" w:hAnsiTheme="minorHAnsi" w:cstheme="minorHAnsi"/>
              </w:rPr>
            </w:pPr>
            <w:r>
              <w:rPr>
                <w:rFonts w:asciiTheme="minorHAnsi" w:hAnsiTheme="minorHAnsi" w:cstheme="minorHAnsi"/>
              </w:rPr>
              <w:t>8.4</w:t>
            </w:r>
          </w:p>
        </w:tc>
      </w:tr>
      <w:tr w:rsidR="00B06E2F" w:rsidRPr="005B28C1" w:rsidTr="00B06E2F">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B06E2F" w:rsidRPr="008762B5" w:rsidRDefault="00EA42C0" w:rsidP="00B06E2F">
            <w:pPr>
              <w:jc w:val="center"/>
              <w:rPr>
                <w:rFonts w:asciiTheme="minorHAnsi" w:hAnsiTheme="minorHAnsi" w:cstheme="minorHAnsi"/>
              </w:rPr>
            </w:pPr>
            <w:r>
              <w:rPr>
                <w:rFonts w:asciiTheme="minorHAnsi" w:hAnsiTheme="minorHAnsi" w:cstheme="minorHAnsi"/>
              </w:rPr>
              <w:t>Top-loading, Co</w:t>
            </w:r>
            <w:r>
              <w:rPr>
                <w:rFonts w:asciiTheme="minorHAnsi" w:hAnsiTheme="minorHAnsi" w:cstheme="minorHAnsi"/>
              </w:rPr>
              <w:t>m</w:t>
            </w:r>
            <w:r>
              <w:rPr>
                <w:rFonts w:asciiTheme="minorHAnsi" w:hAnsiTheme="minorHAnsi" w:cstheme="minorHAnsi"/>
              </w:rPr>
              <w:t xml:space="preserve">pact (less than 1.6 </w:t>
            </w:r>
            <w:r>
              <w:rPr>
                <w:rFonts w:asciiTheme="minorHAnsi" w:hAnsiTheme="minorHAnsi" w:cstheme="minorHAnsi"/>
              </w:rPr>
              <w:lastRenderedPageBreak/>
              <w:t>ft</w:t>
            </w:r>
            <w:r>
              <w:rPr>
                <w:rFonts w:asciiTheme="minorHAnsi" w:hAnsiTheme="minorHAnsi" w:cstheme="minorHAnsi"/>
                <w:vertAlign w:val="superscript"/>
              </w:rPr>
              <w:t>3</w:t>
            </w:r>
            <w:r>
              <w:rPr>
                <w:rFonts w:asciiTheme="minorHAnsi" w:hAnsiTheme="minorHAnsi" w:cstheme="minorHAnsi"/>
              </w:rPr>
              <w:t xml:space="preserve"> capacity)</w:t>
            </w:r>
          </w:p>
        </w:tc>
        <w:tc>
          <w:tcPr>
            <w:tcW w:w="4352" w:type="dxa"/>
            <w:vAlign w:val="center"/>
          </w:tcPr>
          <w:p w:rsidR="00B06E2F" w:rsidRPr="008762B5" w:rsidRDefault="00EA42C0" w:rsidP="00B06E2F">
            <w:pPr>
              <w:jc w:val="center"/>
              <w:rPr>
                <w:rFonts w:asciiTheme="minorHAnsi" w:hAnsiTheme="minorHAnsi" w:cstheme="minorHAnsi"/>
              </w:rPr>
            </w:pPr>
            <w:r>
              <w:rPr>
                <w:rFonts w:asciiTheme="minorHAnsi" w:hAnsiTheme="minorHAnsi" w:cstheme="minorHAnsi"/>
              </w:rPr>
              <w:lastRenderedPageBreak/>
              <w:t>1.13</w:t>
            </w:r>
          </w:p>
        </w:tc>
        <w:tc>
          <w:tcPr>
            <w:tcW w:w="1821" w:type="dxa"/>
            <w:vAlign w:val="center"/>
          </w:tcPr>
          <w:p w:rsidR="00B06E2F" w:rsidRPr="008762B5" w:rsidRDefault="00EA42C0" w:rsidP="00B06E2F">
            <w:pPr>
              <w:jc w:val="center"/>
              <w:rPr>
                <w:rFonts w:asciiTheme="minorHAnsi" w:hAnsiTheme="minorHAnsi" w:cstheme="minorHAnsi"/>
              </w:rPr>
            </w:pPr>
            <w:r>
              <w:rPr>
                <w:rFonts w:asciiTheme="minorHAnsi" w:hAnsiTheme="minorHAnsi" w:cstheme="minorHAnsi"/>
              </w:rPr>
              <w:t>8.3</w:t>
            </w:r>
          </w:p>
        </w:tc>
      </w:tr>
      <w:tr w:rsidR="00B06E2F" w:rsidRPr="005B28C1" w:rsidTr="00B06E2F">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B06E2F" w:rsidRPr="008762B5" w:rsidRDefault="00EA42C0" w:rsidP="00B06E2F">
            <w:pPr>
              <w:jc w:val="center"/>
              <w:rPr>
                <w:rFonts w:asciiTheme="minorHAnsi" w:hAnsiTheme="minorHAnsi" w:cstheme="minorHAnsi"/>
              </w:rPr>
            </w:pPr>
            <w:r>
              <w:rPr>
                <w:rFonts w:asciiTheme="minorHAnsi" w:hAnsiTheme="minorHAnsi" w:cstheme="minorHAnsi"/>
              </w:rPr>
              <w:lastRenderedPageBreak/>
              <w:t>Top-loading, Stan</w:t>
            </w:r>
            <w:r>
              <w:rPr>
                <w:rFonts w:asciiTheme="minorHAnsi" w:hAnsiTheme="minorHAnsi" w:cstheme="minorHAnsi"/>
              </w:rPr>
              <w:t>d</w:t>
            </w:r>
            <w:r>
              <w:rPr>
                <w:rFonts w:asciiTheme="minorHAnsi" w:hAnsiTheme="minorHAnsi" w:cstheme="minorHAnsi"/>
              </w:rPr>
              <w:t>ard (1.6 ft</w:t>
            </w:r>
            <w:r>
              <w:rPr>
                <w:rFonts w:asciiTheme="minorHAnsi" w:hAnsiTheme="minorHAnsi" w:cstheme="minorHAnsi"/>
                <w:vertAlign w:val="superscript"/>
              </w:rPr>
              <w:t>3</w:t>
            </w:r>
            <w:r>
              <w:rPr>
                <w:rFonts w:asciiTheme="minorHAnsi" w:hAnsiTheme="minorHAnsi" w:cstheme="minorHAnsi"/>
              </w:rPr>
              <w:t xml:space="preserve"> or greater capacity)</w:t>
            </w:r>
          </w:p>
        </w:tc>
        <w:tc>
          <w:tcPr>
            <w:tcW w:w="4352" w:type="dxa"/>
            <w:vAlign w:val="center"/>
          </w:tcPr>
          <w:p w:rsidR="00B06E2F" w:rsidRPr="008762B5" w:rsidRDefault="00EA42C0" w:rsidP="00B06E2F">
            <w:pPr>
              <w:jc w:val="center"/>
              <w:rPr>
                <w:rFonts w:asciiTheme="minorHAnsi" w:hAnsiTheme="minorHAnsi" w:cstheme="minorHAnsi"/>
              </w:rPr>
            </w:pPr>
            <w:r>
              <w:rPr>
                <w:rFonts w:asciiTheme="minorHAnsi" w:hAnsiTheme="minorHAnsi" w:cstheme="minorHAnsi"/>
              </w:rPr>
              <w:t>1.84</w:t>
            </w:r>
          </w:p>
        </w:tc>
        <w:tc>
          <w:tcPr>
            <w:tcW w:w="1821" w:type="dxa"/>
            <w:vAlign w:val="center"/>
          </w:tcPr>
          <w:p w:rsidR="00B06E2F" w:rsidRPr="008762B5" w:rsidRDefault="00EA42C0" w:rsidP="00B06E2F">
            <w:pPr>
              <w:jc w:val="center"/>
              <w:rPr>
                <w:rFonts w:asciiTheme="minorHAnsi" w:hAnsiTheme="minorHAnsi" w:cstheme="minorHAnsi"/>
              </w:rPr>
            </w:pPr>
            <w:r>
              <w:rPr>
                <w:rFonts w:asciiTheme="minorHAnsi" w:hAnsiTheme="minorHAnsi" w:cstheme="minorHAnsi"/>
              </w:rPr>
              <w:t>4.7</w:t>
            </w:r>
          </w:p>
        </w:tc>
      </w:tr>
    </w:tbl>
    <w:p w:rsidR="00161E51" w:rsidRDefault="00161E51" w:rsidP="00161E51">
      <w:pPr>
        <w:pStyle w:val="PR7"/>
        <w:numPr>
          <w:ilvl w:val="0"/>
          <w:numId w:val="0"/>
        </w:numPr>
      </w:pPr>
    </w:p>
    <w:p w:rsidR="001D0C87" w:rsidRDefault="001C644E" w:rsidP="001D0C87">
      <w:pPr>
        <w:pStyle w:val="WPART"/>
      </w:pPr>
      <w:bookmarkStart w:id="31" w:name="_Toc406070177"/>
      <w:r>
        <w:t>Measure Effective Useful Life</w:t>
      </w:r>
      <w:bookmarkEnd w:id="31"/>
    </w:p>
    <w:p w:rsidR="00B37344" w:rsidRPr="00807AA4" w:rsidRDefault="00B37344" w:rsidP="00B37344">
      <w:pPr>
        <w:pStyle w:val="TBL"/>
        <w:numPr>
          <w:ilvl w:val="0"/>
          <w:numId w:val="40"/>
        </w:numPr>
      </w:pPr>
      <w:bookmarkStart w:id="32" w:name="_Toc406070198"/>
      <w:r>
        <w:t>Effective Useful Life</w:t>
      </w:r>
      <w:bookmarkEnd w:id="32"/>
    </w:p>
    <w:tbl>
      <w:tblPr>
        <w:tblStyle w:val="TableContemporary"/>
        <w:tblW w:w="4787" w:type="pct"/>
        <w:jc w:val="center"/>
        <w:tblInd w:w="407" w:type="dxa"/>
        <w:tblLook w:val="01E0" w:firstRow="1" w:lastRow="1" w:firstColumn="1" w:lastColumn="1" w:noHBand="0" w:noVBand="0"/>
      </w:tblPr>
      <w:tblGrid>
        <w:gridCol w:w="1790"/>
        <w:gridCol w:w="1542"/>
        <w:gridCol w:w="1166"/>
        <w:gridCol w:w="1166"/>
        <w:gridCol w:w="3504"/>
      </w:tblGrid>
      <w:tr w:rsidR="00B37344" w:rsidRPr="00807AA4" w:rsidTr="003A4896">
        <w:trPr>
          <w:cnfStyle w:val="100000000000" w:firstRow="1" w:lastRow="0" w:firstColumn="0" w:lastColumn="0" w:oddVBand="0" w:evenVBand="0" w:oddHBand="0" w:evenHBand="0" w:firstRowFirstColumn="0" w:firstRowLastColumn="0" w:lastRowFirstColumn="0" w:lastRowLastColumn="0"/>
          <w:jc w:val="center"/>
        </w:trPr>
        <w:tc>
          <w:tcPr>
            <w:tcW w:w="976" w:type="pct"/>
            <w:vAlign w:val="center"/>
          </w:tcPr>
          <w:p w:rsidR="00B37344" w:rsidRPr="001E24FB" w:rsidRDefault="00B37344" w:rsidP="003A4896">
            <w:pPr>
              <w:jc w:val="center"/>
              <w:rPr>
                <w:rFonts w:asciiTheme="minorHAnsi" w:hAnsiTheme="minorHAnsi"/>
              </w:rPr>
            </w:pPr>
            <w:r w:rsidRPr="001E24FB">
              <w:rPr>
                <w:rFonts w:asciiTheme="minorHAnsi" w:hAnsiTheme="minorHAnsi"/>
              </w:rPr>
              <w:t>MeasureID</w:t>
            </w:r>
          </w:p>
        </w:tc>
        <w:tc>
          <w:tcPr>
            <w:tcW w:w="841" w:type="pct"/>
            <w:vAlign w:val="center"/>
          </w:tcPr>
          <w:p w:rsidR="00B37344" w:rsidRPr="001E24FB" w:rsidRDefault="00B37344" w:rsidP="003A4896">
            <w:pPr>
              <w:jc w:val="center"/>
              <w:rPr>
                <w:rFonts w:asciiTheme="minorHAnsi" w:hAnsiTheme="minorHAnsi"/>
              </w:rPr>
            </w:pPr>
            <w:r>
              <w:rPr>
                <w:rFonts w:asciiTheme="minorHAnsi" w:hAnsiTheme="minorHAnsi"/>
              </w:rPr>
              <w:t>EUL</w:t>
            </w:r>
            <w:r w:rsidRPr="001E24FB">
              <w:rPr>
                <w:rFonts w:asciiTheme="minorHAnsi" w:hAnsiTheme="minorHAnsi"/>
              </w:rPr>
              <w:t xml:space="preserve"> ID</w:t>
            </w:r>
          </w:p>
        </w:tc>
        <w:tc>
          <w:tcPr>
            <w:tcW w:w="636" w:type="pct"/>
            <w:vAlign w:val="center"/>
          </w:tcPr>
          <w:p w:rsidR="00B37344" w:rsidRPr="001E24FB" w:rsidRDefault="00B37344" w:rsidP="003A4896">
            <w:pPr>
              <w:jc w:val="center"/>
              <w:rPr>
                <w:rFonts w:asciiTheme="minorHAnsi" w:hAnsiTheme="minorHAnsi"/>
              </w:rPr>
            </w:pPr>
            <w:r>
              <w:rPr>
                <w:rFonts w:asciiTheme="minorHAnsi" w:hAnsiTheme="minorHAnsi"/>
              </w:rPr>
              <w:t>EUL Yrs</w:t>
            </w:r>
          </w:p>
        </w:tc>
        <w:tc>
          <w:tcPr>
            <w:tcW w:w="636" w:type="pct"/>
          </w:tcPr>
          <w:p w:rsidR="00B37344" w:rsidRPr="001E24FB" w:rsidRDefault="00B37344" w:rsidP="003A4896">
            <w:pPr>
              <w:jc w:val="center"/>
              <w:rPr>
                <w:rFonts w:asciiTheme="minorHAnsi" w:hAnsiTheme="minorHAnsi"/>
              </w:rPr>
            </w:pPr>
            <w:r>
              <w:rPr>
                <w:rFonts w:asciiTheme="minorHAnsi" w:hAnsiTheme="minorHAnsi"/>
              </w:rPr>
              <w:t>RUL Yrs</w:t>
            </w:r>
          </w:p>
        </w:tc>
        <w:tc>
          <w:tcPr>
            <w:tcW w:w="1911" w:type="pct"/>
            <w:vAlign w:val="center"/>
          </w:tcPr>
          <w:p w:rsidR="00B37344" w:rsidRPr="001E24FB" w:rsidRDefault="00B37344" w:rsidP="003A4896">
            <w:pPr>
              <w:jc w:val="center"/>
              <w:rPr>
                <w:rFonts w:asciiTheme="minorHAnsi" w:hAnsiTheme="minorHAnsi"/>
              </w:rPr>
            </w:pPr>
            <w:r w:rsidRPr="001E24FB">
              <w:rPr>
                <w:rFonts w:asciiTheme="minorHAnsi" w:hAnsiTheme="minorHAnsi"/>
              </w:rPr>
              <w:t>Description</w:t>
            </w:r>
          </w:p>
        </w:tc>
      </w:tr>
      <w:tr w:rsidR="00B37344" w:rsidRPr="00807AA4" w:rsidTr="00B63F05">
        <w:trPr>
          <w:cnfStyle w:val="000000100000" w:firstRow="0" w:lastRow="0" w:firstColumn="0" w:lastColumn="0" w:oddVBand="0" w:evenVBand="0" w:oddHBand="1" w:evenHBand="0" w:firstRowFirstColumn="0" w:firstRowLastColumn="0" w:lastRowFirstColumn="0" w:lastRowLastColumn="0"/>
          <w:jc w:val="center"/>
        </w:trPr>
        <w:tc>
          <w:tcPr>
            <w:tcW w:w="976" w:type="pct"/>
            <w:vAlign w:val="center"/>
          </w:tcPr>
          <w:p w:rsidR="00B37344" w:rsidRPr="001E24FB" w:rsidRDefault="002262B5" w:rsidP="003A4896">
            <w:pPr>
              <w:jc w:val="center"/>
              <w:rPr>
                <w:rFonts w:asciiTheme="minorHAnsi" w:hAnsiTheme="minorHAnsi"/>
                <w:sz w:val="16"/>
                <w:szCs w:val="16"/>
              </w:rPr>
            </w:pPr>
            <w:r>
              <w:rPr>
                <w:rFonts w:asciiTheme="minorHAnsi" w:hAnsiTheme="minorHAnsi" w:cstheme="minorHAnsi"/>
              </w:rPr>
              <w:t>ApgClw00</w:t>
            </w:r>
            <w:r w:rsidR="00AA3AC8">
              <w:rPr>
                <w:rFonts w:asciiTheme="minorHAnsi" w:hAnsiTheme="minorHAnsi" w:cstheme="minorHAnsi"/>
              </w:rPr>
              <w:t>1</w:t>
            </w:r>
          </w:p>
        </w:tc>
        <w:tc>
          <w:tcPr>
            <w:tcW w:w="841" w:type="pct"/>
            <w:vAlign w:val="center"/>
          </w:tcPr>
          <w:p w:rsidR="00B37344" w:rsidRPr="001E24FB" w:rsidRDefault="00B63F05" w:rsidP="00B63F05">
            <w:pPr>
              <w:jc w:val="center"/>
              <w:rPr>
                <w:rFonts w:asciiTheme="minorHAnsi" w:hAnsiTheme="minorHAnsi"/>
                <w:sz w:val="16"/>
                <w:szCs w:val="16"/>
              </w:rPr>
            </w:pPr>
            <w:r w:rsidRPr="00D6680B">
              <w:t>Appl-EffCW</w:t>
            </w:r>
          </w:p>
        </w:tc>
        <w:tc>
          <w:tcPr>
            <w:tcW w:w="636" w:type="pct"/>
            <w:vAlign w:val="center"/>
          </w:tcPr>
          <w:p w:rsidR="00B37344" w:rsidRPr="001E24FB" w:rsidRDefault="00B63F05" w:rsidP="003A4896">
            <w:pPr>
              <w:jc w:val="center"/>
              <w:rPr>
                <w:rFonts w:asciiTheme="minorHAnsi" w:hAnsiTheme="minorHAnsi"/>
                <w:sz w:val="16"/>
                <w:szCs w:val="16"/>
              </w:rPr>
            </w:pPr>
            <w:r w:rsidRPr="00205F55">
              <w:t>11</w:t>
            </w:r>
            <w:r w:rsidR="00480781">
              <w:t xml:space="preserve">  </w:t>
            </w:r>
            <w:r w:rsidR="001D0C87">
              <w:rPr>
                <w:rStyle w:val="EndnoteReference"/>
                <w:rFonts w:asciiTheme="minorHAnsi" w:hAnsiTheme="minorHAnsi"/>
                <w:sz w:val="16"/>
                <w:szCs w:val="16"/>
              </w:rPr>
              <w:endnoteReference w:id="4"/>
            </w:r>
          </w:p>
        </w:tc>
        <w:tc>
          <w:tcPr>
            <w:tcW w:w="636" w:type="pct"/>
          </w:tcPr>
          <w:p w:rsidR="00B37344" w:rsidRPr="001E24FB" w:rsidRDefault="00B63F05" w:rsidP="003A4896">
            <w:pPr>
              <w:jc w:val="center"/>
              <w:rPr>
                <w:rFonts w:asciiTheme="minorHAnsi" w:hAnsiTheme="minorHAnsi"/>
                <w:sz w:val="16"/>
                <w:szCs w:val="16"/>
              </w:rPr>
            </w:pPr>
            <w:r w:rsidRPr="00205F55">
              <w:t>N/A</w:t>
            </w:r>
          </w:p>
        </w:tc>
        <w:tc>
          <w:tcPr>
            <w:tcW w:w="1911" w:type="pct"/>
            <w:vAlign w:val="center"/>
          </w:tcPr>
          <w:p w:rsidR="00B37344" w:rsidRPr="001E24FB" w:rsidRDefault="001D0C87" w:rsidP="003A4896">
            <w:pPr>
              <w:jc w:val="center"/>
              <w:rPr>
                <w:rFonts w:asciiTheme="minorHAnsi" w:hAnsiTheme="minorHAnsi"/>
                <w:sz w:val="16"/>
                <w:szCs w:val="16"/>
              </w:rPr>
            </w:pPr>
            <w:r w:rsidRPr="00205F55">
              <w:t xml:space="preserve"> High Efficiency Clothes Washer</w:t>
            </w:r>
          </w:p>
        </w:tc>
      </w:tr>
    </w:tbl>
    <w:p w:rsidR="00B37344" w:rsidRDefault="00F064C4" w:rsidP="008C15B1">
      <w:pPr>
        <w:pStyle w:val="WPPR1"/>
      </w:pPr>
      <w:r>
        <w:t xml:space="preserve">EUL is determined to be 11 years based on similar technology defined in DEER 2014 Database. </w:t>
      </w:r>
      <w:bookmarkStart w:id="33" w:name="_GoBack"/>
      <w:bookmarkEnd w:id="33"/>
    </w:p>
    <w:p w:rsidR="000B0848" w:rsidRDefault="00B63F05" w:rsidP="008C15B1">
      <w:pPr>
        <w:pStyle w:val="WPPR1"/>
      </w:pPr>
      <w:r>
        <w:t>DEER s</w:t>
      </w:r>
      <w:r w:rsidR="000B0848">
        <w:t xml:space="preserve">imilar technology is deemed as an appropriate comparison </w:t>
      </w:r>
      <w:r>
        <w:t>because</w:t>
      </w:r>
      <w:r w:rsidR="000B0848">
        <w:t xml:space="preserve"> there </w:t>
      </w:r>
      <w:r>
        <w:t>are</w:t>
      </w:r>
      <w:r w:rsidR="000B0848">
        <w:t xml:space="preserve"> no critical changes</w:t>
      </w:r>
      <w:r>
        <w:t>, effecting its’ EUL,</w:t>
      </w:r>
      <w:r w:rsidR="000B0848">
        <w:t xml:space="preserve"> to washing machine techno</w:t>
      </w:r>
      <w:r>
        <w:t xml:space="preserve">logy with the cold water washer technology. </w:t>
      </w:r>
    </w:p>
    <w:p w:rsidR="00807AA4" w:rsidRPr="00205F55" w:rsidRDefault="001C644E" w:rsidP="00807AA4">
      <w:pPr>
        <w:pStyle w:val="WPART"/>
      </w:pPr>
      <w:bookmarkStart w:id="34" w:name="_Toc214003089"/>
      <w:bookmarkStart w:id="35" w:name="_Toc406070178"/>
      <w:r w:rsidRPr="001248A3">
        <w:t xml:space="preserve">Net-to-Gross </w:t>
      </w:r>
      <w:r>
        <w:t>Ratios</w:t>
      </w:r>
      <w:r w:rsidRPr="001248A3">
        <w:t xml:space="preserve"> for Different Program </w:t>
      </w:r>
      <w:r>
        <w:t>Strategies</w:t>
      </w:r>
      <w:bookmarkEnd w:id="34"/>
      <w:bookmarkEnd w:id="35"/>
    </w:p>
    <w:p w:rsidR="00636A8D" w:rsidRPr="00807AA4" w:rsidRDefault="00636A8D" w:rsidP="00B37344">
      <w:pPr>
        <w:pStyle w:val="TBL"/>
        <w:numPr>
          <w:ilvl w:val="0"/>
          <w:numId w:val="40"/>
        </w:numPr>
      </w:pPr>
      <w:bookmarkStart w:id="36" w:name="_Toc406070199"/>
      <w:r w:rsidRPr="00807AA4">
        <w:t>Net-to Gross Ratio</w:t>
      </w:r>
      <w:bookmarkEnd w:id="36"/>
    </w:p>
    <w:tbl>
      <w:tblPr>
        <w:tblStyle w:val="TableContemporary"/>
        <w:tblW w:w="4822" w:type="pct"/>
        <w:jc w:val="center"/>
        <w:tblInd w:w="407" w:type="dxa"/>
        <w:tblLook w:val="01E0" w:firstRow="1" w:lastRow="1" w:firstColumn="1" w:lastColumn="1" w:noHBand="0" w:noVBand="0"/>
      </w:tblPr>
      <w:tblGrid>
        <w:gridCol w:w="2034"/>
        <w:gridCol w:w="1520"/>
        <w:gridCol w:w="1394"/>
        <w:gridCol w:w="2730"/>
        <w:gridCol w:w="1557"/>
      </w:tblGrid>
      <w:tr w:rsidR="00807AA4" w:rsidRPr="00807AA4" w:rsidTr="001E24FB">
        <w:trPr>
          <w:cnfStyle w:val="100000000000" w:firstRow="1" w:lastRow="0" w:firstColumn="0" w:lastColumn="0" w:oddVBand="0" w:evenVBand="0" w:oddHBand="0" w:evenHBand="0" w:firstRowFirstColumn="0" w:firstRowLastColumn="0" w:lastRowFirstColumn="0" w:lastRowLastColumn="0"/>
          <w:jc w:val="center"/>
        </w:trPr>
        <w:tc>
          <w:tcPr>
            <w:tcW w:w="1101" w:type="pct"/>
            <w:vAlign w:val="center"/>
          </w:tcPr>
          <w:p w:rsidR="00636A8D" w:rsidRPr="001E24FB" w:rsidRDefault="00636A8D" w:rsidP="008257DF">
            <w:pPr>
              <w:jc w:val="center"/>
              <w:rPr>
                <w:rFonts w:asciiTheme="minorHAnsi" w:hAnsiTheme="minorHAnsi"/>
              </w:rPr>
            </w:pPr>
            <w:r w:rsidRPr="001E24FB">
              <w:rPr>
                <w:rFonts w:asciiTheme="minorHAnsi" w:hAnsiTheme="minorHAnsi"/>
              </w:rPr>
              <w:t>MeasureID</w:t>
            </w:r>
          </w:p>
        </w:tc>
        <w:tc>
          <w:tcPr>
            <w:tcW w:w="823" w:type="pct"/>
            <w:vAlign w:val="center"/>
          </w:tcPr>
          <w:p w:rsidR="00636A8D" w:rsidRPr="001E24FB" w:rsidRDefault="00636A8D" w:rsidP="008257DF">
            <w:pPr>
              <w:jc w:val="center"/>
              <w:rPr>
                <w:rFonts w:asciiTheme="minorHAnsi" w:hAnsiTheme="minorHAnsi"/>
              </w:rPr>
            </w:pPr>
            <w:r w:rsidRPr="001E24FB">
              <w:rPr>
                <w:rFonts w:asciiTheme="minorHAnsi" w:hAnsiTheme="minorHAnsi"/>
              </w:rPr>
              <w:t>NTGR ID</w:t>
            </w:r>
          </w:p>
        </w:tc>
        <w:tc>
          <w:tcPr>
            <w:tcW w:w="755" w:type="pct"/>
            <w:vAlign w:val="center"/>
          </w:tcPr>
          <w:p w:rsidR="00636A8D" w:rsidRPr="001E24FB" w:rsidRDefault="00636A8D" w:rsidP="008257DF">
            <w:pPr>
              <w:jc w:val="center"/>
              <w:rPr>
                <w:rFonts w:asciiTheme="minorHAnsi" w:hAnsiTheme="minorHAnsi"/>
              </w:rPr>
            </w:pPr>
            <w:r w:rsidRPr="001E24FB">
              <w:rPr>
                <w:rFonts w:asciiTheme="minorHAnsi" w:hAnsiTheme="minorHAnsi"/>
              </w:rPr>
              <w:t>NTGR_therm</w:t>
            </w:r>
          </w:p>
        </w:tc>
        <w:tc>
          <w:tcPr>
            <w:tcW w:w="1478" w:type="pct"/>
            <w:vAlign w:val="center"/>
          </w:tcPr>
          <w:p w:rsidR="00636A8D" w:rsidRPr="001E24FB" w:rsidRDefault="00636A8D" w:rsidP="008257DF">
            <w:pPr>
              <w:jc w:val="center"/>
              <w:rPr>
                <w:rFonts w:asciiTheme="minorHAnsi" w:hAnsiTheme="minorHAnsi"/>
              </w:rPr>
            </w:pPr>
            <w:r w:rsidRPr="001E24FB">
              <w:rPr>
                <w:rFonts w:asciiTheme="minorHAnsi" w:hAnsiTheme="minorHAnsi"/>
              </w:rPr>
              <w:t>Description</w:t>
            </w:r>
          </w:p>
        </w:tc>
        <w:tc>
          <w:tcPr>
            <w:tcW w:w="843" w:type="pct"/>
            <w:vAlign w:val="center"/>
          </w:tcPr>
          <w:p w:rsidR="00636A8D" w:rsidRPr="001E24FB" w:rsidRDefault="00636A8D" w:rsidP="008257DF">
            <w:pPr>
              <w:jc w:val="center"/>
              <w:rPr>
                <w:rFonts w:asciiTheme="minorHAnsi" w:hAnsiTheme="minorHAnsi"/>
              </w:rPr>
            </w:pPr>
            <w:r w:rsidRPr="001E24FB">
              <w:rPr>
                <w:rFonts w:asciiTheme="minorHAnsi" w:hAnsiTheme="minorHAnsi"/>
              </w:rPr>
              <w:t>Delivery Type</w:t>
            </w:r>
          </w:p>
        </w:tc>
      </w:tr>
      <w:tr w:rsidR="00807AA4" w:rsidRPr="00807AA4" w:rsidTr="001E24FB">
        <w:trPr>
          <w:cnfStyle w:val="000000100000" w:firstRow="0" w:lastRow="0" w:firstColumn="0" w:lastColumn="0" w:oddVBand="0" w:evenVBand="0" w:oddHBand="1" w:evenHBand="0" w:firstRowFirstColumn="0" w:firstRowLastColumn="0" w:lastRowFirstColumn="0" w:lastRowLastColumn="0"/>
          <w:jc w:val="center"/>
        </w:trPr>
        <w:tc>
          <w:tcPr>
            <w:tcW w:w="1101" w:type="pct"/>
            <w:vAlign w:val="center"/>
          </w:tcPr>
          <w:p w:rsidR="00636A8D" w:rsidRPr="001E24FB" w:rsidRDefault="002262B5" w:rsidP="00636A8D">
            <w:pPr>
              <w:jc w:val="center"/>
              <w:rPr>
                <w:rFonts w:asciiTheme="minorHAnsi" w:hAnsiTheme="minorHAnsi"/>
                <w:sz w:val="16"/>
                <w:szCs w:val="16"/>
              </w:rPr>
            </w:pPr>
            <w:r>
              <w:rPr>
                <w:rFonts w:asciiTheme="minorHAnsi" w:hAnsiTheme="minorHAnsi" w:cstheme="minorHAnsi"/>
              </w:rPr>
              <w:t>ApgClw00</w:t>
            </w:r>
            <w:r w:rsidR="00AA3AC8">
              <w:rPr>
                <w:rFonts w:asciiTheme="minorHAnsi" w:hAnsiTheme="minorHAnsi" w:cstheme="minorHAnsi"/>
              </w:rPr>
              <w:t>1</w:t>
            </w:r>
          </w:p>
        </w:tc>
        <w:tc>
          <w:tcPr>
            <w:tcW w:w="823" w:type="pct"/>
            <w:vAlign w:val="center"/>
          </w:tcPr>
          <w:p w:rsidR="00636A8D" w:rsidRPr="001E24FB" w:rsidRDefault="00E4384B" w:rsidP="00205F55">
            <w:pPr>
              <w:jc w:val="center"/>
              <w:rPr>
                <w:rFonts w:asciiTheme="minorHAnsi" w:hAnsiTheme="minorHAnsi"/>
                <w:sz w:val="16"/>
                <w:szCs w:val="16"/>
              </w:rPr>
            </w:pPr>
            <w:r w:rsidRPr="00205F55">
              <w:t>ET-Default</w:t>
            </w:r>
            <w:r>
              <w:rPr>
                <w:rFonts w:asciiTheme="minorHAnsi" w:hAnsiTheme="minorHAnsi"/>
                <w:sz w:val="16"/>
                <w:szCs w:val="16"/>
              </w:rPr>
              <w:t xml:space="preserve"> </w:t>
            </w:r>
          </w:p>
        </w:tc>
        <w:tc>
          <w:tcPr>
            <w:tcW w:w="755" w:type="pct"/>
            <w:vAlign w:val="center"/>
          </w:tcPr>
          <w:p w:rsidR="00636A8D" w:rsidRPr="001E24FB" w:rsidRDefault="00205F55" w:rsidP="008257DF">
            <w:pPr>
              <w:jc w:val="center"/>
              <w:rPr>
                <w:rFonts w:asciiTheme="minorHAnsi" w:hAnsiTheme="minorHAnsi"/>
                <w:sz w:val="16"/>
                <w:szCs w:val="16"/>
              </w:rPr>
            </w:pPr>
            <w:r w:rsidRPr="00205F55">
              <w:t>.85</w:t>
            </w:r>
            <w:r w:rsidR="00480781">
              <w:t xml:space="preserve">  </w:t>
            </w:r>
            <w:r>
              <w:rPr>
                <w:rStyle w:val="EndnoteReference"/>
              </w:rPr>
              <w:endnoteReference w:id="5"/>
            </w:r>
          </w:p>
        </w:tc>
        <w:tc>
          <w:tcPr>
            <w:tcW w:w="1478" w:type="pct"/>
            <w:vAlign w:val="center"/>
          </w:tcPr>
          <w:p w:rsidR="00636A8D" w:rsidRPr="00205F55" w:rsidRDefault="00205F55" w:rsidP="008257DF">
            <w:pPr>
              <w:jc w:val="center"/>
            </w:pPr>
            <w:r w:rsidRPr="00205F55">
              <w:t>Emerging Technologies approved by ED thro</w:t>
            </w:r>
            <w:r w:rsidR="00AA3AC8">
              <w:t>ugh Work</w:t>
            </w:r>
            <w:r w:rsidRPr="00205F55">
              <w:t>paper review</w:t>
            </w:r>
          </w:p>
        </w:tc>
        <w:tc>
          <w:tcPr>
            <w:tcW w:w="843" w:type="pct"/>
            <w:vAlign w:val="center"/>
          </w:tcPr>
          <w:p w:rsidR="00636A8D" w:rsidRPr="00205F55" w:rsidRDefault="00205F55" w:rsidP="008257DF">
            <w:pPr>
              <w:jc w:val="center"/>
            </w:pPr>
            <w:r w:rsidRPr="00205F55">
              <w:t>Prescriptive</w:t>
            </w:r>
          </w:p>
        </w:tc>
      </w:tr>
    </w:tbl>
    <w:p w:rsidR="00205F55" w:rsidRPr="009E3B25" w:rsidRDefault="008C4F1A" w:rsidP="00205F55">
      <w:pPr>
        <w:pStyle w:val="PR1"/>
      </w:pPr>
      <w:r>
        <w:t>This project was started in the SCG Emerging Technologies group in 2009.</w:t>
      </w:r>
      <w:r w:rsidR="00E4384B">
        <w:t xml:space="preserve"> </w:t>
      </w:r>
    </w:p>
    <w:p w:rsidR="001C644E" w:rsidRDefault="001C644E" w:rsidP="00E97D72">
      <w:pPr>
        <w:pStyle w:val="WPART"/>
      </w:pPr>
      <w:bookmarkStart w:id="37" w:name="_Toc406070179"/>
      <w:r>
        <w:t>Time-of-Use Adjustment Factor</w:t>
      </w:r>
      <w:bookmarkEnd w:id="37"/>
    </w:p>
    <w:p w:rsidR="00605A64" w:rsidRDefault="004F203F" w:rsidP="002262B5">
      <w:pPr>
        <w:pStyle w:val="WPPR1"/>
      </w:pPr>
      <w:r>
        <w:t>N/A</w:t>
      </w:r>
    </w:p>
    <w:p w:rsidR="00A15850" w:rsidRDefault="00A15850" w:rsidP="00A15850">
      <w:pPr>
        <w:pStyle w:val="WPART"/>
        <w:keepNext/>
      </w:pPr>
      <w:bookmarkStart w:id="38" w:name="_Toc406070180"/>
      <w:r>
        <w:t>Gross Savings and INstallation Adjustment (GSIA)</w:t>
      </w:r>
      <w:bookmarkEnd w:id="38"/>
    </w:p>
    <w:p w:rsidR="00DB5452" w:rsidRPr="00B37344" w:rsidRDefault="00493693" w:rsidP="00B37344">
      <w:pPr>
        <w:pStyle w:val="TBL"/>
        <w:numPr>
          <w:ilvl w:val="0"/>
          <w:numId w:val="40"/>
        </w:numPr>
      </w:pPr>
      <w:bookmarkStart w:id="39" w:name="_Toc406070200"/>
      <w:r w:rsidRPr="00B37344">
        <w:t>GSIA Table</w:t>
      </w:r>
      <w:bookmarkEnd w:id="39"/>
    </w:p>
    <w:tbl>
      <w:tblPr>
        <w:tblStyle w:val="TableContemporary"/>
        <w:tblW w:w="4787" w:type="pct"/>
        <w:jc w:val="center"/>
        <w:tblInd w:w="407" w:type="dxa"/>
        <w:tblLook w:val="01E0" w:firstRow="1" w:lastRow="1" w:firstColumn="1" w:lastColumn="1" w:noHBand="0" w:noVBand="0"/>
      </w:tblPr>
      <w:tblGrid>
        <w:gridCol w:w="1989"/>
        <w:gridCol w:w="1335"/>
        <w:gridCol w:w="2070"/>
        <w:gridCol w:w="1260"/>
        <w:gridCol w:w="2514"/>
      </w:tblGrid>
      <w:tr w:rsidR="00B37344" w:rsidRPr="00807AA4" w:rsidTr="00B37344">
        <w:trPr>
          <w:cnfStyle w:val="100000000000" w:firstRow="1" w:lastRow="0" w:firstColumn="0" w:lastColumn="0" w:oddVBand="0" w:evenVBand="0" w:oddHBand="0" w:evenHBand="0" w:firstRowFirstColumn="0" w:firstRowLastColumn="0" w:lastRowFirstColumn="0" w:lastRowLastColumn="0"/>
          <w:jc w:val="center"/>
        </w:trPr>
        <w:tc>
          <w:tcPr>
            <w:tcW w:w="1085" w:type="pct"/>
          </w:tcPr>
          <w:p w:rsidR="00B37344" w:rsidRPr="00493693" w:rsidRDefault="00B37344" w:rsidP="003A4896">
            <w:pPr>
              <w:jc w:val="center"/>
              <w:rPr>
                <w:rFonts w:asciiTheme="minorHAnsi" w:hAnsiTheme="minorHAnsi" w:cstheme="minorHAnsi"/>
                <w:b w:val="0"/>
                <w:sz w:val="22"/>
                <w:szCs w:val="22"/>
              </w:rPr>
            </w:pPr>
            <w:r>
              <w:rPr>
                <w:rFonts w:asciiTheme="minorHAnsi" w:hAnsiTheme="minorHAnsi" w:cstheme="minorHAnsi"/>
                <w:b w:val="0"/>
                <w:sz w:val="22"/>
                <w:szCs w:val="22"/>
              </w:rPr>
              <w:t>MeasureID</w:t>
            </w:r>
          </w:p>
        </w:tc>
        <w:tc>
          <w:tcPr>
            <w:tcW w:w="728" w:type="pct"/>
            <w:vAlign w:val="bottom"/>
          </w:tcPr>
          <w:p w:rsidR="00B37344" w:rsidRPr="001E24FB" w:rsidRDefault="00B37344" w:rsidP="003A4896">
            <w:pPr>
              <w:jc w:val="center"/>
              <w:rPr>
                <w:rFonts w:asciiTheme="minorHAnsi" w:hAnsiTheme="minorHAnsi"/>
              </w:rPr>
            </w:pPr>
            <w:r w:rsidRPr="00493693">
              <w:rPr>
                <w:rFonts w:asciiTheme="minorHAnsi" w:hAnsiTheme="minorHAnsi" w:cstheme="minorHAnsi"/>
                <w:b w:val="0"/>
                <w:sz w:val="22"/>
                <w:szCs w:val="22"/>
              </w:rPr>
              <w:t>GSIA ID</w:t>
            </w:r>
          </w:p>
        </w:tc>
        <w:tc>
          <w:tcPr>
            <w:tcW w:w="1129" w:type="pct"/>
          </w:tcPr>
          <w:p w:rsidR="00B37344" w:rsidRPr="001E24FB" w:rsidRDefault="00B37344" w:rsidP="003A4896">
            <w:pPr>
              <w:jc w:val="center"/>
              <w:rPr>
                <w:rFonts w:asciiTheme="minorHAnsi" w:hAnsiTheme="minorHAnsi"/>
              </w:rPr>
            </w:pPr>
            <w:r w:rsidRPr="00493693">
              <w:rPr>
                <w:rFonts w:asciiTheme="minorHAnsi" w:hAnsiTheme="minorHAnsi" w:cstheme="minorHAnsi"/>
                <w:b w:val="0"/>
                <w:sz w:val="22"/>
                <w:szCs w:val="22"/>
              </w:rPr>
              <w:t>GSIA Type</w:t>
            </w:r>
          </w:p>
        </w:tc>
        <w:tc>
          <w:tcPr>
            <w:tcW w:w="687" w:type="pct"/>
            <w:vAlign w:val="bottom"/>
          </w:tcPr>
          <w:p w:rsidR="00B37344" w:rsidRPr="001E24FB" w:rsidRDefault="00B37344" w:rsidP="003A4896">
            <w:pPr>
              <w:jc w:val="center"/>
              <w:rPr>
                <w:rFonts w:asciiTheme="minorHAnsi" w:hAnsiTheme="minorHAnsi"/>
              </w:rPr>
            </w:pPr>
            <w:r w:rsidRPr="00493693">
              <w:rPr>
                <w:rFonts w:asciiTheme="minorHAnsi" w:hAnsiTheme="minorHAnsi" w:cstheme="minorHAnsi"/>
                <w:b w:val="0"/>
                <w:sz w:val="22"/>
                <w:szCs w:val="22"/>
              </w:rPr>
              <w:t>GSIA Value</w:t>
            </w:r>
          </w:p>
        </w:tc>
        <w:tc>
          <w:tcPr>
            <w:tcW w:w="1371" w:type="pct"/>
            <w:vAlign w:val="bottom"/>
          </w:tcPr>
          <w:p w:rsidR="00B37344" w:rsidRPr="001E24FB" w:rsidRDefault="00B37344" w:rsidP="003A4896">
            <w:pPr>
              <w:jc w:val="center"/>
              <w:rPr>
                <w:rFonts w:asciiTheme="minorHAnsi" w:hAnsiTheme="minorHAnsi"/>
              </w:rPr>
            </w:pPr>
            <w:r w:rsidRPr="00493693">
              <w:rPr>
                <w:rFonts w:asciiTheme="minorHAnsi" w:hAnsiTheme="minorHAnsi" w:cstheme="minorHAnsi"/>
                <w:b w:val="0"/>
                <w:sz w:val="22"/>
                <w:szCs w:val="22"/>
              </w:rPr>
              <w:t>Description</w:t>
            </w:r>
          </w:p>
        </w:tc>
      </w:tr>
      <w:tr w:rsidR="00B37344" w:rsidRPr="00807AA4" w:rsidTr="00B37344">
        <w:trPr>
          <w:cnfStyle w:val="000000100000" w:firstRow="0" w:lastRow="0" w:firstColumn="0" w:lastColumn="0" w:oddVBand="0" w:evenVBand="0" w:oddHBand="1" w:evenHBand="0" w:firstRowFirstColumn="0" w:firstRowLastColumn="0" w:lastRowFirstColumn="0" w:lastRowLastColumn="0"/>
          <w:jc w:val="center"/>
        </w:trPr>
        <w:tc>
          <w:tcPr>
            <w:tcW w:w="1085" w:type="pct"/>
          </w:tcPr>
          <w:p w:rsidR="00B37344" w:rsidRPr="00493693" w:rsidRDefault="002262B5" w:rsidP="003A4896">
            <w:pPr>
              <w:jc w:val="center"/>
              <w:rPr>
                <w:rFonts w:asciiTheme="minorHAnsi" w:hAnsiTheme="minorHAnsi" w:cstheme="minorHAnsi"/>
                <w:sz w:val="22"/>
                <w:szCs w:val="22"/>
              </w:rPr>
            </w:pPr>
            <w:r>
              <w:rPr>
                <w:rFonts w:asciiTheme="minorHAnsi" w:hAnsiTheme="minorHAnsi" w:cstheme="minorHAnsi"/>
              </w:rPr>
              <w:t>ApgClw00</w:t>
            </w:r>
            <w:r w:rsidR="004B2476">
              <w:rPr>
                <w:rFonts w:asciiTheme="minorHAnsi" w:hAnsiTheme="minorHAnsi" w:cstheme="minorHAnsi"/>
              </w:rPr>
              <w:t>1</w:t>
            </w:r>
          </w:p>
        </w:tc>
        <w:tc>
          <w:tcPr>
            <w:tcW w:w="728" w:type="pct"/>
            <w:vAlign w:val="center"/>
          </w:tcPr>
          <w:p w:rsidR="00B37344" w:rsidRPr="001E24FB" w:rsidRDefault="00695F2A" w:rsidP="003A4896">
            <w:pPr>
              <w:jc w:val="center"/>
              <w:rPr>
                <w:rFonts w:asciiTheme="minorHAnsi" w:hAnsiTheme="minorHAnsi"/>
                <w:sz w:val="16"/>
                <w:szCs w:val="16"/>
              </w:rPr>
            </w:pPr>
            <w:r w:rsidRPr="00695F2A">
              <w:rPr>
                <w:rFonts w:asciiTheme="minorHAnsi" w:hAnsiTheme="minorHAnsi" w:cstheme="minorHAnsi"/>
                <w:sz w:val="22"/>
                <w:szCs w:val="22"/>
              </w:rPr>
              <w:t>Res-CW-SCG</w:t>
            </w:r>
          </w:p>
        </w:tc>
        <w:tc>
          <w:tcPr>
            <w:tcW w:w="1129" w:type="pct"/>
          </w:tcPr>
          <w:p w:rsidR="00B37344" w:rsidRPr="001E24FB" w:rsidRDefault="005063D2" w:rsidP="003A4896">
            <w:pPr>
              <w:jc w:val="center"/>
              <w:rPr>
                <w:rFonts w:asciiTheme="minorHAnsi" w:hAnsiTheme="minorHAnsi"/>
                <w:sz w:val="16"/>
                <w:szCs w:val="16"/>
              </w:rPr>
            </w:pPr>
            <w:r>
              <w:rPr>
                <w:rFonts w:asciiTheme="minorHAnsi" w:hAnsiTheme="minorHAnsi" w:cstheme="minorHAnsi"/>
                <w:sz w:val="22"/>
                <w:szCs w:val="22"/>
              </w:rPr>
              <w:t>AnnInstRate</w:t>
            </w:r>
          </w:p>
        </w:tc>
        <w:tc>
          <w:tcPr>
            <w:tcW w:w="687" w:type="pct"/>
            <w:vAlign w:val="center"/>
          </w:tcPr>
          <w:p w:rsidR="00B37344" w:rsidRPr="001E24FB" w:rsidRDefault="00B37344" w:rsidP="003A4896">
            <w:pPr>
              <w:jc w:val="center"/>
              <w:rPr>
                <w:rFonts w:asciiTheme="minorHAnsi" w:hAnsiTheme="minorHAnsi"/>
                <w:sz w:val="16"/>
                <w:szCs w:val="16"/>
              </w:rPr>
            </w:pPr>
            <w:r w:rsidRPr="00493693">
              <w:rPr>
                <w:rFonts w:asciiTheme="minorHAnsi" w:hAnsiTheme="minorHAnsi" w:cstheme="minorHAnsi"/>
                <w:sz w:val="22"/>
                <w:szCs w:val="22"/>
              </w:rPr>
              <w:t>1</w:t>
            </w:r>
          </w:p>
        </w:tc>
        <w:tc>
          <w:tcPr>
            <w:tcW w:w="1371" w:type="pct"/>
            <w:vAlign w:val="center"/>
          </w:tcPr>
          <w:p w:rsidR="00B37344" w:rsidRPr="001E24FB" w:rsidRDefault="005063D2" w:rsidP="003A4896">
            <w:pPr>
              <w:jc w:val="center"/>
              <w:rPr>
                <w:rFonts w:asciiTheme="minorHAnsi" w:hAnsiTheme="minorHAnsi"/>
                <w:sz w:val="16"/>
                <w:szCs w:val="16"/>
              </w:rPr>
            </w:pPr>
            <w:r>
              <w:rPr>
                <w:rFonts w:asciiTheme="minorHAnsi" w:hAnsiTheme="minorHAnsi" w:cstheme="minorHAnsi"/>
                <w:iCs/>
                <w:sz w:val="22"/>
                <w:szCs w:val="22"/>
              </w:rPr>
              <w:t>Residential Clothes washer; Annual Install</w:t>
            </w:r>
            <w:r>
              <w:rPr>
                <w:rFonts w:asciiTheme="minorHAnsi" w:hAnsiTheme="minorHAnsi" w:cstheme="minorHAnsi"/>
                <w:iCs/>
                <w:sz w:val="22"/>
                <w:szCs w:val="22"/>
              </w:rPr>
              <w:t>a</w:t>
            </w:r>
            <w:r>
              <w:rPr>
                <w:rFonts w:asciiTheme="minorHAnsi" w:hAnsiTheme="minorHAnsi" w:cstheme="minorHAnsi"/>
                <w:iCs/>
                <w:sz w:val="22"/>
                <w:szCs w:val="22"/>
              </w:rPr>
              <w:t>tion Rate</w:t>
            </w:r>
          </w:p>
        </w:tc>
      </w:tr>
    </w:tbl>
    <w:p w:rsidR="00656572" w:rsidRDefault="00695F2A" w:rsidP="00790BB9">
      <w:pPr>
        <w:pStyle w:val="WPPR1"/>
      </w:pPr>
      <w:r>
        <w:t xml:space="preserve">Value was taken directly from DEER 2014 </w:t>
      </w:r>
      <w:r w:rsidR="005063D2">
        <w:t xml:space="preserve">using READI </w:t>
      </w:r>
      <w:r>
        <w:t xml:space="preserve">v.2.1.0 and follows typical values associated with deemed measures. </w:t>
      </w:r>
    </w:p>
    <w:p w:rsidR="00957C6A" w:rsidRDefault="00957C6A" w:rsidP="00E241CB">
      <w:pPr>
        <w:pStyle w:val="WPART"/>
      </w:pPr>
      <w:bookmarkStart w:id="40" w:name="_Toc406070181"/>
      <w:r w:rsidRPr="00957C6A">
        <w:t>EM&amp;V, Market Potential, and Other Studies – Base Case and Measure Case Information</w:t>
      </w:r>
      <w:bookmarkEnd w:id="40"/>
    </w:p>
    <w:p w:rsidR="00695F2A" w:rsidRDefault="00FE7E86" w:rsidP="00695F2A">
      <w:pPr>
        <w:pStyle w:val="WPPR1"/>
      </w:pPr>
      <w:r>
        <w:t xml:space="preserve">In 2011 SCG commissioned a market study with Navigant Consulting to assess the customer acceptance, attitudes, existing operating </w:t>
      </w:r>
      <w:r w:rsidRPr="008F7035">
        <w:t>procedures, and the performance of a</w:t>
      </w:r>
      <w:r w:rsidR="002C5B23" w:rsidRPr="008F7035">
        <w:t>n originally</w:t>
      </w:r>
      <w:r w:rsidRPr="008F7035">
        <w:t xml:space="preserve"> GE branded cold water default clothes washer. </w:t>
      </w:r>
      <w:r w:rsidR="002F658B" w:rsidRPr="008F7035">
        <w:t xml:space="preserve">Please see Attachment </w:t>
      </w:r>
      <w:r w:rsidR="00586D4F">
        <w:t>B.</w:t>
      </w:r>
    </w:p>
    <w:p w:rsidR="00FE7E86" w:rsidRDefault="00FE7E86" w:rsidP="00FE7E86">
      <w:pPr>
        <w:pStyle w:val="PR2"/>
      </w:pPr>
      <w:r>
        <w:lastRenderedPageBreak/>
        <w:t xml:space="preserve">This </w:t>
      </w:r>
      <w:r w:rsidR="002C5B23">
        <w:t>study concluded that there is a market for a top loading cold water default clothes washer</w:t>
      </w:r>
      <w:r w:rsidR="0080006A">
        <w:t xml:space="preserve">. </w:t>
      </w:r>
    </w:p>
    <w:p w:rsidR="00141183" w:rsidRDefault="00141183" w:rsidP="00141183">
      <w:pPr>
        <w:pStyle w:val="PR2"/>
      </w:pPr>
      <w:r>
        <w:t>This market needs education about the use and effectiveness of cold water washing.</w:t>
      </w:r>
    </w:p>
    <w:p w:rsidR="00141183" w:rsidRDefault="00141183" w:rsidP="00141183">
      <w:pPr>
        <w:pStyle w:val="PR2"/>
      </w:pPr>
      <w:r>
        <w:t xml:space="preserve">The study found that once habits are modified there is a persistence rate of 90% among study participants. </w:t>
      </w:r>
    </w:p>
    <w:p w:rsidR="00141183" w:rsidRDefault="00141183" w:rsidP="00141183">
      <w:pPr>
        <w:pStyle w:val="PR2"/>
      </w:pPr>
      <w:r>
        <w:t>Savings from the washer were achieved in two ways:</w:t>
      </w:r>
    </w:p>
    <w:p w:rsidR="00141183" w:rsidRDefault="00141183" w:rsidP="00141183">
      <w:pPr>
        <w:pStyle w:val="PR3"/>
      </w:pPr>
      <w:r>
        <w:t xml:space="preserve">Behavioral change of participants to washing more in cold water due to the limiting choices the new washer offers </w:t>
      </w:r>
    </w:p>
    <w:p w:rsidR="00617C0B" w:rsidRDefault="00617C0B" w:rsidP="00617C0B">
      <w:pPr>
        <w:pStyle w:val="PR3"/>
      </w:pPr>
      <w:r>
        <w:t>Lowering of the temperature of the only hot water wash option from the standard outlet water temperature of the water heater (estimated to be 124</w:t>
      </w:r>
      <w:r>
        <w:rPr>
          <w:rFonts w:ascii="Wide Latin" w:hAnsi="Wide Latin"/>
        </w:rPr>
        <w:t>°</w:t>
      </w:r>
      <w:r>
        <w:t>F) to 95</w:t>
      </w:r>
      <w:r>
        <w:rPr>
          <w:rFonts w:ascii="Wide Latin" w:hAnsi="Wide Latin"/>
        </w:rPr>
        <w:t>°</w:t>
      </w:r>
      <w:r>
        <w:t xml:space="preserve">F. </w:t>
      </w:r>
    </w:p>
    <w:p w:rsidR="00617C0B" w:rsidRDefault="00617C0B" w:rsidP="00617C0B">
      <w:pPr>
        <w:pStyle w:val="PR1"/>
      </w:pPr>
      <w:r>
        <w:t xml:space="preserve">The study was conducted by monitoring the laundry activity of 90 participants in the Los Angeles area before and after they were given a cold water default washer. </w:t>
      </w:r>
    </w:p>
    <w:p w:rsidR="00617C0B" w:rsidRDefault="00617C0B" w:rsidP="00617C0B">
      <w:pPr>
        <w:pStyle w:val="PR2"/>
      </w:pPr>
      <w:r>
        <w:t>A baseline period of 6 weeks was established, with participants recording their cold, warm, and hot laundry loads in a diary. Monitoring equipment was installed on a sample of the washers to corroborate the diary findings for water usage and temperature.</w:t>
      </w:r>
    </w:p>
    <w:p w:rsidR="00617C0B" w:rsidRDefault="00617C0B" w:rsidP="00617C0B">
      <w:pPr>
        <w:pStyle w:val="PR2"/>
      </w:pPr>
      <w:r>
        <w:t xml:space="preserve">Then each participant was given a cold water washer, installed professionally. Participants were asked to continue their diary recording for another 6-8 weeks with the new machines. </w:t>
      </w:r>
    </w:p>
    <w:p w:rsidR="00141183" w:rsidRDefault="00617C0B" w:rsidP="00617C0B">
      <w:pPr>
        <w:pStyle w:val="PR2"/>
      </w:pPr>
      <w:r>
        <w:t xml:space="preserve">There were two follow up measurements – one at week 15 of the study and the other 3 months later. </w:t>
      </w:r>
    </w:p>
    <w:p w:rsidR="00141183" w:rsidRDefault="00141183" w:rsidP="00141183">
      <w:pPr>
        <w:pStyle w:val="PR1"/>
      </w:pPr>
      <w:r>
        <w:t xml:space="preserve">The results indicated that the cold water default washer did save energy and that participants felt positively about the technology. </w:t>
      </w:r>
    </w:p>
    <w:p w:rsidR="00141183" w:rsidRDefault="00141183" w:rsidP="00141183">
      <w:pPr>
        <w:pStyle w:val="PR2"/>
      </w:pPr>
      <w:r>
        <w:t>SCG territory customers would be expected to save about .0267 therms per load of laundry.</w:t>
      </w:r>
    </w:p>
    <w:p w:rsidR="00695F2A" w:rsidRPr="00276EC1" w:rsidRDefault="00141183" w:rsidP="009A72CE">
      <w:pPr>
        <w:pStyle w:val="PR2"/>
      </w:pPr>
      <w:r>
        <w:t xml:space="preserve">Savings must be adjusted to account for the new 2015 Code of Federal Regulations 10 CFR 430.32 (g)(3); this is shown in section 2.02 of this document. </w:t>
      </w:r>
    </w:p>
    <w:p w:rsidR="001C644E" w:rsidRDefault="001C644E" w:rsidP="00677877">
      <w:pPr>
        <w:pStyle w:val="WPSCT"/>
      </w:pPr>
      <w:bookmarkStart w:id="41" w:name="_Toc214003090"/>
      <w:bookmarkStart w:id="42" w:name="_Toc406070182"/>
      <w:r>
        <w:t>Energy Savings &amp; Demand Reduction Calculations</w:t>
      </w:r>
      <w:bookmarkEnd w:id="41"/>
      <w:bookmarkEnd w:id="42"/>
    </w:p>
    <w:p w:rsidR="001C644E" w:rsidRDefault="001C644E" w:rsidP="003F2BB3">
      <w:pPr>
        <w:pStyle w:val="WPART"/>
      </w:pPr>
      <w:bookmarkStart w:id="43" w:name="_Toc214003093"/>
      <w:r>
        <w:t xml:space="preserve"> </w:t>
      </w:r>
      <w:bookmarkStart w:id="44" w:name="_Toc406070183"/>
      <w:r>
        <w:t>Load Shape</w:t>
      </w:r>
      <w:bookmarkEnd w:id="43"/>
      <w:r>
        <w:t>s</w:t>
      </w:r>
      <w:bookmarkEnd w:id="44"/>
    </w:p>
    <w:p w:rsidR="00422F22" w:rsidRPr="00464F73" w:rsidRDefault="00422F22" w:rsidP="00422F22">
      <w:pPr>
        <w:pStyle w:val="WPPR1"/>
      </w:pPr>
      <w:bookmarkStart w:id="45" w:name="OLE_LINK1"/>
      <w:bookmarkStart w:id="46" w:name="OLE_LINK2"/>
      <w:bookmarkStart w:id="47" w:name="_Toc214003096"/>
      <w:r w:rsidRPr="00061ED2">
        <w:t xml:space="preserve">The E3 Calculator contains a fixed set of load shapes selections that are the combination of the hourly avoided costs and </w:t>
      </w:r>
      <w:r>
        <w:t>the</w:t>
      </w:r>
      <w:r w:rsidRPr="00061ED2">
        <w:t xml:space="preserve"> load shape data </w:t>
      </w:r>
      <w:r>
        <w:t xml:space="preserve">that </w:t>
      </w:r>
      <w:r w:rsidRPr="00061ED2">
        <w:t>w</w:t>
      </w:r>
      <w:r>
        <w:t>as</w:t>
      </w:r>
      <w:r w:rsidRPr="00061ED2">
        <w:t xml:space="preserve"> available at the time of the tool’s creation. </w:t>
      </w:r>
      <w:r>
        <w:t>The Residential target sector is the applicable occupancy type for this measure.  In the E3 Calculator, there are several Measure Electric</w:t>
      </w:r>
      <w:r>
        <w:fldChar w:fldCharType="begin"/>
      </w:r>
      <w:r>
        <w:instrText xml:space="preserve"> XE "</w:instrText>
      </w:r>
      <w:r w:rsidRPr="00422F22">
        <w:instrText>Electric</w:instrText>
      </w:r>
      <w:r>
        <w:instrText xml:space="preserve">" </w:instrText>
      </w:r>
      <w:r>
        <w:fldChar w:fldCharType="end"/>
      </w:r>
      <w:r>
        <w:t xml:space="preserve"> End Use Shapes for wall insulation, depending on the fuel source and equipment type.  The </w:t>
      </w:r>
      <w:r w:rsidRPr="00464F73">
        <w:t xml:space="preserve">load shape </w:t>
      </w:r>
      <w:r>
        <w:t xml:space="preserve">that most closely fits </w:t>
      </w:r>
      <w:r w:rsidRPr="00464F73">
        <w:t>this measure is</w:t>
      </w:r>
      <w:r>
        <w:t xml:space="preserve"> Res_ClothesDishWasher</w:t>
      </w:r>
      <w:r w:rsidRPr="00464F73">
        <w:t>.</w:t>
      </w:r>
    </w:p>
    <w:p w:rsidR="003752D1" w:rsidRDefault="006D042A" w:rsidP="003752D1">
      <w:pPr>
        <w:pStyle w:val="WPART"/>
      </w:pPr>
      <w:bookmarkStart w:id="48" w:name="_Toc406070184"/>
      <w:bookmarkEnd w:id="45"/>
      <w:bookmarkEnd w:id="46"/>
      <w:r>
        <w:t>Energy Savings</w:t>
      </w:r>
      <w:bookmarkEnd w:id="48"/>
    </w:p>
    <w:p w:rsidR="005A0B81" w:rsidRDefault="004344F8" w:rsidP="008C15B1">
      <w:pPr>
        <w:pStyle w:val="WPPR1"/>
      </w:pPr>
      <w:r>
        <w:t xml:space="preserve">This is considered a new technology and therefore has no savings values on record in DEER. </w:t>
      </w:r>
    </w:p>
    <w:p w:rsidR="004344F8" w:rsidRDefault="004344F8" w:rsidP="008C15B1">
      <w:pPr>
        <w:pStyle w:val="WPPR1"/>
      </w:pPr>
      <w:r>
        <w:t xml:space="preserve">Savings were calculated using data recorded from the </w:t>
      </w:r>
      <w:r w:rsidRPr="004344F8">
        <w:t>Navigant Cold Water Default Washer Field Study and Short-</w:t>
      </w:r>
      <w:r w:rsidRPr="00465FC5">
        <w:t>Term Persistence Report.</w:t>
      </w:r>
      <w:r w:rsidR="00312A8F" w:rsidRPr="00465FC5">
        <w:t xml:space="preserve"> They are compiled into the Excel sheet Whirlpool Washer Savings Calculator</w:t>
      </w:r>
      <w:r w:rsidR="00586D4F">
        <w:t xml:space="preserve"> as Attachment C</w:t>
      </w:r>
      <w:r w:rsidR="004E66F7" w:rsidRPr="00465FC5">
        <w:t xml:space="preserve">. </w:t>
      </w:r>
      <w:r w:rsidR="00F75806" w:rsidRPr="00465FC5">
        <w:t>Water Inlet temperature was determined for each climate zone using CPUC</w:t>
      </w:r>
      <w:r w:rsidR="00586D4F">
        <w:t xml:space="preserve"> directed values in Attachment D</w:t>
      </w:r>
      <w:r w:rsidR="00F75806" w:rsidRPr="00465FC5">
        <w:t>.</w:t>
      </w:r>
      <w:r w:rsidR="00F75806">
        <w:t xml:space="preserve"> </w:t>
      </w:r>
    </w:p>
    <w:p w:rsidR="00915605" w:rsidRDefault="00915605" w:rsidP="00915605">
      <w:pPr>
        <w:pStyle w:val="WPPR1"/>
      </w:pPr>
      <w:r>
        <w:t xml:space="preserve">The baseline value was determined by taking the manufacturer reported gallons per cycle of their baseline washers (same model as the cold water default washer but without the cold </w:t>
      </w:r>
      <w:r>
        <w:lastRenderedPageBreak/>
        <w:t xml:space="preserve">water default features) and calculating the energy used over a typical year to heat the water used. The amount of hot/warm water used per typical family was determined during the </w:t>
      </w:r>
      <w:r w:rsidRPr="004344F8">
        <w:t>Navigant Cold Water Default Washer Field Study</w:t>
      </w:r>
      <w:r>
        <w:t xml:space="preserve"> by recording the types (warm, hot, cold) and sizes of laundry done. </w:t>
      </w:r>
    </w:p>
    <w:p w:rsidR="00617C0B" w:rsidRDefault="00617C0B" w:rsidP="00617C0B">
      <w:pPr>
        <w:pStyle w:val="WPPR1"/>
      </w:pPr>
      <w:r>
        <w:t xml:space="preserve">The average gallons per cycle for the new 2015 baseline washers was calculated by taking the gallons per wash cycle stated by the two largest U.S. washer manufacturers and performing a simple averaging of the numbers. </w:t>
      </w:r>
    </w:p>
    <w:p w:rsidR="00617C0B" w:rsidRDefault="00617C0B" w:rsidP="00617C0B">
      <w:pPr>
        <w:pStyle w:val="WPPR1"/>
      </w:pPr>
      <w:r>
        <w:t xml:space="preserve">The energy usage for the new cold water washer was then calculated using the factors of load type (wash temperature and size) distribution and the lower water temperature set point. </w:t>
      </w:r>
    </w:p>
    <w:p w:rsidR="00617C0B" w:rsidRDefault="00617C0B" w:rsidP="00617C0B">
      <w:pPr>
        <w:pStyle w:val="PR2"/>
      </w:pPr>
      <w:r>
        <w:t xml:space="preserve">There was a behavioral adjusted value for how many warm loads were switched to hot or cold loads, based on the field study. </w:t>
      </w:r>
    </w:p>
    <w:p w:rsidR="00617C0B" w:rsidRDefault="00617C0B" w:rsidP="00617C0B">
      <w:pPr>
        <w:pStyle w:val="PR2"/>
      </w:pPr>
      <w:r>
        <w:t xml:space="preserve">The second factor was the energy savings seen by lowering the set point of the hot wash. This significantly lowers the therms/load. </w:t>
      </w:r>
    </w:p>
    <w:p w:rsidR="00617C0B" w:rsidRDefault="00617C0B" w:rsidP="00617C0B">
      <w:pPr>
        <w:pStyle w:val="WPPR1"/>
        <w:numPr>
          <w:ilvl w:val="0"/>
          <w:numId w:val="0"/>
        </w:numPr>
        <w:ind w:left="1152"/>
      </w:pPr>
      <w:r>
        <w:t xml:space="preserve">This translates into a savings relative to baseline of about 0.019 therms/load when using a gas water heater or 0.504 kWh/load with an </w:t>
      </w:r>
      <w:r w:rsidRPr="0062120B">
        <w:t xml:space="preserve">electric water heater in SCG Territory. There </w:t>
      </w:r>
      <w:r>
        <w:t>are</w:t>
      </w:r>
      <w:r w:rsidRPr="0062120B">
        <w:t xml:space="preserve"> about 295 loads done each year by a typical single family residence (DOE test procedure 10 CFR 430, subpart B, appendix J2, section 4.4).</w:t>
      </w:r>
    </w:p>
    <w:p w:rsidR="00617C0B" w:rsidRDefault="00617C0B" w:rsidP="00617C0B">
      <w:pPr>
        <w:pStyle w:val="WPPR1"/>
      </w:pPr>
      <w:r>
        <w:t xml:space="preserve">The IOU savings is the savings for each climate zone, weighted by the number of single-family homes in that climate zone. The weighted average was created by using the highlighted table in Attachment E, which shows the number of SCG single-family homes and corresponding energy savings in each climate zone. The SCG IOU weighted savings are 5.68 therms or 148.73 kWh, depending on the fuel type of the residence’s water heater. </w:t>
      </w:r>
    </w:p>
    <w:p w:rsidR="00915605" w:rsidRPr="005A0B81" w:rsidRDefault="00915605" w:rsidP="00915605">
      <w:pPr>
        <w:pStyle w:val="WPPR1"/>
      </w:pPr>
      <w:r>
        <w:t>There was a change of reported values from the original published Navigant report compared to final savings values in Attachment C due to taking into account federal washer standard changes slated to occur in March 2015 and changing from one manufacturer’s product to that of another. The cold water default washer manufacturer’s product, which is being designed to meet the new federal standards, will use significantly less water per load, which caused a similar significant reduction in savings for this measure relative to savings estimated from the field study.</w:t>
      </w:r>
    </w:p>
    <w:p w:rsidR="00605A64" w:rsidRDefault="001C644E" w:rsidP="00BB1CC2">
      <w:pPr>
        <w:pStyle w:val="WPSCT"/>
      </w:pPr>
      <w:bookmarkStart w:id="49" w:name="_Toc406070185"/>
      <w:r>
        <w:t>Base Case &amp; Measure Costs</w:t>
      </w:r>
      <w:bookmarkEnd w:id="47"/>
      <w:bookmarkEnd w:id="49"/>
    </w:p>
    <w:p w:rsidR="001C644E" w:rsidRDefault="001C644E" w:rsidP="003F2BB3">
      <w:pPr>
        <w:pStyle w:val="WPART"/>
      </w:pPr>
      <w:bookmarkStart w:id="50" w:name="_Toc214003097"/>
      <w:bookmarkStart w:id="51" w:name="_Toc406070186"/>
      <w:r>
        <w:t>Base Case Cost</w:t>
      </w:r>
      <w:bookmarkEnd w:id="50"/>
      <w:bookmarkEnd w:id="51"/>
    </w:p>
    <w:p w:rsidR="00915605" w:rsidRDefault="00915605" w:rsidP="00915605">
      <w:pPr>
        <w:pStyle w:val="WPPR1"/>
      </w:pPr>
      <w:bookmarkStart w:id="52" w:name="_Toc214003098"/>
      <w:r>
        <w:t xml:space="preserve">The estimated average cost of a standard efficiency washer in this price range is $417. </w:t>
      </w:r>
    </w:p>
    <w:p w:rsidR="00915605" w:rsidRDefault="00915605" w:rsidP="00915605">
      <w:pPr>
        <w:pStyle w:val="PR1"/>
      </w:pPr>
      <w:r>
        <w:t xml:space="preserve">This was a direct weighted average of top loading washing machines in the $376-475 price range. National information on sales of top loading washers indicates that approximately 16% of top loading washers sell in the $376-425 range and 8% in the $426-475 range. </w:t>
      </w:r>
    </w:p>
    <w:p w:rsidR="001C644E" w:rsidRDefault="001C644E" w:rsidP="003F2BB3">
      <w:pPr>
        <w:pStyle w:val="WPART"/>
      </w:pPr>
      <w:r>
        <w:t xml:space="preserve"> </w:t>
      </w:r>
      <w:bookmarkStart w:id="53" w:name="_Toc406070187"/>
      <w:r>
        <w:t>Gross Measure Cost</w:t>
      </w:r>
      <w:bookmarkEnd w:id="52"/>
      <w:bookmarkEnd w:id="53"/>
    </w:p>
    <w:p w:rsidR="00915605" w:rsidRDefault="00915605" w:rsidP="00915605">
      <w:pPr>
        <w:pStyle w:val="WPPR1"/>
      </w:pPr>
      <w:bookmarkStart w:id="54" w:name="_Toc214003099"/>
      <w:r>
        <w:t xml:space="preserve">This product is estimated to retail for $449, assuming 10% discounting by retailers, when it will be brought to market and will be sold in typical retail appliances locations. </w:t>
      </w:r>
    </w:p>
    <w:p w:rsidR="00915605" w:rsidRDefault="00915605" w:rsidP="00915605">
      <w:pPr>
        <w:pStyle w:val="WPPR1"/>
      </w:pPr>
      <w:r>
        <w:t xml:space="preserve">There are no other competitors currently producing this type of product. </w:t>
      </w:r>
    </w:p>
    <w:p w:rsidR="001C644E" w:rsidRDefault="001C644E" w:rsidP="003F2BB3">
      <w:pPr>
        <w:pStyle w:val="WPART"/>
      </w:pPr>
      <w:r>
        <w:lastRenderedPageBreak/>
        <w:t xml:space="preserve"> </w:t>
      </w:r>
      <w:bookmarkStart w:id="55" w:name="_Toc406070188"/>
      <w:r>
        <w:t>Incremental Measure Cost</w:t>
      </w:r>
      <w:bookmarkEnd w:id="55"/>
      <w:r>
        <w:t xml:space="preserve"> </w:t>
      </w:r>
    </w:p>
    <w:p w:rsidR="00735F83" w:rsidRDefault="00735F83" w:rsidP="00735F83">
      <w:pPr>
        <w:pStyle w:val="WPPR1"/>
      </w:pPr>
      <w:r>
        <w:t xml:space="preserve">The incremental measure cost is the Gross Measure Cost of $449 minus the Base Case Cost of $417 to equal $32. </w:t>
      </w:r>
    </w:p>
    <w:p w:rsidR="001C644E" w:rsidRPr="00B26C3B" w:rsidRDefault="001C644E" w:rsidP="001C644E">
      <w:r>
        <w:br w:type="page"/>
      </w:r>
    </w:p>
    <w:p w:rsidR="001C644E" w:rsidRDefault="001C644E" w:rsidP="001C644E">
      <w:pPr>
        <w:pStyle w:val="Appx"/>
      </w:pPr>
      <w:bookmarkStart w:id="56" w:name="_Toc238955954"/>
      <w:bookmarkStart w:id="57" w:name="_Toc406070189"/>
      <w:bookmarkStart w:id="58" w:name="_Toc214003102"/>
      <w:bookmarkEnd w:id="54"/>
      <w:r>
        <w:lastRenderedPageBreak/>
        <w:t>Attachments</w:t>
      </w:r>
      <w:bookmarkEnd w:id="56"/>
      <w:bookmarkEnd w:id="57"/>
    </w:p>
    <w:p w:rsidR="003A4896" w:rsidRDefault="003A4896" w:rsidP="00E86E48"/>
    <w:p w:rsidR="003A4896" w:rsidRDefault="003A4896" w:rsidP="003A4896"/>
    <w:p w:rsidR="00EB6E67" w:rsidRDefault="00EB6E67" w:rsidP="00EB6E67">
      <w:r w:rsidRPr="00EB6E67">
        <w:rPr>
          <w:i/>
        </w:rPr>
        <w:t xml:space="preserve">Attachment </w:t>
      </w:r>
      <w:r w:rsidR="00586D4F">
        <w:rPr>
          <w:i/>
        </w:rPr>
        <w:t>A</w:t>
      </w:r>
      <w:r w:rsidRPr="00EB6E67">
        <w:rPr>
          <w:i/>
        </w:rPr>
        <w:t xml:space="preserve"> </w:t>
      </w:r>
      <w:r>
        <w:rPr>
          <w:i/>
        </w:rPr>
        <w:t>–</w:t>
      </w:r>
      <w:r w:rsidRPr="00600A86">
        <w:rPr>
          <w:i/>
        </w:rPr>
        <w:t xml:space="preserve"> </w:t>
      </w:r>
      <w:r w:rsidR="005F3FC7">
        <w:rPr>
          <w:i/>
        </w:rPr>
        <w:t xml:space="preserve">WorkPAD </w:t>
      </w:r>
      <w:r w:rsidRPr="00600A86">
        <w:rPr>
          <w:i/>
        </w:rPr>
        <w:t xml:space="preserve">Measure </w:t>
      </w:r>
      <w:r w:rsidR="005F3FC7">
        <w:rPr>
          <w:i/>
        </w:rPr>
        <w:t xml:space="preserve">Upload </w:t>
      </w:r>
      <w:r w:rsidRPr="00600A86">
        <w:rPr>
          <w:i/>
        </w:rPr>
        <w:t>Template</w:t>
      </w:r>
      <w:r w:rsidR="0043489D">
        <w:rPr>
          <w:i/>
        </w:rPr>
        <w:t xml:space="preserve"> &amp; Measure Summary Table</w:t>
      </w:r>
    </w:p>
    <w:p w:rsidR="00EB6E67" w:rsidRDefault="00EB6E67" w:rsidP="0020310B"/>
    <w:p w:rsidR="0020310B" w:rsidRDefault="0015395F" w:rsidP="00EB6E67">
      <w:pPr>
        <w:ind w:left="360" w:firstLine="360"/>
      </w:pPr>
      <w:r>
        <w:object w:dxaOrig="2025" w:dyaOrig="8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1.25pt;height:40.5pt" o:ole="">
            <v:imagedata r:id="rId19" o:title=""/>
          </v:shape>
          <o:OLEObject Type="Embed" ProgID="Package" ShapeID="_x0000_i1025" DrawAspect="Content" ObjectID="_1482935997" r:id="rId20"/>
        </w:object>
      </w:r>
    </w:p>
    <w:p w:rsidR="008F7035" w:rsidRDefault="008F7035" w:rsidP="001E24FB"/>
    <w:p w:rsidR="008F7035" w:rsidRDefault="00586D4F" w:rsidP="008F7035">
      <w:pPr>
        <w:rPr>
          <w:i/>
        </w:rPr>
      </w:pPr>
      <w:r>
        <w:rPr>
          <w:i/>
        </w:rPr>
        <w:t>Attachment B</w:t>
      </w:r>
      <w:r w:rsidR="008F7035">
        <w:rPr>
          <w:i/>
        </w:rPr>
        <w:t xml:space="preserve"> –Navigant Cold Water Default Washer Field Study and Short-Term Persistence Report</w:t>
      </w:r>
    </w:p>
    <w:p w:rsidR="0020310B" w:rsidRDefault="0020310B" w:rsidP="008F7035">
      <w:pPr>
        <w:rPr>
          <w:i/>
        </w:rPr>
      </w:pPr>
    </w:p>
    <w:p w:rsidR="0020310B" w:rsidRDefault="0020310B" w:rsidP="0020310B">
      <w:pPr>
        <w:rPr>
          <w:i/>
        </w:rPr>
      </w:pPr>
      <w:r>
        <w:rPr>
          <w:i/>
        </w:rPr>
        <w:object w:dxaOrig="4095" w:dyaOrig="810">
          <v:shape id="_x0000_i1026" type="#_x0000_t75" style="width:204.75pt;height:40.5pt" o:ole="">
            <v:imagedata r:id="rId21" o:title=""/>
          </v:shape>
          <o:OLEObject Type="Embed" ProgID="Package" ShapeID="_x0000_i1026" DrawAspect="Content" ObjectID="_1482935998" r:id="rId22"/>
        </w:object>
      </w:r>
    </w:p>
    <w:p w:rsidR="004E66F7" w:rsidRDefault="004E66F7" w:rsidP="008F7035">
      <w:pPr>
        <w:ind w:left="360" w:firstLine="360"/>
        <w:rPr>
          <w:i/>
        </w:rPr>
      </w:pPr>
    </w:p>
    <w:p w:rsidR="004E66F7" w:rsidRDefault="00586D4F" w:rsidP="001E24FB">
      <w:r>
        <w:rPr>
          <w:i/>
        </w:rPr>
        <w:t>Attachment C</w:t>
      </w:r>
      <w:r w:rsidR="004E66F7">
        <w:rPr>
          <w:i/>
        </w:rPr>
        <w:t xml:space="preserve"> –Whirlpool Washer Savings Calculator</w:t>
      </w:r>
      <w:r w:rsidR="004E66F7">
        <w:t xml:space="preserve"> </w:t>
      </w:r>
    </w:p>
    <w:p w:rsidR="0020310B" w:rsidRDefault="0020310B" w:rsidP="001E24FB"/>
    <w:p w:rsidR="0020310B" w:rsidRDefault="0020310B" w:rsidP="0020310B"/>
    <w:p w:rsidR="00F75806" w:rsidRDefault="00617C0B" w:rsidP="004E66F7">
      <w:pPr>
        <w:ind w:left="360" w:firstLine="360"/>
      </w:pPr>
      <w:r>
        <w:object w:dxaOrig="4965" w:dyaOrig="810">
          <v:shape id="_x0000_i1027" type="#_x0000_t75" style="width:248.25pt;height:40.5pt" o:ole="">
            <v:imagedata r:id="rId23" o:title=""/>
          </v:shape>
          <o:OLEObject Type="Embed" ProgID="Package" ShapeID="_x0000_i1027" DrawAspect="Content" ObjectID="_1482935999" r:id="rId24"/>
        </w:object>
      </w:r>
    </w:p>
    <w:p w:rsidR="00617C0B" w:rsidRDefault="00617C0B" w:rsidP="004E66F7">
      <w:pPr>
        <w:ind w:left="360" w:firstLine="360"/>
      </w:pPr>
    </w:p>
    <w:p w:rsidR="00F75806" w:rsidRDefault="00F75806" w:rsidP="00F75806">
      <w:r>
        <w:rPr>
          <w:i/>
        </w:rPr>
        <w:t>Attac</w:t>
      </w:r>
      <w:r w:rsidR="00586D4F">
        <w:rPr>
          <w:i/>
        </w:rPr>
        <w:t>hment D</w:t>
      </w:r>
      <w:r>
        <w:rPr>
          <w:i/>
        </w:rPr>
        <w:t xml:space="preserve">–Comparison-of-Ground-Temperatures </w:t>
      </w:r>
      <w:r>
        <w:t xml:space="preserve"> </w:t>
      </w:r>
    </w:p>
    <w:p w:rsidR="0020310B" w:rsidRDefault="0020310B" w:rsidP="00F75806"/>
    <w:p w:rsidR="0020310B" w:rsidRDefault="0020310B" w:rsidP="0020310B">
      <w:r>
        <w:object w:dxaOrig="9045" w:dyaOrig="810">
          <v:shape id="_x0000_i1028" type="#_x0000_t75" style="width:453pt;height:40.5pt" o:ole="">
            <v:imagedata r:id="rId25" o:title=""/>
          </v:shape>
          <o:OLEObject Type="Embed" ProgID="Package" ShapeID="_x0000_i1028" DrawAspect="Content" ObjectID="_1482936000" r:id="rId26"/>
        </w:object>
      </w:r>
    </w:p>
    <w:p w:rsidR="00E91924" w:rsidRDefault="00E91924" w:rsidP="0020310B"/>
    <w:p w:rsidR="00F61294" w:rsidRDefault="00F61294" w:rsidP="00F61294">
      <w:r>
        <w:rPr>
          <w:i/>
        </w:rPr>
        <w:t>Attac</w:t>
      </w:r>
      <w:r w:rsidR="00E91924">
        <w:rPr>
          <w:i/>
        </w:rPr>
        <w:t>hment E</w:t>
      </w:r>
      <w:r>
        <w:rPr>
          <w:i/>
        </w:rPr>
        <w:t>–</w:t>
      </w:r>
      <w:r w:rsidR="00E91924">
        <w:rPr>
          <w:i/>
        </w:rPr>
        <w:t>Weighted Savings Values</w:t>
      </w:r>
      <w:r>
        <w:rPr>
          <w:i/>
        </w:rPr>
        <w:t xml:space="preserve"> </w:t>
      </w:r>
      <w:r>
        <w:t xml:space="preserve"> </w:t>
      </w:r>
    </w:p>
    <w:p w:rsidR="00E91924" w:rsidRDefault="00E91924" w:rsidP="00F61294"/>
    <w:p w:rsidR="002E6914" w:rsidRDefault="00617C0B" w:rsidP="00F61294">
      <w:r>
        <w:object w:dxaOrig="4620" w:dyaOrig="810">
          <v:shape id="_x0000_i1029" type="#_x0000_t75" style="width:231pt;height:40.5pt" o:ole="">
            <v:imagedata r:id="rId27" o:title=""/>
          </v:shape>
          <o:OLEObject Type="Embed" ProgID="Package" ShapeID="_x0000_i1029" DrawAspect="Content" ObjectID="_1482936001" r:id="rId28"/>
        </w:object>
      </w:r>
      <w:r w:rsidR="001C644E">
        <w:br w:type="page"/>
      </w:r>
      <w:bookmarkEnd w:id="58"/>
    </w:p>
    <w:p w:rsidR="009D257F" w:rsidRDefault="009D257F" w:rsidP="00677877">
      <w:pPr>
        <w:pStyle w:val="Appx"/>
      </w:pPr>
      <w:bookmarkStart w:id="59" w:name="_Toc378863356"/>
      <w:bookmarkStart w:id="60" w:name="_Toc406070190"/>
      <w:r>
        <w:lastRenderedPageBreak/>
        <w:t>References</w:t>
      </w:r>
      <w:bookmarkEnd w:id="59"/>
      <w:bookmarkEnd w:id="60"/>
    </w:p>
    <w:sectPr w:rsidR="009D257F" w:rsidSect="00A4013A">
      <w:headerReference w:type="even" r:id="rId29"/>
      <w:headerReference w:type="default" r:id="rId30"/>
      <w:footerReference w:type="even" r:id="rId31"/>
      <w:footnotePr>
        <w:numRestart w:val="eachSect"/>
      </w:footnotePr>
      <w:endnotePr>
        <w:numFmt w:val="decimal"/>
      </w:endnotePr>
      <w:pgSz w:w="12240" w:h="15840" w:code="1"/>
      <w:pgMar w:top="1627" w:right="1440" w:bottom="1627" w:left="1440" w:header="720" w:footer="475"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53998" w:rsidRDefault="00153998">
      <w:r>
        <w:separator/>
      </w:r>
    </w:p>
    <w:p w:rsidR="00153998" w:rsidRDefault="00153998"/>
  </w:endnote>
  <w:endnote w:type="continuationSeparator" w:id="0">
    <w:p w:rsidR="00153998" w:rsidRDefault="00153998">
      <w:r>
        <w:continuationSeparator/>
      </w:r>
    </w:p>
    <w:p w:rsidR="00153998" w:rsidRDefault="00153998"/>
  </w:endnote>
  <w:endnote w:id="1">
    <w:p w:rsidR="00AC7D58" w:rsidRDefault="00AC7D58">
      <w:pPr>
        <w:pStyle w:val="EndnoteText"/>
      </w:pPr>
      <w:r>
        <w:rPr>
          <w:rStyle w:val="EndnoteReference"/>
        </w:rPr>
        <w:endnoteRef/>
      </w:r>
      <w:r>
        <w:t xml:space="preserve"> (Standards for Residential Clothes Washers, 2014), </w:t>
      </w:r>
      <w:hyperlink r:id="rId1" w:history="1">
        <w:r w:rsidRPr="00C8658F">
          <w:rPr>
            <w:rStyle w:val="Hyperlink"/>
          </w:rPr>
          <w:t>http://www1.eere.energy.gov/buildings/appliance_standards/product.aspx/productid/39</w:t>
        </w:r>
      </w:hyperlink>
      <w:r>
        <w:t xml:space="preserve"> </w:t>
      </w:r>
    </w:p>
    <w:p w:rsidR="00AC7D58" w:rsidRDefault="00AC7D58">
      <w:pPr>
        <w:pStyle w:val="EndnoteText"/>
      </w:pPr>
    </w:p>
  </w:endnote>
  <w:endnote w:id="2">
    <w:p w:rsidR="00AC7D58" w:rsidRDefault="00AC7D58">
      <w:pPr>
        <w:pStyle w:val="EndnoteText"/>
      </w:pPr>
      <w:r>
        <w:rPr>
          <w:rStyle w:val="EndnoteReference"/>
        </w:rPr>
        <w:endnoteRef/>
      </w:r>
      <w:r>
        <w:t xml:space="preserve"> (California Code of Regulations Title 20, Division 2, 2014), </w:t>
      </w:r>
      <w:hyperlink r:id="rId2" w:history="1">
        <w:r w:rsidRPr="00196ACD">
          <w:rPr>
            <w:rStyle w:val="Hyperlink"/>
          </w:rPr>
          <w:t>http://www.energy.ca.gov/title20/index.html</w:t>
        </w:r>
      </w:hyperlink>
      <w:r>
        <w:t xml:space="preserve"> </w:t>
      </w:r>
    </w:p>
    <w:p w:rsidR="00AC7D58" w:rsidRDefault="00AC7D58">
      <w:pPr>
        <w:pStyle w:val="EndnoteText"/>
      </w:pPr>
    </w:p>
  </w:endnote>
  <w:endnote w:id="3">
    <w:p w:rsidR="00AC7D58" w:rsidRDefault="00AC7D58">
      <w:pPr>
        <w:pStyle w:val="EndnoteText"/>
      </w:pPr>
      <w:r>
        <w:rPr>
          <w:rStyle w:val="EndnoteReference"/>
        </w:rPr>
        <w:endnoteRef/>
      </w:r>
      <w:r>
        <w:t xml:space="preserve"> (Code of Federal Regulation 2013, 2014), </w:t>
      </w:r>
      <w:hyperlink r:id="rId3" w:history="1">
        <w:r w:rsidRPr="00196ACD">
          <w:rPr>
            <w:rStyle w:val="Hyperlink"/>
          </w:rPr>
          <w:t>http://www.gpo.gov/fdsys/browse/collectionCfr.action?selectedYearFrom=2013&amp;go=Go</w:t>
        </w:r>
      </w:hyperlink>
      <w:r>
        <w:t xml:space="preserve"> </w:t>
      </w:r>
    </w:p>
    <w:p w:rsidR="00AC7D58" w:rsidRDefault="00AC7D58">
      <w:pPr>
        <w:pStyle w:val="EndnoteText"/>
      </w:pPr>
    </w:p>
  </w:endnote>
  <w:endnote w:id="4">
    <w:p w:rsidR="00AC7D58" w:rsidRDefault="00AC7D58">
      <w:pPr>
        <w:pStyle w:val="EndnoteText"/>
        <w:rPr>
          <w:rStyle w:val="Hyperlink"/>
        </w:rPr>
      </w:pPr>
      <w:r>
        <w:rPr>
          <w:rStyle w:val="EndnoteReference"/>
        </w:rPr>
        <w:endnoteRef/>
      </w:r>
      <w:r>
        <w:t xml:space="preserve"> </w:t>
      </w:r>
      <w:sdt>
        <w:sdtPr>
          <w:id w:val="-44913706"/>
          <w:citation/>
        </w:sdtPr>
        <w:sdtEndPr/>
        <w:sdtContent>
          <w:r>
            <w:fldChar w:fldCharType="begin"/>
          </w:r>
          <w:r>
            <w:instrText xml:space="preserve">CITATION EUL \l 1033 </w:instrText>
          </w:r>
          <w:r>
            <w:fldChar w:fldCharType="separate"/>
          </w:r>
          <w:r>
            <w:rPr>
              <w:noProof/>
            </w:rPr>
            <w:t xml:space="preserve"> (EUL Table Update, 2014)</w:t>
          </w:r>
          <w:r>
            <w:fldChar w:fldCharType="end"/>
          </w:r>
        </w:sdtContent>
      </w:sdt>
      <w:r>
        <w:t>,</w:t>
      </w:r>
      <w:r w:rsidRPr="00016635">
        <w:t xml:space="preserve"> </w:t>
      </w:r>
      <w:hyperlink r:id="rId4" w:history="1">
        <w:r w:rsidRPr="00EF4940">
          <w:rPr>
            <w:rStyle w:val="Hyperlink"/>
          </w:rPr>
          <w:t>http://deeresources.com/files/DEER2013codeUpdate/download/DEER2014-EUL-table-update_2014-02-05.xlsx</w:t>
        </w:r>
      </w:hyperlink>
    </w:p>
    <w:p w:rsidR="00AC7D58" w:rsidRDefault="00AC7D58">
      <w:pPr>
        <w:pStyle w:val="EndnoteText"/>
      </w:pPr>
    </w:p>
  </w:endnote>
  <w:endnote w:id="5">
    <w:p w:rsidR="00AC7D58" w:rsidRDefault="00AC7D58">
      <w:pPr>
        <w:pStyle w:val="EndnoteText"/>
        <w:rPr>
          <w:rStyle w:val="Hyperlink"/>
        </w:rPr>
      </w:pPr>
      <w:r>
        <w:rPr>
          <w:rStyle w:val="EndnoteReference"/>
        </w:rPr>
        <w:endnoteRef/>
      </w:r>
      <w:r>
        <w:t xml:space="preserve"> </w:t>
      </w:r>
      <w:sdt>
        <w:sdtPr>
          <w:id w:val="286784262"/>
          <w:citation/>
        </w:sdtPr>
        <w:sdtEndPr/>
        <w:sdtContent>
          <w:r>
            <w:fldChar w:fldCharType="begin"/>
          </w:r>
          <w:r>
            <w:instrText xml:space="preserve">CITATION NTG \l 1033 </w:instrText>
          </w:r>
          <w:r>
            <w:fldChar w:fldCharType="separate"/>
          </w:r>
          <w:r>
            <w:rPr>
              <w:noProof/>
            </w:rPr>
            <w:t xml:space="preserve"> (DEER2011 Update Net-To-Gross table, 2012)</w:t>
          </w:r>
          <w:r>
            <w:fldChar w:fldCharType="end"/>
          </w:r>
        </w:sdtContent>
      </w:sdt>
      <w:r>
        <w:t xml:space="preserve">, </w:t>
      </w:r>
      <w:hyperlink r:id="rId5" w:history="1">
        <w:r w:rsidRPr="00EF4940">
          <w:rPr>
            <w:rStyle w:val="Hyperlink"/>
          </w:rPr>
          <w:t>http://deeresources.com/files/DEER2011/download/DEER2011_NTGR_2012-05-16.xls</w:t>
        </w:r>
      </w:hyperlink>
    </w:p>
    <w:p w:rsidR="00AC7D58" w:rsidRDefault="00AC7D58">
      <w:pPr>
        <w:pStyle w:val="EndnoteText"/>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Malgun Gothic">
    <w:panose1 w:val="020B0503020000020004"/>
    <w:charset w:val="81"/>
    <w:family w:val="swiss"/>
    <w:pitch w:val="variable"/>
    <w:sig w:usb0="900002AF" w:usb1="09D77CFB" w:usb2="00000012" w:usb3="00000000" w:csb0="00080001" w:csb1="00000000"/>
  </w:font>
  <w:font w:name="Wide Latin">
    <w:panose1 w:val="020A0A07050505020404"/>
    <w:charset w:val="00"/>
    <w:family w:val="roman"/>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7D58" w:rsidRPr="00E47372" w:rsidRDefault="00AC7D58" w:rsidP="003F2BB3">
    <w:pPr>
      <w:pStyle w:val="Footer"/>
      <w:pBdr>
        <w:top w:val="single" w:sz="4" w:space="1" w:color="auto"/>
      </w:pBdr>
      <w:tabs>
        <w:tab w:val="clear" w:pos="4320"/>
        <w:tab w:val="clear" w:pos="8640"/>
        <w:tab w:val="center" w:pos="4680"/>
        <w:tab w:val="right" w:pos="9360"/>
        <w:tab w:val="center" w:pos="10800"/>
        <w:tab w:val="right" w:pos="2160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r>
    <w:r w:rsidRPr="00873DAD">
      <w:rPr>
        <w:b/>
      </w:rPr>
      <w:t>Mon D, YYYY</w:t>
    </w:r>
  </w:p>
  <w:p w:rsidR="00AC7D58" w:rsidRDefault="00AC7D58" w:rsidP="003F2BB3">
    <w:pPr>
      <w:pStyle w:val="Footer"/>
      <w:rPr>
        <w:b/>
      </w:rPr>
    </w:pPr>
    <w:r>
      <w:rPr>
        <w:b/>
      </w:rPr>
      <w:t>Southern California Gas Company</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7D58" w:rsidRDefault="00AC7D58" w:rsidP="003F2BB3">
    <w:pPr>
      <w:pStyle w:val="Footer"/>
      <w:tabs>
        <w:tab w:val="clear" w:pos="8640"/>
        <w:tab w:val="right" w:pos="9360"/>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7D58" w:rsidRPr="00A74DB1" w:rsidRDefault="00AC7D58" w:rsidP="00B50897">
    <w:pPr>
      <w:pStyle w:val="Footer"/>
      <w:tabs>
        <w:tab w:val="clear" w:pos="8640"/>
        <w:tab w:val="right" w:pos="9360"/>
      </w:tabs>
      <w:jc w:val="right"/>
      <w:rPr>
        <w:rFonts w:cs="Arial"/>
        <w:b/>
        <w:sz w:val="28"/>
        <w:szCs w:val="28"/>
      </w:rPr>
    </w:pPr>
    <w:r>
      <w:rPr>
        <w:rFonts w:cs="Arial"/>
        <w:b/>
        <w:sz w:val="28"/>
        <w:szCs w:val="28"/>
      </w:rPr>
      <w:t>December 26, 2014</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7D58" w:rsidRDefault="00AC7D58"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C67162">
      <w:rPr>
        <w:rStyle w:val="PageNumber"/>
        <w:noProof/>
      </w:rPr>
      <w:t>i</w:t>
    </w:r>
    <w:r>
      <w:rPr>
        <w:rStyle w:val="PageNumber"/>
      </w:rPr>
      <w:fldChar w:fldCharType="end"/>
    </w:r>
  </w:p>
  <w:p w:rsidR="00AC7D58" w:rsidRPr="00E47372" w:rsidRDefault="00AC7D58" w:rsidP="00B50897">
    <w:pPr>
      <w:pStyle w:val="Footer"/>
      <w:pBdr>
        <w:top w:val="single" w:sz="4" w:space="1" w:color="auto"/>
      </w:pBdr>
      <w:tabs>
        <w:tab w:val="clear" w:pos="4320"/>
        <w:tab w:val="clear" w:pos="8640"/>
        <w:tab w:val="center" w:pos="4680"/>
        <w:tab w:val="right" w:pos="9360"/>
      </w:tabs>
      <w:rPr>
        <w:b/>
      </w:rPr>
    </w:pPr>
    <w:r>
      <w:rPr>
        <w:b/>
      </w:rPr>
      <w:t>WPSCGREAP120531</w:t>
    </w:r>
    <w:r w:rsidRPr="00C96F1A">
      <w:rPr>
        <w:b/>
      </w:rPr>
      <w:t>A</w:t>
    </w:r>
    <w:r>
      <w:rPr>
        <w:b/>
      </w:rPr>
      <w:t>, Revision 2</w:t>
    </w:r>
    <w:r>
      <w:rPr>
        <w:b/>
      </w:rPr>
      <w:tab/>
    </w:r>
    <w:r>
      <w:rPr>
        <w:b/>
      </w:rPr>
      <w:tab/>
      <w:t>December 26</w:t>
    </w:r>
    <w:r w:rsidRPr="00873DAD">
      <w:rPr>
        <w:b/>
      </w:rPr>
      <w:t xml:space="preserve">, </w:t>
    </w:r>
    <w:r>
      <w:rPr>
        <w:b/>
      </w:rPr>
      <w:t>2014</w:t>
    </w:r>
  </w:p>
  <w:p w:rsidR="00AC7D58" w:rsidRDefault="00AC7D58" w:rsidP="003F2BB3">
    <w:pPr>
      <w:pStyle w:val="Footer"/>
      <w:rPr>
        <w:b/>
      </w:rPr>
    </w:pPr>
    <w:r>
      <w:rPr>
        <w:b/>
      </w:rPr>
      <w:t>Southern California Gas Company</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7D58" w:rsidRPr="00E47372" w:rsidRDefault="00AC7D58" w:rsidP="00B50897">
    <w:pPr>
      <w:pStyle w:val="Footer"/>
      <w:pBdr>
        <w:top w:val="single" w:sz="4" w:space="1" w:color="auto"/>
      </w:pBdr>
      <w:tabs>
        <w:tab w:val="clear" w:pos="4320"/>
        <w:tab w:val="clear" w:pos="8640"/>
        <w:tab w:val="center" w:pos="6480"/>
        <w:tab w:val="right" w:pos="12960"/>
        <w:tab w:val="right" w:pos="2160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r>
    <w:r w:rsidRPr="00873DAD">
      <w:rPr>
        <w:b/>
      </w:rPr>
      <w:t>Mon D, YYYY</w:t>
    </w:r>
  </w:p>
  <w:p w:rsidR="00AC7D58" w:rsidRDefault="00AC7D58" w:rsidP="003F2BB3">
    <w:pPr>
      <w:pStyle w:val="Footer"/>
      <w:rPr>
        <w:b/>
      </w:rPr>
    </w:pPr>
    <w:r>
      <w:rPr>
        <w:b/>
      </w:rPr>
      <w:t>Southern California Gas Company</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7D58" w:rsidRDefault="00AC7D58"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C67162">
      <w:rPr>
        <w:rStyle w:val="PageNumber"/>
        <w:noProof/>
      </w:rPr>
      <w:t>ii</w:t>
    </w:r>
    <w:r>
      <w:rPr>
        <w:rStyle w:val="PageNumber"/>
      </w:rPr>
      <w:fldChar w:fldCharType="end"/>
    </w:r>
  </w:p>
  <w:p w:rsidR="00AC7D58" w:rsidRPr="00E47372" w:rsidRDefault="00AC7D58" w:rsidP="00B50897">
    <w:pPr>
      <w:pStyle w:val="Footer"/>
      <w:pBdr>
        <w:top w:val="single" w:sz="4" w:space="1" w:color="auto"/>
      </w:pBdr>
      <w:tabs>
        <w:tab w:val="clear" w:pos="4320"/>
        <w:tab w:val="clear" w:pos="8640"/>
        <w:tab w:val="center" w:pos="6480"/>
        <w:tab w:val="right" w:pos="12960"/>
      </w:tabs>
      <w:rPr>
        <w:b/>
      </w:rPr>
    </w:pPr>
    <w:r>
      <w:rPr>
        <w:b/>
      </w:rPr>
      <w:t>WPSCGREAP120531</w:t>
    </w:r>
    <w:r w:rsidRPr="00C96F1A">
      <w:rPr>
        <w:b/>
      </w:rPr>
      <w:t>A</w:t>
    </w:r>
    <w:r>
      <w:rPr>
        <w:b/>
      </w:rPr>
      <w:t>, Revision 2</w:t>
    </w:r>
    <w:r>
      <w:rPr>
        <w:b/>
      </w:rPr>
      <w:tab/>
    </w:r>
    <w:r>
      <w:rPr>
        <w:b/>
      </w:rPr>
      <w:tab/>
      <w:t>December 26</w:t>
    </w:r>
    <w:r w:rsidRPr="00873DAD">
      <w:rPr>
        <w:b/>
      </w:rPr>
      <w:t xml:space="preserve">, </w:t>
    </w:r>
    <w:r>
      <w:rPr>
        <w:b/>
      </w:rPr>
      <w:t>2014</w:t>
    </w:r>
  </w:p>
  <w:p w:rsidR="00AC7D58" w:rsidRDefault="00AC7D58" w:rsidP="003F2BB3">
    <w:pPr>
      <w:pStyle w:val="Footer"/>
      <w:rPr>
        <w:b/>
      </w:rPr>
    </w:pPr>
    <w:r>
      <w:rPr>
        <w:b/>
      </w:rPr>
      <w:t>Southern California Gas Company</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7D58" w:rsidRPr="00E47372" w:rsidRDefault="00AC7D58" w:rsidP="00B50897">
    <w:pPr>
      <w:pStyle w:val="Footer"/>
      <w:pBdr>
        <w:top w:val="single" w:sz="4" w:space="1" w:color="auto"/>
      </w:pBdr>
      <w:tabs>
        <w:tab w:val="clear" w:pos="4320"/>
        <w:tab w:val="clear" w:pos="8640"/>
        <w:tab w:val="center" w:pos="4680"/>
        <w:tab w:val="right" w:pos="936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iv</w:t>
    </w:r>
    <w:r>
      <w:rPr>
        <w:rStyle w:val="PageNumber"/>
      </w:rPr>
      <w:fldChar w:fldCharType="end"/>
    </w:r>
    <w:r>
      <w:rPr>
        <w:rStyle w:val="PageNumber"/>
      </w:rPr>
      <w:tab/>
    </w:r>
    <w:r w:rsidRPr="00873DAD">
      <w:rPr>
        <w:b/>
      </w:rPr>
      <w:t>Mon D, YYYY</w:t>
    </w:r>
  </w:p>
  <w:p w:rsidR="00AC7D58" w:rsidRDefault="00AC7D58" w:rsidP="003F2BB3">
    <w:pPr>
      <w:pStyle w:val="Footer"/>
      <w:rPr>
        <w:b/>
      </w:rPr>
    </w:pPr>
    <w:r>
      <w:rPr>
        <w:b/>
      </w:rPr>
      <w:t>Southern California Gas Company</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7D58" w:rsidRDefault="00AC7D58"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C67162">
      <w:rPr>
        <w:rStyle w:val="PageNumber"/>
        <w:noProof/>
      </w:rPr>
      <w:t>4</w:t>
    </w:r>
    <w:r>
      <w:rPr>
        <w:rStyle w:val="PageNumber"/>
      </w:rPr>
      <w:fldChar w:fldCharType="end"/>
    </w:r>
  </w:p>
  <w:p w:rsidR="00AC7D58" w:rsidRPr="00E47372" w:rsidRDefault="00AC7D58" w:rsidP="00B50897">
    <w:pPr>
      <w:pStyle w:val="Footer"/>
      <w:pBdr>
        <w:top w:val="single" w:sz="4" w:space="1" w:color="auto"/>
      </w:pBdr>
      <w:tabs>
        <w:tab w:val="clear" w:pos="4320"/>
        <w:tab w:val="clear" w:pos="8640"/>
        <w:tab w:val="center" w:pos="4680"/>
        <w:tab w:val="right" w:pos="9360"/>
      </w:tabs>
      <w:rPr>
        <w:b/>
      </w:rPr>
    </w:pPr>
    <w:r>
      <w:rPr>
        <w:b/>
      </w:rPr>
      <w:t>WPSCGREAP120531</w:t>
    </w:r>
    <w:r w:rsidRPr="00C96F1A">
      <w:rPr>
        <w:b/>
      </w:rPr>
      <w:t>A</w:t>
    </w:r>
    <w:r>
      <w:rPr>
        <w:b/>
      </w:rPr>
      <w:t>, Revision 2</w:t>
    </w:r>
    <w:r>
      <w:rPr>
        <w:b/>
      </w:rPr>
      <w:tab/>
    </w:r>
    <w:r>
      <w:rPr>
        <w:b/>
      </w:rPr>
      <w:tab/>
      <w:t>December 26, 2014</w:t>
    </w:r>
  </w:p>
  <w:p w:rsidR="00AC7D58" w:rsidRDefault="00AC7D58" w:rsidP="003F2BB3">
    <w:pPr>
      <w:pStyle w:val="Footer"/>
      <w:rPr>
        <w:b/>
      </w:rPr>
    </w:pPr>
    <w:r>
      <w:rPr>
        <w:b/>
      </w:rPr>
      <w:t>Southern California Gas Company</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7D58" w:rsidRPr="00E47372" w:rsidRDefault="00AC7D58" w:rsidP="003F2BB3">
    <w:pPr>
      <w:pStyle w:val="Footer"/>
      <w:pBdr>
        <w:top w:val="single" w:sz="4" w:space="1" w:color="auto"/>
      </w:pBdr>
      <w:tabs>
        <w:tab w:val="clear" w:pos="8640"/>
        <w:tab w:val="right" w:pos="936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r>
      <w:rPr>
        <w:b/>
      </w:rPr>
      <w:tab/>
    </w:r>
    <w:r w:rsidRPr="00873DAD">
      <w:rPr>
        <w:b/>
      </w:rPr>
      <w:t>Mon D, YYYY</w:t>
    </w:r>
  </w:p>
  <w:p w:rsidR="00AC7D58" w:rsidRDefault="00AC7D58" w:rsidP="003F2BB3">
    <w:pPr>
      <w:pStyle w:val="Footer"/>
      <w:rPr>
        <w:b/>
      </w:rPr>
    </w:pPr>
    <w:r>
      <w:rPr>
        <w:b/>
      </w:rPr>
      <w:t>Southern California Gas Company</w:t>
    </w:r>
  </w:p>
  <w:p w:rsidR="00AC7D58" w:rsidRDefault="00AC7D5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53998" w:rsidRDefault="00153998">
      <w:r>
        <w:separator/>
      </w:r>
    </w:p>
    <w:p w:rsidR="00153998" w:rsidRDefault="00153998"/>
  </w:footnote>
  <w:footnote w:type="continuationSeparator" w:id="0">
    <w:p w:rsidR="00153998" w:rsidRDefault="00153998">
      <w:r>
        <w:continuationSeparator/>
      </w:r>
    </w:p>
    <w:p w:rsidR="00153998" w:rsidRDefault="0015399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7D58" w:rsidRDefault="00AC7D58">
    <w:pPr>
      <w:pStyle w:val="Header"/>
      <w:pBdr>
        <w:bottom w:val="single" w:sz="4" w:space="1" w:color="auto"/>
      </w:pBdr>
      <w:tabs>
        <w:tab w:val="clear" w:pos="8640"/>
        <w:tab w:val="right" w:pos="9360"/>
      </w:tabs>
    </w:pPr>
    <w:r>
      <w:rPr>
        <w:rFonts w:cs="Arial"/>
        <w:noProof/>
      </w:rPr>
      <w:drawing>
        <wp:inline distT="0" distB="0" distL="0" distR="0" wp14:anchorId="1AFBD57B" wp14:editId="4A399CC9">
          <wp:extent cx="1647825" cy="476250"/>
          <wp:effectExtent l="19050" t="0" r="9525" b="0"/>
          <wp:docPr id="1" name="Picture 1"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rsidR="00AC7D58" w:rsidRDefault="00AC7D58"/>
  <w:p w:rsidR="00AC7D58" w:rsidRDefault="00AC7D58"/>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7D58" w:rsidRDefault="00AC7D58">
    <w:pPr>
      <w:pStyle w:val="Header"/>
      <w:pBdr>
        <w:bottom w:val="single" w:sz="4" w:space="1" w:color="auto"/>
      </w:pBdr>
      <w:tabs>
        <w:tab w:val="clear" w:pos="8640"/>
        <w:tab w:val="right" w:pos="9360"/>
      </w:tabs>
    </w:pPr>
    <w:r>
      <w:rPr>
        <w:rFonts w:cs="Arial"/>
      </w:rPr>
      <w:tab/>
    </w:r>
    <w:r>
      <w:rPr>
        <w:rFonts w:cs="Arial"/>
      </w:rPr>
      <w:tab/>
    </w:r>
    <w:r>
      <w:rPr>
        <w:rFonts w:cs="Arial"/>
        <w:noProof/>
      </w:rPr>
      <w:drawing>
        <wp:inline distT="0" distB="0" distL="0" distR="0" wp14:anchorId="33151AF7" wp14:editId="4BB84A53">
          <wp:extent cx="1647825" cy="476250"/>
          <wp:effectExtent l="19050" t="0" r="9525" b="0"/>
          <wp:docPr id="2" name="Picture 2"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rsidR="00AC7D58" w:rsidRDefault="00AC7D58"/>
  <w:p w:rsidR="00AC7D58" w:rsidRDefault="00AC7D58"/>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3E56F59E"/>
    <w:lvl w:ilvl="0">
      <w:start w:val="1"/>
      <w:numFmt w:val="decimal"/>
      <w:lvlText w:val="%1."/>
      <w:lvlJc w:val="left"/>
      <w:pPr>
        <w:tabs>
          <w:tab w:val="num" w:pos="1800"/>
        </w:tabs>
        <w:ind w:left="1800" w:hanging="360"/>
      </w:pPr>
    </w:lvl>
  </w:abstractNum>
  <w:abstractNum w:abstractNumId="1">
    <w:nsid w:val="FFFFFF7D"/>
    <w:multiLevelType w:val="singleLevel"/>
    <w:tmpl w:val="7AC44478"/>
    <w:lvl w:ilvl="0">
      <w:start w:val="1"/>
      <w:numFmt w:val="decimal"/>
      <w:lvlText w:val="%1."/>
      <w:lvlJc w:val="left"/>
      <w:pPr>
        <w:tabs>
          <w:tab w:val="num" w:pos="1440"/>
        </w:tabs>
        <w:ind w:left="1440" w:hanging="360"/>
      </w:pPr>
    </w:lvl>
  </w:abstractNum>
  <w:abstractNum w:abstractNumId="2">
    <w:nsid w:val="FFFFFF7E"/>
    <w:multiLevelType w:val="singleLevel"/>
    <w:tmpl w:val="8B64F6D2"/>
    <w:lvl w:ilvl="0">
      <w:start w:val="1"/>
      <w:numFmt w:val="decimal"/>
      <w:lvlText w:val="%1."/>
      <w:lvlJc w:val="left"/>
      <w:pPr>
        <w:tabs>
          <w:tab w:val="num" w:pos="1080"/>
        </w:tabs>
        <w:ind w:left="1080" w:hanging="360"/>
      </w:pPr>
    </w:lvl>
  </w:abstractNum>
  <w:abstractNum w:abstractNumId="3">
    <w:nsid w:val="FFFFFF7F"/>
    <w:multiLevelType w:val="singleLevel"/>
    <w:tmpl w:val="E5B03FAE"/>
    <w:lvl w:ilvl="0">
      <w:start w:val="1"/>
      <w:numFmt w:val="decimal"/>
      <w:lvlText w:val="%1."/>
      <w:lvlJc w:val="left"/>
      <w:pPr>
        <w:tabs>
          <w:tab w:val="num" w:pos="720"/>
        </w:tabs>
        <w:ind w:left="720" w:hanging="360"/>
      </w:pPr>
    </w:lvl>
  </w:abstractNum>
  <w:abstractNum w:abstractNumId="4">
    <w:nsid w:val="FFFFFF80"/>
    <w:multiLevelType w:val="singleLevel"/>
    <w:tmpl w:val="6834E8EC"/>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1B8BE12"/>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CE40F1EA"/>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FF2E0DC6"/>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3E383426"/>
    <w:lvl w:ilvl="0">
      <w:start w:val="1"/>
      <w:numFmt w:val="decimal"/>
      <w:lvlText w:val="%1."/>
      <w:lvlJc w:val="left"/>
      <w:pPr>
        <w:tabs>
          <w:tab w:val="num" w:pos="360"/>
        </w:tabs>
        <w:ind w:left="360" w:hanging="360"/>
      </w:pPr>
    </w:lvl>
  </w:abstractNum>
  <w:abstractNum w:abstractNumId="9">
    <w:nsid w:val="FFFFFF89"/>
    <w:multiLevelType w:val="singleLevel"/>
    <w:tmpl w:val="1CDA2BC8"/>
    <w:lvl w:ilvl="0">
      <w:start w:val="1"/>
      <w:numFmt w:val="bullet"/>
      <w:lvlText w:val=""/>
      <w:lvlJc w:val="left"/>
      <w:pPr>
        <w:tabs>
          <w:tab w:val="num" w:pos="360"/>
        </w:tabs>
        <w:ind w:left="360" w:hanging="360"/>
      </w:pPr>
      <w:rPr>
        <w:rFonts w:ascii="Symbol" w:hAnsi="Symbol" w:hint="default"/>
      </w:rPr>
    </w:lvl>
  </w:abstractNum>
  <w:abstractNum w:abstractNumId="10">
    <w:nsid w:val="07B01E73"/>
    <w:multiLevelType w:val="hybridMultilevel"/>
    <w:tmpl w:val="CC206FC4"/>
    <w:lvl w:ilvl="0" w:tplc="E6E47C90">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
    <w:nsid w:val="125C19D9"/>
    <w:multiLevelType w:val="multilevel"/>
    <w:tmpl w:val="0F8271CA"/>
    <w:lvl w:ilvl="0">
      <w:start w:val="1"/>
      <w:numFmt w:val="decimal"/>
      <w:pStyle w:val="WPSCT"/>
      <w:suff w:val="nothing"/>
      <w:lvlText w:val="SECTION %1 - "/>
      <w:lvlJc w:val="left"/>
      <w:pPr>
        <w:ind w:left="576" w:hanging="576"/>
      </w:pPr>
      <w:rPr>
        <w:rFonts w:ascii="Arial" w:hAnsi="Arial" w:hint="default"/>
        <w:b/>
        <w:i w:val="0"/>
        <w:sz w:val="20"/>
      </w:rPr>
    </w:lvl>
    <w:lvl w:ilvl="1">
      <w:start w:val="1"/>
      <w:numFmt w:val="decimalZero"/>
      <w:pStyle w:val="ART"/>
      <w:lvlText w:val="%1.%2"/>
      <w:lvlJc w:val="left"/>
      <w:pPr>
        <w:tabs>
          <w:tab w:val="num" w:pos="720"/>
        </w:tabs>
        <w:ind w:left="720" w:hanging="720"/>
      </w:pPr>
      <w:rPr>
        <w:rFonts w:hint="default"/>
        <w:b/>
        <w:i w:val="0"/>
      </w:rPr>
    </w:lvl>
    <w:lvl w:ilvl="2">
      <w:start w:val="1"/>
      <w:numFmt w:val="upperLetter"/>
      <w:pStyle w:val="PR1"/>
      <w:lvlText w:val="%3."/>
      <w:lvlJc w:val="left"/>
      <w:pPr>
        <w:tabs>
          <w:tab w:val="num" w:pos="1152"/>
        </w:tabs>
        <w:ind w:left="1152" w:hanging="432"/>
      </w:pPr>
      <w:rPr>
        <w:rFonts w:ascii="Arial" w:hAnsi="Arial" w:cs="Arial" w:hint="default"/>
      </w:rPr>
    </w:lvl>
    <w:lvl w:ilvl="3">
      <w:start w:val="1"/>
      <w:numFmt w:val="decimal"/>
      <w:pStyle w:val="PR2"/>
      <w:lvlText w:val="%4."/>
      <w:lvlJc w:val="left"/>
      <w:pPr>
        <w:tabs>
          <w:tab w:val="num" w:pos="1584"/>
        </w:tabs>
        <w:ind w:left="1584" w:hanging="432"/>
      </w:pPr>
      <w:rPr>
        <w:rFonts w:ascii="Arial" w:hAnsi="Arial" w:hint="default"/>
        <w:b w:val="0"/>
        <w:i w:val="0"/>
        <w:sz w:val="20"/>
      </w:rPr>
    </w:lvl>
    <w:lvl w:ilvl="4">
      <w:start w:val="1"/>
      <w:numFmt w:val="lowerLetter"/>
      <w:pStyle w:val="PR3"/>
      <w:lvlText w:val="%5."/>
      <w:lvlJc w:val="left"/>
      <w:pPr>
        <w:tabs>
          <w:tab w:val="num" w:pos="2016"/>
        </w:tabs>
        <w:ind w:left="2016" w:hanging="432"/>
      </w:pPr>
      <w:rPr>
        <w:rFonts w:ascii="Arial" w:hAnsi="Arial" w:hint="default"/>
        <w:b w:val="0"/>
        <w:i w:val="0"/>
        <w:sz w:val="20"/>
      </w:rPr>
    </w:lvl>
    <w:lvl w:ilvl="5">
      <w:start w:val="1"/>
      <w:numFmt w:val="lowerRoman"/>
      <w:pStyle w:val="PR4"/>
      <w:lvlText w:val="%6."/>
      <w:lvlJc w:val="left"/>
      <w:pPr>
        <w:tabs>
          <w:tab w:val="num" w:pos="2736"/>
        </w:tabs>
        <w:ind w:left="2448" w:hanging="432"/>
      </w:pPr>
      <w:rPr>
        <w:rFonts w:ascii="Arial" w:hAnsi="Arial" w:hint="default"/>
        <w:b w:val="0"/>
        <w:i w:val="0"/>
        <w:sz w:val="20"/>
      </w:rPr>
    </w:lvl>
    <w:lvl w:ilvl="6">
      <w:start w:val="1"/>
      <w:numFmt w:val="lowerLetter"/>
      <w:pStyle w:val="PR5"/>
      <w:lvlText w:val="%7)"/>
      <w:lvlJc w:val="left"/>
      <w:pPr>
        <w:tabs>
          <w:tab w:val="num" w:pos="2880"/>
        </w:tabs>
        <w:ind w:left="2880" w:hanging="432"/>
      </w:pPr>
      <w:rPr>
        <w:rFonts w:ascii="Arial" w:hAnsi="Arial" w:hint="default"/>
        <w:b w:val="0"/>
        <w:i w:val="0"/>
        <w:sz w:val="20"/>
      </w:rPr>
    </w:lvl>
    <w:lvl w:ilvl="7">
      <w:start w:val="1"/>
      <w:numFmt w:val="lowerRoman"/>
      <w:pStyle w:val="PR6"/>
      <w:lvlText w:val="%8)"/>
      <w:lvlJc w:val="left"/>
      <w:pPr>
        <w:tabs>
          <w:tab w:val="num" w:pos="3600"/>
        </w:tabs>
        <w:ind w:left="3312" w:hanging="432"/>
      </w:pPr>
      <w:rPr>
        <w:rFonts w:ascii="Arial" w:hAnsi="Arial" w:hint="default"/>
        <w:b w:val="0"/>
        <w:i w:val="0"/>
        <w:sz w:val="20"/>
      </w:rPr>
    </w:lvl>
    <w:lvl w:ilvl="8">
      <w:start w:val="27"/>
      <w:numFmt w:val="lowerLetter"/>
      <w:pStyle w:val="PR7"/>
      <w:lvlText w:val="%9)"/>
      <w:lvlJc w:val="left"/>
      <w:pPr>
        <w:tabs>
          <w:tab w:val="num" w:pos="3744"/>
        </w:tabs>
        <w:ind w:left="3744" w:hanging="432"/>
      </w:pPr>
      <w:rPr>
        <w:rFonts w:ascii="Arial" w:hAnsi="Arial" w:hint="default"/>
        <w:b w:val="0"/>
        <w:i w:val="0"/>
        <w:sz w:val="20"/>
      </w:rPr>
    </w:lvl>
  </w:abstractNum>
  <w:abstractNum w:abstractNumId="12">
    <w:nsid w:val="1784557E"/>
    <w:multiLevelType w:val="multilevel"/>
    <w:tmpl w:val="EF8C615E"/>
    <w:lvl w:ilvl="0">
      <w:start w:val="1"/>
      <w:numFmt w:val="decimal"/>
      <w:lvlText w:val="Section %1."/>
      <w:lvlJc w:val="left"/>
      <w:pPr>
        <w:tabs>
          <w:tab w:val="num" w:pos="1440"/>
        </w:tabs>
        <w:ind w:left="1440" w:hanging="1440"/>
      </w:pPr>
      <w:rPr>
        <w:rFonts w:ascii="Arial" w:hAnsi="Arial" w:hint="default"/>
        <w:sz w:val="28"/>
      </w:rPr>
    </w:lvl>
    <w:lvl w:ilvl="1">
      <w:start w:val="1"/>
      <w:numFmt w:val="decimal"/>
      <w:pStyle w:val="PAR1"/>
      <w:lvlText w:val="%1.%2"/>
      <w:lvlJc w:val="left"/>
      <w:pPr>
        <w:tabs>
          <w:tab w:val="num" w:pos="576"/>
        </w:tabs>
        <w:ind w:left="576" w:hanging="576"/>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3023718A"/>
    <w:multiLevelType w:val="hybridMultilevel"/>
    <w:tmpl w:val="50787932"/>
    <w:lvl w:ilvl="0" w:tplc="04090017">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49A1617A"/>
    <w:multiLevelType w:val="hybridMultilevel"/>
    <w:tmpl w:val="19D8FD3C"/>
    <w:lvl w:ilvl="0" w:tplc="808CE5B0">
      <w:start w:val="1"/>
      <w:numFmt w:val="decimal"/>
      <w:lvlText w:val="(%1)"/>
      <w:lvlJc w:val="left"/>
      <w:pPr>
        <w:ind w:left="720" w:hanging="360"/>
      </w:pPr>
      <w:rPr>
        <w:rFonts w:asciiTheme="minorHAnsi" w:eastAsia="Times New Roman" w:hAnsiTheme="minorHAnsi" w:cstheme="minorHAnsi"/>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17">
    <w:nsid w:val="4B07097D"/>
    <w:multiLevelType w:val="hybridMultilevel"/>
    <w:tmpl w:val="0F605628"/>
    <w:lvl w:ilvl="0" w:tplc="E6E47C90">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8">
    <w:nsid w:val="4D6430C4"/>
    <w:multiLevelType w:val="hybridMultilevel"/>
    <w:tmpl w:val="92F43C7E"/>
    <w:lvl w:ilvl="0" w:tplc="91724E58">
      <w:start w:val="1"/>
      <w:numFmt w:val="decimal"/>
      <w:pStyle w:val="FIG"/>
      <w:lvlText w:val="Figure %1 -"/>
      <w:lvlJc w:val="center"/>
      <w:pPr>
        <w:tabs>
          <w:tab w:val="num" w:pos="720"/>
        </w:tabs>
        <w:ind w:left="0" w:firstLine="0"/>
      </w:pPr>
      <w:rPr>
        <w:rFonts w:ascii="Arial" w:hAnsi="Arial" w:hint="default"/>
        <w:b/>
        <w:i w:val="0"/>
        <w:sz w:val="20"/>
      </w:rPr>
    </w:lvl>
    <w:lvl w:ilvl="1" w:tplc="20023290" w:tentative="1">
      <w:start w:val="1"/>
      <w:numFmt w:val="lowerLetter"/>
      <w:lvlText w:val="%2."/>
      <w:lvlJc w:val="left"/>
      <w:pPr>
        <w:tabs>
          <w:tab w:val="num" w:pos="1440"/>
        </w:tabs>
        <w:ind w:left="1440" w:hanging="360"/>
      </w:pPr>
    </w:lvl>
    <w:lvl w:ilvl="2" w:tplc="4704E55A" w:tentative="1">
      <w:start w:val="1"/>
      <w:numFmt w:val="lowerRoman"/>
      <w:lvlText w:val="%3."/>
      <w:lvlJc w:val="right"/>
      <w:pPr>
        <w:tabs>
          <w:tab w:val="num" w:pos="2160"/>
        </w:tabs>
        <w:ind w:left="2160" w:hanging="180"/>
      </w:pPr>
    </w:lvl>
    <w:lvl w:ilvl="3" w:tplc="5578392C" w:tentative="1">
      <w:start w:val="1"/>
      <w:numFmt w:val="decimal"/>
      <w:lvlText w:val="%4."/>
      <w:lvlJc w:val="left"/>
      <w:pPr>
        <w:tabs>
          <w:tab w:val="num" w:pos="2880"/>
        </w:tabs>
        <w:ind w:left="2880" w:hanging="360"/>
      </w:pPr>
    </w:lvl>
    <w:lvl w:ilvl="4" w:tplc="BDD2CB94" w:tentative="1">
      <w:start w:val="1"/>
      <w:numFmt w:val="lowerLetter"/>
      <w:lvlText w:val="%5."/>
      <w:lvlJc w:val="left"/>
      <w:pPr>
        <w:tabs>
          <w:tab w:val="num" w:pos="3600"/>
        </w:tabs>
        <w:ind w:left="3600" w:hanging="360"/>
      </w:pPr>
    </w:lvl>
    <w:lvl w:ilvl="5" w:tplc="89C49758" w:tentative="1">
      <w:start w:val="1"/>
      <w:numFmt w:val="lowerRoman"/>
      <w:lvlText w:val="%6."/>
      <w:lvlJc w:val="right"/>
      <w:pPr>
        <w:tabs>
          <w:tab w:val="num" w:pos="4320"/>
        </w:tabs>
        <w:ind w:left="4320" w:hanging="180"/>
      </w:pPr>
    </w:lvl>
    <w:lvl w:ilvl="6" w:tplc="A34AF35C" w:tentative="1">
      <w:start w:val="1"/>
      <w:numFmt w:val="decimal"/>
      <w:lvlText w:val="%7."/>
      <w:lvlJc w:val="left"/>
      <w:pPr>
        <w:tabs>
          <w:tab w:val="num" w:pos="5040"/>
        </w:tabs>
        <w:ind w:left="5040" w:hanging="360"/>
      </w:pPr>
    </w:lvl>
    <w:lvl w:ilvl="7" w:tplc="CE3EDE72" w:tentative="1">
      <w:start w:val="1"/>
      <w:numFmt w:val="lowerLetter"/>
      <w:lvlText w:val="%8."/>
      <w:lvlJc w:val="left"/>
      <w:pPr>
        <w:tabs>
          <w:tab w:val="num" w:pos="5760"/>
        </w:tabs>
        <w:ind w:left="5760" w:hanging="360"/>
      </w:pPr>
    </w:lvl>
    <w:lvl w:ilvl="8" w:tplc="4CFE126E" w:tentative="1">
      <w:start w:val="1"/>
      <w:numFmt w:val="lowerRoman"/>
      <w:lvlText w:val="%9."/>
      <w:lvlJc w:val="right"/>
      <w:pPr>
        <w:tabs>
          <w:tab w:val="num" w:pos="6480"/>
        </w:tabs>
        <w:ind w:left="6480" w:hanging="180"/>
      </w:pPr>
    </w:lvl>
  </w:abstractNum>
  <w:abstractNum w:abstractNumId="19">
    <w:nsid w:val="54B74491"/>
    <w:multiLevelType w:val="hybridMultilevel"/>
    <w:tmpl w:val="7ABAA3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61649AC"/>
    <w:multiLevelType w:val="hybridMultilevel"/>
    <w:tmpl w:val="62A00386"/>
    <w:lvl w:ilvl="0" w:tplc="E6E47C90">
      <w:start w:val="1"/>
      <w:numFmt w:val="decimal"/>
      <w:lvlText w:val="Table %1 -"/>
      <w:lvlJc w:val="left"/>
      <w:pPr>
        <w:tabs>
          <w:tab w:val="num" w:pos="1620"/>
        </w:tabs>
        <w:ind w:left="1620" w:hanging="360"/>
      </w:pPr>
      <w:rPr>
        <w:rFonts w:ascii="Arial" w:hAnsi="Arial" w:hint="default"/>
        <w:b/>
        <w:i w:val="0"/>
      </w:rPr>
    </w:lvl>
    <w:lvl w:ilvl="1" w:tplc="04090019" w:tentative="1">
      <w:start w:val="1"/>
      <w:numFmt w:val="lowerLetter"/>
      <w:lvlText w:val="%2."/>
      <w:lvlJc w:val="left"/>
      <w:pPr>
        <w:tabs>
          <w:tab w:val="num" w:pos="2340"/>
        </w:tabs>
        <w:ind w:left="2340" w:hanging="360"/>
      </w:pPr>
    </w:lvl>
    <w:lvl w:ilvl="2" w:tplc="0409001B" w:tentative="1">
      <w:start w:val="1"/>
      <w:numFmt w:val="lowerRoman"/>
      <w:lvlText w:val="%3."/>
      <w:lvlJc w:val="right"/>
      <w:pPr>
        <w:tabs>
          <w:tab w:val="num" w:pos="3060"/>
        </w:tabs>
        <w:ind w:left="3060" w:hanging="180"/>
      </w:pPr>
    </w:lvl>
    <w:lvl w:ilvl="3" w:tplc="0409000F" w:tentative="1">
      <w:start w:val="1"/>
      <w:numFmt w:val="decimal"/>
      <w:lvlText w:val="%4."/>
      <w:lvlJc w:val="left"/>
      <w:pPr>
        <w:tabs>
          <w:tab w:val="num" w:pos="3780"/>
        </w:tabs>
        <w:ind w:left="3780" w:hanging="360"/>
      </w:pPr>
    </w:lvl>
    <w:lvl w:ilvl="4" w:tplc="04090019" w:tentative="1">
      <w:start w:val="1"/>
      <w:numFmt w:val="lowerLetter"/>
      <w:lvlText w:val="%5."/>
      <w:lvlJc w:val="left"/>
      <w:pPr>
        <w:tabs>
          <w:tab w:val="num" w:pos="4500"/>
        </w:tabs>
        <w:ind w:left="4500" w:hanging="360"/>
      </w:pPr>
    </w:lvl>
    <w:lvl w:ilvl="5" w:tplc="0409001B" w:tentative="1">
      <w:start w:val="1"/>
      <w:numFmt w:val="lowerRoman"/>
      <w:lvlText w:val="%6."/>
      <w:lvlJc w:val="right"/>
      <w:pPr>
        <w:tabs>
          <w:tab w:val="num" w:pos="5220"/>
        </w:tabs>
        <w:ind w:left="5220" w:hanging="180"/>
      </w:pPr>
    </w:lvl>
    <w:lvl w:ilvl="6" w:tplc="0409000F" w:tentative="1">
      <w:start w:val="1"/>
      <w:numFmt w:val="decimal"/>
      <w:lvlText w:val="%7."/>
      <w:lvlJc w:val="left"/>
      <w:pPr>
        <w:tabs>
          <w:tab w:val="num" w:pos="5940"/>
        </w:tabs>
        <w:ind w:left="5940" w:hanging="360"/>
      </w:pPr>
    </w:lvl>
    <w:lvl w:ilvl="7" w:tplc="04090019" w:tentative="1">
      <w:start w:val="1"/>
      <w:numFmt w:val="lowerLetter"/>
      <w:lvlText w:val="%8."/>
      <w:lvlJc w:val="left"/>
      <w:pPr>
        <w:tabs>
          <w:tab w:val="num" w:pos="6660"/>
        </w:tabs>
        <w:ind w:left="6660" w:hanging="360"/>
      </w:pPr>
    </w:lvl>
    <w:lvl w:ilvl="8" w:tplc="0409001B" w:tentative="1">
      <w:start w:val="1"/>
      <w:numFmt w:val="lowerRoman"/>
      <w:lvlText w:val="%9."/>
      <w:lvlJc w:val="right"/>
      <w:pPr>
        <w:tabs>
          <w:tab w:val="num" w:pos="7380"/>
        </w:tabs>
        <w:ind w:left="7380" w:hanging="180"/>
      </w:pPr>
    </w:lvl>
  </w:abstractNum>
  <w:abstractNum w:abstractNumId="21">
    <w:nsid w:val="5E21731C"/>
    <w:multiLevelType w:val="hybridMultilevel"/>
    <w:tmpl w:val="D8D61A4A"/>
    <w:lvl w:ilvl="0" w:tplc="E71CA87A">
      <w:start w:val="7"/>
      <w:numFmt w:val="decimal"/>
      <w:lvlText w:val="Table %1 - "/>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10C451F"/>
    <w:multiLevelType w:val="hybridMultilevel"/>
    <w:tmpl w:val="CC206FC4"/>
    <w:lvl w:ilvl="0" w:tplc="E6E47C90">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3">
    <w:nsid w:val="65A12FE7"/>
    <w:multiLevelType w:val="multilevel"/>
    <w:tmpl w:val="39BAE812"/>
    <w:lvl w:ilvl="0">
      <w:start w:val="1"/>
      <w:numFmt w:val="decimal"/>
      <w:suff w:val="nothing"/>
      <w:lvlText w:val="PART %1 - "/>
      <w:lvlJc w:val="left"/>
      <w:pPr>
        <w:ind w:left="576" w:hanging="576"/>
      </w:pPr>
      <w:rPr>
        <w:rFonts w:ascii="Arial" w:hAnsi="Arial" w:hint="default"/>
        <w:b/>
        <w:i w:val="0"/>
        <w:sz w:val="20"/>
      </w:rPr>
    </w:lvl>
    <w:lvl w:ilvl="1">
      <w:start w:val="1"/>
      <w:numFmt w:val="decimalZero"/>
      <w:pStyle w:val="SEC"/>
      <w:lvlText w:val="%1.%2"/>
      <w:lvlJc w:val="left"/>
      <w:pPr>
        <w:tabs>
          <w:tab w:val="num" w:pos="720"/>
        </w:tabs>
        <w:ind w:left="720" w:hanging="720"/>
      </w:pPr>
      <w:rPr>
        <w:rFonts w:hint="default"/>
        <w:b/>
        <w:i w:val="0"/>
      </w:rPr>
    </w:lvl>
    <w:lvl w:ilvl="2">
      <w:start w:val="1"/>
      <w:numFmt w:val="upperLetter"/>
      <w:lvlText w:val="%3."/>
      <w:lvlJc w:val="left"/>
      <w:pPr>
        <w:tabs>
          <w:tab w:val="num" w:pos="1152"/>
        </w:tabs>
        <w:ind w:left="1152" w:hanging="432"/>
      </w:pPr>
      <w:rPr>
        <w:rFonts w:hint="default"/>
      </w:rPr>
    </w:lvl>
    <w:lvl w:ilvl="3">
      <w:start w:val="1"/>
      <w:numFmt w:val="decimal"/>
      <w:lvlText w:val="%4."/>
      <w:lvlJc w:val="left"/>
      <w:pPr>
        <w:tabs>
          <w:tab w:val="num" w:pos="1584"/>
        </w:tabs>
        <w:ind w:left="1584" w:hanging="432"/>
      </w:pPr>
      <w:rPr>
        <w:rFonts w:ascii="Arial" w:hAnsi="Arial" w:hint="default"/>
        <w:b w:val="0"/>
        <w:i w:val="0"/>
        <w:sz w:val="20"/>
      </w:rPr>
    </w:lvl>
    <w:lvl w:ilvl="4">
      <w:start w:val="1"/>
      <w:numFmt w:val="lowerLetter"/>
      <w:lvlText w:val="%5."/>
      <w:lvlJc w:val="left"/>
      <w:pPr>
        <w:tabs>
          <w:tab w:val="num" w:pos="2016"/>
        </w:tabs>
        <w:ind w:left="2016" w:hanging="432"/>
      </w:pPr>
      <w:rPr>
        <w:rFonts w:ascii="Arial" w:hAnsi="Arial" w:hint="default"/>
        <w:b w:val="0"/>
        <w:i w:val="0"/>
        <w:sz w:val="20"/>
      </w:rPr>
    </w:lvl>
    <w:lvl w:ilvl="5">
      <w:start w:val="1"/>
      <w:numFmt w:val="lowerRoman"/>
      <w:lvlText w:val="%6."/>
      <w:lvlJc w:val="left"/>
      <w:pPr>
        <w:tabs>
          <w:tab w:val="num" w:pos="2736"/>
        </w:tabs>
        <w:ind w:left="2448" w:hanging="432"/>
      </w:pPr>
      <w:rPr>
        <w:rFonts w:ascii="Arial" w:hAnsi="Arial" w:hint="default"/>
        <w:b w:val="0"/>
        <w:i w:val="0"/>
        <w:sz w:val="20"/>
      </w:rPr>
    </w:lvl>
    <w:lvl w:ilvl="6">
      <w:start w:val="1"/>
      <w:numFmt w:val="lowerLetter"/>
      <w:lvlText w:val="%7)"/>
      <w:lvlJc w:val="left"/>
      <w:pPr>
        <w:tabs>
          <w:tab w:val="num" w:pos="2880"/>
        </w:tabs>
        <w:ind w:left="2880" w:hanging="432"/>
      </w:pPr>
      <w:rPr>
        <w:rFonts w:ascii="Arial" w:hAnsi="Arial" w:hint="default"/>
        <w:b w:val="0"/>
        <w:i w:val="0"/>
        <w:sz w:val="20"/>
      </w:rPr>
    </w:lvl>
    <w:lvl w:ilvl="7">
      <w:start w:val="1"/>
      <w:numFmt w:val="lowerRoman"/>
      <w:lvlText w:val="%8)"/>
      <w:lvlJc w:val="left"/>
      <w:pPr>
        <w:tabs>
          <w:tab w:val="num" w:pos="3600"/>
        </w:tabs>
        <w:ind w:left="3312" w:hanging="432"/>
      </w:pPr>
      <w:rPr>
        <w:rFonts w:ascii="Arial" w:hAnsi="Arial" w:hint="default"/>
        <w:b w:val="0"/>
        <w:i w:val="0"/>
        <w:sz w:val="20"/>
      </w:rPr>
    </w:lvl>
    <w:lvl w:ilvl="8">
      <w:start w:val="27"/>
      <w:numFmt w:val="lowerLetter"/>
      <w:lvlText w:val="%9)"/>
      <w:lvlJc w:val="left"/>
      <w:pPr>
        <w:tabs>
          <w:tab w:val="num" w:pos="3744"/>
        </w:tabs>
        <w:ind w:left="3744" w:hanging="432"/>
      </w:pPr>
      <w:rPr>
        <w:rFonts w:ascii="Arial" w:hAnsi="Arial" w:hint="default"/>
        <w:b w:val="0"/>
        <w:i w:val="0"/>
        <w:sz w:val="20"/>
      </w:rPr>
    </w:lvl>
  </w:abstractNum>
  <w:abstractNum w:abstractNumId="24">
    <w:nsid w:val="6D4C44D9"/>
    <w:multiLevelType w:val="hybridMultilevel"/>
    <w:tmpl w:val="5BAA014E"/>
    <w:lvl w:ilvl="0" w:tplc="E6E47C90">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5">
    <w:nsid w:val="717F597A"/>
    <w:multiLevelType w:val="hybridMultilevel"/>
    <w:tmpl w:val="46CC5FA6"/>
    <w:lvl w:ilvl="0" w:tplc="E6E47C90">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6">
    <w:nsid w:val="72B848A4"/>
    <w:multiLevelType w:val="singleLevel"/>
    <w:tmpl w:val="452E5236"/>
    <w:lvl w:ilvl="0">
      <w:start w:val="1"/>
      <w:numFmt w:val="decimal"/>
      <w:pStyle w:val="Style3"/>
      <w:lvlText w:val="%1."/>
      <w:legacy w:legacy="1" w:legacySpace="0" w:legacyIndent="0"/>
      <w:lvlJc w:val="left"/>
      <w:rPr>
        <w:rFonts w:cs="Times New Roman"/>
      </w:rPr>
    </w:lvl>
  </w:abstractNum>
  <w:num w:numId="1">
    <w:abstractNumId w:val="11"/>
  </w:num>
  <w:num w:numId="2">
    <w:abstractNumId w:val="18"/>
  </w:num>
  <w:num w:numId="3">
    <w:abstractNumId w:val="26"/>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2"/>
  </w:num>
  <w:num w:numId="15">
    <w:abstractNumId w:val="23"/>
  </w:num>
  <w:num w:numId="16">
    <w:abstractNumId w:val="11"/>
  </w:num>
  <w:num w:numId="17">
    <w:abstractNumId w:val="11"/>
  </w:num>
  <w:num w:numId="18">
    <w:abstractNumId w:val="11"/>
  </w:num>
  <w:num w:numId="19">
    <w:abstractNumId w:val="11"/>
  </w:num>
  <w:num w:numId="20">
    <w:abstractNumId w:val="11"/>
  </w:num>
  <w:num w:numId="21">
    <w:abstractNumId w:val="11"/>
  </w:num>
  <w:num w:numId="22">
    <w:abstractNumId w:val="11"/>
  </w:num>
  <w:num w:numId="23">
    <w:abstractNumId w:val="11"/>
  </w:num>
  <w:num w:numId="24">
    <w:abstractNumId w:val="22"/>
  </w:num>
  <w:num w:numId="25">
    <w:abstractNumId w:val="11"/>
  </w:num>
  <w:num w:numId="26">
    <w:abstractNumId w:val="11"/>
  </w:num>
  <w:num w:numId="27">
    <w:abstractNumId w:val="11"/>
  </w:num>
  <w:num w:numId="28">
    <w:abstractNumId w:val="11"/>
  </w:num>
  <w:num w:numId="29">
    <w:abstractNumId w:val="11"/>
  </w:num>
  <w:num w:numId="30">
    <w:abstractNumId w:val="11"/>
  </w:num>
  <w:num w:numId="31">
    <w:abstractNumId w:val="11"/>
  </w:num>
  <w:num w:numId="32">
    <w:abstractNumId w:val="11"/>
  </w:num>
  <w:num w:numId="33">
    <w:abstractNumId w:val="11"/>
  </w:num>
  <w:num w:numId="34">
    <w:abstractNumId w:val="11"/>
  </w:num>
  <w:num w:numId="35">
    <w:abstractNumId w:val="11"/>
  </w:num>
  <w:num w:numId="36">
    <w:abstractNumId w:val="13"/>
  </w:num>
  <w:num w:numId="37">
    <w:abstractNumId w:val="16"/>
  </w:num>
  <w:num w:numId="38">
    <w:abstractNumId w:val="14"/>
  </w:num>
  <w:num w:numId="39">
    <w:abstractNumId w:val="15"/>
  </w:num>
  <w:num w:numId="40">
    <w:abstractNumId w:val="25"/>
  </w:num>
  <w:num w:numId="41">
    <w:abstractNumId w:val="10"/>
  </w:num>
  <w:num w:numId="42">
    <w:abstractNumId w:val="21"/>
  </w:num>
  <w:num w:numId="43">
    <w:abstractNumId w:val="20"/>
  </w:num>
  <w:num w:numId="44">
    <w:abstractNumId w:val="17"/>
  </w:num>
  <w:num w:numId="45">
    <w:abstractNumId w:val="19"/>
  </w:num>
  <w:num w:numId="46">
    <w:abstractNumId w:val="11"/>
  </w:num>
  <w:num w:numId="47">
    <w:abstractNumId w:val="24"/>
  </w:num>
  <w:num w:numId="4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49">
    <w:abstractNumId w:val="11"/>
  </w:num>
  <w:num w:numId="50">
    <w:abstractNumId w:val="1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bordersDoNotSurroundHeader/>
  <w:bordersDoNotSurroundFooter/>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60"/>
  <w:autoHyphenation/>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Pr>
  <w:endnotePr>
    <w:pos w:val="sectEnd"/>
    <w:numFmt w:val="decimal"/>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0D3C"/>
    <w:rsid w:val="000019A7"/>
    <w:rsid w:val="000124F0"/>
    <w:rsid w:val="00013B87"/>
    <w:rsid w:val="0002093D"/>
    <w:rsid w:val="000229BC"/>
    <w:rsid w:val="00023175"/>
    <w:rsid w:val="0003062F"/>
    <w:rsid w:val="00030913"/>
    <w:rsid w:val="00051F99"/>
    <w:rsid w:val="000736C5"/>
    <w:rsid w:val="000807B9"/>
    <w:rsid w:val="00081D1D"/>
    <w:rsid w:val="0008524A"/>
    <w:rsid w:val="000876B7"/>
    <w:rsid w:val="000940DC"/>
    <w:rsid w:val="000B0848"/>
    <w:rsid w:val="000B13D7"/>
    <w:rsid w:val="000B7D14"/>
    <w:rsid w:val="000C4B82"/>
    <w:rsid w:val="000C7CEC"/>
    <w:rsid w:val="000D07B1"/>
    <w:rsid w:val="000D4D73"/>
    <w:rsid w:val="000E0724"/>
    <w:rsid w:val="000E0E21"/>
    <w:rsid w:val="000E6FF9"/>
    <w:rsid w:val="00106D34"/>
    <w:rsid w:val="00114A82"/>
    <w:rsid w:val="00132229"/>
    <w:rsid w:val="00136D60"/>
    <w:rsid w:val="00141172"/>
    <w:rsid w:val="00141183"/>
    <w:rsid w:val="00152007"/>
    <w:rsid w:val="001523D9"/>
    <w:rsid w:val="00152B8C"/>
    <w:rsid w:val="0015395F"/>
    <w:rsid w:val="00153998"/>
    <w:rsid w:val="00161188"/>
    <w:rsid w:val="00161E51"/>
    <w:rsid w:val="00171726"/>
    <w:rsid w:val="00172E5F"/>
    <w:rsid w:val="00176E8E"/>
    <w:rsid w:val="00182DEE"/>
    <w:rsid w:val="00184B71"/>
    <w:rsid w:val="00186B46"/>
    <w:rsid w:val="001878CB"/>
    <w:rsid w:val="001A2A35"/>
    <w:rsid w:val="001B0F08"/>
    <w:rsid w:val="001C02CA"/>
    <w:rsid w:val="001C644E"/>
    <w:rsid w:val="001D0C87"/>
    <w:rsid w:val="001D1FB8"/>
    <w:rsid w:val="001E24FB"/>
    <w:rsid w:val="001F1021"/>
    <w:rsid w:val="001F3EFD"/>
    <w:rsid w:val="001F63EC"/>
    <w:rsid w:val="0020310B"/>
    <w:rsid w:val="00203BFC"/>
    <w:rsid w:val="00205F55"/>
    <w:rsid w:val="0021208F"/>
    <w:rsid w:val="00214094"/>
    <w:rsid w:val="00224921"/>
    <w:rsid w:val="002262B5"/>
    <w:rsid w:val="00227665"/>
    <w:rsid w:val="00231204"/>
    <w:rsid w:val="00232291"/>
    <w:rsid w:val="002521B4"/>
    <w:rsid w:val="00252B70"/>
    <w:rsid w:val="00274B65"/>
    <w:rsid w:val="00275E76"/>
    <w:rsid w:val="00276EC1"/>
    <w:rsid w:val="00280497"/>
    <w:rsid w:val="002879B7"/>
    <w:rsid w:val="002902C1"/>
    <w:rsid w:val="00294A8D"/>
    <w:rsid w:val="002A2320"/>
    <w:rsid w:val="002C5B23"/>
    <w:rsid w:val="002C6E2D"/>
    <w:rsid w:val="002D1259"/>
    <w:rsid w:val="002D14D2"/>
    <w:rsid w:val="002D3939"/>
    <w:rsid w:val="002D6344"/>
    <w:rsid w:val="002D6373"/>
    <w:rsid w:val="002D7760"/>
    <w:rsid w:val="002E2EDB"/>
    <w:rsid w:val="002E6914"/>
    <w:rsid w:val="002E6B26"/>
    <w:rsid w:val="002F29DD"/>
    <w:rsid w:val="002F32B5"/>
    <w:rsid w:val="002F658B"/>
    <w:rsid w:val="003001E8"/>
    <w:rsid w:val="00301521"/>
    <w:rsid w:val="003049C2"/>
    <w:rsid w:val="0030601A"/>
    <w:rsid w:val="00306067"/>
    <w:rsid w:val="003061EA"/>
    <w:rsid w:val="003066F4"/>
    <w:rsid w:val="00312A8F"/>
    <w:rsid w:val="00321D29"/>
    <w:rsid w:val="00335E99"/>
    <w:rsid w:val="00337280"/>
    <w:rsid w:val="00341C98"/>
    <w:rsid w:val="003444CA"/>
    <w:rsid w:val="00350C08"/>
    <w:rsid w:val="00354386"/>
    <w:rsid w:val="00354F96"/>
    <w:rsid w:val="00357C8F"/>
    <w:rsid w:val="00364F21"/>
    <w:rsid w:val="00365E2F"/>
    <w:rsid w:val="003752D1"/>
    <w:rsid w:val="003806C7"/>
    <w:rsid w:val="00384D01"/>
    <w:rsid w:val="00386DA7"/>
    <w:rsid w:val="00390707"/>
    <w:rsid w:val="00390D6B"/>
    <w:rsid w:val="003910E5"/>
    <w:rsid w:val="00394969"/>
    <w:rsid w:val="003A4896"/>
    <w:rsid w:val="003C0F94"/>
    <w:rsid w:val="003C2230"/>
    <w:rsid w:val="003C24B2"/>
    <w:rsid w:val="003C2DC7"/>
    <w:rsid w:val="003C4A82"/>
    <w:rsid w:val="003D3880"/>
    <w:rsid w:val="003D68E2"/>
    <w:rsid w:val="003E3C64"/>
    <w:rsid w:val="003F2BB3"/>
    <w:rsid w:val="003F6B31"/>
    <w:rsid w:val="004058EB"/>
    <w:rsid w:val="004065A2"/>
    <w:rsid w:val="004141DA"/>
    <w:rsid w:val="00422F22"/>
    <w:rsid w:val="00423580"/>
    <w:rsid w:val="00425D2F"/>
    <w:rsid w:val="004301C6"/>
    <w:rsid w:val="00434061"/>
    <w:rsid w:val="004344F8"/>
    <w:rsid w:val="0043489D"/>
    <w:rsid w:val="00434EDF"/>
    <w:rsid w:val="00435AC3"/>
    <w:rsid w:val="00462A25"/>
    <w:rsid w:val="00465FC5"/>
    <w:rsid w:val="00480781"/>
    <w:rsid w:val="00481471"/>
    <w:rsid w:val="0048164E"/>
    <w:rsid w:val="00486B65"/>
    <w:rsid w:val="00490220"/>
    <w:rsid w:val="00493693"/>
    <w:rsid w:val="00497BB0"/>
    <w:rsid w:val="004A0FB9"/>
    <w:rsid w:val="004B0A76"/>
    <w:rsid w:val="004B21A0"/>
    <w:rsid w:val="004B2476"/>
    <w:rsid w:val="004B69EB"/>
    <w:rsid w:val="004B71DF"/>
    <w:rsid w:val="004C2C22"/>
    <w:rsid w:val="004D040D"/>
    <w:rsid w:val="004D27A7"/>
    <w:rsid w:val="004D5642"/>
    <w:rsid w:val="004E0D3C"/>
    <w:rsid w:val="004E66F7"/>
    <w:rsid w:val="004F203F"/>
    <w:rsid w:val="005063D2"/>
    <w:rsid w:val="005076BD"/>
    <w:rsid w:val="00513D97"/>
    <w:rsid w:val="00524C7C"/>
    <w:rsid w:val="0052753B"/>
    <w:rsid w:val="0055663A"/>
    <w:rsid w:val="00560D20"/>
    <w:rsid w:val="00561858"/>
    <w:rsid w:val="005652EA"/>
    <w:rsid w:val="0056590D"/>
    <w:rsid w:val="005771A2"/>
    <w:rsid w:val="00586D4F"/>
    <w:rsid w:val="005A05EB"/>
    <w:rsid w:val="005A0B81"/>
    <w:rsid w:val="005A26AA"/>
    <w:rsid w:val="005A2794"/>
    <w:rsid w:val="005A42BB"/>
    <w:rsid w:val="005A6CCB"/>
    <w:rsid w:val="005B16DA"/>
    <w:rsid w:val="005C3D70"/>
    <w:rsid w:val="005D49FA"/>
    <w:rsid w:val="005E7ABC"/>
    <w:rsid w:val="005F2C93"/>
    <w:rsid w:val="005F3FC7"/>
    <w:rsid w:val="005F5F20"/>
    <w:rsid w:val="00601D7C"/>
    <w:rsid w:val="00605A64"/>
    <w:rsid w:val="0061134A"/>
    <w:rsid w:val="00611E0D"/>
    <w:rsid w:val="00617C0B"/>
    <w:rsid w:val="00620EBB"/>
    <w:rsid w:val="0062120B"/>
    <w:rsid w:val="006219C0"/>
    <w:rsid w:val="006243C7"/>
    <w:rsid w:val="00627135"/>
    <w:rsid w:val="00636A8D"/>
    <w:rsid w:val="0064056E"/>
    <w:rsid w:val="00645D86"/>
    <w:rsid w:val="00655A55"/>
    <w:rsid w:val="00656572"/>
    <w:rsid w:val="00656B99"/>
    <w:rsid w:val="00661AB3"/>
    <w:rsid w:val="00671C5E"/>
    <w:rsid w:val="00675B5E"/>
    <w:rsid w:val="00677877"/>
    <w:rsid w:val="00682F89"/>
    <w:rsid w:val="006853BA"/>
    <w:rsid w:val="00695CCC"/>
    <w:rsid w:val="00695F2A"/>
    <w:rsid w:val="006A00D4"/>
    <w:rsid w:val="006D042A"/>
    <w:rsid w:val="006D5184"/>
    <w:rsid w:val="006E3A0B"/>
    <w:rsid w:val="006F4C70"/>
    <w:rsid w:val="006F6373"/>
    <w:rsid w:val="00705F7E"/>
    <w:rsid w:val="0070646A"/>
    <w:rsid w:val="00711DB9"/>
    <w:rsid w:val="007208A8"/>
    <w:rsid w:val="00735F83"/>
    <w:rsid w:val="0074533F"/>
    <w:rsid w:val="007571CD"/>
    <w:rsid w:val="0076760C"/>
    <w:rsid w:val="00771F90"/>
    <w:rsid w:val="007721DF"/>
    <w:rsid w:val="0077384D"/>
    <w:rsid w:val="007873F6"/>
    <w:rsid w:val="00787759"/>
    <w:rsid w:val="00790BB9"/>
    <w:rsid w:val="0079281E"/>
    <w:rsid w:val="00794538"/>
    <w:rsid w:val="00797916"/>
    <w:rsid w:val="007A4DBD"/>
    <w:rsid w:val="007B1C4D"/>
    <w:rsid w:val="007C2B83"/>
    <w:rsid w:val="007C40E5"/>
    <w:rsid w:val="007C50FE"/>
    <w:rsid w:val="007E43FA"/>
    <w:rsid w:val="007F7FF0"/>
    <w:rsid w:val="0080006A"/>
    <w:rsid w:val="00800ED3"/>
    <w:rsid w:val="00801121"/>
    <w:rsid w:val="00807AA4"/>
    <w:rsid w:val="00824254"/>
    <w:rsid w:val="008257DF"/>
    <w:rsid w:val="008548EB"/>
    <w:rsid w:val="00854A01"/>
    <w:rsid w:val="008571FB"/>
    <w:rsid w:val="0086356D"/>
    <w:rsid w:val="00866CE3"/>
    <w:rsid w:val="00867ABF"/>
    <w:rsid w:val="008762B5"/>
    <w:rsid w:val="00877E10"/>
    <w:rsid w:val="008944B9"/>
    <w:rsid w:val="00897907"/>
    <w:rsid w:val="008A1EAF"/>
    <w:rsid w:val="008B2A6C"/>
    <w:rsid w:val="008C15B1"/>
    <w:rsid w:val="008C4915"/>
    <w:rsid w:val="008C4F1A"/>
    <w:rsid w:val="008D400C"/>
    <w:rsid w:val="008D4444"/>
    <w:rsid w:val="008E11F2"/>
    <w:rsid w:val="008E4CD8"/>
    <w:rsid w:val="008F011D"/>
    <w:rsid w:val="008F7035"/>
    <w:rsid w:val="008F7E97"/>
    <w:rsid w:val="009023BE"/>
    <w:rsid w:val="00903613"/>
    <w:rsid w:val="00915605"/>
    <w:rsid w:val="00926F8A"/>
    <w:rsid w:val="00935894"/>
    <w:rsid w:val="00940A75"/>
    <w:rsid w:val="009421DD"/>
    <w:rsid w:val="009459B0"/>
    <w:rsid w:val="00957C6A"/>
    <w:rsid w:val="00971059"/>
    <w:rsid w:val="00973D28"/>
    <w:rsid w:val="00975E5B"/>
    <w:rsid w:val="00993F55"/>
    <w:rsid w:val="009968CB"/>
    <w:rsid w:val="009A1B1A"/>
    <w:rsid w:val="009A72CE"/>
    <w:rsid w:val="009B424B"/>
    <w:rsid w:val="009C5208"/>
    <w:rsid w:val="009C633A"/>
    <w:rsid w:val="009D257F"/>
    <w:rsid w:val="009D53F0"/>
    <w:rsid w:val="009D5D9B"/>
    <w:rsid w:val="009E04EE"/>
    <w:rsid w:val="009E1BAE"/>
    <w:rsid w:val="009E3913"/>
    <w:rsid w:val="009E51FC"/>
    <w:rsid w:val="009F0B5A"/>
    <w:rsid w:val="00A014B2"/>
    <w:rsid w:val="00A15850"/>
    <w:rsid w:val="00A16F37"/>
    <w:rsid w:val="00A22821"/>
    <w:rsid w:val="00A2481E"/>
    <w:rsid w:val="00A34A8E"/>
    <w:rsid w:val="00A35E5E"/>
    <w:rsid w:val="00A37EC9"/>
    <w:rsid w:val="00A4013A"/>
    <w:rsid w:val="00A43A48"/>
    <w:rsid w:val="00A47183"/>
    <w:rsid w:val="00A50B10"/>
    <w:rsid w:val="00A551E3"/>
    <w:rsid w:val="00A60EA6"/>
    <w:rsid w:val="00A775AA"/>
    <w:rsid w:val="00A9019C"/>
    <w:rsid w:val="00A94C80"/>
    <w:rsid w:val="00A96A99"/>
    <w:rsid w:val="00AA1560"/>
    <w:rsid w:val="00AA3AC8"/>
    <w:rsid w:val="00AB4742"/>
    <w:rsid w:val="00AC29C8"/>
    <w:rsid w:val="00AC7D58"/>
    <w:rsid w:val="00AD3D52"/>
    <w:rsid w:val="00AD600E"/>
    <w:rsid w:val="00AD72BD"/>
    <w:rsid w:val="00AF5F18"/>
    <w:rsid w:val="00B06E2F"/>
    <w:rsid w:val="00B07A58"/>
    <w:rsid w:val="00B07AE0"/>
    <w:rsid w:val="00B11E98"/>
    <w:rsid w:val="00B36C9E"/>
    <w:rsid w:val="00B37344"/>
    <w:rsid w:val="00B50897"/>
    <w:rsid w:val="00B63F05"/>
    <w:rsid w:val="00B6544B"/>
    <w:rsid w:val="00B7135A"/>
    <w:rsid w:val="00B71AD0"/>
    <w:rsid w:val="00B7713A"/>
    <w:rsid w:val="00B97569"/>
    <w:rsid w:val="00BB1CC2"/>
    <w:rsid w:val="00BB4346"/>
    <w:rsid w:val="00BB7AE5"/>
    <w:rsid w:val="00BE0347"/>
    <w:rsid w:val="00BE36D3"/>
    <w:rsid w:val="00BE70F0"/>
    <w:rsid w:val="00BF0237"/>
    <w:rsid w:val="00BF6267"/>
    <w:rsid w:val="00C1046B"/>
    <w:rsid w:val="00C25FCB"/>
    <w:rsid w:val="00C35CA7"/>
    <w:rsid w:val="00C4480F"/>
    <w:rsid w:val="00C46136"/>
    <w:rsid w:val="00C67162"/>
    <w:rsid w:val="00C86BE1"/>
    <w:rsid w:val="00C94D07"/>
    <w:rsid w:val="00C96F1A"/>
    <w:rsid w:val="00CA1869"/>
    <w:rsid w:val="00CA7B67"/>
    <w:rsid w:val="00CB2C7D"/>
    <w:rsid w:val="00CC2532"/>
    <w:rsid w:val="00CC5465"/>
    <w:rsid w:val="00CD16BD"/>
    <w:rsid w:val="00CE578A"/>
    <w:rsid w:val="00CF394C"/>
    <w:rsid w:val="00CF3CFA"/>
    <w:rsid w:val="00CF75BD"/>
    <w:rsid w:val="00D25F5D"/>
    <w:rsid w:val="00D43C7C"/>
    <w:rsid w:val="00D62D6E"/>
    <w:rsid w:val="00D64C10"/>
    <w:rsid w:val="00D76D96"/>
    <w:rsid w:val="00D8293B"/>
    <w:rsid w:val="00D86D9F"/>
    <w:rsid w:val="00D92FAA"/>
    <w:rsid w:val="00DA12B2"/>
    <w:rsid w:val="00DA2936"/>
    <w:rsid w:val="00DA4251"/>
    <w:rsid w:val="00DB5452"/>
    <w:rsid w:val="00DC5E31"/>
    <w:rsid w:val="00DD11C3"/>
    <w:rsid w:val="00DD1E9B"/>
    <w:rsid w:val="00DD37AC"/>
    <w:rsid w:val="00E16C77"/>
    <w:rsid w:val="00E20F2A"/>
    <w:rsid w:val="00E241CB"/>
    <w:rsid w:val="00E421BE"/>
    <w:rsid w:val="00E429C6"/>
    <w:rsid w:val="00E42F9F"/>
    <w:rsid w:val="00E4384B"/>
    <w:rsid w:val="00E5657F"/>
    <w:rsid w:val="00E61E1A"/>
    <w:rsid w:val="00E8388C"/>
    <w:rsid w:val="00E86E48"/>
    <w:rsid w:val="00E90EEF"/>
    <w:rsid w:val="00E91924"/>
    <w:rsid w:val="00E97D72"/>
    <w:rsid w:val="00EA24F9"/>
    <w:rsid w:val="00EA42C0"/>
    <w:rsid w:val="00EB2B74"/>
    <w:rsid w:val="00EB6E67"/>
    <w:rsid w:val="00EC218F"/>
    <w:rsid w:val="00ED15FE"/>
    <w:rsid w:val="00ED63B3"/>
    <w:rsid w:val="00ED7148"/>
    <w:rsid w:val="00EE008F"/>
    <w:rsid w:val="00EF3A4A"/>
    <w:rsid w:val="00F05917"/>
    <w:rsid w:val="00F064C4"/>
    <w:rsid w:val="00F0771B"/>
    <w:rsid w:val="00F10077"/>
    <w:rsid w:val="00F17294"/>
    <w:rsid w:val="00F2050B"/>
    <w:rsid w:val="00F21C09"/>
    <w:rsid w:val="00F2384C"/>
    <w:rsid w:val="00F24214"/>
    <w:rsid w:val="00F263C0"/>
    <w:rsid w:val="00F30290"/>
    <w:rsid w:val="00F41ECD"/>
    <w:rsid w:val="00F55734"/>
    <w:rsid w:val="00F564A1"/>
    <w:rsid w:val="00F61294"/>
    <w:rsid w:val="00F72A0A"/>
    <w:rsid w:val="00F75806"/>
    <w:rsid w:val="00F7631A"/>
    <w:rsid w:val="00FA17DA"/>
    <w:rsid w:val="00FA73D3"/>
    <w:rsid w:val="00FB7CFA"/>
    <w:rsid w:val="00FC2630"/>
    <w:rsid w:val="00FE3088"/>
    <w:rsid w:val="00FE427A"/>
    <w:rsid w:val="00FE6476"/>
    <w:rsid w:val="00FE7E86"/>
    <w:rsid w:val="00FF0E24"/>
    <w:rsid w:val="00FF50D8"/>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semiHidden="1" w:unhideWhenUsed="1" w:qFormat="1"/>
    <w:lsdException w:name="table of figures" w:uiPriority="99"/>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aliases w:val="TblTxt"/>
    <w:qFormat/>
    <w:rsid w:val="008A1EAF"/>
    <w:rPr>
      <w:rFonts w:ascii="Arial" w:hAnsi="Arial"/>
    </w:rPr>
  </w:style>
  <w:style w:type="paragraph" w:styleId="Heading1">
    <w:name w:val="heading 1"/>
    <w:basedOn w:val="Normal"/>
    <w:next w:val="Normal"/>
    <w:link w:val="Heading1Char"/>
    <w:uiPriority w:val="9"/>
    <w:qFormat/>
    <w:rsid w:val="002F29DD"/>
    <w:pPr>
      <w:keepNext/>
      <w:spacing w:before="240" w:after="60"/>
      <w:outlineLvl w:val="0"/>
    </w:pPr>
    <w:rPr>
      <w:rFonts w:cs="Arial"/>
      <w:b/>
      <w:bCs/>
      <w:kern w:val="32"/>
      <w:sz w:val="32"/>
      <w:szCs w:val="32"/>
    </w:rPr>
  </w:style>
  <w:style w:type="paragraph" w:styleId="Heading2">
    <w:name w:val="heading 2"/>
    <w:basedOn w:val="Normal"/>
    <w:next w:val="Normal"/>
    <w:qFormat/>
    <w:rsid w:val="00B07AE0"/>
    <w:pPr>
      <w:keepNext/>
      <w:spacing w:before="240" w:after="60"/>
      <w:outlineLvl w:val="1"/>
    </w:pPr>
    <w:rPr>
      <w:rFonts w:cs="Arial"/>
      <w:b/>
      <w:bCs/>
      <w:i/>
      <w:iCs/>
      <w:sz w:val="28"/>
      <w:szCs w:val="28"/>
    </w:rPr>
  </w:style>
  <w:style w:type="paragraph" w:styleId="Heading3">
    <w:name w:val="heading 3"/>
    <w:basedOn w:val="Normal"/>
    <w:next w:val="Normal"/>
    <w:qFormat/>
    <w:rsid w:val="001C644E"/>
    <w:pPr>
      <w:keepNext/>
      <w:numPr>
        <w:ilvl w:val="2"/>
        <w:numId w:val="14"/>
      </w:numPr>
      <w:spacing w:before="240" w:after="60"/>
      <w:outlineLvl w:val="2"/>
    </w:pPr>
    <w:rPr>
      <w:rFonts w:cs="Arial"/>
      <w:b/>
      <w:bCs/>
      <w:sz w:val="26"/>
      <w:szCs w:val="26"/>
    </w:rPr>
  </w:style>
  <w:style w:type="paragraph" w:styleId="Heading4">
    <w:name w:val="heading 4"/>
    <w:basedOn w:val="Normal"/>
    <w:next w:val="Normal"/>
    <w:qFormat/>
    <w:rsid w:val="001C644E"/>
    <w:pPr>
      <w:keepNext/>
      <w:numPr>
        <w:ilvl w:val="3"/>
        <w:numId w:val="14"/>
      </w:numPr>
      <w:jc w:val="right"/>
      <w:outlineLvl w:val="3"/>
    </w:pPr>
    <w:rPr>
      <w:rFonts w:cs="Arial"/>
      <w:b/>
      <w:color w:val="FF0000"/>
      <w:sz w:val="48"/>
      <w:szCs w:val="48"/>
    </w:rPr>
  </w:style>
  <w:style w:type="paragraph" w:styleId="Heading5">
    <w:name w:val="heading 5"/>
    <w:basedOn w:val="Normal"/>
    <w:next w:val="Normal"/>
    <w:qFormat/>
    <w:rsid w:val="001C644E"/>
    <w:pPr>
      <w:keepNext/>
      <w:numPr>
        <w:ilvl w:val="4"/>
        <w:numId w:val="14"/>
      </w:numPr>
      <w:autoSpaceDE w:val="0"/>
      <w:autoSpaceDN w:val="0"/>
      <w:adjustRightInd w:val="0"/>
      <w:outlineLvl w:val="4"/>
    </w:pPr>
    <w:rPr>
      <w:rFonts w:cs="Arial"/>
      <w:b/>
      <w:color w:val="000000"/>
      <w:szCs w:val="24"/>
    </w:rPr>
  </w:style>
  <w:style w:type="paragraph" w:styleId="Heading6">
    <w:name w:val="heading 6"/>
    <w:basedOn w:val="Normal"/>
    <w:next w:val="Normal"/>
    <w:qFormat/>
    <w:rsid w:val="001C644E"/>
    <w:pPr>
      <w:numPr>
        <w:ilvl w:val="5"/>
        <w:numId w:val="14"/>
      </w:numPr>
      <w:spacing w:before="240" w:after="60"/>
      <w:outlineLvl w:val="5"/>
    </w:pPr>
    <w:rPr>
      <w:rFonts w:ascii="Times New Roman" w:hAnsi="Times New Roman"/>
      <w:b/>
      <w:bCs/>
      <w:sz w:val="22"/>
      <w:szCs w:val="22"/>
    </w:rPr>
  </w:style>
  <w:style w:type="paragraph" w:styleId="Heading7">
    <w:name w:val="heading 7"/>
    <w:basedOn w:val="Normal"/>
    <w:next w:val="Normal"/>
    <w:qFormat/>
    <w:rsid w:val="001C644E"/>
    <w:pPr>
      <w:numPr>
        <w:ilvl w:val="6"/>
        <w:numId w:val="14"/>
      </w:numPr>
      <w:spacing w:before="240" w:after="60"/>
      <w:outlineLvl w:val="6"/>
    </w:pPr>
    <w:rPr>
      <w:rFonts w:ascii="Times New Roman" w:hAnsi="Times New Roman"/>
      <w:sz w:val="24"/>
      <w:szCs w:val="24"/>
    </w:rPr>
  </w:style>
  <w:style w:type="paragraph" w:styleId="Heading8">
    <w:name w:val="heading 8"/>
    <w:basedOn w:val="Normal"/>
    <w:next w:val="Normal"/>
    <w:qFormat/>
    <w:rsid w:val="001C644E"/>
    <w:pPr>
      <w:numPr>
        <w:ilvl w:val="7"/>
        <w:numId w:val="14"/>
      </w:numPr>
      <w:spacing w:before="240" w:after="60"/>
      <w:outlineLvl w:val="7"/>
    </w:pPr>
    <w:rPr>
      <w:rFonts w:ascii="Times New Roman" w:hAnsi="Times New Roman"/>
      <w:i/>
      <w:iCs/>
      <w:sz w:val="24"/>
      <w:szCs w:val="24"/>
    </w:rPr>
  </w:style>
  <w:style w:type="paragraph" w:styleId="Heading9">
    <w:name w:val="heading 9"/>
    <w:basedOn w:val="Normal"/>
    <w:next w:val="Normal"/>
    <w:qFormat/>
    <w:rsid w:val="001C644E"/>
    <w:pPr>
      <w:numPr>
        <w:ilvl w:val="8"/>
        <w:numId w:val="1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8A1EAF"/>
    <w:pPr>
      <w:tabs>
        <w:tab w:val="center" w:pos="4608"/>
        <w:tab w:val="right" w:pos="9360"/>
      </w:tabs>
      <w:suppressAutoHyphens/>
      <w:jc w:val="both"/>
    </w:pPr>
  </w:style>
  <w:style w:type="paragraph" w:customStyle="1" w:styleId="FTR">
    <w:name w:val="FTR"/>
    <w:basedOn w:val="Normal"/>
    <w:rsid w:val="008A1EAF"/>
    <w:pPr>
      <w:tabs>
        <w:tab w:val="right" w:pos="9360"/>
      </w:tabs>
      <w:suppressAutoHyphens/>
      <w:jc w:val="both"/>
    </w:pPr>
  </w:style>
  <w:style w:type="paragraph" w:customStyle="1" w:styleId="SCT">
    <w:name w:val="SCT"/>
    <w:basedOn w:val="Normal"/>
    <w:next w:val="PRT"/>
    <w:link w:val="SCTChar"/>
    <w:rsid w:val="008A1EAF"/>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rPr>
  </w:style>
  <w:style w:type="paragraph" w:customStyle="1" w:styleId="SUT">
    <w:name w:val="SUT"/>
    <w:basedOn w:val="Normal"/>
    <w:next w:val="PR1"/>
    <w:rsid w:val="008A1EAF"/>
    <w:pPr>
      <w:suppressAutoHyphens/>
      <w:spacing w:before="240"/>
      <w:jc w:val="both"/>
      <w:outlineLvl w:val="0"/>
    </w:pPr>
  </w:style>
  <w:style w:type="paragraph" w:customStyle="1" w:styleId="DST">
    <w:name w:val="DST"/>
    <w:basedOn w:val="Normal"/>
    <w:next w:val="PR1"/>
    <w:rsid w:val="008A1EAF"/>
    <w:pPr>
      <w:suppressAutoHyphens/>
      <w:spacing w:before="240"/>
      <w:jc w:val="both"/>
      <w:outlineLvl w:val="0"/>
    </w:pPr>
  </w:style>
  <w:style w:type="paragraph" w:customStyle="1" w:styleId="ART">
    <w:name w:val="ART"/>
    <w:basedOn w:val="PRT"/>
    <w:next w:val="PR1"/>
    <w:rsid w:val="001C644E"/>
    <w:pPr>
      <w:numPr>
        <w:ilvl w:val="1"/>
        <w:numId w:val="1"/>
      </w:numPr>
      <w:outlineLvl w:val="1"/>
    </w:pPr>
  </w:style>
  <w:style w:type="paragraph" w:customStyle="1" w:styleId="PR1">
    <w:name w:val="PR1"/>
    <w:basedOn w:val="ART"/>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8A1EAF"/>
    <w:pPr>
      <w:suppressAutoHyphens/>
      <w:spacing w:before="240"/>
      <w:ind w:left="288"/>
      <w:jc w:val="both"/>
    </w:pPr>
  </w:style>
  <w:style w:type="paragraph" w:customStyle="1" w:styleId="TB2">
    <w:name w:val="TB2"/>
    <w:basedOn w:val="Normal"/>
    <w:next w:val="PR2"/>
    <w:rsid w:val="008A1EAF"/>
    <w:pPr>
      <w:suppressAutoHyphens/>
      <w:spacing w:before="240"/>
      <w:ind w:left="864"/>
      <w:jc w:val="both"/>
    </w:pPr>
  </w:style>
  <w:style w:type="paragraph" w:customStyle="1" w:styleId="TB3">
    <w:name w:val="TB3"/>
    <w:basedOn w:val="Normal"/>
    <w:next w:val="PR3"/>
    <w:rsid w:val="008A1EAF"/>
    <w:pPr>
      <w:suppressAutoHyphens/>
      <w:spacing w:before="240"/>
      <w:ind w:left="1440"/>
      <w:jc w:val="both"/>
    </w:pPr>
  </w:style>
  <w:style w:type="paragraph" w:customStyle="1" w:styleId="TB4">
    <w:name w:val="TB4"/>
    <w:basedOn w:val="Normal"/>
    <w:next w:val="PR4"/>
    <w:rsid w:val="008A1EAF"/>
    <w:pPr>
      <w:suppressAutoHyphens/>
      <w:spacing w:before="240"/>
      <w:ind w:left="2016"/>
      <w:jc w:val="both"/>
    </w:pPr>
  </w:style>
  <w:style w:type="paragraph" w:customStyle="1" w:styleId="TB5">
    <w:name w:val="TB5"/>
    <w:basedOn w:val="Normal"/>
    <w:next w:val="PR5"/>
    <w:rsid w:val="008A1EAF"/>
    <w:pPr>
      <w:suppressAutoHyphens/>
      <w:spacing w:before="240"/>
      <w:ind w:left="2592"/>
      <w:jc w:val="both"/>
    </w:pPr>
  </w:style>
  <w:style w:type="paragraph" w:customStyle="1" w:styleId="TF1">
    <w:name w:val="TF1"/>
    <w:basedOn w:val="Normal"/>
    <w:next w:val="TB1"/>
    <w:rsid w:val="008A1EAF"/>
    <w:pPr>
      <w:suppressAutoHyphens/>
      <w:spacing w:before="240"/>
      <w:ind w:left="288"/>
      <w:jc w:val="both"/>
    </w:pPr>
  </w:style>
  <w:style w:type="paragraph" w:customStyle="1" w:styleId="TF2">
    <w:name w:val="TF2"/>
    <w:basedOn w:val="Normal"/>
    <w:next w:val="TB2"/>
    <w:rsid w:val="008A1EAF"/>
    <w:pPr>
      <w:suppressAutoHyphens/>
      <w:spacing w:before="240"/>
      <w:ind w:left="864"/>
      <w:jc w:val="both"/>
    </w:pPr>
  </w:style>
  <w:style w:type="paragraph" w:customStyle="1" w:styleId="TF3">
    <w:name w:val="TF3"/>
    <w:basedOn w:val="Normal"/>
    <w:next w:val="TB3"/>
    <w:rsid w:val="008A1EAF"/>
    <w:pPr>
      <w:suppressAutoHyphens/>
      <w:spacing w:before="240"/>
      <w:ind w:left="1440"/>
      <w:jc w:val="both"/>
    </w:pPr>
  </w:style>
  <w:style w:type="paragraph" w:customStyle="1" w:styleId="TF4">
    <w:name w:val="TF4"/>
    <w:basedOn w:val="Normal"/>
    <w:next w:val="TB4"/>
    <w:rsid w:val="008A1EAF"/>
    <w:pPr>
      <w:suppressAutoHyphens/>
      <w:spacing w:before="240"/>
      <w:ind w:left="2016"/>
      <w:jc w:val="both"/>
    </w:pPr>
  </w:style>
  <w:style w:type="paragraph" w:customStyle="1" w:styleId="TF5">
    <w:name w:val="TF5"/>
    <w:basedOn w:val="Normal"/>
    <w:next w:val="TB5"/>
    <w:rsid w:val="008A1EAF"/>
    <w:pPr>
      <w:suppressAutoHyphens/>
      <w:spacing w:before="240"/>
      <w:ind w:left="2592"/>
      <w:jc w:val="both"/>
    </w:pPr>
  </w:style>
  <w:style w:type="paragraph" w:customStyle="1" w:styleId="TCH">
    <w:name w:val="TCH"/>
    <w:basedOn w:val="Normal"/>
    <w:rsid w:val="008A1EAF"/>
    <w:pPr>
      <w:suppressAutoHyphens/>
    </w:pPr>
  </w:style>
  <w:style w:type="paragraph" w:customStyle="1" w:styleId="TCE">
    <w:name w:val="TCE"/>
    <w:basedOn w:val="Normal"/>
    <w:rsid w:val="008A1EAF"/>
    <w:pPr>
      <w:suppressAutoHyphens/>
      <w:ind w:left="144" w:hanging="144"/>
    </w:pPr>
  </w:style>
  <w:style w:type="paragraph" w:customStyle="1" w:styleId="EOS">
    <w:name w:val="EOS"/>
    <w:basedOn w:val="Normal"/>
    <w:rsid w:val="008A1EAF"/>
    <w:pPr>
      <w:suppressAutoHyphens/>
      <w:spacing w:before="480"/>
      <w:jc w:val="center"/>
    </w:pPr>
    <w:rPr>
      <w:b/>
    </w:rPr>
  </w:style>
  <w:style w:type="paragraph" w:customStyle="1" w:styleId="ANT">
    <w:name w:val="ANT"/>
    <w:basedOn w:val="Normal"/>
    <w:rsid w:val="008A1EAF"/>
    <w:pPr>
      <w:suppressAutoHyphens/>
      <w:spacing w:before="240"/>
      <w:jc w:val="both"/>
    </w:pPr>
    <w:rPr>
      <w:vanish/>
      <w:color w:val="800080"/>
      <w:u w:val="single"/>
    </w:rPr>
  </w:style>
  <w:style w:type="paragraph" w:customStyle="1" w:styleId="CMT">
    <w:name w:val="CMT"/>
    <w:basedOn w:val="Normal"/>
    <w:rsid w:val="008A1EAF"/>
    <w:pPr>
      <w:suppressAutoHyphens/>
      <w:spacing w:before="240"/>
      <w:jc w:val="both"/>
    </w:pPr>
    <w:rPr>
      <w:vanish/>
      <w:color w:val="0000FF"/>
    </w:rPr>
  </w:style>
  <w:style w:type="character" w:customStyle="1" w:styleId="CPR">
    <w:name w:val="CPR"/>
    <w:basedOn w:val="DefaultParagraphFont"/>
    <w:rsid w:val="008A1EAF"/>
  </w:style>
  <w:style w:type="character" w:customStyle="1" w:styleId="SPN">
    <w:name w:val="SPN"/>
    <w:basedOn w:val="DefaultParagraphFont"/>
    <w:rsid w:val="008A1EAF"/>
  </w:style>
  <w:style w:type="character" w:customStyle="1" w:styleId="SPD">
    <w:name w:val="SPD"/>
    <w:basedOn w:val="DefaultParagraphFont"/>
    <w:rsid w:val="008A1EAF"/>
  </w:style>
  <w:style w:type="character" w:customStyle="1" w:styleId="NUM">
    <w:name w:val="NUM"/>
    <w:basedOn w:val="DefaultParagraphFont"/>
    <w:rsid w:val="008A1EAF"/>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8A1EAF"/>
    <w:rPr>
      <w:color w:val="auto"/>
    </w:rPr>
  </w:style>
  <w:style w:type="character" w:customStyle="1" w:styleId="IP">
    <w:name w:val="IP"/>
    <w:basedOn w:val="DefaultParagraphFont"/>
    <w:rsid w:val="008A1EAF"/>
    <w:rPr>
      <w:color w:val="0000FF"/>
    </w:rPr>
  </w:style>
  <w:style w:type="paragraph" w:styleId="Header">
    <w:name w:val="header"/>
    <w:basedOn w:val="Normal"/>
    <w:rsid w:val="008A1EAF"/>
    <w:pPr>
      <w:tabs>
        <w:tab w:val="center" w:pos="4320"/>
        <w:tab w:val="right" w:pos="8640"/>
      </w:tabs>
    </w:pPr>
  </w:style>
  <w:style w:type="paragraph" w:styleId="Footer">
    <w:name w:val="footer"/>
    <w:basedOn w:val="Normal"/>
    <w:link w:val="FooterChar"/>
    <w:rsid w:val="008A1EAF"/>
    <w:pPr>
      <w:tabs>
        <w:tab w:val="center" w:pos="4320"/>
        <w:tab w:val="right" w:pos="8640"/>
      </w:tabs>
    </w:pPr>
  </w:style>
  <w:style w:type="character" w:styleId="PageNumber">
    <w:name w:val="page number"/>
    <w:basedOn w:val="DefaultParagraphFont"/>
    <w:rsid w:val="008A1EAF"/>
  </w:style>
  <w:style w:type="paragraph" w:customStyle="1" w:styleId="NAM">
    <w:name w:val="NAM"/>
    <w:basedOn w:val="Normal"/>
    <w:rsid w:val="008A1EAF"/>
    <w:pPr>
      <w:jc w:val="center"/>
    </w:pPr>
    <w:rPr>
      <w:b/>
      <w:caps/>
    </w:rPr>
  </w:style>
  <w:style w:type="paragraph" w:customStyle="1" w:styleId="NAMFT">
    <w:name w:val="NAMFT"/>
    <w:basedOn w:val="NAM"/>
    <w:rsid w:val="008A1EAF"/>
    <w:pPr>
      <w:pBdr>
        <w:top w:val="single" w:sz="4" w:space="1" w:color="auto"/>
      </w:pBdr>
      <w:tabs>
        <w:tab w:val="right" w:pos="9360"/>
      </w:tabs>
    </w:pPr>
    <w:rPr>
      <w:b w:val="0"/>
    </w:rPr>
  </w:style>
  <w:style w:type="paragraph" w:customStyle="1" w:styleId="NOT">
    <w:name w:val="NOT"/>
    <w:basedOn w:val="Normal"/>
    <w:rsid w:val="008A1EAF"/>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rsid w:val="002D6344"/>
    <w:pPr>
      <w:spacing w:before="120" w:after="120"/>
      <w:jc w:val="center"/>
    </w:pPr>
    <w:rPr>
      <w:rFonts w:ascii="Arial" w:hAnsi="Arial"/>
      <w:b/>
    </w:rPr>
  </w:style>
  <w:style w:type="paragraph" w:customStyle="1" w:styleId="OmniPage1">
    <w:name w:val="OmniPage #1"/>
    <w:basedOn w:val="Normal"/>
    <w:rsid w:val="008A1EAF"/>
    <w:pPr>
      <w:tabs>
        <w:tab w:val="left" w:pos="5790"/>
        <w:tab w:val="right" w:pos="10303"/>
      </w:tabs>
      <w:ind w:left="1155"/>
    </w:pPr>
    <w:rPr>
      <w:rFonts w:ascii="Times New Roman" w:hAnsi="Times New Roman"/>
    </w:rPr>
  </w:style>
  <w:style w:type="paragraph" w:customStyle="1" w:styleId="OmniPage5">
    <w:name w:val="OmniPage #5"/>
    <w:basedOn w:val="Normal"/>
    <w:rsid w:val="008A1EAF"/>
    <w:pPr>
      <w:tabs>
        <w:tab w:val="left" w:pos="125"/>
        <w:tab w:val="left" w:pos="175"/>
        <w:tab w:val="right" w:pos="5008"/>
      </w:tabs>
      <w:ind w:left="1170"/>
    </w:pPr>
    <w:rPr>
      <w:rFonts w:ascii="Times New Roman" w:hAnsi="Times New Roman"/>
    </w:rPr>
  </w:style>
  <w:style w:type="paragraph" w:customStyle="1" w:styleId="OmniPage7">
    <w:name w:val="OmniPage #7"/>
    <w:basedOn w:val="Normal"/>
    <w:rsid w:val="008A1EAF"/>
    <w:pPr>
      <w:tabs>
        <w:tab w:val="right" w:pos="9628"/>
      </w:tabs>
      <w:ind w:left="2880"/>
    </w:pPr>
    <w:rPr>
      <w:rFonts w:ascii="Times New Roman" w:hAnsi="Times New Roman"/>
    </w:rPr>
  </w:style>
  <w:style w:type="paragraph" w:customStyle="1" w:styleId="OmniPage2051">
    <w:name w:val="OmniPage #2051"/>
    <w:basedOn w:val="Normal"/>
    <w:rsid w:val="008A1EAF"/>
    <w:pPr>
      <w:tabs>
        <w:tab w:val="right" w:pos="7627"/>
      </w:tabs>
      <w:ind w:left="4035"/>
    </w:pPr>
    <w:rPr>
      <w:rFonts w:ascii="Times New Roman" w:hAnsi="Times New Roman"/>
    </w:rPr>
  </w:style>
  <w:style w:type="paragraph" w:customStyle="1" w:styleId="OmniPage2052">
    <w:name w:val="OmniPage #2052"/>
    <w:basedOn w:val="Normal"/>
    <w:rsid w:val="008A1EAF"/>
    <w:pPr>
      <w:tabs>
        <w:tab w:val="left" w:pos="110"/>
        <w:tab w:val="right" w:pos="2932"/>
      </w:tabs>
      <w:ind w:left="1155"/>
    </w:pPr>
    <w:rPr>
      <w:rFonts w:ascii="Times New Roman" w:hAnsi="Times New Roman"/>
    </w:rPr>
  </w:style>
  <w:style w:type="paragraph" w:customStyle="1" w:styleId="OmniPage2061">
    <w:name w:val="OmniPage #2061"/>
    <w:basedOn w:val="Normal"/>
    <w:rsid w:val="008A1EAF"/>
    <w:pPr>
      <w:tabs>
        <w:tab w:val="right" w:pos="4372"/>
      </w:tabs>
      <w:ind w:left="1095"/>
    </w:pPr>
    <w:rPr>
      <w:rFonts w:ascii="Times New Roman" w:hAnsi="Times New Roman"/>
    </w:rPr>
  </w:style>
  <w:style w:type="paragraph" w:customStyle="1" w:styleId="OmniPage2062">
    <w:name w:val="OmniPage #2062"/>
    <w:basedOn w:val="Normal"/>
    <w:rsid w:val="008A1EAF"/>
    <w:pPr>
      <w:tabs>
        <w:tab w:val="right" w:pos="3307"/>
      </w:tabs>
      <w:ind w:left="1095"/>
    </w:pPr>
    <w:rPr>
      <w:rFonts w:ascii="Times New Roman" w:hAnsi="Times New Roman"/>
    </w:rPr>
  </w:style>
  <w:style w:type="paragraph" w:customStyle="1" w:styleId="OmniPage2564">
    <w:name w:val="OmniPage #2564"/>
    <w:basedOn w:val="Normal"/>
    <w:rsid w:val="008A1EAF"/>
    <w:pPr>
      <w:tabs>
        <w:tab w:val="left" w:pos="50"/>
        <w:tab w:val="left" w:pos="100"/>
        <w:tab w:val="left" w:pos="2970"/>
        <w:tab w:val="right" w:pos="9654"/>
      </w:tabs>
      <w:ind w:left="1155"/>
    </w:pPr>
    <w:rPr>
      <w:rFonts w:ascii="Times New Roman" w:hAnsi="Times New Roman"/>
    </w:rPr>
  </w:style>
  <w:style w:type="paragraph" w:styleId="BodyTextIndent3">
    <w:name w:val="Body Text Indent 3"/>
    <w:basedOn w:val="Normal"/>
    <w:rsid w:val="008A1EAF"/>
    <w:pPr>
      <w:tabs>
        <w:tab w:val="left" w:pos="1080"/>
      </w:tabs>
      <w:ind w:left="720"/>
      <w:jc w:val="both"/>
    </w:pPr>
    <w:rPr>
      <w:snapToGrid w:val="0"/>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rsid w:val="002D6344"/>
    <w:pPr>
      <w:numPr>
        <w:numId w:val="2"/>
      </w:numPr>
    </w:pPr>
    <w:rPr>
      <w:rFonts w:ascii="Arial" w:hAnsi="Arial"/>
      <w:b/>
    </w:rPr>
  </w:style>
  <w:style w:type="paragraph" w:customStyle="1" w:styleId="Part">
    <w:name w:val="Part"/>
    <w:basedOn w:val="ART"/>
    <w:rsid w:val="002F29DD"/>
  </w:style>
  <w:style w:type="character" w:customStyle="1" w:styleId="Heading1Char">
    <w:name w:val="Heading 1 Char"/>
    <w:basedOn w:val="DefaultParagraphFont"/>
    <w:link w:val="Heading1"/>
    <w:uiPriority w:val="9"/>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semiHidden/>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link w:val="CommentTextChar"/>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3"/>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
    <w:name w:val="SEC"/>
    <w:basedOn w:val="Normal"/>
    <w:next w:val="Normal"/>
    <w:link w:val="SECCharChar"/>
    <w:rsid w:val="001C644E"/>
    <w:pPr>
      <w:numPr>
        <w:ilvl w:val="1"/>
        <w:numId w:val="15"/>
      </w:numPr>
      <w:suppressAutoHyphens/>
      <w:spacing w:before="240"/>
    </w:pPr>
    <w:rPr>
      <w:b/>
      <w:sz w:val="28"/>
    </w:rPr>
  </w:style>
  <w:style w:type="character" w:customStyle="1" w:styleId="SECCharChar">
    <w:name w:val="SEC Char Char"/>
    <w:basedOn w:val="DefaultParagraphFont"/>
    <w:link w:val="SEC"/>
    <w:rsid w:val="001C644E"/>
    <w:rPr>
      <w:rFonts w:ascii="Arial" w:eastAsia="Batang" w:hAnsi="Arial"/>
      <w:b/>
      <w:sz w:val="28"/>
      <w:lang w:val="en-US" w:eastAsia="en-US" w:bidi="ar-SA"/>
    </w:rPr>
  </w:style>
  <w:style w:type="paragraph" w:customStyle="1" w:styleId="PAR1">
    <w:name w:val="PAR1"/>
    <w:basedOn w:val="Normal"/>
    <w:next w:val="Normal"/>
    <w:rsid w:val="001C644E"/>
    <w:pPr>
      <w:numPr>
        <w:ilvl w:val="1"/>
        <w:numId w:val="14"/>
      </w:numPr>
      <w:spacing w:before="240" w:after="60"/>
    </w:pPr>
    <w:rPr>
      <w:b/>
      <w:i/>
      <w:sz w:val="28"/>
      <w:szCs w:val="24"/>
    </w:rPr>
  </w:style>
  <w:style w:type="paragraph" w:customStyle="1" w:styleId="Appx">
    <w:name w:val="Appx"/>
    <w:basedOn w:val="Heading1"/>
    <w:rsid w:val="001C644E"/>
  </w:style>
  <w:style w:type="paragraph" w:customStyle="1" w:styleId="WPSCT">
    <w:name w:val="WPSCT"/>
    <w:basedOn w:val="PRT"/>
    <w:next w:val="ART"/>
    <w:qFormat/>
    <w:rsid w:val="001C644E"/>
    <w:pPr>
      <w:numPr>
        <w:numId w:val="1"/>
      </w:numPr>
    </w:pPr>
  </w:style>
  <w:style w:type="paragraph" w:customStyle="1" w:styleId="WPART">
    <w:name w:val="WPART"/>
    <w:basedOn w:val="ART"/>
    <w:qFormat/>
    <w:rsid w:val="001C644E"/>
  </w:style>
  <w:style w:type="paragraph" w:customStyle="1" w:styleId="WPPR1">
    <w:name w:val="WPPR1"/>
    <w:basedOn w:val="PR1"/>
    <w:qFormat/>
    <w:rsid w:val="001C644E"/>
  </w:style>
  <w:style w:type="paragraph" w:customStyle="1" w:styleId="WPPR2">
    <w:name w:val="WPPR2"/>
    <w:basedOn w:val="PR2"/>
    <w:qFormat/>
    <w:rsid w:val="001C644E"/>
  </w:style>
  <w:style w:type="paragraph" w:customStyle="1" w:styleId="WPPR3">
    <w:name w:val="WPPR3"/>
    <w:basedOn w:val="PR3"/>
    <w:rsid w:val="001C644E"/>
  </w:style>
  <w:style w:type="paragraph" w:customStyle="1" w:styleId="WPPR4">
    <w:name w:val="WPPR4"/>
    <w:basedOn w:val="PR4"/>
    <w:rsid w:val="001C644E"/>
  </w:style>
  <w:style w:type="paragraph" w:customStyle="1" w:styleId="WPPR5">
    <w:name w:val="WPPR5"/>
    <w:basedOn w:val="PR5"/>
    <w:rsid w:val="001C644E"/>
  </w:style>
  <w:style w:type="paragraph" w:customStyle="1" w:styleId="WPPR6">
    <w:name w:val="WPPR6"/>
    <w:basedOn w:val="PR6"/>
    <w:rsid w:val="001C644E"/>
  </w:style>
  <w:style w:type="paragraph" w:customStyle="1" w:styleId="WPID">
    <w:name w:val="WPID"/>
    <w:basedOn w:val="Normal"/>
    <w:rsid w:val="000D07B1"/>
    <w:pPr>
      <w:jc w:val="right"/>
    </w:pPr>
    <w:rPr>
      <w:rFonts w:cs="Arial"/>
      <w:b/>
      <w:sz w:val="48"/>
      <w:szCs w:val="48"/>
    </w:rPr>
  </w:style>
  <w:style w:type="paragraph" w:styleId="BalloonText">
    <w:name w:val="Balloon Text"/>
    <w:basedOn w:val="Normal"/>
    <w:link w:val="BalloonTextChar"/>
    <w:rsid w:val="00C96F1A"/>
    <w:rPr>
      <w:rFonts w:ascii="Tahoma" w:hAnsi="Tahoma" w:cs="Tahoma"/>
      <w:sz w:val="16"/>
      <w:szCs w:val="16"/>
    </w:rPr>
  </w:style>
  <w:style w:type="character" w:customStyle="1" w:styleId="BalloonTextChar">
    <w:name w:val="Balloon Text Char"/>
    <w:basedOn w:val="DefaultParagraphFont"/>
    <w:link w:val="BalloonText"/>
    <w:rsid w:val="00C96F1A"/>
    <w:rPr>
      <w:rFonts w:ascii="Tahoma" w:hAnsi="Tahoma" w:cs="Tahoma"/>
      <w:sz w:val="16"/>
      <w:szCs w:val="16"/>
    </w:rPr>
  </w:style>
  <w:style w:type="paragraph" w:customStyle="1" w:styleId="reminders">
    <w:name w:val="reminders"/>
    <w:basedOn w:val="Normal"/>
    <w:rsid w:val="00D25F5D"/>
    <w:rPr>
      <w:rFonts w:ascii="Trebuchet MS" w:eastAsia="Times New Roman" w:hAnsi="Trebuchet MS" w:cs="Arial"/>
      <w:color w:val="FF0000"/>
      <w:sz w:val="24"/>
      <w:szCs w:val="24"/>
    </w:rPr>
  </w:style>
  <w:style w:type="paragraph" w:customStyle="1" w:styleId="Reminders0">
    <w:name w:val="Reminders"/>
    <w:basedOn w:val="Normal"/>
    <w:link w:val="RemindersChar"/>
    <w:rsid w:val="00D25F5D"/>
    <w:pPr>
      <w:spacing w:before="40" w:after="40"/>
    </w:pPr>
    <w:rPr>
      <w:rFonts w:ascii="Trebuchet MS" w:eastAsia="Times New Roman" w:hAnsi="Trebuchet MS"/>
      <w:i/>
      <w:color w:val="FF0000"/>
      <w:sz w:val="24"/>
      <w:szCs w:val="24"/>
    </w:rPr>
  </w:style>
  <w:style w:type="paragraph" w:customStyle="1" w:styleId="Reminder">
    <w:name w:val="Reminder"/>
    <w:basedOn w:val="Reminders0"/>
    <w:link w:val="ReminderChar"/>
    <w:rsid w:val="00D25F5D"/>
  </w:style>
  <w:style w:type="character" w:customStyle="1" w:styleId="RemindersChar">
    <w:name w:val="Reminders Char"/>
    <w:basedOn w:val="DefaultParagraphFont"/>
    <w:link w:val="Reminders0"/>
    <w:rsid w:val="00D25F5D"/>
    <w:rPr>
      <w:rFonts w:ascii="Trebuchet MS" w:eastAsia="Times New Roman" w:hAnsi="Trebuchet MS"/>
      <w:i/>
      <w:color w:val="FF0000"/>
      <w:sz w:val="24"/>
      <w:szCs w:val="24"/>
    </w:rPr>
  </w:style>
  <w:style w:type="character" w:customStyle="1" w:styleId="ReminderChar">
    <w:name w:val="Reminder Char"/>
    <w:basedOn w:val="RemindersChar"/>
    <w:link w:val="Reminder"/>
    <w:rsid w:val="00D25F5D"/>
    <w:rPr>
      <w:rFonts w:ascii="Trebuchet MS" w:eastAsia="Times New Roman" w:hAnsi="Trebuchet MS"/>
      <w:i/>
      <w:color w:val="FF0000"/>
      <w:sz w:val="24"/>
      <w:szCs w:val="24"/>
    </w:rPr>
  </w:style>
  <w:style w:type="table" w:styleId="TableContemporary">
    <w:name w:val="Table Contemporary"/>
    <w:basedOn w:val="TableNormal"/>
    <w:rsid w:val="0056590D"/>
    <w:rPr>
      <w:rFonts w:eastAsia="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56590D"/>
    <w:rPr>
      <w:rFonts w:ascii="Times New Roman" w:eastAsia="Times New Roman" w:hAnsi="Times New Roman"/>
      <w:b/>
      <w:bCs/>
      <w:sz w:val="24"/>
      <w:szCs w:val="3276"/>
    </w:rPr>
  </w:style>
  <w:style w:type="character" w:customStyle="1" w:styleId="CaptionChar">
    <w:name w:val="Caption Char"/>
    <w:basedOn w:val="DefaultParagraphFont"/>
    <w:link w:val="Caption"/>
    <w:rsid w:val="0056590D"/>
    <w:rPr>
      <w:rFonts w:eastAsia="Times New Roman"/>
      <w:b/>
      <w:bCs/>
      <w:sz w:val="24"/>
      <w:szCs w:val="3276"/>
    </w:rPr>
  </w:style>
  <w:style w:type="character" w:styleId="FollowedHyperlink">
    <w:name w:val="FollowedHyperlink"/>
    <w:basedOn w:val="DefaultParagraphFont"/>
    <w:rsid w:val="00B11E98"/>
    <w:rPr>
      <w:color w:val="800080" w:themeColor="followedHyperlink"/>
      <w:u w:val="single"/>
    </w:rPr>
  </w:style>
  <w:style w:type="character" w:styleId="CommentReference">
    <w:name w:val="annotation reference"/>
    <w:basedOn w:val="DefaultParagraphFont"/>
    <w:rsid w:val="00975E5B"/>
    <w:rPr>
      <w:sz w:val="16"/>
      <w:szCs w:val="16"/>
    </w:rPr>
  </w:style>
  <w:style w:type="character" w:customStyle="1" w:styleId="CommentTextChar">
    <w:name w:val="Comment Text Char"/>
    <w:basedOn w:val="DefaultParagraphFont"/>
    <w:link w:val="CommentText"/>
    <w:semiHidden/>
    <w:rsid w:val="004B21A0"/>
    <w:rPr>
      <w:rFonts w:ascii="Arial" w:hAnsi="Arial"/>
    </w:rPr>
  </w:style>
  <w:style w:type="paragraph" w:customStyle="1" w:styleId="Vertical">
    <w:name w:val="Vertical"/>
    <w:basedOn w:val="Normal1"/>
    <w:qFormat/>
    <w:rsid w:val="00280497"/>
    <w:pPr>
      <w:spacing w:line="240" w:lineRule="auto"/>
      <w:jc w:val="center"/>
    </w:pPr>
    <w:rPr>
      <w:rFonts w:ascii="Arial" w:eastAsia="Times New Roman" w:hAnsi="Arial"/>
      <w:sz w:val="20"/>
    </w:rPr>
  </w:style>
  <w:style w:type="paragraph" w:styleId="FootnoteText">
    <w:name w:val="footnote text"/>
    <w:basedOn w:val="Normal"/>
    <w:link w:val="FootnoteTextChar"/>
    <w:rsid w:val="00611E0D"/>
  </w:style>
  <w:style w:type="character" w:customStyle="1" w:styleId="FootnoteTextChar">
    <w:name w:val="Footnote Text Char"/>
    <w:basedOn w:val="DefaultParagraphFont"/>
    <w:link w:val="FootnoteText"/>
    <w:rsid w:val="00611E0D"/>
    <w:rPr>
      <w:rFonts w:ascii="Arial" w:hAnsi="Arial"/>
    </w:rPr>
  </w:style>
  <w:style w:type="character" w:styleId="FootnoteReference">
    <w:name w:val="footnote reference"/>
    <w:basedOn w:val="DefaultParagraphFont"/>
    <w:rsid w:val="00611E0D"/>
    <w:rPr>
      <w:vertAlign w:val="superscript"/>
    </w:rPr>
  </w:style>
  <w:style w:type="paragraph" w:styleId="ListParagraph">
    <w:name w:val="List Paragraph"/>
    <w:basedOn w:val="Normal"/>
    <w:uiPriority w:val="34"/>
    <w:qFormat/>
    <w:rsid w:val="009E3913"/>
    <w:pPr>
      <w:ind w:left="720"/>
      <w:contextualSpacing/>
    </w:pPr>
  </w:style>
  <w:style w:type="paragraph" w:styleId="Bibliography">
    <w:name w:val="Bibliography"/>
    <w:basedOn w:val="Normal"/>
    <w:next w:val="Normal"/>
    <w:uiPriority w:val="37"/>
    <w:unhideWhenUsed/>
    <w:rsid w:val="004141DA"/>
  </w:style>
  <w:style w:type="paragraph" w:styleId="EndnoteText">
    <w:name w:val="endnote text"/>
    <w:basedOn w:val="Normal"/>
    <w:link w:val="EndnoteTextChar"/>
    <w:rsid w:val="005F3FC7"/>
  </w:style>
  <w:style w:type="character" w:customStyle="1" w:styleId="EndnoteTextChar">
    <w:name w:val="Endnote Text Char"/>
    <w:basedOn w:val="DefaultParagraphFont"/>
    <w:link w:val="EndnoteText"/>
    <w:rsid w:val="005F3FC7"/>
    <w:rPr>
      <w:rFonts w:ascii="Arial" w:hAnsi="Arial"/>
    </w:rPr>
  </w:style>
  <w:style w:type="character" w:styleId="EndnoteReference">
    <w:name w:val="endnote reference"/>
    <w:basedOn w:val="DefaultParagraphFont"/>
    <w:rsid w:val="005F3FC7"/>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semiHidden="1" w:unhideWhenUsed="1" w:qFormat="1"/>
    <w:lsdException w:name="table of figures" w:uiPriority="99"/>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aliases w:val="TblTxt"/>
    <w:qFormat/>
    <w:rsid w:val="008A1EAF"/>
    <w:rPr>
      <w:rFonts w:ascii="Arial" w:hAnsi="Arial"/>
    </w:rPr>
  </w:style>
  <w:style w:type="paragraph" w:styleId="Heading1">
    <w:name w:val="heading 1"/>
    <w:basedOn w:val="Normal"/>
    <w:next w:val="Normal"/>
    <w:link w:val="Heading1Char"/>
    <w:uiPriority w:val="9"/>
    <w:qFormat/>
    <w:rsid w:val="002F29DD"/>
    <w:pPr>
      <w:keepNext/>
      <w:spacing w:before="240" w:after="60"/>
      <w:outlineLvl w:val="0"/>
    </w:pPr>
    <w:rPr>
      <w:rFonts w:cs="Arial"/>
      <w:b/>
      <w:bCs/>
      <w:kern w:val="32"/>
      <w:sz w:val="32"/>
      <w:szCs w:val="32"/>
    </w:rPr>
  </w:style>
  <w:style w:type="paragraph" w:styleId="Heading2">
    <w:name w:val="heading 2"/>
    <w:basedOn w:val="Normal"/>
    <w:next w:val="Normal"/>
    <w:qFormat/>
    <w:rsid w:val="00B07AE0"/>
    <w:pPr>
      <w:keepNext/>
      <w:spacing w:before="240" w:after="60"/>
      <w:outlineLvl w:val="1"/>
    </w:pPr>
    <w:rPr>
      <w:rFonts w:cs="Arial"/>
      <w:b/>
      <w:bCs/>
      <w:i/>
      <w:iCs/>
      <w:sz w:val="28"/>
      <w:szCs w:val="28"/>
    </w:rPr>
  </w:style>
  <w:style w:type="paragraph" w:styleId="Heading3">
    <w:name w:val="heading 3"/>
    <w:basedOn w:val="Normal"/>
    <w:next w:val="Normal"/>
    <w:qFormat/>
    <w:rsid w:val="001C644E"/>
    <w:pPr>
      <w:keepNext/>
      <w:numPr>
        <w:ilvl w:val="2"/>
        <w:numId w:val="14"/>
      </w:numPr>
      <w:spacing w:before="240" w:after="60"/>
      <w:outlineLvl w:val="2"/>
    </w:pPr>
    <w:rPr>
      <w:rFonts w:cs="Arial"/>
      <w:b/>
      <w:bCs/>
      <w:sz w:val="26"/>
      <w:szCs w:val="26"/>
    </w:rPr>
  </w:style>
  <w:style w:type="paragraph" w:styleId="Heading4">
    <w:name w:val="heading 4"/>
    <w:basedOn w:val="Normal"/>
    <w:next w:val="Normal"/>
    <w:qFormat/>
    <w:rsid w:val="001C644E"/>
    <w:pPr>
      <w:keepNext/>
      <w:numPr>
        <w:ilvl w:val="3"/>
        <w:numId w:val="14"/>
      </w:numPr>
      <w:jc w:val="right"/>
      <w:outlineLvl w:val="3"/>
    </w:pPr>
    <w:rPr>
      <w:rFonts w:cs="Arial"/>
      <w:b/>
      <w:color w:val="FF0000"/>
      <w:sz w:val="48"/>
      <w:szCs w:val="48"/>
    </w:rPr>
  </w:style>
  <w:style w:type="paragraph" w:styleId="Heading5">
    <w:name w:val="heading 5"/>
    <w:basedOn w:val="Normal"/>
    <w:next w:val="Normal"/>
    <w:qFormat/>
    <w:rsid w:val="001C644E"/>
    <w:pPr>
      <w:keepNext/>
      <w:numPr>
        <w:ilvl w:val="4"/>
        <w:numId w:val="14"/>
      </w:numPr>
      <w:autoSpaceDE w:val="0"/>
      <w:autoSpaceDN w:val="0"/>
      <w:adjustRightInd w:val="0"/>
      <w:outlineLvl w:val="4"/>
    </w:pPr>
    <w:rPr>
      <w:rFonts w:cs="Arial"/>
      <w:b/>
      <w:color w:val="000000"/>
      <w:szCs w:val="24"/>
    </w:rPr>
  </w:style>
  <w:style w:type="paragraph" w:styleId="Heading6">
    <w:name w:val="heading 6"/>
    <w:basedOn w:val="Normal"/>
    <w:next w:val="Normal"/>
    <w:qFormat/>
    <w:rsid w:val="001C644E"/>
    <w:pPr>
      <w:numPr>
        <w:ilvl w:val="5"/>
        <w:numId w:val="14"/>
      </w:numPr>
      <w:spacing w:before="240" w:after="60"/>
      <w:outlineLvl w:val="5"/>
    </w:pPr>
    <w:rPr>
      <w:rFonts w:ascii="Times New Roman" w:hAnsi="Times New Roman"/>
      <w:b/>
      <w:bCs/>
      <w:sz w:val="22"/>
      <w:szCs w:val="22"/>
    </w:rPr>
  </w:style>
  <w:style w:type="paragraph" w:styleId="Heading7">
    <w:name w:val="heading 7"/>
    <w:basedOn w:val="Normal"/>
    <w:next w:val="Normal"/>
    <w:qFormat/>
    <w:rsid w:val="001C644E"/>
    <w:pPr>
      <w:numPr>
        <w:ilvl w:val="6"/>
        <w:numId w:val="14"/>
      </w:numPr>
      <w:spacing w:before="240" w:after="60"/>
      <w:outlineLvl w:val="6"/>
    </w:pPr>
    <w:rPr>
      <w:rFonts w:ascii="Times New Roman" w:hAnsi="Times New Roman"/>
      <w:sz w:val="24"/>
      <w:szCs w:val="24"/>
    </w:rPr>
  </w:style>
  <w:style w:type="paragraph" w:styleId="Heading8">
    <w:name w:val="heading 8"/>
    <w:basedOn w:val="Normal"/>
    <w:next w:val="Normal"/>
    <w:qFormat/>
    <w:rsid w:val="001C644E"/>
    <w:pPr>
      <w:numPr>
        <w:ilvl w:val="7"/>
        <w:numId w:val="14"/>
      </w:numPr>
      <w:spacing w:before="240" w:after="60"/>
      <w:outlineLvl w:val="7"/>
    </w:pPr>
    <w:rPr>
      <w:rFonts w:ascii="Times New Roman" w:hAnsi="Times New Roman"/>
      <w:i/>
      <w:iCs/>
      <w:sz w:val="24"/>
      <w:szCs w:val="24"/>
    </w:rPr>
  </w:style>
  <w:style w:type="paragraph" w:styleId="Heading9">
    <w:name w:val="heading 9"/>
    <w:basedOn w:val="Normal"/>
    <w:next w:val="Normal"/>
    <w:qFormat/>
    <w:rsid w:val="001C644E"/>
    <w:pPr>
      <w:numPr>
        <w:ilvl w:val="8"/>
        <w:numId w:val="1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8A1EAF"/>
    <w:pPr>
      <w:tabs>
        <w:tab w:val="center" w:pos="4608"/>
        <w:tab w:val="right" w:pos="9360"/>
      </w:tabs>
      <w:suppressAutoHyphens/>
      <w:jc w:val="both"/>
    </w:pPr>
  </w:style>
  <w:style w:type="paragraph" w:customStyle="1" w:styleId="FTR">
    <w:name w:val="FTR"/>
    <w:basedOn w:val="Normal"/>
    <w:rsid w:val="008A1EAF"/>
    <w:pPr>
      <w:tabs>
        <w:tab w:val="right" w:pos="9360"/>
      </w:tabs>
      <w:suppressAutoHyphens/>
      <w:jc w:val="both"/>
    </w:pPr>
  </w:style>
  <w:style w:type="paragraph" w:customStyle="1" w:styleId="SCT">
    <w:name w:val="SCT"/>
    <w:basedOn w:val="Normal"/>
    <w:next w:val="PRT"/>
    <w:link w:val="SCTChar"/>
    <w:rsid w:val="008A1EAF"/>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rPr>
  </w:style>
  <w:style w:type="paragraph" w:customStyle="1" w:styleId="SUT">
    <w:name w:val="SUT"/>
    <w:basedOn w:val="Normal"/>
    <w:next w:val="PR1"/>
    <w:rsid w:val="008A1EAF"/>
    <w:pPr>
      <w:suppressAutoHyphens/>
      <w:spacing w:before="240"/>
      <w:jc w:val="both"/>
      <w:outlineLvl w:val="0"/>
    </w:pPr>
  </w:style>
  <w:style w:type="paragraph" w:customStyle="1" w:styleId="DST">
    <w:name w:val="DST"/>
    <w:basedOn w:val="Normal"/>
    <w:next w:val="PR1"/>
    <w:rsid w:val="008A1EAF"/>
    <w:pPr>
      <w:suppressAutoHyphens/>
      <w:spacing w:before="240"/>
      <w:jc w:val="both"/>
      <w:outlineLvl w:val="0"/>
    </w:pPr>
  </w:style>
  <w:style w:type="paragraph" w:customStyle="1" w:styleId="ART">
    <w:name w:val="ART"/>
    <w:basedOn w:val="PRT"/>
    <w:next w:val="PR1"/>
    <w:rsid w:val="001C644E"/>
    <w:pPr>
      <w:numPr>
        <w:ilvl w:val="1"/>
        <w:numId w:val="1"/>
      </w:numPr>
      <w:outlineLvl w:val="1"/>
    </w:pPr>
  </w:style>
  <w:style w:type="paragraph" w:customStyle="1" w:styleId="PR1">
    <w:name w:val="PR1"/>
    <w:basedOn w:val="ART"/>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8A1EAF"/>
    <w:pPr>
      <w:suppressAutoHyphens/>
      <w:spacing w:before="240"/>
      <w:ind w:left="288"/>
      <w:jc w:val="both"/>
    </w:pPr>
  </w:style>
  <w:style w:type="paragraph" w:customStyle="1" w:styleId="TB2">
    <w:name w:val="TB2"/>
    <w:basedOn w:val="Normal"/>
    <w:next w:val="PR2"/>
    <w:rsid w:val="008A1EAF"/>
    <w:pPr>
      <w:suppressAutoHyphens/>
      <w:spacing w:before="240"/>
      <w:ind w:left="864"/>
      <w:jc w:val="both"/>
    </w:pPr>
  </w:style>
  <w:style w:type="paragraph" w:customStyle="1" w:styleId="TB3">
    <w:name w:val="TB3"/>
    <w:basedOn w:val="Normal"/>
    <w:next w:val="PR3"/>
    <w:rsid w:val="008A1EAF"/>
    <w:pPr>
      <w:suppressAutoHyphens/>
      <w:spacing w:before="240"/>
      <w:ind w:left="1440"/>
      <w:jc w:val="both"/>
    </w:pPr>
  </w:style>
  <w:style w:type="paragraph" w:customStyle="1" w:styleId="TB4">
    <w:name w:val="TB4"/>
    <w:basedOn w:val="Normal"/>
    <w:next w:val="PR4"/>
    <w:rsid w:val="008A1EAF"/>
    <w:pPr>
      <w:suppressAutoHyphens/>
      <w:spacing w:before="240"/>
      <w:ind w:left="2016"/>
      <w:jc w:val="both"/>
    </w:pPr>
  </w:style>
  <w:style w:type="paragraph" w:customStyle="1" w:styleId="TB5">
    <w:name w:val="TB5"/>
    <w:basedOn w:val="Normal"/>
    <w:next w:val="PR5"/>
    <w:rsid w:val="008A1EAF"/>
    <w:pPr>
      <w:suppressAutoHyphens/>
      <w:spacing w:before="240"/>
      <w:ind w:left="2592"/>
      <w:jc w:val="both"/>
    </w:pPr>
  </w:style>
  <w:style w:type="paragraph" w:customStyle="1" w:styleId="TF1">
    <w:name w:val="TF1"/>
    <w:basedOn w:val="Normal"/>
    <w:next w:val="TB1"/>
    <w:rsid w:val="008A1EAF"/>
    <w:pPr>
      <w:suppressAutoHyphens/>
      <w:spacing w:before="240"/>
      <w:ind w:left="288"/>
      <w:jc w:val="both"/>
    </w:pPr>
  </w:style>
  <w:style w:type="paragraph" w:customStyle="1" w:styleId="TF2">
    <w:name w:val="TF2"/>
    <w:basedOn w:val="Normal"/>
    <w:next w:val="TB2"/>
    <w:rsid w:val="008A1EAF"/>
    <w:pPr>
      <w:suppressAutoHyphens/>
      <w:spacing w:before="240"/>
      <w:ind w:left="864"/>
      <w:jc w:val="both"/>
    </w:pPr>
  </w:style>
  <w:style w:type="paragraph" w:customStyle="1" w:styleId="TF3">
    <w:name w:val="TF3"/>
    <w:basedOn w:val="Normal"/>
    <w:next w:val="TB3"/>
    <w:rsid w:val="008A1EAF"/>
    <w:pPr>
      <w:suppressAutoHyphens/>
      <w:spacing w:before="240"/>
      <w:ind w:left="1440"/>
      <w:jc w:val="both"/>
    </w:pPr>
  </w:style>
  <w:style w:type="paragraph" w:customStyle="1" w:styleId="TF4">
    <w:name w:val="TF4"/>
    <w:basedOn w:val="Normal"/>
    <w:next w:val="TB4"/>
    <w:rsid w:val="008A1EAF"/>
    <w:pPr>
      <w:suppressAutoHyphens/>
      <w:spacing w:before="240"/>
      <w:ind w:left="2016"/>
      <w:jc w:val="both"/>
    </w:pPr>
  </w:style>
  <w:style w:type="paragraph" w:customStyle="1" w:styleId="TF5">
    <w:name w:val="TF5"/>
    <w:basedOn w:val="Normal"/>
    <w:next w:val="TB5"/>
    <w:rsid w:val="008A1EAF"/>
    <w:pPr>
      <w:suppressAutoHyphens/>
      <w:spacing w:before="240"/>
      <w:ind w:left="2592"/>
      <w:jc w:val="both"/>
    </w:pPr>
  </w:style>
  <w:style w:type="paragraph" w:customStyle="1" w:styleId="TCH">
    <w:name w:val="TCH"/>
    <w:basedOn w:val="Normal"/>
    <w:rsid w:val="008A1EAF"/>
    <w:pPr>
      <w:suppressAutoHyphens/>
    </w:pPr>
  </w:style>
  <w:style w:type="paragraph" w:customStyle="1" w:styleId="TCE">
    <w:name w:val="TCE"/>
    <w:basedOn w:val="Normal"/>
    <w:rsid w:val="008A1EAF"/>
    <w:pPr>
      <w:suppressAutoHyphens/>
      <w:ind w:left="144" w:hanging="144"/>
    </w:pPr>
  </w:style>
  <w:style w:type="paragraph" w:customStyle="1" w:styleId="EOS">
    <w:name w:val="EOS"/>
    <w:basedOn w:val="Normal"/>
    <w:rsid w:val="008A1EAF"/>
    <w:pPr>
      <w:suppressAutoHyphens/>
      <w:spacing w:before="480"/>
      <w:jc w:val="center"/>
    </w:pPr>
    <w:rPr>
      <w:b/>
    </w:rPr>
  </w:style>
  <w:style w:type="paragraph" w:customStyle="1" w:styleId="ANT">
    <w:name w:val="ANT"/>
    <w:basedOn w:val="Normal"/>
    <w:rsid w:val="008A1EAF"/>
    <w:pPr>
      <w:suppressAutoHyphens/>
      <w:spacing w:before="240"/>
      <w:jc w:val="both"/>
    </w:pPr>
    <w:rPr>
      <w:vanish/>
      <w:color w:val="800080"/>
      <w:u w:val="single"/>
    </w:rPr>
  </w:style>
  <w:style w:type="paragraph" w:customStyle="1" w:styleId="CMT">
    <w:name w:val="CMT"/>
    <w:basedOn w:val="Normal"/>
    <w:rsid w:val="008A1EAF"/>
    <w:pPr>
      <w:suppressAutoHyphens/>
      <w:spacing w:before="240"/>
      <w:jc w:val="both"/>
    </w:pPr>
    <w:rPr>
      <w:vanish/>
      <w:color w:val="0000FF"/>
    </w:rPr>
  </w:style>
  <w:style w:type="character" w:customStyle="1" w:styleId="CPR">
    <w:name w:val="CPR"/>
    <w:basedOn w:val="DefaultParagraphFont"/>
    <w:rsid w:val="008A1EAF"/>
  </w:style>
  <w:style w:type="character" w:customStyle="1" w:styleId="SPN">
    <w:name w:val="SPN"/>
    <w:basedOn w:val="DefaultParagraphFont"/>
    <w:rsid w:val="008A1EAF"/>
  </w:style>
  <w:style w:type="character" w:customStyle="1" w:styleId="SPD">
    <w:name w:val="SPD"/>
    <w:basedOn w:val="DefaultParagraphFont"/>
    <w:rsid w:val="008A1EAF"/>
  </w:style>
  <w:style w:type="character" w:customStyle="1" w:styleId="NUM">
    <w:name w:val="NUM"/>
    <w:basedOn w:val="DefaultParagraphFont"/>
    <w:rsid w:val="008A1EAF"/>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8A1EAF"/>
    <w:rPr>
      <w:color w:val="auto"/>
    </w:rPr>
  </w:style>
  <w:style w:type="character" w:customStyle="1" w:styleId="IP">
    <w:name w:val="IP"/>
    <w:basedOn w:val="DefaultParagraphFont"/>
    <w:rsid w:val="008A1EAF"/>
    <w:rPr>
      <w:color w:val="0000FF"/>
    </w:rPr>
  </w:style>
  <w:style w:type="paragraph" w:styleId="Header">
    <w:name w:val="header"/>
    <w:basedOn w:val="Normal"/>
    <w:rsid w:val="008A1EAF"/>
    <w:pPr>
      <w:tabs>
        <w:tab w:val="center" w:pos="4320"/>
        <w:tab w:val="right" w:pos="8640"/>
      </w:tabs>
    </w:pPr>
  </w:style>
  <w:style w:type="paragraph" w:styleId="Footer">
    <w:name w:val="footer"/>
    <w:basedOn w:val="Normal"/>
    <w:link w:val="FooterChar"/>
    <w:rsid w:val="008A1EAF"/>
    <w:pPr>
      <w:tabs>
        <w:tab w:val="center" w:pos="4320"/>
        <w:tab w:val="right" w:pos="8640"/>
      </w:tabs>
    </w:pPr>
  </w:style>
  <w:style w:type="character" w:styleId="PageNumber">
    <w:name w:val="page number"/>
    <w:basedOn w:val="DefaultParagraphFont"/>
    <w:rsid w:val="008A1EAF"/>
  </w:style>
  <w:style w:type="paragraph" w:customStyle="1" w:styleId="NAM">
    <w:name w:val="NAM"/>
    <w:basedOn w:val="Normal"/>
    <w:rsid w:val="008A1EAF"/>
    <w:pPr>
      <w:jc w:val="center"/>
    </w:pPr>
    <w:rPr>
      <w:b/>
      <w:caps/>
    </w:rPr>
  </w:style>
  <w:style w:type="paragraph" w:customStyle="1" w:styleId="NAMFT">
    <w:name w:val="NAMFT"/>
    <w:basedOn w:val="NAM"/>
    <w:rsid w:val="008A1EAF"/>
    <w:pPr>
      <w:pBdr>
        <w:top w:val="single" w:sz="4" w:space="1" w:color="auto"/>
      </w:pBdr>
      <w:tabs>
        <w:tab w:val="right" w:pos="9360"/>
      </w:tabs>
    </w:pPr>
    <w:rPr>
      <w:b w:val="0"/>
    </w:rPr>
  </w:style>
  <w:style w:type="paragraph" w:customStyle="1" w:styleId="NOT">
    <w:name w:val="NOT"/>
    <w:basedOn w:val="Normal"/>
    <w:rsid w:val="008A1EAF"/>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rsid w:val="002D6344"/>
    <w:pPr>
      <w:spacing w:before="120" w:after="120"/>
      <w:jc w:val="center"/>
    </w:pPr>
    <w:rPr>
      <w:rFonts w:ascii="Arial" w:hAnsi="Arial"/>
      <w:b/>
    </w:rPr>
  </w:style>
  <w:style w:type="paragraph" w:customStyle="1" w:styleId="OmniPage1">
    <w:name w:val="OmniPage #1"/>
    <w:basedOn w:val="Normal"/>
    <w:rsid w:val="008A1EAF"/>
    <w:pPr>
      <w:tabs>
        <w:tab w:val="left" w:pos="5790"/>
        <w:tab w:val="right" w:pos="10303"/>
      </w:tabs>
      <w:ind w:left="1155"/>
    </w:pPr>
    <w:rPr>
      <w:rFonts w:ascii="Times New Roman" w:hAnsi="Times New Roman"/>
    </w:rPr>
  </w:style>
  <w:style w:type="paragraph" w:customStyle="1" w:styleId="OmniPage5">
    <w:name w:val="OmniPage #5"/>
    <w:basedOn w:val="Normal"/>
    <w:rsid w:val="008A1EAF"/>
    <w:pPr>
      <w:tabs>
        <w:tab w:val="left" w:pos="125"/>
        <w:tab w:val="left" w:pos="175"/>
        <w:tab w:val="right" w:pos="5008"/>
      </w:tabs>
      <w:ind w:left="1170"/>
    </w:pPr>
    <w:rPr>
      <w:rFonts w:ascii="Times New Roman" w:hAnsi="Times New Roman"/>
    </w:rPr>
  </w:style>
  <w:style w:type="paragraph" w:customStyle="1" w:styleId="OmniPage7">
    <w:name w:val="OmniPage #7"/>
    <w:basedOn w:val="Normal"/>
    <w:rsid w:val="008A1EAF"/>
    <w:pPr>
      <w:tabs>
        <w:tab w:val="right" w:pos="9628"/>
      </w:tabs>
      <w:ind w:left="2880"/>
    </w:pPr>
    <w:rPr>
      <w:rFonts w:ascii="Times New Roman" w:hAnsi="Times New Roman"/>
    </w:rPr>
  </w:style>
  <w:style w:type="paragraph" w:customStyle="1" w:styleId="OmniPage2051">
    <w:name w:val="OmniPage #2051"/>
    <w:basedOn w:val="Normal"/>
    <w:rsid w:val="008A1EAF"/>
    <w:pPr>
      <w:tabs>
        <w:tab w:val="right" w:pos="7627"/>
      </w:tabs>
      <w:ind w:left="4035"/>
    </w:pPr>
    <w:rPr>
      <w:rFonts w:ascii="Times New Roman" w:hAnsi="Times New Roman"/>
    </w:rPr>
  </w:style>
  <w:style w:type="paragraph" w:customStyle="1" w:styleId="OmniPage2052">
    <w:name w:val="OmniPage #2052"/>
    <w:basedOn w:val="Normal"/>
    <w:rsid w:val="008A1EAF"/>
    <w:pPr>
      <w:tabs>
        <w:tab w:val="left" w:pos="110"/>
        <w:tab w:val="right" w:pos="2932"/>
      </w:tabs>
      <w:ind w:left="1155"/>
    </w:pPr>
    <w:rPr>
      <w:rFonts w:ascii="Times New Roman" w:hAnsi="Times New Roman"/>
    </w:rPr>
  </w:style>
  <w:style w:type="paragraph" w:customStyle="1" w:styleId="OmniPage2061">
    <w:name w:val="OmniPage #2061"/>
    <w:basedOn w:val="Normal"/>
    <w:rsid w:val="008A1EAF"/>
    <w:pPr>
      <w:tabs>
        <w:tab w:val="right" w:pos="4372"/>
      </w:tabs>
      <w:ind w:left="1095"/>
    </w:pPr>
    <w:rPr>
      <w:rFonts w:ascii="Times New Roman" w:hAnsi="Times New Roman"/>
    </w:rPr>
  </w:style>
  <w:style w:type="paragraph" w:customStyle="1" w:styleId="OmniPage2062">
    <w:name w:val="OmniPage #2062"/>
    <w:basedOn w:val="Normal"/>
    <w:rsid w:val="008A1EAF"/>
    <w:pPr>
      <w:tabs>
        <w:tab w:val="right" w:pos="3307"/>
      </w:tabs>
      <w:ind w:left="1095"/>
    </w:pPr>
    <w:rPr>
      <w:rFonts w:ascii="Times New Roman" w:hAnsi="Times New Roman"/>
    </w:rPr>
  </w:style>
  <w:style w:type="paragraph" w:customStyle="1" w:styleId="OmniPage2564">
    <w:name w:val="OmniPage #2564"/>
    <w:basedOn w:val="Normal"/>
    <w:rsid w:val="008A1EAF"/>
    <w:pPr>
      <w:tabs>
        <w:tab w:val="left" w:pos="50"/>
        <w:tab w:val="left" w:pos="100"/>
        <w:tab w:val="left" w:pos="2970"/>
        <w:tab w:val="right" w:pos="9654"/>
      </w:tabs>
      <w:ind w:left="1155"/>
    </w:pPr>
    <w:rPr>
      <w:rFonts w:ascii="Times New Roman" w:hAnsi="Times New Roman"/>
    </w:rPr>
  </w:style>
  <w:style w:type="paragraph" w:styleId="BodyTextIndent3">
    <w:name w:val="Body Text Indent 3"/>
    <w:basedOn w:val="Normal"/>
    <w:rsid w:val="008A1EAF"/>
    <w:pPr>
      <w:tabs>
        <w:tab w:val="left" w:pos="1080"/>
      </w:tabs>
      <w:ind w:left="720"/>
      <w:jc w:val="both"/>
    </w:pPr>
    <w:rPr>
      <w:snapToGrid w:val="0"/>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rsid w:val="002D6344"/>
    <w:pPr>
      <w:numPr>
        <w:numId w:val="2"/>
      </w:numPr>
    </w:pPr>
    <w:rPr>
      <w:rFonts w:ascii="Arial" w:hAnsi="Arial"/>
      <w:b/>
    </w:rPr>
  </w:style>
  <w:style w:type="paragraph" w:customStyle="1" w:styleId="Part">
    <w:name w:val="Part"/>
    <w:basedOn w:val="ART"/>
    <w:rsid w:val="002F29DD"/>
  </w:style>
  <w:style w:type="character" w:customStyle="1" w:styleId="Heading1Char">
    <w:name w:val="Heading 1 Char"/>
    <w:basedOn w:val="DefaultParagraphFont"/>
    <w:link w:val="Heading1"/>
    <w:uiPriority w:val="9"/>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semiHidden/>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link w:val="CommentTextChar"/>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3"/>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
    <w:name w:val="SEC"/>
    <w:basedOn w:val="Normal"/>
    <w:next w:val="Normal"/>
    <w:link w:val="SECCharChar"/>
    <w:rsid w:val="001C644E"/>
    <w:pPr>
      <w:numPr>
        <w:ilvl w:val="1"/>
        <w:numId w:val="15"/>
      </w:numPr>
      <w:suppressAutoHyphens/>
      <w:spacing w:before="240"/>
    </w:pPr>
    <w:rPr>
      <w:b/>
      <w:sz w:val="28"/>
    </w:rPr>
  </w:style>
  <w:style w:type="character" w:customStyle="1" w:styleId="SECCharChar">
    <w:name w:val="SEC Char Char"/>
    <w:basedOn w:val="DefaultParagraphFont"/>
    <w:link w:val="SEC"/>
    <w:rsid w:val="001C644E"/>
    <w:rPr>
      <w:rFonts w:ascii="Arial" w:eastAsia="Batang" w:hAnsi="Arial"/>
      <w:b/>
      <w:sz w:val="28"/>
      <w:lang w:val="en-US" w:eastAsia="en-US" w:bidi="ar-SA"/>
    </w:rPr>
  </w:style>
  <w:style w:type="paragraph" w:customStyle="1" w:styleId="PAR1">
    <w:name w:val="PAR1"/>
    <w:basedOn w:val="Normal"/>
    <w:next w:val="Normal"/>
    <w:rsid w:val="001C644E"/>
    <w:pPr>
      <w:numPr>
        <w:ilvl w:val="1"/>
        <w:numId w:val="14"/>
      </w:numPr>
      <w:spacing w:before="240" w:after="60"/>
    </w:pPr>
    <w:rPr>
      <w:b/>
      <w:i/>
      <w:sz w:val="28"/>
      <w:szCs w:val="24"/>
    </w:rPr>
  </w:style>
  <w:style w:type="paragraph" w:customStyle="1" w:styleId="Appx">
    <w:name w:val="Appx"/>
    <w:basedOn w:val="Heading1"/>
    <w:rsid w:val="001C644E"/>
  </w:style>
  <w:style w:type="paragraph" w:customStyle="1" w:styleId="WPSCT">
    <w:name w:val="WPSCT"/>
    <w:basedOn w:val="PRT"/>
    <w:next w:val="ART"/>
    <w:qFormat/>
    <w:rsid w:val="001C644E"/>
    <w:pPr>
      <w:numPr>
        <w:numId w:val="1"/>
      </w:numPr>
    </w:pPr>
  </w:style>
  <w:style w:type="paragraph" w:customStyle="1" w:styleId="WPART">
    <w:name w:val="WPART"/>
    <w:basedOn w:val="ART"/>
    <w:qFormat/>
    <w:rsid w:val="001C644E"/>
  </w:style>
  <w:style w:type="paragraph" w:customStyle="1" w:styleId="WPPR1">
    <w:name w:val="WPPR1"/>
    <w:basedOn w:val="PR1"/>
    <w:qFormat/>
    <w:rsid w:val="001C644E"/>
  </w:style>
  <w:style w:type="paragraph" w:customStyle="1" w:styleId="WPPR2">
    <w:name w:val="WPPR2"/>
    <w:basedOn w:val="PR2"/>
    <w:qFormat/>
    <w:rsid w:val="001C644E"/>
  </w:style>
  <w:style w:type="paragraph" w:customStyle="1" w:styleId="WPPR3">
    <w:name w:val="WPPR3"/>
    <w:basedOn w:val="PR3"/>
    <w:rsid w:val="001C644E"/>
  </w:style>
  <w:style w:type="paragraph" w:customStyle="1" w:styleId="WPPR4">
    <w:name w:val="WPPR4"/>
    <w:basedOn w:val="PR4"/>
    <w:rsid w:val="001C644E"/>
  </w:style>
  <w:style w:type="paragraph" w:customStyle="1" w:styleId="WPPR5">
    <w:name w:val="WPPR5"/>
    <w:basedOn w:val="PR5"/>
    <w:rsid w:val="001C644E"/>
  </w:style>
  <w:style w:type="paragraph" w:customStyle="1" w:styleId="WPPR6">
    <w:name w:val="WPPR6"/>
    <w:basedOn w:val="PR6"/>
    <w:rsid w:val="001C644E"/>
  </w:style>
  <w:style w:type="paragraph" w:customStyle="1" w:styleId="WPID">
    <w:name w:val="WPID"/>
    <w:basedOn w:val="Normal"/>
    <w:rsid w:val="000D07B1"/>
    <w:pPr>
      <w:jc w:val="right"/>
    </w:pPr>
    <w:rPr>
      <w:rFonts w:cs="Arial"/>
      <w:b/>
      <w:sz w:val="48"/>
      <w:szCs w:val="48"/>
    </w:rPr>
  </w:style>
  <w:style w:type="paragraph" w:styleId="BalloonText">
    <w:name w:val="Balloon Text"/>
    <w:basedOn w:val="Normal"/>
    <w:link w:val="BalloonTextChar"/>
    <w:rsid w:val="00C96F1A"/>
    <w:rPr>
      <w:rFonts w:ascii="Tahoma" w:hAnsi="Tahoma" w:cs="Tahoma"/>
      <w:sz w:val="16"/>
      <w:szCs w:val="16"/>
    </w:rPr>
  </w:style>
  <w:style w:type="character" w:customStyle="1" w:styleId="BalloonTextChar">
    <w:name w:val="Balloon Text Char"/>
    <w:basedOn w:val="DefaultParagraphFont"/>
    <w:link w:val="BalloonText"/>
    <w:rsid w:val="00C96F1A"/>
    <w:rPr>
      <w:rFonts w:ascii="Tahoma" w:hAnsi="Tahoma" w:cs="Tahoma"/>
      <w:sz w:val="16"/>
      <w:szCs w:val="16"/>
    </w:rPr>
  </w:style>
  <w:style w:type="paragraph" w:customStyle="1" w:styleId="reminders">
    <w:name w:val="reminders"/>
    <w:basedOn w:val="Normal"/>
    <w:rsid w:val="00D25F5D"/>
    <w:rPr>
      <w:rFonts w:ascii="Trebuchet MS" w:eastAsia="Times New Roman" w:hAnsi="Trebuchet MS" w:cs="Arial"/>
      <w:color w:val="FF0000"/>
      <w:sz w:val="24"/>
      <w:szCs w:val="24"/>
    </w:rPr>
  </w:style>
  <w:style w:type="paragraph" w:customStyle="1" w:styleId="Reminders0">
    <w:name w:val="Reminders"/>
    <w:basedOn w:val="Normal"/>
    <w:link w:val="RemindersChar"/>
    <w:rsid w:val="00D25F5D"/>
    <w:pPr>
      <w:spacing w:before="40" w:after="40"/>
    </w:pPr>
    <w:rPr>
      <w:rFonts w:ascii="Trebuchet MS" w:eastAsia="Times New Roman" w:hAnsi="Trebuchet MS"/>
      <w:i/>
      <w:color w:val="FF0000"/>
      <w:sz w:val="24"/>
      <w:szCs w:val="24"/>
    </w:rPr>
  </w:style>
  <w:style w:type="paragraph" w:customStyle="1" w:styleId="Reminder">
    <w:name w:val="Reminder"/>
    <w:basedOn w:val="Reminders0"/>
    <w:link w:val="ReminderChar"/>
    <w:rsid w:val="00D25F5D"/>
  </w:style>
  <w:style w:type="character" w:customStyle="1" w:styleId="RemindersChar">
    <w:name w:val="Reminders Char"/>
    <w:basedOn w:val="DefaultParagraphFont"/>
    <w:link w:val="Reminders0"/>
    <w:rsid w:val="00D25F5D"/>
    <w:rPr>
      <w:rFonts w:ascii="Trebuchet MS" w:eastAsia="Times New Roman" w:hAnsi="Trebuchet MS"/>
      <w:i/>
      <w:color w:val="FF0000"/>
      <w:sz w:val="24"/>
      <w:szCs w:val="24"/>
    </w:rPr>
  </w:style>
  <w:style w:type="character" w:customStyle="1" w:styleId="ReminderChar">
    <w:name w:val="Reminder Char"/>
    <w:basedOn w:val="RemindersChar"/>
    <w:link w:val="Reminder"/>
    <w:rsid w:val="00D25F5D"/>
    <w:rPr>
      <w:rFonts w:ascii="Trebuchet MS" w:eastAsia="Times New Roman" w:hAnsi="Trebuchet MS"/>
      <w:i/>
      <w:color w:val="FF0000"/>
      <w:sz w:val="24"/>
      <w:szCs w:val="24"/>
    </w:rPr>
  </w:style>
  <w:style w:type="table" w:styleId="TableContemporary">
    <w:name w:val="Table Contemporary"/>
    <w:basedOn w:val="TableNormal"/>
    <w:rsid w:val="0056590D"/>
    <w:rPr>
      <w:rFonts w:eastAsia="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56590D"/>
    <w:rPr>
      <w:rFonts w:ascii="Times New Roman" w:eastAsia="Times New Roman" w:hAnsi="Times New Roman"/>
      <w:b/>
      <w:bCs/>
      <w:sz w:val="24"/>
      <w:szCs w:val="3276"/>
    </w:rPr>
  </w:style>
  <w:style w:type="character" w:customStyle="1" w:styleId="CaptionChar">
    <w:name w:val="Caption Char"/>
    <w:basedOn w:val="DefaultParagraphFont"/>
    <w:link w:val="Caption"/>
    <w:rsid w:val="0056590D"/>
    <w:rPr>
      <w:rFonts w:eastAsia="Times New Roman"/>
      <w:b/>
      <w:bCs/>
      <w:sz w:val="24"/>
      <w:szCs w:val="3276"/>
    </w:rPr>
  </w:style>
  <w:style w:type="character" w:styleId="FollowedHyperlink">
    <w:name w:val="FollowedHyperlink"/>
    <w:basedOn w:val="DefaultParagraphFont"/>
    <w:rsid w:val="00B11E98"/>
    <w:rPr>
      <w:color w:val="800080" w:themeColor="followedHyperlink"/>
      <w:u w:val="single"/>
    </w:rPr>
  </w:style>
  <w:style w:type="character" w:styleId="CommentReference">
    <w:name w:val="annotation reference"/>
    <w:basedOn w:val="DefaultParagraphFont"/>
    <w:rsid w:val="00975E5B"/>
    <w:rPr>
      <w:sz w:val="16"/>
      <w:szCs w:val="16"/>
    </w:rPr>
  </w:style>
  <w:style w:type="character" w:customStyle="1" w:styleId="CommentTextChar">
    <w:name w:val="Comment Text Char"/>
    <w:basedOn w:val="DefaultParagraphFont"/>
    <w:link w:val="CommentText"/>
    <w:semiHidden/>
    <w:rsid w:val="004B21A0"/>
    <w:rPr>
      <w:rFonts w:ascii="Arial" w:hAnsi="Arial"/>
    </w:rPr>
  </w:style>
  <w:style w:type="paragraph" w:customStyle="1" w:styleId="Vertical">
    <w:name w:val="Vertical"/>
    <w:basedOn w:val="Normal1"/>
    <w:qFormat/>
    <w:rsid w:val="00280497"/>
    <w:pPr>
      <w:spacing w:line="240" w:lineRule="auto"/>
      <w:jc w:val="center"/>
    </w:pPr>
    <w:rPr>
      <w:rFonts w:ascii="Arial" w:eastAsia="Times New Roman" w:hAnsi="Arial"/>
      <w:sz w:val="20"/>
    </w:rPr>
  </w:style>
  <w:style w:type="paragraph" w:styleId="FootnoteText">
    <w:name w:val="footnote text"/>
    <w:basedOn w:val="Normal"/>
    <w:link w:val="FootnoteTextChar"/>
    <w:rsid w:val="00611E0D"/>
  </w:style>
  <w:style w:type="character" w:customStyle="1" w:styleId="FootnoteTextChar">
    <w:name w:val="Footnote Text Char"/>
    <w:basedOn w:val="DefaultParagraphFont"/>
    <w:link w:val="FootnoteText"/>
    <w:rsid w:val="00611E0D"/>
    <w:rPr>
      <w:rFonts w:ascii="Arial" w:hAnsi="Arial"/>
    </w:rPr>
  </w:style>
  <w:style w:type="character" w:styleId="FootnoteReference">
    <w:name w:val="footnote reference"/>
    <w:basedOn w:val="DefaultParagraphFont"/>
    <w:rsid w:val="00611E0D"/>
    <w:rPr>
      <w:vertAlign w:val="superscript"/>
    </w:rPr>
  </w:style>
  <w:style w:type="paragraph" w:styleId="ListParagraph">
    <w:name w:val="List Paragraph"/>
    <w:basedOn w:val="Normal"/>
    <w:uiPriority w:val="34"/>
    <w:qFormat/>
    <w:rsid w:val="009E3913"/>
    <w:pPr>
      <w:ind w:left="720"/>
      <w:contextualSpacing/>
    </w:pPr>
  </w:style>
  <w:style w:type="paragraph" w:styleId="Bibliography">
    <w:name w:val="Bibliography"/>
    <w:basedOn w:val="Normal"/>
    <w:next w:val="Normal"/>
    <w:uiPriority w:val="37"/>
    <w:unhideWhenUsed/>
    <w:rsid w:val="004141DA"/>
  </w:style>
  <w:style w:type="paragraph" w:styleId="EndnoteText">
    <w:name w:val="endnote text"/>
    <w:basedOn w:val="Normal"/>
    <w:link w:val="EndnoteTextChar"/>
    <w:rsid w:val="005F3FC7"/>
  </w:style>
  <w:style w:type="character" w:customStyle="1" w:styleId="EndnoteTextChar">
    <w:name w:val="Endnote Text Char"/>
    <w:basedOn w:val="DefaultParagraphFont"/>
    <w:link w:val="EndnoteText"/>
    <w:rsid w:val="005F3FC7"/>
    <w:rPr>
      <w:rFonts w:ascii="Arial" w:hAnsi="Arial"/>
    </w:rPr>
  </w:style>
  <w:style w:type="character" w:styleId="EndnoteReference">
    <w:name w:val="endnote reference"/>
    <w:basedOn w:val="DefaultParagraphFont"/>
    <w:rsid w:val="005F3FC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0182472">
      <w:bodyDiv w:val="1"/>
      <w:marLeft w:val="0"/>
      <w:marRight w:val="0"/>
      <w:marTop w:val="0"/>
      <w:marBottom w:val="0"/>
      <w:divBdr>
        <w:top w:val="none" w:sz="0" w:space="0" w:color="auto"/>
        <w:left w:val="none" w:sz="0" w:space="0" w:color="auto"/>
        <w:bottom w:val="none" w:sz="0" w:space="0" w:color="auto"/>
        <w:right w:val="none" w:sz="0" w:space="0" w:color="auto"/>
      </w:divBdr>
    </w:div>
    <w:div w:id="493032554">
      <w:bodyDiv w:val="1"/>
      <w:marLeft w:val="0"/>
      <w:marRight w:val="0"/>
      <w:marTop w:val="0"/>
      <w:marBottom w:val="0"/>
      <w:divBdr>
        <w:top w:val="none" w:sz="0" w:space="0" w:color="auto"/>
        <w:left w:val="none" w:sz="0" w:space="0" w:color="auto"/>
        <w:bottom w:val="none" w:sz="0" w:space="0" w:color="auto"/>
        <w:right w:val="none" w:sz="0" w:space="0" w:color="auto"/>
      </w:divBdr>
    </w:div>
    <w:div w:id="671642596">
      <w:bodyDiv w:val="1"/>
      <w:marLeft w:val="0"/>
      <w:marRight w:val="0"/>
      <w:marTop w:val="0"/>
      <w:marBottom w:val="0"/>
      <w:divBdr>
        <w:top w:val="none" w:sz="0" w:space="0" w:color="auto"/>
        <w:left w:val="none" w:sz="0" w:space="0" w:color="auto"/>
        <w:bottom w:val="none" w:sz="0" w:space="0" w:color="auto"/>
        <w:right w:val="none" w:sz="0" w:space="0" w:color="auto"/>
      </w:divBdr>
    </w:div>
    <w:div w:id="798840950">
      <w:bodyDiv w:val="1"/>
      <w:marLeft w:val="0"/>
      <w:marRight w:val="0"/>
      <w:marTop w:val="0"/>
      <w:marBottom w:val="0"/>
      <w:divBdr>
        <w:top w:val="none" w:sz="0" w:space="0" w:color="auto"/>
        <w:left w:val="none" w:sz="0" w:space="0" w:color="auto"/>
        <w:bottom w:val="none" w:sz="0" w:space="0" w:color="auto"/>
        <w:right w:val="none" w:sz="0" w:space="0" w:color="auto"/>
      </w:divBdr>
    </w:div>
    <w:div w:id="1071191950">
      <w:bodyDiv w:val="1"/>
      <w:marLeft w:val="0"/>
      <w:marRight w:val="0"/>
      <w:marTop w:val="0"/>
      <w:marBottom w:val="0"/>
      <w:divBdr>
        <w:top w:val="none" w:sz="0" w:space="0" w:color="auto"/>
        <w:left w:val="none" w:sz="0" w:space="0" w:color="auto"/>
        <w:bottom w:val="none" w:sz="0" w:space="0" w:color="auto"/>
        <w:right w:val="none" w:sz="0" w:space="0" w:color="auto"/>
      </w:divBdr>
    </w:div>
    <w:div w:id="1162964745">
      <w:bodyDiv w:val="1"/>
      <w:marLeft w:val="0"/>
      <w:marRight w:val="0"/>
      <w:marTop w:val="0"/>
      <w:marBottom w:val="0"/>
      <w:divBdr>
        <w:top w:val="none" w:sz="0" w:space="0" w:color="auto"/>
        <w:left w:val="none" w:sz="0" w:space="0" w:color="auto"/>
        <w:bottom w:val="none" w:sz="0" w:space="0" w:color="auto"/>
        <w:right w:val="none" w:sz="0" w:space="0" w:color="auto"/>
      </w:divBdr>
    </w:div>
    <w:div w:id="1351370926">
      <w:bodyDiv w:val="1"/>
      <w:marLeft w:val="0"/>
      <w:marRight w:val="0"/>
      <w:marTop w:val="0"/>
      <w:marBottom w:val="0"/>
      <w:divBdr>
        <w:top w:val="none" w:sz="0" w:space="0" w:color="auto"/>
        <w:left w:val="none" w:sz="0" w:space="0" w:color="auto"/>
        <w:bottom w:val="none" w:sz="0" w:space="0" w:color="auto"/>
        <w:right w:val="none" w:sz="0" w:space="0" w:color="auto"/>
      </w:divBdr>
    </w:div>
    <w:div w:id="1505513620">
      <w:bodyDiv w:val="1"/>
      <w:marLeft w:val="0"/>
      <w:marRight w:val="0"/>
      <w:marTop w:val="0"/>
      <w:marBottom w:val="0"/>
      <w:divBdr>
        <w:top w:val="none" w:sz="0" w:space="0" w:color="auto"/>
        <w:left w:val="none" w:sz="0" w:space="0" w:color="auto"/>
        <w:bottom w:val="none" w:sz="0" w:space="0" w:color="auto"/>
        <w:right w:val="none" w:sz="0" w:space="0" w:color="auto"/>
      </w:divBdr>
    </w:div>
    <w:div w:id="1738823250">
      <w:bodyDiv w:val="1"/>
      <w:marLeft w:val="0"/>
      <w:marRight w:val="0"/>
      <w:marTop w:val="0"/>
      <w:marBottom w:val="0"/>
      <w:divBdr>
        <w:top w:val="none" w:sz="0" w:space="0" w:color="auto"/>
        <w:left w:val="none" w:sz="0" w:space="0" w:color="auto"/>
        <w:bottom w:val="none" w:sz="0" w:space="0" w:color="auto"/>
        <w:right w:val="none" w:sz="0" w:space="0" w:color="auto"/>
      </w:divBdr>
    </w:div>
    <w:div w:id="19500444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5.xml"/><Relationship Id="rId18" Type="http://schemas.openxmlformats.org/officeDocument/2006/relationships/hyperlink" Target="http://www.socalgas.com/for-your-home/rebates/terms-conditions.shtml" TargetMode="External"/><Relationship Id="rId26" Type="http://schemas.openxmlformats.org/officeDocument/2006/relationships/oleObject" Target="embeddings/oleObject4.bin"/><Relationship Id="rId3" Type="http://schemas.openxmlformats.org/officeDocument/2006/relationships/styles" Target="styles.xml"/><Relationship Id="rId21" Type="http://schemas.openxmlformats.org/officeDocument/2006/relationships/image" Target="media/image3.emf"/><Relationship Id="rId7" Type="http://schemas.openxmlformats.org/officeDocument/2006/relationships/footnotes" Target="footnotes.xml"/><Relationship Id="rId12" Type="http://schemas.openxmlformats.org/officeDocument/2006/relationships/footer" Target="footer4.xml"/><Relationship Id="rId17" Type="http://schemas.openxmlformats.org/officeDocument/2006/relationships/image" Target="media/image1.png"/><Relationship Id="rId25" Type="http://schemas.openxmlformats.org/officeDocument/2006/relationships/image" Target="media/image5.emf"/><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8.xml"/><Relationship Id="rId20" Type="http://schemas.openxmlformats.org/officeDocument/2006/relationships/oleObject" Target="embeddings/oleObject1.bin"/><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oleObject" Target="embeddings/oleObject3.bin"/><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7.xml"/><Relationship Id="rId23" Type="http://schemas.openxmlformats.org/officeDocument/2006/relationships/image" Target="media/image4.emf"/><Relationship Id="rId28" Type="http://schemas.openxmlformats.org/officeDocument/2006/relationships/oleObject" Target="embeddings/oleObject5.bin"/><Relationship Id="rId10" Type="http://schemas.openxmlformats.org/officeDocument/2006/relationships/footer" Target="footer2.xml"/><Relationship Id="rId19" Type="http://schemas.openxmlformats.org/officeDocument/2006/relationships/image" Target="media/image2.emf"/><Relationship Id="rId31" Type="http://schemas.openxmlformats.org/officeDocument/2006/relationships/footer" Target="footer9.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footer" Target="footer6.xml"/><Relationship Id="rId22" Type="http://schemas.openxmlformats.org/officeDocument/2006/relationships/oleObject" Target="embeddings/oleObject2.bin"/><Relationship Id="rId27" Type="http://schemas.openxmlformats.org/officeDocument/2006/relationships/image" Target="media/image6.emf"/><Relationship Id="rId30" Type="http://schemas.openxmlformats.org/officeDocument/2006/relationships/header" Target="header2.xml"/></Relationships>
</file>

<file path=word/_rels/endnotes.xml.rels><?xml version="1.0" encoding="UTF-8" standalone="yes"?>
<Relationships xmlns="http://schemas.openxmlformats.org/package/2006/relationships"><Relationship Id="rId3" Type="http://schemas.openxmlformats.org/officeDocument/2006/relationships/hyperlink" Target="http://www.gpo.gov/fdsys/browse/collectionCfr.action?selectedYearFrom=2013&amp;go=Go" TargetMode="External"/><Relationship Id="rId2" Type="http://schemas.openxmlformats.org/officeDocument/2006/relationships/hyperlink" Target="http://www.energy.ca.gov/title20/index.html" TargetMode="External"/><Relationship Id="rId1" Type="http://schemas.openxmlformats.org/officeDocument/2006/relationships/hyperlink" Target="http://www1.eere.energy.gov/buildings/appliance_standards/product.aspx/productid/39" TargetMode="External"/><Relationship Id="rId5" Type="http://schemas.openxmlformats.org/officeDocument/2006/relationships/hyperlink" Target="http://deeresources.com/files/DEER2011/download/DEER2011_NTGR_2012-05-16.xls" TargetMode="External"/><Relationship Id="rId4" Type="http://schemas.openxmlformats.org/officeDocument/2006/relationships/hyperlink" Target="http://deeresources.com/files/DEER2013codeUpdate/download/DEER2014-EUL-table-update_2014-02-05.xls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wmf"/></Relationships>
</file>

<file path=word/_rels/header2.xml.rels><?xml version="1.0" encoding="UTF-8" standalone="yes"?>
<Relationships xmlns="http://schemas.openxmlformats.org/package/2006/relationships"><Relationship Id="rId1" Type="http://schemas.openxmlformats.org/officeDocument/2006/relationships/image" Target="media/image7.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Paek\Documents\_My%20Work\Templates\Workpaper\SCG%20Workpape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b:Source>
    <b:Tag>LoadShapes</b:Tag>
    <b:SourceType>InternetSite</b:SourceType>
    <b:Guid>{8460E00F-6272-491B-BE60-5581815A85FA}</b:Guid>
    <b:Year>2012</b:Year>
    <b:InternetSiteTitle>Database for Energy Efficiency Resources</b:InternetSiteTitle>
    <b:Month>May</b:Month>
    <b:Day>16</b:Day>
    <b:URL>http://deeresources.com/index.php/deer2011-for-13-14</b:URL>
    <b:YearAccessed>2014</b:YearAccessed>
    <b:MonthAccessed>Aug</b:MonthAccessed>
    <b:DayAccessed>05</b:DayAccessed>
    <b:ShortTitle>DEER2011 Updated Impact Profiles</b:ShortTitle>
    <b:Title>DEER2011 Updated Impact Profiles</b:Title>
    <b:RefOrder>1</b:RefOrder>
  </b:Source>
  <b:Source>
    <b:Tag>EUL</b:Tag>
    <b:SourceType>DocumentFromInternetSite</b:SourceType>
    <b:Guid>{F62AB7B8-3485-4E7F-846D-140204537A23}</b:Guid>
    <b:Title>DEER2014 EUL Table Update</b:Title>
    <b:Year>2014</b:Year>
    <b:InternetSiteTitle>Database for Energy Efficient Resources</b:InternetSiteTitle>
    <b:Month>Feb</b:Month>
    <b:Day>05</b:Day>
    <b:URL>http://deeresources.com/files/DEER2013codeUpdate/download/DEER2014-EUL-table-update_2014-02-05.xlsx</b:URL>
    <b:YearAccessed>2014</b:YearAccessed>
    <b:MonthAccessed>Aug</b:MonthAccessed>
    <b:DayAccessed>05</b:DayAccessed>
    <b:ShortTitle>EUL Table Update</b:ShortTitle>
    <b:RefOrder>2</b:RefOrder>
  </b:Source>
  <b:Source>
    <b:Tag>NTG</b:Tag>
    <b:SourceType>DocumentFromInternetSite</b:SourceType>
    <b:Guid>{6E54B4B2-3131-47D9-A081-4FEC795623CE}</b:Guid>
    <b:Year>2012</b:Year>
    <b:Month>May</b:Month>
    <b:Day>23</b:Day>
    <b:URL>http://deeresources.com/files/DEER2011/download/DEER2011_NTGR_2012-05-16.xls</b:URL>
    <b:YearAccessed>2014</b:YearAccessed>
    <b:MonthAccessed>Aug</b:MonthAccessed>
    <b:DayAccessed>05</b:DayAccessed>
    <b:ShortTitle>DEER2011 Update Net-To-Gross table</b:ShortTitle>
    <b:InternetSiteTitle>Database for Energy Efficient Resources</b:InternetSiteTitle>
    <b:Title>DEER2011 Update Net-To-Gross Table</b:Title>
    <b:RefOrder>3</b:RefOrder>
  </b:Source>
  <b:Source>
    <b:Tag>DEERCost</b:Tag>
    <b:SourceType>InternetSite</b:SourceType>
    <b:Guid>{A0CF3830-96CE-4FEC-ACAE-637A1D966212}</b:Guid>
    <b:Year>2008</b:Year>
    <b:InternetSiteTitle>Database for Energy Efficiency Resources</b:InternetSiteTitle>
    <b:Month>June</b:Month>
    <b:Day>02</b:Day>
    <b:URL>http://www.deeresources.com/index.php/deer2011-for-13-14</b:URL>
    <b:YearAccessed>2014</b:YearAccessed>
    <b:MonthAccessed>Aug</b:MonthAccessed>
    <b:DayAccessed>05</b:DayAccessed>
    <b:Title>DEER2008 Measure Cost Summary</b:Title>
    <b:RefOrder>4</b:RefOrder>
  </b:Source>
  <b:Source>
    <b:Tag>READI</b:Tag>
    <b:SourceType>InternetSite</b:SourceType>
    <b:Guid>{3866D711-5CEB-41C8-979B-1848922C82A1}</b:Guid>
    <b:Year>2014</b:Year>
    <b:InternetSiteTitle>DEER Update for 2014 Codes</b:InternetSiteTitle>
    <b:Month>July</b:Month>
    <b:Day>01</b:Day>
    <b:URL>http://www.deeresources.com/index.php/deer2013-update-for-2014-codes</b:URL>
    <b:YearAccessed>2014</b:YearAccessed>
    <b:MonthAccessed>Aug</b:MonthAccessed>
    <b:DayAccessed>05</b:DayAccessed>
    <b:Title>READI</b:Title>
    <b:Version>2.0.2</b:Version>
    <b:RefOrder>5</b:RefOrder>
  </b:Source>
  <b:Source>
    <b:Tag>EADSpec</b:Tag>
    <b:SourceType>InternetSite</b:SourceType>
    <b:Guid>{2105BCDA-A66B-4F55-9216-329A834D9224}</b:Guid>
    <b:Year>2014</b:Year>
    <b:InternetSiteTitle>Database for Energy Efficiency Resources</b:InternetSiteTitle>
    <b:Month>4</b:Month>
    <b:Day>01</b:Day>
    <b:URL>http://eestats.cpuc.ca.gov/StandardTables/GuidanceDocument.aspx</b:URL>
    <b:YearAccessed>2014</b:YearAccessed>
    <b:MonthAccessed>Aug</b:MonthAccessed>
    <b:DayAccessed>05</b:DayAccessed>
    <b:Title>Ex Ante Data Specification</b:Title>
    <b:RefOrder>6</b:RefOrder>
  </b:Source>
  <b:Source>
    <b:Tag>Title24</b:Tag>
    <b:SourceType>DocumentFromInternetSite</b:SourceType>
    <b:Guid>{041BE0DD-DF73-4D9A-8140-D749AE2F977C}</b:Guid>
    <b:Title>2013 Building Energy Efficiency Standards</b:Title>
    <b:InternetSiteTitle>California Energy Commission</b:InternetSiteTitle>
    <b:Year>2013</b:Year>
    <b:Month>Nov</b:Month>
    <b:Day>25</b:Day>
    <b:URL>http://www.energy.ca.gov/title24/2013standards/index.html</b:URL>
    <b:YearAccessed>2014</b:YearAccessed>
    <b:MonthAccessed>Aug</b:MonthAccessed>
    <b:DayAccessed>06</b:DayAccessed>
    <b:RefOrder>7</b:RefOrder>
  </b:Source>
  <b:Source>
    <b:Tag>DEER</b:Tag>
    <b:SourceType>InternetSite</b:SourceType>
    <b:Guid>{52E02CCA-BF6D-414A-BCD0-E7ACD769CDAE}</b:Guid>
    <b:Year>2014</b:Year>
    <b:InternetSiteTitle>Database for Energy Efficiency Resources</b:InternetSiteTitle>
    <b:Month>May</b:Month>
    <b:Day>23</b:Day>
    <b:URL>http://deeresources.com/</b:URL>
    <b:YearAccessed>2014</b:YearAccessed>
    <b:MonthAccessed>Aug</b:MonthAccessed>
    <b:DayAccessed>06</b:DayAccessed>
    <b:Title>Database for Energy Efficiency Resources</b:Title>
    <b:RefOrder>8</b:RefOrder>
  </b:Source>
  <b:Source>
    <b:Tag>Title20</b:Tag>
    <b:SourceType>DocumentFromInternetSite</b:SourceType>
    <b:Guid>{63DEB559-C039-4362-8B80-09E721B96F70}</b:Guid>
    <b:Title>California Energy Commision</b:Title>
    <b:InternetSiteTitle>Appliance Efficiency Program</b:InternetSiteTitle>
    <b:Year>2014</b:Year>
    <b:Month>April</b:Month>
    <b:Day>01</b:Day>
    <b:URL>http://www.energy.ca.gov/reports/title20/</b:URL>
    <b:YearAccessed>2014</b:YearAccessed>
    <b:MonthAccessed>Aug</b:MonthAccessed>
    <b:DayAccessed>06</b:DayAccessed>
    <b:ShortTitle>2014 Appliance Efficiency Regulations</b:ShortTitle>
    <b:RefOrder>9</b:RefOrder>
  </b:Source>
  <b:Source>
    <b:Tag>FedStd</b:Tag>
    <b:SourceType>InternetSite</b:SourceType>
    <b:Guid>{CC659829-EBFC-4194-B15A-3D562285FC13}</b:Guid>
    <b:Title>Code of Federal Regulations</b:Title>
    <b:InternetSiteTitle>U.S. Government Printing Office</b:InternetSiteTitle>
    <b:Year>2014</b:Year>
    <b:Month>January</b:Month>
    <b:Day>01</b:Day>
    <b:URL>http://www.gpo.gov/fdsys/browse/collectionCfr.action?collectionCode=CFR</b:URL>
    <b:YearAccessed>2014</b:YearAccessed>
    <b:MonthAccessed>Aug</b:MonthAccessed>
    <b:DayAccessed>06</b:DayAccessed>
    <b:RefOrder>10</b:RefOrder>
  </b:Source>
</b:Sources>
</file>

<file path=customXml/itemProps1.xml><?xml version="1.0" encoding="utf-8"?>
<ds:datastoreItem xmlns:ds="http://schemas.openxmlformats.org/officeDocument/2006/customXml" ds:itemID="{C24B58D8-E321-48D5-AC80-76C7438E87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SCG Workpaper.dotx</Template>
  <TotalTime>1</TotalTime>
  <Pages>15</Pages>
  <Words>2680</Words>
  <Characters>15277</Characters>
  <Application>Microsoft Office Word</Application>
  <DocSecurity>0</DocSecurity>
  <Lines>127</Lines>
  <Paragraphs>35</Paragraphs>
  <ScaleCrop>false</ScaleCrop>
  <HeadingPairs>
    <vt:vector size="2" baseType="variant">
      <vt:variant>
        <vt:lpstr>Title</vt:lpstr>
      </vt:variant>
      <vt:variant>
        <vt:i4>1</vt:i4>
      </vt:variant>
    </vt:vector>
  </HeadingPairs>
  <TitlesOfParts>
    <vt:vector size="1" baseType="lpstr">
      <vt:lpstr>Specifications--CSI Format</vt:lpstr>
    </vt:vector>
  </TitlesOfParts>
  <Company>Sempra Energy Solutions</Company>
  <LinksUpToDate>false</LinksUpToDate>
  <CharactersWithSpaces>17922</CharactersWithSpaces>
  <SharedDoc>false</SharedDoc>
  <HLinks>
    <vt:vector size="156" baseType="variant">
      <vt:variant>
        <vt:i4>1703996</vt:i4>
      </vt:variant>
      <vt:variant>
        <vt:i4>158</vt:i4>
      </vt:variant>
      <vt:variant>
        <vt:i4>0</vt:i4>
      </vt:variant>
      <vt:variant>
        <vt:i4>5</vt:i4>
      </vt:variant>
      <vt:variant>
        <vt:lpwstr/>
      </vt:variant>
      <vt:variant>
        <vt:lpwstr>_Toc268008632</vt:lpwstr>
      </vt:variant>
      <vt:variant>
        <vt:i4>1703996</vt:i4>
      </vt:variant>
      <vt:variant>
        <vt:i4>152</vt:i4>
      </vt:variant>
      <vt:variant>
        <vt:i4>0</vt:i4>
      </vt:variant>
      <vt:variant>
        <vt:i4>5</vt:i4>
      </vt:variant>
      <vt:variant>
        <vt:lpwstr/>
      </vt:variant>
      <vt:variant>
        <vt:lpwstr>_Toc268008631</vt:lpwstr>
      </vt:variant>
      <vt:variant>
        <vt:i4>1703996</vt:i4>
      </vt:variant>
      <vt:variant>
        <vt:i4>143</vt:i4>
      </vt:variant>
      <vt:variant>
        <vt:i4>0</vt:i4>
      </vt:variant>
      <vt:variant>
        <vt:i4>5</vt:i4>
      </vt:variant>
      <vt:variant>
        <vt:lpwstr/>
      </vt:variant>
      <vt:variant>
        <vt:lpwstr>_Toc268008630</vt:lpwstr>
      </vt:variant>
      <vt:variant>
        <vt:i4>1769532</vt:i4>
      </vt:variant>
      <vt:variant>
        <vt:i4>137</vt:i4>
      </vt:variant>
      <vt:variant>
        <vt:i4>0</vt:i4>
      </vt:variant>
      <vt:variant>
        <vt:i4>5</vt:i4>
      </vt:variant>
      <vt:variant>
        <vt:lpwstr/>
      </vt:variant>
      <vt:variant>
        <vt:lpwstr>_Toc268008629</vt:lpwstr>
      </vt:variant>
      <vt:variant>
        <vt:i4>1114172</vt:i4>
      </vt:variant>
      <vt:variant>
        <vt:i4>128</vt:i4>
      </vt:variant>
      <vt:variant>
        <vt:i4>0</vt:i4>
      </vt:variant>
      <vt:variant>
        <vt:i4>5</vt:i4>
      </vt:variant>
      <vt:variant>
        <vt:lpwstr/>
      </vt:variant>
      <vt:variant>
        <vt:lpwstr>_Toc268008682</vt:lpwstr>
      </vt:variant>
      <vt:variant>
        <vt:i4>1114172</vt:i4>
      </vt:variant>
      <vt:variant>
        <vt:i4>122</vt:i4>
      </vt:variant>
      <vt:variant>
        <vt:i4>0</vt:i4>
      </vt:variant>
      <vt:variant>
        <vt:i4>5</vt:i4>
      </vt:variant>
      <vt:variant>
        <vt:lpwstr/>
      </vt:variant>
      <vt:variant>
        <vt:lpwstr>_Toc268008681</vt:lpwstr>
      </vt:variant>
      <vt:variant>
        <vt:i4>1114172</vt:i4>
      </vt:variant>
      <vt:variant>
        <vt:i4>116</vt:i4>
      </vt:variant>
      <vt:variant>
        <vt:i4>0</vt:i4>
      </vt:variant>
      <vt:variant>
        <vt:i4>5</vt:i4>
      </vt:variant>
      <vt:variant>
        <vt:lpwstr/>
      </vt:variant>
      <vt:variant>
        <vt:lpwstr>_Toc268008680</vt:lpwstr>
      </vt:variant>
      <vt:variant>
        <vt:i4>1966140</vt:i4>
      </vt:variant>
      <vt:variant>
        <vt:i4>110</vt:i4>
      </vt:variant>
      <vt:variant>
        <vt:i4>0</vt:i4>
      </vt:variant>
      <vt:variant>
        <vt:i4>5</vt:i4>
      </vt:variant>
      <vt:variant>
        <vt:lpwstr/>
      </vt:variant>
      <vt:variant>
        <vt:lpwstr>_Toc268008679</vt:lpwstr>
      </vt:variant>
      <vt:variant>
        <vt:i4>1966140</vt:i4>
      </vt:variant>
      <vt:variant>
        <vt:i4>104</vt:i4>
      </vt:variant>
      <vt:variant>
        <vt:i4>0</vt:i4>
      </vt:variant>
      <vt:variant>
        <vt:i4>5</vt:i4>
      </vt:variant>
      <vt:variant>
        <vt:lpwstr/>
      </vt:variant>
      <vt:variant>
        <vt:lpwstr>_Toc268008678</vt:lpwstr>
      </vt:variant>
      <vt:variant>
        <vt:i4>1966140</vt:i4>
      </vt:variant>
      <vt:variant>
        <vt:i4>98</vt:i4>
      </vt:variant>
      <vt:variant>
        <vt:i4>0</vt:i4>
      </vt:variant>
      <vt:variant>
        <vt:i4>5</vt:i4>
      </vt:variant>
      <vt:variant>
        <vt:lpwstr/>
      </vt:variant>
      <vt:variant>
        <vt:lpwstr>_Toc268008677</vt:lpwstr>
      </vt:variant>
      <vt:variant>
        <vt:i4>1966140</vt:i4>
      </vt:variant>
      <vt:variant>
        <vt:i4>92</vt:i4>
      </vt:variant>
      <vt:variant>
        <vt:i4>0</vt:i4>
      </vt:variant>
      <vt:variant>
        <vt:i4>5</vt:i4>
      </vt:variant>
      <vt:variant>
        <vt:lpwstr/>
      </vt:variant>
      <vt:variant>
        <vt:lpwstr>_Toc268008676</vt:lpwstr>
      </vt:variant>
      <vt:variant>
        <vt:i4>1966140</vt:i4>
      </vt:variant>
      <vt:variant>
        <vt:i4>86</vt:i4>
      </vt:variant>
      <vt:variant>
        <vt:i4>0</vt:i4>
      </vt:variant>
      <vt:variant>
        <vt:i4>5</vt:i4>
      </vt:variant>
      <vt:variant>
        <vt:lpwstr/>
      </vt:variant>
      <vt:variant>
        <vt:lpwstr>_Toc268008675</vt:lpwstr>
      </vt:variant>
      <vt:variant>
        <vt:i4>1966140</vt:i4>
      </vt:variant>
      <vt:variant>
        <vt:i4>80</vt:i4>
      </vt:variant>
      <vt:variant>
        <vt:i4>0</vt:i4>
      </vt:variant>
      <vt:variant>
        <vt:i4>5</vt:i4>
      </vt:variant>
      <vt:variant>
        <vt:lpwstr/>
      </vt:variant>
      <vt:variant>
        <vt:lpwstr>_Toc268008674</vt:lpwstr>
      </vt:variant>
      <vt:variant>
        <vt:i4>1966140</vt:i4>
      </vt:variant>
      <vt:variant>
        <vt:i4>74</vt:i4>
      </vt:variant>
      <vt:variant>
        <vt:i4>0</vt:i4>
      </vt:variant>
      <vt:variant>
        <vt:i4>5</vt:i4>
      </vt:variant>
      <vt:variant>
        <vt:lpwstr/>
      </vt:variant>
      <vt:variant>
        <vt:lpwstr>_Toc268008673</vt:lpwstr>
      </vt:variant>
      <vt:variant>
        <vt:i4>1966140</vt:i4>
      </vt:variant>
      <vt:variant>
        <vt:i4>68</vt:i4>
      </vt:variant>
      <vt:variant>
        <vt:i4>0</vt:i4>
      </vt:variant>
      <vt:variant>
        <vt:i4>5</vt:i4>
      </vt:variant>
      <vt:variant>
        <vt:lpwstr/>
      </vt:variant>
      <vt:variant>
        <vt:lpwstr>_Toc268008672</vt:lpwstr>
      </vt:variant>
      <vt:variant>
        <vt:i4>1966140</vt:i4>
      </vt:variant>
      <vt:variant>
        <vt:i4>62</vt:i4>
      </vt:variant>
      <vt:variant>
        <vt:i4>0</vt:i4>
      </vt:variant>
      <vt:variant>
        <vt:i4>5</vt:i4>
      </vt:variant>
      <vt:variant>
        <vt:lpwstr/>
      </vt:variant>
      <vt:variant>
        <vt:lpwstr>_Toc268008671</vt:lpwstr>
      </vt:variant>
      <vt:variant>
        <vt:i4>1966140</vt:i4>
      </vt:variant>
      <vt:variant>
        <vt:i4>56</vt:i4>
      </vt:variant>
      <vt:variant>
        <vt:i4>0</vt:i4>
      </vt:variant>
      <vt:variant>
        <vt:i4>5</vt:i4>
      </vt:variant>
      <vt:variant>
        <vt:lpwstr/>
      </vt:variant>
      <vt:variant>
        <vt:lpwstr>_Toc268008670</vt:lpwstr>
      </vt:variant>
      <vt:variant>
        <vt:i4>2031676</vt:i4>
      </vt:variant>
      <vt:variant>
        <vt:i4>50</vt:i4>
      </vt:variant>
      <vt:variant>
        <vt:i4>0</vt:i4>
      </vt:variant>
      <vt:variant>
        <vt:i4>5</vt:i4>
      </vt:variant>
      <vt:variant>
        <vt:lpwstr/>
      </vt:variant>
      <vt:variant>
        <vt:lpwstr>_Toc268008669</vt:lpwstr>
      </vt:variant>
      <vt:variant>
        <vt:i4>2031676</vt:i4>
      </vt:variant>
      <vt:variant>
        <vt:i4>44</vt:i4>
      </vt:variant>
      <vt:variant>
        <vt:i4>0</vt:i4>
      </vt:variant>
      <vt:variant>
        <vt:i4>5</vt:i4>
      </vt:variant>
      <vt:variant>
        <vt:lpwstr/>
      </vt:variant>
      <vt:variant>
        <vt:lpwstr>_Toc268008668</vt:lpwstr>
      </vt:variant>
      <vt:variant>
        <vt:i4>2031676</vt:i4>
      </vt:variant>
      <vt:variant>
        <vt:i4>38</vt:i4>
      </vt:variant>
      <vt:variant>
        <vt:i4>0</vt:i4>
      </vt:variant>
      <vt:variant>
        <vt:i4>5</vt:i4>
      </vt:variant>
      <vt:variant>
        <vt:lpwstr/>
      </vt:variant>
      <vt:variant>
        <vt:lpwstr>_Toc268008667</vt:lpwstr>
      </vt:variant>
      <vt:variant>
        <vt:i4>2031676</vt:i4>
      </vt:variant>
      <vt:variant>
        <vt:i4>32</vt:i4>
      </vt:variant>
      <vt:variant>
        <vt:i4>0</vt:i4>
      </vt:variant>
      <vt:variant>
        <vt:i4>5</vt:i4>
      </vt:variant>
      <vt:variant>
        <vt:lpwstr/>
      </vt:variant>
      <vt:variant>
        <vt:lpwstr>_Toc268008666</vt:lpwstr>
      </vt:variant>
      <vt:variant>
        <vt:i4>2031676</vt:i4>
      </vt:variant>
      <vt:variant>
        <vt:i4>26</vt:i4>
      </vt:variant>
      <vt:variant>
        <vt:i4>0</vt:i4>
      </vt:variant>
      <vt:variant>
        <vt:i4>5</vt:i4>
      </vt:variant>
      <vt:variant>
        <vt:lpwstr/>
      </vt:variant>
      <vt:variant>
        <vt:lpwstr>_Toc268008665</vt:lpwstr>
      </vt:variant>
      <vt:variant>
        <vt:i4>2031676</vt:i4>
      </vt:variant>
      <vt:variant>
        <vt:i4>20</vt:i4>
      </vt:variant>
      <vt:variant>
        <vt:i4>0</vt:i4>
      </vt:variant>
      <vt:variant>
        <vt:i4>5</vt:i4>
      </vt:variant>
      <vt:variant>
        <vt:lpwstr/>
      </vt:variant>
      <vt:variant>
        <vt:lpwstr>_Toc268008664</vt:lpwstr>
      </vt:variant>
      <vt:variant>
        <vt:i4>2031676</vt:i4>
      </vt:variant>
      <vt:variant>
        <vt:i4>14</vt:i4>
      </vt:variant>
      <vt:variant>
        <vt:i4>0</vt:i4>
      </vt:variant>
      <vt:variant>
        <vt:i4>5</vt:i4>
      </vt:variant>
      <vt:variant>
        <vt:lpwstr/>
      </vt:variant>
      <vt:variant>
        <vt:lpwstr>_Toc268008663</vt:lpwstr>
      </vt:variant>
      <vt:variant>
        <vt:i4>2031676</vt:i4>
      </vt:variant>
      <vt:variant>
        <vt:i4>8</vt:i4>
      </vt:variant>
      <vt:variant>
        <vt:i4>0</vt:i4>
      </vt:variant>
      <vt:variant>
        <vt:i4>5</vt:i4>
      </vt:variant>
      <vt:variant>
        <vt:lpwstr/>
      </vt:variant>
      <vt:variant>
        <vt:lpwstr>_Toc268008662</vt:lpwstr>
      </vt:variant>
      <vt:variant>
        <vt:i4>2031676</vt:i4>
      </vt:variant>
      <vt:variant>
        <vt:i4>2</vt:i4>
      </vt:variant>
      <vt:variant>
        <vt:i4>0</vt:i4>
      </vt:variant>
      <vt:variant>
        <vt:i4>5</vt:i4>
      </vt:variant>
      <vt:variant>
        <vt:lpwstr/>
      </vt:variant>
      <vt:variant>
        <vt:lpwstr>_Toc268008661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Specifications--CSI Format</dc:title>
  <dc:creator>Chan Paek</dc:creator>
  <cp:lastModifiedBy>Nih, Andrew J</cp:lastModifiedBy>
  <cp:revision>2</cp:revision>
  <cp:lastPrinted>2013-01-23T19:46:00Z</cp:lastPrinted>
  <dcterms:created xsi:type="dcterms:W3CDTF">2015-01-17T01:54:00Z</dcterms:created>
  <dcterms:modified xsi:type="dcterms:W3CDTF">2015-01-17T01:54:00Z</dcterms:modified>
</cp:coreProperties>
</file>