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017D0E" w14:textId="07572BA2"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r w:rsidR="00621F48">
            <w:t>WP</w:t>
          </w:r>
          <w:r w:rsidR="00621F48">
            <w:t>SCGREAP080718A</w:t>
          </w:r>
        </w:sdtContent>
      </w:sdt>
    </w:p>
    <w:bookmarkEnd w:id="0"/>
    <w:p w14:paraId="21274AC5" w14:textId="77777777" w:rsidR="00DA690B" w:rsidRPr="00500C4E" w:rsidRDefault="00621F48"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DC74C9">
            <w:rPr>
              <w:rStyle w:val="CaptionChar"/>
              <w:rFonts w:asciiTheme="minorHAnsi" w:hAnsiTheme="minorHAnsi" w:cstheme="minorHAnsi"/>
              <w:b/>
              <w:bCs w:val="0"/>
              <w:sz w:val="48"/>
              <w:szCs w:val="48"/>
            </w:rPr>
            <w:t>0</w:t>
          </w:r>
        </w:sdtContent>
      </w:sdt>
    </w:p>
    <w:p w14:paraId="7B6C2DE2" w14:textId="77777777" w:rsidR="00285A0D" w:rsidRPr="00500C4E" w:rsidRDefault="00285A0D" w:rsidP="00DE5758">
      <w:pPr>
        <w:jc w:val="right"/>
        <w:rPr>
          <w:rFonts w:cstheme="minorHAnsi"/>
          <w:b/>
          <w:sz w:val="48"/>
          <w:szCs w:val="48"/>
        </w:rPr>
      </w:pPr>
    </w:p>
    <w:bookmarkStart w:id="2" w:name="SCE"/>
    <w:p w14:paraId="00293626" w14:textId="127E6E61" w:rsidR="00DA690B" w:rsidRPr="00500C4E" w:rsidRDefault="00621F48"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4A3D3E">
            <w:rPr>
              <w:rFonts w:cstheme="minorHAnsi"/>
              <w:b/>
              <w:sz w:val="36"/>
              <w:szCs w:val="36"/>
            </w:rPr>
            <w:t>Southern California Gas Company</w:t>
          </w:r>
        </w:sdtContent>
      </w:sdt>
      <w:bookmarkEnd w:id="2"/>
    </w:p>
    <w:p w14:paraId="480EEF0D" w14:textId="77777777" w:rsidR="00DA690B" w:rsidRPr="00500C4E" w:rsidRDefault="00DA690B" w:rsidP="00DA690B">
      <w:pPr>
        <w:rPr>
          <w:rFonts w:cstheme="minorHAnsi"/>
        </w:rPr>
      </w:pPr>
    </w:p>
    <w:p w14:paraId="7FF595BE" w14:textId="77777777" w:rsidR="00DA690B" w:rsidRPr="00500C4E" w:rsidRDefault="00DA690B" w:rsidP="00DA690B">
      <w:pPr>
        <w:rPr>
          <w:rFonts w:cstheme="minorHAnsi"/>
        </w:rPr>
      </w:pPr>
    </w:p>
    <w:p w14:paraId="0B7EA851" w14:textId="77777777" w:rsidR="00DA690B" w:rsidRPr="00500C4E" w:rsidRDefault="009D0753" w:rsidP="009D0753">
      <w:pPr>
        <w:tabs>
          <w:tab w:val="left" w:pos="8190"/>
        </w:tabs>
        <w:rPr>
          <w:rFonts w:cstheme="minorHAnsi"/>
        </w:rPr>
      </w:pPr>
      <w:r w:rsidRPr="00500C4E">
        <w:rPr>
          <w:rFonts w:cstheme="minorHAnsi"/>
        </w:rPr>
        <w:tab/>
      </w:r>
    </w:p>
    <w:p w14:paraId="150BDC82" w14:textId="77777777" w:rsidR="00DA690B" w:rsidRPr="00500C4E" w:rsidRDefault="00DA690B" w:rsidP="00DA690B">
      <w:pPr>
        <w:rPr>
          <w:rFonts w:cstheme="minorHAnsi"/>
        </w:rPr>
      </w:pPr>
    </w:p>
    <w:p w14:paraId="031719BB" w14:textId="77777777" w:rsidR="00DA690B" w:rsidRPr="00500C4E" w:rsidRDefault="00DA690B" w:rsidP="00DA690B">
      <w:pPr>
        <w:rPr>
          <w:rFonts w:cstheme="minorHAnsi"/>
        </w:rPr>
      </w:pPr>
    </w:p>
    <w:p w14:paraId="2842DEBF" w14:textId="77777777" w:rsidR="00DA690B" w:rsidRPr="00500C4E" w:rsidRDefault="00DA690B" w:rsidP="00DA690B">
      <w:pPr>
        <w:rPr>
          <w:rFonts w:cstheme="minorHAnsi"/>
        </w:rPr>
      </w:pPr>
    </w:p>
    <w:p w14:paraId="286807A1" w14:textId="77777777" w:rsidR="00DA690B" w:rsidRPr="00500C4E" w:rsidRDefault="00DA690B" w:rsidP="00DA690B">
      <w:pPr>
        <w:rPr>
          <w:rFonts w:cstheme="minorHAnsi"/>
        </w:rPr>
      </w:pPr>
    </w:p>
    <w:p w14:paraId="39F9657C" w14:textId="77777777" w:rsidR="00DA690B" w:rsidRPr="00500C4E" w:rsidRDefault="00DA690B" w:rsidP="00DA690B">
      <w:pPr>
        <w:rPr>
          <w:rFonts w:cstheme="minorHAnsi"/>
        </w:rPr>
      </w:pPr>
    </w:p>
    <w:p w14:paraId="2FB71027" w14:textId="77777777" w:rsidR="00DA690B" w:rsidRPr="00500C4E" w:rsidRDefault="00DC74C9" w:rsidP="00DA690B">
      <w:pPr>
        <w:rPr>
          <w:rFonts w:cstheme="minorHAnsi"/>
          <w:b/>
          <w:sz w:val="72"/>
          <w:szCs w:val="72"/>
        </w:rPr>
      </w:pPr>
      <w:r>
        <w:rPr>
          <w:rFonts w:cstheme="minorHAnsi"/>
          <w:b/>
          <w:sz w:val="72"/>
          <w:szCs w:val="72"/>
        </w:rPr>
        <w:t>Residential Ozone Laundry Retrofits</w:t>
      </w:r>
      <w:bookmarkStart w:id="3" w:name="_GoBack"/>
      <w:bookmarkEnd w:id="3"/>
    </w:p>
    <w:p w14:paraId="1CF3744C" w14:textId="77777777" w:rsidR="00E76B31" w:rsidRPr="00500C4E" w:rsidRDefault="00E76B31" w:rsidP="00E76B31">
      <w:pPr>
        <w:pStyle w:val="Reminders"/>
        <w:rPr>
          <w:rFonts w:asciiTheme="minorHAnsi" w:hAnsiTheme="minorHAnsi" w:cstheme="minorHAnsi"/>
          <w:i w:val="0"/>
          <w:szCs w:val="22"/>
        </w:rPr>
      </w:pPr>
    </w:p>
    <w:p w14:paraId="42C15011" w14:textId="77777777" w:rsidR="00EF4E6B" w:rsidRPr="00500C4E" w:rsidRDefault="00EF4E6B" w:rsidP="00E76B31">
      <w:pPr>
        <w:pStyle w:val="Reminders"/>
        <w:rPr>
          <w:rFonts w:asciiTheme="minorHAnsi" w:hAnsiTheme="minorHAnsi" w:cstheme="minorHAnsi"/>
          <w:b/>
          <w:i w:val="0"/>
          <w:sz w:val="32"/>
          <w:szCs w:val="22"/>
        </w:rPr>
      </w:pPr>
    </w:p>
    <w:p w14:paraId="67B671FE"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5D400546"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06"/>
        <w:gridCol w:w="5844"/>
      </w:tblGrid>
      <w:tr w:rsidR="00AC5309" w:rsidRPr="00500C4E" w14:paraId="19B9EDA4" w14:textId="77777777" w:rsidTr="00920905">
        <w:trPr>
          <w:trHeight w:val="465"/>
        </w:trPr>
        <w:tc>
          <w:tcPr>
            <w:tcW w:w="1875" w:type="pct"/>
          </w:tcPr>
          <w:p w14:paraId="7C172CC3" w14:textId="77777777"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201D28FB" w14:textId="77777777" w:rsidR="00AC5309" w:rsidRPr="00D07803" w:rsidRDefault="00DC74C9">
            <w:pPr>
              <w:rPr>
                <w:rFonts w:cs="Arial"/>
                <w:bCs/>
                <w:szCs w:val="20"/>
              </w:rPr>
            </w:pPr>
            <w:r w:rsidRPr="00D07803">
              <w:rPr>
                <w:rFonts w:cs="Arial"/>
                <w:szCs w:val="20"/>
              </w:rPr>
              <w:t>TBD</w:t>
            </w:r>
            <w:r w:rsidR="00AC5309" w:rsidRPr="00D07803">
              <w:rPr>
                <w:rFonts w:cs="Arial"/>
                <w:szCs w:val="20"/>
              </w:rPr>
              <w:t xml:space="preserve"> </w:t>
            </w:r>
          </w:p>
        </w:tc>
      </w:tr>
      <w:tr w:rsidR="00AC5309" w:rsidRPr="00500C4E" w14:paraId="22D537AD" w14:textId="77777777" w:rsidTr="00920905">
        <w:trPr>
          <w:trHeight w:val="465"/>
        </w:trPr>
        <w:tc>
          <w:tcPr>
            <w:tcW w:w="1875" w:type="pct"/>
          </w:tcPr>
          <w:p w14:paraId="0CDE78DC"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4DCF3FF3" w14:textId="27D34541" w:rsidR="00290ED8" w:rsidRPr="00D07803" w:rsidRDefault="00DC74C9">
            <w:pPr>
              <w:rPr>
                <w:rFonts w:cs="Arial"/>
                <w:szCs w:val="20"/>
              </w:rPr>
            </w:pPr>
            <w:r w:rsidRPr="00D07803">
              <w:rPr>
                <w:rFonts w:cs="Arial"/>
                <w:szCs w:val="20"/>
              </w:rPr>
              <w:t xml:space="preserve">Installation of an ozone generator </w:t>
            </w:r>
            <w:r w:rsidR="00F37F3E" w:rsidRPr="00D07803">
              <w:rPr>
                <w:rFonts w:cs="Arial"/>
                <w:szCs w:val="20"/>
              </w:rPr>
              <w:t>system</w:t>
            </w:r>
            <w:r w:rsidRPr="00D07803">
              <w:rPr>
                <w:rFonts w:cs="Arial"/>
                <w:szCs w:val="20"/>
              </w:rPr>
              <w:t xml:space="preserve"> on an existing or new residential clothes washer for si</w:t>
            </w:r>
            <w:r w:rsidR="00AF68CB" w:rsidRPr="00D07803">
              <w:rPr>
                <w:rFonts w:cs="Arial"/>
                <w:szCs w:val="20"/>
              </w:rPr>
              <w:t xml:space="preserve">ngle-family or multi-family (in </w:t>
            </w:r>
            <w:r w:rsidRPr="00D07803">
              <w:rPr>
                <w:rFonts w:cs="Arial"/>
                <w:szCs w:val="20"/>
              </w:rPr>
              <w:t>unit) applications</w:t>
            </w:r>
          </w:p>
        </w:tc>
      </w:tr>
      <w:tr w:rsidR="00AC5309" w:rsidRPr="00500C4E" w14:paraId="0981AC00" w14:textId="77777777" w:rsidTr="00920905">
        <w:trPr>
          <w:trHeight w:val="465"/>
        </w:trPr>
        <w:tc>
          <w:tcPr>
            <w:tcW w:w="1875" w:type="pct"/>
          </w:tcPr>
          <w:p w14:paraId="68C5BEFD"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76FC01D6" w14:textId="3A83D3D1" w:rsidR="008D1734" w:rsidRDefault="00DC74C9">
            <w:pPr>
              <w:rPr>
                <w:rFonts w:cs="Arial"/>
                <w:szCs w:val="20"/>
              </w:rPr>
            </w:pPr>
            <w:r w:rsidRPr="00D07803">
              <w:rPr>
                <w:rFonts w:cs="Arial"/>
                <w:szCs w:val="20"/>
              </w:rPr>
              <w:t xml:space="preserve">Residential clothes washer meeting the January 1, 2018 federal appliance standards (standard &gt;1.6 cu.ft., top load: IMEF </w:t>
            </w:r>
            <w:r w:rsidR="00086FA5" w:rsidRPr="00D07803">
              <w:rPr>
                <w:rFonts w:cs="Arial"/>
                <w:szCs w:val="20"/>
              </w:rPr>
              <w:t>1.57,</w:t>
            </w:r>
            <w:r w:rsidRPr="00D07803">
              <w:rPr>
                <w:rFonts w:cs="Arial"/>
                <w:szCs w:val="20"/>
              </w:rPr>
              <w:t xml:space="preserve"> IWF </w:t>
            </w:r>
            <w:r w:rsidR="00086FA5" w:rsidRPr="00D07803">
              <w:rPr>
                <w:rFonts w:cs="Arial"/>
                <w:szCs w:val="20"/>
              </w:rPr>
              <w:t>6.5 front</w:t>
            </w:r>
            <w:r w:rsidRPr="00D07803">
              <w:rPr>
                <w:rFonts w:cs="Arial"/>
                <w:szCs w:val="20"/>
              </w:rPr>
              <w:t xml:space="preserve"> load: IMEF 1.84, IWF 4.7).</w:t>
            </w:r>
            <w:bookmarkStart w:id="8" w:name="_Ref521405997"/>
            <w:r w:rsidR="00EE207B">
              <w:rPr>
                <w:rStyle w:val="EndnoteReference"/>
                <w:rFonts w:cs="Arial"/>
                <w:szCs w:val="20"/>
              </w:rPr>
              <w:endnoteReference w:id="1"/>
            </w:r>
            <w:bookmarkEnd w:id="8"/>
            <w:r w:rsidRPr="00D07803">
              <w:rPr>
                <w:rFonts w:cs="Arial"/>
                <w:szCs w:val="20"/>
              </w:rPr>
              <w:t xml:space="preserve"> </w:t>
            </w:r>
          </w:p>
          <w:p w14:paraId="5F2F3402" w14:textId="77777777" w:rsidR="008D1734" w:rsidRDefault="008D1734">
            <w:pPr>
              <w:rPr>
                <w:rFonts w:cs="Arial"/>
                <w:szCs w:val="20"/>
              </w:rPr>
            </w:pPr>
          </w:p>
          <w:p w14:paraId="053CD345" w14:textId="3CDF5791" w:rsidR="00290ED8" w:rsidRPr="00D07803" w:rsidRDefault="00DC74C9">
            <w:pPr>
              <w:rPr>
                <w:rFonts w:cs="Arial"/>
                <w:szCs w:val="20"/>
              </w:rPr>
            </w:pPr>
            <w:r w:rsidRPr="00D07803">
              <w:rPr>
                <w:rFonts w:cs="Arial"/>
                <w:szCs w:val="20"/>
              </w:rPr>
              <w:t xml:space="preserve">Applicable for both existing equipment and code/standard equipment, with energy savings projected above code/standard equipment. </w:t>
            </w:r>
          </w:p>
        </w:tc>
      </w:tr>
      <w:tr w:rsidR="00D36798" w:rsidRPr="00500C4E" w14:paraId="3DEC1C50" w14:textId="77777777" w:rsidTr="00920905">
        <w:trPr>
          <w:trHeight w:val="465"/>
        </w:trPr>
        <w:tc>
          <w:tcPr>
            <w:tcW w:w="1875" w:type="pct"/>
          </w:tcPr>
          <w:p w14:paraId="4EB03CBD" w14:textId="77777777"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5A16F61A" w14:textId="5E2EB7A3" w:rsidR="00D36798" w:rsidRPr="00D07803" w:rsidRDefault="00113056">
            <w:pPr>
              <w:rPr>
                <w:rFonts w:cs="Arial"/>
                <w:szCs w:val="20"/>
              </w:rPr>
            </w:pPr>
            <w:r>
              <w:rPr>
                <w:rFonts w:cs="Arial"/>
                <w:szCs w:val="20"/>
              </w:rPr>
              <w:t>Each</w:t>
            </w:r>
          </w:p>
        </w:tc>
      </w:tr>
      <w:tr w:rsidR="00290ED8" w:rsidRPr="00500C4E" w14:paraId="20D2DC69" w14:textId="77777777" w:rsidTr="00920905">
        <w:trPr>
          <w:trHeight w:val="465"/>
        </w:trPr>
        <w:tc>
          <w:tcPr>
            <w:tcW w:w="1875" w:type="pct"/>
          </w:tcPr>
          <w:p w14:paraId="2606ECE0" w14:textId="77777777"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092166A4" w14:textId="1F9EF7A2" w:rsidR="009800E7" w:rsidRPr="00861568" w:rsidRDefault="00773C4C" w:rsidP="009800E7">
            <w:pPr>
              <w:spacing w:before="60" w:after="60"/>
              <w:rPr>
                <w:i/>
              </w:rPr>
            </w:pPr>
            <w:r>
              <w:rPr>
                <w:i/>
              </w:rPr>
              <w:t>Single-Family</w:t>
            </w:r>
          </w:p>
          <w:p w14:paraId="616B6430" w14:textId="77777777" w:rsidR="009800E7" w:rsidRPr="00D07803" w:rsidRDefault="009800E7" w:rsidP="009800E7">
            <w:pPr>
              <w:pStyle w:val="ListParagraph"/>
              <w:numPr>
                <w:ilvl w:val="0"/>
                <w:numId w:val="38"/>
              </w:numPr>
              <w:spacing w:before="60" w:after="60"/>
              <w:contextualSpacing w:val="0"/>
            </w:pPr>
            <w:r w:rsidRPr="00D07803">
              <w:t>Gas Water Heater: 4.</w:t>
            </w:r>
            <w:r>
              <w:t>0</w:t>
            </w:r>
            <w:r w:rsidRPr="00D07803">
              <w:t xml:space="preserve"> Th/yr. savings (range of 3.</w:t>
            </w:r>
            <w:r>
              <w:t>1</w:t>
            </w:r>
            <w:r w:rsidRPr="00D07803">
              <w:t>-</w:t>
            </w:r>
            <w:r>
              <w:t>4.6</w:t>
            </w:r>
            <w:r w:rsidRPr="00D07803">
              <w:t xml:space="preserve"> Th/yr.), -1.</w:t>
            </w:r>
            <w:r>
              <w:t>4</w:t>
            </w:r>
            <w:r w:rsidRPr="00D07803">
              <w:t xml:space="preserve"> kWh/yr. savings, 0.000 kW savings </w:t>
            </w:r>
          </w:p>
          <w:p w14:paraId="6FEF71A2" w14:textId="77777777" w:rsidR="009800E7" w:rsidRDefault="009800E7" w:rsidP="009800E7">
            <w:pPr>
              <w:pStyle w:val="ListParagraph"/>
              <w:numPr>
                <w:ilvl w:val="0"/>
                <w:numId w:val="38"/>
              </w:numPr>
              <w:spacing w:before="60" w:after="60"/>
              <w:contextualSpacing w:val="0"/>
            </w:pPr>
            <w:r w:rsidRPr="00D07803">
              <w:t xml:space="preserve">Electric Water Heater: 0.0 Th/yr. savings, </w:t>
            </w:r>
            <w:r>
              <w:t>91</w:t>
            </w:r>
            <w:r w:rsidRPr="00D07803">
              <w:t xml:space="preserve"> kWh/yr. savings (range of </w:t>
            </w:r>
            <w:r>
              <w:t>70</w:t>
            </w:r>
            <w:r w:rsidRPr="00D07803">
              <w:t>-1</w:t>
            </w:r>
            <w:r>
              <w:t>05</w:t>
            </w:r>
            <w:r w:rsidRPr="00D07803">
              <w:t xml:space="preserve"> kWh/yr.), 0.01</w:t>
            </w:r>
            <w:r>
              <w:t>2</w:t>
            </w:r>
            <w:r w:rsidRPr="00D07803">
              <w:t xml:space="preserve"> kW savings (range of 0.01</w:t>
            </w:r>
            <w:r>
              <w:t>0</w:t>
            </w:r>
            <w:r w:rsidRPr="00D07803">
              <w:t>-0.01</w:t>
            </w:r>
            <w:r>
              <w:t>4</w:t>
            </w:r>
            <w:r w:rsidRPr="00D07803">
              <w:t xml:space="preserve"> kW)</w:t>
            </w:r>
          </w:p>
          <w:p w14:paraId="4FE738C8" w14:textId="2F959ACE" w:rsidR="009800E7" w:rsidRPr="00103EAD" w:rsidRDefault="009800E7" w:rsidP="009800E7">
            <w:pPr>
              <w:spacing w:before="60" w:after="60"/>
              <w:rPr>
                <w:i/>
              </w:rPr>
            </w:pPr>
            <w:r>
              <w:rPr>
                <w:i/>
              </w:rPr>
              <w:t>Multi</w:t>
            </w:r>
            <w:r w:rsidRPr="00103EAD">
              <w:rPr>
                <w:i/>
              </w:rPr>
              <w:t xml:space="preserve">-Family </w:t>
            </w:r>
            <w:r w:rsidR="00773C4C">
              <w:rPr>
                <w:i/>
              </w:rPr>
              <w:t>(In-Unit)</w:t>
            </w:r>
          </w:p>
          <w:p w14:paraId="747A1DE8" w14:textId="77777777" w:rsidR="009800E7" w:rsidRPr="00D07803" w:rsidRDefault="009800E7" w:rsidP="009800E7">
            <w:pPr>
              <w:pStyle w:val="ListParagraph"/>
              <w:numPr>
                <w:ilvl w:val="0"/>
                <w:numId w:val="38"/>
              </w:numPr>
              <w:spacing w:before="60" w:after="60"/>
              <w:contextualSpacing w:val="0"/>
            </w:pPr>
            <w:r w:rsidRPr="00D07803">
              <w:t xml:space="preserve">Gas Water Heater: </w:t>
            </w:r>
            <w:r>
              <w:t>3.0</w:t>
            </w:r>
            <w:r w:rsidRPr="00D07803">
              <w:t xml:space="preserve"> Th/yr. savings (range of </w:t>
            </w:r>
            <w:r>
              <w:t>2.3</w:t>
            </w:r>
            <w:r w:rsidRPr="00D07803">
              <w:t>-</w:t>
            </w:r>
            <w:r>
              <w:t>3.5</w:t>
            </w:r>
            <w:r w:rsidRPr="00D07803">
              <w:t xml:space="preserve"> Th/yr.), -1.</w:t>
            </w:r>
            <w:r>
              <w:t>0</w:t>
            </w:r>
            <w:r w:rsidRPr="00D07803">
              <w:t xml:space="preserve"> kWh/yr. savings, 0.000 kW savings </w:t>
            </w:r>
          </w:p>
          <w:p w14:paraId="0BDA318A" w14:textId="77777777" w:rsidR="009800E7" w:rsidRDefault="009800E7" w:rsidP="009800E7">
            <w:pPr>
              <w:pStyle w:val="ListParagraph"/>
              <w:numPr>
                <w:ilvl w:val="0"/>
                <w:numId w:val="38"/>
              </w:numPr>
              <w:spacing w:before="60" w:after="60"/>
              <w:contextualSpacing w:val="0"/>
            </w:pPr>
            <w:r w:rsidRPr="00D07803">
              <w:t xml:space="preserve">Electric Water Heater: 0.0 Th/yr. savings, </w:t>
            </w:r>
            <w:r>
              <w:t>68</w:t>
            </w:r>
            <w:r w:rsidRPr="00D07803">
              <w:t xml:space="preserve"> kWh/yr. savings (range of </w:t>
            </w:r>
            <w:r>
              <w:t>53-79</w:t>
            </w:r>
            <w:r w:rsidRPr="00D07803">
              <w:t xml:space="preserve"> kWh/yr.), 0.0</w:t>
            </w:r>
            <w:r>
              <w:t>09</w:t>
            </w:r>
            <w:r w:rsidRPr="00D07803">
              <w:t xml:space="preserve"> kW savings (range of 0.0</w:t>
            </w:r>
            <w:r>
              <w:t>07</w:t>
            </w:r>
            <w:r w:rsidRPr="00D07803">
              <w:t>-0.01</w:t>
            </w:r>
            <w:r>
              <w:t>1</w:t>
            </w:r>
            <w:r w:rsidRPr="00D07803">
              <w:t xml:space="preserve"> kW)</w:t>
            </w:r>
          </w:p>
          <w:p w14:paraId="35A5A2BE" w14:textId="77777777" w:rsidR="003706D3" w:rsidRDefault="003706D3">
            <w:pPr>
              <w:rPr>
                <w:rFonts w:cs="Arial"/>
                <w:szCs w:val="20"/>
              </w:rPr>
            </w:pPr>
          </w:p>
          <w:p w14:paraId="59E427AC" w14:textId="77777777" w:rsidR="00290ED8" w:rsidRPr="00D07803" w:rsidRDefault="00D36798">
            <w:pPr>
              <w:rPr>
                <w:rFonts w:cs="Arial"/>
                <w:szCs w:val="20"/>
              </w:rPr>
            </w:pPr>
            <w:r w:rsidRPr="00D07803">
              <w:rPr>
                <w:rFonts w:cs="Arial"/>
                <w:szCs w:val="20"/>
              </w:rPr>
              <w:t>Refer to Excel Calculation Attachment</w:t>
            </w:r>
            <w:r w:rsidR="0094290C" w:rsidRPr="00D07803">
              <w:rPr>
                <w:rFonts w:cs="Arial"/>
                <w:szCs w:val="20"/>
              </w:rPr>
              <w:t xml:space="preserve"> for full energy savings by Climate Zone (affected by mains temperature)</w:t>
            </w:r>
          </w:p>
        </w:tc>
      </w:tr>
      <w:tr w:rsidR="00290ED8" w:rsidRPr="00500C4E" w14:paraId="12847A74" w14:textId="77777777" w:rsidTr="00920905">
        <w:trPr>
          <w:trHeight w:val="465"/>
        </w:trPr>
        <w:tc>
          <w:tcPr>
            <w:tcW w:w="1875" w:type="pct"/>
          </w:tcPr>
          <w:p w14:paraId="545E6356" w14:textId="77777777"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4415C71D" w14:textId="77777777" w:rsidR="00290ED8" w:rsidRPr="00D07803" w:rsidRDefault="0094290C" w:rsidP="00AC2F5B">
            <w:pPr>
              <w:rPr>
                <w:rFonts w:cs="Arial"/>
                <w:szCs w:val="20"/>
              </w:rPr>
            </w:pPr>
            <w:r w:rsidRPr="00D07803">
              <w:rPr>
                <w:rFonts w:cs="Arial"/>
                <w:szCs w:val="20"/>
              </w:rPr>
              <w:t>Estimated $300 per unit</w:t>
            </w:r>
          </w:p>
        </w:tc>
      </w:tr>
      <w:tr w:rsidR="00AC5309" w:rsidRPr="00500C4E" w14:paraId="0A3676B9" w14:textId="77777777" w:rsidTr="00920905">
        <w:trPr>
          <w:trHeight w:val="465"/>
        </w:trPr>
        <w:tc>
          <w:tcPr>
            <w:tcW w:w="1875" w:type="pct"/>
          </w:tcPr>
          <w:p w14:paraId="7F5A8296"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E50BB83" w14:textId="77777777" w:rsidR="00290ED8" w:rsidRPr="00D07803" w:rsidRDefault="0094290C" w:rsidP="00AC2F5B">
            <w:pPr>
              <w:rPr>
                <w:rFonts w:cs="Arial"/>
                <w:szCs w:val="20"/>
              </w:rPr>
            </w:pPr>
            <w:r w:rsidRPr="00D07803">
              <w:rPr>
                <w:rFonts w:cs="Arial"/>
                <w:szCs w:val="20"/>
              </w:rPr>
              <w:t>Estimated $300 per unit, retrofit measure</w:t>
            </w:r>
          </w:p>
        </w:tc>
      </w:tr>
      <w:tr w:rsidR="00290ED8" w:rsidRPr="00500C4E" w14:paraId="09F0A102" w14:textId="77777777" w:rsidTr="00920905">
        <w:trPr>
          <w:trHeight w:val="465"/>
        </w:trPr>
        <w:tc>
          <w:tcPr>
            <w:tcW w:w="1875" w:type="pct"/>
          </w:tcPr>
          <w:p w14:paraId="66753A6C" w14:textId="77777777"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3A4F294F" w14:textId="67A5E6EE" w:rsidR="00290ED8" w:rsidRPr="00D07803" w:rsidRDefault="0094290C">
            <w:pPr>
              <w:rPr>
                <w:rFonts w:cs="Arial"/>
                <w:szCs w:val="20"/>
              </w:rPr>
            </w:pPr>
            <w:bookmarkStart w:id="9" w:name="_Hlk520809865"/>
            <w:r w:rsidRPr="00D07803">
              <w:rPr>
                <w:rFonts w:cs="Arial"/>
                <w:szCs w:val="20"/>
              </w:rPr>
              <w:t>Estimated 10 years EUL</w:t>
            </w:r>
            <w:r w:rsidR="00EA7FD0" w:rsidRPr="00D07803">
              <w:rPr>
                <w:rFonts w:cs="Arial"/>
                <w:szCs w:val="20"/>
              </w:rPr>
              <w:t xml:space="preserve"> based on s</w:t>
            </w:r>
            <w:r w:rsidR="003334B9" w:rsidRPr="00D07803">
              <w:rPr>
                <w:rFonts w:cs="Arial"/>
                <w:szCs w:val="20"/>
              </w:rPr>
              <w:t>imilar</w:t>
            </w:r>
            <w:r w:rsidR="00EA7FD0" w:rsidRPr="00D07803">
              <w:rPr>
                <w:rFonts w:cs="Arial"/>
                <w:szCs w:val="20"/>
              </w:rPr>
              <w:t xml:space="preserve"> </w:t>
            </w:r>
            <w:r w:rsidR="003334B9" w:rsidRPr="00D07803">
              <w:rPr>
                <w:rFonts w:cs="Arial"/>
                <w:szCs w:val="20"/>
              </w:rPr>
              <w:t>underlying</w:t>
            </w:r>
            <w:r w:rsidR="00EA7FD0" w:rsidRPr="00D07803">
              <w:rPr>
                <w:rFonts w:cs="Arial"/>
                <w:szCs w:val="20"/>
              </w:rPr>
              <w:t xml:space="preserve"> ozone generator technology for commercial version (</w:t>
            </w:r>
            <w:r w:rsidR="003334B9" w:rsidRPr="00D07803">
              <w:rPr>
                <w:rFonts w:cs="Arial"/>
                <w:szCs w:val="20"/>
              </w:rPr>
              <w:t>PGECOAPP123</w:t>
            </w:r>
            <w:r w:rsidR="0028742C">
              <w:rPr>
                <w:rFonts w:cs="Arial"/>
                <w:szCs w:val="20"/>
              </w:rPr>
              <w:t xml:space="preserve"> </w:t>
            </w:r>
            <w:r w:rsidR="00E32923" w:rsidRPr="00E32923">
              <w:rPr>
                <w:rFonts w:cstheme="minorHAnsi"/>
                <w:szCs w:val="22"/>
              </w:rPr>
              <w:t>R6, August 2017</w:t>
            </w:r>
            <w:r w:rsidR="003334B9" w:rsidRPr="00D07803">
              <w:rPr>
                <w:rFonts w:cs="Arial"/>
                <w:szCs w:val="20"/>
              </w:rPr>
              <w:t>)</w:t>
            </w:r>
            <w:bookmarkStart w:id="10" w:name="_Ref521406025"/>
            <w:bookmarkEnd w:id="9"/>
            <w:r w:rsidR="00EE207B">
              <w:rPr>
                <w:rStyle w:val="EndnoteReference"/>
                <w:rFonts w:cs="Arial"/>
                <w:szCs w:val="20"/>
              </w:rPr>
              <w:endnoteReference w:id="2"/>
            </w:r>
            <w:bookmarkEnd w:id="10"/>
          </w:p>
        </w:tc>
      </w:tr>
      <w:tr w:rsidR="00AC5309" w:rsidRPr="00500C4E" w14:paraId="0E616E1A" w14:textId="77777777" w:rsidTr="00920905">
        <w:trPr>
          <w:trHeight w:val="465"/>
        </w:trPr>
        <w:tc>
          <w:tcPr>
            <w:tcW w:w="1875" w:type="pct"/>
          </w:tcPr>
          <w:p w14:paraId="6F5D6D04"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664F61A2" w14:textId="468F95E4" w:rsidR="00290ED8" w:rsidRPr="00D07803" w:rsidRDefault="001C1338">
            <w:pPr>
              <w:rPr>
                <w:rFonts w:cs="Arial"/>
                <w:szCs w:val="20"/>
              </w:rPr>
            </w:pPr>
            <w:r w:rsidRPr="00D07803">
              <w:rPr>
                <w:szCs w:val="20"/>
              </w:rPr>
              <w:t>New Construction (</w:t>
            </w:r>
            <w:r w:rsidR="00C65450" w:rsidRPr="00D07803">
              <w:rPr>
                <w:szCs w:val="20"/>
              </w:rPr>
              <w:t>NC</w:t>
            </w:r>
            <w:r w:rsidRPr="00D07803">
              <w:rPr>
                <w:szCs w:val="20"/>
              </w:rPr>
              <w:t xml:space="preserve">), </w:t>
            </w:r>
            <w:r w:rsidR="00D56F47">
              <w:rPr>
                <w:szCs w:val="20"/>
              </w:rPr>
              <w:t>Add-on Equipment (AOE)</w:t>
            </w:r>
          </w:p>
        </w:tc>
      </w:tr>
      <w:tr w:rsidR="00290ED8" w:rsidRPr="00500C4E" w14:paraId="5CBC4103" w14:textId="77777777" w:rsidTr="00920905">
        <w:trPr>
          <w:trHeight w:val="465"/>
        </w:trPr>
        <w:tc>
          <w:tcPr>
            <w:tcW w:w="1875" w:type="pct"/>
          </w:tcPr>
          <w:p w14:paraId="4AC9A4A6" w14:textId="77777777"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0671F478" w14:textId="3D917494" w:rsidR="00290ED8" w:rsidRPr="00D07803" w:rsidRDefault="001C1338">
            <w:pPr>
              <w:rPr>
                <w:rFonts w:cs="Arial"/>
                <w:szCs w:val="20"/>
              </w:rPr>
            </w:pPr>
            <w:r w:rsidRPr="00D07803">
              <w:rPr>
                <w:rFonts w:cs="Arial"/>
                <w:szCs w:val="20"/>
              </w:rPr>
              <w:t>0.</w:t>
            </w:r>
            <w:r w:rsidR="00904C25">
              <w:rPr>
                <w:rFonts w:cs="Arial"/>
                <w:szCs w:val="20"/>
              </w:rPr>
              <w:t xml:space="preserve">70 </w:t>
            </w:r>
            <w:r w:rsidRPr="00D07803">
              <w:rPr>
                <w:rFonts w:cs="Arial"/>
                <w:szCs w:val="20"/>
              </w:rPr>
              <w:t xml:space="preserve">(DEER NTGR ID: </w:t>
            </w:r>
            <w:r w:rsidR="00904C25" w:rsidRPr="00904C25">
              <w:rPr>
                <w:szCs w:val="20"/>
              </w:rPr>
              <w:t>All-Default&lt;=2yrs</w:t>
            </w:r>
            <w:r w:rsidRPr="00D07803">
              <w:rPr>
                <w:szCs w:val="20"/>
              </w:rPr>
              <w:t>)</w:t>
            </w:r>
          </w:p>
        </w:tc>
      </w:tr>
      <w:tr w:rsidR="00290ED8" w:rsidRPr="00500C4E" w14:paraId="7BBF6A15" w14:textId="77777777" w:rsidTr="00920905">
        <w:trPr>
          <w:trHeight w:val="465"/>
        </w:trPr>
        <w:tc>
          <w:tcPr>
            <w:tcW w:w="1875" w:type="pct"/>
          </w:tcPr>
          <w:p w14:paraId="3D16EA61"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332A605C" w14:textId="77777777" w:rsidR="00061A8E" w:rsidRPr="00D07803" w:rsidRDefault="00BE0AEB">
            <w:pPr>
              <w:rPr>
                <w:rFonts w:cs="Arial"/>
                <w:szCs w:val="20"/>
              </w:rPr>
            </w:pPr>
            <w:r w:rsidRPr="00D07803">
              <w:rPr>
                <w:rFonts w:cs="Arial"/>
                <w:szCs w:val="20"/>
              </w:rPr>
              <w:t xml:space="preserve">This work paper has a complementary </w:t>
            </w:r>
            <w:r w:rsidR="00A84127" w:rsidRPr="00D07803">
              <w:rPr>
                <w:rFonts w:cs="Arial"/>
                <w:szCs w:val="20"/>
              </w:rPr>
              <w:t>Ex Ante Data</w:t>
            </w:r>
            <w:r w:rsidR="00317EB0" w:rsidRPr="00D07803">
              <w:rPr>
                <w:rFonts w:cs="Arial"/>
                <w:szCs w:val="20"/>
              </w:rPr>
              <w:t>base</w:t>
            </w:r>
            <w:r w:rsidR="00A84127" w:rsidRPr="00D07803">
              <w:rPr>
                <w:rFonts w:cs="Arial"/>
                <w:szCs w:val="20"/>
              </w:rPr>
              <w:t xml:space="preserve"> </w:t>
            </w:r>
            <w:r w:rsidR="00A6687F" w:rsidRPr="00D07803">
              <w:rPr>
                <w:rFonts w:cs="Arial"/>
                <w:szCs w:val="20"/>
              </w:rPr>
              <w:t>data</w:t>
            </w:r>
            <w:r w:rsidRPr="00D07803">
              <w:rPr>
                <w:rFonts w:cs="Arial"/>
                <w:szCs w:val="20"/>
              </w:rPr>
              <w:t xml:space="preserve"> set</w:t>
            </w:r>
            <w:r w:rsidR="00A6687F" w:rsidRPr="00D07803">
              <w:rPr>
                <w:rFonts w:cs="Arial"/>
                <w:szCs w:val="20"/>
              </w:rPr>
              <w:t xml:space="preserve"> that will be </w:t>
            </w:r>
            <w:r w:rsidR="001B2301" w:rsidRPr="00D07803">
              <w:rPr>
                <w:rFonts w:cs="Arial"/>
                <w:szCs w:val="20"/>
              </w:rPr>
              <w:t xml:space="preserve">provided </w:t>
            </w:r>
            <w:r w:rsidR="00A6687F" w:rsidRPr="00D07803">
              <w:rPr>
                <w:rFonts w:cs="Arial"/>
                <w:szCs w:val="20"/>
              </w:rPr>
              <w:t>in a separate submission to the California Public Utilities Commission (CPUC)</w:t>
            </w:r>
            <w:r w:rsidR="00A84127" w:rsidRPr="00D07803">
              <w:rPr>
                <w:rFonts w:cs="Arial"/>
                <w:szCs w:val="20"/>
              </w:rPr>
              <w:t>.</w:t>
            </w:r>
          </w:p>
        </w:tc>
      </w:tr>
    </w:tbl>
    <w:p w14:paraId="79559E76" w14:textId="77777777" w:rsidR="00AC5309" w:rsidRPr="00500C4E" w:rsidRDefault="00AC5309">
      <w:pPr>
        <w:spacing w:after="200" w:line="276" w:lineRule="auto"/>
        <w:rPr>
          <w:rFonts w:cstheme="minorHAnsi"/>
          <w:b/>
          <w:bCs/>
          <w:smallCaps/>
          <w:kern w:val="32"/>
          <w:sz w:val="36"/>
          <w:szCs w:val="32"/>
        </w:rPr>
      </w:pPr>
    </w:p>
    <w:p w14:paraId="64AD185D"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5F8C9F98" w14:textId="77777777"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182"/>
        <w:gridCol w:w="3135"/>
        <w:gridCol w:w="4509"/>
      </w:tblGrid>
      <w:tr w:rsidR="003845E5" w:rsidRPr="00500C4E" w14:paraId="5C2A00C8" w14:textId="77777777" w:rsidTr="00A9790B">
        <w:trPr>
          <w:trHeight w:val="20"/>
        </w:trPr>
        <w:tc>
          <w:tcPr>
            <w:tcW w:w="283" w:type="pct"/>
            <w:shd w:val="clear" w:color="auto" w:fill="D9D9D9" w:themeFill="background1" w:themeFillShade="D9"/>
          </w:tcPr>
          <w:p w14:paraId="30D37511" w14:textId="77777777" w:rsidR="00933188" w:rsidRPr="00500C4E" w:rsidRDefault="003845E5" w:rsidP="003845E5">
            <w:pPr>
              <w:rPr>
                <w:rFonts w:cstheme="minorHAnsi"/>
                <w:b/>
                <w:bCs/>
                <w:szCs w:val="20"/>
              </w:rPr>
            </w:pPr>
            <w:r>
              <w:rPr>
                <w:rFonts w:cstheme="minorHAnsi"/>
                <w:b/>
                <w:szCs w:val="20"/>
              </w:rPr>
              <w:t>Rev</w:t>
            </w:r>
          </w:p>
        </w:tc>
        <w:tc>
          <w:tcPr>
            <w:tcW w:w="510" w:type="pct"/>
            <w:shd w:val="clear" w:color="auto" w:fill="D9D9D9" w:themeFill="background1" w:themeFillShade="D9"/>
          </w:tcPr>
          <w:p w14:paraId="3B3EE7C4" w14:textId="77777777" w:rsidR="00933188" w:rsidRPr="00500C4E" w:rsidRDefault="00933188" w:rsidP="005729C8">
            <w:pPr>
              <w:rPr>
                <w:rFonts w:cstheme="minorHAnsi"/>
                <w:b/>
                <w:bCs/>
                <w:szCs w:val="20"/>
              </w:rPr>
            </w:pPr>
            <w:r w:rsidRPr="00920905">
              <w:rPr>
                <w:rFonts w:cstheme="minorHAnsi"/>
                <w:b/>
                <w:szCs w:val="20"/>
              </w:rPr>
              <w:t>Date</w:t>
            </w:r>
          </w:p>
        </w:tc>
        <w:tc>
          <w:tcPr>
            <w:tcW w:w="1755" w:type="pct"/>
            <w:shd w:val="clear" w:color="auto" w:fill="D9D9D9" w:themeFill="background1" w:themeFillShade="D9"/>
          </w:tcPr>
          <w:p w14:paraId="774E14D4" w14:textId="77777777" w:rsidR="00933188" w:rsidRPr="00500C4E" w:rsidRDefault="003845E5" w:rsidP="003845E5">
            <w:pPr>
              <w:rPr>
                <w:rFonts w:cstheme="minorHAnsi"/>
                <w:b/>
                <w:bCs/>
                <w:szCs w:val="20"/>
              </w:rPr>
            </w:pPr>
            <w:r>
              <w:rPr>
                <w:rFonts w:cstheme="minorHAnsi"/>
                <w:b/>
                <w:szCs w:val="20"/>
              </w:rPr>
              <w:t>Author</w:t>
            </w:r>
          </w:p>
        </w:tc>
        <w:tc>
          <w:tcPr>
            <w:tcW w:w="2452" w:type="pct"/>
            <w:shd w:val="clear" w:color="auto" w:fill="D9D9D9" w:themeFill="background1" w:themeFillShade="D9"/>
          </w:tcPr>
          <w:p w14:paraId="098205ED"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6AD63E89" w14:textId="77777777" w:rsidTr="00A9790B">
        <w:trPr>
          <w:trHeight w:val="20"/>
        </w:trPr>
        <w:tc>
          <w:tcPr>
            <w:tcW w:w="283" w:type="pct"/>
          </w:tcPr>
          <w:p w14:paraId="526CCE86" w14:textId="77777777" w:rsidR="00933188" w:rsidRPr="00D07803" w:rsidRDefault="00933188" w:rsidP="005729C8">
            <w:pPr>
              <w:rPr>
                <w:rFonts w:cstheme="minorHAnsi"/>
                <w:szCs w:val="20"/>
              </w:rPr>
            </w:pPr>
            <w:r w:rsidRPr="00D07803">
              <w:rPr>
                <w:rFonts w:cstheme="minorHAnsi"/>
                <w:szCs w:val="20"/>
              </w:rPr>
              <w:t>0</w:t>
            </w:r>
          </w:p>
        </w:tc>
        <w:tc>
          <w:tcPr>
            <w:tcW w:w="510" w:type="pct"/>
          </w:tcPr>
          <w:p w14:paraId="333BCAAA" w14:textId="0D761350" w:rsidR="00933188" w:rsidRPr="00D07803" w:rsidRDefault="00D56F47" w:rsidP="005729C8">
            <w:pPr>
              <w:rPr>
                <w:rFonts w:cstheme="minorHAnsi"/>
                <w:szCs w:val="20"/>
              </w:rPr>
            </w:pPr>
            <w:r>
              <w:rPr>
                <w:rFonts w:cstheme="minorHAnsi"/>
                <w:szCs w:val="20"/>
              </w:rPr>
              <w:t>12/19/2018</w:t>
            </w:r>
          </w:p>
        </w:tc>
        <w:tc>
          <w:tcPr>
            <w:tcW w:w="1755" w:type="pct"/>
          </w:tcPr>
          <w:p w14:paraId="17DAA963" w14:textId="77777777" w:rsidR="00933188" w:rsidRPr="00D07803" w:rsidRDefault="00A9790B" w:rsidP="001B2301">
            <w:pPr>
              <w:rPr>
                <w:rFonts w:cstheme="minorHAnsi"/>
                <w:szCs w:val="20"/>
              </w:rPr>
            </w:pPr>
            <w:r w:rsidRPr="00D07803">
              <w:rPr>
                <w:rFonts w:cstheme="minorHAnsi"/>
                <w:szCs w:val="20"/>
              </w:rPr>
              <w:t>Jim Young</w:t>
            </w:r>
            <w:r w:rsidR="00933188" w:rsidRPr="00D07803">
              <w:rPr>
                <w:rFonts w:cstheme="minorHAnsi"/>
                <w:szCs w:val="20"/>
              </w:rPr>
              <w:t xml:space="preserve"> (</w:t>
            </w:r>
            <w:r w:rsidRPr="00D07803">
              <w:rPr>
                <w:rFonts w:cstheme="minorHAnsi"/>
                <w:szCs w:val="20"/>
              </w:rPr>
              <w:t>Navigant Consulting, Inc.</w:t>
            </w:r>
            <w:r w:rsidR="00933188" w:rsidRPr="00D07803">
              <w:rPr>
                <w:rFonts w:cstheme="minorHAnsi"/>
                <w:szCs w:val="20"/>
              </w:rPr>
              <w:t>)</w:t>
            </w:r>
          </w:p>
        </w:tc>
        <w:tc>
          <w:tcPr>
            <w:tcW w:w="2452" w:type="pct"/>
          </w:tcPr>
          <w:p w14:paraId="3AA0F556" w14:textId="77777777" w:rsidR="0003746D" w:rsidRPr="00D07803" w:rsidRDefault="00A9790B" w:rsidP="00A9790B">
            <w:r w:rsidRPr="00D07803">
              <w:rPr>
                <w:rFonts w:eastAsiaTheme="minorHAnsi"/>
              </w:rPr>
              <w:t>Original work paper</w:t>
            </w:r>
          </w:p>
          <w:p w14:paraId="4BF0AAD3" w14:textId="77777777" w:rsidR="0036726C" w:rsidRPr="00D07803" w:rsidRDefault="0036726C" w:rsidP="00920905"/>
        </w:tc>
      </w:tr>
      <w:tr w:rsidR="003845E5" w:rsidRPr="00500C4E" w14:paraId="1DDAC09A" w14:textId="77777777" w:rsidTr="00A9790B">
        <w:trPr>
          <w:trHeight w:val="20"/>
        </w:trPr>
        <w:tc>
          <w:tcPr>
            <w:tcW w:w="283" w:type="pct"/>
          </w:tcPr>
          <w:p w14:paraId="3829FE76" w14:textId="77777777" w:rsidR="0036726C" w:rsidRPr="00500C4E" w:rsidRDefault="0036726C" w:rsidP="005729C8">
            <w:pPr>
              <w:rPr>
                <w:rFonts w:cstheme="minorHAnsi"/>
                <w:szCs w:val="20"/>
              </w:rPr>
            </w:pPr>
          </w:p>
        </w:tc>
        <w:tc>
          <w:tcPr>
            <w:tcW w:w="510" w:type="pct"/>
          </w:tcPr>
          <w:p w14:paraId="3E13D5E6" w14:textId="77777777" w:rsidR="0036726C" w:rsidRPr="00500C4E" w:rsidRDefault="0036726C" w:rsidP="005729C8">
            <w:pPr>
              <w:rPr>
                <w:rFonts w:cstheme="minorHAnsi"/>
                <w:szCs w:val="20"/>
              </w:rPr>
            </w:pPr>
          </w:p>
        </w:tc>
        <w:tc>
          <w:tcPr>
            <w:tcW w:w="1755" w:type="pct"/>
          </w:tcPr>
          <w:p w14:paraId="1A01BB03" w14:textId="77777777" w:rsidR="0036726C" w:rsidRPr="00500C4E" w:rsidRDefault="0036726C" w:rsidP="005729C8">
            <w:pPr>
              <w:rPr>
                <w:rFonts w:cstheme="minorHAnsi"/>
                <w:szCs w:val="20"/>
              </w:rPr>
            </w:pPr>
          </w:p>
        </w:tc>
        <w:tc>
          <w:tcPr>
            <w:tcW w:w="2452" w:type="pct"/>
          </w:tcPr>
          <w:p w14:paraId="4F702F7D" w14:textId="77777777" w:rsidR="0036726C" w:rsidRPr="00500C4E" w:rsidRDefault="0036726C" w:rsidP="005729C8">
            <w:pPr>
              <w:rPr>
                <w:rFonts w:cstheme="minorHAnsi"/>
                <w:bCs/>
                <w:szCs w:val="20"/>
              </w:rPr>
            </w:pPr>
          </w:p>
        </w:tc>
      </w:tr>
    </w:tbl>
    <w:p w14:paraId="4087D5A5" w14:textId="77777777" w:rsidR="007956EF" w:rsidRDefault="007956EF">
      <w:pPr>
        <w:spacing w:after="200" w:line="276" w:lineRule="auto"/>
        <w:rPr>
          <w:rFonts w:cstheme="minorHAnsi"/>
          <w:b/>
          <w:bCs/>
          <w:smallCaps/>
          <w:kern w:val="32"/>
          <w:sz w:val="36"/>
          <w:szCs w:val="32"/>
        </w:rPr>
      </w:pPr>
      <w:r>
        <w:rPr>
          <w:rFonts w:cstheme="minorHAnsi"/>
        </w:rPr>
        <w:br w:type="page"/>
      </w:r>
    </w:p>
    <w:p w14:paraId="06C2BFC3" w14:textId="37EE002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78436172" w14:textId="77777777" w:rsidR="00E16609" w:rsidRPr="00500C4E" w:rsidRDefault="00824F1C" w:rsidP="00697868">
      <w:pPr>
        <w:pStyle w:val="Heading2"/>
        <w:rPr>
          <w:rFonts w:asciiTheme="minorHAnsi" w:hAnsiTheme="minorHAnsi"/>
        </w:rPr>
      </w:pPr>
      <w:bookmarkStart w:id="11"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11"/>
    </w:p>
    <w:p w14:paraId="4BFE48CD" w14:textId="77777777"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52DD3E46" w14:textId="77777777" w:rsidTr="00920905">
        <w:trPr>
          <w:trHeight w:val="20"/>
        </w:trPr>
        <w:tc>
          <w:tcPr>
            <w:tcW w:w="1502" w:type="pct"/>
            <w:shd w:val="clear" w:color="auto" w:fill="D9D9D9" w:themeFill="background1" w:themeFillShade="D9"/>
          </w:tcPr>
          <w:p w14:paraId="753BBA02" w14:textId="7777777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0F5BE141" w14:textId="77777777"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515CA4" w:rsidRPr="00800706" w14:paraId="19D9C5D9" w14:textId="77777777" w:rsidTr="00920905">
        <w:trPr>
          <w:trHeight w:val="20"/>
        </w:trPr>
        <w:tc>
          <w:tcPr>
            <w:tcW w:w="1502" w:type="pct"/>
          </w:tcPr>
          <w:p w14:paraId="0CAADE19" w14:textId="77777777" w:rsidR="00515CA4" w:rsidRPr="00920905" w:rsidRDefault="00515CA4" w:rsidP="00515CA4">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12171052" w14:textId="7EEBC974" w:rsidR="00515CA4" w:rsidRPr="00D07803" w:rsidRDefault="00515CA4" w:rsidP="00515CA4">
            <w:r w:rsidRPr="00D07803">
              <w:t xml:space="preserve">Installation of an ozone generator </w:t>
            </w:r>
            <w:r w:rsidR="00F72975">
              <w:t>system</w:t>
            </w:r>
            <w:r w:rsidRPr="00D07803">
              <w:t xml:space="preserve"> on an existing or new residential clothes washer for si</w:t>
            </w:r>
            <w:r w:rsidR="00AF68CB" w:rsidRPr="00D07803">
              <w:t xml:space="preserve">ngle-family or multi-family (in </w:t>
            </w:r>
            <w:r w:rsidRPr="00D07803">
              <w:t>unit) applications</w:t>
            </w:r>
          </w:p>
        </w:tc>
      </w:tr>
      <w:tr w:rsidR="00515CA4" w:rsidRPr="00800706" w14:paraId="185459DB" w14:textId="77777777" w:rsidTr="00920905">
        <w:trPr>
          <w:trHeight w:val="20"/>
        </w:trPr>
        <w:tc>
          <w:tcPr>
            <w:tcW w:w="1502" w:type="pct"/>
          </w:tcPr>
          <w:p w14:paraId="5287E82D" w14:textId="77777777" w:rsidR="00515CA4" w:rsidRPr="00920905" w:rsidRDefault="00515CA4" w:rsidP="00515CA4">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42E2F817" w14:textId="77777777" w:rsidR="00515CA4" w:rsidRPr="00D07803" w:rsidRDefault="00AF68CB" w:rsidP="00515CA4">
            <w:r w:rsidRPr="00D07803">
              <w:t>N/A</w:t>
            </w:r>
          </w:p>
        </w:tc>
      </w:tr>
      <w:tr w:rsidR="002344FB" w:rsidRPr="00800706" w14:paraId="642D04AB" w14:textId="77777777" w:rsidTr="006F21E8">
        <w:trPr>
          <w:trHeight w:val="20"/>
        </w:trPr>
        <w:tc>
          <w:tcPr>
            <w:tcW w:w="1502" w:type="pct"/>
          </w:tcPr>
          <w:p w14:paraId="7707F5AE" w14:textId="77777777"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7F220F4" w14:textId="7250C049" w:rsidR="008D1734" w:rsidRDefault="00AF68CB">
            <w:pPr>
              <w:rPr>
                <w:szCs w:val="20"/>
              </w:rPr>
            </w:pPr>
            <w:r w:rsidRPr="00D07803">
              <w:rPr>
                <w:szCs w:val="20"/>
              </w:rPr>
              <w:t xml:space="preserve">Residential clothes washer meeting the January 1, 2018 federal appliance standards (standard &gt;1.6 cu.ft., top load: IMEF </w:t>
            </w:r>
            <w:r w:rsidR="00086FA5" w:rsidRPr="00D07803">
              <w:rPr>
                <w:szCs w:val="20"/>
              </w:rPr>
              <w:t>1.57,</w:t>
            </w:r>
            <w:r w:rsidRPr="00D07803">
              <w:rPr>
                <w:szCs w:val="20"/>
              </w:rPr>
              <w:t xml:space="preserve"> IWF </w:t>
            </w:r>
            <w:r w:rsidR="00086FA5" w:rsidRPr="00D07803">
              <w:rPr>
                <w:szCs w:val="20"/>
              </w:rPr>
              <w:t>6.5 front</w:t>
            </w:r>
            <w:r w:rsidRPr="00D07803">
              <w:rPr>
                <w:szCs w:val="20"/>
              </w:rPr>
              <w:t xml:space="preserve"> load: IMEF 1.84, IWF 4.7).</w:t>
            </w:r>
            <w:r w:rsidR="00A736C0" w:rsidRPr="00A736C0">
              <w:rPr>
                <w:szCs w:val="20"/>
                <w:vertAlign w:val="superscript"/>
              </w:rPr>
              <w:fldChar w:fldCharType="begin"/>
            </w:r>
            <w:r w:rsidR="00A736C0" w:rsidRPr="00A736C0">
              <w:rPr>
                <w:szCs w:val="20"/>
                <w:vertAlign w:val="superscript"/>
              </w:rPr>
              <w:instrText xml:space="preserve"> NOTEREF _Ref521405997 \h </w:instrText>
            </w:r>
            <w:r w:rsidR="00A736C0">
              <w:rPr>
                <w:szCs w:val="20"/>
                <w:vertAlign w:val="superscript"/>
              </w:rPr>
              <w:instrText xml:space="preserve"> \* MERGEFORMAT </w:instrText>
            </w:r>
            <w:r w:rsidR="00A736C0" w:rsidRPr="00A736C0">
              <w:rPr>
                <w:szCs w:val="20"/>
                <w:vertAlign w:val="superscript"/>
              </w:rPr>
            </w:r>
            <w:r w:rsidR="00A736C0" w:rsidRPr="00A736C0">
              <w:rPr>
                <w:szCs w:val="20"/>
                <w:vertAlign w:val="superscript"/>
              </w:rPr>
              <w:fldChar w:fldCharType="separate"/>
            </w:r>
            <w:r w:rsidR="009800E7">
              <w:rPr>
                <w:szCs w:val="20"/>
                <w:vertAlign w:val="superscript"/>
              </w:rPr>
              <w:t>i</w:t>
            </w:r>
            <w:r w:rsidR="00A736C0" w:rsidRPr="00A736C0">
              <w:rPr>
                <w:szCs w:val="20"/>
                <w:vertAlign w:val="superscript"/>
              </w:rPr>
              <w:fldChar w:fldCharType="end"/>
            </w:r>
            <w:r w:rsidRPr="00A736C0">
              <w:rPr>
                <w:szCs w:val="20"/>
                <w:vertAlign w:val="superscript"/>
              </w:rPr>
              <w:t xml:space="preserve"> </w:t>
            </w:r>
          </w:p>
          <w:p w14:paraId="722AAF9A" w14:textId="77777777" w:rsidR="008D1734" w:rsidRDefault="008D1734">
            <w:pPr>
              <w:rPr>
                <w:szCs w:val="20"/>
              </w:rPr>
            </w:pPr>
          </w:p>
          <w:p w14:paraId="07690D39" w14:textId="2EE71558" w:rsidR="002344FB" w:rsidRPr="00D07803" w:rsidRDefault="00AF68CB">
            <w:pPr>
              <w:rPr>
                <w:szCs w:val="20"/>
              </w:rPr>
            </w:pPr>
            <w:r w:rsidRPr="00D07803">
              <w:rPr>
                <w:szCs w:val="20"/>
              </w:rPr>
              <w:t>Applicable for both existing equipment and code/standard equipment, with energy savings projected above code/standard equipment.</w:t>
            </w:r>
          </w:p>
        </w:tc>
      </w:tr>
      <w:tr w:rsidR="00D85F09" w:rsidRPr="00800706" w14:paraId="2D902C04" w14:textId="77777777" w:rsidTr="00920905">
        <w:trPr>
          <w:trHeight w:val="20"/>
        </w:trPr>
        <w:tc>
          <w:tcPr>
            <w:tcW w:w="1502" w:type="pct"/>
          </w:tcPr>
          <w:p w14:paraId="2E190078" w14:textId="77777777"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1033C819" w14:textId="77777777" w:rsidR="00D85F09" w:rsidRPr="00D07803" w:rsidRDefault="00AF68CB" w:rsidP="00920905">
            <w:pPr>
              <w:rPr>
                <w:i/>
                <w:szCs w:val="20"/>
              </w:rPr>
            </w:pPr>
            <w:r w:rsidRPr="00D07803">
              <w:rPr>
                <w:szCs w:val="20"/>
              </w:rPr>
              <w:t>N/A</w:t>
            </w:r>
          </w:p>
        </w:tc>
      </w:tr>
    </w:tbl>
    <w:p w14:paraId="0EF5737E" w14:textId="77777777" w:rsidR="00D85F09" w:rsidRPr="00800706" w:rsidRDefault="00D85F09" w:rsidP="00920905">
      <w:pPr>
        <w:pStyle w:val="NoSpacing"/>
      </w:pPr>
    </w:p>
    <w:p w14:paraId="795C5AAC" w14:textId="77777777"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898"/>
        <w:gridCol w:w="5305"/>
      </w:tblGrid>
      <w:tr w:rsidR="003A3170" w:rsidRPr="00800706" w14:paraId="208D5477" w14:textId="77777777" w:rsidTr="009A5A69">
        <w:tc>
          <w:tcPr>
            <w:tcW w:w="2163" w:type="pct"/>
            <w:gridSpan w:val="4"/>
            <w:shd w:val="clear" w:color="auto" w:fill="D9D9D9" w:themeFill="background1" w:themeFillShade="D9"/>
          </w:tcPr>
          <w:p w14:paraId="670F77A3" w14:textId="77777777" w:rsidR="003A3170" w:rsidRPr="00920905" w:rsidRDefault="003A3170" w:rsidP="005729C8">
            <w:pPr>
              <w:rPr>
                <w:rFonts w:cstheme="minorHAnsi"/>
                <w:b/>
                <w:szCs w:val="20"/>
              </w:rPr>
            </w:pPr>
            <w:r w:rsidRPr="00920905">
              <w:rPr>
                <w:rFonts w:cstheme="minorHAnsi"/>
                <w:b/>
                <w:szCs w:val="20"/>
              </w:rPr>
              <w:t>Measure Codes</w:t>
            </w:r>
          </w:p>
        </w:tc>
        <w:tc>
          <w:tcPr>
            <w:tcW w:w="2837" w:type="pct"/>
            <w:vMerge w:val="restart"/>
            <w:shd w:val="clear" w:color="auto" w:fill="D9D9D9" w:themeFill="background1" w:themeFillShade="D9"/>
          </w:tcPr>
          <w:p w14:paraId="576D8B7E" w14:textId="77777777"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7C546DE" w14:textId="77777777" w:rsidTr="009A5A69">
        <w:tc>
          <w:tcPr>
            <w:tcW w:w="539" w:type="pct"/>
            <w:shd w:val="clear" w:color="auto" w:fill="F2F2F2" w:themeFill="background1" w:themeFillShade="F2"/>
          </w:tcPr>
          <w:p w14:paraId="68EE1E16" w14:textId="77777777"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12052F6D" w14:textId="77777777"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6BF91E9E" w14:textId="77777777" w:rsidR="003A3170" w:rsidRPr="00800706" w:rsidRDefault="003A3170" w:rsidP="00C959CA">
            <w:pPr>
              <w:rPr>
                <w:rFonts w:cstheme="minorHAnsi"/>
                <w:szCs w:val="20"/>
              </w:rPr>
            </w:pPr>
            <w:r w:rsidRPr="00800706">
              <w:rPr>
                <w:rFonts w:cstheme="minorHAnsi"/>
                <w:szCs w:val="20"/>
              </w:rPr>
              <w:t>SCE</w:t>
            </w:r>
          </w:p>
        </w:tc>
        <w:tc>
          <w:tcPr>
            <w:tcW w:w="480" w:type="pct"/>
            <w:shd w:val="clear" w:color="auto" w:fill="F2F2F2" w:themeFill="background1" w:themeFillShade="F2"/>
          </w:tcPr>
          <w:p w14:paraId="4F18922D" w14:textId="77777777" w:rsidR="003A3170" w:rsidRPr="00800706" w:rsidRDefault="003A3170" w:rsidP="00D835EF">
            <w:pPr>
              <w:rPr>
                <w:rFonts w:cstheme="minorHAnsi"/>
                <w:szCs w:val="20"/>
              </w:rPr>
            </w:pPr>
            <w:r w:rsidRPr="00800706">
              <w:rPr>
                <w:rFonts w:cstheme="minorHAnsi"/>
                <w:szCs w:val="20"/>
              </w:rPr>
              <w:t>PG&amp;E</w:t>
            </w:r>
          </w:p>
        </w:tc>
        <w:tc>
          <w:tcPr>
            <w:tcW w:w="2837" w:type="pct"/>
            <w:vMerge/>
          </w:tcPr>
          <w:p w14:paraId="7CACAF12" w14:textId="77777777" w:rsidR="003A3170" w:rsidRPr="00800706" w:rsidRDefault="003A3170" w:rsidP="005729C8">
            <w:pPr>
              <w:rPr>
                <w:rFonts w:cstheme="minorHAnsi"/>
                <w:szCs w:val="20"/>
              </w:rPr>
            </w:pPr>
          </w:p>
        </w:tc>
      </w:tr>
      <w:tr w:rsidR="00572D2F" w:rsidRPr="00D07803" w14:paraId="217AFFEF" w14:textId="77777777" w:rsidTr="009A5A69">
        <w:trPr>
          <w:trHeight w:val="243"/>
        </w:trPr>
        <w:tc>
          <w:tcPr>
            <w:tcW w:w="539" w:type="pct"/>
          </w:tcPr>
          <w:p w14:paraId="363C79E8" w14:textId="05CFA27B" w:rsidR="00572D2F" w:rsidRPr="00D07803" w:rsidRDefault="00572D2F" w:rsidP="00397406">
            <w:pPr>
              <w:rPr>
                <w:rFonts w:cstheme="minorHAnsi"/>
                <w:szCs w:val="20"/>
              </w:rPr>
            </w:pPr>
          </w:p>
        </w:tc>
        <w:tc>
          <w:tcPr>
            <w:tcW w:w="539" w:type="pct"/>
          </w:tcPr>
          <w:p w14:paraId="491D8928" w14:textId="099907ED" w:rsidR="00572D2F" w:rsidRPr="00D07803" w:rsidRDefault="00572D2F" w:rsidP="00397406">
            <w:pPr>
              <w:rPr>
                <w:rFonts w:cstheme="minorHAnsi"/>
                <w:szCs w:val="20"/>
              </w:rPr>
            </w:pPr>
          </w:p>
        </w:tc>
        <w:tc>
          <w:tcPr>
            <w:tcW w:w="605" w:type="pct"/>
          </w:tcPr>
          <w:p w14:paraId="0D238F23" w14:textId="4ED1CE43" w:rsidR="00572D2F" w:rsidRPr="00D07803" w:rsidRDefault="00572D2F" w:rsidP="00397406">
            <w:pPr>
              <w:rPr>
                <w:rFonts w:cstheme="minorHAnsi"/>
                <w:szCs w:val="20"/>
              </w:rPr>
            </w:pPr>
          </w:p>
        </w:tc>
        <w:tc>
          <w:tcPr>
            <w:tcW w:w="480" w:type="pct"/>
          </w:tcPr>
          <w:p w14:paraId="2836EFC2" w14:textId="61E2BEE6" w:rsidR="00572D2F" w:rsidRPr="00D07803" w:rsidRDefault="00572D2F" w:rsidP="005729C8">
            <w:pPr>
              <w:rPr>
                <w:rFonts w:cstheme="minorHAnsi"/>
                <w:szCs w:val="20"/>
              </w:rPr>
            </w:pPr>
          </w:p>
        </w:tc>
        <w:tc>
          <w:tcPr>
            <w:tcW w:w="2837" w:type="pct"/>
          </w:tcPr>
          <w:p w14:paraId="5E98A83C" w14:textId="5E68A30E" w:rsidR="00572D2F" w:rsidRPr="00D07803" w:rsidRDefault="00290454">
            <w:r>
              <w:t xml:space="preserve">Residential Ozone Laundry Retrofit </w:t>
            </w:r>
            <w:r w:rsidR="00A9248D">
              <w:t>(Gas)</w:t>
            </w:r>
          </w:p>
        </w:tc>
      </w:tr>
      <w:tr w:rsidR="00A9248D" w:rsidRPr="00D07803" w14:paraId="6B5B4C5B" w14:textId="77777777" w:rsidTr="009A5A69">
        <w:trPr>
          <w:trHeight w:val="243"/>
        </w:trPr>
        <w:tc>
          <w:tcPr>
            <w:tcW w:w="539" w:type="pct"/>
          </w:tcPr>
          <w:p w14:paraId="6136349C" w14:textId="77777777" w:rsidR="00A9248D" w:rsidRPr="00D07803" w:rsidRDefault="00A9248D" w:rsidP="00397406">
            <w:pPr>
              <w:rPr>
                <w:rFonts w:cstheme="minorHAnsi"/>
                <w:szCs w:val="20"/>
              </w:rPr>
            </w:pPr>
          </w:p>
        </w:tc>
        <w:tc>
          <w:tcPr>
            <w:tcW w:w="539" w:type="pct"/>
          </w:tcPr>
          <w:p w14:paraId="778D37AF" w14:textId="77777777" w:rsidR="00A9248D" w:rsidRPr="00D07803" w:rsidRDefault="00A9248D" w:rsidP="00397406">
            <w:pPr>
              <w:rPr>
                <w:rFonts w:cstheme="minorHAnsi"/>
                <w:szCs w:val="20"/>
              </w:rPr>
            </w:pPr>
          </w:p>
        </w:tc>
        <w:tc>
          <w:tcPr>
            <w:tcW w:w="605" w:type="pct"/>
          </w:tcPr>
          <w:p w14:paraId="7F9E2DCE" w14:textId="77777777" w:rsidR="00A9248D" w:rsidRPr="00D07803" w:rsidRDefault="00A9248D" w:rsidP="00397406">
            <w:pPr>
              <w:rPr>
                <w:rFonts w:cstheme="minorHAnsi"/>
                <w:szCs w:val="20"/>
              </w:rPr>
            </w:pPr>
          </w:p>
        </w:tc>
        <w:tc>
          <w:tcPr>
            <w:tcW w:w="480" w:type="pct"/>
          </w:tcPr>
          <w:p w14:paraId="72503424" w14:textId="77777777" w:rsidR="00A9248D" w:rsidRPr="00D07803" w:rsidRDefault="00A9248D" w:rsidP="005729C8">
            <w:pPr>
              <w:rPr>
                <w:rFonts w:cstheme="minorHAnsi"/>
                <w:szCs w:val="20"/>
              </w:rPr>
            </w:pPr>
          </w:p>
        </w:tc>
        <w:tc>
          <w:tcPr>
            <w:tcW w:w="2837" w:type="pct"/>
          </w:tcPr>
          <w:p w14:paraId="09ED301C" w14:textId="6F443EC1" w:rsidR="00A9248D" w:rsidRDefault="00A9248D">
            <w:r>
              <w:t>Residential Ozone Laundry Retrofit (Electric)</w:t>
            </w:r>
          </w:p>
        </w:tc>
      </w:tr>
    </w:tbl>
    <w:p w14:paraId="51A530BF" w14:textId="77777777" w:rsidR="00760CDC" w:rsidRPr="00D07803" w:rsidRDefault="00760CDC" w:rsidP="00697868">
      <w:pPr>
        <w:pStyle w:val="Reminders"/>
        <w:rPr>
          <w:rFonts w:asciiTheme="minorHAnsi" w:hAnsiTheme="minorHAnsi" w:cstheme="minorHAnsi"/>
          <w:i w:val="0"/>
          <w:color w:val="auto"/>
          <w:szCs w:val="22"/>
        </w:rPr>
      </w:pPr>
    </w:p>
    <w:p w14:paraId="494BE315" w14:textId="77777777" w:rsidR="00AF68CB" w:rsidRPr="00D07803" w:rsidRDefault="00AF68CB" w:rsidP="00D07803">
      <w:pPr>
        <w:spacing w:after="240"/>
        <w:rPr>
          <w:rStyle w:val="Strong1"/>
          <w:i/>
        </w:rPr>
      </w:pPr>
      <w:r w:rsidRPr="00D07803">
        <w:rPr>
          <w:rStyle w:val="Strong1"/>
          <w:i/>
        </w:rPr>
        <w:t>Measure Requirements</w:t>
      </w:r>
    </w:p>
    <w:p w14:paraId="7F537258" w14:textId="1B61DB3E" w:rsidR="00697868" w:rsidRPr="00D07803" w:rsidRDefault="008E25B1" w:rsidP="00920905">
      <w:pPr>
        <w:pStyle w:val="NoSpacing"/>
        <w:numPr>
          <w:ilvl w:val="0"/>
          <w:numId w:val="27"/>
        </w:numPr>
      </w:pPr>
      <w:r w:rsidRPr="00D07803">
        <w:rPr>
          <w:b/>
        </w:rPr>
        <w:t>Eligibility r</w:t>
      </w:r>
      <w:r w:rsidR="00697868" w:rsidRPr="00D07803">
        <w:rPr>
          <w:b/>
        </w:rPr>
        <w:t>equirements</w:t>
      </w:r>
      <w:r w:rsidR="001D33EF" w:rsidRPr="00D07803">
        <w:t xml:space="preserve">: </w:t>
      </w:r>
      <w:r w:rsidR="00AF68CB" w:rsidRPr="00D07803">
        <w:t>The clothes washer must be designed for residential use only</w:t>
      </w:r>
      <w:r w:rsidR="00213BE0" w:rsidRPr="00D07803">
        <w:t xml:space="preserve">, with a volume </w:t>
      </w:r>
      <w:r w:rsidR="00213BE0" w:rsidRPr="00D07803">
        <w:rPr>
          <w:rFonts w:cstheme="minorHAnsi"/>
        </w:rPr>
        <w:t>≥</w:t>
      </w:r>
      <w:r w:rsidR="00213BE0" w:rsidRPr="00D07803">
        <w:t xml:space="preserve"> 1.6 cubic feet</w:t>
      </w:r>
      <w:r w:rsidR="00AF68CB" w:rsidRPr="00D07803">
        <w:t xml:space="preserve">. </w:t>
      </w:r>
      <w:r w:rsidR="008F5BEE" w:rsidRPr="00D07803">
        <w:t xml:space="preserve">The household must have a water heater using natural gas or electricity energy source. </w:t>
      </w:r>
    </w:p>
    <w:p w14:paraId="3F569261" w14:textId="77777777" w:rsidR="00697868" w:rsidRPr="00D07803" w:rsidRDefault="00697868" w:rsidP="00920905">
      <w:pPr>
        <w:pStyle w:val="NoSpacing"/>
        <w:numPr>
          <w:ilvl w:val="0"/>
          <w:numId w:val="27"/>
        </w:numPr>
      </w:pPr>
      <w:r w:rsidRPr="00D07803">
        <w:rPr>
          <w:b/>
        </w:rPr>
        <w:t>Implementation</w:t>
      </w:r>
      <w:r w:rsidR="009844A1" w:rsidRPr="00D07803">
        <w:rPr>
          <w:b/>
        </w:rPr>
        <w:t xml:space="preserve"> and installation</w:t>
      </w:r>
      <w:r w:rsidRPr="00D07803">
        <w:rPr>
          <w:b/>
        </w:rPr>
        <w:t xml:space="preserve"> </w:t>
      </w:r>
      <w:r w:rsidR="008E25B1" w:rsidRPr="00D07803">
        <w:rPr>
          <w:b/>
        </w:rPr>
        <w:t>r</w:t>
      </w:r>
      <w:r w:rsidRPr="00D07803">
        <w:rPr>
          <w:b/>
        </w:rPr>
        <w:t>equirements</w:t>
      </w:r>
      <w:r w:rsidR="001D33EF" w:rsidRPr="00D07803">
        <w:t xml:space="preserve">: </w:t>
      </w:r>
      <w:r w:rsidR="00AF68CB" w:rsidRPr="00D07803">
        <w:t xml:space="preserve">Applicable for single-family and multi-family (in unit) building segments; Not applicable for multi-family (common area). </w:t>
      </w:r>
      <w:r w:rsidR="008F5BEE" w:rsidRPr="00D07803">
        <w:t xml:space="preserve">No more than one unit can be rebated per household. </w:t>
      </w:r>
    </w:p>
    <w:p w14:paraId="773A692E" w14:textId="7542A711" w:rsidR="008F5BEE" w:rsidRPr="00D07803" w:rsidRDefault="00AF68CB" w:rsidP="008F5BEE">
      <w:pPr>
        <w:pStyle w:val="NoSpacing"/>
        <w:numPr>
          <w:ilvl w:val="0"/>
          <w:numId w:val="27"/>
        </w:numPr>
      </w:pPr>
      <w:r w:rsidRPr="00D07803">
        <w:rPr>
          <w:b/>
        </w:rPr>
        <w:t xml:space="preserve">Documentation requirements: </w:t>
      </w:r>
      <w:r w:rsidRPr="00D07803">
        <w:t xml:space="preserve">Proof of purchase must be provided and include </w:t>
      </w:r>
      <w:r w:rsidR="00086FA5" w:rsidRPr="00D07803">
        <w:t>all</w:t>
      </w:r>
      <w:r w:rsidRPr="00D07803">
        <w:t xml:space="preserve"> the following: </w:t>
      </w:r>
    </w:p>
    <w:p w14:paraId="16E1F0AA" w14:textId="37CA865E" w:rsidR="008F5BEE" w:rsidRPr="00D07803" w:rsidRDefault="008F5BEE" w:rsidP="008F5BEE">
      <w:pPr>
        <w:pStyle w:val="NoSpacing"/>
        <w:numPr>
          <w:ilvl w:val="1"/>
          <w:numId w:val="27"/>
        </w:numPr>
      </w:pPr>
      <w:r w:rsidRPr="00D07803">
        <w:rPr>
          <w:b/>
        </w:rPr>
        <w:t xml:space="preserve">Ozone Laundry </w:t>
      </w:r>
      <w:r w:rsidR="00213BE0" w:rsidRPr="00D07803">
        <w:rPr>
          <w:b/>
        </w:rPr>
        <w:t>System</w:t>
      </w:r>
      <w:r w:rsidRPr="00D07803">
        <w:rPr>
          <w:b/>
        </w:rPr>
        <w:t>:</w:t>
      </w:r>
      <w:r w:rsidRPr="00D07803">
        <w:t xml:space="preserve"> </w:t>
      </w:r>
      <w:r w:rsidR="00AF68CB" w:rsidRPr="00D07803">
        <w:t xml:space="preserve">manufacturer’s name and equipment make and model number for ozone </w:t>
      </w:r>
      <w:r w:rsidR="00213BE0" w:rsidRPr="00D07803">
        <w:t>system</w:t>
      </w:r>
      <w:r w:rsidR="00AF68CB" w:rsidRPr="00D07803">
        <w:t>, retailer information, equipment cost, and invoice/receipt with payment in full</w:t>
      </w:r>
      <w:r w:rsidRPr="00D07803">
        <w:t xml:space="preserve">, </w:t>
      </w:r>
    </w:p>
    <w:p w14:paraId="74DA7369" w14:textId="77777777" w:rsidR="00760CDC" w:rsidRPr="00D07803" w:rsidRDefault="008F5BEE" w:rsidP="008F5BEE">
      <w:pPr>
        <w:pStyle w:val="NoSpacing"/>
        <w:numPr>
          <w:ilvl w:val="1"/>
          <w:numId w:val="27"/>
        </w:numPr>
      </w:pPr>
      <w:r w:rsidRPr="00D07803">
        <w:rPr>
          <w:b/>
        </w:rPr>
        <w:t>Clothes Washer:</w:t>
      </w:r>
      <w:r w:rsidRPr="00D07803">
        <w:t xml:space="preserve"> Manufacturer’s name and equipment make and model number for clothes washer</w:t>
      </w:r>
      <w:r w:rsidR="00AF68CB" w:rsidRPr="00D07803">
        <w:t>.</w:t>
      </w:r>
      <w:r w:rsidR="00AF68CB" w:rsidRPr="00D07803">
        <w:rPr>
          <w:b/>
        </w:rPr>
        <w:t xml:space="preserve"> </w:t>
      </w:r>
    </w:p>
    <w:p w14:paraId="7B8A722F"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4E26498E" w14:textId="19C4ECE7" w:rsidR="001E35E2" w:rsidRPr="00D07803" w:rsidRDefault="008F5BEE" w:rsidP="008F5BEE">
      <w:pPr>
        <w:pStyle w:val="Reminders"/>
        <w:tabs>
          <w:tab w:val="num" w:pos="360"/>
        </w:tabs>
        <w:rPr>
          <w:rFonts w:asciiTheme="minorHAnsi" w:hAnsiTheme="minorHAnsi" w:cstheme="minorHAnsi"/>
          <w:i w:val="0"/>
          <w:color w:val="auto"/>
          <w:szCs w:val="22"/>
        </w:rPr>
      </w:pPr>
      <w:r w:rsidRPr="00D07803">
        <w:rPr>
          <w:rFonts w:asciiTheme="minorHAnsi" w:hAnsiTheme="minorHAnsi" w:cstheme="minorHAnsi"/>
          <w:i w:val="0"/>
          <w:color w:val="auto"/>
          <w:szCs w:val="22"/>
        </w:rPr>
        <w:t xml:space="preserve">Ozone laundry systems </w:t>
      </w:r>
      <w:r w:rsidR="00213BE0" w:rsidRPr="00D07803">
        <w:rPr>
          <w:rFonts w:asciiTheme="minorHAnsi" w:hAnsiTheme="minorHAnsi" w:cstheme="minorHAnsi"/>
          <w:i w:val="0"/>
          <w:color w:val="auto"/>
          <w:szCs w:val="22"/>
        </w:rPr>
        <w:t xml:space="preserve">are a </w:t>
      </w:r>
      <w:r w:rsidR="008A6D94" w:rsidRPr="00D07803">
        <w:rPr>
          <w:rFonts w:asciiTheme="minorHAnsi" w:hAnsiTheme="minorHAnsi" w:cstheme="minorHAnsi"/>
          <w:i w:val="0"/>
          <w:color w:val="auto"/>
          <w:szCs w:val="22"/>
        </w:rPr>
        <w:t>retrofit equipment</w:t>
      </w:r>
      <w:r w:rsidR="00213BE0" w:rsidRPr="00D07803">
        <w:rPr>
          <w:rFonts w:asciiTheme="minorHAnsi" w:hAnsiTheme="minorHAnsi" w:cstheme="minorHAnsi"/>
          <w:i w:val="0"/>
          <w:color w:val="auto"/>
          <w:szCs w:val="22"/>
        </w:rPr>
        <w:t xml:space="preserve"> package</w:t>
      </w:r>
      <w:r w:rsidR="008A6D94" w:rsidRPr="00D07803">
        <w:rPr>
          <w:rFonts w:asciiTheme="minorHAnsi" w:hAnsiTheme="minorHAnsi" w:cstheme="minorHAnsi"/>
          <w:i w:val="0"/>
          <w:color w:val="auto"/>
          <w:szCs w:val="22"/>
        </w:rPr>
        <w:t xml:space="preserve"> that is added to new or existing residential clothes washing </w:t>
      </w:r>
      <w:r w:rsidR="00213BE0" w:rsidRPr="00D07803">
        <w:rPr>
          <w:rFonts w:asciiTheme="minorHAnsi" w:hAnsiTheme="minorHAnsi" w:cstheme="minorHAnsi"/>
          <w:i w:val="0"/>
          <w:color w:val="auto"/>
          <w:szCs w:val="22"/>
        </w:rPr>
        <w:t>appliances</w:t>
      </w:r>
      <w:r w:rsidR="008A6D94" w:rsidRPr="00D07803">
        <w:rPr>
          <w:rFonts w:asciiTheme="minorHAnsi" w:hAnsiTheme="minorHAnsi" w:cstheme="minorHAnsi"/>
          <w:i w:val="0"/>
          <w:color w:val="auto"/>
          <w:szCs w:val="22"/>
        </w:rPr>
        <w:t xml:space="preserve">. The system </w:t>
      </w:r>
      <w:r w:rsidR="002135CF" w:rsidRPr="00D07803">
        <w:rPr>
          <w:rFonts w:asciiTheme="minorHAnsi" w:hAnsiTheme="minorHAnsi" w:cstheme="minorHAnsi"/>
          <w:i w:val="0"/>
          <w:color w:val="auto"/>
          <w:szCs w:val="22"/>
        </w:rPr>
        <w:t xml:space="preserve">can </w:t>
      </w:r>
      <w:r w:rsidR="001E35E2" w:rsidRPr="00D07803">
        <w:rPr>
          <w:rFonts w:asciiTheme="minorHAnsi" w:hAnsiTheme="minorHAnsi" w:cstheme="minorHAnsi"/>
          <w:i w:val="0"/>
          <w:color w:val="auto"/>
          <w:szCs w:val="22"/>
        </w:rPr>
        <w:t xml:space="preserve">effectively </w:t>
      </w:r>
      <w:r w:rsidRPr="00D07803">
        <w:rPr>
          <w:rFonts w:asciiTheme="minorHAnsi" w:hAnsiTheme="minorHAnsi" w:cstheme="minorHAnsi"/>
          <w:i w:val="0"/>
          <w:color w:val="auto"/>
          <w:szCs w:val="22"/>
        </w:rPr>
        <w:t>clean clothes without the use of hot water or detergents</w:t>
      </w:r>
      <w:r w:rsidR="00213BE0" w:rsidRPr="00D07803">
        <w:rPr>
          <w:rFonts w:asciiTheme="minorHAnsi" w:hAnsiTheme="minorHAnsi" w:cstheme="minorHAnsi"/>
          <w:i w:val="0"/>
          <w:color w:val="auto"/>
          <w:szCs w:val="22"/>
        </w:rPr>
        <w:t>, and this</w:t>
      </w:r>
      <w:r w:rsidR="008A6D94" w:rsidRPr="00D07803">
        <w:rPr>
          <w:rFonts w:asciiTheme="minorHAnsi" w:hAnsiTheme="minorHAnsi" w:cstheme="minorHAnsi"/>
          <w:i w:val="0"/>
          <w:color w:val="auto"/>
          <w:szCs w:val="22"/>
        </w:rPr>
        <w:t xml:space="preserve"> </w:t>
      </w:r>
      <w:r w:rsidRPr="00D07803">
        <w:rPr>
          <w:rFonts w:asciiTheme="minorHAnsi" w:hAnsiTheme="minorHAnsi" w:cstheme="minorHAnsi"/>
          <w:i w:val="0"/>
          <w:color w:val="auto"/>
          <w:szCs w:val="22"/>
        </w:rPr>
        <w:t>can provide significant energy and</w:t>
      </w:r>
      <w:r w:rsidR="008A6D94" w:rsidRPr="00D07803">
        <w:rPr>
          <w:rFonts w:asciiTheme="minorHAnsi" w:hAnsiTheme="minorHAnsi" w:cstheme="minorHAnsi"/>
          <w:i w:val="0"/>
          <w:color w:val="auto"/>
          <w:szCs w:val="22"/>
        </w:rPr>
        <w:t xml:space="preserve"> cost savings </w:t>
      </w:r>
      <w:r w:rsidR="001E35E2" w:rsidRPr="00D07803">
        <w:rPr>
          <w:rFonts w:asciiTheme="minorHAnsi" w:hAnsiTheme="minorHAnsi" w:cstheme="minorHAnsi"/>
          <w:i w:val="0"/>
          <w:color w:val="auto"/>
          <w:szCs w:val="22"/>
        </w:rPr>
        <w:t xml:space="preserve">to households </w:t>
      </w:r>
      <w:r w:rsidR="008A6D94" w:rsidRPr="00D07803">
        <w:rPr>
          <w:rFonts w:asciiTheme="minorHAnsi" w:hAnsiTheme="minorHAnsi" w:cstheme="minorHAnsi"/>
          <w:i w:val="0"/>
          <w:color w:val="auto"/>
          <w:szCs w:val="22"/>
        </w:rPr>
        <w:t xml:space="preserve">by decreasing the associated water heating energy consumption and purchase of laundry detergents, bleach, fabric softener, and other consumables. </w:t>
      </w:r>
      <w:r w:rsidR="004E46EC" w:rsidRPr="00D07803">
        <w:rPr>
          <w:rFonts w:asciiTheme="minorHAnsi" w:hAnsiTheme="minorHAnsi" w:cstheme="minorHAnsi"/>
          <w:i w:val="0"/>
          <w:color w:val="auto"/>
          <w:szCs w:val="22"/>
        </w:rPr>
        <w:t xml:space="preserve">Reducing the amount of consumed laundry detergents and related products provides the primary economic benefits for consumers, with energy savings providing a modest benefit. </w:t>
      </w:r>
    </w:p>
    <w:p w14:paraId="219F0FC4" w14:textId="46E39569" w:rsidR="008F5BEE" w:rsidRPr="00D07803" w:rsidRDefault="00213BE0" w:rsidP="008F5BEE">
      <w:pPr>
        <w:pStyle w:val="Reminders"/>
        <w:tabs>
          <w:tab w:val="num" w:pos="360"/>
        </w:tabs>
        <w:rPr>
          <w:rFonts w:asciiTheme="minorHAnsi" w:hAnsiTheme="minorHAnsi" w:cstheme="minorHAnsi"/>
          <w:i w:val="0"/>
          <w:color w:val="auto"/>
          <w:szCs w:val="22"/>
        </w:rPr>
      </w:pPr>
      <w:r w:rsidRPr="00D07803">
        <w:rPr>
          <w:rFonts w:asciiTheme="minorHAnsi" w:hAnsiTheme="minorHAnsi" w:cstheme="minorHAnsi"/>
          <w:i w:val="0"/>
          <w:color w:val="auto"/>
          <w:szCs w:val="22"/>
        </w:rPr>
        <w:lastRenderedPageBreak/>
        <w:t>The ozone laundry system i</w:t>
      </w:r>
      <w:r w:rsidR="00F72975">
        <w:rPr>
          <w:rFonts w:asciiTheme="minorHAnsi" w:hAnsiTheme="minorHAnsi" w:cstheme="minorHAnsi"/>
          <w:i w:val="0"/>
          <w:color w:val="auto"/>
          <w:szCs w:val="22"/>
        </w:rPr>
        <w:t>nstalls</w:t>
      </w:r>
      <w:r w:rsidRPr="00D07803">
        <w:rPr>
          <w:rFonts w:asciiTheme="minorHAnsi" w:hAnsiTheme="minorHAnsi" w:cstheme="minorHAnsi"/>
          <w:i w:val="0"/>
          <w:color w:val="auto"/>
          <w:szCs w:val="22"/>
        </w:rPr>
        <w:t xml:space="preserve"> on a wall near the clothes washer and connects with the </w:t>
      </w:r>
      <w:r w:rsidR="00E61910" w:rsidRPr="00D07803">
        <w:rPr>
          <w:rFonts w:asciiTheme="minorHAnsi" w:hAnsiTheme="minorHAnsi" w:cstheme="minorHAnsi"/>
          <w:i w:val="0"/>
          <w:color w:val="auto"/>
          <w:szCs w:val="22"/>
        </w:rPr>
        <w:t>cold-water</w:t>
      </w:r>
      <w:r w:rsidRPr="00D07803">
        <w:rPr>
          <w:rFonts w:asciiTheme="minorHAnsi" w:hAnsiTheme="minorHAnsi" w:cstheme="minorHAnsi"/>
          <w:i w:val="0"/>
          <w:color w:val="auto"/>
          <w:szCs w:val="22"/>
        </w:rPr>
        <w:t xml:space="preserve"> inlet hose for the clothes washer. </w:t>
      </w:r>
      <w:r w:rsidR="008A6D94" w:rsidRPr="00D07803">
        <w:rPr>
          <w:rFonts w:asciiTheme="minorHAnsi" w:hAnsiTheme="minorHAnsi" w:cstheme="minorHAnsi"/>
          <w:i w:val="0"/>
          <w:color w:val="auto"/>
          <w:szCs w:val="22"/>
        </w:rPr>
        <w:t>The on-</w:t>
      </w:r>
      <w:r w:rsidR="008F5BEE" w:rsidRPr="00D07803">
        <w:rPr>
          <w:rFonts w:asciiTheme="minorHAnsi" w:hAnsiTheme="minorHAnsi" w:cstheme="minorHAnsi"/>
          <w:i w:val="0"/>
          <w:color w:val="auto"/>
          <w:szCs w:val="22"/>
        </w:rPr>
        <w:t xml:space="preserve">board ozone generator converts </w:t>
      </w:r>
      <w:r w:rsidR="008A6D94" w:rsidRPr="00D07803">
        <w:rPr>
          <w:rFonts w:asciiTheme="minorHAnsi" w:hAnsiTheme="minorHAnsi" w:cstheme="minorHAnsi"/>
          <w:i w:val="0"/>
          <w:color w:val="auto"/>
          <w:szCs w:val="22"/>
        </w:rPr>
        <w:t>oxygen (</w:t>
      </w:r>
      <w:r w:rsidR="008F5BEE" w:rsidRPr="00D07803">
        <w:rPr>
          <w:rFonts w:asciiTheme="minorHAnsi" w:hAnsiTheme="minorHAnsi" w:cstheme="minorHAnsi"/>
          <w:i w:val="0"/>
          <w:color w:val="auto"/>
          <w:szCs w:val="22"/>
        </w:rPr>
        <w:t>O</w:t>
      </w:r>
      <w:r w:rsidR="008F5BEE" w:rsidRPr="00D07803">
        <w:rPr>
          <w:rFonts w:asciiTheme="minorHAnsi" w:hAnsiTheme="minorHAnsi" w:cstheme="minorHAnsi"/>
          <w:i w:val="0"/>
          <w:color w:val="auto"/>
          <w:szCs w:val="22"/>
          <w:vertAlign w:val="subscript"/>
        </w:rPr>
        <w:t>2</w:t>
      </w:r>
      <w:r w:rsidR="008A6D94" w:rsidRPr="00D07803">
        <w:rPr>
          <w:rFonts w:asciiTheme="minorHAnsi" w:hAnsiTheme="minorHAnsi" w:cstheme="minorHAnsi"/>
          <w:i w:val="0"/>
          <w:color w:val="auto"/>
          <w:szCs w:val="22"/>
        </w:rPr>
        <w:t>)</w:t>
      </w:r>
      <w:r w:rsidR="008F5BEE" w:rsidRPr="00D07803">
        <w:rPr>
          <w:rFonts w:asciiTheme="minorHAnsi" w:hAnsiTheme="minorHAnsi" w:cstheme="minorHAnsi"/>
          <w:i w:val="0"/>
          <w:color w:val="auto"/>
          <w:szCs w:val="22"/>
        </w:rPr>
        <w:t xml:space="preserve"> into </w:t>
      </w:r>
      <w:r w:rsidR="008A6D94" w:rsidRPr="00D07803">
        <w:rPr>
          <w:rFonts w:asciiTheme="minorHAnsi" w:hAnsiTheme="minorHAnsi" w:cstheme="minorHAnsi"/>
          <w:i w:val="0"/>
          <w:color w:val="auto"/>
          <w:szCs w:val="22"/>
        </w:rPr>
        <w:t>ozone (</w:t>
      </w:r>
      <w:r w:rsidR="008F5BEE" w:rsidRPr="00D07803">
        <w:rPr>
          <w:rFonts w:asciiTheme="minorHAnsi" w:hAnsiTheme="minorHAnsi" w:cstheme="minorHAnsi"/>
          <w:i w:val="0"/>
          <w:color w:val="auto"/>
          <w:szCs w:val="22"/>
        </w:rPr>
        <w:t>O</w:t>
      </w:r>
      <w:r w:rsidR="008F5BEE" w:rsidRPr="00D07803">
        <w:rPr>
          <w:rFonts w:asciiTheme="minorHAnsi" w:hAnsiTheme="minorHAnsi" w:cstheme="minorHAnsi"/>
          <w:i w:val="0"/>
          <w:color w:val="auto"/>
          <w:szCs w:val="22"/>
          <w:vertAlign w:val="subscript"/>
        </w:rPr>
        <w:t>3</w:t>
      </w:r>
      <w:r w:rsidR="008A6D94" w:rsidRPr="00D07803">
        <w:rPr>
          <w:rFonts w:asciiTheme="minorHAnsi" w:hAnsiTheme="minorHAnsi" w:cstheme="minorHAnsi"/>
          <w:i w:val="0"/>
          <w:color w:val="auto"/>
          <w:szCs w:val="22"/>
        </w:rPr>
        <w:t>),</w:t>
      </w:r>
      <w:r w:rsidR="008F5BEE" w:rsidRPr="00D07803">
        <w:rPr>
          <w:rFonts w:asciiTheme="minorHAnsi" w:hAnsiTheme="minorHAnsi" w:cstheme="minorHAnsi"/>
          <w:i w:val="0"/>
          <w:color w:val="auto"/>
          <w:szCs w:val="22"/>
        </w:rPr>
        <w:t xml:space="preserve"> which is mixed and diffused into the </w:t>
      </w:r>
      <w:r w:rsidR="008A6D94" w:rsidRPr="00D07803">
        <w:rPr>
          <w:rFonts w:asciiTheme="minorHAnsi" w:hAnsiTheme="minorHAnsi" w:cstheme="minorHAnsi"/>
          <w:i w:val="0"/>
          <w:color w:val="auto"/>
          <w:szCs w:val="22"/>
        </w:rPr>
        <w:t xml:space="preserve">inlet </w:t>
      </w:r>
      <w:r w:rsidR="008F5BEE" w:rsidRPr="00D07803">
        <w:rPr>
          <w:rFonts w:asciiTheme="minorHAnsi" w:hAnsiTheme="minorHAnsi" w:cstheme="minorHAnsi"/>
          <w:i w:val="0"/>
          <w:color w:val="auto"/>
          <w:szCs w:val="22"/>
        </w:rPr>
        <w:t xml:space="preserve">water supply for the </w:t>
      </w:r>
      <w:r w:rsidR="008A6D94" w:rsidRPr="00D07803">
        <w:rPr>
          <w:rFonts w:asciiTheme="minorHAnsi" w:hAnsiTheme="minorHAnsi" w:cstheme="minorHAnsi"/>
          <w:i w:val="0"/>
          <w:color w:val="auto"/>
          <w:szCs w:val="22"/>
        </w:rPr>
        <w:t xml:space="preserve">clothes </w:t>
      </w:r>
      <w:r w:rsidR="008F5BEE" w:rsidRPr="00D07803">
        <w:rPr>
          <w:rFonts w:asciiTheme="minorHAnsi" w:hAnsiTheme="minorHAnsi" w:cstheme="minorHAnsi"/>
          <w:i w:val="0"/>
          <w:color w:val="auto"/>
          <w:szCs w:val="22"/>
        </w:rPr>
        <w:t xml:space="preserve">washer. </w:t>
      </w:r>
      <w:r w:rsidR="001E35E2" w:rsidRPr="00D07803">
        <w:rPr>
          <w:rFonts w:asciiTheme="minorHAnsi" w:hAnsiTheme="minorHAnsi" w:cstheme="minorHAnsi"/>
          <w:i w:val="0"/>
          <w:color w:val="auto"/>
          <w:szCs w:val="22"/>
        </w:rPr>
        <w:t>The ozone generator carries a very small electricity consumption during operation</w:t>
      </w:r>
      <w:r w:rsidR="00C308EC" w:rsidRPr="00D07803">
        <w:rPr>
          <w:rFonts w:asciiTheme="minorHAnsi" w:hAnsiTheme="minorHAnsi" w:cstheme="minorHAnsi"/>
          <w:i w:val="0"/>
          <w:color w:val="auto"/>
          <w:szCs w:val="22"/>
        </w:rPr>
        <w:t>, estimated less than 2 kWh per year</w:t>
      </w:r>
      <w:r w:rsidR="001E35E2" w:rsidRPr="00D07803">
        <w:rPr>
          <w:rFonts w:asciiTheme="minorHAnsi" w:hAnsiTheme="minorHAnsi" w:cstheme="minorHAnsi"/>
          <w:i w:val="0"/>
          <w:color w:val="auto"/>
          <w:szCs w:val="22"/>
        </w:rPr>
        <w:t xml:space="preserve">. </w:t>
      </w:r>
      <w:r w:rsidR="008F5BEE" w:rsidRPr="00D07803">
        <w:rPr>
          <w:rFonts w:asciiTheme="minorHAnsi" w:hAnsiTheme="minorHAnsi" w:cstheme="minorHAnsi"/>
          <w:i w:val="0"/>
          <w:color w:val="auto"/>
          <w:szCs w:val="22"/>
        </w:rPr>
        <w:t xml:space="preserve">The ozone cleans </w:t>
      </w:r>
      <w:r w:rsidR="008A6D94" w:rsidRPr="00D07803">
        <w:rPr>
          <w:rFonts w:asciiTheme="minorHAnsi" w:hAnsiTheme="minorHAnsi" w:cstheme="minorHAnsi"/>
          <w:i w:val="0"/>
          <w:color w:val="auto"/>
          <w:szCs w:val="22"/>
        </w:rPr>
        <w:t xml:space="preserve">clothing </w:t>
      </w:r>
      <w:r w:rsidR="008F5BEE" w:rsidRPr="00D07803">
        <w:rPr>
          <w:rFonts w:asciiTheme="minorHAnsi" w:hAnsiTheme="minorHAnsi" w:cstheme="minorHAnsi"/>
          <w:i w:val="0"/>
          <w:color w:val="auto"/>
          <w:szCs w:val="22"/>
        </w:rPr>
        <w:t xml:space="preserve">by </w:t>
      </w:r>
      <w:r w:rsidR="002135CF" w:rsidRPr="00D07803">
        <w:rPr>
          <w:rFonts w:asciiTheme="minorHAnsi" w:hAnsiTheme="minorHAnsi" w:cstheme="minorHAnsi"/>
          <w:i w:val="0"/>
          <w:color w:val="auto"/>
          <w:szCs w:val="22"/>
        </w:rPr>
        <w:t>chemically reacting with soils in cold water</w:t>
      </w:r>
      <w:r w:rsidR="001E35E2" w:rsidRPr="00D07803">
        <w:rPr>
          <w:rFonts w:asciiTheme="minorHAnsi" w:hAnsiTheme="minorHAnsi" w:cstheme="minorHAnsi"/>
          <w:i w:val="0"/>
          <w:color w:val="auto"/>
          <w:szCs w:val="22"/>
        </w:rPr>
        <w:t>, breaking down the soils into smaller molecules that become water soluble</w:t>
      </w:r>
      <w:r w:rsidRPr="00D07803">
        <w:rPr>
          <w:rFonts w:asciiTheme="minorHAnsi" w:hAnsiTheme="minorHAnsi" w:cstheme="minorHAnsi"/>
          <w:i w:val="0"/>
          <w:color w:val="auto"/>
          <w:szCs w:val="22"/>
        </w:rPr>
        <w:t>,</w:t>
      </w:r>
      <w:r w:rsidR="001E35E2" w:rsidRPr="00D07803">
        <w:rPr>
          <w:rFonts w:asciiTheme="minorHAnsi" w:hAnsiTheme="minorHAnsi" w:cstheme="minorHAnsi"/>
          <w:i w:val="0"/>
          <w:color w:val="auto"/>
          <w:szCs w:val="22"/>
        </w:rPr>
        <w:t xml:space="preserve"> and </w:t>
      </w:r>
      <w:r w:rsidRPr="00D07803">
        <w:rPr>
          <w:rFonts w:asciiTheme="minorHAnsi" w:hAnsiTheme="minorHAnsi" w:cstheme="minorHAnsi"/>
          <w:i w:val="0"/>
          <w:color w:val="auto"/>
          <w:szCs w:val="22"/>
        </w:rPr>
        <w:t xml:space="preserve">then </w:t>
      </w:r>
      <w:r w:rsidR="001E35E2" w:rsidRPr="00D07803">
        <w:rPr>
          <w:rFonts w:asciiTheme="minorHAnsi" w:hAnsiTheme="minorHAnsi" w:cstheme="minorHAnsi"/>
          <w:i w:val="0"/>
          <w:color w:val="auto"/>
          <w:szCs w:val="22"/>
        </w:rPr>
        <w:t>released by the linen through normal</w:t>
      </w:r>
      <w:r w:rsidR="00F72975">
        <w:rPr>
          <w:rFonts w:asciiTheme="minorHAnsi" w:hAnsiTheme="minorHAnsi" w:cstheme="minorHAnsi"/>
          <w:i w:val="0"/>
          <w:color w:val="auto"/>
          <w:szCs w:val="22"/>
        </w:rPr>
        <w:t xml:space="preserve"> washer cycle</w:t>
      </w:r>
      <w:r w:rsidR="001E35E2" w:rsidRPr="00D07803">
        <w:rPr>
          <w:rFonts w:asciiTheme="minorHAnsi" w:hAnsiTheme="minorHAnsi" w:cstheme="minorHAnsi"/>
          <w:i w:val="0"/>
          <w:color w:val="auto"/>
          <w:szCs w:val="22"/>
        </w:rPr>
        <w:t xml:space="preserve"> agitation</w:t>
      </w:r>
      <w:r w:rsidR="002135CF" w:rsidRPr="00D07803">
        <w:rPr>
          <w:rFonts w:asciiTheme="minorHAnsi" w:hAnsiTheme="minorHAnsi" w:cstheme="minorHAnsi"/>
          <w:i w:val="0"/>
          <w:color w:val="auto"/>
          <w:szCs w:val="22"/>
        </w:rPr>
        <w:t xml:space="preserve">. </w:t>
      </w:r>
      <w:r w:rsidR="008F5BEE" w:rsidRPr="00D07803">
        <w:rPr>
          <w:rFonts w:asciiTheme="minorHAnsi" w:hAnsiTheme="minorHAnsi" w:cstheme="minorHAnsi"/>
          <w:i w:val="0"/>
          <w:color w:val="auto"/>
          <w:szCs w:val="22"/>
        </w:rPr>
        <w:t xml:space="preserve">Any remaining ozone naturally converts back into regular oxygen, and localized </w:t>
      </w:r>
      <w:r w:rsidR="00C308EC" w:rsidRPr="00D07803">
        <w:rPr>
          <w:rFonts w:asciiTheme="minorHAnsi" w:hAnsiTheme="minorHAnsi" w:cstheme="minorHAnsi"/>
          <w:i w:val="0"/>
          <w:color w:val="auto"/>
          <w:szCs w:val="22"/>
        </w:rPr>
        <w:t xml:space="preserve">ozone </w:t>
      </w:r>
      <w:r w:rsidR="008F5BEE" w:rsidRPr="00D07803">
        <w:rPr>
          <w:rFonts w:asciiTheme="minorHAnsi" w:hAnsiTheme="minorHAnsi" w:cstheme="minorHAnsi"/>
          <w:i w:val="0"/>
          <w:color w:val="auto"/>
          <w:szCs w:val="22"/>
        </w:rPr>
        <w:t xml:space="preserve">concentrations remain below prescribed safety levels. </w:t>
      </w:r>
      <w:r w:rsidR="002135CF" w:rsidRPr="00D07803">
        <w:rPr>
          <w:rFonts w:asciiTheme="minorHAnsi" w:hAnsiTheme="minorHAnsi" w:cstheme="minorHAnsi"/>
          <w:i w:val="0"/>
          <w:color w:val="auto"/>
          <w:szCs w:val="22"/>
        </w:rPr>
        <w:t xml:space="preserve">Ozone systems are suitable for cleaning clothing after everyday use or light stains, and require pre-treatment or detergents for heavily stained clothes. </w:t>
      </w:r>
    </w:p>
    <w:p w14:paraId="6E2CA5BF" w14:textId="77777777" w:rsidR="008F5BEE" w:rsidRPr="00D07803" w:rsidRDefault="008F5BEE" w:rsidP="008F5BEE">
      <w:pPr>
        <w:pStyle w:val="Reminders"/>
        <w:tabs>
          <w:tab w:val="num" w:pos="360"/>
        </w:tabs>
        <w:rPr>
          <w:rFonts w:asciiTheme="minorHAnsi" w:hAnsiTheme="minorHAnsi" w:cstheme="minorHAnsi"/>
          <w:i w:val="0"/>
          <w:color w:val="auto"/>
          <w:szCs w:val="22"/>
        </w:rPr>
      </w:pPr>
    </w:p>
    <w:p w14:paraId="41DF7E88" w14:textId="1E038D94" w:rsidR="008F5BEE" w:rsidRPr="00D07803" w:rsidRDefault="008F5BEE" w:rsidP="008F5BEE">
      <w:pPr>
        <w:pStyle w:val="Reminders"/>
        <w:tabs>
          <w:tab w:val="num" w:pos="360"/>
        </w:tabs>
        <w:rPr>
          <w:rFonts w:asciiTheme="minorHAnsi" w:hAnsiTheme="minorHAnsi" w:cstheme="minorHAnsi"/>
          <w:i w:val="0"/>
          <w:color w:val="auto"/>
          <w:szCs w:val="22"/>
        </w:rPr>
      </w:pPr>
      <w:r w:rsidRPr="00D07803">
        <w:rPr>
          <w:rFonts w:asciiTheme="minorHAnsi" w:hAnsiTheme="minorHAnsi" w:cstheme="minorHAnsi"/>
          <w:i w:val="0"/>
          <w:color w:val="auto"/>
          <w:szCs w:val="22"/>
        </w:rPr>
        <w:t>Commercial customers with on-premise laundry facilities (e.g., hotels, fitness centers, healthcare facilities) have successfully employed the technology for several years</w:t>
      </w:r>
      <w:r w:rsidR="002135CF" w:rsidRPr="00D07803">
        <w:rPr>
          <w:rFonts w:asciiTheme="minorHAnsi" w:hAnsiTheme="minorHAnsi" w:cstheme="minorHAnsi"/>
          <w:i w:val="0"/>
          <w:color w:val="auto"/>
          <w:szCs w:val="22"/>
        </w:rPr>
        <w:t xml:space="preserve"> [PGECOAPP123</w:t>
      </w:r>
      <w:r w:rsidR="00E32923">
        <w:rPr>
          <w:rFonts w:asciiTheme="minorHAnsi" w:hAnsiTheme="minorHAnsi" w:cstheme="minorHAnsi"/>
          <w:i w:val="0"/>
          <w:color w:val="auto"/>
          <w:szCs w:val="22"/>
        </w:rPr>
        <w:t xml:space="preserve"> </w:t>
      </w:r>
      <w:bookmarkStart w:id="12" w:name="_Hlk520898533"/>
      <w:r w:rsidR="00E32923">
        <w:rPr>
          <w:rFonts w:asciiTheme="minorHAnsi" w:hAnsiTheme="minorHAnsi" w:cstheme="minorHAnsi"/>
          <w:i w:val="0"/>
          <w:color w:val="auto"/>
          <w:szCs w:val="22"/>
        </w:rPr>
        <w:t>R6, August 2017</w:t>
      </w:r>
      <w:bookmarkEnd w:id="12"/>
      <w:r w:rsidR="002135CF" w:rsidRPr="00D07803">
        <w:rPr>
          <w:rFonts w:asciiTheme="minorHAnsi" w:hAnsiTheme="minorHAnsi" w:cstheme="minorHAnsi"/>
          <w:i w:val="0"/>
          <w:color w:val="auto"/>
          <w:szCs w:val="22"/>
        </w:rPr>
        <w:t>]</w:t>
      </w:r>
      <w:r w:rsidR="00A736C0" w:rsidRPr="00A736C0">
        <w:rPr>
          <w:rFonts w:asciiTheme="minorHAnsi" w:hAnsiTheme="minorHAnsi" w:cstheme="minorHAnsi"/>
          <w:i w:val="0"/>
          <w:color w:val="auto"/>
          <w:szCs w:val="22"/>
          <w:vertAlign w:val="superscript"/>
        </w:rPr>
        <w:fldChar w:fldCharType="begin"/>
      </w:r>
      <w:r w:rsidR="00A736C0" w:rsidRPr="00A736C0">
        <w:rPr>
          <w:rFonts w:asciiTheme="minorHAnsi" w:hAnsiTheme="minorHAnsi" w:cstheme="minorHAnsi"/>
          <w:i w:val="0"/>
          <w:color w:val="auto"/>
          <w:szCs w:val="22"/>
          <w:vertAlign w:val="superscript"/>
        </w:rPr>
        <w:instrText xml:space="preserve"> NOTEREF _Ref521406025 \h </w:instrText>
      </w:r>
      <w:r w:rsidR="00A736C0">
        <w:rPr>
          <w:rFonts w:asciiTheme="minorHAnsi" w:hAnsiTheme="minorHAnsi" w:cstheme="minorHAnsi"/>
          <w:i w:val="0"/>
          <w:color w:val="auto"/>
          <w:szCs w:val="22"/>
          <w:vertAlign w:val="superscript"/>
        </w:rPr>
        <w:instrText xml:space="preserve"> \* MERGEFORMAT </w:instrText>
      </w:r>
      <w:r w:rsidR="00A736C0" w:rsidRPr="00A736C0">
        <w:rPr>
          <w:rFonts w:asciiTheme="minorHAnsi" w:hAnsiTheme="minorHAnsi" w:cstheme="minorHAnsi"/>
          <w:i w:val="0"/>
          <w:color w:val="auto"/>
          <w:szCs w:val="22"/>
          <w:vertAlign w:val="superscript"/>
        </w:rPr>
      </w:r>
      <w:r w:rsidR="00A736C0" w:rsidRPr="00A736C0">
        <w:rPr>
          <w:rFonts w:asciiTheme="minorHAnsi" w:hAnsiTheme="minorHAnsi" w:cstheme="minorHAnsi"/>
          <w:i w:val="0"/>
          <w:color w:val="auto"/>
          <w:szCs w:val="22"/>
          <w:vertAlign w:val="superscript"/>
        </w:rPr>
        <w:fldChar w:fldCharType="separate"/>
      </w:r>
      <w:r w:rsidR="009800E7">
        <w:rPr>
          <w:rFonts w:asciiTheme="minorHAnsi" w:hAnsiTheme="minorHAnsi" w:cstheme="minorHAnsi"/>
          <w:i w:val="0"/>
          <w:color w:val="auto"/>
          <w:szCs w:val="22"/>
          <w:vertAlign w:val="superscript"/>
        </w:rPr>
        <w:t>ii</w:t>
      </w:r>
      <w:r w:rsidR="00A736C0" w:rsidRPr="00A736C0">
        <w:rPr>
          <w:rFonts w:asciiTheme="minorHAnsi" w:hAnsiTheme="minorHAnsi" w:cstheme="minorHAnsi"/>
          <w:i w:val="0"/>
          <w:color w:val="auto"/>
          <w:szCs w:val="22"/>
          <w:vertAlign w:val="superscript"/>
        </w:rPr>
        <w:fldChar w:fldCharType="end"/>
      </w:r>
      <w:r w:rsidR="002135CF" w:rsidRPr="00D07803">
        <w:rPr>
          <w:rFonts w:asciiTheme="minorHAnsi" w:hAnsiTheme="minorHAnsi" w:cstheme="minorHAnsi"/>
          <w:i w:val="0"/>
          <w:color w:val="auto"/>
          <w:szCs w:val="22"/>
        </w:rPr>
        <w:t>, and IOUs have offered</w:t>
      </w:r>
      <w:r w:rsidRPr="00D07803">
        <w:rPr>
          <w:rFonts w:asciiTheme="minorHAnsi" w:hAnsiTheme="minorHAnsi" w:cstheme="minorHAnsi"/>
          <w:i w:val="0"/>
          <w:color w:val="auto"/>
          <w:szCs w:val="22"/>
        </w:rPr>
        <w:t xml:space="preserve"> third-party energy efficiency program</w:t>
      </w:r>
      <w:r w:rsidR="00F72975">
        <w:rPr>
          <w:rFonts w:asciiTheme="minorHAnsi" w:hAnsiTheme="minorHAnsi" w:cstheme="minorHAnsi"/>
          <w:i w:val="0"/>
          <w:color w:val="auto"/>
          <w:szCs w:val="22"/>
        </w:rPr>
        <w:t>s</w:t>
      </w:r>
      <w:r w:rsidRPr="00D07803">
        <w:rPr>
          <w:rFonts w:asciiTheme="minorHAnsi" w:hAnsiTheme="minorHAnsi" w:cstheme="minorHAnsi"/>
          <w:i w:val="0"/>
          <w:color w:val="auto"/>
          <w:szCs w:val="22"/>
        </w:rPr>
        <w:t xml:space="preserve"> for commercial customers</w:t>
      </w:r>
      <w:r w:rsidR="002135CF" w:rsidRPr="00D07803">
        <w:rPr>
          <w:rFonts w:asciiTheme="minorHAnsi" w:hAnsiTheme="minorHAnsi" w:cstheme="minorHAnsi"/>
          <w:i w:val="0"/>
          <w:color w:val="auto"/>
          <w:szCs w:val="22"/>
        </w:rPr>
        <w:t>. T</w:t>
      </w:r>
      <w:r w:rsidRPr="00D07803">
        <w:rPr>
          <w:rFonts w:asciiTheme="minorHAnsi" w:hAnsiTheme="minorHAnsi" w:cstheme="minorHAnsi"/>
          <w:i w:val="0"/>
          <w:color w:val="auto"/>
          <w:szCs w:val="22"/>
        </w:rPr>
        <w:t xml:space="preserve">he </w:t>
      </w:r>
      <w:r w:rsidR="002135CF" w:rsidRPr="00D07803">
        <w:rPr>
          <w:rFonts w:asciiTheme="minorHAnsi" w:hAnsiTheme="minorHAnsi" w:cstheme="minorHAnsi"/>
          <w:i w:val="0"/>
          <w:color w:val="auto"/>
          <w:szCs w:val="22"/>
        </w:rPr>
        <w:t xml:space="preserve">market for ozone laundry </w:t>
      </w:r>
      <w:r w:rsidRPr="00D07803">
        <w:rPr>
          <w:rFonts w:asciiTheme="minorHAnsi" w:hAnsiTheme="minorHAnsi" w:cstheme="minorHAnsi"/>
          <w:i w:val="0"/>
          <w:color w:val="auto"/>
          <w:szCs w:val="22"/>
        </w:rPr>
        <w:t xml:space="preserve">technology is less </w:t>
      </w:r>
      <w:r w:rsidR="002135CF" w:rsidRPr="00D07803">
        <w:rPr>
          <w:rFonts w:asciiTheme="minorHAnsi" w:hAnsiTheme="minorHAnsi" w:cstheme="minorHAnsi"/>
          <w:i w:val="0"/>
          <w:color w:val="auto"/>
          <w:szCs w:val="22"/>
        </w:rPr>
        <w:t xml:space="preserve">mature for residential applications, with several </w:t>
      </w:r>
      <w:r w:rsidR="00C308EC" w:rsidRPr="00D07803">
        <w:rPr>
          <w:rFonts w:asciiTheme="minorHAnsi" w:hAnsiTheme="minorHAnsi" w:cstheme="minorHAnsi"/>
          <w:i w:val="0"/>
          <w:color w:val="auto"/>
          <w:szCs w:val="22"/>
        </w:rPr>
        <w:t xml:space="preserve">small </w:t>
      </w:r>
      <w:r w:rsidR="002135CF" w:rsidRPr="00D07803">
        <w:rPr>
          <w:rFonts w:asciiTheme="minorHAnsi" w:hAnsiTheme="minorHAnsi" w:cstheme="minorHAnsi"/>
          <w:i w:val="0"/>
          <w:color w:val="auto"/>
          <w:szCs w:val="22"/>
        </w:rPr>
        <w:t>vendors offering products in recent years</w:t>
      </w:r>
      <w:r w:rsidRPr="00D07803">
        <w:rPr>
          <w:rFonts w:asciiTheme="minorHAnsi" w:hAnsiTheme="minorHAnsi" w:cstheme="minorHAnsi"/>
          <w:i w:val="0"/>
          <w:color w:val="auto"/>
          <w:szCs w:val="22"/>
        </w:rPr>
        <w:t>. In 2015-2016, the Gas Technology Institute (GTI) conducted a demonstration of a residential ozone laundry system</w:t>
      </w:r>
      <w:r w:rsidR="00C308EC" w:rsidRPr="00D07803">
        <w:rPr>
          <w:rFonts w:asciiTheme="minorHAnsi" w:hAnsiTheme="minorHAnsi" w:cstheme="minorHAnsi"/>
          <w:i w:val="0"/>
          <w:color w:val="auto"/>
          <w:szCs w:val="22"/>
        </w:rPr>
        <w:t>s</w:t>
      </w:r>
      <w:r w:rsidRPr="00D07803">
        <w:rPr>
          <w:rFonts w:asciiTheme="minorHAnsi" w:hAnsiTheme="minorHAnsi" w:cstheme="minorHAnsi"/>
          <w:i w:val="0"/>
          <w:color w:val="auto"/>
          <w:szCs w:val="22"/>
        </w:rPr>
        <w:t xml:space="preserve"> in 12 Nicor Gas customers’ homes in Illinois</w:t>
      </w:r>
      <w:r w:rsidR="002135CF" w:rsidRPr="00D07803">
        <w:rPr>
          <w:rFonts w:asciiTheme="minorHAnsi" w:hAnsiTheme="minorHAnsi" w:cstheme="minorHAnsi"/>
          <w:i w:val="0"/>
          <w:color w:val="auto"/>
          <w:szCs w:val="22"/>
        </w:rPr>
        <w:t>, followed by a second round of field testing</w:t>
      </w:r>
      <w:r w:rsidR="00F72975">
        <w:rPr>
          <w:rFonts w:asciiTheme="minorHAnsi" w:hAnsiTheme="minorHAnsi" w:cstheme="minorHAnsi"/>
          <w:i w:val="0"/>
          <w:color w:val="auto"/>
          <w:szCs w:val="22"/>
        </w:rPr>
        <w:t xml:space="preserve"> in subsequent years</w:t>
      </w:r>
      <w:r w:rsidRPr="00D07803">
        <w:rPr>
          <w:rFonts w:asciiTheme="minorHAnsi" w:hAnsiTheme="minorHAnsi" w:cstheme="minorHAnsi"/>
          <w:i w:val="0"/>
          <w:color w:val="auto"/>
          <w:szCs w:val="22"/>
        </w:rPr>
        <w:t xml:space="preserve">. </w:t>
      </w:r>
      <w:r w:rsidR="002135CF" w:rsidRPr="00D07803">
        <w:rPr>
          <w:rFonts w:asciiTheme="minorHAnsi" w:hAnsiTheme="minorHAnsi" w:cstheme="minorHAnsi"/>
          <w:i w:val="0"/>
          <w:color w:val="auto"/>
          <w:szCs w:val="22"/>
        </w:rPr>
        <w:t>This work paper uses data collected from the 2015-2016 field testing as the basis for the unit energy savings estimate (50% hot water savings, range of 0-100%), applied to code/standard residential clothes washers. These savings are varied by the 16 California climate zones and</w:t>
      </w:r>
      <w:r w:rsidR="001E35E2" w:rsidRPr="00D07803">
        <w:rPr>
          <w:rFonts w:asciiTheme="minorHAnsi" w:hAnsiTheme="minorHAnsi" w:cstheme="minorHAnsi"/>
          <w:i w:val="0"/>
          <w:color w:val="auto"/>
          <w:szCs w:val="22"/>
        </w:rPr>
        <w:t xml:space="preserve"> water heater type (natural gas, electricity)</w:t>
      </w:r>
      <w:r w:rsidR="002135CF" w:rsidRPr="00D07803">
        <w:rPr>
          <w:rFonts w:asciiTheme="minorHAnsi" w:hAnsiTheme="minorHAnsi" w:cstheme="minorHAnsi"/>
          <w:i w:val="0"/>
          <w:color w:val="auto"/>
          <w:szCs w:val="22"/>
        </w:rPr>
        <w:t>.</w:t>
      </w:r>
    </w:p>
    <w:p w14:paraId="44BF1BA3" w14:textId="72940A10" w:rsidR="00804354" w:rsidRPr="00D07803" w:rsidRDefault="00804354" w:rsidP="008F5BEE">
      <w:pPr>
        <w:pStyle w:val="Reminders"/>
        <w:tabs>
          <w:tab w:val="num" w:pos="360"/>
        </w:tabs>
        <w:rPr>
          <w:rFonts w:asciiTheme="minorHAnsi" w:hAnsiTheme="minorHAnsi" w:cstheme="minorHAnsi"/>
          <w:i w:val="0"/>
          <w:color w:val="auto"/>
          <w:szCs w:val="22"/>
        </w:rPr>
      </w:pPr>
    </w:p>
    <w:p w14:paraId="3452FD73" w14:textId="41BD5944" w:rsidR="00804354" w:rsidRPr="00D07803" w:rsidRDefault="00804354" w:rsidP="008F5BEE">
      <w:pPr>
        <w:pStyle w:val="Reminders"/>
        <w:tabs>
          <w:tab w:val="num" w:pos="360"/>
        </w:tabs>
        <w:rPr>
          <w:rFonts w:asciiTheme="minorHAnsi" w:hAnsiTheme="minorHAnsi" w:cstheme="minorHAnsi"/>
          <w:i w:val="0"/>
          <w:color w:val="auto"/>
          <w:szCs w:val="22"/>
        </w:rPr>
      </w:pPr>
      <w:r w:rsidRPr="00D07803">
        <w:rPr>
          <w:rFonts w:asciiTheme="minorHAnsi" w:hAnsiTheme="minorHAnsi" w:cstheme="minorHAnsi"/>
          <w:i w:val="0"/>
          <w:color w:val="auto"/>
          <w:szCs w:val="22"/>
        </w:rPr>
        <w:t>This is an emerging technology (ET)</w:t>
      </w:r>
      <w:r w:rsidR="002814D7" w:rsidRPr="00D07803">
        <w:rPr>
          <w:rFonts w:asciiTheme="minorHAnsi" w:hAnsiTheme="minorHAnsi" w:cstheme="minorHAnsi"/>
          <w:i w:val="0"/>
          <w:color w:val="auto"/>
          <w:szCs w:val="22"/>
        </w:rPr>
        <w:t xml:space="preserve"> with limited performance history as part of utility energy efficiency programs for the residential market. </w:t>
      </w:r>
    </w:p>
    <w:p w14:paraId="360601D8"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1F819E87" w14:textId="77777777"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64D97794" w14:textId="77777777" w:rsidTr="00920905">
        <w:trPr>
          <w:trHeight w:val="20"/>
        </w:trPr>
        <w:tc>
          <w:tcPr>
            <w:tcW w:w="1778" w:type="pct"/>
            <w:vMerge w:val="restart"/>
            <w:shd w:val="clear" w:color="auto" w:fill="D9D9D9" w:themeFill="background1" w:themeFillShade="D9"/>
          </w:tcPr>
          <w:p w14:paraId="4AAB5977" w14:textId="77777777"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2A93FB74"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0A226716" w14:textId="77777777" w:rsidR="006F1B21" w:rsidRPr="00920905" w:rsidRDefault="006F1B21" w:rsidP="001B2301">
            <w:pPr>
              <w:rPr>
                <w:b/>
                <w:sz w:val="18"/>
                <w:szCs w:val="18"/>
              </w:rPr>
            </w:pPr>
            <w:r w:rsidRPr="00920905">
              <w:rPr>
                <w:b/>
                <w:sz w:val="18"/>
                <w:szCs w:val="18"/>
              </w:rPr>
              <w:t>Life</w:t>
            </w:r>
          </w:p>
        </w:tc>
      </w:tr>
      <w:tr w:rsidR="006F1B21" w:rsidRPr="00500C4E" w14:paraId="3F1748FF" w14:textId="77777777" w:rsidTr="006F1B21">
        <w:trPr>
          <w:trHeight w:val="20"/>
        </w:trPr>
        <w:tc>
          <w:tcPr>
            <w:tcW w:w="1778" w:type="pct"/>
            <w:vMerge/>
            <w:shd w:val="clear" w:color="auto" w:fill="D9D9D9" w:themeFill="background1" w:themeFillShade="D9"/>
          </w:tcPr>
          <w:p w14:paraId="05CD58A3" w14:textId="77777777" w:rsidR="006F1B21" w:rsidRPr="00500C4E" w:rsidRDefault="006F1B21" w:rsidP="001B2301">
            <w:pPr>
              <w:rPr>
                <w:sz w:val="18"/>
                <w:szCs w:val="18"/>
              </w:rPr>
            </w:pPr>
          </w:p>
        </w:tc>
        <w:tc>
          <w:tcPr>
            <w:tcW w:w="1107" w:type="pct"/>
            <w:shd w:val="clear" w:color="auto" w:fill="F2F2F2" w:themeFill="background1" w:themeFillShade="F2"/>
          </w:tcPr>
          <w:p w14:paraId="31CE1FF6"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4BACE36D"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429DBC3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384B62BA"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08AF2DC" w14:textId="2FEFF0EF" w:rsidTr="006F1B21">
        <w:trPr>
          <w:trHeight w:val="20"/>
        </w:trPr>
        <w:tc>
          <w:tcPr>
            <w:tcW w:w="1778" w:type="pct"/>
          </w:tcPr>
          <w:p w14:paraId="0E2286A7" w14:textId="78E85549"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5D9468BE" w14:textId="041CD805" w:rsidR="006F1B21" w:rsidRPr="00500C4E" w:rsidRDefault="006F1B21" w:rsidP="00E5625D">
            <w:pPr>
              <w:rPr>
                <w:sz w:val="18"/>
                <w:szCs w:val="18"/>
              </w:rPr>
            </w:pPr>
            <w:r w:rsidRPr="00500C4E">
              <w:rPr>
                <w:sz w:val="18"/>
                <w:szCs w:val="18"/>
              </w:rPr>
              <w:t>Above Code or Standard</w:t>
            </w:r>
          </w:p>
        </w:tc>
        <w:tc>
          <w:tcPr>
            <w:tcW w:w="1108" w:type="pct"/>
          </w:tcPr>
          <w:p w14:paraId="21832415" w14:textId="6197ED17" w:rsidR="006F1B21" w:rsidRPr="00500C4E" w:rsidRDefault="006F1B21" w:rsidP="00E5625D">
            <w:pPr>
              <w:rPr>
                <w:sz w:val="18"/>
                <w:szCs w:val="18"/>
              </w:rPr>
            </w:pPr>
            <w:r w:rsidRPr="00500C4E">
              <w:rPr>
                <w:sz w:val="18"/>
                <w:szCs w:val="18"/>
              </w:rPr>
              <w:t>N/A</w:t>
            </w:r>
          </w:p>
        </w:tc>
        <w:tc>
          <w:tcPr>
            <w:tcW w:w="481" w:type="pct"/>
          </w:tcPr>
          <w:p w14:paraId="3F0BF20D" w14:textId="1C6F6AD1" w:rsidR="006F1B21" w:rsidRPr="00500C4E" w:rsidRDefault="006F1B21" w:rsidP="00E5625D">
            <w:pPr>
              <w:rPr>
                <w:sz w:val="18"/>
                <w:szCs w:val="18"/>
              </w:rPr>
            </w:pPr>
            <w:r w:rsidRPr="00500C4E">
              <w:rPr>
                <w:sz w:val="18"/>
                <w:szCs w:val="18"/>
              </w:rPr>
              <w:t>EUL</w:t>
            </w:r>
          </w:p>
        </w:tc>
        <w:tc>
          <w:tcPr>
            <w:tcW w:w="526" w:type="pct"/>
          </w:tcPr>
          <w:p w14:paraId="4851ADF2" w14:textId="79619722" w:rsidR="006F1B21" w:rsidRPr="00500C4E" w:rsidRDefault="006F1B21" w:rsidP="00E5625D">
            <w:pPr>
              <w:rPr>
                <w:sz w:val="18"/>
                <w:szCs w:val="18"/>
              </w:rPr>
            </w:pPr>
            <w:r w:rsidRPr="00500C4E">
              <w:rPr>
                <w:sz w:val="18"/>
                <w:szCs w:val="18"/>
              </w:rPr>
              <w:t>N/A</w:t>
            </w:r>
          </w:p>
        </w:tc>
      </w:tr>
      <w:tr w:rsidR="006F1B21" w:rsidRPr="00500C4E" w14:paraId="77D893C4" w14:textId="77777777" w:rsidTr="006F1B21">
        <w:trPr>
          <w:trHeight w:val="20"/>
        </w:trPr>
        <w:tc>
          <w:tcPr>
            <w:tcW w:w="1778" w:type="pct"/>
          </w:tcPr>
          <w:p w14:paraId="3AE0A81B" w14:textId="52C2603C" w:rsidR="006F1B21" w:rsidRPr="00500C4E" w:rsidRDefault="003109D4" w:rsidP="00E5625D">
            <w:pPr>
              <w:rPr>
                <w:sz w:val="18"/>
                <w:szCs w:val="18"/>
              </w:rPr>
            </w:pPr>
            <w:r>
              <w:rPr>
                <w:sz w:val="18"/>
                <w:szCs w:val="18"/>
              </w:rPr>
              <w:t>Add-on Equipment (AOE)</w:t>
            </w:r>
          </w:p>
        </w:tc>
        <w:tc>
          <w:tcPr>
            <w:tcW w:w="1107" w:type="pct"/>
          </w:tcPr>
          <w:p w14:paraId="579DF849" w14:textId="77777777" w:rsidR="006F1B21" w:rsidRPr="00500C4E" w:rsidRDefault="006F1B21" w:rsidP="00E5625D">
            <w:r w:rsidRPr="00500C4E">
              <w:rPr>
                <w:sz w:val="18"/>
                <w:szCs w:val="18"/>
              </w:rPr>
              <w:t>Above Customer Existing</w:t>
            </w:r>
          </w:p>
        </w:tc>
        <w:tc>
          <w:tcPr>
            <w:tcW w:w="1108" w:type="pct"/>
          </w:tcPr>
          <w:p w14:paraId="624AF89C" w14:textId="77777777" w:rsidR="006F1B21" w:rsidRPr="00500C4E" w:rsidRDefault="006F1B21" w:rsidP="00E5625D">
            <w:pPr>
              <w:rPr>
                <w:sz w:val="18"/>
                <w:szCs w:val="18"/>
              </w:rPr>
            </w:pPr>
            <w:r w:rsidRPr="00500C4E">
              <w:rPr>
                <w:sz w:val="18"/>
                <w:szCs w:val="18"/>
              </w:rPr>
              <w:t>N/A</w:t>
            </w:r>
          </w:p>
        </w:tc>
        <w:tc>
          <w:tcPr>
            <w:tcW w:w="481" w:type="pct"/>
          </w:tcPr>
          <w:p w14:paraId="71306EAE" w14:textId="77777777" w:rsidR="006F1B21" w:rsidRPr="00500C4E" w:rsidRDefault="006F1B21" w:rsidP="00E5625D">
            <w:pPr>
              <w:rPr>
                <w:sz w:val="18"/>
                <w:szCs w:val="18"/>
              </w:rPr>
            </w:pPr>
            <w:r w:rsidRPr="00500C4E">
              <w:rPr>
                <w:sz w:val="18"/>
                <w:szCs w:val="18"/>
              </w:rPr>
              <w:t>EUL</w:t>
            </w:r>
          </w:p>
        </w:tc>
        <w:tc>
          <w:tcPr>
            <w:tcW w:w="526" w:type="pct"/>
          </w:tcPr>
          <w:p w14:paraId="6A130CA2" w14:textId="77777777" w:rsidR="006F1B21" w:rsidRPr="00500C4E" w:rsidRDefault="006F1B21" w:rsidP="00E5625D">
            <w:pPr>
              <w:rPr>
                <w:sz w:val="18"/>
                <w:szCs w:val="18"/>
              </w:rPr>
            </w:pPr>
            <w:r w:rsidRPr="00500C4E">
              <w:rPr>
                <w:sz w:val="18"/>
                <w:szCs w:val="18"/>
              </w:rPr>
              <w:t>N/A</w:t>
            </w:r>
          </w:p>
        </w:tc>
      </w:tr>
    </w:tbl>
    <w:p w14:paraId="4AA9BC24" w14:textId="77777777" w:rsidR="001B2301" w:rsidRDefault="001B2301" w:rsidP="00697868">
      <w:pPr>
        <w:pStyle w:val="Reminders"/>
        <w:tabs>
          <w:tab w:val="num" w:pos="360"/>
        </w:tabs>
        <w:rPr>
          <w:rFonts w:asciiTheme="minorHAnsi" w:hAnsiTheme="minorHAnsi" w:cstheme="minorHAnsi"/>
          <w:i w:val="0"/>
          <w:szCs w:val="22"/>
        </w:rPr>
      </w:pPr>
    </w:p>
    <w:p w14:paraId="6CA38751" w14:textId="4CC08B46" w:rsidR="001E35E2" w:rsidRPr="00D07803" w:rsidRDefault="001E35E2" w:rsidP="00920905">
      <w:pPr>
        <w:pStyle w:val="NoSpacing"/>
      </w:pPr>
      <w:r w:rsidRPr="00D07803">
        <w:t xml:space="preserve">This measure is identified as </w:t>
      </w:r>
      <w:r w:rsidR="003109D4">
        <w:t>AOE</w:t>
      </w:r>
      <w:r w:rsidRPr="00D07803">
        <w:t xml:space="preserve">, </w:t>
      </w:r>
      <w:r w:rsidR="003109D4">
        <w:t>Add-on Equipment</w:t>
      </w:r>
      <w:r w:rsidRPr="00D07803">
        <w:t xml:space="preserve"> with an assumed code/standard baseline from latest federal appliance standard (January 1, 2018) for standard (&gt;1.6 cu.ft.) residential clothes washers</w:t>
      </w:r>
      <w:r w:rsidR="00A736C0" w:rsidRPr="00A736C0">
        <w:rPr>
          <w:vertAlign w:val="superscript"/>
        </w:rPr>
        <w:fldChar w:fldCharType="begin"/>
      </w:r>
      <w:r w:rsidR="00A736C0" w:rsidRPr="00A736C0">
        <w:rPr>
          <w:vertAlign w:val="superscript"/>
        </w:rPr>
        <w:instrText xml:space="preserve"> NOTEREF _Ref521405997 \h </w:instrText>
      </w:r>
      <w:r w:rsidR="00A736C0">
        <w:rPr>
          <w:vertAlign w:val="superscript"/>
        </w:rPr>
        <w:instrText xml:space="preserve"> \* MERGEFORMAT </w:instrText>
      </w:r>
      <w:r w:rsidR="00A736C0" w:rsidRPr="00A736C0">
        <w:rPr>
          <w:vertAlign w:val="superscript"/>
        </w:rPr>
      </w:r>
      <w:r w:rsidR="00A736C0" w:rsidRPr="00A736C0">
        <w:rPr>
          <w:vertAlign w:val="superscript"/>
        </w:rPr>
        <w:fldChar w:fldCharType="separate"/>
      </w:r>
      <w:r w:rsidR="009800E7">
        <w:rPr>
          <w:vertAlign w:val="superscript"/>
        </w:rPr>
        <w:t>i</w:t>
      </w:r>
      <w:r w:rsidR="00A736C0" w:rsidRPr="00A736C0">
        <w:rPr>
          <w:vertAlign w:val="superscript"/>
        </w:rPr>
        <w:fldChar w:fldCharType="end"/>
      </w:r>
      <w:r w:rsidRPr="00D07803">
        <w:t>, with a weighted average of top and front load models from CLASS.</w:t>
      </w:r>
      <w:bookmarkStart w:id="13" w:name="_Ref521406164"/>
      <w:r w:rsidR="00EE207B">
        <w:rPr>
          <w:rStyle w:val="EndnoteReference"/>
        </w:rPr>
        <w:endnoteReference w:id="3"/>
      </w:r>
      <w:bookmarkEnd w:id="13"/>
      <w:r w:rsidRPr="00D07803">
        <w:t xml:space="preserve"> </w:t>
      </w:r>
    </w:p>
    <w:p w14:paraId="588B3140" w14:textId="33C9C640" w:rsidR="001E35E2" w:rsidRPr="00D07803" w:rsidRDefault="00C308EC" w:rsidP="001E35E2">
      <w:pPr>
        <w:pStyle w:val="NoSpacing"/>
        <w:numPr>
          <w:ilvl w:val="0"/>
          <w:numId w:val="35"/>
        </w:numPr>
      </w:pPr>
      <w:r w:rsidRPr="00D07803">
        <w:t>Top load: IMEF 1.57</w:t>
      </w:r>
      <w:r w:rsidR="001E35E2" w:rsidRPr="00D07803">
        <w:t xml:space="preserve">, IWF 6.5 </w:t>
      </w:r>
    </w:p>
    <w:p w14:paraId="6EED43C8" w14:textId="77777777" w:rsidR="001E35E2" w:rsidRPr="00D07803" w:rsidRDefault="001E35E2" w:rsidP="001E35E2">
      <w:pPr>
        <w:pStyle w:val="NoSpacing"/>
        <w:numPr>
          <w:ilvl w:val="0"/>
          <w:numId w:val="35"/>
        </w:numPr>
      </w:pPr>
      <w:r w:rsidRPr="00D07803">
        <w:t>Front load: IMEF 1.84, IWF 4.7.</w:t>
      </w:r>
    </w:p>
    <w:p w14:paraId="1F4E4033" w14:textId="77777777" w:rsidR="001E35E2" w:rsidRPr="00D07803" w:rsidRDefault="001E35E2" w:rsidP="00920905">
      <w:pPr>
        <w:pStyle w:val="NoSpacing"/>
      </w:pPr>
    </w:p>
    <w:p w14:paraId="570DE083" w14:textId="21E03E21" w:rsidR="00D7609F" w:rsidRPr="00B3309B"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043C70ED" w14:textId="77777777" w:rsidR="00D7609F" w:rsidRDefault="00D7609F" w:rsidP="00920905">
      <w:pPr>
        <w:pStyle w:val="NoSpacing"/>
        <w:rPr>
          <w:b/>
        </w:rPr>
      </w:pPr>
    </w:p>
    <w:p w14:paraId="6EAC044C" w14:textId="4A6AF4C1"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3D833A43" w14:textId="77777777" w:rsidTr="00920905">
        <w:tc>
          <w:tcPr>
            <w:tcW w:w="1297" w:type="pct"/>
            <w:shd w:val="clear" w:color="auto" w:fill="D9D9D9" w:themeFill="background1" w:themeFillShade="D9"/>
          </w:tcPr>
          <w:p w14:paraId="582DD197" w14:textId="77777777"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70CE82F7" w14:textId="77777777" w:rsidR="00C05AAF" w:rsidRPr="00920905" w:rsidRDefault="00C05AAF" w:rsidP="008F6298">
            <w:pPr>
              <w:rPr>
                <w:b/>
                <w:sz w:val="18"/>
                <w:szCs w:val="18"/>
              </w:rPr>
            </w:pPr>
            <w:r w:rsidRPr="00920905">
              <w:rPr>
                <w:b/>
                <w:sz w:val="18"/>
                <w:szCs w:val="18"/>
              </w:rPr>
              <w:t>Description</w:t>
            </w:r>
          </w:p>
        </w:tc>
      </w:tr>
      <w:tr w:rsidR="00C05AAF" w:rsidRPr="00A3164A" w14:paraId="0DF3988E" w14:textId="77777777" w:rsidTr="00920905">
        <w:tc>
          <w:tcPr>
            <w:tcW w:w="1297" w:type="pct"/>
          </w:tcPr>
          <w:p w14:paraId="1572E241" w14:textId="77777777" w:rsidR="00C05AAF" w:rsidRPr="00474F84" w:rsidRDefault="00C05AAF" w:rsidP="00920905">
            <w:pPr>
              <w:pStyle w:val="NoSpacing"/>
              <w:rPr>
                <w:sz w:val="18"/>
                <w:szCs w:val="18"/>
              </w:rPr>
            </w:pPr>
            <w:r w:rsidRPr="00474F84">
              <w:rPr>
                <w:rFonts w:eastAsiaTheme="minorHAnsi" w:cs="BookAntiqua"/>
                <w:sz w:val="18"/>
                <w:szCs w:val="18"/>
              </w:rPr>
              <w:t>Financial Support</w:t>
            </w:r>
          </w:p>
        </w:tc>
        <w:tc>
          <w:tcPr>
            <w:tcW w:w="3703" w:type="pct"/>
          </w:tcPr>
          <w:p w14:paraId="735E9128" w14:textId="77777777" w:rsidR="00C05AAF" w:rsidRPr="00474F84" w:rsidRDefault="00C05AAF" w:rsidP="00920905">
            <w:pPr>
              <w:pStyle w:val="NoSpacing"/>
              <w:rPr>
                <w:sz w:val="18"/>
                <w:szCs w:val="18"/>
              </w:rPr>
            </w:pPr>
            <w:r w:rsidRPr="00474F84">
              <w:rPr>
                <w:rFonts w:eastAsiaTheme="minorHAnsi" w:cs="BookAntiqua"/>
                <w:sz w:val="18"/>
                <w:szCs w:val="18"/>
              </w:rPr>
              <w:t>The program motivates customers, through financial incentives such as rebates or low interest loans, to implement energy efficient measures or</w:t>
            </w:r>
            <w:r w:rsidR="00AA4CDC" w:rsidRPr="00474F84">
              <w:rPr>
                <w:rFonts w:eastAsiaTheme="minorHAnsi" w:cs="BookAntiqua"/>
                <w:sz w:val="18"/>
                <w:szCs w:val="18"/>
              </w:rPr>
              <w:t xml:space="preserve"> projects.</w:t>
            </w:r>
          </w:p>
        </w:tc>
      </w:tr>
      <w:tr w:rsidR="00C05AAF" w:rsidRPr="00A3164A" w14:paraId="4079A8F8" w14:textId="77777777" w:rsidTr="00920905">
        <w:tc>
          <w:tcPr>
            <w:tcW w:w="1297" w:type="pct"/>
          </w:tcPr>
          <w:p w14:paraId="665118EC" w14:textId="77777777" w:rsidR="00C05AAF" w:rsidRPr="00474F84" w:rsidRDefault="00C05AAF" w:rsidP="00920905">
            <w:pPr>
              <w:pStyle w:val="NoSpacing"/>
              <w:rPr>
                <w:sz w:val="18"/>
                <w:szCs w:val="18"/>
              </w:rPr>
            </w:pPr>
            <w:r w:rsidRPr="00474F84">
              <w:rPr>
                <w:rFonts w:eastAsiaTheme="minorHAnsi" w:cstheme="minorBidi"/>
                <w:sz w:val="18"/>
                <w:szCs w:val="18"/>
              </w:rPr>
              <w:t>New Construction</w:t>
            </w:r>
          </w:p>
        </w:tc>
        <w:tc>
          <w:tcPr>
            <w:tcW w:w="3703" w:type="pct"/>
          </w:tcPr>
          <w:p w14:paraId="5035F15F" w14:textId="77777777" w:rsidR="00C05AAF" w:rsidRPr="00474F84" w:rsidRDefault="00C05AAF" w:rsidP="00920905">
            <w:pPr>
              <w:pStyle w:val="NoSpacing"/>
              <w:rPr>
                <w:sz w:val="18"/>
                <w:szCs w:val="18"/>
              </w:rPr>
            </w:pPr>
            <w:r w:rsidRPr="00474F84">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bl>
    <w:p w14:paraId="1E519205" w14:textId="77777777" w:rsidR="00AA16C0" w:rsidRPr="00500C4E" w:rsidRDefault="00AA16C0" w:rsidP="00920905">
      <w:pPr>
        <w:pStyle w:val="NoSpacing"/>
      </w:pPr>
      <w:r>
        <w:rPr>
          <w:b/>
        </w:rPr>
        <w:lastRenderedPageBreak/>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7955E0A4" w14:textId="77777777" w:rsidTr="00920905">
        <w:tc>
          <w:tcPr>
            <w:tcW w:w="1297" w:type="pct"/>
            <w:shd w:val="clear" w:color="auto" w:fill="D9D9D9" w:themeFill="background1" w:themeFillShade="D9"/>
          </w:tcPr>
          <w:p w14:paraId="3A5B8FE0"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5AB57D8" w14:textId="77777777" w:rsidR="001B2301" w:rsidRPr="00920905" w:rsidRDefault="001B2301" w:rsidP="001B2301">
            <w:pPr>
              <w:rPr>
                <w:b/>
                <w:sz w:val="18"/>
                <w:szCs w:val="18"/>
              </w:rPr>
            </w:pPr>
            <w:r w:rsidRPr="00920905">
              <w:rPr>
                <w:b/>
                <w:sz w:val="18"/>
                <w:szCs w:val="18"/>
              </w:rPr>
              <w:t>Description</w:t>
            </w:r>
          </w:p>
        </w:tc>
      </w:tr>
      <w:tr w:rsidR="001B2301" w:rsidRPr="00A3164A" w14:paraId="6B1CD84F" w14:textId="77777777" w:rsidTr="00920905">
        <w:tc>
          <w:tcPr>
            <w:tcW w:w="1297" w:type="pct"/>
          </w:tcPr>
          <w:p w14:paraId="6E97F859" w14:textId="77777777" w:rsidR="001B2301" w:rsidRPr="00474F84" w:rsidRDefault="00AA4CDC" w:rsidP="00920905">
            <w:pPr>
              <w:autoSpaceDE w:val="0"/>
              <w:autoSpaceDN w:val="0"/>
              <w:adjustRightInd w:val="0"/>
              <w:spacing w:line="240" w:lineRule="atLeast"/>
              <w:rPr>
                <w:sz w:val="18"/>
                <w:szCs w:val="18"/>
              </w:rPr>
            </w:pPr>
            <w:r w:rsidRPr="00474F84">
              <w:rPr>
                <w:rFonts w:cs="Helv"/>
                <w:sz w:val="18"/>
                <w:szCs w:val="18"/>
              </w:rPr>
              <w:t>Direct Install</w:t>
            </w:r>
          </w:p>
        </w:tc>
        <w:tc>
          <w:tcPr>
            <w:tcW w:w="3703" w:type="pct"/>
          </w:tcPr>
          <w:p w14:paraId="571F6970" w14:textId="77777777" w:rsidR="001B2301" w:rsidRPr="00474F84" w:rsidRDefault="00AA4CDC" w:rsidP="00920905">
            <w:pPr>
              <w:autoSpaceDE w:val="0"/>
              <w:autoSpaceDN w:val="0"/>
              <w:adjustRightInd w:val="0"/>
              <w:rPr>
                <w:sz w:val="18"/>
                <w:szCs w:val="18"/>
              </w:rPr>
            </w:pPr>
            <w:r w:rsidRPr="00474F84">
              <w:rPr>
                <w:rFonts w:cs="Helv"/>
                <w:sz w:val="18"/>
                <w:szCs w:val="18"/>
              </w:rPr>
              <w:t xml:space="preserve">The program </w:t>
            </w:r>
            <w:r w:rsidRPr="00474F84">
              <w:rPr>
                <w:sz w:val="18"/>
                <w:szCs w:val="18"/>
              </w:rPr>
              <w:t>implements energy efficiency measures for qualifying customers, at no cost to the customer.</w:t>
            </w:r>
          </w:p>
        </w:tc>
      </w:tr>
      <w:tr w:rsidR="001B2301" w:rsidRPr="00A3164A" w14:paraId="14AF8667" w14:textId="77777777" w:rsidTr="00920905">
        <w:tc>
          <w:tcPr>
            <w:tcW w:w="1297" w:type="pct"/>
          </w:tcPr>
          <w:p w14:paraId="4CA33ABF" w14:textId="77777777" w:rsidR="001B2301" w:rsidRPr="00474F84" w:rsidRDefault="00AA4CDC" w:rsidP="00920905">
            <w:pPr>
              <w:autoSpaceDE w:val="0"/>
              <w:autoSpaceDN w:val="0"/>
              <w:adjustRightInd w:val="0"/>
              <w:spacing w:line="240" w:lineRule="atLeast"/>
              <w:rPr>
                <w:sz w:val="18"/>
                <w:szCs w:val="18"/>
              </w:rPr>
            </w:pPr>
            <w:r w:rsidRPr="00474F84">
              <w:rPr>
                <w:rFonts w:cs="Helv"/>
                <w:sz w:val="18"/>
                <w:szCs w:val="18"/>
              </w:rPr>
              <w:t>Down-Stream Incentive</w:t>
            </w:r>
          </w:p>
        </w:tc>
        <w:tc>
          <w:tcPr>
            <w:tcW w:w="3703" w:type="pct"/>
          </w:tcPr>
          <w:p w14:paraId="2D118888" w14:textId="77777777" w:rsidR="001B2301" w:rsidRPr="00474F84" w:rsidRDefault="00AA4CDC" w:rsidP="00920905">
            <w:pPr>
              <w:autoSpaceDE w:val="0"/>
              <w:autoSpaceDN w:val="0"/>
              <w:adjustRightInd w:val="0"/>
              <w:spacing w:line="240" w:lineRule="atLeast"/>
              <w:rPr>
                <w:sz w:val="18"/>
                <w:szCs w:val="18"/>
              </w:rPr>
            </w:pPr>
            <w:r w:rsidRPr="00474F84">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A67417" w:rsidRPr="00A3164A" w14:paraId="0C43621C" w14:textId="77777777" w:rsidTr="00920905">
        <w:tc>
          <w:tcPr>
            <w:tcW w:w="1297" w:type="pct"/>
          </w:tcPr>
          <w:p w14:paraId="04ED7FA6" w14:textId="77777777" w:rsidR="00A67417" w:rsidRPr="00920905" w:rsidRDefault="00A67417" w:rsidP="00A67417">
            <w:pPr>
              <w:autoSpaceDE w:val="0"/>
              <w:autoSpaceDN w:val="0"/>
              <w:adjustRightInd w:val="0"/>
              <w:spacing w:line="240" w:lineRule="atLeast"/>
              <w:rPr>
                <w:rFonts w:cs="Helv"/>
                <w:sz w:val="18"/>
                <w:szCs w:val="18"/>
              </w:rPr>
            </w:pPr>
            <w:r w:rsidRPr="00920905">
              <w:rPr>
                <w:rFonts w:cs="Helv"/>
                <w:sz w:val="18"/>
                <w:szCs w:val="18"/>
              </w:rPr>
              <w:t>Up-Stream Incentive</w:t>
            </w:r>
          </w:p>
          <w:p w14:paraId="052BBFD9" w14:textId="77777777" w:rsidR="00A67417" w:rsidRPr="00474F84" w:rsidRDefault="00A67417" w:rsidP="00A67417">
            <w:pPr>
              <w:autoSpaceDE w:val="0"/>
              <w:autoSpaceDN w:val="0"/>
              <w:adjustRightInd w:val="0"/>
              <w:spacing w:line="240" w:lineRule="atLeast"/>
              <w:rPr>
                <w:rFonts w:cs="Helv"/>
                <w:sz w:val="18"/>
                <w:szCs w:val="18"/>
              </w:rPr>
            </w:pPr>
          </w:p>
        </w:tc>
        <w:tc>
          <w:tcPr>
            <w:tcW w:w="3703" w:type="pct"/>
          </w:tcPr>
          <w:p w14:paraId="7A6B9516" w14:textId="2646A553" w:rsidR="00A67417" w:rsidRPr="00474F84" w:rsidRDefault="00A67417" w:rsidP="00A67417">
            <w:pPr>
              <w:autoSpaceDE w:val="0"/>
              <w:autoSpaceDN w:val="0"/>
              <w:adjustRightInd w:val="0"/>
              <w:spacing w:line="240" w:lineRule="atLeast"/>
              <w:rPr>
                <w:rFonts w:cs="Helv"/>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bl>
    <w:p w14:paraId="7AB2C12C" w14:textId="77777777" w:rsidR="001E35E2" w:rsidRDefault="001E35E2" w:rsidP="001E35E2">
      <w:pPr>
        <w:rPr>
          <w:color w:val="FF0000"/>
        </w:rPr>
      </w:pPr>
    </w:p>
    <w:p w14:paraId="2902F3E4" w14:textId="77777777" w:rsidR="00E16609" w:rsidRPr="00D07803" w:rsidRDefault="00824F1C" w:rsidP="00824F1C">
      <w:pPr>
        <w:pStyle w:val="Heading2"/>
        <w:rPr>
          <w:rFonts w:asciiTheme="minorHAnsi" w:hAnsiTheme="minorHAnsi" w:cstheme="minorHAnsi"/>
        </w:rPr>
      </w:pPr>
      <w:bookmarkStart w:id="14" w:name="_Toc214003084"/>
      <w:r w:rsidRPr="00D07803">
        <w:rPr>
          <w:rFonts w:asciiTheme="minorHAnsi" w:hAnsiTheme="minorHAnsi" w:cstheme="minorHAnsi"/>
        </w:rPr>
        <w:t>1.</w:t>
      </w:r>
      <w:r w:rsidR="00697868" w:rsidRPr="00D07803">
        <w:rPr>
          <w:rFonts w:asciiTheme="minorHAnsi" w:hAnsiTheme="minorHAnsi" w:cstheme="minorHAnsi"/>
        </w:rPr>
        <w:t>4</w:t>
      </w:r>
      <w:r w:rsidR="00B33FE2" w:rsidRPr="00D07803">
        <w:rPr>
          <w:rFonts w:asciiTheme="minorHAnsi" w:hAnsiTheme="minorHAnsi" w:cstheme="minorHAnsi"/>
        </w:rPr>
        <w:t xml:space="preserve"> </w:t>
      </w:r>
      <w:r w:rsidR="00697868" w:rsidRPr="00D07803">
        <w:rPr>
          <w:rFonts w:asciiTheme="minorHAnsi" w:hAnsiTheme="minorHAnsi" w:cstheme="minorHAnsi"/>
        </w:rPr>
        <w:t xml:space="preserve">Measure </w:t>
      </w:r>
      <w:bookmarkEnd w:id="14"/>
      <w:r w:rsidR="00F810DD" w:rsidRPr="00D07803">
        <w:rPr>
          <w:rFonts w:asciiTheme="minorHAnsi" w:hAnsiTheme="minorHAnsi" w:cstheme="minorHAnsi"/>
        </w:rPr>
        <w:t>Parameters</w:t>
      </w:r>
    </w:p>
    <w:p w14:paraId="71533DA7" w14:textId="77777777" w:rsidR="00F06CCF" w:rsidRPr="00D07803" w:rsidRDefault="00F06CCF" w:rsidP="00F06CCF">
      <w:pPr>
        <w:pStyle w:val="Heading3"/>
        <w:rPr>
          <w:rFonts w:asciiTheme="minorHAnsi" w:hAnsiTheme="minorHAnsi"/>
        </w:rPr>
      </w:pPr>
      <w:r w:rsidRPr="00D07803">
        <w:rPr>
          <w:rFonts w:asciiTheme="minorHAnsi" w:hAnsiTheme="minorHAnsi"/>
        </w:rPr>
        <w:t xml:space="preserve">1.4.1 DEER </w:t>
      </w:r>
      <w:r w:rsidR="00D86A9D" w:rsidRPr="00D07803">
        <w:rPr>
          <w:rFonts w:asciiTheme="minorHAnsi" w:hAnsiTheme="minorHAnsi"/>
        </w:rPr>
        <w:t>Data</w:t>
      </w:r>
    </w:p>
    <w:p w14:paraId="0D3DDBA9" w14:textId="77777777" w:rsidR="00E326BA" w:rsidRPr="00D07803" w:rsidRDefault="00E326BA" w:rsidP="00920905">
      <w:pPr>
        <w:pStyle w:val="Caption"/>
        <w:keepNext/>
        <w:jc w:val="center"/>
        <w:rPr>
          <w:rFonts w:cs="Arial"/>
          <w:szCs w:val="22"/>
        </w:rPr>
      </w:pPr>
      <w:bookmarkStart w:id="15" w:name="_Toc385592671"/>
      <w:bookmarkStart w:id="16" w:name="_Toc214003087"/>
      <w:r w:rsidRPr="00D07803">
        <w:rPr>
          <w:rFonts w:cs="Arial"/>
          <w:szCs w:val="22"/>
        </w:rPr>
        <w:t>DEER Difference Summary</w:t>
      </w:r>
      <w:bookmarkEnd w:id="15"/>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D07803" w14:paraId="6CDE0702" w14:textId="77777777" w:rsidTr="00920905">
        <w:trPr>
          <w:trHeight w:val="20"/>
        </w:trPr>
        <w:tc>
          <w:tcPr>
            <w:tcW w:w="1548" w:type="pct"/>
            <w:shd w:val="clear" w:color="auto" w:fill="D9D9D9" w:themeFill="background1" w:themeFillShade="D9"/>
          </w:tcPr>
          <w:p w14:paraId="192097E5" w14:textId="77777777" w:rsidR="00E326BA" w:rsidRPr="00D07803" w:rsidRDefault="00E326BA" w:rsidP="00920905">
            <w:pPr>
              <w:tabs>
                <w:tab w:val="right" w:pos="2957"/>
              </w:tabs>
              <w:rPr>
                <w:rFonts w:cs="Arial"/>
                <w:b/>
                <w:szCs w:val="20"/>
              </w:rPr>
            </w:pPr>
            <w:r w:rsidRPr="00D07803">
              <w:rPr>
                <w:rFonts w:cs="Arial"/>
                <w:b/>
                <w:szCs w:val="20"/>
              </w:rPr>
              <w:t>DEER</w:t>
            </w:r>
            <w:r w:rsidR="002B502E" w:rsidRPr="00D07803">
              <w:rPr>
                <w:rFonts w:cs="Arial"/>
                <w:b/>
                <w:szCs w:val="20"/>
              </w:rPr>
              <w:t xml:space="preserve"> </w:t>
            </w:r>
            <w:r w:rsidR="00D86A9D" w:rsidRPr="00D07803">
              <w:rPr>
                <w:rFonts w:cs="Arial"/>
                <w:b/>
                <w:szCs w:val="20"/>
              </w:rPr>
              <w:t>Item</w:t>
            </w:r>
          </w:p>
        </w:tc>
        <w:tc>
          <w:tcPr>
            <w:tcW w:w="3452" w:type="pct"/>
            <w:shd w:val="clear" w:color="auto" w:fill="D9D9D9" w:themeFill="background1" w:themeFillShade="D9"/>
          </w:tcPr>
          <w:p w14:paraId="126FFA32" w14:textId="77777777" w:rsidR="00E326BA" w:rsidRPr="00D07803" w:rsidRDefault="00E326BA" w:rsidP="00920905">
            <w:pPr>
              <w:rPr>
                <w:rFonts w:cs="Arial"/>
                <w:b/>
                <w:szCs w:val="20"/>
              </w:rPr>
            </w:pPr>
            <w:r w:rsidRPr="00D07803">
              <w:rPr>
                <w:rFonts w:cs="Arial"/>
                <w:b/>
                <w:szCs w:val="20"/>
              </w:rPr>
              <w:t xml:space="preserve">Used </w:t>
            </w:r>
            <w:r w:rsidR="0001002B" w:rsidRPr="00D07803">
              <w:rPr>
                <w:rFonts w:cs="Arial"/>
                <w:b/>
                <w:szCs w:val="20"/>
              </w:rPr>
              <w:t>for</w:t>
            </w:r>
            <w:r w:rsidRPr="00D07803">
              <w:rPr>
                <w:rFonts w:cs="Arial"/>
                <w:b/>
                <w:szCs w:val="20"/>
              </w:rPr>
              <w:t xml:space="preserve"> Workpaper?</w:t>
            </w:r>
          </w:p>
        </w:tc>
      </w:tr>
      <w:tr w:rsidR="00726AD5" w:rsidRPr="00D07803" w14:paraId="2DF466CD" w14:textId="77777777" w:rsidTr="00920905">
        <w:trPr>
          <w:trHeight w:val="20"/>
        </w:trPr>
        <w:tc>
          <w:tcPr>
            <w:tcW w:w="1548" w:type="pct"/>
          </w:tcPr>
          <w:p w14:paraId="1CBFD66F" w14:textId="77777777" w:rsidR="00E326BA" w:rsidRPr="00D07803" w:rsidRDefault="00E326BA" w:rsidP="00920905">
            <w:pPr>
              <w:rPr>
                <w:rFonts w:cs="Arial"/>
                <w:szCs w:val="20"/>
              </w:rPr>
            </w:pPr>
            <w:r w:rsidRPr="00D07803">
              <w:rPr>
                <w:rFonts w:cs="Arial"/>
                <w:szCs w:val="20"/>
              </w:rPr>
              <w:t>Modified DEER methodology</w:t>
            </w:r>
          </w:p>
        </w:tc>
        <w:tc>
          <w:tcPr>
            <w:tcW w:w="3452" w:type="pct"/>
          </w:tcPr>
          <w:p w14:paraId="069219CC" w14:textId="6B27E25F" w:rsidR="00E326BA" w:rsidRPr="00D07803" w:rsidRDefault="00E326BA" w:rsidP="00920905">
            <w:pPr>
              <w:rPr>
                <w:rFonts w:cs="Arial"/>
                <w:b/>
                <w:szCs w:val="20"/>
              </w:rPr>
            </w:pPr>
            <w:r w:rsidRPr="00D07803">
              <w:rPr>
                <w:rFonts w:cs="Arial"/>
                <w:szCs w:val="20"/>
              </w:rPr>
              <w:t>No</w:t>
            </w:r>
          </w:p>
        </w:tc>
      </w:tr>
      <w:tr w:rsidR="00C334DE" w:rsidRPr="00D07803" w14:paraId="6DF14194" w14:textId="77777777" w:rsidTr="00920905">
        <w:trPr>
          <w:trHeight w:val="20"/>
        </w:trPr>
        <w:tc>
          <w:tcPr>
            <w:tcW w:w="1548" w:type="pct"/>
          </w:tcPr>
          <w:p w14:paraId="14188916" w14:textId="77777777" w:rsidR="00C334DE" w:rsidRPr="00D07803" w:rsidRDefault="00C334DE" w:rsidP="00C334DE">
            <w:pPr>
              <w:rPr>
                <w:rFonts w:cs="Arial"/>
                <w:szCs w:val="20"/>
              </w:rPr>
            </w:pPr>
            <w:r w:rsidRPr="00D07803">
              <w:rPr>
                <w:rFonts w:cs="Arial"/>
                <w:szCs w:val="20"/>
              </w:rPr>
              <w:t>Scaled DEER measure</w:t>
            </w:r>
          </w:p>
        </w:tc>
        <w:tc>
          <w:tcPr>
            <w:tcW w:w="3452" w:type="pct"/>
          </w:tcPr>
          <w:p w14:paraId="0C4FD6D4" w14:textId="02A28B11" w:rsidR="00C334DE" w:rsidRPr="00D07803" w:rsidRDefault="00C334DE" w:rsidP="00C334DE">
            <w:pPr>
              <w:rPr>
                <w:rFonts w:cs="Arial"/>
                <w:szCs w:val="20"/>
              </w:rPr>
            </w:pPr>
            <w:r w:rsidRPr="00D07803">
              <w:t>No</w:t>
            </w:r>
          </w:p>
        </w:tc>
      </w:tr>
      <w:tr w:rsidR="00C334DE" w:rsidRPr="00D07803" w14:paraId="2873D9D0" w14:textId="77777777" w:rsidTr="00920905">
        <w:trPr>
          <w:trHeight w:val="20"/>
        </w:trPr>
        <w:tc>
          <w:tcPr>
            <w:tcW w:w="1548" w:type="pct"/>
          </w:tcPr>
          <w:p w14:paraId="5B6DBE4E" w14:textId="77777777" w:rsidR="00C334DE" w:rsidRPr="00D07803" w:rsidRDefault="00C334DE" w:rsidP="00C334DE">
            <w:pPr>
              <w:rPr>
                <w:rFonts w:cs="Arial"/>
                <w:szCs w:val="20"/>
              </w:rPr>
            </w:pPr>
            <w:r w:rsidRPr="00D07803">
              <w:rPr>
                <w:rFonts w:cs="Arial"/>
                <w:szCs w:val="20"/>
              </w:rPr>
              <w:t>DEER Base Case</w:t>
            </w:r>
          </w:p>
        </w:tc>
        <w:tc>
          <w:tcPr>
            <w:tcW w:w="3452" w:type="pct"/>
          </w:tcPr>
          <w:p w14:paraId="1C2A93C6" w14:textId="7B0B558B" w:rsidR="00C334DE" w:rsidRPr="00D07803" w:rsidRDefault="00C334DE" w:rsidP="00C334DE">
            <w:pPr>
              <w:rPr>
                <w:rFonts w:cs="Arial"/>
                <w:szCs w:val="20"/>
              </w:rPr>
            </w:pPr>
            <w:r w:rsidRPr="00D07803">
              <w:t>No</w:t>
            </w:r>
          </w:p>
        </w:tc>
      </w:tr>
      <w:tr w:rsidR="00C334DE" w:rsidRPr="00D07803" w14:paraId="515E8026" w14:textId="77777777" w:rsidTr="00920905">
        <w:trPr>
          <w:trHeight w:val="20"/>
        </w:trPr>
        <w:tc>
          <w:tcPr>
            <w:tcW w:w="1548" w:type="pct"/>
          </w:tcPr>
          <w:p w14:paraId="7F77D3F4" w14:textId="77777777" w:rsidR="00C334DE" w:rsidRPr="00D07803" w:rsidRDefault="00C334DE" w:rsidP="00C334DE">
            <w:pPr>
              <w:rPr>
                <w:rFonts w:cs="Arial"/>
                <w:szCs w:val="20"/>
              </w:rPr>
            </w:pPr>
            <w:r w:rsidRPr="00D07803">
              <w:rPr>
                <w:rFonts w:cs="Arial"/>
                <w:szCs w:val="20"/>
              </w:rPr>
              <w:t>DEER Measure Case</w:t>
            </w:r>
          </w:p>
        </w:tc>
        <w:tc>
          <w:tcPr>
            <w:tcW w:w="3452" w:type="pct"/>
          </w:tcPr>
          <w:p w14:paraId="330B3E37" w14:textId="623132F2" w:rsidR="00C334DE" w:rsidRPr="00D07803" w:rsidRDefault="00C334DE" w:rsidP="00C334DE">
            <w:pPr>
              <w:rPr>
                <w:rFonts w:cs="Arial"/>
                <w:szCs w:val="20"/>
              </w:rPr>
            </w:pPr>
            <w:r w:rsidRPr="00D07803">
              <w:t>No</w:t>
            </w:r>
          </w:p>
        </w:tc>
      </w:tr>
      <w:tr w:rsidR="00726AD5" w:rsidRPr="00D07803" w14:paraId="2A5C5068" w14:textId="77777777" w:rsidTr="00920905">
        <w:trPr>
          <w:trHeight w:val="20"/>
        </w:trPr>
        <w:tc>
          <w:tcPr>
            <w:tcW w:w="1548" w:type="pct"/>
          </w:tcPr>
          <w:p w14:paraId="3167062D" w14:textId="77777777" w:rsidR="00E326BA" w:rsidRPr="00D07803" w:rsidRDefault="00E326BA" w:rsidP="00920905">
            <w:pPr>
              <w:rPr>
                <w:rFonts w:cs="Arial"/>
                <w:szCs w:val="20"/>
              </w:rPr>
            </w:pPr>
            <w:r w:rsidRPr="00D07803">
              <w:rPr>
                <w:rFonts w:cs="Arial"/>
                <w:szCs w:val="20"/>
              </w:rPr>
              <w:t xml:space="preserve">DEER </w:t>
            </w:r>
            <w:r w:rsidR="009D10A4" w:rsidRPr="00D07803">
              <w:rPr>
                <w:rFonts w:cs="Arial"/>
                <w:szCs w:val="20"/>
              </w:rPr>
              <w:t>B</w:t>
            </w:r>
            <w:r w:rsidRPr="00D07803">
              <w:rPr>
                <w:rFonts w:cs="Arial"/>
                <w:szCs w:val="20"/>
              </w:rPr>
              <w:t xml:space="preserve">uilding </w:t>
            </w:r>
            <w:r w:rsidR="009D10A4" w:rsidRPr="00D07803">
              <w:rPr>
                <w:rFonts w:cs="Arial"/>
                <w:szCs w:val="20"/>
              </w:rPr>
              <w:t>T</w:t>
            </w:r>
            <w:r w:rsidRPr="00D07803">
              <w:rPr>
                <w:rFonts w:cs="Arial"/>
                <w:szCs w:val="20"/>
              </w:rPr>
              <w:t>ypes</w:t>
            </w:r>
          </w:p>
        </w:tc>
        <w:tc>
          <w:tcPr>
            <w:tcW w:w="3452" w:type="pct"/>
          </w:tcPr>
          <w:p w14:paraId="5864B40E" w14:textId="018AFF6E" w:rsidR="00E326BA" w:rsidRPr="00D07803" w:rsidRDefault="00F40E5F" w:rsidP="00920905">
            <w:pPr>
              <w:rPr>
                <w:rFonts w:cs="Arial"/>
                <w:szCs w:val="20"/>
              </w:rPr>
            </w:pPr>
            <w:r>
              <w:rPr>
                <w:rFonts w:cs="Arial"/>
                <w:szCs w:val="20"/>
              </w:rPr>
              <w:t>No</w:t>
            </w:r>
          </w:p>
        </w:tc>
      </w:tr>
      <w:tr w:rsidR="00726AD5" w:rsidRPr="00D07803" w14:paraId="704BD496" w14:textId="77777777" w:rsidTr="00920905">
        <w:trPr>
          <w:trHeight w:val="20"/>
        </w:trPr>
        <w:tc>
          <w:tcPr>
            <w:tcW w:w="1548" w:type="pct"/>
          </w:tcPr>
          <w:p w14:paraId="32857F06" w14:textId="77777777" w:rsidR="00E326BA" w:rsidRPr="00D07803" w:rsidRDefault="00E326BA" w:rsidP="00920905">
            <w:pPr>
              <w:rPr>
                <w:rFonts w:cs="Arial"/>
                <w:szCs w:val="20"/>
              </w:rPr>
            </w:pPr>
            <w:r w:rsidRPr="00D07803">
              <w:rPr>
                <w:rFonts w:cs="Arial"/>
                <w:szCs w:val="20"/>
              </w:rPr>
              <w:t xml:space="preserve">DEER </w:t>
            </w:r>
            <w:r w:rsidR="009D10A4" w:rsidRPr="00D07803">
              <w:rPr>
                <w:rFonts w:cs="Arial"/>
                <w:szCs w:val="20"/>
              </w:rPr>
              <w:t>O</w:t>
            </w:r>
            <w:r w:rsidRPr="00D07803">
              <w:rPr>
                <w:rFonts w:cs="Arial"/>
                <w:szCs w:val="20"/>
              </w:rPr>
              <w:t xml:space="preserve">perating </w:t>
            </w:r>
            <w:r w:rsidR="009D10A4" w:rsidRPr="00D07803">
              <w:rPr>
                <w:rFonts w:cs="Arial"/>
                <w:szCs w:val="20"/>
              </w:rPr>
              <w:t>H</w:t>
            </w:r>
            <w:r w:rsidRPr="00D07803">
              <w:rPr>
                <w:rFonts w:cs="Arial"/>
                <w:szCs w:val="20"/>
              </w:rPr>
              <w:t>ours</w:t>
            </w:r>
          </w:p>
        </w:tc>
        <w:tc>
          <w:tcPr>
            <w:tcW w:w="3452" w:type="pct"/>
          </w:tcPr>
          <w:p w14:paraId="4666C978" w14:textId="12B627C6" w:rsidR="00E326BA" w:rsidRPr="00D07803" w:rsidRDefault="00C334DE" w:rsidP="00920905">
            <w:pPr>
              <w:rPr>
                <w:rFonts w:cs="Arial"/>
                <w:szCs w:val="20"/>
              </w:rPr>
            </w:pPr>
            <w:r w:rsidRPr="00D07803">
              <w:rPr>
                <w:rFonts w:cs="Arial"/>
                <w:szCs w:val="20"/>
              </w:rPr>
              <w:t>No</w:t>
            </w:r>
          </w:p>
        </w:tc>
      </w:tr>
      <w:tr w:rsidR="00C334DE" w:rsidRPr="00D07803" w14:paraId="068BC7F5" w14:textId="77777777" w:rsidTr="00920905">
        <w:trPr>
          <w:trHeight w:val="20"/>
        </w:trPr>
        <w:tc>
          <w:tcPr>
            <w:tcW w:w="1548" w:type="pct"/>
          </w:tcPr>
          <w:p w14:paraId="28277016" w14:textId="5EC76229" w:rsidR="00C334DE" w:rsidRPr="00D07803" w:rsidRDefault="00C334DE" w:rsidP="00C334DE">
            <w:pPr>
              <w:rPr>
                <w:rFonts w:cs="Arial"/>
                <w:szCs w:val="20"/>
              </w:rPr>
            </w:pPr>
            <w:r w:rsidRPr="00D07803">
              <w:rPr>
                <w:rFonts w:cs="Arial"/>
                <w:szCs w:val="20"/>
              </w:rPr>
              <w:t xml:space="preserve">DEER </w:t>
            </w:r>
            <w:r w:rsidR="00773C4C">
              <w:rPr>
                <w:rFonts w:cs="Arial"/>
                <w:szCs w:val="20"/>
              </w:rPr>
              <w:t>R</w:t>
            </w:r>
            <w:r w:rsidR="00E61910" w:rsidRPr="00D07803">
              <w:rPr>
                <w:rFonts w:cs="Arial"/>
                <w:szCs w:val="20"/>
              </w:rPr>
              <w:t>equest</w:t>
            </w:r>
            <w:r w:rsidRPr="00D07803">
              <w:rPr>
                <w:rFonts w:cs="Arial"/>
                <w:szCs w:val="20"/>
              </w:rPr>
              <w:t xml:space="preserve"> Prototypes</w:t>
            </w:r>
          </w:p>
        </w:tc>
        <w:tc>
          <w:tcPr>
            <w:tcW w:w="3452" w:type="pct"/>
          </w:tcPr>
          <w:p w14:paraId="0C03BD8F" w14:textId="61F94980" w:rsidR="00C334DE" w:rsidRPr="00D07803" w:rsidDel="00505CEC" w:rsidRDefault="00C334DE" w:rsidP="00C334DE">
            <w:pPr>
              <w:rPr>
                <w:rFonts w:cs="Arial"/>
                <w:szCs w:val="20"/>
              </w:rPr>
            </w:pPr>
            <w:r w:rsidRPr="00D07803">
              <w:t>No</w:t>
            </w:r>
          </w:p>
        </w:tc>
      </w:tr>
      <w:tr w:rsidR="00C334DE" w:rsidRPr="00D07803" w14:paraId="340E010A" w14:textId="77777777" w:rsidTr="00920905">
        <w:trPr>
          <w:trHeight w:val="20"/>
        </w:trPr>
        <w:tc>
          <w:tcPr>
            <w:tcW w:w="1548" w:type="pct"/>
          </w:tcPr>
          <w:p w14:paraId="3B82AD8A" w14:textId="77777777" w:rsidR="00C334DE" w:rsidRPr="00D07803" w:rsidRDefault="00C334DE" w:rsidP="00C334DE">
            <w:pPr>
              <w:rPr>
                <w:rFonts w:cs="Arial"/>
                <w:szCs w:val="20"/>
              </w:rPr>
            </w:pPr>
            <w:r w:rsidRPr="00D07803">
              <w:rPr>
                <w:rFonts w:cs="Arial"/>
                <w:szCs w:val="20"/>
              </w:rPr>
              <w:t>DEER Version</w:t>
            </w:r>
          </w:p>
        </w:tc>
        <w:tc>
          <w:tcPr>
            <w:tcW w:w="3452" w:type="pct"/>
          </w:tcPr>
          <w:p w14:paraId="1F484F11" w14:textId="2960482E" w:rsidR="00C334DE" w:rsidRPr="00D07803" w:rsidRDefault="00C334DE" w:rsidP="00C334DE">
            <w:pPr>
              <w:rPr>
                <w:rFonts w:cs="Arial"/>
                <w:szCs w:val="20"/>
              </w:rPr>
            </w:pPr>
            <w:r w:rsidRPr="00D07803">
              <w:t>No</w:t>
            </w:r>
          </w:p>
        </w:tc>
      </w:tr>
      <w:tr w:rsidR="00726AD5" w:rsidRPr="00D07803" w14:paraId="0CE697CC" w14:textId="77777777" w:rsidTr="00920905">
        <w:trPr>
          <w:trHeight w:val="20"/>
        </w:trPr>
        <w:tc>
          <w:tcPr>
            <w:tcW w:w="1548" w:type="pct"/>
          </w:tcPr>
          <w:p w14:paraId="184AA983" w14:textId="77777777" w:rsidR="00E326BA" w:rsidRPr="00D07803" w:rsidRDefault="00E326BA" w:rsidP="00920905">
            <w:pPr>
              <w:rPr>
                <w:rFonts w:cs="Arial"/>
                <w:szCs w:val="20"/>
              </w:rPr>
            </w:pPr>
            <w:r w:rsidRPr="00D07803">
              <w:rPr>
                <w:rFonts w:cs="Arial"/>
                <w:szCs w:val="20"/>
              </w:rPr>
              <w:t>Reason for Deviation from DEER</w:t>
            </w:r>
          </w:p>
        </w:tc>
        <w:tc>
          <w:tcPr>
            <w:tcW w:w="3452" w:type="pct"/>
          </w:tcPr>
          <w:p w14:paraId="0355C802" w14:textId="0852401E" w:rsidR="00E326BA" w:rsidRPr="00D07803" w:rsidRDefault="00E326BA" w:rsidP="00920905">
            <w:pPr>
              <w:rPr>
                <w:rFonts w:cs="Arial"/>
                <w:szCs w:val="20"/>
              </w:rPr>
            </w:pPr>
            <w:r w:rsidRPr="00D07803">
              <w:rPr>
                <w:rFonts w:cs="Arial"/>
                <w:szCs w:val="20"/>
              </w:rPr>
              <w:t>DEER does not contain this type of measure.</w:t>
            </w:r>
            <w:r w:rsidR="002814D7" w:rsidRPr="00D07803">
              <w:rPr>
                <w:rFonts w:cs="Arial"/>
                <w:szCs w:val="20"/>
              </w:rPr>
              <w:t xml:space="preserve"> Savings calculation based on calculations in support of federal appliance standards, and energy savings results from field testing. </w:t>
            </w:r>
          </w:p>
        </w:tc>
      </w:tr>
      <w:tr w:rsidR="00726AD5" w:rsidRPr="00D07803" w14:paraId="0AAA8837" w14:textId="77777777" w:rsidTr="00920905">
        <w:trPr>
          <w:trHeight w:val="20"/>
        </w:trPr>
        <w:tc>
          <w:tcPr>
            <w:tcW w:w="1548" w:type="pct"/>
          </w:tcPr>
          <w:p w14:paraId="055A20E4" w14:textId="77777777" w:rsidR="00E326BA" w:rsidRPr="00D07803" w:rsidRDefault="00E326BA" w:rsidP="00920905">
            <w:pPr>
              <w:rPr>
                <w:rFonts w:cs="Arial"/>
                <w:szCs w:val="20"/>
              </w:rPr>
            </w:pPr>
            <w:r w:rsidRPr="00D07803">
              <w:rPr>
                <w:rFonts w:cs="Arial"/>
                <w:szCs w:val="20"/>
              </w:rPr>
              <w:t xml:space="preserve">DEER </w:t>
            </w:r>
            <w:r w:rsidR="009D10A4" w:rsidRPr="00D07803">
              <w:rPr>
                <w:rFonts w:cs="Arial"/>
                <w:szCs w:val="20"/>
              </w:rPr>
              <w:t xml:space="preserve">Measure </w:t>
            </w:r>
            <w:r w:rsidRPr="00D07803">
              <w:rPr>
                <w:rFonts w:cs="Arial"/>
                <w:szCs w:val="20"/>
              </w:rPr>
              <w:t>ID</w:t>
            </w:r>
            <w:r w:rsidR="009D10A4" w:rsidRPr="00D07803">
              <w:rPr>
                <w:rFonts w:cs="Arial"/>
                <w:szCs w:val="20"/>
              </w:rPr>
              <w:t>s</w:t>
            </w:r>
            <w:r w:rsidR="007A5F52" w:rsidRPr="00D07803">
              <w:rPr>
                <w:rFonts w:cs="Arial"/>
                <w:szCs w:val="20"/>
              </w:rPr>
              <w:t xml:space="preserve"> Used</w:t>
            </w:r>
          </w:p>
        </w:tc>
        <w:tc>
          <w:tcPr>
            <w:tcW w:w="3452" w:type="pct"/>
          </w:tcPr>
          <w:p w14:paraId="6DAC6BA5" w14:textId="4C75E2C5" w:rsidR="00E326BA" w:rsidRPr="00D07803" w:rsidRDefault="00F40E5F" w:rsidP="00920905">
            <w:pPr>
              <w:rPr>
                <w:rFonts w:cs="Arial"/>
                <w:szCs w:val="20"/>
              </w:rPr>
            </w:pPr>
            <w:r>
              <w:rPr>
                <w:rFonts w:cs="Arial"/>
                <w:szCs w:val="20"/>
              </w:rPr>
              <w:t>None</w:t>
            </w:r>
          </w:p>
        </w:tc>
      </w:tr>
    </w:tbl>
    <w:p w14:paraId="4B384F6A" w14:textId="77777777" w:rsidR="00472250" w:rsidRPr="00500C4E" w:rsidRDefault="00472250" w:rsidP="00920905">
      <w:pPr>
        <w:pStyle w:val="Caption"/>
        <w:keepNext/>
        <w:rPr>
          <w:rFonts w:cstheme="minorHAnsi"/>
          <w:b w:val="0"/>
          <w:i/>
          <w:szCs w:val="22"/>
        </w:rPr>
      </w:pPr>
    </w:p>
    <w:p w14:paraId="4A4B808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51A767B7" w14:textId="286FD5B3"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6565F4EA" w14:textId="77777777" w:rsidR="00BD2ED0" w:rsidRPr="00920905" w:rsidRDefault="00BD2ED0" w:rsidP="00920905">
      <w:pPr>
        <w:pStyle w:val="NoSpacing"/>
      </w:pP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728DC434" w14:textId="77777777" w:rsidTr="00920905">
        <w:tc>
          <w:tcPr>
            <w:tcW w:w="673" w:type="pct"/>
            <w:shd w:val="clear" w:color="auto" w:fill="D9D9D9" w:themeFill="background1" w:themeFillShade="D9"/>
          </w:tcPr>
          <w:p w14:paraId="1E42AEC6" w14:textId="777777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7F37ACDB" w14:textId="77777777"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15EF3FFA"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16761B63"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4C0555F8" w14:textId="77777777"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03BFDCFF" w14:textId="77777777"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6CE98311" w14:textId="77777777" w:rsidTr="00154022">
        <w:trPr>
          <w:trHeight w:val="720"/>
        </w:trPr>
        <w:tc>
          <w:tcPr>
            <w:tcW w:w="673" w:type="pct"/>
            <w:vAlign w:val="center"/>
          </w:tcPr>
          <w:p w14:paraId="43ACE71E" w14:textId="00022674" w:rsidR="00907697" w:rsidRPr="00D07803" w:rsidRDefault="00904C25" w:rsidP="00154022">
            <w:pPr>
              <w:rPr>
                <w:szCs w:val="20"/>
              </w:rPr>
            </w:pPr>
            <w:r w:rsidRPr="00904C25">
              <w:rPr>
                <w:szCs w:val="20"/>
              </w:rPr>
              <w:t>All-Default&lt;=2yrs</w:t>
            </w:r>
          </w:p>
        </w:tc>
        <w:tc>
          <w:tcPr>
            <w:tcW w:w="2019" w:type="pct"/>
            <w:vAlign w:val="center"/>
          </w:tcPr>
          <w:p w14:paraId="5B2B36D9" w14:textId="5DEA6FC5" w:rsidR="00907697" w:rsidRPr="00D07803" w:rsidRDefault="00904C25" w:rsidP="00154022">
            <w:pPr>
              <w:rPr>
                <w:szCs w:val="20"/>
              </w:rPr>
            </w:pPr>
            <w:r w:rsidRPr="00904C25">
              <w:rPr>
                <w:szCs w:val="20"/>
              </w:rPr>
              <w:t>All other EEM with no evaluated NTGR; new technology in program for 2 or fewer years</w:t>
            </w:r>
          </w:p>
        </w:tc>
        <w:tc>
          <w:tcPr>
            <w:tcW w:w="434" w:type="pct"/>
            <w:vAlign w:val="center"/>
          </w:tcPr>
          <w:p w14:paraId="23E41194" w14:textId="77777777" w:rsidR="00907697" w:rsidRPr="00D07803" w:rsidRDefault="00907697" w:rsidP="00154022">
            <w:pPr>
              <w:rPr>
                <w:szCs w:val="20"/>
              </w:rPr>
            </w:pPr>
            <w:r w:rsidRPr="00D07803">
              <w:rPr>
                <w:szCs w:val="20"/>
              </w:rPr>
              <w:t>Res</w:t>
            </w:r>
          </w:p>
        </w:tc>
        <w:tc>
          <w:tcPr>
            <w:tcW w:w="529" w:type="pct"/>
            <w:vAlign w:val="center"/>
          </w:tcPr>
          <w:p w14:paraId="7F832012" w14:textId="77777777" w:rsidR="00907697" w:rsidRPr="00D07803" w:rsidRDefault="00907697" w:rsidP="00154022">
            <w:pPr>
              <w:rPr>
                <w:szCs w:val="20"/>
              </w:rPr>
            </w:pPr>
            <w:r w:rsidRPr="00D07803">
              <w:rPr>
                <w:szCs w:val="20"/>
              </w:rPr>
              <w:t>Any</w:t>
            </w:r>
          </w:p>
        </w:tc>
        <w:tc>
          <w:tcPr>
            <w:tcW w:w="915" w:type="pct"/>
            <w:vAlign w:val="center"/>
          </w:tcPr>
          <w:p w14:paraId="6472536A" w14:textId="77777777" w:rsidR="00907697" w:rsidRPr="00D07803" w:rsidRDefault="00907697" w:rsidP="00154022">
            <w:pPr>
              <w:rPr>
                <w:szCs w:val="20"/>
              </w:rPr>
            </w:pPr>
            <w:r w:rsidRPr="00D07803">
              <w:rPr>
                <w:szCs w:val="20"/>
              </w:rPr>
              <w:t>Any</w:t>
            </w:r>
          </w:p>
        </w:tc>
        <w:tc>
          <w:tcPr>
            <w:tcW w:w="430" w:type="pct"/>
            <w:vAlign w:val="center"/>
          </w:tcPr>
          <w:p w14:paraId="10F6F389" w14:textId="05CEB4CF" w:rsidR="00907697" w:rsidRPr="00D07803" w:rsidRDefault="00907697" w:rsidP="00154022">
            <w:pPr>
              <w:rPr>
                <w:szCs w:val="20"/>
              </w:rPr>
            </w:pPr>
            <w:r w:rsidRPr="00D07803">
              <w:rPr>
                <w:szCs w:val="20"/>
              </w:rPr>
              <w:t>0.</w:t>
            </w:r>
            <w:r w:rsidR="00904C25">
              <w:rPr>
                <w:szCs w:val="20"/>
              </w:rPr>
              <w:t>70</w:t>
            </w:r>
          </w:p>
        </w:tc>
      </w:tr>
    </w:tbl>
    <w:p w14:paraId="083C9897" w14:textId="77777777" w:rsidR="00BD2ED0" w:rsidRDefault="00BD2ED0" w:rsidP="000968C6">
      <w:pPr>
        <w:pStyle w:val="Reminders"/>
        <w:rPr>
          <w:rFonts w:asciiTheme="minorHAnsi" w:hAnsiTheme="minorHAnsi" w:cstheme="minorHAnsi"/>
          <w:i w:val="0"/>
          <w:color w:val="auto"/>
          <w:szCs w:val="22"/>
        </w:rPr>
      </w:pPr>
    </w:p>
    <w:p w14:paraId="25EECB98" w14:textId="4860E337" w:rsidR="00C018E0" w:rsidRPr="00474F84" w:rsidRDefault="0087030A" w:rsidP="000968C6">
      <w:pPr>
        <w:pStyle w:val="Reminders"/>
        <w:rPr>
          <w:rFonts w:asciiTheme="minorHAnsi" w:hAnsiTheme="minorHAnsi" w:cstheme="minorHAnsi"/>
          <w:i w:val="0"/>
          <w:color w:val="auto"/>
          <w:szCs w:val="22"/>
        </w:rPr>
      </w:pPr>
      <w:r w:rsidRPr="00474F84">
        <w:rPr>
          <w:rFonts w:asciiTheme="minorHAnsi" w:hAnsiTheme="minorHAnsi" w:cstheme="minorHAnsi"/>
          <w:i w:val="0"/>
          <w:color w:val="auto"/>
          <w:szCs w:val="22"/>
        </w:rPr>
        <w:t xml:space="preserve">This is an emerging technology with limited performance history as part of utility energy efficiency programs for the residential market. </w:t>
      </w:r>
      <w:r w:rsidR="00B32103" w:rsidRPr="00474F84">
        <w:rPr>
          <w:rFonts w:asciiTheme="minorHAnsi" w:hAnsiTheme="minorHAnsi" w:cstheme="minorHAnsi"/>
          <w:i w:val="0"/>
          <w:color w:val="auto"/>
          <w:szCs w:val="22"/>
        </w:rPr>
        <w:t>IOUs have offered ozone laundry programs for c</w:t>
      </w:r>
      <w:r w:rsidRPr="00474F84">
        <w:rPr>
          <w:rFonts w:asciiTheme="minorHAnsi" w:hAnsiTheme="minorHAnsi" w:cstheme="minorHAnsi"/>
          <w:i w:val="0"/>
          <w:color w:val="auto"/>
          <w:szCs w:val="22"/>
        </w:rPr>
        <w:t>ommercial customers for several years [PGECOAPP123 R6, August 2017</w:t>
      </w:r>
      <w:r w:rsidR="00B32103" w:rsidRPr="00474F84">
        <w:rPr>
          <w:rFonts w:asciiTheme="minorHAnsi" w:hAnsiTheme="minorHAnsi" w:cstheme="minorHAnsi"/>
          <w:i w:val="0"/>
          <w:color w:val="auto"/>
          <w:szCs w:val="22"/>
        </w:rPr>
        <w:t>)</w:t>
      </w:r>
      <w:r w:rsidR="00B32103" w:rsidRPr="00474F84">
        <w:rPr>
          <w:rFonts w:asciiTheme="minorHAnsi" w:hAnsiTheme="minorHAnsi" w:cstheme="minorHAnsi"/>
          <w:i w:val="0"/>
          <w:color w:val="auto"/>
          <w:szCs w:val="22"/>
          <w:vertAlign w:val="superscript"/>
        </w:rPr>
        <w:fldChar w:fldCharType="begin"/>
      </w:r>
      <w:r w:rsidR="00B32103" w:rsidRPr="00474F84">
        <w:rPr>
          <w:rFonts w:asciiTheme="minorHAnsi" w:hAnsiTheme="minorHAnsi" w:cstheme="minorHAnsi"/>
          <w:i w:val="0"/>
          <w:color w:val="auto"/>
          <w:szCs w:val="22"/>
          <w:vertAlign w:val="superscript"/>
        </w:rPr>
        <w:instrText xml:space="preserve"> NOTEREF _Ref521406025 \h  \* MERGEFORMAT </w:instrText>
      </w:r>
      <w:r w:rsidR="00B32103" w:rsidRPr="00474F84">
        <w:rPr>
          <w:rFonts w:asciiTheme="minorHAnsi" w:hAnsiTheme="minorHAnsi" w:cstheme="minorHAnsi"/>
          <w:i w:val="0"/>
          <w:color w:val="auto"/>
          <w:szCs w:val="22"/>
          <w:vertAlign w:val="superscript"/>
        </w:rPr>
      </w:r>
      <w:r w:rsidR="00B32103" w:rsidRPr="00474F84">
        <w:rPr>
          <w:rFonts w:asciiTheme="minorHAnsi" w:hAnsiTheme="minorHAnsi" w:cstheme="minorHAnsi"/>
          <w:i w:val="0"/>
          <w:color w:val="auto"/>
          <w:szCs w:val="22"/>
          <w:vertAlign w:val="superscript"/>
        </w:rPr>
        <w:fldChar w:fldCharType="separate"/>
      </w:r>
      <w:r w:rsidR="009800E7">
        <w:rPr>
          <w:rFonts w:asciiTheme="minorHAnsi" w:hAnsiTheme="minorHAnsi" w:cstheme="minorHAnsi"/>
          <w:i w:val="0"/>
          <w:color w:val="auto"/>
          <w:szCs w:val="22"/>
          <w:vertAlign w:val="superscript"/>
        </w:rPr>
        <w:t>ii</w:t>
      </w:r>
      <w:r w:rsidR="00B32103" w:rsidRPr="00474F84">
        <w:rPr>
          <w:rFonts w:asciiTheme="minorHAnsi" w:hAnsiTheme="minorHAnsi" w:cstheme="minorHAnsi"/>
          <w:i w:val="0"/>
          <w:color w:val="auto"/>
          <w:szCs w:val="22"/>
          <w:vertAlign w:val="superscript"/>
        </w:rPr>
        <w:fldChar w:fldCharType="end"/>
      </w:r>
      <w:r w:rsidR="00B32103" w:rsidRPr="00474F84">
        <w:rPr>
          <w:rFonts w:asciiTheme="minorHAnsi" w:hAnsiTheme="minorHAnsi" w:cstheme="minorHAnsi"/>
          <w:i w:val="0"/>
          <w:color w:val="auto"/>
          <w:szCs w:val="22"/>
        </w:rPr>
        <w:t xml:space="preserve"> </w:t>
      </w:r>
      <w:r w:rsidR="004B7DEB">
        <w:rPr>
          <w:rFonts w:asciiTheme="minorHAnsi" w:hAnsiTheme="minorHAnsi" w:cstheme="minorHAnsi"/>
          <w:i w:val="0"/>
          <w:color w:val="auto"/>
          <w:szCs w:val="22"/>
        </w:rPr>
        <w:t xml:space="preserve">and no programs to date have targeted the residential market. </w:t>
      </w:r>
      <w:r w:rsidR="00904C25">
        <w:rPr>
          <w:rFonts w:asciiTheme="minorHAnsi" w:hAnsiTheme="minorHAnsi" w:cstheme="minorHAnsi"/>
          <w:i w:val="0"/>
          <w:color w:val="auto"/>
          <w:szCs w:val="22"/>
        </w:rPr>
        <w:t xml:space="preserve">This will be a new technology with no previous </w:t>
      </w:r>
      <w:r w:rsidR="00773C4C">
        <w:rPr>
          <w:rFonts w:asciiTheme="minorHAnsi" w:hAnsiTheme="minorHAnsi" w:cstheme="minorHAnsi"/>
          <w:i w:val="0"/>
          <w:color w:val="auto"/>
          <w:szCs w:val="22"/>
        </w:rPr>
        <w:t xml:space="preserve">history in </w:t>
      </w:r>
      <w:r w:rsidR="00904C25">
        <w:rPr>
          <w:rFonts w:asciiTheme="minorHAnsi" w:hAnsiTheme="minorHAnsi" w:cstheme="minorHAnsi"/>
          <w:i w:val="0"/>
          <w:color w:val="auto"/>
          <w:szCs w:val="22"/>
        </w:rPr>
        <w:t xml:space="preserve">IOU </w:t>
      </w:r>
      <w:r w:rsidR="00773C4C">
        <w:rPr>
          <w:rFonts w:asciiTheme="minorHAnsi" w:hAnsiTheme="minorHAnsi" w:cstheme="minorHAnsi"/>
          <w:i w:val="0"/>
          <w:color w:val="auto"/>
          <w:szCs w:val="22"/>
        </w:rPr>
        <w:t>programs</w:t>
      </w:r>
      <w:r w:rsidR="002E1B57" w:rsidRPr="00474F84">
        <w:rPr>
          <w:rFonts w:asciiTheme="minorHAnsi" w:hAnsiTheme="minorHAnsi" w:cstheme="minorHAnsi"/>
          <w:i w:val="0"/>
          <w:color w:val="auto"/>
          <w:szCs w:val="22"/>
        </w:rPr>
        <w:t>.</w:t>
      </w:r>
      <w:r w:rsidR="000122CC" w:rsidRPr="00474F84">
        <w:rPr>
          <w:rFonts w:asciiTheme="minorHAnsi" w:hAnsiTheme="minorHAnsi" w:cstheme="minorHAnsi"/>
          <w:i w:val="0"/>
          <w:color w:val="auto"/>
          <w:szCs w:val="22"/>
        </w:rPr>
        <w:t xml:space="preserve"> </w:t>
      </w:r>
    </w:p>
    <w:p w14:paraId="159D73FC" w14:textId="77777777" w:rsidR="002E1B57" w:rsidRPr="00920905" w:rsidRDefault="002E1B57" w:rsidP="000968C6">
      <w:pPr>
        <w:pStyle w:val="Reminders"/>
        <w:rPr>
          <w:rFonts w:asciiTheme="minorHAnsi" w:hAnsiTheme="minorHAnsi" w:cstheme="minorHAnsi"/>
          <w:i w:val="0"/>
          <w:szCs w:val="22"/>
        </w:rPr>
      </w:pPr>
    </w:p>
    <w:p w14:paraId="55053C8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44F06E6C"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26B7D9FF" w14:textId="77777777" w:rsidR="00B3309B" w:rsidRDefault="00B3309B" w:rsidP="000968C6">
      <w:pPr>
        <w:pStyle w:val="Reminders"/>
        <w:rPr>
          <w:rFonts w:asciiTheme="minorHAnsi" w:hAnsiTheme="minorHAnsi" w:cstheme="minorHAnsi"/>
          <w:b/>
          <w:i w:val="0"/>
          <w:color w:val="auto"/>
          <w:szCs w:val="22"/>
        </w:rPr>
      </w:pPr>
    </w:p>
    <w:p w14:paraId="776453C7" w14:textId="10B26420"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11BB0551" w14:textId="7777777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38E9EF42" w14:textId="77777777" w:rsidTr="00920905">
        <w:tc>
          <w:tcPr>
            <w:tcW w:w="722" w:type="pct"/>
            <w:shd w:val="clear" w:color="auto" w:fill="D9D9D9" w:themeFill="background1" w:themeFillShade="D9"/>
          </w:tcPr>
          <w:p w14:paraId="4EC7B05E"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5DC5EBF9"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0CFAA9E5"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7546207"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B4163FC"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26A5924A"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D07803" w14:paraId="14E60369" w14:textId="77777777" w:rsidTr="00920905">
        <w:tc>
          <w:tcPr>
            <w:tcW w:w="722" w:type="pct"/>
          </w:tcPr>
          <w:p w14:paraId="018C90AB" w14:textId="77777777" w:rsidR="002F4E34" w:rsidRPr="00D07803" w:rsidRDefault="002F4E34" w:rsidP="005729C8">
            <w:pPr>
              <w:rPr>
                <w:szCs w:val="20"/>
              </w:rPr>
            </w:pPr>
            <w:r w:rsidRPr="00D07803">
              <w:rPr>
                <w:szCs w:val="20"/>
              </w:rPr>
              <w:t>Def-GSIA</w:t>
            </w:r>
          </w:p>
        </w:tc>
        <w:tc>
          <w:tcPr>
            <w:tcW w:w="1404" w:type="pct"/>
          </w:tcPr>
          <w:p w14:paraId="0896B3DC" w14:textId="77777777" w:rsidR="002F4E34" w:rsidRPr="00D07803" w:rsidRDefault="002F4E34" w:rsidP="005729C8">
            <w:pPr>
              <w:rPr>
                <w:szCs w:val="20"/>
              </w:rPr>
            </w:pPr>
            <w:r w:rsidRPr="00D07803">
              <w:rPr>
                <w:szCs w:val="20"/>
              </w:rPr>
              <w:t>Default GSIA values</w:t>
            </w:r>
          </w:p>
        </w:tc>
        <w:tc>
          <w:tcPr>
            <w:tcW w:w="688" w:type="pct"/>
          </w:tcPr>
          <w:p w14:paraId="187EBA32" w14:textId="77777777" w:rsidR="002F4E34" w:rsidRPr="00D07803" w:rsidRDefault="002F4E34" w:rsidP="005729C8">
            <w:pPr>
              <w:rPr>
                <w:szCs w:val="20"/>
              </w:rPr>
            </w:pPr>
            <w:r w:rsidRPr="00D07803">
              <w:rPr>
                <w:szCs w:val="20"/>
              </w:rPr>
              <w:t>Any</w:t>
            </w:r>
          </w:p>
        </w:tc>
        <w:tc>
          <w:tcPr>
            <w:tcW w:w="858" w:type="pct"/>
          </w:tcPr>
          <w:p w14:paraId="50B9C2C7" w14:textId="77777777" w:rsidR="002F4E34" w:rsidRPr="00D07803" w:rsidRDefault="002F4E34" w:rsidP="005729C8">
            <w:pPr>
              <w:rPr>
                <w:szCs w:val="20"/>
              </w:rPr>
            </w:pPr>
            <w:r w:rsidRPr="00D07803">
              <w:rPr>
                <w:szCs w:val="20"/>
              </w:rPr>
              <w:t>Any</w:t>
            </w:r>
          </w:p>
        </w:tc>
        <w:tc>
          <w:tcPr>
            <w:tcW w:w="693" w:type="pct"/>
          </w:tcPr>
          <w:p w14:paraId="01722DBE" w14:textId="77777777" w:rsidR="002F4E34" w:rsidRPr="00D07803" w:rsidRDefault="002F4E34" w:rsidP="005729C8">
            <w:pPr>
              <w:rPr>
                <w:szCs w:val="20"/>
              </w:rPr>
            </w:pPr>
            <w:r w:rsidRPr="00D07803">
              <w:rPr>
                <w:szCs w:val="20"/>
              </w:rPr>
              <w:t>Any</w:t>
            </w:r>
          </w:p>
        </w:tc>
        <w:tc>
          <w:tcPr>
            <w:tcW w:w="634" w:type="pct"/>
          </w:tcPr>
          <w:p w14:paraId="14517AF0" w14:textId="77777777" w:rsidR="002F4E34" w:rsidRPr="00D07803" w:rsidRDefault="002F4E34" w:rsidP="005729C8">
            <w:pPr>
              <w:rPr>
                <w:szCs w:val="20"/>
              </w:rPr>
            </w:pPr>
            <w:r w:rsidRPr="00D07803">
              <w:rPr>
                <w:szCs w:val="20"/>
              </w:rPr>
              <w:t>1</w:t>
            </w:r>
          </w:p>
        </w:tc>
      </w:tr>
    </w:tbl>
    <w:p w14:paraId="571D974A" w14:textId="77777777" w:rsidR="006B4A48" w:rsidRPr="00D07803" w:rsidRDefault="006B4A48" w:rsidP="000968C6">
      <w:pPr>
        <w:pStyle w:val="Reminders"/>
        <w:rPr>
          <w:rFonts w:asciiTheme="minorHAnsi" w:hAnsiTheme="minorHAnsi" w:cstheme="minorHAnsi"/>
          <w:b/>
          <w:i w:val="0"/>
          <w:color w:val="auto"/>
          <w:szCs w:val="22"/>
        </w:rPr>
      </w:pPr>
    </w:p>
    <w:p w14:paraId="2541E6A9"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21CF39C2" w14:textId="7CBC3EF5" w:rsidR="008B1357" w:rsidRDefault="003334B9" w:rsidP="00920905">
      <w:pPr>
        <w:pStyle w:val="NoSpacing"/>
      </w:pPr>
      <w:r>
        <w:t>Limited information exists on the longevity of residential ozone laundry systems. This work paper estimates a</w:t>
      </w:r>
      <w:r w:rsidRPr="003334B9">
        <w:t xml:space="preserve"> 10 years EUL based on similar underlying ozone generator technology for commercial version (PGECOAPP123</w:t>
      </w:r>
      <w:r w:rsidR="00E32923" w:rsidRPr="00E32923">
        <w:rPr>
          <w:rFonts w:cstheme="minorHAnsi"/>
          <w:i/>
        </w:rPr>
        <w:t xml:space="preserve"> </w:t>
      </w:r>
      <w:r w:rsidR="00E32923" w:rsidRPr="00E32923">
        <w:rPr>
          <w:rFonts w:cstheme="minorHAnsi"/>
        </w:rPr>
        <w:t>R6, August 2017</w:t>
      </w:r>
      <w:r w:rsidRPr="003334B9">
        <w:t>)</w:t>
      </w:r>
      <w:r>
        <w:t>.</w:t>
      </w:r>
      <w:r w:rsidR="00A736C0" w:rsidRPr="00A736C0">
        <w:rPr>
          <w:vertAlign w:val="superscript"/>
        </w:rPr>
        <w:fldChar w:fldCharType="begin"/>
      </w:r>
      <w:r w:rsidR="00A736C0" w:rsidRPr="00A736C0">
        <w:rPr>
          <w:vertAlign w:val="superscript"/>
        </w:rPr>
        <w:instrText xml:space="preserve"> NOTEREF _Ref521406025 \h </w:instrText>
      </w:r>
      <w:r w:rsidR="00A736C0">
        <w:rPr>
          <w:vertAlign w:val="superscript"/>
        </w:rPr>
        <w:instrText xml:space="preserve"> \* MERGEFORMAT </w:instrText>
      </w:r>
      <w:r w:rsidR="00A736C0" w:rsidRPr="00A736C0">
        <w:rPr>
          <w:vertAlign w:val="superscript"/>
        </w:rPr>
      </w:r>
      <w:r w:rsidR="00A736C0" w:rsidRPr="00A736C0">
        <w:rPr>
          <w:vertAlign w:val="superscript"/>
        </w:rPr>
        <w:fldChar w:fldCharType="separate"/>
      </w:r>
      <w:r w:rsidR="009800E7">
        <w:rPr>
          <w:vertAlign w:val="superscript"/>
        </w:rPr>
        <w:t>ii</w:t>
      </w:r>
      <w:r w:rsidR="00A736C0" w:rsidRPr="00A736C0">
        <w:rPr>
          <w:vertAlign w:val="superscript"/>
        </w:rPr>
        <w:fldChar w:fldCharType="end"/>
      </w:r>
      <w:r>
        <w:t xml:space="preserve"> The ozone laundry system can be installed across multiple clothes washer lifetimes (DEER estimate of </w:t>
      </w:r>
      <w:r w:rsidR="00086FA5">
        <w:t>11-year</w:t>
      </w:r>
      <w:r>
        <w:t xml:space="preserve"> EUL, </w:t>
      </w:r>
      <w:r w:rsidR="00086FA5">
        <w:t>3.7-year</w:t>
      </w:r>
      <w:r>
        <w:t xml:space="preserve"> RUL).</w:t>
      </w:r>
      <w:bookmarkStart w:id="17" w:name="_Ref521406240"/>
      <w:r w:rsidR="00EE207B">
        <w:rPr>
          <w:rStyle w:val="EndnoteReference"/>
        </w:rPr>
        <w:endnoteReference w:id="4"/>
      </w:r>
      <w:bookmarkEnd w:id="17"/>
      <w:r>
        <w:t xml:space="preserve"> </w:t>
      </w:r>
    </w:p>
    <w:p w14:paraId="55C57CF3" w14:textId="77777777" w:rsidR="003334B9" w:rsidRPr="00920905" w:rsidRDefault="003334B9" w:rsidP="00920905">
      <w:pPr>
        <w:pStyle w:val="NoSpacing"/>
      </w:pPr>
    </w:p>
    <w:tbl>
      <w:tblPr>
        <w:tblStyle w:val="TableGrid1"/>
        <w:tblW w:w="5000" w:type="pct"/>
        <w:tblLook w:val="04A0" w:firstRow="1" w:lastRow="0" w:firstColumn="1" w:lastColumn="0" w:noHBand="0" w:noVBand="1"/>
      </w:tblPr>
      <w:tblGrid>
        <w:gridCol w:w="1540"/>
        <w:gridCol w:w="2684"/>
        <w:gridCol w:w="885"/>
        <w:gridCol w:w="1270"/>
        <w:gridCol w:w="1519"/>
        <w:gridCol w:w="1452"/>
      </w:tblGrid>
      <w:tr w:rsidR="008B1357" w:rsidRPr="00D07803" w14:paraId="4F547DF8" w14:textId="77777777" w:rsidTr="00920905">
        <w:tc>
          <w:tcPr>
            <w:tcW w:w="824" w:type="pct"/>
            <w:shd w:val="clear" w:color="auto" w:fill="D9D9D9" w:themeFill="background1" w:themeFillShade="D9"/>
          </w:tcPr>
          <w:p w14:paraId="25E79421" w14:textId="77777777" w:rsidR="008B1357" w:rsidRPr="00D07803" w:rsidRDefault="008B1357" w:rsidP="00BA2E7E">
            <w:pPr>
              <w:rPr>
                <w:rFonts w:cstheme="minorHAnsi"/>
                <w:b/>
                <w:szCs w:val="20"/>
              </w:rPr>
            </w:pPr>
            <w:r w:rsidRPr="00D07803">
              <w:rPr>
                <w:rFonts w:cstheme="minorHAnsi"/>
                <w:b/>
                <w:szCs w:val="20"/>
              </w:rPr>
              <w:t>EUL ID</w:t>
            </w:r>
          </w:p>
        </w:tc>
        <w:tc>
          <w:tcPr>
            <w:tcW w:w="1436" w:type="pct"/>
            <w:shd w:val="clear" w:color="auto" w:fill="D9D9D9" w:themeFill="background1" w:themeFillShade="D9"/>
          </w:tcPr>
          <w:p w14:paraId="402A88DC" w14:textId="77777777" w:rsidR="008B1357" w:rsidRPr="00D07803" w:rsidRDefault="008B1357" w:rsidP="00BA2E7E">
            <w:pPr>
              <w:rPr>
                <w:rFonts w:cstheme="minorHAnsi"/>
                <w:b/>
                <w:szCs w:val="20"/>
              </w:rPr>
            </w:pPr>
            <w:r w:rsidRPr="00D07803">
              <w:rPr>
                <w:rFonts w:cstheme="minorHAnsi"/>
                <w:b/>
                <w:szCs w:val="20"/>
              </w:rPr>
              <w:t>Description</w:t>
            </w:r>
          </w:p>
        </w:tc>
        <w:tc>
          <w:tcPr>
            <w:tcW w:w="474" w:type="pct"/>
            <w:shd w:val="clear" w:color="auto" w:fill="D9D9D9" w:themeFill="background1" w:themeFillShade="D9"/>
          </w:tcPr>
          <w:p w14:paraId="3AD135B7" w14:textId="77777777" w:rsidR="008B1357" w:rsidRPr="00D07803" w:rsidRDefault="008B1357" w:rsidP="00BA2E7E">
            <w:pPr>
              <w:rPr>
                <w:rFonts w:cstheme="minorHAnsi"/>
                <w:b/>
                <w:szCs w:val="20"/>
              </w:rPr>
            </w:pPr>
            <w:r w:rsidRPr="00D07803">
              <w:rPr>
                <w:rFonts w:cstheme="minorHAnsi"/>
                <w:b/>
                <w:szCs w:val="20"/>
              </w:rPr>
              <w:t>Sector</w:t>
            </w:r>
          </w:p>
        </w:tc>
        <w:tc>
          <w:tcPr>
            <w:tcW w:w="676" w:type="pct"/>
            <w:shd w:val="clear" w:color="auto" w:fill="D9D9D9" w:themeFill="background1" w:themeFillShade="D9"/>
          </w:tcPr>
          <w:p w14:paraId="07068680" w14:textId="77777777" w:rsidR="008B1357" w:rsidRPr="00D07803" w:rsidRDefault="00BA2E7E" w:rsidP="00BA2E7E">
            <w:pPr>
              <w:rPr>
                <w:rFonts w:cstheme="minorHAnsi"/>
                <w:b/>
                <w:szCs w:val="20"/>
              </w:rPr>
            </w:pPr>
            <w:r w:rsidRPr="00D07803">
              <w:rPr>
                <w:rFonts w:cstheme="minorHAnsi"/>
                <w:b/>
                <w:szCs w:val="20"/>
              </w:rPr>
              <w:t>UseCategory</w:t>
            </w:r>
          </w:p>
        </w:tc>
        <w:tc>
          <w:tcPr>
            <w:tcW w:w="813" w:type="pct"/>
            <w:shd w:val="clear" w:color="auto" w:fill="D9D9D9" w:themeFill="background1" w:themeFillShade="D9"/>
          </w:tcPr>
          <w:p w14:paraId="206287E3" w14:textId="77777777" w:rsidR="008B1357" w:rsidRPr="00D07803" w:rsidRDefault="008B1357" w:rsidP="00BA2E7E">
            <w:pPr>
              <w:rPr>
                <w:rFonts w:cstheme="minorHAnsi"/>
                <w:b/>
                <w:szCs w:val="20"/>
              </w:rPr>
            </w:pPr>
            <w:r w:rsidRPr="00D07803">
              <w:rPr>
                <w:rFonts w:cstheme="minorHAnsi"/>
                <w:b/>
                <w:szCs w:val="20"/>
              </w:rPr>
              <w:t>EUL (Years)</w:t>
            </w:r>
          </w:p>
        </w:tc>
        <w:tc>
          <w:tcPr>
            <w:tcW w:w="777" w:type="pct"/>
            <w:shd w:val="clear" w:color="auto" w:fill="D9D9D9" w:themeFill="background1" w:themeFillShade="D9"/>
          </w:tcPr>
          <w:p w14:paraId="7F03C975" w14:textId="77777777" w:rsidR="008B1357" w:rsidRPr="00D07803" w:rsidRDefault="008B1357" w:rsidP="00BA2E7E">
            <w:pPr>
              <w:rPr>
                <w:rFonts w:cstheme="minorHAnsi"/>
                <w:b/>
                <w:szCs w:val="20"/>
              </w:rPr>
            </w:pPr>
            <w:r w:rsidRPr="00D07803">
              <w:rPr>
                <w:rFonts w:cstheme="minorHAnsi"/>
                <w:b/>
                <w:szCs w:val="20"/>
              </w:rPr>
              <w:t>RUL (Years)</w:t>
            </w:r>
          </w:p>
        </w:tc>
      </w:tr>
      <w:tr w:rsidR="00BA2E7E" w:rsidRPr="00D07803" w14:paraId="0FE06257" w14:textId="77777777" w:rsidTr="00920905">
        <w:trPr>
          <w:trHeight w:val="243"/>
        </w:trPr>
        <w:tc>
          <w:tcPr>
            <w:tcW w:w="824" w:type="pct"/>
          </w:tcPr>
          <w:p w14:paraId="777185A8" w14:textId="1DD1CAA2" w:rsidR="00BA2E7E" w:rsidRPr="00D07803" w:rsidRDefault="00F04C60" w:rsidP="00BA2E7E">
            <w:pPr>
              <w:rPr>
                <w:szCs w:val="20"/>
              </w:rPr>
            </w:pPr>
            <w:r>
              <w:rPr>
                <w:szCs w:val="20"/>
              </w:rPr>
              <w:t>OzoneGen</w:t>
            </w:r>
          </w:p>
        </w:tc>
        <w:tc>
          <w:tcPr>
            <w:tcW w:w="1436" w:type="pct"/>
          </w:tcPr>
          <w:p w14:paraId="592173D1" w14:textId="46585688" w:rsidR="00BA2E7E" w:rsidRPr="00D07803" w:rsidRDefault="00154022" w:rsidP="00BA2E7E">
            <w:pPr>
              <w:rPr>
                <w:szCs w:val="20"/>
              </w:rPr>
            </w:pPr>
            <w:r w:rsidRPr="00D07803">
              <w:rPr>
                <w:szCs w:val="20"/>
              </w:rPr>
              <w:t>Residential Ozone Laundry Retrofit</w:t>
            </w:r>
          </w:p>
        </w:tc>
        <w:tc>
          <w:tcPr>
            <w:tcW w:w="474" w:type="pct"/>
          </w:tcPr>
          <w:p w14:paraId="73650771" w14:textId="76B129DA" w:rsidR="00BA2E7E" w:rsidRPr="00D07803" w:rsidRDefault="00154022" w:rsidP="00BA2E7E">
            <w:pPr>
              <w:rPr>
                <w:szCs w:val="20"/>
              </w:rPr>
            </w:pPr>
            <w:r w:rsidRPr="00D07803">
              <w:rPr>
                <w:szCs w:val="20"/>
              </w:rPr>
              <w:t>Res</w:t>
            </w:r>
          </w:p>
        </w:tc>
        <w:tc>
          <w:tcPr>
            <w:tcW w:w="676" w:type="pct"/>
          </w:tcPr>
          <w:p w14:paraId="05DB772F" w14:textId="15DD6930" w:rsidR="00BA2E7E" w:rsidRPr="00D07803" w:rsidRDefault="00154022" w:rsidP="00BA2E7E">
            <w:pPr>
              <w:rPr>
                <w:szCs w:val="20"/>
              </w:rPr>
            </w:pPr>
            <w:r w:rsidRPr="00D07803">
              <w:rPr>
                <w:szCs w:val="20"/>
              </w:rPr>
              <w:t>AppPlug</w:t>
            </w:r>
          </w:p>
        </w:tc>
        <w:tc>
          <w:tcPr>
            <w:tcW w:w="813" w:type="pct"/>
          </w:tcPr>
          <w:p w14:paraId="4F7806BD" w14:textId="75B9B256" w:rsidR="00BA2E7E" w:rsidRPr="00D07803" w:rsidRDefault="00154022" w:rsidP="00BA2E7E">
            <w:pPr>
              <w:rPr>
                <w:szCs w:val="20"/>
              </w:rPr>
            </w:pPr>
            <w:r w:rsidRPr="00D07803">
              <w:rPr>
                <w:szCs w:val="20"/>
              </w:rPr>
              <w:t>10</w:t>
            </w:r>
          </w:p>
        </w:tc>
        <w:tc>
          <w:tcPr>
            <w:tcW w:w="777" w:type="pct"/>
          </w:tcPr>
          <w:p w14:paraId="4AA75122" w14:textId="7287B9C4" w:rsidR="00BA2E7E" w:rsidRPr="00D07803" w:rsidRDefault="00154022" w:rsidP="00BA2E7E">
            <w:pPr>
              <w:rPr>
                <w:szCs w:val="20"/>
              </w:rPr>
            </w:pPr>
            <w:r w:rsidRPr="00D07803">
              <w:rPr>
                <w:szCs w:val="20"/>
              </w:rPr>
              <w:t>N/A</w:t>
            </w:r>
          </w:p>
        </w:tc>
      </w:tr>
    </w:tbl>
    <w:p w14:paraId="2E29670B" w14:textId="77777777" w:rsidR="00E16609" w:rsidRPr="00D07803" w:rsidRDefault="00F06CCF" w:rsidP="00F06CCF">
      <w:pPr>
        <w:pStyle w:val="Heading3"/>
        <w:rPr>
          <w:rFonts w:asciiTheme="minorHAnsi" w:hAnsiTheme="minorHAnsi"/>
        </w:rPr>
      </w:pPr>
      <w:r w:rsidRPr="00D07803">
        <w:rPr>
          <w:rFonts w:asciiTheme="minorHAnsi" w:hAnsiTheme="minorHAnsi"/>
        </w:rPr>
        <w:t>1.4.2</w:t>
      </w:r>
      <w:r w:rsidR="00824F1C" w:rsidRPr="00D07803">
        <w:rPr>
          <w:rFonts w:asciiTheme="minorHAnsi" w:hAnsiTheme="minorHAnsi"/>
        </w:rPr>
        <w:t xml:space="preserve"> </w:t>
      </w:r>
      <w:r w:rsidR="00E16609" w:rsidRPr="00D07803">
        <w:rPr>
          <w:rFonts w:asciiTheme="minorHAnsi" w:hAnsiTheme="minorHAnsi"/>
        </w:rPr>
        <w:t>Code</w:t>
      </w:r>
      <w:r w:rsidR="00B26778" w:rsidRPr="00D07803">
        <w:rPr>
          <w:rFonts w:asciiTheme="minorHAnsi" w:hAnsiTheme="minorHAnsi"/>
        </w:rPr>
        <w:t xml:space="preserve">s and Standards </w:t>
      </w:r>
      <w:r w:rsidR="00E16609" w:rsidRPr="00D07803">
        <w:rPr>
          <w:rFonts w:asciiTheme="minorHAnsi" w:hAnsiTheme="minorHAnsi"/>
        </w:rPr>
        <w:t xml:space="preserve">Analysis </w:t>
      </w:r>
      <w:bookmarkEnd w:id="16"/>
    </w:p>
    <w:p w14:paraId="548A7331" w14:textId="77777777" w:rsidR="00B07EE5" w:rsidRPr="00D07803" w:rsidRDefault="005A1078" w:rsidP="00920905">
      <w:pPr>
        <w:pStyle w:val="Caption"/>
        <w:keepNext/>
        <w:rPr>
          <w:rFonts w:cstheme="minorHAnsi"/>
          <w:szCs w:val="22"/>
        </w:rPr>
      </w:pPr>
      <w:r w:rsidRPr="00D07803">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D07803" w14:paraId="14714A46" w14:textId="77777777" w:rsidTr="00920905">
        <w:tc>
          <w:tcPr>
            <w:tcW w:w="1155" w:type="pct"/>
            <w:shd w:val="clear" w:color="auto" w:fill="D9D9D9" w:themeFill="background1" w:themeFillShade="D9"/>
          </w:tcPr>
          <w:p w14:paraId="5E71FFD5" w14:textId="77777777" w:rsidR="00881A42" w:rsidRPr="00D07803" w:rsidRDefault="00881A42" w:rsidP="00DF0D19">
            <w:pPr>
              <w:rPr>
                <w:rFonts w:cstheme="minorHAnsi"/>
                <w:b/>
                <w:szCs w:val="20"/>
              </w:rPr>
            </w:pPr>
            <w:r w:rsidRPr="00D07803">
              <w:rPr>
                <w:rFonts w:cstheme="minorHAnsi"/>
                <w:b/>
                <w:szCs w:val="20"/>
              </w:rPr>
              <w:t>Code</w:t>
            </w:r>
          </w:p>
        </w:tc>
        <w:tc>
          <w:tcPr>
            <w:tcW w:w="2711" w:type="pct"/>
            <w:shd w:val="clear" w:color="auto" w:fill="D9D9D9" w:themeFill="background1" w:themeFillShade="D9"/>
          </w:tcPr>
          <w:p w14:paraId="567070D5" w14:textId="77777777" w:rsidR="00881A42" w:rsidRPr="00D07803" w:rsidRDefault="00B614F1">
            <w:pPr>
              <w:rPr>
                <w:rFonts w:cstheme="minorHAnsi"/>
                <w:b/>
                <w:szCs w:val="20"/>
              </w:rPr>
            </w:pPr>
            <w:r w:rsidRPr="00D07803">
              <w:rPr>
                <w:rFonts w:cstheme="minorHAnsi"/>
                <w:b/>
                <w:szCs w:val="20"/>
              </w:rPr>
              <w:t>R</w:t>
            </w:r>
            <w:r w:rsidR="00881A42" w:rsidRPr="00D07803">
              <w:rPr>
                <w:rFonts w:cstheme="minorHAnsi"/>
                <w:b/>
                <w:szCs w:val="20"/>
              </w:rPr>
              <w:t>eference</w:t>
            </w:r>
          </w:p>
        </w:tc>
        <w:tc>
          <w:tcPr>
            <w:tcW w:w="1134" w:type="pct"/>
            <w:shd w:val="clear" w:color="auto" w:fill="D9D9D9" w:themeFill="background1" w:themeFillShade="D9"/>
          </w:tcPr>
          <w:p w14:paraId="32A58F25" w14:textId="77777777" w:rsidR="00881A42" w:rsidRPr="00D07803" w:rsidRDefault="00881A42" w:rsidP="00DF0D19">
            <w:pPr>
              <w:rPr>
                <w:rFonts w:cstheme="minorHAnsi"/>
                <w:b/>
                <w:szCs w:val="20"/>
              </w:rPr>
            </w:pPr>
            <w:r w:rsidRPr="00D07803">
              <w:rPr>
                <w:rFonts w:cstheme="minorHAnsi"/>
                <w:b/>
                <w:szCs w:val="20"/>
              </w:rPr>
              <w:t>Effective Date</w:t>
            </w:r>
            <w:r w:rsidR="00CB04D2" w:rsidRPr="00D07803">
              <w:rPr>
                <w:rFonts w:cstheme="minorHAnsi"/>
                <w:b/>
                <w:szCs w:val="20"/>
              </w:rPr>
              <w:t>s</w:t>
            </w:r>
          </w:p>
        </w:tc>
      </w:tr>
      <w:tr w:rsidR="00881A42" w:rsidRPr="00D07803" w14:paraId="0AB6D999" w14:textId="77777777" w:rsidTr="00906C96">
        <w:trPr>
          <w:trHeight w:val="488"/>
        </w:trPr>
        <w:tc>
          <w:tcPr>
            <w:tcW w:w="1155" w:type="pct"/>
            <w:vAlign w:val="center"/>
          </w:tcPr>
          <w:p w14:paraId="6D5CB027" w14:textId="331752C1" w:rsidR="00881A42" w:rsidRPr="00D07803" w:rsidRDefault="006A6D15" w:rsidP="00906C96">
            <w:pPr>
              <w:rPr>
                <w:rFonts w:cstheme="minorHAnsi"/>
                <w:szCs w:val="20"/>
              </w:rPr>
            </w:pPr>
            <w:r w:rsidRPr="00D07803">
              <w:rPr>
                <w:rFonts w:cstheme="minorHAnsi"/>
                <w:szCs w:val="20"/>
              </w:rPr>
              <w:t>Title 20 (201</w:t>
            </w:r>
            <w:r w:rsidR="00193A2A" w:rsidRPr="00D07803">
              <w:rPr>
                <w:rFonts w:cstheme="minorHAnsi"/>
                <w:szCs w:val="20"/>
              </w:rPr>
              <w:t>8</w:t>
            </w:r>
            <w:r w:rsidR="002C6C7A" w:rsidRPr="00D07803">
              <w:rPr>
                <w:rFonts w:cstheme="minorHAnsi"/>
                <w:szCs w:val="20"/>
              </w:rPr>
              <w:t>)</w:t>
            </w:r>
            <w:bookmarkStart w:id="18" w:name="_Ref521406135"/>
            <w:r w:rsidR="00EE207B">
              <w:rPr>
                <w:rStyle w:val="EndnoteReference"/>
                <w:rFonts w:cstheme="minorHAnsi"/>
                <w:szCs w:val="20"/>
              </w:rPr>
              <w:endnoteReference w:id="5"/>
            </w:r>
            <w:bookmarkEnd w:id="18"/>
          </w:p>
        </w:tc>
        <w:tc>
          <w:tcPr>
            <w:tcW w:w="2711" w:type="pct"/>
            <w:vAlign w:val="center"/>
          </w:tcPr>
          <w:p w14:paraId="17DECA66" w14:textId="0789BC9A" w:rsidR="00881A42" w:rsidRPr="00D07803" w:rsidRDefault="009D5131" w:rsidP="00906C96">
            <w:pPr>
              <w:rPr>
                <w:rFonts w:cstheme="minorHAnsi"/>
                <w:szCs w:val="20"/>
              </w:rPr>
            </w:pPr>
            <w:r w:rsidRPr="00D07803">
              <w:rPr>
                <w:rFonts w:cstheme="minorHAnsi"/>
                <w:szCs w:val="20"/>
              </w:rPr>
              <w:t>Section 1605.1</w:t>
            </w:r>
            <w:r w:rsidR="00193A2A" w:rsidRPr="00D07803">
              <w:rPr>
                <w:rFonts w:cstheme="minorHAnsi"/>
                <w:szCs w:val="20"/>
              </w:rPr>
              <w:t>, Table P-2: Standards for Residential Clothes Washers</w:t>
            </w:r>
          </w:p>
        </w:tc>
        <w:tc>
          <w:tcPr>
            <w:tcW w:w="1134" w:type="pct"/>
            <w:vAlign w:val="center"/>
          </w:tcPr>
          <w:p w14:paraId="59075E3B" w14:textId="1C2947AC" w:rsidR="00881A42" w:rsidRPr="00D07803" w:rsidRDefault="00193A2A" w:rsidP="00906C96">
            <w:pPr>
              <w:rPr>
                <w:rFonts w:cstheme="minorHAnsi"/>
                <w:szCs w:val="20"/>
              </w:rPr>
            </w:pPr>
            <w:r w:rsidRPr="00D07803">
              <w:rPr>
                <w:rFonts w:cstheme="minorHAnsi"/>
                <w:szCs w:val="20"/>
              </w:rPr>
              <w:t>January 1</w:t>
            </w:r>
            <w:r w:rsidR="006A6D15" w:rsidRPr="00D07803">
              <w:rPr>
                <w:rFonts w:cstheme="minorHAnsi"/>
                <w:szCs w:val="20"/>
              </w:rPr>
              <w:t>, 201</w:t>
            </w:r>
            <w:r w:rsidRPr="00D07803">
              <w:rPr>
                <w:rFonts w:cstheme="minorHAnsi"/>
                <w:szCs w:val="20"/>
              </w:rPr>
              <w:t>8</w:t>
            </w:r>
          </w:p>
        </w:tc>
      </w:tr>
      <w:tr w:rsidR="002C6C7A" w:rsidRPr="00D07803" w14:paraId="59714D49" w14:textId="77777777" w:rsidTr="00906C96">
        <w:trPr>
          <w:trHeight w:val="488"/>
        </w:trPr>
        <w:tc>
          <w:tcPr>
            <w:tcW w:w="1155" w:type="pct"/>
            <w:vAlign w:val="center"/>
          </w:tcPr>
          <w:p w14:paraId="23C68618" w14:textId="3B3F0FBA" w:rsidR="002C6C7A" w:rsidRPr="00D07803" w:rsidRDefault="00B614F1" w:rsidP="00906C96">
            <w:pPr>
              <w:rPr>
                <w:rFonts w:cstheme="minorHAnsi"/>
                <w:szCs w:val="20"/>
              </w:rPr>
            </w:pPr>
            <w:r w:rsidRPr="00D07803">
              <w:rPr>
                <w:rFonts w:cstheme="minorHAnsi"/>
                <w:szCs w:val="20"/>
              </w:rPr>
              <w:t>DOE</w:t>
            </w:r>
            <w:r w:rsidR="00A736C0" w:rsidRPr="00A736C0">
              <w:rPr>
                <w:rFonts w:cstheme="minorHAnsi"/>
                <w:szCs w:val="20"/>
                <w:vertAlign w:val="superscript"/>
              </w:rPr>
              <w:fldChar w:fldCharType="begin"/>
            </w:r>
            <w:r w:rsidR="00A736C0" w:rsidRPr="00A736C0">
              <w:rPr>
                <w:rFonts w:cstheme="minorHAnsi"/>
                <w:szCs w:val="20"/>
                <w:vertAlign w:val="superscript"/>
              </w:rPr>
              <w:instrText xml:space="preserve"> NOTEREF _Ref521405997 \h </w:instrText>
            </w:r>
            <w:r w:rsidR="00A736C0">
              <w:rPr>
                <w:rFonts w:cstheme="minorHAnsi"/>
                <w:szCs w:val="20"/>
                <w:vertAlign w:val="superscript"/>
              </w:rPr>
              <w:instrText xml:space="preserve"> \* MERGEFORMAT </w:instrText>
            </w:r>
            <w:r w:rsidR="00A736C0" w:rsidRPr="00A736C0">
              <w:rPr>
                <w:rFonts w:cstheme="minorHAnsi"/>
                <w:szCs w:val="20"/>
                <w:vertAlign w:val="superscript"/>
              </w:rPr>
            </w:r>
            <w:r w:rsidR="00A736C0" w:rsidRPr="00A736C0">
              <w:rPr>
                <w:rFonts w:cstheme="minorHAnsi"/>
                <w:szCs w:val="20"/>
                <w:vertAlign w:val="superscript"/>
              </w:rPr>
              <w:fldChar w:fldCharType="separate"/>
            </w:r>
            <w:r w:rsidR="009800E7">
              <w:rPr>
                <w:rFonts w:cstheme="minorHAnsi"/>
                <w:szCs w:val="20"/>
                <w:vertAlign w:val="superscript"/>
              </w:rPr>
              <w:t>i</w:t>
            </w:r>
            <w:r w:rsidR="00A736C0" w:rsidRPr="00A736C0">
              <w:rPr>
                <w:rFonts w:cstheme="minorHAnsi"/>
                <w:szCs w:val="20"/>
                <w:vertAlign w:val="superscript"/>
              </w:rPr>
              <w:fldChar w:fldCharType="end"/>
            </w:r>
          </w:p>
        </w:tc>
        <w:tc>
          <w:tcPr>
            <w:tcW w:w="2711" w:type="pct"/>
            <w:vAlign w:val="center"/>
          </w:tcPr>
          <w:p w14:paraId="12131373" w14:textId="31FD3285" w:rsidR="002C6C7A" w:rsidRPr="00D07803" w:rsidRDefault="00193A2A" w:rsidP="00906C96">
            <w:pPr>
              <w:rPr>
                <w:rFonts w:cstheme="minorHAnsi"/>
                <w:szCs w:val="20"/>
              </w:rPr>
            </w:pPr>
            <w:r w:rsidRPr="00D07803">
              <w:rPr>
                <w:rFonts w:cstheme="minorHAnsi"/>
                <w:szCs w:val="20"/>
              </w:rPr>
              <w:t>Code of Federal Regulations, 10 CFR 430.32(g)(4)</w:t>
            </w:r>
          </w:p>
        </w:tc>
        <w:tc>
          <w:tcPr>
            <w:tcW w:w="1134" w:type="pct"/>
            <w:vAlign w:val="center"/>
          </w:tcPr>
          <w:p w14:paraId="00DDD642" w14:textId="483AAA85" w:rsidR="002C6C7A" w:rsidRPr="00D07803" w:rsidRDefault="00193A2A" w:rsidP="00906C96">
            <w:pPr>
              <w:rPr>
                <w:rFonts w:cstheme="minorHAnsi"/>
                <w:szCs w:val="20"/>
              </w:rPr>
            </w:pPr>
            <w:r w:rsidRPr="00D07803">
              <w:rPr>
                <w:rFonts w:cstheme="minorHAnsi"/>
                <w:szCs w:val="20"/>
              </w:rPr>
              <w:t>January 1, 2018</w:t>
            </w:r>
          </w:p>
        </w:tc>
      </w:tr>
    </w:tbl>
    <w:p w14:paraId="6BB3F42A" w14:textId="77777777" w:rsidR="00FD1E8B" w:rsidRPr="00D07803" w:rsidRDefault="00FD1E8B" w:rsidP="00FD1E8B">
      <w:bookmarkStart w:id="19" w:name="_Toc304800207"/>
      <w:bookmarkStart w:id="20" w:name="_Toc324318343"/>
      <w:bookmarkStart w:id="21" w:name="_Toc324340487"/>
      <w:bookmarkStart w:id="22" w:name="_Toc383441992"/>
      <w:bookmarkStart w:id="23" w:name="_Toc214003090"/>
    </w:p>
    <w:p w14:paraId="5AA83CD5" w14:textId="79222605" w:rsidR="00FD1E8B" w:rsidRPr="00D07803" w:rsidRDefault="00FD1E8B" w:rsidP="00FD1E8B">
      <w:pPr>
        <w:rPr>
          <w:szCs w:val="22"/>
        </w:rPr>
      </w:pPr>
      <w:r w:rsidRPr="00D07803">
        <w:rPr>
          <w:b/>
          <w:i/>
          <w:szCs w:val="22"/>
        </w:rPr>
        <w:t>Title 20:</w:t>
      </w:r>
      <w:r w:rsidRPr="00D07803">
        <w:rPr>
          <w:b/>
          <w:szCs w:val="22"/>
        </w:rPr>
        <w:t xml:space="preserve"> </w:t>
      </w:r>
      <w:r w:rsidRPr="00D07803">
        <w:rPr>
          <w:szCs w:val="22"/>
        </w:rPr>
        <w:t xml:space="preserve">These measures </w:t>
      </w:r>
      <w:r w:rsidR="00512C08">
        <w:rPr>
          <w:szCs w:val="22"/>
        </w:rPr>
        <w:t xml:space="preserve">interact with appliances that </w:t>
      </w:r>
      <w:r w:rsidRPr="00D07803">
        <w:rPr>
          <w:szCs w:val="22"/>
        </w:rPr>
        <w:t>fall under Title 20 of the California Energy Regulations. Under this regulation, the following is required:</w:t>
      </w:r>
    </w:p>
    <w:p w14:paraId="0332AE12" w14:textId="77777777" w:rsidR="00FD1E8B" w:rsidRDefault="00FD1E8B" w:rsidP="00FD1E8B">
      <w:pPr>
        <w:rPr>
          <w:szCs w:val="22"/>
        </w:rPr>
      </w:pPr>
    </w:p>
    <w:p w14:paraId="4A4C913A" w14:textId="44337503" w:rsidR="00FD1E8B" w:rsidRDefault="00FD1E8B" w:rsidP="00FD1E8B">
      <w:pPr>
        <w:rPr>
          <w:rFonts w:cs="Arial"/>
          <w:sz w:val="20"/>
        </w:rPr>
      </w:pPr>
      <w:r>
        <w:rPr>
          <w:rFonts w:cs="Arial"/>
          <w:szCs w:val="22"/>
        </w:rPr>
        <w:t>The California Appliance Efficiency Regulations (Title 20) require that all residential clothes washers manufactured on or after the dates indicated below must meet the minimum efficiency requirements for IMEF and IWF.</w:t>
      </w:r>
      <w:r w:rsidR="00A736C0" w:rsidRPr="00A736C0">
        <w:rPr>
          <w:rFonts w:cs="Arial"/>
          <w:szCs w:val="22"/>
          <w:vertAlign w:val="superscript"/>
        </w:rPr>
        <w:fldChar w:fldCharType="begin"/>
      </w:r>
      <w:r w:rsidR="00A736C0" w:rsidRPr="00A736C0">
        <w:rPr>
          <w:rFonts w:cs="Arial"/>
          <w:szCs w:val="22"/>
          <w:vertAlign w:val="superscript"/>
        </w:rPr>
        <w:instrText xml:space="preserve"> NOTEREF _Ref521406135 \h </w:instrText>
      </w:r>
      <w:r w:rsidR="00A736C0">
        <w:rPr>
          <w:rFonts w:cs="Arial"/>
          <w:szCs w:val="22"/>
          <w:vertAlign w:val="superscript"/>
        </w:rPr>
        <w:instrText xml:space="preserve"> \* MERGEFORMAT </w:instrText>
      </w:r>
      <w:r w:rsidR="00A736C0" w:rsidRPr="00A736C0">
        <w:rPr>
          <w:rFonts w:cs="Arial"/>
          <w:szCs w:val="22"/>
          <w:vertAlign w:val="superscript"/>
        </w:rPr>
      </w:r>
      <w:r w:rsidR="00A736C0" w:rsidRPr="00A736C0">
        <w:rPr>
          <w:rFonts w:cs="Arial"/>
          <w:szCs w:val="22"/>
          <w:vertAlign w:val="superscript"/>
        </w:rPr>
        <w:fldChar w:fldCharType="separate"/>
      </w:r>
      <w:r w:rsidR="009800E7">
        <w:rPr>
          <w:rFonts w:cs="Arial"/>
          <w:szCs w:val="22"/>
          <w:vertAlign w:val="superscript"/>
        </w:rPr>
        <w:t>v</w:t>
      </w:r>
      <w:r w:rsidR="00A736C0" w:rsidRPr="00A736C0">
        <w:rPr>
          <w:rFonts w:cs="Arial"/>
          <w:szCs w:val="22"/>
          <w:vertAlign w:val="superscript"/>
        </w:rPr>
        <w:fldChar w:fldCharType="end"/>
      </w:r>
    </w:p>
    <w:p w14:paraId="766C29BF" w14:textId="77777777" w:rsidR="00FD1E8B" w:rsidRDefault="00FD1E8B" w:rsidP="00FD1E8B">
      <w:pPr>
        <w:rPr>
          <w:rFonts w:cs="Arial"/>
          <w:sz w:val="20"/>
        </w:rPr>
      </w:pPr>
    </w:p>
    <w:tbl>
      <w:tblPr>
        <w:tblW w:w="8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6"/>
        <w:gridCol w:w="2430"/>
        <w:gridCol w:w="2250"/>
        <w:gridCol w:w="2285"/>
      </w:tblGrid>
      <w:tr w:rsidR="00FD1E8B" w14:paraId="562F4416" w14:textId="77777777" w:rsidTr="000A35CF">
        <w:trPr>
          <w:cantSplit/>
          <w:trHeight w:val="864"/>
          <w:jc w:val="center"/>
        </w:trPr>
        <w:tc>
          <w:tcPr>
            <w:tcW w:w="2016" w:type="dxa"/>
            <w:shd w:val="clear" w:color="auto" w:fill="CCCCCC"/>
            <w:vAlign w:val="center"/>
            <w:hideMark/>
          </w:tcPr>
          <w:p w14:paraId="2E8A86C3" w14:textId="77777777" w:rsidR="00FD1E8B" w:rsidRDefault="00FD1E8B" w:rsidP="00FD1E8B">
            <w:pPr>
              <w:numPr>
                <w:ilvl w:val="12"/>
                <w:numId w:val="0"/>
              </w:numPr>
              <w:tabs>
                <w:tab w:val="left" w:pos="-1440"/>
                <w:tab w:val="left" w:pos="-720"/>
                <w:tab w:val="left" w:pos="0"/>
                <w:tab w:val="left" w:pos="720"/>
                <w:tab w:val="left" w:pos="1155"/>
                <w:tab w:val="left" w:pos="1589"/>
                <w:tab w:val="left" w:pos="1999"/>
                <w:tab w:val="left" w:pos="2880"/>
              </w:tabs>
              <w:spacing w:line="276" w:lineRule="auto"/>
              <w:jc w:val="center"/>
              <w:rPr>
                <w:rFonts w:cs="Arial"/>
                <w:b/>
                <w:sz w:val="18"/>
                <w:szCs w:val="20"/>
              </w:rPr>
            </w:pPr>
            <w:r>
              <w:rPr>
                <w:rFonts w:cs="Arial"/>
                <w:b/>
                <w:sz w:val="18"/>
                <w:szCs w:val="20"/>
              </w:rPr>
              <w:t>Residential Clothes Washers</w:t>
            </w:r>
          </w:p>
        </w:tc>
        <w:tc>
          <w:tcPr>
            <w:tcW w:w="2430" w:type="dxa"/>
            <w:shd w:val="clear" w:color="auto" w:fill="CCCCCC"/>
            <w:vAlign w:val="center"/>
            <w:hideMark/>
          </w:tcPr>
          <w:p w14:paraId="1360C2C8" w14:textId="77777777" w:rsidR="00FD1E8B" w:rsidRDefault="00FD1E8B" w:rsidP="00FD1E8B">
            <w:pPr>
              <w:numPr>
                <w:ilvl w:val="12"/>
                <w:numId w:val="0"/>
              </w:numPr>
              <w:tabs>
                <w:tab w:val="left" w:pos="-1440"/>
                <w:tab w:val="left" w:pos="-720"/>
                <w:tab w:val="left" w:pos="0"/>
                <w:tab w:val="left" w:pos="720"/>
                <w:tab w:val="left" w:pos="1155"/>
                <w:tab w:val="left" w:pos="1589"/>
                <w:tab w:val="left" w:pos="1999"/>
                <w:tab w:val="left" w:pos="2880"/>
              </w:tabs>
              <w:spacing w:line="276" w:lineRule="auto"/>
              <w:jc w:val="center"/>
              <w:rPr>
                <w:rFonts w:cs="Arial"/>
                <w:b/>
                <w:sz w:val="18"/>
                <w:szCs w:val="20"/>
              </w:rPr>
            </w:pPr>
            <w:r>
              <w:rPr>
                <w:rFonts w:cs="Arial"/>
                <w:b/>
                <w:sz w:val="18"/>
                <w:szCs w:val="20"/>
              </w:rPr>
              <w:t>Clothes Container Compartment Capacity (ft</w:t>
            </w:r>
            <w:r>
              <w:rPr>
                <w:rFonts w:cs="Arial"/>
                <w:b/>
                <w:sz w:val="18"/>
                <w:szCs w:val="20"/>
                <w:vertAlign w:val="superscript"/>
              </w:rPr>
              <w:t>3</w:t>
            </w:r>
            <w:r>
              <w:rPr>
                <w:rFonts w:cs="Arial"/>
                <w:b/>
                <w:caps/>
                <w:sz w:val="18"/>
                <w:szCs w:val="20"/>
              </w:rPr>
              <w:t>)</w:t>
            </w:r>
          </w:p>
        </w:tc>
        <w:tc>
          <w:tcPr>
            <w:tcW w:w="2250" w:type="dxa"/>
            <w:shd w:val="clear" w:color="auto" w:fill="CCCCCC"/>
            <w:vAlign w:val="center"/>
            <w:hideMark/>
          </w:tcPr>
          <w:p w14:paraId="021D2144" w14:textId="77777777" w:rsidR="00FD1E8B" w:rsidRDefault="00FD1E8B" w:rsidP="00FD1E8B">
            <w:pPr>
              <w:numPr>
                <w:ilvl w:val="12"/>
                <w:numId w:val="0"/>
              </w:numPr>
              <w:tabs>
                <w:tab w:val="left" w:pos="-1440"/>
                <w:tab w:val="left" w:pos="-720"/>
                <w:tab w:val="left" w:pos="0"/>
                <w:tab w:val="left" w:pos="720"/>
                <w:tab w:val="left" w:pos="1155"/>
                <w:tab w:val="left" w:pos="1589"/>
                <w:tab w:val="left" w:pos="1999"/>
                <w:tab w:val="left" w:pos="2880"/>
              </w:tabs>
              <w:spacing w:line="276" w:lineRule="auto"/>
              <w:jc w:val="center"/>
              <w:rPr>
                <w:rFonts w:cs="Arial"/>
                <w:b/>
                <w:sz w:val="18"/>
                <w:szCs w:val="20"/>
              </w:rPr>
            </w:pPr>
            <w:r>
              <w:rPr>
                <w:rFonts w:cs="Arial"/>
                <w:b/>
                <w:sz w:val="18"/>
                <w:szCs w:val="20"/>
              </w:rPr>
              <w:t>Minimum Integrated Modified Energy Factor</w:t>
            </w:r>
          </w:p>
          <w:p w14:paraId="3291E06E" w14:textId="77777777" w:rsidR="00FD1E8B" w:rsidRDefault="00FD1E8B" w:rsidP="00FD1E8B">
            <w:pPr>
              <w:numPr>
                <w:ilvl w:val="12"/>
                <w:numId w:val="0"/>
              </w:numPr>
              <w:tabs>
                <w:tab w:val="left" w:pos="-1440"/>
                <w:tab w:val="left" w:pos="-720"/>
                <w:tab w:val="left" w:pos="0"/>
                <w:tab w:val="left" w:pos="720"/>
                <w:tab w:val="left" w:pos="1155"/>
                <w:tab w:val="left" w:pos="1589"/>
                <w:tab w:val="left" w:pos="1999"/>
                <w:tab w:val="left" w:pos="2880"/>
              </w:tabs>
              <w:spacing w:line="276" w:lineRule="auto"/>
              <w:jc w:val="center"/>
              <w:rPr>
                <w:rFonts w:cs="Arial"/>
                <w:b/>
                <w:sz w:val="18"/>
                <w:szCs w:val="20"/>
              </w:rPr>
            </w:pPr>
            <w:r>
              <w:rPr>
                <w:rFonts w:cs="Arial"/>
                <w:b/>
                <w:sz w:val="18"/>
                <w:szCs w:val="20"/>
              </w:rPr>
              <w:t>(Effective January 1, 2018)</w:t>
            </w:r>
          </w:p>
        </w:tc>
        <w:tc>
          <w:tcPr>
            <w:tcW w:w="2285" w:type="dxa"/>
            <w:shd w:val="clear" w:color="auto" w:fill="CCCCCC"/>
            <w:vAlign w:val="center"/>
            <w:hideMark/>
          </w:tcPr>
          <w:p w14:paraId="215BB4AE" w14:textId="61C65EDD" w:rsidR="00FD1E8B" w:rsidRDefault="00FD1E8B" w:rsidP="00FD1E8B">
            <w:pPr>
              <w:numPr>
                <w:ilvl w:val="12"/>
                <w:numId w:val="0"/>
              </w:numPr>
              <w:tabs>
                <w:tab w:val="left" w:pos="-1440"/>
                <w:tab w:val="left" w:pos="-720"/>
                <w:tab w:val="left" w:pos="0"/>
                <w:tab w:val="decimal" w:pos="735"/>
                <w:tab w:val="left" w:pos="1589"/>
                <w:tab w:val="left" w:pos="1999"/>
                <w:tab w:val="left" w:pos="2880"/>
              </w:tabs>
              <w:spacing w:line="276" w:lineRule="auto"/>
              <w:jc w:val="center"/>
              <w:rPr>
                <w:rFonts w:cs="Arial"/>
                <w:b/>
                <w:sz w:val="18"/>
                <w:szCs w:val="20"/>
              </w:rPr>
            </w:pPr>
            <w:r>
              <w:rPr>
                <w:rFonts w:cs="Arial"/>
                <w:b/>
                <w:sz w:val="18"/>
                <w:szCs w:val="20"/>
              </w:rPr>
              <w:t xml:space="preserve">Maximum Integrated Water Factor </w:t>
            </w:r>
            <w:r>
              <w:rPr>
                <w:rFonts w:cs="Arial"/>
                <w:b/>
                <w:sz w:val="18"/>
                <w:szCs w:val="20"/>
              </w:rPr>
              <w:br/>
              <w:t>(Effective January 1, 2018)</w:t>
            </w:r>
          </w:p>
        </w:tc>
      </w:tr>
      <w:tr w:rsidR="00324AD8" w14:paraId="13A0917A" w14:textId="77777777" w:rsidTr="000A35CF">
        <w:trPr>
          <w:cantSplit/>
          <w:trHeight w:val="758"/>
          <w:jc w:val="center"/>
        </w:trPr>
        <w:tc>
          <w:tcPr>
            <w:tcW w:w="2016" w:type="dxa"/>
            <w:vAlign w:val="center"/>
            <w:hideMark/>
          </w:tcPr>
          <w:p w14:paraId="5307A7DE" w14:textId="53EC3915" w:rsidR="00FD1E8B" w:rsidRDefault="00FD1E8B" w:rsidP="00FD1E8B">
            <w:pPr>
              <w:numPr>
                <w:ilvl w:val="12"/>
                <w:numId w:val="0"/>
              </w:numPr>
              <w:tabs>
                <w:tab w:val="left" w:pos="-1440"/>
                <w:tab w:val="left" w:pos="-720"/>
                <w:tab w:val="left" w:pos="0"/>
                <w:tab w:val="left" w:pos="720"/>
                <w:tab w:val="left" w:pos="1155"/>
                <w:tab w:val="left" w:pos="1589"/>
                <w:tab w:val="left" w:pos="1999"/>
                <w:tab w:val="left" w:pos="2880"/>
              </w:tabs>
              <w:spacing w:line="276" w:lineRule="auto"/>
              <w:jc w:val="center"/>
              <w:rPr>
                <w:rFonts w:cs="Arial"/>
                <w:b/>
                <w:sz w:val="18"/>
                <w:szCs w:val="20"/>
              </w:rPr>
            </w:pPr>
            <w:r>
              <w:rPr>
                <w:rFonts w:cs="Arial"/>
                <w:b/>
                <w:sz w:val="18"/>
                <w:szCs w:val="20"/>
              </w:rPr>
              <w:t xml:space="preserve">Standard Top-Loading </w:t>
            </w:r>
            <w:r>
              <w:rPr>
                <w:rFonts w:cs="Arial"/>
                <w:b/>
                <w:sz w:val="18"/>
                <w:szCs w:val="20"/>
              </w:rPr>
              <w:br/>
              <w:t>Clothes Washers</w:t>
            </w:r>
          </w:p>
        </w:tc>
        <w:tc>
          <w:tcPr>
            <w:tcW w:w="2430" w:type="dxa"/>
            <w:vAlign w:val="center"/>
            <w:hideMark/>
          </w:tcPr>
          <w:p w14:paraId="67BFDAA5" w14:textId="77777777" w:rsidR="00FD1E8B" w:rsidRDefault="00FD1E8B" w:rsidP="00FD1E8B">
            <w:pPr>
              <w:numPr>
                <w:ilvl w:val="12"/>
                <w:numId w:val="0"/>
              </w:numPr>
              <w:tabs>
                <w:tab w:val="left" w:pos="-1440"/>
                <w:tab w:val="left" w:pos="-720"/>
                <w:tab w:val="left" w:pos="0"/>
                <w:tab w:val="left" w:pos="720"/>
                <w:tab w:val="left" w:pos="1155"/>
                <w:tab w:val="left" w:pos="1589"/>
                <w:tab w:val="left" w:pos="1999"/>
                <w:tab w:val="left" w:pos="2880"/>
              </w:tabs>
              <w:spacing w:line="276" w:lineRule="auto"/>
              <w:jc w:val="center"/>
              <w:rPr>
                <w:rFonts w:cs="Arial"/>
                <w:sz w:val="18"/>
                <w:szCs w:val="20"/>
              </w:rPr>
            </w:pPr>
            <w:r>
              <w:rPr>
                <w:rFonts w:cs="Arial"/>
                <w:sz w:val="18"/>
                <w:szCs w:val="20"/>
              </w:rPr>
              <w:t>≥ 1.6 ft</w:t>
            </w:r>
            <w:r>
              <w:rPr>
                <w:rFonts w:cs="Arial"/>
                <w:sz w:val="18"/>
                <w:szCs w:val="20"/>
                <w:vertAlign w:val="superscript"/>
              </w:rPr>
              <w:t>3</w:t>
            </w:r>
          </w:p>
        </w:tc>
        <w:tc>
          <w:tcPr>
            <w:tcW w:w="2250" w:type="dxa"/>
            <w:vAlign w:val="center"/>
            <w:hideMark/>
          </w:tcPr>
          <w:p w14:paraId="4633D477" w14:textId="77777777" w:rsidR="00FD1E8B" w:rsidRDefault="00FD1E8B" w:rsidP="00FD1E8B">
            <w:pPr>
              <w:numPr>
                <w:ilvl w:val="12"/>
                <w:numId w:val="0"/>
              </w:numPr>
              <w:tabs>
                <w:tab w:val="left" w:pos="-1440"/>
                <w:tab w:val="left" w:pos="-720"/>
                <w:tab w:val="left" w:pos="0"/>
                <w:tab w:val="left" w:pos="720"/>
                <w:tab w:val="left" w:pos="1155"/>
                <w:tab w:val="left" w:pos="1589"/>
                <w:tab w:val="left" w:pos="1999"/>
                <w:tab w:val="left" w:pos="2880"/>
              </w:tabs>
              <w:spacing w:line="276" w:lineRule="auto"/>
              <w:jc w:val="center"/>
              <w:rPr>
                <w:rFonts w:cs="Arial"/>
                <w:sz w:val="18"/>
                <w:szCs w:val="20"/>
              </w:rPr>
            </w:pPr>
            <w:r>
              <w:rPr>
                <w:rFonts w:cs="Arial"/>
                <w:sz w:val="18"/>
                <w:szCs w:val="20"/>
              </w:rPr>
              <w:t>1.57</w:t>
            </w:r>
          </w:p>
        </w:tc>
        <w:tc>
          <w:tcPr>
            <w:tcW w:w="2285" w:type="dxa"/>
            <w:vAlign w:val="center"/>
            <w:hideMark/>
          </w:tcPr>
          <w:p w14:paraId="4D6AC1FB" w14:textId="77777777" w:rsidR="00FD1E8B" w:rsidRDefault="00FD1E8B" w:rsidP="00FD1E8B">
            <w:pPr>
              <w:numPr>
                <w:ilvl w:val="12"/>
                <w:numId w:val="0"/>
              </w:numPr>
              <w:tabs>
                <w:tab w:val="left" w:pos="-1440"/>
                <w:tab w:val="left" w:pos="-720"/>
                <w:tab w:val="left" w:pos="0"/>
                <w:tab w:val="decimal" w:pos="735"/>
                <w:tab w:val="left" w:pos="1589"/>
                <w:tab w:val="left" w:pos="1999"/>
                <w:tab w:val="left" w:pos="2880"/>
              </w:tabs>
              <w:spacing w:line="276" w:lineRule="auto"/>
              <w:jc w:val="center"/>
              <w:rPr>
                <w:rFonts w:cs="Arial"/>
                <w:sz w:val="18"/>
                <w:szCs w:val="20"/>
              </w:rPr>
            </w:pPr>
            <w:r>
              <w:rPr>
                <w:rFonts w:cs="Arial"/>
                <w:sz w:val="18"/>
                <w:szCs w:val="20"/>
              </w:rPr>
              <w:t>6.5</w:t>
            </w:r>
          </w:p>
        </w:tc>
      </w:tr>
      <w:tr w:rsidR="00324AD8" w14:paraId="520C314A" w14:textId="77777777" w:rsidTr="000A35CF">
        <w:trPr>
          <w:cantSplit/>
          <w:trHeight w:val="758"/>
          <w:jc w:val="center"/>
        </w:trPr>
        <w:tc>
          <w:tcPr>
            <w:tcW w:w="2016" w:type="dxa"/>
            <w:vAlign w:val="center"/>
            <w:hideMark/>
          </w:tcPr>
          <w:p w14:paraId="6522D794" w14:textId="5E30D826" w:rsidR="00FD1E8B" w:rsidRDefault="00FD1E8B" w:rsidP="00FD1E8B">
            <w:pPr>
              <w:numPr>
                <w:ilvl w:val="12"/>
                <w:numId w:val="0"/>
              </w:numPr>
              <w:tabs>
                <w:tab w:val="left" w:pos="-1440"/>
                <w:tab w:val="left" w:pos="-720"/>
                <w:tab w:val="left" w:pos="0"/>
                <w:tab w:val="left" w:pos="720"/>
                <w:tab w:val="left" w:pos="1155"/>
                <w:tab w:val="left" w:pos="1589"/>
                <w:tab w:val="left" w:pos="1999"/>
                <w:tab w:val="left" w:pos="2880"/>
              </w:tabs>
              <w:spacing w:line="276" w:lineRule="auto"/>
              <w:jc w:val="center"/>
              <w:rPr>
                <w:rFonts w:cs="Arial"/>
                <w:b/>
                <w:sz w:val="18"/>
                <w:szCs w:val="20"/>
              </w:rPr>
            </w:pPr>
            <w:r>
              <w:rPr>
                <w:rFonts w:cs="Arial"/>
                <w:b/>
                <w:sz w:val="18"/>
                <w:szCs w:val="20"/>
              </w:rPr>
              <w:t xml:space="preserve">Standard Front-Loading </w:t>
            </w:r>
            <w:r>
              <w:rPr>
                <w:rFonts w:cs="Arial"/>
                <w:b/>
                <w:sz w:val="18"/>
                <w:szCs w:val="20"/>
              </w:rPr>
              <w:br/>
              <w:t>Clothes Washers</w:t>
            </w:r>
          </w:p>
        </w:tc>
        <w:tc>
          <w:tcPr>
            <w:tcW w:w="2430" w:type="dxa"/>
            <w:vAlign w:val="center"/>
            <w:hideMark/>
          </w:tcPr>
          <w:p w14:paraId="04B53497" w14:textId="77777777" w:rsidR="00FD1E8B" w:rsidRDefault="00FD1E8B" w:rsidP="00FD1E8B">
            <w:pPr>
              <w:numPr>
                <w:ilvl w:val="12"/>
                <w:numId w:val="0"/>
              </w:numPr>
              <w:tabs>
                <w:tab w:val="left" w:pos="-1440"/>
                <w:tab w:val="left" w:pos="-720"/>
                <w:tab w:val="left" w:pos="0"/>
                <w:tab w:val="left" w:pos="720"/>
                <w:tab w:val="left" w:pos="1155"/>
                <w:tab w:val="left" w:pos="1589"/>
                <w:tab w:val="left" w:pos="1999"/>
                <w:tab w:val="left" w:pos="2880"/>
              </w:tabs>
              <w:spacing w:line="276" w:lineRule="auto"/>
              <w:jc w:val="center"/>
              <w:rPr>
                <w:rFonts w:cs="Arial"/>
                <w:sz w:val="18"/>
                <w:szCs w:val="20"/>
              </w:rPr>
            </w:pPr>
            <w:r>
              <w:rPr>
                <w:rFonts w:cs="Arial"/>
                <w:sz w:val="18"/>
                <w:szCs w:val="20"/>
              </w:rPr>
              <w:t>≥ 1.6 ft</w:t>
            </w:r>
            <w:r>
              <w:rPr>
                <w:rFonts w:cs="Arial"/>
                <w:sz w:val="18"/>
                <w:szCs w:val="20"/>
                <w:vertAlign w:val="superscript"/>
              </w:rPr>
              <w:t>3</w:t>
            </w:r>
          </w:p>
        </w:tc>
        <w:tc>
          <w:tcPr>
            <w:tcW w:w="2250" w:type="dxa"/>
            <w:vAlign w:val="center"/>
            <w:hideMark/>
          </w:tcPr>
          <w:p w14:paraId="36AF46F1" w14:textId="77777777" w:rsidR="00FD1E8B" w:rsidRDefault="00FD1E8B" w:rsidP="00FD1E8B">
            <w:pPr>
              <w:numPr>
                <w:ilvl w:val="12"/>
                <w:numId w:val="0"/>
              </w:numPr>
              <w:tabs>
                <w:tab w:val="left" w:pos="-1440"/>
                <w:tab w:val="left" w:pos="-720"/>
                <w:tab w:val="left" w:pos="0"/>
                <w:tab w:val="left" w:pos="720"/>
                <w:tab w:val="left" w:pos="1155"/>
                <w:tab w:val="left" w:pos="1589"/>
                <w:tab w:val="left" w:pos="1999"/>
                <w:tab w:val="left" w:pos="2880"/>
              </w:tabs>
              <w:spacing w:line="276" w:lineRule="auto"/>
              <w:jc w:val="center"/>
              <w:rPr>
                <w:rFonts w:cs="Arial"/>
                <w:sz w:val="18"/>
                <w:szCs w:val="20"/>
              </w:rPr>
            </w:pPr>
            <w:r>
              <w:rPr>
                <w:rFonts w:cs="Arial"/>
                <w:sz w:val="18"/>
                <w:szCs w:val="20"/>
              </w:rPr>
              <w:t>1.84</w:t>
            </w:r>
          </w:p>
        </w:tc>
        <w:tc>
          <w:tcPr>
            <w:tcW w:w="2285" w:type="dxa"/>
            <w:vAlign w:val="center"/>
            <w:hideMark/>
          </w:tcPr>
          <w:p w14:paraId="7D416D54" w14:textId="77777777" w:rsidR="00FD1E8B" w:rsidRDefault="00FD1E8B" w:rsidP="00FD1E8B">
            <w:pPr>
              <w:numPr>
                <w:ilvl w:val="12"/>
                <w:numId w:val="0"/>
              </w:numPr>
              <w:tabs>
                <w:tab w:val="left" w:pos="-1440"/>
                <w:tab w:val="left" w:pos="-720"/>
                <w:tab w:val="left" w:pos="0"/>
                <w:tab w:val="decimal" w:pos="735"/>
                <w:tab w:val="left" w:pos="1589"/>
                <w:tab w:val="left" w:pos="1999"/>
                <w:tab w:val="left" w:pos="2880"/>
              </w:tabs>
              <w:spacing w:line="276" w:lineRule="auto"/>
              <w:jc w:val="center"/>
              <w:rPr>
                <w:rFonts w:cs="Arial"/>
                <w:sz w:val="18"/>
                <w:szCs w:val="20"/>
              </w:rPr>
            </w:pPr>
            <w:r>
              <w:rPr>
                <w:rFonts w:cs="Arial"/>
                <w:sz w:val="18"/>
                <w:szCs w:val="20"/>
              </w:rPr>
              <w:t>4.7</w:t>
            </w:r>
          </w:p>
        </w:tc>
      </w:tr>
    </w:tbl>
    <w:p w14:paraId="2227DB05" w14:textId="77777777" w:rsidR="00FD1E8B" w:rsidRDefault="00FD1E8B" w:rsidP="00FD1E8B">
      <w:pPr>
        <w:rPr>
          <w:rFonts w:cs="Arial"/>
        </w:rPr>
      </w:pPr>
    </w:p>
    <w:p w14:paraId="6E0A02E4" w14:textId="77777777" w:rsidR="00FD1E8B" w:rsidRDefault="00FD1E8B" w:rsidP="00FD1E8B">
      <w:pPr>
        <w:rPr>
          <w:szCs w:val="22"/>
        </w:rPr>
      </w:pPr>
      <w:r>
        <w:rPr>
          <w:b/>
          <w:i/>
          <w:szCs w:val="22"/>
        </w:rPr>
        <w:t>Title 24:</w:t>
      </w:r>
      <w:r>
        <w:rPr>
          <w:szCs w:val="22"/>
        </w:rPr>
        <w:t xml:space="preserve"> These measures do not fall under Title 24 of the California Energy Regulations.</w:t>
      </w:r>
    </w:p>
    <w:p w14:paraId="111DC7E3" w14:textId="77777777" w:rsidR="00FD1E8B" w:rsidRDefault="00FD1E8B" w:rsidP="00FD1E8B">
      <w:pPr>
        <w:rPr>
          <w:szCs w:val="22"/>
        </w:rPr>
      </w:pPr>
    </w:p>
    <w:p w14:paraId="3E8A0809" w14:textId="3C517DED" w:rsidR="00FD1E8B" w:rsidRDefault="00FD1E8B" w:rsidP="00FD1E8B">
      <w:pPr>
        <w:rPr>
          <w:rFonts w:cs="Arial"/>
          <w:sz w:val="20"/>
          <w:szCs w:val="20"/>
        </w:rPr>
      </w:pPr>
      <w:r>
        <w:rPr>
          <w:b/>
          <w:i/>
          <w:szCs w:val="22"/>
        </w:rPr>
        <w:t>Federal Standards:</w:t>
      </w:r>
      <w:r>
        <w:rPr>
          <w:szCs w:val="22"/>
        </w:rPr>
        <w:t xml:space="preserve"> These measures </w:t>
      </w:r>
      <w:r w:rsidR="00512C08">
        <w:rPr>
          <w:szCs w:val="22"/>
        </w:rPr>
        <w:t xml:space="preserve">interact with appliances that </w:t>
      </w:r>
      <w:r>
        <w:rPr>
          <w:szCs w:val="22"/>
        </w:rPr>
        <w:t xml:space="preserve">fall under Federal DOE Energy Regulations. Title 20 minimum standards for residential and commercial clothes washers follow DOE </w:t>
      </w:r>
      <w:r>
        <w:rPr>
          <w:szCs w:val="22"/>
        </w:rPr>
        <w:lastRenderedPageBreak/>
        <w:t>federal minimum efficiency requirements. Federal standards match the requirements cited in Title 20 in the table above.</w:t>
      </w:r>
      <w:r w:rsidR="00A736C0" w:rsidRPr="00A736C0">
        <w:rPr>
          <w:szCs w:val="22"/>
          <w:vertAlign w:val="superscript"/>
        </w:rPr>
        <w:fldChar w:fldCharType="begin"/>
      </w:r>
      <w:r w:rsidR="00A736C0" w:rsidRPr="00A736C0">
        <w:rPr>
          <w:szCs w:val="22"/>
          <w:vertAlign w:val="superscript"/>
        </w:rPr>
        <w:instrText xml:space="preserve"> NOTEREF _Ref521405997 \h </w:instrText>
      </w:r>
      <w:r w:rsidR="00A736C0">
        <w:rPr>
          <w:szCs w:val="22"/>
          <w:vertAlign w:val="superscript"/>
        </w:rPr>
        <w:instrText xml:space="preserve"> \* MERGEFORMAT </w:instrText>
      </w:r>
      <w:r w:rsidR="00A736C0" w:rsidRPr="00A736C0">
        <w:rPr>
          <w:szCs w:val="22"/>
          <w:vertAlign w:val="superscript"/>
        </w:rPr>
      </w:r>
      <w:r w:rsidR="00A736C0" w:rsidRPr="00A736C0">
        <w:rPr>
          <w:szCs w:val="22"/>
          <w:vertAlign w:val="superscript"/>
        </w:rPr>
        <w:fldChar w:fldCharType="separate"/>
      </w:r>
      <w:r w:rsidR="009800E7">
        <w:rPr>
          <w:szCs w:val="22"/>
          <w:vertAlign w:val="superscript"/>
        </w:rPr>
        <w:t>i</w:t>
      </w:r>
      <w:r w:rsidR="00A736C0" w:rsidRPr="00A736C0">
        <w:rPr>
          <w:szCs w:val="22"/>
          <w:vertAlign w:val="superscript"/>
        </w:rPr>
        <w:fldChar w:fldCharType="end"/>
      </w:r>
    </w:p>
    <w:p w14:paraId="4102C08C" w14:textId="77777777" w:rsidR="00FD1E8B" w:rsidRDefault="00FD1E8B" w:rsidP="00FD1E8B"/>
    <w:p w14:paraId="447EF2DE" w14:textId="4BEFDF16" w:rsidR="00D85B51" w:rsidRPr="00D07803" w:rsidRDefault="00572D2F" w:rsidP="00917A03">
      <w:pPr>
        <w:pStyle w:val="Heading3"/>
        <w:rPr>
          <w:b w:val="0"/>
        </w:rPr>
      </w:pPr>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9"/>
      <w:bookmarkEnd w:id="20"/>
      <w:bookmarkEnd w:id="21"/>
      <w:bookmarkEnd w:id="22"/>
      <w:r w:rsidR="00917A03" w:rsidRPr="00D07803">
        <w:rPr>
          <w:rFonts w:asciiTheme="minorHAnsi" w:hAnsiTheme="minorHAnsi"/>
        </w:rPr>
        <w:t xml:space="preserve">1.5.1 </w:t>
      </w:r>
      <w:r w:rsidR="00D85B51" w:rsidRPr="00D07803">
        <w:rPr>
          <w:rFonts w:asciiTheme="minorHAnsi" w:hAnsiTheme="minorHAnsi"/>
        </w:rPr>
        <w:t>2012 California Lighting and Appliance Saturation Study (CLASS)</w:t>
      </w:r>
      <w:r w:rsidR="00A736C0" w:rsidRPr="00A736C0">
        <w:rPr>
          <w:rFonts w:asciiTheme="minorHAnsi" w:hAnsiTheme="minorHAnsi"/>
          <w:vertAlign w:val="superscript"/>
        </w:rPr>
        <w:fldChar w:fldCharType="begin"/>
      </w:r>
      <w:r w:rsidR="00A736C0" w:rsidRPr="00A736C0">
        <w:rPr>
          <w:rFonts w:asciiTheme="minorHAnsi" w:hAnsiTheme="minorHAnsi"/>
          <w:vertAlign w:val="superscript"/>
        </w:rPr>
        <w:instrText xml:space="preserve"> NOTEREF _Ref521406164 \h </w:instrText>
      </w:r>
      <w:r w:rsidR="00A736C0">
        <w:rPr>
          <w:rFonts w:asciiTheme="minorHAnsi" w:hAnsiTheme="minorHAnsi"/>
          <w:vertAlign w:val="superscript"/>
        </w:rPr>
        <w:instrText xml:space="preserve"> \* MERGEFORMAT </w:instrText>
      </w:r>
      <w:r w:rsidR="00A736C0" w:rsidRPr="00A736C0">
        <w:rPr>
          <w:rFonts w:asciiTheme="minorHAnsi" w:hAnsiTheme="minorHAnsi"/>
          <w:vertAlign w:val="superscript"/>
        </w:rPr>
      </w:r>
      <w:r w:rsidR="00A736C0" w:rsidRPr="00A736C0">
        <w:rPr>
          <w:rFonts w:asciiTheme="minorHAnsi" w:hAnsiTheme="minorHAnsi"/>
          <w:vertAlign w:val="superscript"/>
        </w:rPr>
        <w:fldChar w:fldCharType="separate"/>
      </w:r>
      <w:r w:rsidR="009800E7">
        <w:rPr>
          <w:rFonts w:asciiTheme="minorHAnsi" w:hAnsiTheme="minorHAnsi"/>
          <w:vertAlign w:val="superscript"/>
        </w:rPr>
        <w:t>iii</w:t>
      </w:r>
      <w:r w:rsidR="00A736C0" w:rsidRPr="00A736C0">
        <w:rPr>
          <w:rFonts w:asciiTheme="minorHAnsi" w:hAnsiTheme="minorHAnsi"/>
          <w:vertAlign w:val="superscript"/>
        </w:rPr>
        <w:fldChar w:fldCharType="end"/>
      </w:r>
    </w:p>
    <w:p w14:paraId="135BC269" w14:textId="0C562B31" w:rsidR="00D85B51" w:rsidRPr="00D07803" w:rsidRDefault="00557238" w:rsidP="00920905">
      <w:pPr>
        <w:pStyle w:val="NoSpacing"/>
      </w:pPr>
      <w:r w:rsidRPr="00D07803">
        <w:t>This measure is applicable for both top-load and front-load clothes washers, with front-load clothes washers generally offering lower energy and water consumption. California and federal appliance standards define separate efficiency baselines by clothes washer type (</w:t>
      </w:r>
      <w:r w:rsidR="00C308EC" w:rsidRPr="00D07803">
        <w:t>Section 1.4.2</w:t>
      </w:r>
      <w:r w:rsidRPr="00D07803">
        <w:t xml:space="preserve">), and the energy savings of this measure is directly related to the assumed baseline efficiency. The 2012 California Lighting and Appliance Saturation Study (CLASS) conducted on-site observations of California homes to understand a variety of factors, including clothes washer type. The study estimated the following clothes washer market characteristics for California homeowners: 27.2% horizontal axis (front-load), 67.9% standard (top-load), and 4.8% stacked (assumed top-load). </w:t>
      </w:r>
      <w:r w:rsidR="004B6B72" w:rsidRPr="00D07803">
        <w:t xml:space="preserve">Stacked washers are assumed to be combination or stacked washer-dryer models, which </w:t>
      </w:r>
      <w:r w:rsidR="00C308EC" w:rsidRPr="00D07803">
        <w:t>are designed for closets or narrow areas</w:t>
      </w:r>
      <w:r w:rsidR="00512C08">
        <w:t>,</w:t>
      </w:r>
      <w:r w:rsidR="00C308EC" w:rsidRPr="00D07803">
        <w:t xml:space="preserve"> and </w:t>
      </w:r>
      <w:r w:rsidR="004B6B72" w:rsidRPr="00D07803">
        <w:t>typically have top-load clothes washer directly connected to a clothes dryer</w:t>
      </w:r>
      <w:r w:rsidR="00917A03" w:rsidRPr="00D07803">
        <w:t xml:space="preserve">. </w:t>
      </w:r>
      <w:r w:rsidRPr="00D07803">
        <w:t xml:space="preserve">The energy calculation section applies a weighted average for front-load and top-load clothes washers to obtain averaged values. </w:t>
      </w:r>
      <w:r w:rsidR="004B6B72" w:rsidRPr="00D07803">
        <w:t xml:space="preserve">The data is available on the CLASS Web Tool, under the question: Category 21. Washing Machine, Report Type 0.4 Type of Washer. </w:t>
      </w:r>
    </w:p>
    <w:p w14:paraId="5BCC7F48" w14:textId="681ED5FE" w:rsidR="00D85B51" w:rsidRPr="00D07803" w:rsidRDefault="00917A03" w:rsidP="00917A03">
      <w:pPr>
        <w:pStyle w:val="Heading3"/>
        <w:rPr>
          <w:b w:val="0"/>
        </w:rPr>
      </w:pPr>
      <w:r w:rsidRPr="00D07803">
        <w:rPr>
          <w:rFonts w:asciiTheme="minorHAnsi" w:hAnsiTheme="minorHAnsi"/>
        </w:rPr>
        <w:t xml:space="preserve">1.5.2 </w:t>
      </w:r>
      <w:r w:rsidR="004B6B72" w:rsidRPr="00D07803">
        <w:rPr>
          <w:rFonts w:asciiTheme="minorHAnsi" w:hAnsiTheme="minorHAnsi"/>
        </w:rPr>
        <w:t>2015-2016 Nicor Gas Field Study</w:t>
      </w:r>
      <w:r w:rsidRPr="00D07803">
        <w:rPr>
          <w:rFonts w:asciiTheme="minorHAnsi" w:hAnsiTheme="minorHAnsi"/>
        </w:rPr>
        <w:t xml:space="preserve"> and 2017 Analysis for SoCalGas</w:t>
      </w:r>
    </w:p>
    <w:p w14:paraId="4B1F93B2" w14:textId="4E2E8E8A" w:rsidR="004B6B72" w:rsidRPr="00D07803" w:rsidRDefault="004B6B72" w:rsidP="004B6B72">
      <w:pPr>
        <w:pStyle w:val="NoSpacing"/>
      </w:pPr>
      <w:r w:rsidRPr="00D07803">
        <w:t>GTI monitored 12 Illinois homes in Nicor Gas territory over several months to measure clothes washer hot and cold water consumption, both before and after installing the ozone system.</w:t>
      </w:r>
      <w:r w:rsidR="00CF6E45" w:rsidRPr="00D07803">
        <w:t xml:space="preserve"> The host sites included</w:t>
      </w:r>
      <w:r w:rsidRPr="00D07803">
        <w:t xml:space="preserve"> </w:t>
      </w:r>
      <w:r w:rsidR="00CF6E45" w:rsidRPr="00D07803">
        <w:t xml:space="preserve">a mix of front load washers and top load washers to achieve a range of approximately 10 to 40 gallons of water consumption per load. One month of baseline monitoring was completed and three or more months of monitoring with the ozone system in operation, with a few exceptions. </w:t>
      </w:r>
      <w:r w:rsidR="00652484" w:rsidRPr="00D07803">
        <w:t>The demonstration captured detailed information including laundry usage patterns, load size, clothes washer type and efficiency, inlet water temperatures, hot water and cold water flow rates, temperature selections,</w:t>
      </w:r>
      <w:r w:rsidR="005433EB" w:rsidRPr="00D07803">
        <w:t xml:space="preserve"> ozone generator consumption,</w:t>
      </w:r>
      <w:r w:rsidR="00652484" w:rsidRPr="00D07803">
        <w:t xml:space="preserve"> </w:t>
      </w:r>
      <w:r w:rsidR="00773C4C">
        <w:t>and other factors</w:t>
      </w:r>
      <w:r w:rsidR="00652484" w:rsidRPr="00D07803">
        <w:t xml:space="preserve">. GTI installed the ozone laundry system and instructed the occupants on how they could modify their wash/rinse cycle selections and effectively clean their clothes. </w:t>
      </w:r>
      <w:r w:rsidRPr="00D07803">
        <w:t xml:space="preserve">Energy savings are based on the </w:t>
      </w:r>
      <w:r w:rsidR="00652484" w:rsidRPr="00D07803">
        <w:t xml:space="preserve">observed </w:t>
      </w:r>
      <w:r w:rsidRPr="00D07803">
        <w:t xml:space="preserve">difference in hot water consumption before and after installing the ozone system. </w:t>
      </w:r>
      <w:r w:rsidR="00652484" w:rsidRPr="00D07803">
        <w:t>The GTI-Nicor</w:t>
      </w:r>
      <w:r w:rsidR="00B309D8" w:rsidRPr="00D07803">
        <w:t xml:space="preserve"> study estimates an average per-</w:t>
      </w:r>
      <w:r w:rsidR="00652484" w:rsidRPr="00D07803">
        <w:t xml:space="preserve">cycle hot water reduction of 50% when using the ozone system. Half of the sites achieved &gt;90% hot water savings when using the </w:t>
      </w:r>
      <w:r w:rsidR="00CF6E45" w:rsidRPr="00D07803">
        <w:t>ozone laundry system</w:t>
      </w:r>
      <w:r w:rsidR="00652484" w:rsidRPr="00D07803">
        <w:t xml:space="preserve">, with savings directly related to user cycle selections and habits. </w:t>
      </w:r>
    </w:p>
    <w:p w14:paraId="27962BB9" w14:textId="4718290E" w:rsidR="00CF6E45" w:rsidRPr="00D07803" w:rsidRDefault="00CF6E45" w:rsidP="004B6B72">
      <w:pPr>
        <w:pStyle w:val="NoSpacing"/>
      </w:pPr>
    </w:p>
    <w:p w14:paraId="04EBD78E" w14:textId="00FB900E" w:rsidR="00CF6E45" w:rsidRDefault="00A02191" w:rsidP="004B6B72">
      <w:pPr>
        <w:pStyle w:val="NoSpacing"/>
      </w:pPr>
      <w:r>
        <w:t xml:space="preserve">GTI conducted a sensitivity </w:t>
      </w:r>
      <w:r w:rsidR="00CF6E45" w:rsidRPr="00D07803">
        <w:t>analysis for SoCalGas to adapt field data from the GTI-Nicor study to the Southern California market and demographics, and evaluate the impact of different modeling scenarios that vary number of laundry cycles, inlet water temperature, savings percentage, etc. Much of the methodology and assumptions of this analysis are included in the methodology for this work paper. A copy of the analysis spreadsheet is included in the attachments</w:t>
      </w:r>
      <w:r w:rsidR="00512C08">
        <w:t>, and the report for the sensitivity analysis is available upon request</w:t>
      </w:r>
      <w:r w:rsidR="00CF6E45" w:rsidRPr="00D07803">
        <w:t>.</w:t>
      </w:r>
      <w:bookmarkStart w:id="24" w:name="_Ref521933400"/>
      <w:r w:rsidR="00EE207B">
        <w:rPr>
          <w:rStyle w:val="EndnoteReference"/>
        </w:rPr>
        <w:endnoteReference w:id="6"/>
      </w:r>
      <w:bookmarkEnd w:id="24"/>
      <w:r w:rsidR="00CF6E45" w:rsidRPr="00D07803">
        <w:t xml:space="preserve"> </w:t>
      </w:r>
    </w:p>
    <w:p w14:paraId="4C54B286" w14:textId="6F5287F5" w:rsidR="00C4236B" w:rsidRPr="00D07803" w:rsidRDefault="00C4236B" w:rsidP="004B6B72">
      <w:pPr>
        <w:pStyle w:val="NoSpacing"/>
      </w:pPr>
    </w:p>
    <w:p w14:paraId="52E5B3DB" w14:textId="77777777" w:rsidR="009844A1" w:rsidRPr="00D07803" w:rsidRDefault="009844A1" w:rsidP="009844A1">
      <w:pPr>
        <w:pStyle w:val="Heading2"/>
        <w:rPr>
          <w:rFonts w:asciiTheme="minorHAnsi" w:hAnsiTheme="minorHAnsi" w:cstheme="minorHAnsi"/>
        </w:rPr>
      </w:pPr>
      <w:r w:rsidRPr="00D07803">
        <w:rPr>
          <w:rFonts w:asciiTheme="minorHAnsi" w:hAnsiTheme="minorHAnsi" w:cstheme="minorHAnsi"/>
        </w:rPr>
        <w:lastRenderedPageBreak/>
        <w:t xml:space="preserve">1.6 Data </w:t>
      </w:r>
      <w:r w:rsidR="00602F18" w:rsidRPr="00D07803">
        <w:rPr>
          <w:rFonts w:asciiTheme="minorHAnsi" w:hAnsiTheme="minorHAnsi" w:cstheme="minorHAnsi"/>
        </w:rPr>
        <w:t>Quality and Future Data Needs</w:t>
      </w:r>
    </w:p>
    <w:p w14:paraId="19FA495A" w14:textId="77777777" w:rsidR="00DF7283" w:rsidRDefault="00917A03" w:rsidP="00917A03">
      <w:pPr>
        <w:rPr>
          <w:rFonts w:cs="Arial"/>
          <w:szCs w:val="22"/>
        </w:rPr>
      </w:pPr>
      <w:r w:rsidRPr="00D07803">
        <w:rPr>
          <w:rFonts w:cs="Arial"/>
          <w:szCs w:val="22"/>
        </w:rPr>
        <w:t xml:space="preserve">Limited data is available on the hot water savings from ozone laundry systems for residential applications, although both the underlying market and technology are well known. Clothes washer energy consumption and market characteristics are well documented as part of U.S. Department of Energy appliance standards, U.S. Environmental Protection Agency’s ENERGY STAR specification program, IOU energy efficiency programs, and other industry resources. Similarly, the core ozone </w:t>
      </w:r>
      <w:r w:rsidR="00C308EC" w:rsidRPr="00D07803">
        <w:rPr>
          <w:rFonts w:cs="Arial"/>
          <w:szCs w:val="22"/>
        </w:rPr>
        <w:t xml:space="preserve">generator </w:t>
      </w:r>
      <w:r w:rsidRPr="00D07803">
        <w:rPr>
          <w:rFonts w:cs="Arial"/>
          <w:szCs w:val="22"/>
        </w:rPr>
        <w:t>technology is an established energy efficiency measure within commercial ozone laundry systems, with demonstrated hot water savings of 86% in the work paper PGECOAPP123 (range</w:t>
      </w:r>
      <w:r w:rsidR="00AF772C" w:rsidRPr="00D07803">
        <w:rPr>
          <w:rFonts w:cs="Arial"/>
          <w:szCs w:val="22"/>
        </w:rPr>
        <w:t xml:space="preserve"> of</w:t>
      </w:r>
      <w:r w:rsidRPr="00D07803">
        <w:rPr>
          <w:rFonts w:cs="Arial"/>
          <w:szCs w:val="22"/>
        </w:rPr>
        <w:t xml:space="preserve"> 22%-100%</w:t>
      </w:r>
      <w:r w:rsidR="00E32923" w:rsidRPr="00E32923">
        <w:rPr>
          <w:rFonts w:cstheme="minorHAnsi"/>
          <w:i/>
          <w:szCs w:val="22"/>
        </w:rPr>
        <w:t xml:space="preserve"> </w:t>
      </w:r>
      <w:r w:rsidR="00E32923" w:rsidRPr="00E32923">
        <w:rPr>
          <w:rFonts w:cstheme="minorHAnsi"/>
          <w:szCs w:val="22"/>
        </w:rPr>
        <w:t>R6, August 2017</w:t>
      </w:r>
      <w:r w:rsidRPr="00D07803">
        <w:rPr>
          <w:rFonts w:cs="Arial"/>
          <w:szCs w:val="22"/>
        </w:rPr>
        <w:t>).</w:t>
      </w:r>
      <w:r w:rsidR="00A736C0" w:rsidRPr="00A736C0">
        <w:rPr>
          <w:rFonts w:cs="Arial"/>
          <w:szCs w:val="22"/>
          <w:vertAlign w:val="superscript"/>
        </w:rPr>
        <w:fldChar w:fldCharType="begin"/>
      </w:r>
      <w:r w:rsidR="00A736C0" w:rsidRPr="00A736C0">
        <w:rPr>
          <w:rFonts w:cs="Arial"/>
          <w:szCs w:val="22"/>
          <w:vertAlign w:val="superscript"/>
        </w:rPr>
        <w:instrText xml:space="preserve"> NOTEREF _Ref521406025 \h </w:instrText>
      </w:r>
      <w:r w:rsidR="00A736C0">
        <w:rPr>
          <w:rFonts w:cs="Arial"/>
          <w:szCs w:val="22"/>
          <w:vertAlign w:val="superscript"/>
        </w:rPr>
        <w:instrText xml:space="preserve"> \* MERGEFORMAT </w:instrText>
      </w:r>
      <w:r w:rsidR="00A736C0" w:rsidRPr="00A736C0">
        <w:rPr>
          <w:rFonts w:cs="Arial"/>
          <w:szCs w:val="22"/>
          <w:vertAlign w:val="superscript"/>
        </w:rPr>
      </w:r>
      <w:r w:rsidR="00A736C0" w:rsidRPr="00A736C0">
        <w:rPr>
          <w:rFonts w:cs="Arial"/>
          <w:szCs w:val="22"/>
          <w:vertAlign w:val="superscript"/>
        </w:rPr>
        <w:fldChar w:fldCharType="separate"/>
      </w:r>
      <w:r w:rsidR="009800E7">
        <w:rPr>
          <w:rFonts w:cs="Arial"/>
          <w:szCs w:val="22"/>
          <w:vertAlign w:val="superscript"/>
        </w:rPr>
        <w:t>ii</w:t>
      </w:r>
      <w:r w:rsidR="00A736C0" w:rsidRPr="00A736C0">
        <w:rPr>
          <w:rFonts w:cs="Arial"/>
          <w:szCs w:val="22"/>
          <w:vertAlign w:val="superscript"/>
        </w:rPr>
        <w:fldChar w:fldCharType="end"/>
      </w:r>
      <w:r w:rsidR="005509CC" w:rsidRPr="00D07803">
        <w:rPr>
          <w:rFonts w:cs="Arial"/>
          <w:szCs w:val="22"/>
        </w:rPr>
        <w:t xml:space="preserve"> </w:t>
      </w:r>
    </w:p>
    <w:p w14:paraId="7B0DEB6E" w14:textId="77777777" w:rsidR="00DF7283" w:rsidRDefault="00DF7283" w:rsidP="00917A03">
      <w:pPr>
        <w:rPr>
          <w:rFonts w:cs="Arial"/>
          <w:szCs w:val="22"/>
        </w:rPr>
      </w:pPr>
    </w:p>
    <w:p w14:paraId="70C5A488" w14:textId="7A0DA667" w:rsidR="00917A03" w:rsidRPr="00D07803" w:rsidRDefault="00DF7283" w:rsidP="00917A03">
      <w:pPr>
        <w:rPr>
          <w:rFonts w:cs="Arial"/>
          <w:szCs w:val="22"/>
        </w:rPr>
      </w:pPr>
      <w:r w:rsidRPr="001F2774">
        <w:t xml:space="preserve">Further field research and evaluation of programs would help determine the expected energy savings percentage over a wider population for residential ozone laundry retrofits. </w:t>
      </w:r>
      <w:r>
        <w:t xml:space="preserve">One field test approach could combine limited </w:t>
      </w:r>
      <w:r w:rsidRPr="001F2774">
        <w:t>on-site monitoring</w:t>
      </w:r>
      <w:r>
        <w:t xml:space="preserve"> with</w:t>
      </w:r>
      <w:r w:rsidRPr="001F2774">
        <w:t xml:space="preserve"> a larger </w:t>
      </w:r>
      <w:r>
        <w:t xml:space="preserve">sample </w:t>
      </w:r>
      <w:r w:rsidRPr="001F2774">
        <w:t xml:space="preserve">group </w:t>
      </w:r>
      <w:r>
        <w:t>using diary logbooks and surveys</w:t>
      </w:r>
      <w:r w:rsidRPr="001F2774">
        <w:t>. Each participating home would receive an ozone laundry system and record their cycle settings and laundry patterns</w:t>
      </w:r>
      <w:r>
        <w:t xml:space="preserve"> during the pre- and post-installation periods. A</w:t>
      </w:r>
      <w:r w:rsidRPr="001F2774">
        <w:t xml:space="preserve"> subset </w:t>
      </w:r>
      <w:r>
        <w:t>of this group would have</w:t>
      </w:r>
      <w:r w:rsidRPr="001F2774">
        <w:t xml:space="preserve"> on-site monitoring</w:t>
      </w:r>
      <w:r>
        <w:t xml:space="preserve"> to verify the change in hot water consumption</w:t>
      </w:r>
      <w:r w:rsidRPr="001F2774">
        <w:t>.</w:t>
      </w:r>
      <w:r w:rsidRPr="001D6039">
        <w:t xml:space="preserve"> Energy savings </w:t>
      </w:r>
      <w:r>
        <w:t xml:space="preserve">would be </w:t>
      </w:r>
      <w:r w:rsidRPr="001D6039">
        <w:t xml:space="preserve">based on the observed difference in hot water consumption </w:t>
      </w:r>
      <w:r>
        <w:t xml:space="preserve">and cycle selections </w:t>
      </w:r>
      <w:r w:rsidRPr="001D6039">
        <w:t>before and after installing the ozone system</w:t>
      </w:r>
      <w:r>
        <w:t>.</w:t>
      </w:r>
      <w:r w:rsidR="00AF772C" w:rsidRPr="00D07803">
        <w:rPr>
          <w:rFonts w:cs="Arial"/>
          <w:szCs w:val="22"/>
        </w:rPr>
        <w:t xml:space="preserve"> </w:t>
      </w:r>
    </w:p>
    <w:p w14:paraId="56C40467" w14:textId="77777777" w:rsidR="00E16609" w:rsidRPr="00D07803" w:rsidRDefault="00E16609" w:rsidP="00560934">
      <w:pPr>
        <w:pStyle w:val="Heading1"/>
        <w:keepNext w:val="0"/>
        <w:rPr>
          <w:rFonts w:cstheme="minorHAnsi"/>
        </w:rPr>
      </w:pPr>
      <w:r w:rsidRPr="00D07803">
        <w:rPr>
          <w:rFonts w:cstheme="minorHAnsi"/>
        </w:rPr>
        <w:t>Section 2</w:t>
      </w:r>
      <w:r w:rsidR="00317970" w:rsidRPr="00D07803">
        <w:rPr>
          <w:rFonts w:cstheme="minorHAnsi"/>
        </w:rPr>
        <w:t xml:space="preserve">. </w:t>
      </w:r>
      <w:r w:rsidRPr="00D07803">
        <w:rPr>
          <w:rFonts w:cstheme="minorHAnsi"/>
        </w:rPr>
        <w:t>Calculation</w:t>
      </w:r>
      <w:bookmarkEnd w:id="23"/>
      <w:r w:rsidR="00755A45" w:rsidRPr="00D07803">
        <w:rPr>
          <w:rFonts w:cstheme="minorHAnsi"/>
        </w:rPr>
        <w:t xml:space="preserve"> Methodology</w:t>
      </w:r>
    </w:p>
    <w:p w14:paraId="3F22C81C" w14:textId="7B691F75" w:rsidR="000A373A" w:rsidRPr="00D07803" w:rsidRDefault="000A373A" w:rsidP="00E16609">
      <w:pPr>
        <w:pStyle w:val="Reminders"/>
        <w:rPr>
          <w:rFonts w:asciiTheme="minorHAnsi" w:hAnsiTheme="minorHAnsi" w:cstheme="minorHAnsi"/>
          <w:i w:val="0"/>
          <w:color w:val="auto"/>
          <w:szCs w:val="22"/>
        </w:rPr>
      </w:pPr>
      <w:r w:rsidRPr="00D07803">
        <w:rPr>
          <w:rFonts w:asciiTheme="minorHAnsi" w:hAnsiTheme="minorHAnsi" w:cstheme="minorHAnsi"/>
          <w:i w:val="0"/>
          <w:color w:val="auto"/>
          <w:szCs w:val="22"/>
        </w:rPr>
        <w:t xml:space="preserve">Energy savings estimates for this measure are calculated through the following </w:t>
      </w:r>
      <w:r w:rsidR="00410EC8" w:rsidRPr="00D07803">
        <w:rPr>
          <w:rFonts w:asciiTheme="minorHAnsi" w:hAnsiTheme="minorHAnsi" w:cstheme="minorHAnsi"/>
          <w:i w:val="0"/>
          <w:color w:val="auto"/>
          <w:szCs w:val="22"/>
        </w:rPr>
        <w:t xml:space="preserve">key </w:t>
      </w:r>
      <w:r w:rsidRPr="00D07803">
        <w:rPr>
          <w:rFonts w:asciiTheme="minorHAnsi" w:hAnsiTheme="minorHAnsi" w:cstheme="minorHAnsi"/>
          <w:i w:val="0"/>
          <w:color w:val="auto"/>
          <w:szCs w:val="22"/>
        </w:rPr>
        <w:t xml:space="preserve">components: </w:t>
      </w:r>
    </w:p>
    <w:p w14:paraId="57D4A42C" w14:textId="59E0DED7" w:rsidR="000A373A" w:rsidRPr="00D07803" w:rsidRDefault="000A373A" w:rsidP="003F0223">
      <w:pPr>
        <w:pStyle w:val="Reminders"/>
        <w:numPr>
          <w:ilvl w:val="0"/>
          <w:numId w:val="36"/>
        </w:numPr>
        <w:spacing w:before="120" w:after="120"/>
        <w:rPr>
          <w:rFonts w:asciiTheme="minorHAnsi" w:hAnsiTheme="minorHAnsi" w:cstheme="minorHAnsi"/>
          <w:i w:val="0"/>
          <w:color w:val="auto"/>
          <w:szCs w:val="22"/>
        </w:rPr>
      </w:pPr>
      <w:r w:rsidRPr="00D07803">
        <w:rPr>
          <w:rFonts w:asciiTheme="minorHAnsi" w:hAnsiTheme="minorHAnsi" w:cstheme="minorHAnsi"/>
          <w:i w:val="0"/>
          <w:color w:val="auto"/>
          <w:szCs w:val="22"/>
        </w:rPr>
        <w:t>Average hot water consumption per clothes washer cycle</w:t>
      </w:r>
    </w:p>
    <w:p w14:paraId="22D1B9E5" w14:textId="3CE3841F" w:rsidR="000A373A" w:rsidRPr="00D07803" w:rsidRDefault="000A373A" w:rsidP="003F0223">
      <w:pPr>
        <w:pStyle w:val="Reminders"/>
        <w:numPr>
          <w:ilvl w:val="0"/>
          <w:numId w:val="36"/>
        </w:numPr>
        <w:spacing w:before="120" w:after="120"/>
        <w:rPr>
          <w:rFonts w:asciiTheme="minorHAnsi" w:hAnsiTheme="minorHAnsi" w:cstheme="minorHAnsi"/>
          <w:i w:val="0"/>
          <w:color w:val="auto"/>
          <w:szCs w:val="22"/>
        </w:rPr>
      </w:pPr>
      <w:r w:rsidRPr="00D07803">
        <w:rPr>
          <w:rFonts w:asciiTheme="minorHAnsi" w:hAnsiTheme="minorHAnsi" w:cstheme="minorHAnsi"/>
          <w:i w:val="0"/>
          <w:color w:val="auto"/>
          <w:szCs w:val="22"/>
        </w:rPr>
        <w:t>Annual water heater energy consumption for clothes washer hot water use</w:t>
      </w:r>
    </w:p>
    <w:p w14:paraId="7F50806F" w14:textId="5361D34B" w:rsidR="00A904D0" w:rsidRPr="00D07803" w:rsidRDefault="00A904D0" w:rsidP="003F0223">
      <w:pPr>
        <w:pStyle w:val="Reminders"/>
        <w:numPr>
          <w:ilvl w:val="0"/>
          <w:numId w:val="36"/>
        </w:numPr>
        <w:spacing w:before="120" w:after="120"/>
        <w:rPr>
          <w:rFonts w:asciiTheme="minorHAnsi" w:hAnsiTheme="minorHAnsi" w:cstheme="minorHAnsi"/>
          <w:i w:val="0"/>
          <w:color w:val="auto"/>
          <w:szCs w:val="22"/>
        </w:rPr>
      </w:pPr>
      <w:r w:rsidRPr="00D07803">
        <w:rPr>
          <w:rFonts w:asciiTheme="minorHAnsi" w:hAnsiTheme="minorHAnsi" w:cstheme="minorHAnsi"/>
          <w:i w:val="0"/>
          <w:color w:val="auto"/>
          <w:szCs w:val="22"/>
        </w:rPr>
        <w:t>Hot water reduction percentage of ozone system</w:t>
      </w:r>
    </w:p>
    <w:p w14:paraId="2365D503" w14:textId="4BE8A33C" w:rsidR="003955E7" w:rsidRPr="00D07803" w:rsidRDefault="000A373A" w:rsidP="003F0223">
      <w:pPr>
        <w:pStyle w:val="Reminders"/>
        <w:numPr>
          <w:ilvl w:val="0"/>
          <w:numId w:val="36"/>
        </w:numPr>
        <w:spacing w:before="120" w:after="120"/>
        <w:rPr>
          <w:rFonts w:asciiTheme="minorHAnsi" w:hAnsiTheme="minorHAnsi" w:cstheme="minorHAnsi"/>
          <w:i w:val="0"/>
          <w:color w:val="auto"/>
          <w:szCs w:val="22"/>
        </w:rPr>
      </w:pPr>
      <w:r w:rsidRPr="00D07803">
        <w:rPr>
          <w:rFonts w:asciiTheme="minorHAnsi" w:hAnsiTheme="minorHAnsi" w:cstheme="minorHAnsi"/>
          <w:i w:val="0"/>
          <w:color w:val="auto"/>
          <w:szCs w:val="22"/>
        </w:rPr>
        <w:t>Annual ozone generator electricity consumption</w:t>
      </w:r>
    </w:p>
    <w:p w14:paraId="23B4005C" w14:textId="75FDDB5B" w:rsidR="000A373A" w:rsidRPr="00D07803" w:rsidRDefault="00760672" w:rsidP="003F0223">
      <w:pPr>
        <w:pStyle w:val="Reminders"/>
        <w:numPr>
          <w:ilvl w:val="0"/>
          <w:numId w:val="36"/>
        </w:numPr>
        <w:spacing w:before="120" w:after="120"/>
        <w:rPr>
          <w:rFonts w:asciiTheme="minorHAnsi" w:hAnsiTheme="minorHAnsi" w:cstheme="minorHAnsi"/>
          <w:i w:val="0"/>
          <w:color w:val="auto"/>
          <w:szCs w:val="22"/>
        </w:rPr>
      </w:pPr>
      <w:r w:rsidRPr="00D07803">
        <w:rPr>
          <w:rFonts w:asciiTheme="minorHAnsi" w:hAnsiTheme="minorHAnsi" w:cstheme="minorHAnsi"/>
          <w:i w:val="0"/>
          <w:color w:val="auto"/>
          <w:szCs w:val="22"/>
        </w:rPr>
        <w:t>Peak demand savings</w:t>
      </w:r>
      <w:r w:rsidR="000A373A" w:rsidRPr="00D07803">
        <w:rPr>
          <w:rFonts w:asciiTheme="minorHAnsi" w:hAnsiTheme="minorHAnsi" w:cstheme="minorHAnsi"/>
          <w:i w:val="0"/>
          <w:color w:val="auto"/>
          <w:szCs w:val="22"/>
        </w:rPr>
        <w:t xml:space="preserve">. </w:t>
      </w:r>
    </w:p>
    <w:p w14:paraId="6EAC8DF1" w14:textId="711F0221" w:rsidR="001E24C0" w:rsidRDefault="009438BB" w:rsidP="00E16609">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w:t>
      </w:r>
      <w:r w:rsidR="002A6E3D">
        <w:rPr>
          <w:rFonts w:asciiTheme="minorHAnsi" w:hAnsiTheme="minorHAnsi" w:cstheme="minorHAnsi"/>
          <w:i w:val="0"/>
          <w:color w:val="auto"/>
          <w:szCs w:val="22"/>
        </w:rPr>
        <w:t xml:space="preserve">baseline energy consumption and savings values </w:t>
      </w:r>
      <w:r>
        <w:rPr>
          <w:rFonts w:asciiTheme="minorHAnsi" w:hAnsiTheme="minorHAnsi" w:cstheme="minorHAnsi"/>
          <w:i w:val="0"/>
          <w:color w:val="auto"/>
          <w:szCs w:val="22"/>
        </w:rPr>
        <w:t>differ for</w:t>
      </w:r>
      <w:r w:rsidR="002A6E3D">
        <w:rPr>
          <w:rFonts w:asciiTheme="minorHAnsi" w:hAnsiTheme="minorHAnsi" w:cstheme="minorHAnsi"/>
          <w:i w:val="0"/>
          <w:color w:val="auto"/>
          <w:szCs w:val="22"/>
        </w:rPr>
        <w:t xml:space="preserve"> single-family and multi-family homes based on the </w:t>
      </w:r>
      <w:r>
        <w:rPr>
          <w:rFonts w:asciiTheme="minorHAnsi" w:hAnsiTheme="minorHAnsi" w:cstheme="minorHAnsi"/>
          <w:i w:val="0"/>
          <w:color w:val="auto"/>
          <w:szCs w:val="22"/>
        </w:rPr>
        <w:t>estimated</w:t>
      </w:r>
      <w:r w:rsidRPr="009438BB">
        <w:rPr>
          <w:rFonts w:asciiTheme="minorHAnsi" w:hAnsiTheme="minorHAnsi" w:cstheme="minorHAnsi"/>
          <w:i w:val="0"/>
          <w:color w:val="auto"/>
          <w:szCs w:val="22"/>
        </w:rPr>
        <w:t xml:space="preserve"> </w:t>
      </w:r>
      <w:r w:rsidR="002A6E3D">
        <w:rPr>
          <w:rFonts w:asciiTheme="minorHAnsi" w:hAnsiTheme="minorHAnsi" w:cstheme="minorHAnsi"/>
          <w:i w:val="0"/>
          <w:color w:val="auto"/>
          <w:szCs w:val="22"/>
        </w:rPr>
        <w:t xml:space="preserve">clothes washer cycles per year </w:t>
      </w:r>
      <w:r>
        <w:rPr>
          <w:rFonts w:asciiTheme="minorHAnsi" w:hAnsiTheme="minorHAnsi" w:cstheme="minorHAnsi"/>
          <w:i w:val="0"/>
          <w:color w:val="auto"/>
          <w:szCs w:val="22"/>
        </w:rPr>
        <w:t>f</w:t>
      </w:r>
      <w:r w:rsidR="002A6E3D">
        <w:rPr>
          <w:rFonts w:asciiTheme="minorHAnsi" w:hAnsiTheme="minorHAnsi" w:cstheme="minorHAnsi"/>
          <w:i w:val="0"/>
          <w:color w:val="auto"/>
          <w:szCs w:val="22"/>
        </w:rPr>
        <w:t>or each segment.</w:t>
      </w:r>
      <w:r w:rsidR="0076380B" w:rsidRPr="0076380B">
        <w:rPr>
          <w:rFonts w:asciiTheme="minorHAnsi" w:hAnsiTheme="minorHAnsi" w:cstheme="minorHAnsi"/>
          <w:i w:val="0"/>
          <w:color w:val="auto"/>
          <w:szCs w:val="22"/>
        </w:rPr>
        <w:t xml:space="preserve"> </w:t>
      </w:r>
      <w:r w:rsidR="00410EC8" w:rsidRPr="00D07803">
        <w:rPr>
          <w:rFonts w:asciiTheme="minorHAnsi" w:hAnsiTheme="minorHAnsi" w:cstheme="minorHAnsi"/>
          <w:i w:val="0"/>
          <w:color w:val="auto"/>
          <w:szCs w:val="22"/>
        </w:rPr>
        <w:t xml:space="preserve">Full calculation details and key assumptions are contained in the attached calculation spreadsheet. </w:t>
      </w:r>
    </w:p>
    <w:p w14:paraId="342A6174" w14:textId="37D75A10" w:rsidR="001E24C0" w:rsidRDefault="001E24C0" w:rsidP="00E16609">
      <w:pPr>
        <w:pStyle w:val="Reminders"/>
        <w:rPr>
          <w:rFonts w:asciiTheme="minorHAnsi" w:hAnsiTheme="minorHAnsi" w:cstheme="minorHAnsi"/>
          <w:i w:val="0"/>
          <w:color w:val="auto"/>
          <w:szCs w:val="22"/>
        </w:rPr>
      </w:pPr>
      <w:r w:rsidRPr="001E24C0">
        <w:rPr>
          <w:rFonts w:asciiTheme="minorHAnsi" w:hAnsiTheme="minorHAnsi" w:cstheme="minorHAnsi"/>
          <w:i w:val="0"/>
          <w:color w:val="auto"/>
          <w:szCs w:val="22"/>
        </w:rPr>
        <w:t>Beyond energy savings, this measure can provide significant economic cost savings to households by decreasing the purchase of laundry detergents, bleach, fabric softener, and other consumables. Reducing the amount of consumed laundry detergents and related products provides the primary economic benefits for consumers, with energy savi</w:t>
      </w:r>
      <w:r w:rsidR="00886CCD">
        <w:rPr>
          <w:rFonts w:asciiTheme="minorHAnsi" w:hAnsiTheme="minorHAnsi" w:cstheme="minorHAnsi"/>
          <w:i w:val="0"/>
          <w:color w:val="auto"/>
          <w:szCs w:val="22"/>
        </w:rPr>
        <w:t>ngs providing a modest benefit.</w:t>
      </w:r>
      <w:r w:rsidRPr="001E24C0">
        <w:rPr>
          <w:rFonts w:asciiTheme="minorHAnsi" w:hAnsiTheme="minorHAnsi" w:cstheme="minorHAnsi"/>
          <w:i w:val="0"/>
          <w:color w:val="auto"/>
          <w:szCs w:val="22"/>
        </w:rPr>
        <w:t xml:space="preserve"> The economic results are summarized below with full calculation details and key assumptions contained in the attached calculation spreadsheet.</w:t>
      </w:r>
    </w:p>
    <w:p w14:paraId="0F182F44" w14:textId="77777777" w:rsidR="001E24C0" w:rsidRPr="00D07803" w:rsidRDefault="001E24C0" w:rsidP="00E16609">
      <w:pPr>
        <w:pStyle w:val="Reminders"/>
        <w:rPr>
          <w:rFonts w:asciiTheme="minorHAnsi" w:hAnsiTheme="minorHAnsi" w:cstheme="minorHAnsi"/>
          <w:i w:val="0"/>
          <w:color w:val="auto"/>
          <w:szCs w:val="22"/>
        </w:rPr>
      </w:pPr>
    </w:p>
    <w:p w14:paraId="43011EAA" w14:textId="7581B65A" w:rsidR="00CF4B34" w:rsidRPr="00D07803" w:rsidRDefault="00410EC8" w:rsidP="00F724B0">
      <w:pPr>
        <w:pStyle w:val="Caption"/>
      </w:pPr>
      <w:r w:rsidRPr="00D07803">
        <w:t>Average Hot Water Consumption per Cycle</w:t>
      </w:r>
    </w:p>
    <w:p w14:paraId="1F85D8AB" w14:textId="3BF5FF33" w:rsidR="00410EC8" w:rsidRPr="00D07803" w:rsidRDefault="00410EC8" w:rsidP="00E16609">
      <w:pPr>
        <w:pStyle w:val="Reminders"/>
        <w:rPr>
          <w:rFonts w:asciiTheme="minorHAnsi" w:hAnsiTheme="minorHAnsi" w:cstheme="minorHAnsi"/>
          <w:i w:val="0"/>
          <w:color w:val="auto"/>
          <w:szCs w:val="22"/>
        </w:rPr>
      </w:pPr>
      <w:r w:rsidRPr="00D07803">
        <w:rPr>
          <w:rFonts w:asciiTheme="minorHAnsi" w:hAnsiTheme="minorHAnsi" w:cstheme="minorHAnsi"/>
          <w:i w:val="0"/>
          <w:color w:val="auto"/>
          <w:szCs w:val="22"/>
        </w:rPr>
        <w:t xml:space="preserve">Discussed in Section </w:t>
      </w:r>
      <w:r w:rsidR="00D76FEE" w:rsidRPr="00D07803">
        <w:rPr>
          <w:rFonts w:asciiTheme="minorHAnsi" w:hAnsiTheme="minorHAnsi" w:cstheme="minorHAnsi"/>
          <w:i w:val="0"/>
          <w:color w:val="auto"/>
          <w:szCs w:val="22"/>
        </w:rPr>
        <w:t>1.5.1</w:t>
      </w:r>
      <w:r w:rsidRPr="00D07803">
        <w:rPr>
          <w:rFonts w:asciiTheme="minorHAnsi" w:hAnsiTheme="minorHAnsi" w:cstheme="minorHAnsi"/>
          <w:i w:val="0"/>
          <w:color w:val="auto"/>
          <w:szCs w:val="22"/>
        </w:rPr>
        <w:t>, CLASS 2012 provides estimates for clothes washer market saturation: 27.2% front-load and 72.8% top-load (including stacked as top-load).</w:t>
      </w:r>
      <w:r w:rsidR="00A736C0" w:rsidRPr="00A736C0">
        <w:rPr>
          <w:rFonts w:asciiTheme="minorHAnsi" w:hAnsiTheme="minorHAnsi" w:cstheme="minorHAnsi"/>
          <w:i w:val="0"/>
          <w:color w:val="auto"/>
          <w:szCs w:val="22"/>
          <w:vertAlign w:val="superscript"/>
        </w:rPr>
        <w:fldChar w:fldCharType="begin"/>
      </w:r>
      <w:r w:rsidR="00A736C0" w:rsidRPr="00A736C0">
        <w:rPr>
          <w:rFonts w:asciiTheme="minorHAnsi" w:hAnsiTheme="minorHAnsi" w:cstheme="minorHAnsi"/>
          <w:i w:val="0"/>
          <w:color w:val="auto"/>
          <w:szCs w:val="22"/>
          <w:vertAlign w:val="superscript"/>
        </w:rPr>
        <w:instrText xml:space="preserve"> NOTEREF _Ref521406164 \h </w:instrText>
      </w:r>
      <w:r w:rsidR="00A736C0">
        <w:rPr>
          <w:rFonts w:asciiTheme="minorHAnsi" w:hAnsiTheme="minorHAnsi" w:cstheme="minorHAnsi"/>
          <w:i w:val="0"/>
          <w:color w:val="auto"/>
          <w:szCs w:val="22"/>
          <w:vertAlign w:val="superscript"/>
        </w:rPr>
        <w:instrText xml:space="preserve"> \* MERGEFORMAT </w:instrText>
      </w:r>
      <w:r w:rsidR="00A736C0" w:rsidRPr="00A736C0">
        <w:rPr>
          <w:rFonts w:asciiTheme="minorHAnsi" w:hAnsiTheme="minorHAnsi" w:cstheme="minorHAnsi"/>
          <w:i w:val="0"/>
          <w:color w:val="auto"/>
          <w:szCs w:val="22"/>
          <w:vertAlign w:val="superscript"/>
        </w:rPr>
      </w:r>
      <w:r w:rsidR="00A736C0" w:rsidRPr="00A736C0">
        <w:rPr>
          <w:rFonts w:asciiTheme="minorHAnsi" w:hAnsiTheme="minorHAnsi" w:cstheme="minorHAnsi"/>
          <w:i w:val="0"/>
          <w:color w:val="auto"/>
          <w:szCs w:val="22"/>
          <w:vertAlign w:val="superscript"/>
        </w:rPr>
        <w:fldChar w:fldCharType="separate"/>
      </w:r>
      <w:r w:rsidR="009800E7">
        <w:rPr>
          <w:rFonts w:asciiTheme="minorHAnsi" w:hAnsiTheme="minorHAnsi" w:cstheme="minorHAnsi"/>
          <w:i w:val="0"/>
          <w:color w:val="auto"/>
          <w:szCs w:val="22"/>
          <w:vertAlign w:val="superscript"/>
        </w:rPr>
        <w:t>iii</w:t>
      </w:r>
      <w:r w:rsidR="00A736C0" w:rsidRPr="00A736C0">
        <w:rPr>
          <w:rFonts w:asciiTheme="minorHAnsi" w:hAnsiTheme="minorHAnsi" w:cstheme="minorHAnsi"/>
          <w:i w:val="0"/>
          <w:color w:val="auto"/>
          <w:szCs w:val="22"/>
          <w:vertAlign w:val="superscript"/>
        </w:rPr>
        <w:fldChar w:fldCharType="end"/>
      </w:r>
      <w:r w:rsidRPr="00D07803">
        <w:rPr>
          <w:rFonts w:asciiTheme="minorHAnsi" w:hAnsiTheme="minorHAnsi" w:cstheme="minorHAnsi"/>
          <w:i w:val="0"/>
          <w:color w:val="auto"/>
          <w:szCs w:val="22"/>
        </w:rPr>
        <w:t xml:space="preserve"> The latest federal appliance standards for clothes washers estimates the per cycle hot water consumption for different clothes washer types and efficiency levels. Within the Life-Cycle Cost Spreadsheet for 2012 Technical Support Document "Energy and Water Use" tab</w:t>
      </w:r>
      <w:r w:rsidR="00EE207B">
        <w:rPr>
          <w:rStyle w:val="EndnoteReference"/>
          <w:rFonts w:asciiTheme="minorHAnsi" w:hAnsiTheme="minorHAnsi" w:cstheme="minorHAnsi"/>
          <w:i w:val="0"/>
          <w:color w:val="auto"/>
          <w:szCs w:val="22"/>
        </w:rPr>
        <w:endnoteReference w:id="7"/>
      </w:r>
      <w:r w:rsidRPr="00D07803">
        <w:rPr>
          <w:rFonts w:asciiTheme="minorHAnsi" w:hAnsiTheme="minorHAnsi" w:cstheme="minorHAnsi"/>
          <w:i w:val="0"/>
          <w:color w:val="auto"/>
          <w:szCs w:val="22"/>
        </w:rPr>
        <w:t>, the per cycle hot water consumption estimates are:</w:t>
      </w:r>
    </w:p>
    <w:p w14:paraId="5D25E520" w14:textId="77777777" w:rsidR="00410EC8" w:rsidRPr="00D07803" w:rsidRDefault="00410EC8" w:rsidP="00E806A9">
      <w:pPr>
        <w:pStyle w:val="Reminders"/>
        <w:numPr>
          <w:ilvl w:val="0"/>
          <w:numId w:val="37"/>
        </w:numPr>
        <w:spacing w:before="120" w:after="120"/>
        <w:rPr>
          <w:rFonts w:asciiTheme="minorHAnsi" w:hAnsiTheme="minorHAnsi" w:cstheme="minorHAnsi"/>
          <w:i w:val="0"/>
          <w:color w:val="auto"/>
          <w:szCs w:val="22"/>
        </w:rPr>
      </w:pPr>
      <w:r w:rsidRPr="00D07803">
        <w:rPr>
          <w:rFonts w:asciiTheme="minorHAnsi" w:hAnsiTheme="minorHAnsi" w:cstheme="minorHAnsi"/>
          <w:i w:val="0"/>
          <w:color w:val="auto"/>
          <w:szCs w:val="22"/>
        </w:rPr>
        <w:lastRenderedPageBreak/>
        <w:t xml:space="preserve">5.5 gal/cycle for top load washers with efficiency levels IMEF 1.57, IWF 6.5, and </w:t>
      </w:r>
    </w:p>
    <w:p w14:paraId="77DEA5F8" w14:textId="11D3E0A8" w:rsidR="00CF4B34" w:rsidRPr="00D07803" w:rsidRDefault="00410EC8" w:rsidP="00E806A9">
      <w:pPr>
        <w:pStyle w:val="Reminders"/>
        <w:numPr>
          <w:ilvl w:val="0"/>
          <w:numId w:val="37"/>
        </w:numPr>
        <w:spacing w:before="120" w:after="120"/>
        <w:rPr>
          <w:rFonts w:asciiTheme="minorHAnsi" w:hAnsiTheme="minorHAnsi" w:cstheme="minorHAnsi"/>
          <w:i w:val="0"/>
          <w:color w:val="auto"/>
          <w:szCs w:val="22"/>
        </w:rPr>
      </w:pPr>
      <w:r w:rsidRPr="00D07803">
        <w:rPr>
          <w:rFonts w:asciiTheme="minorHAnsi" w:hAnsiTheme="minorHAnsi" w:cstheme="minorHAnsi"/>
          <w:i w:val="0"/>
          <w:color w:val="auto"/>
          <w:szCs w:val="22"/>
        </w:rPr>
        <w:t xml:space="preserve">2.0 gal/cycle for front load washers with efficiency levels IMEF 1.84, IWF 4.7. </w:t>
      </w:r>
    </w:p>
    <w:p w14:paraId="477CFF80" w14:textId="42918CC0" w:rsidR="00410EC8" w:rsidRPr="00D07803" w:rsidRDefault="00410EC8" w:rsidP="00410EC8">
      <w:pPr>
        <w:pStyle w:val="Reminders"/>
        <w:rPr>
          <w:rFonts w:asciiTheme="minorHAnsi" w:hAnsiTheme="minorHAnsi" w:cstheme="minorHAnsi"/>
          <w:i w:val="0"/>
          <w:color w:val="auto"/>
          <w:szCs w:val="22"/>
        </w:rPr>
      </w:pPr>
      <w:r w:rsidRPr="00D07803">
        <w:rPr>
          <w:rFonts w:asciiTheme="minorHAnsi" w:hAnsiTheme="minorHAnsi" w:cstheme="minorHAnsi"/>
          <w:i w:val="0"/>
          <w:color w:val="auto"/>
          <w:szCs w:val="22"/>
        </w:rPr>
        <w:t xml:space="preserve">The weighted average of these values and the CLASS market saturation estimate provides 4.5 gallons of hot water per cycle for a baseline clothes washer meeting federal and state appliance standards. </w:t>
      </w:r>
    </w:p>
    <w:p w14:paraId="057BF7D0" w14:textId="7FDEA20D" w:rsidR="00CF4B34" w:rsidRPr="00D07803" w:rsidRDefault="00CF4B34" w:rsidP="00E16609">
      <w:pPr>
        <w:pStyle w:val="Reminders"/>
        <w:rPr>
          <w:rFonts w:asciiTheme="minorHAnsi" w:hAnsiTheme="minorHAnsi" w:cstheme="minorHAnsi"/>
          <w:i w:val="0"/>
          <w:color w:val="auto"/>
          <w:szCs w:val="22"/>
        </w:rPr>
      </w:pPr>
    </w:p>
    <w:p w14:paraId="127C9DC3" w14:textId="7A53DD95" w:rsidR="00206685" w:rsidRPr="00D07803" w:rsidRDefault="00206685" w:rsidP="00F724B0">
      <w:pPr>
        <w:pStyle w:val="Caption"/>
      </w:pPr>
      <w:r w:rsidRPr="00D07803">
        <w:t xml:space="preserve">Annual Water Heater Energy Consumption </w:t>
      </w:r>
    </w:p>
    <w:p w14:paraId="1AFBD578" w14:textId="5C442A16" w:rsidR="00CF4B34" w:rsidRPr="00D07803" w:rsidRDefault="00A904D0" w:rsidP="00206685">
      <w:pPr>
        <w:pStyle w:val="Reminders"/>
        <w:rPr>
          <w:rFonts w:asciiTheme="minorHAnsi" w:hAnsiTheme="minorHAnsi" w:cstheme="minorHAnsi"/>
          <w:i w:val="0"/>
          <w:color w:val="auto"/>
          <w:szCs w:val="22"/>
        </w:rPr>
      </w:pPr>
      <w:r w:rsidRPr="00D07803">
        <w:rPr>
          <w:rFonts w:asciiTheme="minorHAnsi" w:hAnsiTheme="minorHAnsi" w:cstheme="minorHAnsi"/>
          <w:i w:val="0"/>
          <w:color w:val="auto"/>
          <w:szCs w:val="22"/>
        </w:rPr>
        <w:t xml:space="preserve">The baseline energy consumption for the clothes washer is based on the average hot water consumption per cycle (calculated above), inlet and outlet water temperature, water heater recovery efficiency, and number of annual </w:t>
      </w:r>
      <w:r w:rsidR="008A774D" w:rsidRPr="00D07803">
        <w:rPr>
          <w:rFonts w:asciiTheme="minorHAnsi" w:hAnsiTheme="minorHAnsi" w:cstheme="minorHAnsi"/>
          <w:i w:val="0"/>
          <w:color w:val="auto"/>
          <w:szCs w:val="22"/>
        </w:rPr>
        <w:t>clothes washer</w:t>
      </w:r>
      <w:r w:rsidRPr="00D07803">
        <w:rPr>
          <w:rFonts w:asciiTheme="minorHAnsi" w:hAnsiTheme="minorHAnsi" w:cstheme="minorHAnsi"/>
          <w:i w:val="0"/>
          <w:color w:val="auto"/>
          <w:szCs w:val="22"/>
        </w:rPr>
        <w:t xml:space="preserve"> cycles. The equation describes the calculation methodology for natural gas and electric water heaters: </w:t>
      </w:r>
    </w:p>
    <w:p w14:paraId="28262756" w14:textId="3F97CDEB" w:rsidR="00A904D0" w:rsidRPr="00D07803" w:rsidRDefault="00A904D0" w:rsidP="00206685">
      <w:pPr>
        <w:pStyle w:val="Reminders"/>
        <w:rPr>
          <w:rFonts w:asciiTheme="minorHAnsi" w:hAnsiTheme="minorHAnsi" w:cstheme="minorHAnsi"/>
          <w:i w:val="0"/>
          <w:color w:val="auto"/>
          <w:szCs w:val="22"/>
        </w:rPr>
      </w:pPr>
    </w:p>
    <w:p w14:paraId="3DC3747B" w14:textId="7E49D5B9" w:rsidR="005433EB" w:rsidRPr="00D07803" w:rsidRDefault="005433EB" w:rsidP="00206685">
      <w:pPr>
        <w:pStyle w:val="Reminders"/>
        <w:rPr>
          <w:rFonts w:asciiTheme="minorHAnsi" w:hAnsiTheme="minorHAnsi" w:cstheme="minorHAnsi"/>
          <w:i w:val="0"/>
          <w:color w:val="auto"/>
          <w:szCs w:val="22"/>
        </w:rPr>
      </w:pPr>
      <m:oMathPara>
        <m:oMath>
          <m:r>
            <w:rPr>
              <w:rFonts w:ascii="Cambria Math" w:hAnsi="Cambria Math" w:cstheme="minorHAnsi"/>
              <w:color w:val="auto"/>
              <w:szCs w:val="22"/>
            </w:rPr>
            <m:t xml:space="preserve">Q=V x </m:t>
          </m:r>
          <m:f>
            <m:fPr>
              <m:ctrlPr>
                <w:rPr>
                  <w:rFonts w:ascii="Cambria Math" w:hAnsi="Cambria Math" w:cstheme="minorHAnsi"/>
                  <w:color w:val="auto"/>
                  <w:szCs w:val="22"/>
                </w:rPr>
              </m:ctrlPr>
            </m:fPr>
            <m:num>
              <m:r>
                <w:rPr>
                  <w:rFonts w:ascii="Cambria Math" w:hAnsi="Cambria Math" w:cstheme="minorHAnsi"/>
                  <w:color w:val="auto"/>
                  <w:szCs w:val="22"/>
                </w:rPr>
                <m:t>ρc(</m:t>
              </m:r>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out</m:t>
                  </m:r>
                </m:sub>
              </m:sSub>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in</m:t>
                  </m:r>
                </m:sub>
              </m:sSub>
              <m:r>
                <w:rPr>
                  <w:rFonts w:ascii="Cambria Math" w:hAnsi="Cambria Math" w:cstheme="minorHAnsi"/>
                  <w:color w:val="auto"/>
                  <w:szCs w:val="22"/>
                </w:rPr>
                <m:t>)</m:t>
              </m:r>
            </m:num>
            <m:den>
              <m:r>
                <w:rPr>
                  <w:rFonts w:ascii="Cambria Math" w:hAnsi="Cambria Math" w:cstheme="minorHAnsi"/>
                  <w:color w:val="auto"/>
                  <w:szCs w:val="22"/>
                </w:rPr>
                <m:t>η</m:t>
              </m:r>
            </m:den>
          </m:f>
          <m:r>
            <w:rPr>
              <w:rFonts w:ascii="Cambria Math" w:hAnsi="Cambria Math" w:cstheme="minorHAnsi"/>
              <w:color w:val="auto"/>
              <w:szCs w:val="22"/>
            </w:rPr>
            <m:t>x</m:t>
          </m:r>
          <m:f>
            <m:fPr>
              <m:ctrlPr>
                <w:rPr>
                  <w:rFonts w:ascii="Cambria Math" w:hAnsi="Cambria Math" w:cstheme="minorHAnsi"/>
                  <w:color w:val="auto"/>
                  <w:szCs w:val="22"/>
                </w:rPr>
              </m:ctrlPr>
            </m:fPr>
            <m:num>
              <m:r>
                <w:rPr>
                  <w:rFonts w:ascii="Cambria Math" w:hAnsi="Cambria Math" w:cstheme="minorHAnsi"/>
                  <w:color w:val="auto"/>
                  <w:szCs w:val="22"/>
                </w:rPr>
                <m:t>N</m:t>
              </m:r>
            </m:num>
            <m:den>
              <m:r>
                <w:rPr>
                  <w:rFonts w:ascii="Cambria Math" w:hAnsi="Cambria Math" w:cstheme="minorHAnsi"/>
                  <w:color w:val="auto"/>
                  <w:szCs w:val="22"/>
                </w:rPr>
                <m:t>f</m:t>
              </m:r>
            </m:den>
          </m:f>
        </m:oMath>
      </m:oMathPara>
    </w:p>
    <w:p w14:paraId="71EBFAFA" w14:textId="719928F1" w:rsidR="005433EB" w:rsidRPr="00D07803" w:rsidRDefault="005433EB" w:rsidP="00206685">
      <w:pPr>
        <w:pStyle w:val="Reminders"/>
        <w:rPr>
          <w:rFonts w:asciiTheme="minorHAnsi" w:hAnsiTheme="minorHAnsi" w:cstheme="minorHAnsi"/>
          <w:i w:val="0"/>
          <w:color w:val="auto"/>
          <w:szCs w:val="22"/>
        </w:rPr>
      </w:pPr>
    </w:p>
    <w:p w14:paraId="1BC4A6CE" w14:textId="73E36862" w:rsidR="008A774D" w:rsidRPr="00D07803" w:rsidRDefault="008A774D" w:rsidP="00D76FEE">
      <w:pPr>
        <w:pStyle w:val="Reminders"/>
        <w:ind w:left="720"/>
        <w:rPr>
          <w:rFonts w:asciiTheme="minorHAnsi" w:hAnsiTheme="minorHAnsi" w:cstheme="minorHAnsi"/>
          <w:i w:val="0"/>
          <w:color w:val="auto"/>
          <w:szCs w:val="22"/>
        </w:rPr>
      </w:pPr>
      <w:r w:rsidRPr="00D07803">
        <w:rPr>
          <w:rFonts w:asciiTheme="minorHAnsi" w:hAnsiTheme="minorHAnsi" w:cstheme="minorHAnsi"/>
          <w:i w:val="0"/>
          <w:color w:val="auto"/>
          <w:szCs w:val="22"/>
        </w:rPr>
        <w:t>Q = Annual water heater energy consumption (Therms, kwh)</w:t>
      </w:r>
    </w:p>
    <w:p w14:paraId="7E07AE22" w14:textId="2C208350" w:rsidR="008A774D" w:rsidRPr="00D07803" w:rsidRDefault="008A774D" w:rsidP="00D76FEE">
      <w:pPr>
        <w:pStyle w:val="Reminders"/>
        <w:ind w:left="720"/>
        <w:rPr>
          <w:rFonts w:asciiTheme="minorHAnsi" w:hAnsiTheme="minorHAnsi" w:cstheme="minorHAnsi"/>
          <w:i w:val="0"/>
          <w:color w:val="auto"/>
          <w:szCs w:val="22"/>
        </w:rPr>
      </w:pPr>
      <w:r w:rsidRPr="00D07803">
        <w:rPr>
          <w:rFonts w:asciiTheme="minorHAnsi" w:hAnsiTheme="minorHAnsi" w:cstheme="minorHAnsi"/>
          <w:i w:val="0"/>
          <w:color w:val="auto"/>
          <w:szCs w:val="22"/>
        </w:rPr>
        <w:t xml:space="preserve">V = Volume of hot water per cycle (gallons / cycle) </w:t>
      </w:r>
    </w:p>
    <w:p w14:paraId="34049192" w14:textId="447A32E6" w:rsidR="008A774D" w:rsidRPr="00D07803" w:rsidRDefault="008A774D" w:rsidP="00D76FEE">
      <w:pPr>
        <w:pStyle w:val="Reminders"/>
        <w:ind w:left="720"/>
        <w:rPr>
          <w:rFonts w:asciiTheme="minorHAnsi" w:hAnsiTheme="minorHAnsi" w:cstheme="minorHAnsi"/>
          <w:i w:val="0"/>
          <w:color w:val="auto"/>
          <w:szCs w:val="22"/>
        </w:rPr>
      </w:pPr>
      <w:r w:rsidRPr="00D07803">
        <w:rPr>
          <w:rFonts w:asciiTheme="minorHAnsi" w:hAnsiTheme="minorHAnsi" w:cstheme="minorHAnsi"/>
          <w:i w:val="0"/>
          <w:color w:val="auto"/>
          <w:szCs w:val="22"/>
        </w:rPr>
        <w:t>ρ = Density of water (lbs / gallon) – 8.34 lbs/gal</w:t>
      </w:r>
    </w:p>
    <w:p w14:paraId="02CA0B16" w14:textId="1E5A2890" w:rsidR="008A774D" w:rsidRPr="00D07803" w:rsidRDefault="008A774D" w:rsidP="00D76FEE">
      <w:pPr>
        <w:pStyle w:val="Reminders"/>
        <w:ind w:left="720"/>
        <w:rPr>
          <w:rFonts w:asciiTheme="minorHAnsi" w:hAnsiTheme="minorHAnsi" w:cstheme="minorHAnsi"/>
          <w:i w:val="0"/>
          <w:color w:val="auto"/>
          <w:szCs w:val="22"/>
        </w:rPr>
      </w:pPr>
      <w:r w:rsidRPr="00D07803">
        <w:rPr>
          <w:rFonts w:asciiTheme="minorHAnsi" w:hAnsiTheme="minorHAnsi" w:cstheme="minorHAnsi"/>
          <w:i w:val="0"/>
          <w:color w:val="auto"/>
          <w:szCs w:val="22"/>
        </w:rPr>
        <w:t>c = Specific heat of water (Btu/lb-</w:t>
      </w:r>
      <w:r w:rsidRPr="00D07803">
        <w:rPr>
          <w:rFonts w:ascii="Segoe UI Symbol" w:hAnsi="Segoe UI Symbol" w:cstheme="minorHAnsi"/>
          <w:i w:val="0"/>
          <w:color w:val="auto"/>
          <w:szCs w:val="22"/>
        </w:rPr>
        <w:t>°</w:t>
      </w:r>
      <w:r w:rsidRPr="00D07803">
        <w:rPr>
          <w:rFonts w:asciiTheme="minorHAnsi" w:hAnsiTheme="minorHAnsi" w:cstheme="minorHAnsi"/>
          <w:i w:val="0"/>
          <w:color w:val="auto"/>
          <w:szCs w:val="22"/>
        </w:rPr>
        <w:t>F) – 1.0 Btu/lb-</w:t>
      </w:r>
      <w:r w:rsidRPr="00D07803">
        <w:rPr>
          <w:rFonts w:ascii="Segoe UI Symbol" w:hAnsi="Segoe UI Symbol" w:cstheme="minorHAnsi"/>
          <w:i w:val="0"/>
          <w:color w:val="auto"/>
          <w:szCs w:val="22"/>
        </w:rPr>
        <w:t>°</w:t>
      </w:r>
      <w:r w:rsidRPr="00D07803">
        <w:rPr>
          <w:rFonts w:asciiTheme="minorHAnsi" w:hAnsiTheme="minorHAnsi" w:cstheme="minorHAnsi"/>
          <w:i w:val="0"/>
          <w:color w:val="auto"/>
          <w:szCs w:val="22"/>
        </w:rPr>
        <w:t>F</w:t>
      </w:r>
    </w:p>
    <w:p w14:paraId="0D98176F" w14:textId="3C0DD26A" w:rsidR="00F37F3E" w:rsidRPr="00D07803" w:rsidRDefault="00F37F3E" w:rsidP="00D76FEE">
      <w:pPr>
        <w:pStyle w:val="Reminders"/>
        <w:ind w:left="720"/>
        <w:rPr>
          <w:rFonts w:asciiTheme="minorHAnsi" w:hAnsiTheme="minorHAnsi" w:cstheme="minorHAnsi"/>
          <w:i w:val="0"/>
          <w:color w:val="auto"/>
          <w:szCs w:val="22"/>
        </w:rPr>
      </w:pPr>
      <w:r w:rsidRPr="00D07803">
        <w:rPr>
          <w:rFonts w:asciiTheme="minorHAnsi" w:hAnsiTheme="minorHAnsi" w:cstheme="minorHAnsi"/>
          <w:i w:val="0"/>
          <w:color w:val="auto"/>
          <w:szCs w:val="22"/>
        </w:rPr>
        <w:t>T_out = Outlet temperature from water heater (</w:t>
      </w:r>
      <w:r w:rsidRPr="00D07803">
        <w:rPr>
          <w:rFonts w:ascii="Segoe UI Symbol" w:hAnsi="Segoe UI Symbol" w:cstheme="minorHAnsi"/>
          <w:i w:val="0"/>
          <w:color w:val="auto"/>
          <w:szCs w:val="22"/>
        </w:rPr>
        <w:t>°</w:t>
      </w:r>
      <w:r w:rsidRPr="00D07803">
        <w:rPr>
          <w:rFonts w:asciiTheme="minorHAnsi" w:hAnsiTheme="minorHAnsi" w:cstheme="minorHAnsi"/>
          <w:i w:val="0"/>
          <w:color w:val="auto"/>
          <w:szCs w:val="22"/>
        </w:rPr>
        <w:t xml:space="preserve">F) – 124.2 </w:t>
      </w:r>
      <w:r w:rsidRPr="00D07803">
        <w:rPr>
          <w:rFonts w:ascii="Segoe UI Symbol" w:hAnsi="Segoe UI Symbol" w:cstheme="minorHAnsi"/>
          <w:i w:val="0"/>
          <w:color w:val="auto"/>
          <w:szCs w:val="22"/>
        </w:rPr>
        <w:t>°</w:t>
      </w:r>
      <w:r w:rsidRPr="00D07803">
        <w:rPr>
          <w:rFonts w:asciiTheme="minorHAnsi" w:hAnsiTheme="minorHAnsi" w:cstheme="minorHAnsi"/>
          <w:i w:val="0"/>
          <w:color w:val="auto"/>
          <w:szCs w:val="22"/>
        </w:rPr>
        <w:t>F</w:t>
      </w:r>
    </w:p>
    <w:p w14:paraId="3A8AE759" w14:textId="0E86F795" w:rsidR="00F37F3E" w:rsidRPr="00D07803" w:rsidRDefault="00F37F3E" w:rsidP="00D76FEE">
      <w:pPr>
        <w:pStyle w:val="Reminders"/>
        <w:ind w:left="720"/>
        <w:rPr>
          <w:rFonts w:asciiTheme="minorHAnsi" w:hAnsiTheme="minorHAnsi" w:cstheme="minorHAnsi"/>
          <w:i w:val="0"/>
          <w:color w:val="auto"/>
          <w:szCs w:val="22"/>
        </w:rPr>
      </w:pPr>
      <w:r w:rsidRPr="00D07803">
        <w:rPr>
          <w:rFonts w:asciiTheme="minorHAnsi" w:hAnsiTheme="minorHAnsi" w:cstheme="minorHAnsi"/>
          <w:i w:val="0"/>
          <w:color w:val="auto"/>
          <w:szCs w:val="22"/>
        </w:rPr>
        <w:t>T_in = Inlet temperature to water heater (</w:t>
      </w:r>
      <w:r w:rsidRPr="00D07803">
        <w:rPr>
          <w:rFonts w:ascii="Segoe UI Symbol" w:hAnsi="Segoe UI Symbol" w:cstheme="minorHAnsi"/>
          <w:i w:val="0"/>
          <w:color w:val="auto"/>
          <w:szCs w:val="22"/>
        </w:rPr>
        <w:t>°</w:t>
      </w:r>
      <w:r w:rsidRPr="00D07803">
        <w:rPr>
          <w:rFonts w:asciiTheme="minorHAnsi" w:hAnsiTheme="minorHAnsi" w:cstheme="minorHAnsi"/>
          <w:i w:val="0"/>
          <w:color w:val="auto"/>
          <w:szCs w:val="22"/>
        </w:rPr>
        <w:t xml:space="preserve">F) – Varies with climate zone, range 51.4 </w:t>
      </w:r>
      <w:r w:rsidRPr="00D07803">
        <w:rPr>
          <w:rFonts w:ascii="Segoe UI Symbol" w:hAnsi="Segoe UI Symbol" w:cstheme="minorHAnsi"/>
          <w:i w:val="0"/>
          <w:color w:val="auto"/>
          <w:szCs w:val="22"/>
        </w:rPr>
        <w:t>°</w:t>
      </w:r>
      <w:r w:rsidRPr="00D07803">
        <w:rPr>
          <w:rFonts w:asciiTheme="minorHAnsi" w:hAnsiTheme="minorHAnsi" w:cstheme="minorHAnsi"/>
          <w:i w:val="0"/>
          <w:color w:val="auto"/>
          <w:szCs w:val="22"/>
        </w:rPr>
        <w:t xml:space="preserve">F to 75.5 </w:t>
      </w:r>
      <w:r w:rsidRPr="00D07803">
        <w:rPr>
          <w:rFonts w:ascii="Segoe UI Symbol" w:hAnsi="Segoe UI Symbol" w:cstheme="minorHAnsi"/>
          <w:i w:val="0"/>
          <w:color w:val="auto"/>
          <w:szCs w:val="22"/>
        </w:rPr>
        <w:t>°</w:t>
      </w:r>
      <w:r w:rsidRPr="00D07803">
        <w:rPr>
          <w:rFonts w:asciiTheme="minorHAnsi" w:hAnsiTheme="minorHAnsi" w:cstheme="minorHAnsi"/>
          <w:i w:val="0"/>
          <w:color w:val="auto"/>
          <w:szCs w:val="22"/>
        </w:rPr>
        <w:t>F</w:t>
      </w:r>
    </w:p>
    <w:p w14:paraId="52BA69CF" w14:textId="295C133C" w:rsidR="008A774D" w:rsidRPr="00D07803" w:rsidRDefault="008A774D" w:rsidP="00D76FEE">
      <w:pPr>
        <w:pStyle w:val="Reminders"/>
        <w:ind w:left="720"/>
        <w:rPr>
          <w:rFonts w:asciiTheme="minorHAnsi" w:hAnsiTheme="minorHAnsi" w:cstheme="minorHAnsi"/>
          <w:i w:val="0"/>
          <w:color w:val="auto"/>
          <w:szCs w:val="22"/>
        </w:rPr>
      </w:pPr>
      <w:r w:rsidRPr="00D07803">
        <w:rPr>
          <w:rFonts w:asciiTheme="minorHAnsi" w:hAnsiTheme="minorHAnsi" w:cstheme="minorHAnsi"/>
          <w:i w:val="0"/>
          <w:color w:val="auto"/>
          <w:szCs w:val="22"/>
        </w:rPr>
        <w:t>η = Wa</w:t>
      </w:r>
      <w:r w:rsidR="00C308EC" w:rsidRPr="00D07803">
        <w:rPr>
          <w:rFonts w:asciiTheme="minorHAnsi" w:hAnsiTheme="minorHAnsi" w:cstheme="minorHAnsi"/>
          <w:i w:val="0"/>
          <w:color w:val="auto"/>
          <w:szCs w:val="22"/>
        </w:rPr>
        <w:t xml:space="preserve">ter heater recovery efficiency (%) – </w:t>
      </w:r>
      <w:r w:rsidRPr="00D07803">
        <w:rPr>
          <w:rFonts w:asciiTheme="minorHAnsi" w:hAnsiTheme="minorHAnsi" w:cstheme="minorHAnsi"/>
          <w:i w:val="0"/>
          <w:color w:val="auto"/>
          <w:szCs w:val="22"/>
        </w:rPr>
        <w:t>natural gas 77%, electri</w:t>
      </w:r>
      <w:r w:rsidR="00062869" w:rsidRPr="00D07803">
        <w:rPr>
          <w:rFonts w:asciiTheme="minorHAnsi" w:hAnsiTheme="minorHAnsi" w:cstheme="minorHAnsi"/>
          <w:i w:val="0"/>
          <w:color w:val="auto"/>
          <w:szCs w:val="22"/>
        </w:rPr>
        <w:t xml:space="preserve">c </w:t>
      </w:r>
      <w:r w:rsidRPr="00D07803">
        <w:rPr>
          <w:rFonts w:asciiTheme="minorHAnsi" w:hAnsiTheme="minorHAnsi" w:cstheme="minorHAnsi"/>
          <w:i w:val="0"/>
          <w:color w:val="auto"/>
          <w:szCs w:val="22"/>
        </w:rPr>
        <w:t xml:space="preserve">98% </w:t>
      </w:r>
    </w:p>
    <w:p w14:paraId="285AF009" w14:textId="4DA19663" w:rsidR="008A774D" w:rsidRPr="00D07803" w:rsidRDefault="008A774D" w:rsidP="00D76FEE">
      <w:pPr>
        <w:pStyle w:val="Reminders"/>
        <w:ind w:left="720"/>
        <w:rPr>
          <w:rFonts w:asciiTheme="minorHAnsi" w:hAnsiTheme="minorHAnsi" w:cstheme="minorHAnsi"/>
          <w:i w:val="0"/>
          <w:color w:val="auto"/>
          <w:szCs w:val="22"/>
        </w:rPr>
      </w:pPr>
      <w:r w:rsidRPr="00D07803">
        <w:rPr>
          <w:rFonts w:asciiTheme="minorHAnsi" w:hAnsiTheme="minorHAnsi" w:cstheme="minorHAnsi"/>
          <w:i w:val="0"/>
          <w:color w:val="auto"/>
          <w:szCs w:val="22"/>
        </w:rPr>
        <w:t xml:space="preserve">N = Annual clothes washer cycles (cycles / year) – </w:t>
      </w:r>
      <w:r w:rsidR="002A6E3D">
        <w:rPr>
          <w:rFonts w:asciiTheme="minorHAnsi" w:hAnsiTheme="minorHAnsi" w:cstheme="minorHAnsi"/>
          <w:i w:val="0"/>
          <w:color w:val="auto"/>
          <w:szCs w:val="22"/>
        </w:rPr>
        <w:t>258</w:t>
      </w:r>
      <w:r w:rsidR="002A6E3D" w:rsidRPr="00D07803">
        <w:rPr>
          <w:rFonts w:asciiTheme="minorHAnsi" w:hAnsiTheme="minorHAnsi" w:cstheme="minorHAnsi"/>
          <w:i w:val="0"/>
          <w:color w:val="auto"/>
          <w:szCs w:val="22"/>
        </w:rPr>
        <w:t xml:space="preserve"> </w:t>
      </w:r>
      <w:r w:rsidRPr="00D07803">
        <w:rPr>
          <w:rFonts w:asciiTheme="minorHAnsi" w:hAnsiTheme="minorHAnsi" w:cstheme="minorHAnsi"/>
          <w:i w:val="0"/>
          <w:color w:val="auto"/>
          <w:szCs w:val="22"/>
        </w:rPr>
        <w:t xml:space="preserve">cycles / year </w:t>
      </w:r>
      <w:r w:rsidR="002A6E3D">
        <w:rPr>
          <w:rFonts w:asciiTheme="minorHAnsi" w:hAnsiTheme="minorHAnsi" w:cstheme="minorHAnsi"/>
          <w:i w:val="0"/>
          <w:color w:val="auto"/>
          <w:szCs w:val="22"/>
        </w:rPr>
        <w:t xml:space="preserve">for single-family, 194 for multi-family </w:t>
      </w:r>
      <w:r w:rsidR="00773C4C">
        <w:rPr>
          <w:rFonts w:asciiTheme="minorHAnsi" w:hAnsiTheme="minorHAnsi" w:cstheme="minorHAnsi"/>
          <w:i w:val="0"/>
          <w:color w:val="auto"/>
          <w:szCs w:val="22"/>
        </w:rPr>
        <w:t>(in-unit)</w:t>
      </w:r>
    </w:p>
    <w:p w14:paraId="00614FAD" w14:textId="17172172" w:rsidR="008A774D" w:rsidRPr="00D07803" w:rsidRDefault="008A774D" w:rsidP="00D76FEE">
      <w:pPr>
        <w:pStyle w:val="Reminders"/>
        <w:ind w:left="720"/>
        <w:rPr>
          <w:rFonts w:asciiTheme="minorHAnsi" w:hAnsiTheme="minorHAnsi" w:cstheme="minorHAnsi"/>
          <w:i w:val="0"/>
          <w:color w:val="auto"/>
          <w:szCs w:val="22"/>
        </w:rPr>
      </w:pPr>
      <w:r w:rsidRPr="00D07803">
        <w:rPr>
          <w:rFonts w:asciiTheme="minorHAnsi" w:hAnsiTheme="minorHAnsi" w:cstheme="minorHAnsi"/>
          <w:i w:val="0"/>
          <w:color w:val="auto"/>
          <w:szCs w:val="22"/>
        </w:rPr>
        <w:t>f = Conversion factor to final energy consumption</w:t>
      </w:r>
      <w:r w:rsidR="00C308EC" w:rsidRPr="00D07803">
        <w:rPr>
          <w:rFonts w:asciiTheme="minorHAnsi" w:hAnsiTheme="minorHAnsi" w:cstheme="minorHAnsi"/>
          <w:i w:val="0"/>
          <w:color w:val="auto"/>
          <w:szCs w:val="22"/>
        </w:rPr>
        <w:t xml:space="preserve"> – </w:t>
      </w:r>
      <w:r w:rsidRPr="00D07803">
        <w:rPr>
          <w:rFonts w:asciiTheme="minorHAnsi" w:hAnsiTheme="minorHAnsi" w:cstheme="minorHAnsi"/>
          <w:i w:val="0"/>
          <w:color w:val="auto"/>
          <w:szCs w:val="22"/>
        </w:rPr>
        <w:t>natural gas: 100,000 Btu per 1 Therm, electricity:</w:t>
      </w:r>
      <w:r w:rsidR="00C308EC" w:rsidRPr="00D07803">
        <w:rPr>
          <w:rFonts w:asciiTheme="minorHAnsi" w:hAnsiTheme="minorHAnsi" w:cstheme="minorHAnsi"/>
          <w:i w:val="0"/>
          <w:color w:val="auto"/>
          <w:szCs w:val="22"/>
        </w:rPr>
        <w:t xml:space="preserve"> 3,412 Btu per 1 kWh</w:t>
      </w:r>
    </w:p>
    <w:p w14:paraId="07251F4A" w14:textId="362E1AD9" w:rsidR="00062869" w:rsidRPr="00D07803" w:rsidRDefault="00062869" w:rsidP="00206685">
      <w:pPr>
        <w:pStyle w:val="Reminders"/>
        <w:rPr>
          <w:rFonts w:asciiTheme="minorHAnsi" w:hAnsiTheme="minorHAnsi" w:cstheme="minorHAnsi"/>
          <w:i w:val="0"/>
          <w:color w:val="auto"/>
          <w:szCs w:val="22"/>
        </w:rPr>
      </w:pPr>
    </w:p>
    <w:p w14:paraId="21C8BCD1" w14:textId="217FB58E" w:rsidR="00062869" w:rsidRPr="00D07803" w:rsidRDefault="00062869" w:rsidP="00206685">
      <w:pPr>
        <w:pStyle w:val="Reminders"/>
        <w:rPr>
          <w:rFonts w:asciiTheme="minorHAnsi" w:hAnsiTheme="minorHAnsi" w:cstheme="minorHAnsi"/>
          <w:i w:val="0"/>
          <w:color w:val="auto"/>
          <w:szCs w:val="22"/>
        </w:rPr>
      </w:pPr>
      <w:r w:rsidRPr="00D07803">
        <w:rPr>
          <w:rFonts w:asciiTheme="minorHAnsi" w:hAnsiTheme="minorHAnsi" w:cstheme="minorHAnsi"/>
          <w:i w:val="0"/>
          <w:color w:val="auto"/>
          <w:szCs w:val="22"/>
        </w:rPr>
        <w:t xml:space="preserve">The volume of hot water per cycle is calculated in the previous </w:t>
      </w:r>
      <w:r w:rsidR="00512C08">
        <w:rPr>
          <w:rFonts w:asciiTheme="minorHAnsi" w:hAnsiTheme="minorHAnsi" w:cstheme="minorHAnsi"/>
          <w:i w:val="0"/>
          <w:color w:val="auto"/>
          <w:szCs w:val="22"/>
        </w:rPr>
        <w:t>sub</w:t>
      </w:r>
      <w:r w:rsidRPr="00D07803">
        <w:rPr>
          <w:rFonts w:asciiTheme="minorHAnsi" w:hAnsiTheme="minorHAnsi" w:cstheme="minorHAnsi"/>
          <w:i w:val="0"/>
          <w:color w:val="auto"/>
          <w:szCs w:val="22"/>
        </w:rPr>
        <w:t xml:space="preserve">section. </w:t>
      </w:r>
      <w:r w:rsidR="00F37F3E" w:rsidRPr="00D07803">
        <w:rPr>
          <w:rFonts w:asciiTheme="minorHAnsi" w:hAnsiTheme="minorHAnsi" w:cstheme="minorHAnsi"/>
          <w:i w:val="0"/>
          <w:color w:val="auto"/>
          <w:szCs w:val="22"/>
        </w:rPr>
        <w:t xml:space="preserve">Outlet temperature assumption based on DOE 2014 </w:t>
      </w:r>
      <w:r w:rsidR="008C689C" w:rsidRPr="00D07803">
        <w:rPr>
          <w:rFonts w:asciiTheme="minorHAnsi" w:hAnsiTheme="minorHAnsi" w:cstheme="minorHAnsi"/>
          <w:i w:val="0"/>
          <w:color w:val="auto"/>
          <w:szCs w:val="22"/>
        </w:rPr>
        <w:t xml:space="preserve">residential </w:t>
      </w:r>
      <w:r w:rsidR="00F37F3E" w:rsidRPr="00D07803">
        <w:rPr>
          <w:rFonts w:asciiTheme="minorHAnsi" w:hAnsiTheme="minorHAnsi" w:cstheme="minorHAnsi"/>
          <w:i w:val="0"/>
          <w:color w:val="auto"/>
          <w:szCs w:val="22"/>
        </w:rPr>
        <w:t xml:space="preserve">water heater </w:t>
      </w:r>
      <w:r w:rsidR="008C689C" w:rsidRPr="00D07803">
        <w:rPr>
          <w:rFonts w:asciiTheme="minorHAnsi" w:hAnsiTheme="minorHAnsi" w:cstheme="minorHAnsi"/>
          <w:i w:val="0"/>
          <w:color w:val="auto"/>
          <w:szCs w:val="22"/>
        </w:rPr>
        <w:t>test procedure final rule</w:t>
      </w:r>
      <w:r w:rsidR="00F37F3E" w:rsidRPr="00D07803">
        <w:rPr>
          <w:rFonts w:asciiTheme="minorHAnsi" w:hAnsiTheme="minorHAnsi" w:cstheme="minorHAnsi"/>
          <w:i w:val="0"/>
          <w:color w:val="auto"/>
          <w:szCs w:val="22"/>
        </w:rPr>
        <w:t>.</w:t>
      </w:r>
      <w:r w:rsidR="00812374">
        <w:rPr>
          <w:rStyle w:val="EndnoteReference"/>
          <w:rFonts w:asciiTheme="minorHAnsi" w:hAnsiTheme="minorHAnsi" w:cstheme="minorHAnsi"/>
          <w:i w:val="0"/>
          <w:color w:val="auto"/>
          <w:szCs w:val="22"/>
        </w:rPr>
        <w:endnoteReference w:id="8"/>
      </w:r>
      <w:r w:rsidR="00F37F3E" w:rsidRPr="00D07803">
        <w:rPr>
          <w:rFonts w:asciiTheme="minorHAnsi" w:hAnsiTheme="minorHAnsi" w:cstheme="minorHAnsi"/>
          <w:i w:val="0"/>
          <w:color w:val="auto"/>
          <w:szCs w:val="22"/>
        </w:rPr>
        <w:t xml:space="preserve"> Inlet temperature estimates based on annual average mains water temperature by climate zone in DEER. </w:t>
      </w:r>
      <w:r w:rsidRPr="00D07803">
        <w:rPr>
          <w:rFonts w:asciiTheme="minorHAnsi" w:hAnsiTheme="minorHAnsi" w:cstheme="minorHAnsi"/>
          <w:i w:val="0"/>
          <w:color w:val="auto"/>
          <w:szCs w:val="22"/>
        </w:rPr>
        <w:t>The water heater recovery estimates for natural gas and electric water heaters use assumptions within DEER. The annual clothes washer cycle estimate</w:t>
      </w:r>
      <w:r w:rsidR="002A6E3D">
        <w:rPr>
          <w:rFonts w:asciiTheme="minorHAnsi" w:hAnsiTheme="minorHAnsi" w:cstheme="minorHAnsi"/>
          <w:i w:val="0"/>
          <w:color w:val="auto"/>
          <w:szCs w:val="22"/>
        </w:rPr>
        <w:t>s</w:t>
      </w:r>
      <w:r w:rsidRPr="00D07803">
        <w:rPr>
          <w:rFonts w:asciiTheme="minorHAnsi" w:hAnsiTheme="minorHAnsi" w:cstheme="minorHAnsi"/>
          <w:i w:val="0"/>
          <w:color w:val="auto"/>
          <w:szCs w:val="22"/>
        </w:rPr>
        <w:t xml:space="preserve"> of </w:t>
      </w:r>
      <w:r w:rsidR="002A6E3D">
        <w:rPr>
          <w:rFonts w:asciiTheme="minorHAnsi" w:hAnsiTheme="minorHAnsi" w:cstheme="minorHAnsi"/>
          <w:i w:val="0"/>
          <w:color w:val="auto"/>
          <w:szCs w:val="22"/>
        </w:rPr>
        <w:t>258</w:t>
      </w:r>
      <w:r w:rsidRPr="00D07803">
        <w:rPr>
          <w:rFonts w:asciiTheme="minorHAnsi" w:hAnsiTheme="minorHAnsi" w:cstheme="minorHAnsi"/>
          <w:i w:val="0"/>
          <w:color w:val="auto"/>
          <w:szCs w:val="22"/>
        </w:rPr>
        <w:t xml:space="preserve"> cycles/year </w:t>
      </w:r>
      <w:r w:rsidR="002A6E3D">
        <w:rPr>
          <w:rFonts w:asciiTheme="minorHAnsi" w:hAnsiTheme="minorHAnsi" w:cstheme="minorHAnsi"/>
          <w:i w:val="0"/>
          <w:color w:val="auto"/>
          <w:szCs w:val="22"/>
        </w:rPr>
        <w:t xml:space="preserve">for single-family and 194 cycles/year for multi-family </w:t>
      </w:r>
      <w:r w:rsidR="00FF1E80">
        <w:rPr>
          <w:rFonts w:asciiTheme="minorHAnsi" w:hAnsiTheme="minorHAnsi" w:cstheme="minorHAnsi"/>
          <w:i w:val="0"/>
          <w:color w:val="auto"/>
          <w:szCs w:val="22"/>
        </w:rPr>
        <w:t>(in-unit)</w:t>
      </w:r>
      <w:r w:rsidR="002A6E3D">
        <w:rPr>
          <w:rFonts w:asciiTheme="minorHAnsi" w:hAnsiTheme="minorHAnsi" w:cstheme="minorHAnsi"/>
          <w:i w:val="0"/>
          <w:color w:val="auto"/>
          <w:szCs w:val="22"/>
        </w:rPr>
        <w:t xml:space="preserve"> </w:t>
      </w:r>
      <w:r w:rsidR="00CB0A3D">
        <w:rPr>
          <w:rFonts w:asciiTheme="minorHAnsi" w:hAnsiTheme="minorHAnsi" w:cstheme="minorHAnsi"/>
          <w:i w:val="0"/>
          <w:color w:val="auto"/>
          <w:szCs w:val="22"/>
        </w:rPr>
        <w:t>based on</w:t>
      </w:r>
      <w:r w:rsidR="00773C4C" w:rsidRPr="00773C4C">
        <w:t xml:space="preserve"> </w:t>
      </w:r>
      <w:r w:rsidR="00773C4C" w:rsidRPr="00773C4C">
        <w:rPr>
          <w:rFonts w:asciiTheme="minorHAnsi" w:hAnsiTheme="minorHAnsi" w:cstheme="minorHAnsi"/>
          <w:i w:val="0"/>
          <w:color w:val="auto"/>
          <w:szCs w:val="22"/>
        </w:rPr>
        <w:t>U.S. Energy Information Administration (</w:t>
      </w:r>
      <w:r w:rsidR="002A6E3D">
        <w:rPr>
          <w:rFonts w:asciiTheme="minorHAnsi" w:hAnsiTheme="minorHAnsi" w:cstheme="minorHAnsi"/>
          <w:i w:val="0"/>
          <w:color w:val="auto"/>
          <w:szCs w:val="22"/>
        </w:rPr>
        <w:t>EIA</w:t>
      </w:r>
      <w:r w:rsidR="00773C4C">
        <w:rPr>
          <w:rFonts w:asciiTheme="minorHAnsi" w:hAnsiTheme="minorHAnsi" w:cstheme="minorHAnsi"/>
          <w:i w:val="0"/>
          <w:color w:val="auto"/>
          <w:szCs w:val="22"/>
        </w:rPr>
        <w:t>)</w:t>
      </w:r>
      <w:r w:rsidR="002A6E3D">
        <w:rPr>
          <w:rFonts w:asciiTheme="minorHAnsi" w:hAnsiTheme="minorHAnsi" w:cstheme="minorHAnsi"/>
          <w:i w:val="0"/>
          <w:color w:val="auto"/>
          <w:szCs w:val="22"/>
        </w:rPr>
        <w:t xml:space="preserve"> </w:t>
      </w:r>
      <w:r w:rsidR="008469AE">
        <w:rPr>
          <w:rFonts w:asciiTheme="minorHAnsi" w:hAnsiTheme="minorHAnsi" w:cstheme="minorHAnsi"/>
          <w:i w:val="0"/>
          <w:color w:val="auto"/>
          <w:szCs w:val="22"/>
        </w:rPr>
        <w:t xml:space="preserve">2015 </w:t>
      </w:r>
      <w:r w:rsidR="00773C4C">
        <w:rPr>
          <w:rFonts w:asciiTheme="minorHAnsi" w:hAnsiTheme="minorHAnsi" w:cstheme="minorHAnsi"/>
          <w:i w:val="0"/>
          <w:color w:val="auto"/>
          <w:szCs w:val="22"/>
        </w:rPr>
        <w:t>Residential Energy Consumption Survey (</w:t>
      </w:r>
      <w:r w:rsidR="002A6E3D">
        <w:rPr>
          <w:rFonts w:asciiTheme="minorHAnsi" w:hAnsiTheme="minorHAnsi" w:cstheme="minorHAnsi"/>
          <w:i w:val="0"/>
          <w:color w:val="auto"/>
          <w:szCs w:val="22"/>
        </w:rPr>
        <w:t>RECS</w:t>
      </w:r>
      <w:r w:rsidR="00773C4C">
        <w:rPr>
          <w:rFonts w:asciiTheme="minorHAnsi" w:hAnsiTheme="minorHAnsi" w:cstheme="minorHAnsi"/>
          <w:i w:val="0"/>
          <w:color w:val="auto"/>
          <w:szCs w:val="22"/>
        </w:rPr>
        <w:t>)</w:t>
      </w:r>
      <w:r w:rsidR="002A6E3D">
        <w:rPr>
          <w:rFonts w:asciiTheme="minorHAnsi" w:hAnsiTheme="minorHAnsi" w:cstheme="minorHAnsi"/>
          <w:i w:val="0"/>
          <w:color w:val="auto"/>
          <w:szCs w:val="22"/>
        </w:rPr>
        <w:t xml:space="preserve"> data</w:t>
      </w:r>
      <w:r w:rsidRPr="00D07803">
        <w:rPr>
          <w:rFonts w:asciiTheme="minorHAnsi" w:hAnsiTheme="minorHAnsi" w:cstheme="minorHAnsi"/>
          <w:i w:val="0"/>
          <w:color w:val="auto"/>
          <w:szCs w:val="22"/>
        </w:rPr>
        <w:t>.</w:t>
      </w:r>
      <w:r w:rsidR="00812374">
        <w:rPr>
          <w:rStyle w:val="EndnoteReference"/>
          <w:rFonts w:asciiTheme="minorHAnsi" w:hAnsiTheme="minorHAnsi" w:cstheme="minorHAnsi"/>
          <w:i w:val="0"/>
          <w:color w:val="auto"/>
          <w:szCs w:val="22"/>
        </w:rPr>
        <w:endnoteReference w:id="9"/>
      </w:r>
      <w:r w:rsidRPr="00D07803">
        <w:rPr>
          <w:rFonts w:asciiTheme="minorHAnsi" w:hAnsiTheme="minorHAnsi" w:cstheme="minorHAnsi"/>
          <w:i w:val="0"/>
          <w:color w:val="auto"/>
          <w:szCs w:val="22"/>
        </w:rPr>
        <w:t xml:space="preserve"> The remaining assumptions are engineering constants. </w:t>
      </w:r>
    </w:p>
    <w:p w14:paraId="0AA833D0" w14:textId="77777777" w:rsidR="00A904D0" w:rsidRPr="00D07803" w:rsidRDefault="00A904D0" w:rsidP="00206685">
      <w:pPr>
        <w:pStyle w:val="Reminders"/>
        <w:rPr>
          <w:rFonts w:asciiTheme="minorHAnsi" w:hAnsiTheme="minorHAnsi" w:cstheme="minorHAnsi"/>
          <w:i w:val="0"/>
          <w:color w:val="auto"/>
          <w:szCs w:val="22"/>
        </w:rPr>
      </w:pPr>
    </w:p>
    <w:p w14:paraId="1271B234" w14:textId="68AC9EEA" w:rsidR="00206685" w:rsidRPr="00D07803" w:rsidRDefault="00B309D8" w:rsidP="00F724B0">
      <w:pPr>
        <w:pStyle w:val="Caption"/>
      </w:pPr>
      <w:r w:rsidRPr="00D07803">
        <w:t>Hot Water Reduction Percentage of Ozone System</w:t>
      </w:r>
    </w:p>
    <w:p w14:paraId="4159726A" w14:textId="59DF719C" w:rsidR="00B309D8" w:rsidRPr="00D07803" w:rsidRDefault="00B309D8" w:rsidP="00206685">
      <w:pPr>
        <w:pStyle w:val="Reminders"/>
        <w:rPr>
          <w:rFonts w:asciiTheme="minorHAnsi" w:hAnsiTheme="minorHAnsi" w:cstheme="minorHAnsi"/>
          <w:i w:val="0"/>
          <w:color w:val="auto"/>
          <w:szCs w:val="22"/>
        </w:rPr>
      </w:pPr>
      <w:r w:rsidRPr="00D07803">
        <w:rPr>
          <w:rFonts w:asciiTheme="minorHAnsi" w:hAnsiTheme="minorHAnsi" w:cstheme="minorHAnsi"/>
          <w:i w:val="0"/>
          <w:color w:val="auto"/>
          <w:szCs w:val="22"/>
        </w:rPr>
        <w:t xml:space="preserve">Discussed in Section </w:t>
      </w:r>
      <w:r w:rsidR="00C74366" w:rsidRPr="00D07803">
        <w:rPr>
          <w:rFonts w:asciiTheme="minorHAnsi" w:hAnsiTheme="minorHAnsi" w:cstheme="minorHAnsi"/>
          <w:i w:val="0"/>
          <w:color w:val="auto"/>
          <w:szCs w:val="22"/>
        </w:rPr>
        <w:t>1.5.2</w:t>
      </w:r>
      <w:r w:rsidRPr="00D07803">
        <w:rPr>
          <w:rFonts w:asciiTheme="minorHAnsi" w:hAnsiTheme="minorHAnsi" w:cstheme="minorHAnsi"/>
          <w:i w:val="0"/>
          <w:color w:val="auto"/>
          <w:szCs w:val="22"/>
        </w:rPr>
        <w:t xml:space="preserve">, the GTI-Nicor data suggests that users with an ozone laundry system reduce per-cycle hot water use by 50% compared to baseline clothes washer operations. The water heating energy savings are found by multiplying the annual water heater energy consumption by this 50% value. </w:t>
      </w:r>
    </w:p>
    <w:p w14:paraId="6C16518D" w14:textId="2F436CEF" w:rsidR="00760672" w:rsidRPr="00D07803" w:rsidRDefault="00760672" w:rsidP="00206685">
      <w:pPr>
        <w:pStyle w:val="Reminders"/>
        <w:rPr>
          <w:rFonts w:asciiTheme="minorHAnsi" w:hAnsiTheme="minorHAnsi" w:cstheme="minorHAnsi"/>
          <w:i w:val="0"/>
          <w:color w:val="auto"/>
          <w:szCs w:val="22"/>
        </w:rPr>
      </w:pPr>
    </w:p>
    <w:p w14:paraId="3461197F" w14:textId="21F151D0" w:rsidR="005433EB" w:rsidRPr="00D07803" w:rsidRDefault="005433EB" w:rsidP="00F724B0">
      <w:pPr>
        <w:pStyle w:val="Caption"/>
      </w:pPr>
      <w:r w:rsidRPr="00D07803">
        <w:t xml:space="preserve">Annual Ozone Generator Electricity Consumption </w:t>
      </w:r>
    </w:p>
    <w:p w14:paraId="7F9179D5" w14:textId="44713013" w:rsidR="00D82F62" w:rsidRPr="00D07803" w:rsidRDefault="005433EB" w:rsidP="00D82F62">
      <w:pPr>
        <w:pStyle w:val="Reminders"/>
        <w:rPr>
          <w:rFonts w:asciiTheme="minorHAnsi" w:hAnsiTheme="minorHAnsi" w:cstheme="minorHAnsi"/>
          <w:i w:val="0"/>
          <w:color w:val="auto"/>
          <w:szCs w:val="22"/>
        </w:rPr>
      </w:pPr>
      <w:r w:rsidRPr="00D07803">
        <w:rPr>
          <w:rFonts w:asciiTheme="minorHAnsi" w:hAnsiTheme="minorHAnsi" w:cstheme="minorHAnsi"/>
          <w:i w:val="0"/>
          <w:color w:val="auto"/>
          <w:szCs w:val="22"/>
        </w:rPr>
        <w:t>The ozone system uses a small amount of electricity to generate ozone for use during the wash cycle. T</w:t>
      </w:r>
      <w:r w:rsidR="00D82F62" w:rsidRPr="00D07803">
        <w:rPr>
          <w:rFonts w:asciiTheme="minorHAnsi" w:hAnsiTheme="minorHAnsi" w:cstheme="minorHAnsi"/>
          <w:i w:val="0"/>
          <w:color w:val="auto"/>
          <w:szCs w:val="22"/>
        </w:rPr>
        <w:t xml:space="preserve">he GTI-Nicor data </w:t>
      </w:r>
      <w:r w:rsidRPr="00D07803">
        <w:rPr>
          <w:rFonts w:asciiTheme="minorHAnsi" w:hAnsiTheme="minorHAnsi" w:cstheme="minorHAnsi"/>
          <w:i w:val="0"/>
          <w:color w:val="auto"/>
          <w:szCs w:val="22"/>
        </w:rPr>
        <w:t xml:space="preserve">recorded ozone generator electricity consumption during the monitoring period, and </w:t>
      </w:r>
      <w:r w:rsidRPr="00D07803">
        <w:rPr>
          <w:rFonts w:asciiTheme="minorHAnsi" w:hAnsiTheme="minorHAnsi" w:cstheme="minorHAnsi"/>
          <w:i w:val="0"/>
          <w:color w:val="auto"/>
          <w:szCs w:val="22"/>
        </w:rPr>
        <w:lastRenderedPageBreak/>
        <w:t>estimated 5.3 Wh/cycle. This value projects to 1.</w:t>
      </w:r>
      <w:r w:rsidR="002A6E3D">
        <w:rPr>
          <w:rFonts w:asciiTheme="minorHAnsi" w:hAnsiTheme="minorHAnsi" w:cstheme="minorHAnsi"/>
          <w:i w:val="0"/>
          <w:color w:val="auto"/>
          <w:szCs w:val="22"/>
        </w:rPr>
        <w:t>4</w:t>
      </w:r>
      <w:r w:rsidR="002A6E3D" w:rsidRPr="00D07803">
        <w:rPr>
          <w:rFonts w:asciiTheme="minorHAnsi" w:hAnsiTheme="minorHAnsi" w:cstheme="minorHAnsi"/>
          <w:i w:val="0"/>
          <w:color w:val="auto"/>
          <w:szCs w:val="22"/>
        </w:rPr>
        <w:t xml:space="preserve"> </w:t>
      </w:r>
      <w:r w:rsidRPr="00D07803">
        <w:rPr>
          <w:rFonts w:asciiTheme="minorHAnsi" w:hAnsiTheme="minorHAnsi" w:cstheme="minorHAnsi"/>
          <w:i w:val="0"/>
          <w:color w:val="auto"/>
          <w:szCs w:val="22"/>
        </w:rPr>
        <w:t xml:space="preserve">kWh/year assuming </w:t>
      </w:r>
      <w:r w:rsidR="002A6E3D" w:rsidRPr="00D07803">
        <w:rPr>
          <w:rFonts w:asciiTheme="minorHAnsi" w:hAnsiTheme="minorHAnsi" w:cstheme="minorHAnsi"/>
          <w:i w:val="0"/>
          <w:color w:val="auto"/>
          <w:szCs w:val="22"/>
        </w:rPr>
        <w:t>2</w:t>
      </w:r>
      <w:r w:rsidR="002A6E3D">
        <w:rPr>
          <w:rFonts w:asciiTheme="minorHAnsi" w:hAnsiTheme="minorHAnsi" w:cstheme="minorHAnsi"/>
          <w:i w:val="0"/>
          <w:color w:val="auto"/>
          <w:szCs w:val="22"/>
        </w:rPr>
        <w:t>58</w:t>
      </w:r>
      <w:r w:rsidR="002A6E3D" w:rsidRPr="00D07803">
        <w:rPr>
          <w:rFonts w:asciiTheme="minorHAnsi" w:hAnsiTheme="minorHAnsi" w:cstheme="minorHAnsi"/>
          <w:i w:val="0"/>
          <w:color w:val="auto"/>
          <w:szCs w:val="22"/>
        </w:rPr>
        <w:t xml:space="preserve"> </w:t>
      </w:r>
      <w:r w:rsidRPr="00D07803">
        <w:rPr>
          <w:rFonts w:asciiTheme="minorHAnsi" w:hAnsiTheme="minorHAnsi" w:cstheme="minorHAnsi"/>
          <w:i w:val="0"/>
          <w:color w:val="auto"/>
          <w:szCs w:val="22"/>
        </w:rPr>
        <w:t>cycles/year</w:t>
      </w:r>
      <w:r w:rsidR="002A6E3D">
        <w:rPr>
          <w:rFonts w:asciiTheme="minorHAnsi" w:hAnsiTheme="minorHAnsi" w:cstheme="minorHAnsi"/>
          <w:i w:val="0"/>
          <w:color w:val="auto"/>
          <w:szCs w:val="22"/>
        </w:rPr>
        <w:t xml:space="preserve"> for single-family homes</w:t>
      </w:r>
      <w:r w:rsidRPr="00D07803">
        <w:rPr>
          <w:rFonts w:asciiTheme="minorHAnsi" w:hAnsiTheme="minorHAnsi" w:cstheme="minorHAnsi"/>
          <w:i w:val="0"/>
          <w:color w:val="auto"/>
          <w:szCs w:val="22"/>
        </w:rPr>
        <w:t xml:space="preserve">. </w:t>
      </w:r>
    </w:p>
    <w:p w14:paraId="7BC1076D" w14:textId="77777777" w:rsidR="00D82F62" w:rsidRPr="00D07803" w:rsidRDefault="00D82F62" w:rsidP="00206685">
      <w:pPr>
        <w:pStyle w:val="Reminders"/>
        <w:rPr>
          <w:rFonts w:asciiTheme="minorHAnsi" w:hAnsiTheme="minorHAnsi" w:cstheme="minorHAnsi"/>
          <w:i w:val="0"/>
          <w:color w:val="auto"/>
          <w:szCs w:val="22"/>
        </w:rPr>
      </w:pPr>
    </w:p>
    <w:p w14:paraId="5A2CFA93" w14:textId="173ABC3C" w:rsidR="00760672" w:rsidRPr="00D07803" w:rsidRDefault="00760672" w:rsidP="00234CEC">
      <w:pPr>
        <w:pStyle w:val="Caption"/>
      </w:pPr>
      <w:r w:rsidRPr="00D07803">
        <w:t>Peak Demand Savings</w:t>
      </w:r>
    </w:p>
    <w:p w14:paraId="435417F2" w14:textId="039FEF74" w:rsidR="00760672" w:rsidRDefault="00760672" w:rsidP="004B750E">
      <w:pPr>
        <w:pStyle w:val="Reminders"/>
        <w:rPr>
          <w:rFonts w:asciiTheme="minorHAnsi" w:hAnsiTheme="minorHAnsi" w:cstheme="minorHAnsi"/>
          <w:i w:val="0"/>
          <w:color w:val="auto"/>
          <w:szCs w:val="22"/>
        </w:rPr>
      </w:pPr>
      <w:r w:rsidRPr="00D07803">
        <w:rPr>
          <w:rFonts w:asciiTheme="minorHAnsi" w:hAnsiTheme="minorHAnsi" w:cstheme="minorHAnsi"/>
          <w:i w:val="0"/>
          <w:color w:val="auto"/>
          <w:szCs w:val="22"/>
        </w:rPr>
        <w:t>The peak demand savings (kW) for residential ozone laundry systems is directly related to the annual electricity savings (kWh), as shown in the equation below. The coincident demand factor (CDF) of 0.0</w:t>
      </w:r>
      <w:r w:rsidR="00F94446" w:rsidRPr="00D07803">
        <w:rPr>
          <w:rFonts w:asciiTheme="minorHAnsi" w:hAnsiTheme="minorHAnsi" w:cstheme="minorHAnsi"/>
          <w:i w:val="0"/>
          <w:color w:val="auto"/>
          <w:szCs w:val="22"/>
        </w:rPr>
        <w:t>5</w:t>
      </w:r>
      <w:r w:rsidRPr="00D07803">
        <w:rPr>
          <w:rFonts w:asciiTheme="minorHAnsi" w:hAnsiTheme="minorHAnsi" w:cstheme="minorHAnsi"/>
          <w:i w:val="0"/>
          <w:color w:val="auto"/>
          <w:szCs w:val="22"/>
        </w:rPr>
        <w:t xml:space="preserve"> assumes the estimate within the ENERGY STAR clothes </w:t>
      </w:r>
      <w:r w:rsidR="00F94446" w:rsidRPr="00D07803">
        <w:rPr>
          <w:rFonts w:asciiTheme="minorHAnsi" w:hAnsiTheme="minorHAnsi" w:cstheme="minorHAnsi"/>
          <w:i w:val="0"/>
          <w:color w:val="auto"/>
          <w:szCs w:val="22"/>
        </w:rPr>
        <w:t xml:space="preserve">washer </w:t>
      </w:r>
      <w:r w:rsidRPr="00D07803">
        <w:rPr>
          <w:rFonts w:asciiTheme="minorHAnsi" w:hAnsiTheme="minorHAnsi" w:cstheme="minorHAnsi"/>
          <w:i w:val="0"/>
          <w:color w:val="auto"/>
          <w:szCs w:val="22"/>
        </w:rPr>
        <w:t>work paper (</w:t>
      </w:r>
      <w:r w:rsidR="00F94446" w:rsidRPr="00D07803">
        <w:rPr>
          <w:rFonts w:asciiTheme="minorHAnsi" w:hAnsiTheme="minorHAnsi" w:cstheme="minorHAnsi"/>
          <w:i w:val="0"/>
          <w:color w:val="auto"/>
          <w:szCs w:val="22"/>
        </w:rPr>
        <w:t>PGECOAPP127 R4</w:t>
      </w:r>
      <w:r w:rsidRPr="00D07803">
        <w:rPr>
          <w:rFonts w:asciiTheme="minorHAnsi" w:hAnsiTheme="minorHAnsi" w:cstheme="minorHAnsi"/>
          <w:i w:val="0"/>
          <w:color w:val="auto"/>
          <w:szCs w:val="22"/>
        </w:rPr>
        <w:t xml:space="preserve">, </w:t>
      </w:r>
      <w:r w:rsidR="0019007A" w:rsidRPr="00D07803">
        <w:rPr>
          <w:rFonts w:asciiTheme="minorHAnsi" w:hAnsiTheme="minorHAnsi" w:cstheme="minorHAnsi"/>
          <w:i w:val="0"/>
          <w:color w:val="auto"/>
          <w:szCs w:val="22"/>
        </w:rPr>
        <w:t>December 2017</w:t>
      </w:r>
      <w:r w:rsidRPr="00D07803">
        <w:rPr>
          <w:rFonts w:asciiTheme="minorHAnsi" w:hAnsiTheme="minorHAnsi" w:cstheme="minorHAnsi"/>
          <w:i w:val="0"/>
          <w:color w:val="auto"/>
          <w:szCs w:val="22"/>
        </w:rPr>
        <w:t>)</w:t>
      </w:r>
      <w:r w:rsidR="00A736C0" w:rsidRPr="00A736C0">
        <w:rPr>
          <w:rFonts w:asciiTheme="minorHAnsi" w:hAnsiTheme="minorHAnsi" w:cstheme="minorHAnsi"/>
          <w:i w:val="0"/>
          <w:color w:val="auto"/>
          <w:szCs w:val="22"/>
          <w:vertAlign w:val="superscript"/>
        </w:rPr>
        <w:fldChar w:fldCharType="begin"/>
      </w:r>
      <w:r w:rsidR="00A736C0" w:rsidRPr="00A736C0">
        <w:rPr>
          <w:rFonts w:asciiTheme="minorHAnsi" w:hAnsiTheme="minorHAnsi" w:cstheme="minorHAnsi"/>
          <w:i w:val="0"/>
          <w:color w:val="auto"/>
          <w:szCs w:val="22"/>
          <w:vertAlign w:val="superscript"/>
        </w:rPr>
        <w:instrText xml:space="preserve"> NOTEREF _Ref521406240 \h </w:instrText>
      </w:r>
      <w:r w:rsidR="00A736C0">
        <w:rPr>
          <w:rFonts w:asciiTheme="minorHAnsi" w:hAnsiTheme="minorHAnsi" w:cstheme="minorHAnsi"/>
          <w:i w:val="0"/>
          <w:color w:val="auto"/>
          <w:szCs w:val="22"/>
          <w:vertAlign w:val="superscript"/>
        </w:rPr>
        <w:instrText xml:space="preserve"> \* MERGEFORMAT </w:instrText>
      </w:r>
      <w:r w:rsidR="00A736C0" w:rsidRPr="00A736C0">
        <w:rPr>
          <w:rFonts w:asciiTheme="minorHAnsi" w:hAnsiTheme="minorHAnsi" w:cstheme="minorHAnsi"/>
          <w:i w:val="0"/>
          <w:color w:val="auto"/>
          <w:szCs w:val="22"/>
          <w:vertAlign w:val="superscript"/>
        </w:rPr>
      </w:r>
      <w:r w:rsidR="00A736C0" w:rsidRPr="00A736C0">
        <w:rPr>
          <w:rFonts w:asciiTheme="minorHAnsi" w:hAnsiTheme="minorHAnsi" w:cstheme="minorHAnsi"/>
          <w:i w:val="0"/>
          <w:color w:val="auto"/>
          <w:szCs w:val="22"/>
          <w:vertAlign w:val="superscript"/>
        </w:rPr>
        <w:fldChar w:fldCharType="separate"/>
      </w:r>
      <w:r w:rsidR="009800E7">
        <w:rPr>
          <w:rFonts w:asciiTheme="minorHAnsi" w:hAnsiTheme="minorHAnsi" w:cstheme="minorHAnsi"/>
          <w:i w:val="0"/>
          <w:color w:val="auto"/>
          <w:szCs w:val="22"/>
          <w:vertAlign w:val="superscript"/>
        </w:rPr>
        <w:t>iv</w:t>
      </w:r>
      <w:r w:rsidR="00A736C0" w:rsidRPr="00A736C0">
        <w:rPr>
          <w:rFonts w:asciiTheme="minorHAnsi" w:hAnsiTheme="minorHAnsi" w:cstheme="minorHAnsi"/>
          <w:i w:val="0"/>
          <w:color w:val="auto"/>
          <w:szCs w:val="22"/>
          <w:vertAlign w:val="superscript"/>
        </w:rPr>
        <w:fldChar w:fldCharType="end"/>
      </w:r>
      <w:r w:rsidRPr="00A736C0">
        <w:rPr>
          <w:rFonts w:asciiTheme="minorHAnsi" w:hAnsiTheme="minorHAnsi" w:cstheme="minorHAnsi"/>
          <w:i w:val="0"/>
          <w:color w:val="auto"/>
          <w:szCs w:val="22"/>
          <w:vertAlign w:val="superscript"/>
        </w:rPr>
        <w:t xml:space="preserve"> </w:t>
      </w:r>
      <w:r w:rsidR="00F94446" w:rsidRPr="00D07803">
        <w:rPr>
          <w:rFonts w:asciiTheme="minorHAnsi" w:hAnsiTheme="minorHAnsi" w:cstheme="minorHAnsi"/>
          <w:i w:val="0"/>
          <w:color w:val="auto"/>
          <w:szCs w:val="22"/>
        </w:rPr>
        <w:t>based on DOE Building America research</w:t>
      </w:r>
      <w:r w:rsidRPr="00D07803">
        <w:rPr>
          <w:rFonts w:asciiTheme="minorHAnsi" w:hAnsiTheme="minorHAnsi" w:cstheme="minorHAnsi"/>
          <w:i w:val="0"/>
          <w:color w:val="auto"/>
          <w:szCs w:val="22"/>
        </w:rPr>
        <w:t>.</w:t>
      </w:r>
    </w:p>
    <w:p w14:paraId="76C87373" w14:textId="77777777" w:rsidR="003706D3" w:rsidRPr="00D07803" w:rsidRDefault="003706D3" w:rsidP="004B750E">
      <w:pPr>
        <w:pStyle w:val="Reminders"/>
        <w:rPr>
          <w:rFonts w:asciiTheme="minorHAnsi" w:hAnsiTheme="minorHAnsi" w:cstheme="minorHAnsi"/>
          <w:i w:val="0"/>
          <w:color w:val="auto"/>
          <w:szCs w:val="22"/>
        </w:rPr>
      </w:pPr>
    </w:p>
    <w:p w14:paraId="3E10DC17" w14:textId="77777777" w:rsidR="00F94446" w:rsidRPr="00D07803" w:rsidRDefault="00621F48" w:rsidP="00F94446">
      <w:pPr>
        <w:pStyle w:val="Reminders"/>
        <w:rPr>
          <w:rFonts w:asciiTheme="minorHAnsi" w:hAnsiTheme="minorHAnsi" w:cstheme="minorHAnsi"/>
          <w:i w:val="0"/>
          <w:color w:val="auto"/>
          <w:szCs w:val="22"/>
        </w:rPr>
      </w:pPr>
      <m:oMathPara>
        <m:oMath>
          <m:sSub>
            <m:sSubPr>
              <m:ctrlPr>
                <w:rPr>
                  <w:rFonts w:ascii="Cambria Math" w:hAnsi="Cambria Math" w:cstheme="minorHAnsi"/>
                  <w:color w:val="auto"/>
                  <w:szCs w:val="22"/>
                </w:rPr>
              </m:ctrlPr>
            </m:sSubPr>
            <m:e>
              <m:r>
                <w:rPr>
                  <w:rFonts w:ascii="Cambria Math" w:hAnsi="Cambria Math" w:cstheme="minorHAnsi"/>
                  <w:color w:val="auto"/>
                  <w:szCs w:val="22"/>
                </w:rPr>
                <m:t>kW</m:t>
              </m:r>
            </m:e>
            <m:sub>
              <m:r>
                <w:rPr>
                  <w:rFonts w:ascii="Cambria Math" w:hAnsi="Cambria Math" w:cstheme="minorHAnsi"/>
                  <w:color w:val="auto"/>
                  <w:szCs w:val="22"/>
                </w:rPr>
                <m:t>savings</m:t>
              </m:r>
            </m:sub>
          </m:sSub>
          <m:r>
            <w:rPr>
              <w:rFonts w:ascii="Cambria Math" w:hAnsi="Cambria Math" w:cstheme="minorHAnsi"/>
              <w:color w:val="auto"/>
              <w:szCs w:val="22"/>
            </w:rPr>
            <m:t>=</m:t>
          </m:r>
          <m:f>
            <m:fPr>
              <m:ctrlPr>
                <w:rPr>
                  <w:rFonts w:ascii="Cambria Math" w:hAnsi="Cambria Math" w:cstheme="minorHAnsi"/>
                  <w:color w:val="auto"/>
                  <w:szCs w:val="22"/>
                </w:rPr>
              </m:ctrlPr>
            </m:fPr>
            <m:num>
              <m:sSub>
                <m:sSubPr>
                  <m:ctrlPr>
                    <w:rPr>
                      <w:rFonts w:ascii="Cambria Math" w:hAnsi="Cambria Math" w:cstheme="minorHAnsi"/>
                      <w:color w:val="auto"/>
                      <w:szCs w:val="22"/>
                    </w:rPr>
                  </m:ctrlPr>
                </m:sSubPr>
                <m:e>
                  <m:r>
                    <w:rPr>
                      <w:rFonts w:ascii="Cambria Math" w:hAnsi="Cambria Math" w:cstheme="minorHAnsi"/>
                      <w:color w:val="auto"/>
                      <w:szCs w:val="22"/>
                    </w:rPr>
                    <m:t>kWh</m:t>
                  </m:r>
                </m:e>
                <m:sub>
                  <m:r>
                    <w:rPr>
                      <w:rFonts w:ascii="Cambria Math" w:hAnsi="Cambria Math" w:cstheme="minorHAnsi"/>
                      <w:color w:val="auto"/>
                      <w:szCs w:val="22"/>
                    </w:rPr>
                    <m:t>savings</m:t>
                  </m:r>
                </m:sub>
              </m:sSub>
            </m:num>
            <m:den>
              <m:r>
                <w:rPr>
                  <w:rFonts w:ascii="Cambria Math" w:hAnsi="Cambria Math" w:cstheme="minorHAnsi"/>
                  <w:color w:val="auto"/>
                  <w:szCs w:val="22"/>
                </w:rPr>
                <m:t>365</m:t>
              </m:r>
            </m:den>
          </m:f>
          <m:r>
            <w:rPr>
              <w:rFonts w:ascii="Cambria Math" w:hAnsi="Cambria Math" w:cstheme="minorHAnsi"/>
              <w:color w:val="auto"/>
              <w:szCs w:val="22"/>
            </w:rPr>
            <m:t>x CDF</m:t>
          </m:r>
        </m:oMath>
      </m:oMathPara>
    </w:p>
    <w:p w14:paraId="27D82E9B" w14:textId="77777777" w:rsidR="00F94446" w:rsidRPr="00D07803" w:rsidRDefault="00F94446" w:rsidP="00F94446">
      <w:pPr>
        <w:pStyle w:val="Reminders"/>
        <w:rPr>
          <w:rFonts w:asciiTheme="minorHAnsi" w:hAnsiTheme="minorHAnsi" w:cstheme="minorHAnsi"/>
          <w:i w:val="0"/>
          <w:color w:val="auto"/>
          <w:szCs w:val="22"/>
        </w:rPr>
      </w:pPr>
    </w:p>
    <w:p w14:paraId="2B80B864" w14:textId="77777777" w:rsidR="00F94446" w:rsidRPr="00D07803" w:rsidRDefault="00621F48" w:rsidP="00F94446">
      <w:pPr>
        <w:pStyle w:val="Reminders"/>
        <w:ind w:left="720"/>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kW</m:t>
            </m:r>
          </m:e>
          <m:sub>
            <m:r>
              <w:rPr>
                <w:rFonts w:ascii="Cambria Math" w:hAnsi="Cambria Math" w:cstheme="minorHAnsi"/>
                <w:color w:val="auto"/>
                <w:szCs w:val="22"/>
              </w:rPr>
              <m:t>savings</m:t>
            </m:r>
          </m:sub>
        </m:sSub>
        <m:r>
          <w:rPr>
            <w:rFonts w:ascii="Cambria Math" w:hAnsi="Cambria Math" w:cstheme="minorHAnsi"/>
            <w:color w:val="auto"/>
            <w:szCs w:val="22"/>
          </w:rPr>
          <m:t xml:space="preserve"> </m:t>
        </m:r>
      </m:oMath>
      <w:r w:rsidR="00F94446" w:rsidRPr="00D07803">
        <w:rPr>
          <w:rFonts w:asciiTheme="minorHAnsi" w:hAnsiTheme="minorHAnsi" w:cstheme="minorHAnsi"/>
          <w:i w:val="0"/>
          <w:color w:val="auto"/>
          <w:szCs w:val="22"/>
        </w:rPr>
        <w:t>= Peak demand savings (kW)</w:t>
      </w:r>
    </w:p>
    <w:p w14:paraId="042EA421" w14:textId="77777777" w:rsidR="00F94446" w:rsidRPr="00D07803" w:rsidRDefault="00621F48" w:rsidP="00F94446">
      <w:pPr>
        <w:pStyle w:val="Reminders"/>
        <w:ind w:left="720"/>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kWh</m:t>
            </m:r>
          </m:e>
          <m:sub>
            <m:r>
              <w:rPr>
                <w:rFonts w:ascii="Cambria Math" w:hAnsi="Cambria Math" w:cstheme="minorHAnsi"/>
                <w:color w:val="auto"/>
                <w:szCs w:val="22"/>
              </w:rPr>
              <m:t>savings</m:t>
            </m:r>
          </m:sub>
        </m:sSub>
      </m:oMath>
      <w:r w:rsidR="00F94446" w:rsidRPr="00D07803">
        <w:rPr>
          <w:rFonts w:asciiTheme="minorHAnsi" w:hAnsiTheme="minorHAnsi" w:cstheme="minorHAnsi"/>
          <w:i w:val="0"/>
          <w:color w:val="auto"/>
          <w:szCs w:val="22"/>
        </w:rPr>
        <w:t xml:space="preserve"> = Annual electricity savings (kWh)</w:t>
      </w:r>
    </w:p>
    <w:p w14:paraId="2C6EBEAC" w14:textId="3CABEB4E" w:rsidR="00760672" w:rsidRPr="00D07803" w:rsidRDefault="00F94446" w:rsidP="00F94446">
      <w:pPr>
        <w:pStyle w:val="Reminders"/>
        <w:ind w:left="720"/>
        <w:rPr>
          <w:rFonts w:asciiTheme="minorHAnsi" w:hAnsiTheme="minorHAnsi" w:cstheme="minorHAnsi"/>
          <w:i w:val="0"/>
          <w:color w:val="auto"/>
          <w:szCs w:val="22"/>
        </w:rPr>
      </w:pPr>
      <w:r w:rsidRPr="00D07803">
        <w:rPr>
          <w:rFonts w:asciiTheme="minorHAnsi" w:hAnsiTheme="minorHAnsi" w:cstheme="minorHAnsi"/>
          <w:i w:val="0"/>
          <w:color w:val="auto"/>
          <w:szCs w:val="22"/>
        </w:rPr>
        <w:t>CDF = Coincident demand factor – 0.05</w:t>
      </w:r>
    </w:p>
    <w:p w14:paraId="4E906659" w14:textId="77777777" w:rsidR="00F37F3E" w:rsidRPr="00D07803" w:rsidRDefault="00F37F3E" w:rsidP="00F37F3E">
      <w:bookmarkStart w:id="25" w:name="_Toc214003093"/>
    </w:p>
    <w:p w14:paraId="7BD6BFE5" w14:textId="3F9BC0B1" w:rsidR="00F37F3E" w:rsidRPr="00D07803" w:rsidRDefault="00F37F3E" w:rsidP="00F724B0">
      <w:pPr>
        <w:pStyle w:val="Caption"/>
      </w:pPr>
      <w:r w:rsidRPr="00D07803">
        <w:t xml:space="preserve">Average </w:t>
      </w:r>
      <w:r w:rsidR="00F724B0" w:rsidRPr="00D07803">
        <w:t xml:space="preserve">Annual </w:t>
      </w:r>
      <w:r w:rsidRPr="00D07803">
        <w:t>Energy Savings</w:t>
      </w:r>
    </w:p>
    <w:p w14:paraId="3ECBE879" w14:textId="241F0192" w:rsidR="00F37F3E" w:rsidRDefault="00E806A9" w:rsidP="00F37F3E">
      <w:bookmarkStart w:id="26" w:name="_Hlk521936839"/>
      <w:r w:rsidRPr="00D07803">
        <w:t xml:space="preserve">The Excel Calculation Attachment provides the calculated </w:t>
      </w:r>
      <w:bookmarkEnd w:id="26"/>
      <w:r w:rsidRPr="00D07803">
        <w:t xml:space="preserve">energy savings by </w:t>
      </w:r>
      <w:r w:rsidR="00DD4BF2" w:rsidRPr="00D07803">
        <w:t>c</w:t>
      </w:r>
      <w:r w:rsidRPr="00D07803">
        <w:t xml:space="preserve">limate </w:t>
      </w:r>
      <w:r w:rsidR="00DD4BF2" w:rsidRPr="00D07803">
        <w:t>z</w:t>
      </w:r>
      <w:r w:rsidRPr="00D07803">
        <w:t xml:space="preserve">one (affected by mains temperature) and water heater type (natural gas, electric). </w:t>
      </w:r>
      <w:r w:rsidR="00DD4BF2" w:rsidRPr="00D07803">
        <w:t xml:space="preserve">The values below represent simple averages and range of natural gas and electricity savings across climate zones assuming 50% hot water reduction: </w:t>
      </w:r>
    </w:p>
    <w:p w14:paraId="548C0239" w14:textId="1A3E29CA" w:rsidR="00861568" w:rsidRDefault="00861568" w:rsidP="00F37F3E"/>
    <w:p w14:paraId="5DD5DF21" w14:textId="59FA6C35" w:rsidR="00861568" w:rsidRPr="00861568" w:rsidRDefault="00861568" w:rsidP="00F37F3E">
      <w:pPr>
        <w:rPr>
          <w:i/>
        </w:rPr>
      </w:pPr>
      <w:r w:rsidRPr="00861568">
        <w:rPr>
          <w:i/>
        </w:rPr>
        <w:t>Single-Family</w:t>
      </w:r>
    </w:p>
    <w:p w14:paraId="5A5B892D" w14:textId="70DD6CB3" w:rsidR="00F37F3E" w:rsidRPr="00D07803" w:rsidRDefault="00F37F3E" w:rsidP="00A40B00">
      <w:pPr>
        <w:pStyle w:val="ListParagraph"/>
        <w:numPr>
          <w:ilvl w:val="0"/>
          <w:numId w:val="38"/>
        </w:numPr>
        <w:spacing w:before="120" w:after="120"/>
        <w:contextualSpacing w:val="0"/>
      </w:pPr>
      <w:r w:rsidRPr="00D07803">
        <w:t>Gas Water Heater: 4.</w:t>
      </w:r>
      <w:r w:rsidR="00961C95">
        <w:t>0</w:t>
      </w:r>
      <w:r w:rsidR="00961C95" w:rsidRPr="00D07803">
        <w:t xml:space="preserve"> </w:t>
      </w:r>
      <w:r w:rsidRPr="00D07803">
        <w:t>Th/yr. savings</w:t>
      </w:r>
      <w:r w:rsidR="00A40B00" w:rsidRPr="00D07803">
        <w:t xml:space="preserve"> (range of 3.</w:t>
      </w:r>
      <w:r w:rsidR="00961C95">
        <w:t>1</w:t>
      </w:r>
      <w:r w:rsidR="00A40B00" w:rsidRPr="00D07803">
        <w:t>-</w:t>
      </w:r>
      <w:r w:rsidR="00961C95">
        <w:t>4.6</w:t>
      </w:r>
      <w:r w:rsidR="00A40B00" w:rsidRPr="00D07803">
        <w:t xml:space="preserve"> Th/yr.)</w:t>
      </w:r>
      <w:r w:rsidRPr="00D07803">
        <w:t>, -1.</w:t>
      </w:r>
      <w:r w:rsidR="00961C95">
        <w:t>4</w:t>
      </w:r>
      <w:r w:rsidR="00961C95" w:rsidRPr="00D07803">
        <w:t xml:space="preserve"> </w:t>
      </w:r>
      <w:r w:rsidRPr="00D07803">
        <w:t>kWh/yr. savings</w:t>
      </w:r>
      <w:r w:rsidR="00F94446" w:rsidRPr="00D07803">
        <w:t>, 0.00</w:t>
      </w:r>
      <w:r w:rsidR="00D47411" w:rsidRPr="00D07803">
        <w:t>0</w:t>
      </w:r>
      <w:r w:rsidR="00F94446" w:rsidRPr="00D07803">
        <w:t xml:space="preserve"> kW savings</w:t>
      </w:r>
      <w:r w:rsidR="00E806A9" w:rsidRPr="00D07803">
        <w:t xml:space="preserve"> </w:t>
      </w:r>
    </w:p>
    <w:p w14:paraId="5C2C4A37" w14:textId="4F496F45" w:rsidR="00F514FA" w:rsidRDefault="00F37F3E" w:rsidP="00F514FA">
      <w:pPr>
        <w:pStyle w:val="ListParagraph"/>
        <w:numPr>
          <w:ilvl w:val="0"/>
          <w:numId w:val="38"/>
        </w:numPr>
        <w:spacing w:before="120" w:after="120"/>
        <w:contextualSpacing w:val="0"/>
      </w:pPr>
      <w:r w:rsidRPr="00D07803">
        <w:t>Electric Water Heater: 0.0 Th/</w:t>
      </w:r>
      <w:r w:rsidR="00CB0A3D" w:rsidRPr="00D07803">
        <w:t>yr.</w:t>
      </w:r>
      <w:r w:rsidRPr="00D07803">
        <w:t xml:space="preserve"> savings, </w:t>
      </w:r>
      <w:r w:rsidR="00961C95">
        <w:t>91</w:t>
      </w:r>
      <w:r w:rsidR="00961C95" w:rsidRPr="00D07803">
        <w:t xml:space="preserve"> </w:t>
      </w:r>
      <w:r w:rsidRPr="00D07803">
        <w:t>kWh/yr. savings</w:t>
      </w:r>
      <w:r w:rsidR="00E806A9" w:rsidRPr="00D07803">
        <w:t xml:space="preserve"> (range of </w:t>
      </w:r>
      <w:r w:rsidR="00961C95">
        <w:t>70</w:t>
      </w:r>
      <w:r w:rsidR="00E806A9" w:rsidRPr="00D07803">
        <w:t>-</w:t>
      </w:r>
      <w:r w:rsidR="00961C95" w:rsidRPr="00D07803">
        <w:t>1</w:t>
      </w:r>
      <w:r w:rsidR="00961C95">
        <w:t>05</w:t>
      </w:r>
      <w:r w:rsidR="00961C95" w:rsidRPr="00D07803">
        <w:t xml:space="preserve"> </w:t>
      </w:r>
      <w:r w:rsidR="00E806A9" w:rsidRPr="00D07803">
        <w:t>kWh/yr.)</w:t>
      </w:r>
      <w:r w:rsidR="00A40B00" w:rsidRPr="00D07803">
        <w:t>, 0.</w:t>
      </w:r>
      <w:r w:rsidR="00961C95" w:rsidRPr="00D07803">
        <w:t>01</w:t>
      </w:r>
      <w:r w:rsidR="00961C95">
        <w:t>2</w:t>
      </w:r>
      <w:r w:rsidR="00961C95" w:rsidRPr="00D07803">
        <w:t xml:space="preserve"> </w:t>
      </w:r>
      <w:r w:rsidR="00A40B00" w:rsidRPr="00D07803">
        <w:t xml:space="preserve">kW savings (range of </w:t>
      </w:r>
      <w:r w:rsidR="00F274C9" w:rsidRPr="00D07803">
        <w:t>0.</w:t>
      </w:r>
      <w:r w:rsidR="00961C95" w:rsidRPr="00D07803">
        <w:t>01</w:t>
      </w:r>
      <w:r w:rsidR="00961C95">
        <w:t>0</w:t>
      </w:r>
      <w:r w:rsidR="00A40B00" w:rsidRPr="00D07803">
        <w:t>-</w:t>
      </w:r>
      <w:r w:rsidR="00F274C9" w:rsidRPr="00D07803">
        <w:t>0.</w:t>
      </w:r>
      <w:r w:rsidR="00961C95" w:rsidRPr="00D07803">
        <w:t>01</w:t>
      </w:r>
      <w:r w:rsidR="00961C95">
        <w:t>4</w:t>
      </w:r>
      <w:r w:rsidR="00961C95" w:rsidRPr="00D07803">
        <w:t xml:space="preserve"> </w:t>
      </w:r>
      <w:r w:rsidR="00A40B00" w:rsidRPr="00D07803">
        <w:t>kW)</w:t>
      </w:r>
    </w:p>
    <w:p w14:paraId="54F5EFEF" w14:textId="03E1171E" w:rsidR="00861568" w:rsidRPr="00103EAD" w:rsidRDefault="00861568" w:rsidP="00861568">
      <w:pPr>
        <w:rPr>
          <w:i/>
        </w:rPr>
      </w:pPr>
      <w:r>
        <w:rPr>
          <w:i/>
        </w:rPr>
        <w:t>Multi</w:t>
      </w:r>
      <w:r w:rsidRPr="00103EAD">
        <w:rPr>
          <w:i/>
        </w:rPr>
        <w:t xml:space="preserve">-Family </w:t>
      </w:r>
      <w:r w:rsidR="00773C4C">
        <w:rPr>
          <w:i/>
        </w:rPr>
        <w:t>(In-Unit)</w:t>
      </w:r>
    </w:p>
    <w:p w14:paraId="7A02860D" w14:textId="7BB4F89B" w:rsidR="00861568" w:rsidRPr="00D07803" w:rsidRDefault="00861568" w:rsidP="00861568">
      <w:pPr>
        <w:pStyle w:val="ListParagraph"/>
        <w:numPr>
          <w:ilvl w:val="0"/>
          <w:numId w:val="38"/>
        </w:numPr>
        <w:spacing w:before="120" w:after="120"/>
        <w:contextualSpacing w:val="0"/>
      </w:pPr>
      <w:r w:rsidRPr="00D07803">
        <w:t xml:space="preserve">Gas Water Heater: </w:t>
      </w:r>
      <w:r w:rsidR="002A6E3D">
        <w:t>3.0</w:t>
      </w:r>
      <w:r w:rsidRPr="00D07803">
        <w:t xml:space="preserve"> Th/yr. savings (range of </w:t>
      </w:r>
      <w:r w:rsidR="002A6E3D">
        <w:t>2.3</w:t>
      </w:r>
      <w:r w:rsidRPr="00D07803">
        <w:t>-</w:t>
      </w:r>
      <w:r w:rsidR="002A6E3D">
        <w:t>3.5</w:t>
      </w:r>
      <w:r w:rsidRPr="00D07803">
        <w:t xml:space="preserve"> Th/yr.), -1.</w:t>
      </w:r>
      <w:r w:rsidR="002A6E3D">
        <w:t>0</w:t>
      </w:r>
      <w:r w:rsidRPr="00D07803">
        <w:t xml:space="preserve"> kWh/yr. savings, 0.000 kW savings </w:t>
      </w:r>
    </w:p>
    <w:p w14:paraId="3271DB47" w14:textId="31BF2833" w:rsidR="00861568" w:rsidRDefault="00861568" w:rsidP="00554D54">
      <w:pPr>
        <w:pStyle w:val="ListParagraph"/>
        <w:numPr>
          <w:ilvl w:val="0"/>
          <w:numId w:val="38"/>
        </w:numPr>
        <w:spacing w:before="120" w:after="120"/>
        <w:contextualSpacing w:val="0"/>
      </w:pPr>
      <w:r w:rsidRPr="00D07803">
        <w:t xml:space="preserve">Electric Water Heater: 0.0 Th/yr. savings, </w:t>
      </w:r>
      <w:r w:rsidR="002A6E3D">
        <w:t>68</w:t>
      </w:r>
      <w:r w:rsidRPr="00D07803">
        <w:t xml:space="preserve"> kWh/yr. savings (range of </w:t>
      </w:r>
      <w:r w:rsidR="002A6E3D">
        <w:t>53-79</w:t>
      </w:r>
      <w:r w:rsidRPr="00D07803">
        <w:t xml:space="preserve"> kWh/yr.), 0.0</w:t>
      </w:r>
      <w:r w:rsidR="002A6E3D">
        <w:t>09</w:t>
      </w:r>
      <w:r w:rsidRPr="00D07803">
        <w:t xml:space="preserve"> kW savings (range of 0.0</w:t>
      </w:r>
      <w:r w:rsidR="002A6E3D">
        <w:t>07</w:t>
      </w:r>
      <w:r w:rsidRPr="00D07803">
        <w:t>-0.01</w:t>
      </w:r>
      <w:r w:rsidR="002A6E3D">
        <w:t>1</w:t>
      </w:r>
      <w:r w:rsidRPr="00D07803">
        <w:t xml:space="preserve"> kW)</w:t>
      </w:r>
    </w:p>
    <w:p w14:paraId="0D760086" w14:textId="77777777" w:rsidR="003706D3" w:rsidRDefault="003706D3" w:rsidP="00554D54">
      <w:pPr>
        <w:pStyle w:val="ListParagraph"/>
        <w:spacing w:before="120" w:after="120"/>
        <w:contextualSpacing w:val="0"/>
      </w:pPr>
    </w:p>
    <w:p w14:paraId="5B5B5D5D" w14:textId="10275E5E" w:rsidR="001E24C0" w:rsidRPr="00474F84" w:rsidRDefault="001E24C0" w:rsidP="00474F84">
      <w:pPr>
        <w:spacing w:before="120"/>
        <w:rPr>
          <w:b/>
          <w:bCs/>
          <w:szCs w:val="3276"/>
        </w:rPr>
      </w:pPr>
      <w:r w:rsidRPr="00474F84">
        <w:rPr>
          <w:b/>
          <w:bCs/>
          <w:szCs w:val="3276"/>
        </w:rPr>
        <w:t>Economic Benefits</w:t>
      </w:r>
    </w:p>
    <w:p w14:paraId="515BEBBA" w14:textId="6F07305B" w:rsidR="001E24C0" w:rsidRDefault="002F6A3D" w:rsidP="00474F84">
      <w:pPr>
        <w:spacing w:after="120"/>
      </w:pPr>
      <w:r>
        <w:t>The annual economic benefits for this measure include both energy savings from ho</w:t>
      </w:r>
      <w:r w:rsidR="00EE0769">
        <w:t>t</w:t>
      </w:r>
      <w:r>
        <w:t xml:space="preserve"> water reduction and </w:t>
      </w:r>
      <w:r w:rsidR="002F6140">
        <w:t>decreased use of</w:t>
      </w:r>
      <w:r>
        <w:t xml:space="preserve"> laundry detergent and other consumables. The table below summarizes the </w:t>
      </w:r>
      <w:r w:rsidRPr="002F6A3D">
        <w:t xml:space="preserve">calculated </w:t>
      </w:r>
      <w:r>
        <w:t xml:space="preserve">annual cost savings and </w:t>
      </w:r>
      <w:r w:rsidR="00354D13">
        <w:t xml:space="preserve">simple </w:t>
      </w:r>
      <w:r>
        <w:t>payback for this measure</w:t>
      </w:r>
      <w:r w:rsidR="006F0267">
        <w:t xml:space="preserve"> for single-family homes</w:t>
      </w:r>
      <w:r>
        <w:t>, with full details contained in t</w:t>
      </w:r>
      <w:r w:rsidRPr="002F6A3D">
        <w:t>he Excel Calculation Attachment</w:t>
      </w:r>
      <w:r>
        <w:t xml:space="preserve">. </w:t>
      </w:r>
      <w:r w:rsidRPr="002F6A3D">
        <w:t xml:space="preserve">This analysis uses statewide residential energy cost estimates from EIA for 2017, and laundry consumable estimates from Jet.com based on an average per load cost from major brands (July 2018). </w:t>
      </w:r>
      <w:r w:rsidR="00DE070F">
        <w:t>Measure</w:t>
      </w:r>
      <w:r w:rsidRPr="002F6A3D">
        <w:t xml:space="preserve"> cost of $300 based on review of major online retailers for the PureWash Pro product (July 2018).</w:t>
      </w:r>
    </w:p>
    <w:p w14:paraId="18FF4F30" w14:textId="5813CACE" w:rsidR="001E24C0" w:rsidRDefault="001E24C0" w:rsidP="00474F84"/>
    <w:p w14:paraId="70E1B212" w14:textId="5553C92A" w:rsidR="002F6140" w:rsidRPr="00500C4E" w:rsidRDefault="00354D13" w:rsidP="002F6140">
      <w:pPr>
        <w:pStyle w:val="Caption"/>
        <w:jc w:val="center"/>
        <w:rPr>
          <w:rFonts w:cstheme="minorHAnsi"/>
          <w:b w:val="0"/>
          <w:szCs w:val="22"/>
        </w:rPr>
      </w:pPr>
      <w:r>
        <w:rPr>
          <w:rFonts w:cstheme="minorHAnsi"/>
          <w:szCs w:val="22"/>
        </w:rPr>
        <w:t>Annual Cost Savings and Simple Payback</w:t>
      </w:r>
    </w:p>
    <w:tbl>
      <w:tblPr>
        <w:tblStyle w:val="TableGrid1"/>
        <w:tblW w:w="3758" w:type="pct"/>
        <w:jc w:val="center"/>
        <w:tblLook w:val="01E0" w:firstRow="1" w:lastRow="1" w:firstColumn="1" w:lastColumn="1" w:noHBand="0" w:noVBand="0"/>
      </w:tblPr>
      <w:tblGrid>
        <w:gridCol w:w="3311"/>
        <w:gridCol w:w="1154"/>
        <w:gridCol w:w="1268"/>
        <w:gridCol w:w="1294"/>
      </w:tblGrid>
      <w:tr w:rsidR="002F6140" w:rsidRPr="00500C4E" w14:paraId="3C94FA2E" w14:textId="77777777" w:rsidTr="002F6140">
        <w:trPr>
          <w:trHeight w:val="432"/>
          <w:jc w:val="center"/>
        </w:trPr>
        <w:tc>
          <w:tcPr>
            <w:tcW w:w="2356" w:type="pct"/>
            <w:shd w:val="clear" w:color="auto" w:fill="D9D9D9" w:themeFill="background1" w:themeFillShade="D9"/>
            <w:vAlign w:val="center"/>
          </w:tcPr>
          <w:p w14:paraId="1D794105" w14:textId="4F3E7F42" w:rsidR="002F6140" w:rsidRPr="002F6140" w:rsidRDefault="002F6140" w:rsidP="002F6140">
            <w:pPr>
              <w:jc w:val="center"/>
              <w:rPr>
                <w:rFonts w:cstheme="minorHAnsi"/>
                <w:b/>
                <w:szCs w:val="20"/>
                <w:highlight w:val="yellow"/>
              </w:rPr>
            </w:pPr>
            <w:r w:rsidRPr="002F6140">
              <w:rPr>
                <w:b/>
              </w:rPr>
              <w:t xml:space="preserve">Water Heater Type </w:t>
            </w:r>
            <w:r w:rsidR="00D50BA1">
              <w:rPr>
                <w:b/>
              </w:rPr>
              <w:t>-</w:t>
            </w:r>
            <w:r w:rsidR="00D50BA1" w:rsidRPr="002F6140">
              <w:rPr>
                <w:b/>
              </w:rPr>
              <w:t xml:space="preserve"> </w:t>
            </w:r>
            <w:r w:rsidRPr="002F6140">
              <w:rPr>
                <w:b/>
              </w:rPr>
              <w:t>Benefits Type</w:t>
            </w:r>
          </w:p>
        </w:tc>
        <w:tc>
          <w:tcPr>
            <w:tcW w:w="821" w:type="pct"/>
            <w:shd w:val="clear" w:color="auto" w:fill="D9D9D9" w:themeFill="background1" w:themeFillShade="D9"/>
            <w:vAlign w:val="center"/>
          </w:tcPr>
          <w:p w14:paraId="4FC0269F" w14:textId="02A969F0" w:rsidR="002F6140" w:rsidRPr="002F6140" w:rsidRDefault="002F6140" w:rsidP="002F6140">
            <w:pPr>
              <w:jc w:val="center"/>
              <w:rPr>
                <w:rFonts w:cstheme="minorHAnsi"/>
                <w:b/>
                <w:szCs w:val="20"/>
              </w:rPr>
            </w:pPr>
            <w:r w:rsidRPr="002F6140">
              <w:rPr>
                <w:b/>
              </w:rPr>
              <w:t>Measure Cost</w:t>
            </w:r>
          </w:p>
        </w:tc>
        <w:tc>
          <w:tcPr>
            <w:tcW w:w="902" w:type="pct"/>
            <w:shd w:val="clear" w:color="auto" w:fill="D9D9D9" w:themeFill="background1" w:themeFillShade="D9"/>
            <w:vAlign w:val="center"/>
          </w:tcPr>
          <w:p w14:paraId="298A15F8" w14:textId="3851D535" w:rsidR="002F6140" w:rsidRPr="002F6140" w:rsidRDefault="002F6140" w:rsidP="002F6140">
            <w:pPr>
              <w:jc w:val="center"/>
              <w:rPr>
                <w:rFonts w:cstheme="minorHAnsi"/>
                <w:b/>
                <w:szCs w:val="20"/>
              </w:rPr>
            </w:pPr>
            <w:r w:rsidRPr="002F6140">
              <w:rPr>
                <w:b/>
              </w:rPr>
              <w:t>Annual Cost Savings</w:t>
            </w:r>
          </w:p>
        </w:tc>
        <w:tc>
          <w:tcPr>
            <w:tcW w:w="921" w:type="pct"/>
            <w:shd w:val="clear" w:color="auto" w:fill="D9D9D9" w:themeFill="background1" w:themeFillShade="D9"/>
            <w:vAlign w:val="center"/>
          </w:tcPr>
          <w:p w14:paraId="19967862" w14:textId="1691CE44" w:rsidR="002F6140" w:rsidRPr="002F6140" w:rsidRDefault="002F6140" w:rsidP="002F6140">
            <w:pPr>
              <w:jc w:val="center"/>
              <w:rPr>
                <w:rFonts w:cstheme="minorHAnsi"/>
                <w:b/>
                <w:szCs w:val="20"/>
                <w:highlight w:val="yellow"/>
              </w:rPr>
            </w:pPr>
            <w:r w:rsidRPr="002F6140">
              <w:rPr>
                <w:b/>
              </w:rPr>
              <w:t>Simple Payback</w:t>
            </w:r>
          </w:p>
        </w:tc>
      </w:tr>
      <w:tr w:rsidR="002F6140" w:rsidRPr="00500C4E" w14:paraId="03F03D9A" w14:textId="77777777" w:rsidTr="00554D54">
        <w:trPr>
          <w:trHeight w:val="360"/>
          <w:jc w:val="center"/>
        </w:trPr>
        <w:tc>
          <w:tcPr>
            <w:tcW w:w="2356" w:type="pct"/>
            <w:tcBorders>
              <w:top w:val="single" w:sz="4" w:space="0" w:color="auto"/>
              <w:left w:val="single" w:sz="4" w:space="0" w:color="auto"/>
              <w:bottom w:val="single" w:sz="4" w:space="0" w:color="auto"/>
              <w:right w:val="single" w:sz="4" w:space="0" w:color="auto"/>
            </w:tcBorders>
            <w:shd w:val="clear" w:color="auto" w:fill="auto"/>
            <w:vAlign w:val="center"/>
          </w:tcPr>
          <w:p w14:paraId="3A4E817D" w14:textId="11BAA2AA" w:rsidR="002F6140" w:rsidRPr="002F6140" w:rsidRDefault="002F6140" w:rsidP="002F6140">
            <w:pPr>
              <w:rPr>
                <w:rFonts w:cstheme="minorHAnsi"/>
                <w:color w:val="FF0000"/>
                <w:szCs w:val="20"/>
              </w:rPr>
            </w:pPr>
            <w:r w:rsidRPr="002F6140">
              <w:rPr>
                <w:rFonts w:ascii="Calibri" w:hAnsi="Calibri" w:cs="Calibri"/>
                <w:color w:val="000000"/>
                <w:szCs w:val="20"/>
              </w:rPr>
              <w:t>Natural Gas - Energy Only</w:t>
            </w:r>
          </w:p>
        </w:tc>
        <w:tc>
          <w:tcPr>
            <w:tcW w:w="821" w:type="pct"/>
            <w:tcBorders>
              <w:top w:val="single" w:sz="4" w:space="0" w:color="auto"/>
              <w:left w:val="nil"/>
              <w:bottom w:val="single" w:sz="4" w:space="0" w:color="auto"/>
              <w:right w:val="single" w:sz="4" w:space="0" w:color="auto"/>
            </w:tcBorders>
            <w:shd w:val="clear" w:color="auto" w:fill="auto"/>
            <w:vAlign w:val="center"/>
          </w:tcPr>
          <w:p w14:paraId="70CA7CE3" w14:textId="09B263CA" w:rsidR="002F6140" w:rsidRPr="002F6140" w:rsidRDefault="002F6140" w:rsidP="002F6140">
            <w:pPr>
              <w:jc w:val="center"/>
              <w:rPr>
                <w:rFonts w:cstheme="minorHAnsi"/>
                <w:color w:val="FF0000"/>
                <w:szCs w:val="20"/>
              </w:rPr>
            </w:pPr>
            <w:r w:rsidRPr="002F6140">
              <w:rPr>
                <w:rFonts w:ascii="Calibri" w:hAnsi="Calibri" w:cs="Calibri"/>
                <w:color w:val="000000"/>
                <w:szCs w:val="20"/>
              </w:rPr>
              <w:t>$300</w:t>
            </w:r>
          </w:p>
        </w:tc>
        <w:tc>
          <w:tcPr>
            <w:tcW w:w="902" w:type="pct"/>
            <w:tcBorders>
              <w:top w:val="single" w:sz="4" w:space="0" w:color="auto"/>
              <w:left w:val="nil"/>
              <w:bottom w:val="single" w:sz="4" w:space="0" w:color="auto"/>
              <w:right w:val="single" w:sz="4" w:space="0" w:color="auto"/>
            </w:tcBorders>
            <w:shd w:val="clear" w:color="auto" w:fill="auto"/>
            <w:vAlign w:val="center"/>
          </w:tcPr>
          <w:p w14:paraId="1E9A45F6" w14:textId="7256C0CE" w:rsidR="002F6140" w:rsidRPr="002F6140" w:rsidRDefault="002F6140" w:rsidP="002F6140">
            <w:pPr>
              <w:jc w:val="center"/>
              <w:rPr>
                <w:rFonts w:cs="Arial"/>
                <w:szCs w:val="20"/>
              </w:rPr>
            </w:pPr>
            <w:r w:rsidRPr="002F6140">
              <w:rPr>
                <w:rFonts w:ascii="Calibri" w:hAnsi="Calibri" w:cs="Calibri"/>
                <w:color w:val="000000"/>
                <w:szCs w:val="20"/>
              </w:rPr>
              <w:t>$</w:t>
            </w:r>
            <w:r w:rsidR="00861568">
              <w:rPr>
                <w:rFonts w:ascii="Calibri" w:hAnsi="Calibri" w:cs="Calibri"/>
                <w:color w:val="000000"/>
                <w:szCs w:val="20"/>
              </w:rPr>
              <w:t>4.59</w:t>
            </w:r>
          </w:p>
        </w:tc>
        <w:tc>
          <w:tcPr>
            <w:tcW w:w="921" w:type="pct"/>
            <w:tcBorders>
              <w:top w:val="single" w:sz="4" w:space="0" w:color="auto"/>
              <w:left w:val="nil"/>
              <w:bottom w:val="single" w:sz="4" w:space="0" w:color="auto"/>
              <w:right w:val="single" w:sz="4" w:space="0" w:color="auto"/>
            </w:tcBorders>
            <w:shd w:val="clear" w:color="auto" w:fill="auto"/>
            <w:vAlign w:val="center"/>
          </w:tcPr>
          <w:p w14:paraId="2326008F" w14:textId="07544195" w:rsidR="002F6140" w:rsidRPr="002F6140" w:rsidRDefault="002F6140" w:rsidP="002F6140">
            <w:pPr>
              <w:jc w:val="center"/>
              <w:rPr>
                <w:rFonts w:cstheme="minorHAnsi"/>
                <w:color w:val="FF0000"/>
                <w:szCs w:val="20"/>
              </w:rPr>
            </w:pPr>
            <w:r w:rsidRPr="002F6140">
              <w:rPr>
                <w:rFonts w:ascii="Calibri" w:hAnsi="Calibri" w:cs="Calibri"/>
                <w:color w:val="000000"/>
                <w:szCs w:val="20"/>
              </w:rPr>
              <w:t>&gt; EUL</w:t>
            </w:r>
          </w:p>
        </w:tc>
      </w:tr>
      <w:tr w:rsidR="002F6140" w:rsidRPr="00500C4E" w14:paraId="11930C5A" w14:textId="77777777" w:rsidTr="00554D54">
        <w:trPr>
          <w:trHeight w:val="360"/>
          <w:jc w:val="center"/>
        </w:trPr>
        <w:tc>
          <w:tcPr>
            <w:tcW w:w="2356" w:type="pct"/>
            <w:tcBorders>
              <w:top w:val="nil"/>
              <w:left w:val="single" w:sz="4" w:space="0" w:color="auto"/>
              <w:bottom w:val="single" w:sz="4" w:space="0" w:color="auto"/>
              <w:right w:val="single" w:sz="4" w:space="0" w:color="auto"/>
            </w:tcBorders>
            <w:shd w:val="clear" w:color="auto" w:fill="auto"/>
            <w:vAlign w:val="center"/>
          </w:tcPr>
          <w:p w14:paraId="4BE5E4F0" w14:textId="50C373B6" w:rsidR="002F6140" w:rsidRPr="002F6140" w:rsidRDefault="002F6140" w:rsidP="002F6140">
            <w:pPr>
              <w:rPr>
                <w:rFonts w:cs="Arial"/>
                <w:szCs w:val="20"/>
              </w:rPr>
            </w:pPr>
            <w:r w:rsidRPr="002F6140">
              <w:rPr>
                <w:rFonts w:ascii="Calibri" w:hAnsi="Calibri" w:cs="Calibri"/>
                <w:color w:val="000000"/>
                <w:szCs w:val="20"/>
              </w:rPr>
              <w:t>Natural Gas - Energy + Detergent</w:t>
            </w:r>
          </w:p>
        </w:tc>
        <w:tc>
          <w:tcPr>
            <w:tcW w:w="821" w:type="pct"/>
            <w:tcBorders>
              <w:top w:val="nil"/>
              <w:left w:val="nil"/>
              <w:bottom w:val="single" w:sz="4" w:space="0" w:color="auto"/>
              <w:right w:val="single" w:sz="4" w:space="0" w:color="auto"/>
            </w:tcBorders>
            <w:shd w:val="clear" w:color="auto" w:fill="auto"/>
            <w:vAlign w:val="center"/>
          </w:tcPr>
          <w:p w14:paraId="4D8CAACC" w14:textId="1BAAFE66" w:rsidR="002F6140" w:rsidRPr="002F6140" w:rsidRDefault="002F6140" w:rsidP="002F6140">
            <w:pPr>
              <w:jc w:val="center"/>
              <w:rPr>
                <w:rFonts w:cs="Arial"/>
                <w:szCs w:val="20"/>
              </w:rPr>
            </w:pPr>
            <w:r w:rsidRPr="002F6140">
              <w:rPr>
                <w:rFonts w:ascii="Calibri" w:hAnsi="Calibri" w:cs="Calibri"/>
                <w:color w:val="000000"/>
                <w:szCs w:val="20"/>
              </w:rPr>
              <w:t>$300</w:t>
            </w:r>
          </w:p>
        </w:tc>
        <w:tc>
          <w:tcPr>
            <w:tcW w:w="902" w:type="pct"/>
            <w:tcBorders>
              <w:top w:val="nil"/>
              <w:left w:val="nil"/>
              <w:bottom w:val="single" w:sz="4" w:space="0" w:color="auto"/>
              <w:right w:val="single" w:sz="4" w:space="0" w:color="auto"/>
            </w:tcBorders>
            <w:shd w:val="clear" w:color="auto" w:fill="auto"/>
            <w:vAlign w:val="center"/>
          </w:tcPr>
          <w:p w14:paraId="28812542" w14:textId="0F7C2E61" w:rsidR="002F6140" w:rsidRPr="002F6140" w:rsidRDefault="002F6140" w:rsidP="002F6140">
            <w:pPr>
              <w:jc w:val="center"/>
              <w:rPr>
                <w:rFonts w:cs="Arial"/>
                <w:szCs w:val="20"/>
              </w:rPr>
            </w:pPr>
            <w:r w:rsidRPr="002F6140">
              <w:rPr>
                <w:rFonts w:ascii="Calibri" w:hAnsi="Calibri" w:cs="Calibri"/>
                <w:color w:val="000000"/>
                <w:szCs w:val="20"/>
              </w:rPr>
              <w:t>$</w:t>
            </w:r>
            <w:r w:rsidR="00861568">
              <w:rPr>
                <w:rFonts w:ascii="Calibri" w:hAnsi="Calibri" w:cs="Calibri"/>
                <w:color w:val="000000"/>
                <w:szCs w:val="20"/>
              </w:rPr>
              <w:t>44.05</w:t>
            </w:r>
          </w:p>
        </w:tc>
        <w:tc>
          <w:tcPr>
            <w:tcW w:w="921" w:type="pct"/>
            <w:tcBorders>
              <w:top w:val="nil"/>
              <w:left w:val="nil"/>
              <w:bottom w:val="single" w:sz="4" w:space="0" w:color="auto"/>
              <w:right w:val="single" w:sz="4" w:space="0" w:color="auto"/>
            </w:tcBorders>
            <w:shd w:val="clear" w:color="auto" w:fill="auto"/>
            <w:vAlign w:val="center"/>
          </w:tcPr>
          <w:p w14:paraId="7D7F23F3" w14:textId="2A0BFE54" w:rsidR="002F6140" w:rsidRPr="002F6140" w:rsidRDefault="002F6140" w:rsidP="002F6140">
            <w:pPr>
              <w:jc w:val="center"/>
              <w:rPr>
                <w:rFonts w:cs="Arial"/>
                <w:szCs w:val="20"/>
              </w:rPr>
            </w:pPr>
            <w:r w:rsidRPr="002F6140">
              <w:rPr>
                <w:rFonts w:ascii="Calibri" w:hAnsi="Calibri" w:cs="Calibri"/>
                <w:color w:val="000000"/>
                <w:szCs w:val="20"/>
              </w:rPr>
              <w:t>6.</w:t>
            </w:r>
            <w:r w:rsidR="00861568">
              <w:rPr>
                <w:rFonts w:ascii="Calibri" w:hAnsi="Calibri" w:cs="Calibri"/>
                <w:color w:val="000000"/>
                <w:szCs w:val="20"/>
              </w:rPr>
              <w:t>8</w:t>
            </w:r>
          </w:p>
        </w:tc>
      </w:tr>
      <w:tr w:rsidR="002F6140" w:rsidRPr="00500C4E" w14:paraId="269D5D9E" w14:textId="77777777" w:rsidTr="00554D54">
        <w:trPr>
          <w:trHeight w:val="360"/>
          <w:jc w:val="center"/>
        </w:trPr>
        <w:tc>
          <w:tcPr>
            <w:tcW w:w="2356" w:type="pct"/>
            <w:tcBorders>
              <w:top w:val="single" w:sz="4" w:space="0" w:color="auto"/>
              <w:left w:val="single" w:sz="4" w:space="0" w:color="auto"/>
              <w:bottom w:val="single" w:sz="4" w:space="0" w:color="auto"/>
              <w:right w:val="single" w:sz="4" w:space="0" w:color="auto"/>
            </w:tcBorders>
            <w:shd w:val="clear" w:color="auto" w:fill="auto"/>
            <w:vAlign w:val="center"/>
          </w:tcPr>
          <w:p w14:paraId="71BD6BA0" w14:textId="32E1BAB2" w:rsidR="002F6140" w:rsidRPr="002F6140" w:rsidRDefault="002F6140" w:rsidP="002F6140">
            <w:pPr>
              <w:rPr>
                <w:rFonts w:cs="Arial"/>
                <w:szCs w:val="20"/>
              </w:rPr>
            </w:pPr>
            <w:r w:rsidRPr="002F6140">
              <w:rPr>
                <w:rFonts w:ascii="Calibri" w:hAnsi="Calibri" w:cs="Calibri"/>
                <w:color w:val="000000"/>
                <w:szCs w:val="20"/>
              </w:rPr>
              <w:t>Electricity - Energy Only</w:t>
            </w:r>
          </w:p>
        </w:tc>
        <w:tc>
          <w:tcPr>
            <w:tcW w:w="821" w:type="pct"/>
            <w:tcBorders>
              <w:top w:val="single" w:sz="4" w:space="0" w:color="auto"/>
              <w:left w:val="nil"/>
              <w:bottom w:val="single" w:sz="4" w:space="0" w:color="auto"/>
              <w:right w:val="single" w:sz="4" w:space="0" w:color="auto"/>
            </w:tcBorders>
            <w:shd w:val="clear" w:color="auto" w:fill="auto"/>
            <w:vAlign w:val="center"/>
          </w:tcPr>
          <w:p w14:paraId="0AD6D49C" w14:textId="09EE4382" w:rsidR="002F6140" w:rsidRPr="002F6140" w:rsidRDefault="002F6140" w:rsidP="002F6140">
            <w:pPr>
              <w:jc w:val="center"/>
              <w:rPr>
                <w:rFonts w:cs="Arial"/>
                <w:szCs w:val="20"/>
              </w:rPr>
            </w:pPr>
            <w:r w:rsidRPr="002F6140">
              <w:rPr>
                <w:rFonts w:ascii="Calibri" w:hAnsi="Calibri" w:cs="Calibri"/>
                <w:color w:val="000000"/>
                <w:szCs w:val="20"/>
              </w:rPr>
              <w:t>$300</w:t>
            </w:r>
          </w:p>
        </w:tc>
        <w:tc>
          <w:tcPr>
            <w:tcW w:w="902" w:type="pct"/>
            <w:tcBorders>
              <w:top w:val="single" w:sz="4" w:space="0" w:color="auto"/>
              <w:left w:val="nil"/>
              <w:bottom w:val="single" w:sz="4" w:space="0" w:color="auto"/>
              <w:right w:val="single" w:sz="4" w:space="0" w:color="auto"/>
            </w:tcBorders>
            <w:shd w:val="clear" w:color="auto" w:fill="auto"/>
            <w:vAlign w:val="center"/>
          </w:tcPr>
          <w:p w14:paraId="6EA72555" w14:textId="1992569D" w:rsidR="002F6140" w:rsidRPr="002F6140" w:rsidRDefault="002F6140" w:rsidP="002F6140">
            <w:pPr>
              <w:jc w:val="center"/>
              <w:rPr>
                <w:rFonts w:cs="Arial"/>
                <w:szCs w:val="20"/>
              </w:rPr>
            </w:pPr>
            <w:r w:rsidRPr="002F6140">
              <w:rPr>
                <w:rFonts w:ascii="Calibri" w:hAnsi="Calibri" w:cs="Calibri"/>
                <w:color w:val="000000"/>
                <w:szCs w:val="20"/>
              </w:rPr>
              <w:t>$</w:t>
            </w:r>
            <w:r w:rsidR="00861568">
              <w:rPr>
                <w:rFonts w:ascii="Calibri" w:hAnsi="Calibri" w:cs="Calibri"/>
                <w:color w:val="000000"/>
                <w:szCs w:val="20"/>
              </w:rPr>
              <w:t>17.23</w:t>
            </w:r>
          </w:p>
        </w:tc>
        <w:tc>
          <w:tcPr>
            <w:tcW w:w="921" w:type="pct"/>
            <w:tcBorders>
              <w:top w:val="single" w:sz="4" w:space="0" w:color="auto"/>
              <w:left w:val="nil"/>
              <w:bottom w:val="single" w:sz="4" w:space="0" w:color="auto"/>
              <w:right w:val="single" w:sz="4" w:space="0" w:color="auto"/>
            </w:tcBorders>
            <w:shd w:val="clear" w:color="auto" w:fill="auto"/>
            <w:vAlign w:val="center"/>
          </w:tcPr>
          <w:p w14:paraId="1D5024B8" w14:textId="7BAF2885" w:rsidR="002F6140" w:rsidRPr="002F6140" w:rsidRDefault="002F6140" w:rsidP="002F6140">
            <w:pPr>
              <w:jc w:val="center"/>
              <w:rPr>
                <w:rFonts w:cs="Arial"/>
                <w:szCs w:val="20"/>
              </w:rPr>
            </w:pPr>
            <w:r w:rsidRPr="002F6140">
              <w:rPr>
                <w:rFonts w:ascii="Calibri" w:hAnsi="Calibri" w:cs="Calibri"/>
                <w:color w:val="000000"/>
                <w:szCs w:val="20"/>
              </w:rPr>
              <w:t>&gt; EUL</w:t>
            </w:r>
          </w:p>
        </w:tc>
      </w:tr>
      <w:tr w:rsidR="002F6140" w:rsidRPr="00500C4E" w14:paraId="7C7603C9" w14:textId="77777777" w:rsidTr="00554D54">
        <w:trPr>
          <w:trHeight w:val="360"/>
          <w:jc w:val="center"/>
        </w:trPr>
        <w:tc>
          <w:tcPr>
            <w:tcW w:w="2356" w:type="pct"/>
            <w:tcBorders>
              <w:top w:val="nil"/>
              <w:left w:val="single" w:sz="4" w:space="0" w:color="auto"/>
              <w:bottom w:val="single" w:sz="4" w:space="0" w:color="auto"/>
              <w:right w:val="single" w:sz="4" w:space="0" w:color="auto"/>
            </w:tcBorders>
            <w:shd w:val="clear" w:color="auto" w:fill="auto"/>
            <w:vAlign w:val="center"/>
          </w:tcPr>
          <w:p w14:paraId="40F2B4B1" w14:textId="6474A025" w:rsidR="002F6140" w:rsidRPr="002F6140" w:rsidRDefault="002F6140" w:rsidP="002F6140">
            <w:pPr>
              <w:rPr>
                <w:rFonts w:cs="Arial"/>
                <w:szCs w:val="20"/>
              </w:rPr>
            </w:pPr>
            <w:r w:rsidRPr="002F6140">
              <w:rPr>
                <w:rFonts w:ascii="Calibri" w:hAnsi="Calibri" w:cs="Calibri"/>
                <w:color w:val="000000"/>
                <w:szCs w:val="20"/>
              </w:rPr>
              <w:t>Electricity - Energy + Detergent</w:t>
            </w:r>
          </w:p>
        </w:tc>
        <w:tc>
          <w:tcPr>
            <w:tcW w:w="821" w:type="pct"/>
            <w:tcBorders>
              <w:top w:val="nil"/>
              <w:left w:val="nil"/>
              <w:bottom w:val="single" w:sz="4" w:space="0" w:color="auto"/>
              <w:right w:val="single" w:sz="4" w:space="0" w:color="auto"/>
            </w:tcBorders>
            <w:shd w:val="clear" w:color="auto" w:fill="auto"/>
            <w:vAlign w:val="center"/>
          </w:tcPr>
          <w:p w14:paraId="3A0AD141" w14:textId="14A08B66" w:rsidR="002F6140" w:rsidRPr="002F6140" w:rsidRDefault="002F6140" w:rsidP="002F6140">
            <w:pPr>
              <w:jc w:val="center"/>
              <w:rPr>
                <w:rFonts w:cs="Arial"/>
                <w:szCs w:val="20"/>
              </w:rPr>
            </w:pPr>
            <w:r w:rsidRPr="002F6140">
              <w:rPr>
                <w:rFonts w:ascii="Calibri" w:hAnsi="Calibri" w:cs="Calibri"/>
                <w:color w:val="000000"/>
                <w:szCs w:val="20"/>
              </w:rPr>
              <w:t>$300</w:t>
            </w:r>
          </w:p>
        </w:tc>
        <w:tc>
          <w:tcPr>
            <w:tcW w:w="902" w:type="pct"/>
            <w:tcBorders>
              <w:top w:val="nil"/>
              <w:left w:val="nil"/>
              <w:bottom w:val="single" w:sz="4" w:space="0" w:color="auto"/>
              <w:right w:val="single" w:sz="4" w:space="0" w:color="auto"/>
            </w:tcBorders>
            <w:shd w:val="clear" w:color="auto" w:fill="auto"/>
            <w:vAlign w:val="center"/>
          </w:tcPr>
          <w:p w14:paraId="4C0A741E" w14:textId="207F7D4C" w:rsidR="002F6140" w:rsidRPr="002F6140" w:rsidRDefault="002F6140" w:rsidP="002F6140">
            <w:pPr>
              <w:jc w:val="center"/>
              <w:rPr>
                <w:rFonts w:cs="Arial"/>
                <w:szCs w:val="20"/>
              </w:rPr>
            </w:pPr>
            <w:r w:rsidRPr="002F6140">
              <w:rPr>
                <w:rFonts w:ascii="Calibri" w:hAnsi="Calibri" w:cs="Calibri"/>
                <w:color w:val="000000"/>
                <w:szCs w:val="20"/>
              </w:rPr>
              <w:t>$</w:t>
            </w:r>
            <w:r w:rsidR="00861568">
              <w:rPr>
                <w:rFonts w:ascii="Calibri" w:hAnsi="Calibri" w:cs="Calibri"/>
                <w:color w:val="000000"/>
                <w:szCs w:val="20"/>
              </w:rPr>
              <w:t>56.69</w:t>
            </w:r>
          </w:p>
        </w:tc>
        <w:tc>
          <w:tcPr>
            <w:tcW w:w="921" w:type="pct"/>
            <w:tcBorders>
              <w:top w:val="nil"/>
              <w:left w:val="nil"/>
              <w:bottom w:val="single" w:sz="4" w:space="0" w:color="auto"/>
              <w:right w:val="single" w:sz="4" w:space="0" w:color="auto"/>
            </w:tcBorders>
            <w:shd w:val="clear" w:color="auto" w:fill="auto"/>
            <w:vAlign w:val="center"/>
          </w:tcPr>
          <w:p w14:paraId="48158401" w14:textId="55F68EEB" w:rsidR="002F6140" w:rsidRPr="002F6140" w:rsidRDefault="00861568" w:rsidP="002F6140">
            <w:pPr>
              <w:jc w:val="center"/>
              <w:rPr>
                <w:rFonts w:cs="Arial"/>
                <w:szCs w:val="20"/>
              </w:rPr>
            </w:pPr>
            <w:r>
              <w:rPr>
                <w:rFonts w:ascii="Calibri" w:hAnsi="Calibri" w:cs="Calibri"/>
                <w:color w:val="000000"/>
                <w:szCs w:val="20"/>
              </w:rPr>
              <w:t>5.3</w:t>
            </w:r>
          </w:p>
        </w:tc>
      </w:tr>
    </w:tbl>
    <w:p w14:paraId="6997684E" w14:textId="020F4C9F" w:rsidR="00E16609" w:rsidRPr="00500C4E" w:rsidRDefault="00E16609" w:rsidP="00E16609">
      <w:pPr>
        <w:pStyle w:val="Heading1"/>
        <w:keepNext w:val="0"/>
        <w:rPr>
          <w:rFonts w:cstheme="minorHAnsi"/>
        </w:rPr>
      </w:pPr>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25"/>
      <w:r w:rsidRPr="00500C4E">
        <w:rPr>
          <w:rFonts w:cstheme="minorHAnsi"/>
        </w:rPr>
        <w:t>s</w:t>
      </w:r>
    </w:p>
    <w:p w14:paraId="519D4881" w14:textId="77777777"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15E248F4" w14:textId="77777777" w:rsidR="00B34639" w:rsidRDefault="00B34639" w:rsidP="003F0623">
      <w:pPr>
        <w:pStyle w:val="Caption"/>
        <w:jc w:val="center"/>
        <w:rPr>
          <w:rFonts w:cstheme="minorHAnsi"/>
          <w:szCs w:val="22"/>
        </w:rPr>
      </w:pPr>
    </w:p>
    <w:p w14:paraId="19F370EE" w14:textId="307BBBD9"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153"/>
        <w:gridCol w:w="3327"/>
        <w:gridCol w:w="2870"/>
      </w:tblGrid>
      <w:tr w:rsidR="00263C1C" w:rsidRPr="00500C4E" w14:paraId="5846F6CC" w14:textId="77777777" w:rsidTr="00D26E74">
        <w:trPr>
          <w:trHeight w:val="432"/>
        </w:trPr>
        <w:tc>
          <w:tcPr>
            <w:tcW w:w="1686" w:type="pct"/>
            <w:shd w:val="clear" w:color="auto" w:fill="D9D9D9" w:themeFill="background1" w:themeFillShade="D9"/>
            <w:vAlign w:val="center"/>
          </w:tcPr>
          <w:p w14:paraId="2B401BCD" w14:textId="77777777" w:rsidR="00263C1C" w:rsidRPr="00920905" w:rsidRDefault="00263C1C" w:rsidP="00D26E74">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vAlign w:val="center"/>
          </w:tcPr>
          <w:p w14:paraId="557749EF" w14:textId="77777777" w:rsidR="00263C1C" w:rsidRPr="00920905" w:rsidRDefault="00263C1C" w:rsidP="00D26E74">
            <w:pPr>
              <w:rPr>
                <w:rFonts w:cstheme="minorHAnsi"/>
                <w:b/>
                <w:szCs w:val="20"/>
              </w:rPr>
            </w:pPr>
            <w:r w:rsidRPr="00920905">
              <w:rPr>
                <w:rFonts w:cstheme="minorHAnsi"/>
                <w:b/>
                <w:szCs w:val="20"/>
              </w:rPr>
              <w:t>Load Shape</w:t>
            </w:r>
          </w:p>
        </w:tc>
        <w:tc>
          <w:tcPr>
            <w:tcW w:w="1535" w:type="pct"/>
            <w:shd w:val="clear" w:color="auto" w:fill="D9D9D9" w:themeFill="background1" w:themeFillShade="D9"/>
            <w:vAlign w:val="center"/>
          </w:tcPr>
          <w:p w14:paraId="5C5C3415" w14:textId="77777777" w:rsidR="00263C1C" w:rsidRPr="00920905" w:rsidRDefault="00263C1C" w:rsidP="00D26E74">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D26E74" w:rsidRPr="00500C4E" w14:paraId="50D258DE" w14:textId="77777777" w:rsidTr="00D26E74">
        <w:trPr>
          <w:trHeight w:val="432"/>
        </w:trPr>
        <w:tc>
          <w:tcPr>
            <w:tcW w:w="1686" w:type="pct"/>
            <w:tcBorders>
              <w:top w:val="single" w:sz="4" w:space="0" w:color="auto"/>
              <w:left w:val="single" w:sz="4" w:space="0" w:color="auto"/>
              <w:bottom w:val="single" w:sz="4" w:space="0" w:color="auto"/>
              <w:right w:val="single" w:sz="4" w:space="0" w:color="auto"/>
            </w:tcBorders>
            <w:vAlign w:val="center"/>
          </w:tcPr>
          <w:p w14:paraId="3576E2E7" w14:textId="400C0394" w:rsidR="00D26E74" w:rsidRPr="00920905" w:rsidRDefault="00D26E74" w:rsidP="00D26E74">
            <w:pPr>
              <w:rPr>
                <w:rFonts w:cstheme="minorHAnsi"/>
                <w:color w:val="FF0000"/>
                <w:szCs w:val="20"/>
              </w:rPr>
            </w:pPr>
            <w:r>
              <w:rPr>
                <w:rFonts w:cs="Arial"/>
                <w:szCs w:val="20"/>
              </w:rPr>
              <w:t>RES weighted</w:t>
            </w:r>
          </w:p>
        </w:tc>
        <w:tc>
          <w:tcPr>
            <w:tcW w:w="1779" w:type="pct"/>
            <w:tcBorders>
              <w:top w:val="single" w:sz="4" w:space="0" w:color="auto"/>
              <w:left w:val="single" w:sz="4" w:space="0" w:color="auto"/>
              <w:bottom w:val="single" w:sz="4" w:space="0" w:color="auto"/>
              <w:right w:val="single" w:sz="4" w:space="0" w:color="auto"/>
            </w:tcBorders>
            <w:vAlign w:val="center"/>
          </w:tcPr>
          <w:p w14:paraId="2CEB75E3" w14:textId="0BEF301E" w:rsidR="00D26E74" w:rsidRPr="00920905" w:rsidRDefault="00D26E74" w:rsidP="00D26E74">
            <w:pPr>
              <w:rPr>
                <w:rFonts w:cstheme="minorHAnsi"/>
                <w:color w:val="FF0000"/>
                <w:szCs w:val="20"/>
              </w:rPr>
            </w:pPr>
            <w:r>
              <w:rPr>
                <w:rFonts w:cs="Arial"/>
                <w:szCs w:val="16"/>
              </w:rPr>
              <w:t>DEER:Res_ClothesDishWasher</w:t>
            </w:r>
          </w:p>
        </w:tc>
        <w:tc>
          <w:tcPr>
            <w:tcW w:w="1535" w:type="pct"/>
            <w:tcBorders>
              <w:top w:val="single" w:sz="4" w:space="0" w:color="auto"/>
              <w:left w:val="single" w:sz="4" w:space="0" w:color="auto"/>
              <w:bottom w:val="single" w:sz="4" w:space="0" w:color="auto"/>
              <w:right w:val="single" w:sz="4" w:space="0" w:color="auto"/>
            </w:tcBorders>
            <w:vAlign w:val="center"/>
          </w:tcPr>
          <w:p w14:paraId="60164142" w14:textId="431CED62" w:rsidR="00D26E74" w:rsidRPr="00920905" w:rsidRDefault="00D26E74" w:rsidP="00D26E74">
            <w:pPr>
              <w:rPr>
                <w:rFonts w:cstheme="minorHAnsi"/>
                <w:color w:val="FF0000"/>
                <w:szCs w:val="20"/>
              </w:rPr>
            </w:pPr>
            <w:r>
              <w:rPr>
                <w:rFonts w:cs="Arial"/>
                <w:szCs w:val="20"/>
              </w:rPr>
              <w:t>RES</w:t>
            </w:r>
          </w:p>
        </w:tc>
      </w:tr>
    </w:tbl>
    <w:p w14:paraId="1B76B8EE" w14:textId="77777777" w:rsidR="005552C3" w:rsidRDefault="00F95E2F" w:rsidP="00920905">
      <w:pPr>
        <w:pStyle w:val="Heading1"/>
      </w:pPr>
      <w:r>
        <w:t>Section 4. Costs</w:t>
      </w:r>
    </w:p>
    <w:p w14:paraId="30B50176" w14:textId="77777777" w:rsidR="00E16609" w:rsidRDefault="00E16609" w:rsidP="00824F1C">
      <w:pPr>
        <w:pStyle w:val="Heading2"/>
        <w:rPr>
          <w:rFonts w:asciiTheme="minorHAnsi" w:hAnsiTheme="minorHAnsi" w:cstheme="minorHAnsi"/>
        </w:rPr>
      </w:pPr>
      <w:bookmarkStart w:id="27" w:name="_MON_1399297811"/>
      <w:bookmarkStart w:id="28" w:name="_Toc214003097"/>
      <w:bookmarkEnd w:id="27"/>
      <w:r w:rsidRPr="00500C4E">
        <w:rPr>
          <w:rFonts w:asciiTheme="minorHAnsi" w:hAnsiTheme="minorHAnsi" w:cstheme="minorHAnsi"/>
        </w:rPr>
        <w:t>4.1 Base Case Cost</w:t>
      </w:r>
      <w:bookmarkEnd w:id="28"/>
    </w:p>
    <w:p w14:paraId="2B05DD51" w14:textId="6145E121" w:rsidR="00FE5FAF" w:rsidRPr="00D07803" w:rsidRDefault="00031935" w:rsidP="00920905">
      <w:r w:rsidRPr="00D07803">
        <w:t xml:space="preserve">Since this is a </w:t>
      </w:r>
      <w:r w:rsidR="00644504">
        <w:t>AOE</w:t>
      </w:r>
      <w:r w:rsidR="00644504" w:rsidRPr="00D07803">
        <w:t xml:space="preserve"> </w:t>
      </w:r>
      <w:r w:rsidRPr="00D07803">
        <w:t xml:space="preserve">measure, the base case cost is zero. </w:t>
      </w:r>
    </w:p>
    <w:p w14:paraId="1B0830EA" w14:textId="77777777" w:rsidR="005A0E53" w:rsidRPr="00D07803" w:rsidRDefault="005A0E53" w:rsidP="005A0E53">
      <w:pPr>
        <w:pStyle w:val="Heading2"/>
        <w:rPr>
          <w:rFonts w:asciiTheme="minorHAnsi" w:hAnsiTheme="minorHAnsi" w:cstheme="minorHAnsi"/>
        </w:rPr>
      </w:pPr>
      <w:bookmarkStart w:id="29" w:name="_Toc214003098"/>
      <w:r w:rsidRPr="00D07803">
        <w:rPr>
          <w:rFonts w:asciiTheme="minorHAnsi" w:hAnsiTheme="minorHAnsi" w:cstheme="minorHAnsi"/>
        </w:rPr>
        <w:t>4.2 Measure Case Cost</w:t>
      </w:r>
    </w:p>
    <w:p w14:paraId="01E9C7DF" w14:textId="662CF359" w:rsidR="003334B9" w:rsidRPr="00D07803" w:rsidRDefault="00031935" w:rsidP="00FE5FAF">
      <w:r w:rsidRPr="00D07803">
        <w:t>Estimated measure case cost of $300.00 based on review of major online retailers for the PureWash Pro product (Accessed July 2018). Online retailers advertise prices ranging from $269</w:t>
      </w:r>
      <w:r w:rsidR="00E806A9" w:rsidRPr="00D07803">
        <w:t>.00</w:t>
      </w:r>
      <w:r w:rsidRPr="00D07803">
        <w:t xml:space="preserve"> to $300</w:t>
      </w:r>
      <w:r w:rsidR="00E806A9" w:rsidRPr="00D07803">
        <w:t>.00</w:t>
      </w:r>
      <w:r w:rsidRPr="00D07803">
        <w:t>, with MRSP of $349</w:t>
      </w:r>
      <w:r w:rsidR="00E806A9" w:rsidRPr="00D07803">
        <w:t>.00</w:t>
      </w:r>
      <w:r w:rsidRPr="00D07803">
        <w:t xml:space="preserve">. </w:t>
      </w:r>
      <w:r w:rsidR="003334B9" w:rsidRPr="00D07803">
        <w:t>The ozone laundry system is designed for do-it-yourself (DIY) installation, and requires mounting the integrated unit, plugging in a power cord, and attaching the cold water inlet hose for the clothes washer</w:t>
      </w:r>
      <w:r w:rsidR="00512C08">
        <w:t xml:space="preserve"> (similar to a garden hose)</w:t>
      </w:r>
      <w:r w:rsidR="003334B9" w:rsidRPr="00D07803">
        <w:t xml:space="preserve">. </w:t>
      </w:r>
      <w:r w:rsidR="00E857AD">
        <w:t>Due to this design, there is no data to support a cost of labor to install. The measure labor cost is assumed to be zero.</w:t>
      </w:r>
      <w:r w:rsidR="00B60A67" w:rsidRPr="00B60A67">
        <w:t xml:space="preserve"> The Exce</w:t>
      </w:r>
      <w:r w:rsidR="00B60A67">
        <w:t xml:space="preserve">l Calculation Attachment summarizes the available cost information for this measure. </w:t>
      </w:r>
    </w:p>
    <w:p w14:paraId="278C096D" w14:textId="77777777"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9"/>
    </w:p>
    <w:p w14:paraId="42527124" w14:textId="77777777"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14DC49C6" w14:textId="77777777" w:rsidTr="00920905">
        <w:tc>
          <w:tcPr>
            <w:tcW w:w="672" w:type="pct"/>
            <w:vMerge w:val="restart"/>
            <w:shd w:val="clear" w:color="auto" w:fill="D9D9D9" w:themeFill="background1" w:themeFillShade="D9"/>
          </w:tcPr>
          <w:p w14:paraId="6FCB440C" w14:textId="77777777"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63FE759F" w14:textId="77777777"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33F338F1" w14:textId="77777777"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1BA14A9A" w14:textId="77777777" w:rsidTr="00920905">
        <w:tc>
          <w:tcPr>
            <w:tcW w:w="672" w:type="pct"/>
            <w:vMerge/>
            <w:shd w:val="clear" w:color="auto" w:fill="D9D9D9" w:themeFill="background1" w:themeFillShade="D9"/>
          </w:tcPr>
          <w:p w14:paraId="6206EAB3"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3E66B097"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491695A" w14:textId="77777777"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598342AA" w14:textId="77777777"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1A16BB52" w14:textId="77777777" w:rsidTr="00920905">
        <w:tc>
          <w:tcPr>
            <w:tcW w:w="672" w:type="pct"/>
          </w:tcPr>
          <w:p w14:paraId="32CBF96C" w14:textId="7D03F80B" w:rsidR="00211153" w:rsidRPr="00920905" w:rsidRDefault="00A32C90" w:rsidP="00175D14">
            <w:pPr>
              <w:rPr>
                <w:rFonts w:cstheme="minorHAnsi"/>
                <w:szCs w:val="20"/>
              </w:rPr>
            </w:pPr>
            <w:r>
              <w:rPr>
                <w:rFonts w:cstheme="minorHAnsi"/>
                <w:szCs w:val="20"/>
              </w:rPr>
              <w:t>AOE</w:t>
            </w:r>
          </w:p>
        </w:tc>
        <w:tc>
          <w:tcPr>
            <w:tcW w:w="1443" w:type="pct"/>
          </w:tcPr>
          <w:p w14:paraId="562C66EB" w14:textId="77777777" w:rsidR="00211153" w:rsidRPr="00920905" w:rsidRDefault="00211153" w:rsidP="00175D14">
            <w:pPr>
              <w:rPr>
                <w:rFonts w:cstheme="minorHAnsi"/>
                <w:szCs w:val="20"/>
              </w:rPr>
            </w:pPr>
            <w:r>
              <w:rPr>
                <w:rFonts w:cstheme="minorHAnsi"/>
                <w:szCs w:val="20"/>
              </w:rPr>
              <w:t>MEC + MLC</w:t>
            </w:r>
          </w:p>
        </w:tc>
        <w:tc>
          <w:tcPr>
            <w:tcW w:w="1396" w:type="pct"/>
          </w:tcPr>
          <w:p w14:paraId="0075388A" w14:textId="77777777" w:rsidR="00211153" w:rsidRPr="00920905" w:rsidRDefault="00211153" w:rsidP="00175D14">
            <w:pPr>
              <w:rPr>
                <w:rFonts w:cstheme="minorHAnsi"/>
                <w:szCs w:val="20"/>
              </w:rPr>
            </w:pPr>
            <w:r>
              <w:rPr>
                <w:rFonts w:cstheme="minorHAnsi"/>
                <w:szCs w:val="20"/>
              </w:rPr>
              <w:t>MEC + MLC</w:t>
            </w:r>
          </w:p>
        </w:tc>
        <w:tc>
          <w:tcPr>
            <w:tcW w:w="1489" w:type="pct"/>
          </w:tcPr>
          <w:p w14:paraId="2C06C094" w14:textId="77777777" w:rsidR="00211153" w:rsidRPr="00920905" w:rsidRDefault="00211153" w:rsidP="00175D14">
            <w:pPr>
              <w:rPr>
                <w:rFonts w:cstheme="minorHAnsi"/>
                <w:szCs w:val="20"/>
              </w:rPr>
            </w:pPr>
            <w:r>
              <w:rPr>
                <w:rFonts w:cstheme="minorHAnsi"/>
                <w:szCs w:val="20"/>
              </w:rPr>
              <w:t>N/A</w:t>
            </w:r>
          </w:p>
        </w:tc>
      </w:tr>
    </w:tbl>
    <w:p w14:paraId="751CF7B0" w14:textId="77777777"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73571AA6" w14:textId="77777777"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6FA656B3" w14:textId="77777777" w:rsidR="00FF73B4" w:rsidRDefault="00FF73B4">
      <w:pPr>
        <w:rPr>
          <w:rFonts w:cs="Arial"/>
          <w:color w:val="FF0000"/>
          <w:szCs w:val="22"/>
        </w:rPr>
      </w:pPr>
    </w:p>
    <w:p w14:paraId="02BD58C5" w14:textId="77777777" w:rsidR="00FF73B4" w:rsidRPr="00D07803" w:rsidRDefault="00931E45">
      <w:pPr>
        <w:rPr>
          <w:b/>
        </w:rPr>
      </w:pPr>
      <w:r w:rsidRPr="00D07803">
        <w:rPr>
          <w:b/>
        </w:rPr>
        <w:t xml:space="preserve">Full and </w:t>
      </w:r>
      <w:r w:rsidR="00FF73B4" w:rsidRPr="00D07803">
        <w:rPr>
          <w:b/>
        </w:rPr>
        <w:t>Incremental Costs</w:t>
      </w:r>
    </w:p>
    <w:tbl>
      <w:tblPr>
        <w:tblStyle w:val="TableGrid1"/>
        <w:tblW w:w="5000" w:type="pct"/>
        <w:tblLook w:val="01E0" w:firstRow="1" w:lastRow="1" w:firstColumn="1" w:lastColumn="1" w:noHBand="0" w:noVBand="0"/>
      </w:tblPr>
      <w:tblGrid>
        <w:gridCol w:w="1257"/>
        <w:gridCol w:w="2698"/>
        <w:gridCol w:w="2611"/>
        <w:gridCol w:w="2784"/>
      </w:tblGrid>
      <w:tr w:rsidR="00F74B33" w:rsidRPr="00D07803" w14:paraId="6AA85229" w14:textId="77777777" w:rsidTr="00175D14">
        <w:tc>
          <w:tcPr>
            <w:tcW w:w="672" w:type="pct"/>
            <w:vMerge w:val="restart"/>
            <w:shd w:val="clear" w:color="auto" w:fill="D9D9D9" w:themeFill="background1" w:themeFillShade="D9"/>
          </w:tcPr>
          <w:p w14:paraId="35033D42" w14:textId="77777777" w:rsidR="00F74B33" w:rsidRPr="00D07803" w:rsidRDefault="00F74B33" w:rsidP="00175D14">
            <w:pPr>
              <w:rPr>
                <w:rFonts w:cstheme="minorHAnsi"/>
                <w:b/>
                <w:szCs w:val="20"/>
                <w:highlight w:val="yellow"/>
              </w:rPr>
            </w:pPr>
            <w:r w:rsidRPr="00D07803">
              <w:rPr>
                <w:rFonts w:cstheme="minorHAnsi"/>
                <w:b/>
                <w:szCs w:val="20"/>
              </w:rPr>
              <w:lastRenderedPageBreak/>
              <w:t>Installation Type</w:t>
            </w:r>
          </w:p>
        </w:tc>
        <w:tc>
          <w:tcPr>
            <w:tcW w:w="1443" w:type="pct"/>
            <w:vMerge w:val="restart"/>
            <w:shd w:val="clear" w:color="auto" w:fill="D9D9D9" w:themeFill="background1" w:themeFillShade="D9"/>
          </w:tcPr>
          <w:p w14:paraId="5851CF97" w14:textId="77777777" w:rsidR="00F74B33" w:rsidRPr="00D07803" w:rsidRDefault="00F74B33" w:rsidP="00175D14">
            <w:pPr>
              <w:rPr>
                <w:rFonts w:cstheme="minorHAnsi"/>
                <w:b/>
                <w:szCs w:val="20"/>
              </w:rPr>
            </w:pPr>
            <w:r w:rsidRPr="00D07803">
              <w:rPr>
                <w:rFonts w:cstheme="minorHAnsi"/>
                <w:b/>
                <w:szCs w:val="20"/>
              </w:rPr>
              <w:t>Incremental Measure Cost</w:t>
            </w:r>
          </w:p>
        </w:tc>
        <w:tc>
          <w:tcPr>
            <w:tcW w:w="2885" w:type="pct"/>
            <w:gridSpan w:val="2"/>
            <w:shd w:val="clear" w:color="auto" w:fill="D9D9D9" w:themeFill="background1" w:themeFillShade="D9"/>
          </w:tcPr>
          <w:p w14:paraId="5595B0B1" w14:textId="77777777" w:rsidR="00F74B33" w:rsidRPr="00D07803" w:rsidRDefault="00F74B33" w:rsidP="00175D14">
            <w:pPr>
              <w:rPr>
                <w:rFonts w:cstheme="minorHAnsi"/>
                <w:b/>
                <w:szCs w:val="20"/>
                <w:highlight w:val="yellow"/>
              </w:rPr>
            </w:pPr>
            <w:r w:rsidRPr="00D07803">
              <w:rPr>
                <w:rFonts w:cstheme="minorHAnsi"/>
                <w:b/>
                <w:szCs w:val="20"/>
              </w:rPr>
              <w:t>Full Measure Cost</w:t>
            </w:r>
          </w:p>
        </w:tc>
      </w:tr>
      <w:tr w:rsidR="00F74B33" w:rsidRPr="00D07803" w14:paraId="754C84AD" w14:textId="77777777" w:rsidTr="00175D14">
        <w:tc>
          <w:tcPr>
            <w:tcW w:w="672" w:type="pct"/>
            <w:vMerge/>
            <w:shd w:val="clear" w:color="auto" w:fill="D9D9D9" w:themeFill="background1" w:themeFillShade="D9"/>
          </w:tcPr>
          <w:p w14:paraId="5664E342" w14:textId="77777777" w:rsidR="00F74B33" w:rsidRPr="00D07803" w:rsidRDefault="00F74B33" w:rsidP="00175D14">
            <w:pPr>
              <w:rPr>
                <w:rFonts w:cstheme="minorHAnsi"/>
                <w:b/>
                <w:szCs w:val="20"/>
              </w:rPr>
            </w:pPr>
          </w:p>
        </w:tc>
        <w:tc>
          <w:tcPr>
            <w:tcW w:w="1443" w:type="pct"/>
            <w:vMerge/>
            <w:shd w:val="clear" w:color="auto" w:fill="D9D9D9" w:themeFill="background1" w:themeFillShade="D9"/>
          </w:tcPr>
          <w:p w14:paraId="776F382F" w14:textId="77777777" w:rsidR="00F74B33" w:rsidRPr="00D07803" w:rsidRDefault="00F74B33" w:rsidP="00175D14">
            <w:pPr>
              <w:rPr>
                <w:rFonts w:cstheme="minorHAnsi"/>
                <w:b/>
                <w:szCs w:val="20"/>
              </w:rPr>
            </w:pPr>
          </w:p>
        </w:tc>
        <w:tc>
          <w:tcPr>
            <w:tcW w:w="1396" w:type="pct"/>
            <w:shd w:val="clear" w:color="auto" w:fill="F2F2F2" w:themeFill="background1" w:themeFillShade="F2"/>
          </w:tcPr>
          <w:p w14:paraId="00CB61C8" w14:textId="77777777" w:rsidR="00F74B33" w:rsidRPr="00D07803" w:rsidRDefault="00F74B33" w:rsidP="00175D14">
            <w:pPr>
              <w:rPr>
                <w:rFonts w:cstheme="minorHAnsi"/>
                <w:b/>
                <w:szCs w:val="20"/>
              </w:rPr>
            </w:pPr>
            <w:r w:rsidRPr="00D07803">
              <w:rPr>
                <w:rFonts w:cstheme="minorHAnsi"/>
                <w:b/>
                <w:szCs w:val="20"/>
              </w:rPr>
              <w:t>1</w:t>
            </w:r>
            <w:r w:rsidRPr="00D07803">
              <w:rPr>
                <w:rFonts w:cstheme="minorHAnsi"/>
                <w:b/>
                <w:szCs w:val="20"/>
                <w:vertAlign w:val="superscript"/>
              </w:rPr>
              <w:t>st</w:t>
            </w:r>
            <w:r w:rsidRPr="00D07803">
              <w:rPr>
                <w:rFonts w:cstheme="minorHAnsi"/>
                <w:b/>
                <w:szCs w:val="20"/>
              </w:rPr>
              <w:t xml:space="preserve"> Baseline</w:t>
            </w:r>
          </w:p>
        </w:tc>
        <w:tc>
          <w:tcPr>
            <w:tcW w:w="1489" w:type="pct"/>
            <w:shd w:val="clear" w:color="auto" w:fill="F2F2F2" w:themeFill="background1" w:themeFillShade="F2"/>
          </w:tcPr>
          <w:p w14:paraId="1572EF21" w14:textId="77777777" w:rsidR="00F74B33" w:rsidRPr="00D07803" w:rsidRDefault="00F74B33" w:rsidP="00175D14">
            <w:pPr>
              <w:rPr>
                <w:rFonts w:cstheme="minorHAnsi"/>
                <w:b/>
                <w:szCs w:val="20"/>
              </w:rPr>
            </w:pPr>
            <w:r w:rsidRPr="00D07803">
              <w:rPr>
                <w:rFonts w:cstheme="minorHAnsi"/>
                <w:b/>
                <w:szCs w:val="20"/>
              </w:rPr>
              <w:t>2</w:t>
            </w:r>
            <w:r w:rsidRPr="00D07803">
              <w:rPr>
                <w:rFonts w:cstheme="minorHAnsi"/>
                <w:b/>
                <w:szCs w:val="20"/>
                <w:vertAlign w:val="superscript"/>
              </w:rPr>
              <w:t>nd</w:t>
            </w:r>
            <w:r w:rsidRPr="00D07803">
              <w:rPr>
                <w:rFonts w:cstheme="minorHAnsi"/>
                <w:b/>
                <w:szCs w:val="20"/>
              </w:rPr>
              <w:t xml:space="preserve"> Baseline</w:t>
            </w:r>
          </w:p>
        </w:tc>
      </w:tr>
      <w:tr w:rsidR="00820303" w:rsidRPr="00D07803" w14:paraId="56520D36" w14:textId="53B55C93" w:rsidTr="00175D14">
        <w:tc>
          <w:tcPr>
            <w:tcW w:w="672" w:type="pct"/>
          </w:tcPr>
          <w:p w14:paraId="78A76606" w14:textId="3DABA575" w:rsidR="00820303" w:rsidRPr="00D07803" w:rsidRDefault="00820303" w:rsidP="00820303">
            <w:pPr>
              <w:rPr>
                <w:rFonts w:cstheme="minorHAnsi"/>
                <w:szCs w:val="20"/>
              </w:rPr>
            </w:pPr>
            <w:r w:rsidRPr="00D07803">
              <w:rPr>
                <w:rFonts w:cstheme="minorHAnsi"/>
                <w:szCs w:val="20"/>
              </w:rPr>
              <w:t>NEW/NC</w:t>
            </w:r>
          </w:p>
        </w:tc>
        <w:tc>
          <w:tcPr>
            <w:tcW w:w="1443" w:type="pct"/>
          </w:tcPr>
          <w:p w14:paraId="4901EF23" w14:textId="7CF74D92" w:rsidR="00820303" w:rsidRPr="00D07803" w:rsidRDefault="00820303" w:rsidP="00820303">
            <w:pPr>
              <w:rPr>
                <w:rFonts w:cstheme="minorHAnsi"/>
                <w:szCs w:val="20"/>
              </w:rPr>
            </w:pPr>
            <w:r w:rsidRPr="00D07803">
              <w:rPr>
                <w:rFonts w:cstheme="minorHAnsi"/>
                <w:szCs w:val="20"/>
              </w:rPr>
              <w:t>$300</w:t>
            </w:r>
          </w:p>
        </w:tc>
        <w:tc>
          <w:tcPr>
            <w:tcW w:w="1396" w:type="pct"/>
          </w:tcPr>
          <w:p w14:paraId="6A3FEE66" w14:textId="3667D299" w:rsidR="00820303" w:rsidRPr="00D07803" w:rsidRDefault="00820303" w:rsidP="00820303">
            <w:pPr>
              <w:rPr>
                <w:rFonts w:cstheme="minorHAnsi"/>
                <w:szCs w:val="20"/>
              </w:rPr>
            </w:pPr>
            <w:r w:rsidRPr="00D07803">
              <w:rPr>
                <w:rFonts w:cstheme="minorHAnsi"/>
                <w:szCs w:val="20"/>
              </w:rPr>
              <w:t>$300</w:t>
            </w:r>
          </w:p>
        </w:tc>
        <w:tc>
          <w:tcPr>
            <w:tcW w:w="1489" w:type="pct"/>
          </w:tcPr>
          <w:p w14:paraId="31A9B358" w14:textId="48071B76" w:rsidR="00820303" w:rsidRPr="00D07803" w:rsidRDefault="00820303" w:rsidP="00820303">
            <w:pPr>
              <w:rPr>
                <w:rFonts w:cstheme="minorHAnsi"/>
                <w:szCs w:val="20"/>
              </w:rPr>
            </w:pPr>
            <w:r w:rsidRPr="00D07803">
              <w:rPr>
                <w:rFonts w:cstheme="minorHAnsi"/>
                <w:szCs w:val="20"/>
              </w:rPr>
              <w:t>N/A</w:t>
            </w:r>
          </w:p>
        </w:tc>
      </w:tr>
      <w:tr w:rsidR="00820303" w:rsidRPr="00D07803" w14:paraId="5DC1CF96" w14:textId="77777777" w:rsidTr="00175D14">
        <w:tc>
          <w:tcPr>
            <w:tcW w:w="672" w:type="pct"/>
          </w:tcPr>
          <w:p w14:paraId="5A2207BE" w14:textId="1C4FACE4" w:rsidR="00A32C90" w:rsidRPr="00D07803" w:rsidRDefault="00A32C90" w:rsidP="00820303">
            <w:pPr>
              <w:rPr>
                <w:rFonts w:cstheme="minorHAnsi"/>
                <w:szCs w:val="20"/>
              </w:rPr>
            </w:pPr>
            <w:r>
              <w:rPr>
                <w:rFonts w:cstheme="minorHAnsi"/>
                <w:szCs w:val="20"/>
              </w:rPr>
              <w:t>AOE</w:t>
            </w:r>
          </w:p>
        </w:tc>
        <w:tc>
          <w:tcPr>
            <w:tcW w:w="1443" w:type="pct"/>
          </w:tcPr>
          <w:p w14:paraId="668FDA6A" w14:textId="5A37EFCD" w:rsidR="00820303" w:rsidRPr="00D07803" w:rsidRDefault="00820303" w:rsidP="00820303">
            <w:pPr>
              <w:rPr>
                <w:rFonts w:cstheme="minorHAnsi"/>
                <w:szCs w:val="20"/>
              </w:rPr>
            </w:pPr>
            <w:r w:rsidRPr="00D07803">
              <w:rPr>
                <w:rFonts w:cstheme="minorHAnsi"/>
                <w:szCs w:val="20"/>
              </w:rPr>
              <w:t>$300</w:t>
            </w:r>
          </w:p>
        </w:tc>
        <w:tc>
          <w:tcPr>
            <w:tcW w:w="1396" w:type="pct"/>
          </w:tcPr>
          <w:p w14:paraId="37BAFEE8" w14:textId="2EF763BD" w:rsidR="00820303" w:rsidRPr="00D07803" w:rsidRDefault="00820303" w:rsidP="00820303">
            <w:pPr>
              <w:rPr>
                <w:rFonts w:cstheme="minorHAnsi"/>
                <w:szCs w:val="20"/>
              </w:rPr>
            </w:pPr>
            <w:r w:rsidRPr="00D07803">
              <w:rPr>
                <w:rFonts w:cstheme="minorHAnsi"/>
                <w:szCs w:val="20"/>
              </w:rPr>
              <w:t>$300</w:t>
            </w:r>
          </w:p>
        </w:tc>
        <w:tc>
          <w:tcPr>
            <w:tcW w:w="1489" w:type="pct"/>
          </w:tcPr>
          <w:p w14:paraId="1BD1E16D" w14:textId="63BA2273" w:rsidR="00820303" w:rsidRPr="00D07803" w:rsidRDefault="00820303" w:rsidP="00820303">
            <w:pPr>
              <w:rPr>
                <w:rFonts w:cstheme="minorHAnsi"/>
                <w:szCs w:val="20"/>
              </w:rPr>
            </w:pPr>
            <w:r w:rsidRPr="00D07803">
              <w:rPr>
                <w:rFonts w:cstheme="minorHAnsi"/>
                <w:szCs w:val="20"/>
              </w:rPr>
              <w:t>N/A</w:t>
            </w:r>
          </w:p>
        </w:tc>
      </w:tr>
    </w:tbl>
    <w:p w14:paraId="1C37C9C8" w14:textId="77777777" w:rsidR="00E16609" w:rsidRPr="00920905" w:rsidRDefault="00E16609">
      <w:pPr>
        <w:rPr>
          <w:rFonts w:cstheme="minorHAnsi"/>
          <w:sz w:val="20"/>
          <w:szCs w:val="20"/>
        </w:rPr>
      </w:pPr>
      <w:bookmarkStart w:id="30" w:name="_Toc214003099"/>
      <w:r w:rsidRPr="00920905">
        <w:rPr>
          <w:rFonts w:cstheme="minorHAnsi"/>
          <w:sz w:val="20"/>
          <w:szCs w:val="20"/>
        </w:rPr>
        <w:br w:type="page"/>
      </w:r>
    </w:p>
    <w:bookmarkEnd w:id="30"/>
    <w:p w14:paraId="2344B4E1" w14:textId="77777777" w:rsidR="00E16609" w:rsidRPr="00500C4E" w:rsidRDefault="00E16609" w:rsidP="00E16609">
      <w:pPr>
        <w:pStyle w:val="Heading1"/>
        <w:rPr>
          <w:rFonts w:cstheme="minorHAnsi"/>
        </w:rPr>
      </w:pPr>
      <w:r w:rsidRPr="00500C4E">
        <w:rPr>
          <w:rFonts w:cstheme="minorHAnsi"/>
        </w:rPr>
        <w:lastRenderedPageBreak/>
        <w:t>Attachments</w:t>
      </w:r>
    </w:p>
    <w:p w14:paraId="07CFE3C3" w14:textId="3F36F441" w:rsidR="00D76FEE" w:rsidRPr="00D07803" w:rsidRDefault="00E857AD" w:rsidP="00E40CF9">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Attachment A - </w:t>
      </w:r>
      <w:r w:rsidR="008C72B5" w:rsidRPr="00D07803">
        <w:rPr>
          <w:rFonts w:asciiTheme="minorHAnsi" w:hAnsiTheme="minorHAnsi" w:cstheme="minorHAnsi"/>
          <w:i w:val="0"/>
          <w:color w:val="auto"/>
          <w:szCs w:val="22"/>
        </w:rPr>
        <w:t>Res Ozone Laundry Retrofit Measure Upload Sheet</w:t>
      </w:r>
      <w:r w:rsidR="00847481">
        <w:rPr>
          <w:rFonts w:asciiTheme="minorHAnsi" w:hAnsiTheme="minorHAnsi" w:cstheme="minorHAnsi"/>
          <w:i w:val="0"/>
          <w:color w:val="auto"/>
          <w:szCs w:val="22"/>
        </w:rPr>
        <w:t xml:space="preserve"> 08-</w:t>
      </w:r>
      <w:r w:rsidR="006B3CF7">
        <w:rPr>
          <w:rFonts w:asciiTheme="minorHAnsi" w:hAnsiTheme="minorHAnsi" w:cstheme="minorHAnsi"/>
          <w:i w:val="0"/>
          <w:color w:val="auto"/>
          <w:szCs w:val="22"/>
        </w:rPr>
        <w:t>23</w:t>
      </w:r>
      <w:r w:rsidR="00847481">
        <w:rPr>
          <w:rFonts w:asciiTheme="minorHAnsi" w:hAnsiTheme="minorHAnsi" w:cstheme="minorHAnsi"/>
          <w:i w:val="0"/>
          <w:color w:val="auto"/>
          <w:szCs w:val="22"/>
        </w:rPr>
        <w:t>-18</w:t>
      </w:r>
      <w:r w:rsidR="008C72B5" w:rsidRPr="00D07803">
        <w:rPr>
          <w:rFonts w:asciiTheme="minorHAnsi" w:hAnsiTheme="minorHAnsi" w:cstheme="minorHAnsi"/>
          <w:i w:val="0"/>
          <w:color w:val="auto"/>
          <w:szCs w:val="22"/>
        </w:rPr>
        <w:t xml:space="preserve">.xlsx. </w:t>
      </w:r>
    </w:p>
    <w:p w14:paraId="67883E82" w14:textId="3FC8B127" w:rsidR="00530618" w:rsidRPr="00D07803" w:rsidRDefault="00530618" w:rsidP="00E40CF9">
      <w:pPr>
        <w:pStyle w:val="Reminders"/>
        <w:rPr>
          <w:rFonts w:asciiTheme="minorHAnsi" w:hAnsiTheme="minorHAnsi" w:cstheme="minorHAnsi"/>
          <w:i w:val="0"/>
          <w:color w:val="auto"/>
          <w:szCs w:val="22"/>
        </w:rPr>
      </w:pPr>
    </w:p>
    <w:p w14:paraId="69FF91E1" w14:textId="3A452D97" w:rsidR="005B0409" w:rsidRDefault="00E857AD" w:rsidP="00F274C9">
      <w:pPr>
        <w:rPr>
          <w:rFonts w:cstheme="minorHAnsi"/>
        </w:rPr>
      </w:pPr>
      <w:r>
        <w:rPr>
          <w:rFonts w:cstheme="minorHAnsi"/>
        </w:rPr>
        <w:t xml:space="preserve">Attachment B - </w:t>
      </w:r>
      <w:r w:rsidR="00847481">
        <w:rPr>
          <w:rFonts w:cstheme="minorHAnsi"/>
        </w:rPr>
        <w:t>GTI-</w:t>
      </w:r>
      <w:r w:rsidR="005B0409" w:rsidRPr="00D07803">
        <w:rPr>
          <w:rFonts w:cstheme="minorHAnsi"/>
        </w:rPr>
        <w:t xml:space="preserve">Nicor-Residential Ozone Summary Calcs – </w:t>
      </w:r>
      <w:r w:rsidR="00847481">
        <w:rPr>
          <w:rFonts w:cstheme="minorHAnsi"/>
        </w:rPr>
        <w:t>08-</w:t>
      </w:r>
      <w:r w:rsidR="006B3CF7">
        <w:rPr>
          <w:rFonts w:cstheme="minorHAnsi"/>
        </w:rPr>
        <w:t>23</w:t>
      </w:r>
      <w:r w:rsidR="00847481">
        <w:rPr>
          <w:rFonts w:cstheme="minorHAnsi"/>
        </w:rPr>
        <w:t>-18</w:t>
      </w:r>
      <w:r w:rsidR="005B0409" w:rsidRPr="00D07803">
        <w:rPr>
          <w:rFonts w:cstheme="minorHAnsi"/>
        </w:rPr>
        <w:t>.xlsx</w:t>
      </w:r>
    </w:p>
    <w:p w14:paraId="62FE2CC5" w14:textId="04AC2B1A" w:rsidR="00AE6DC5" w:rsidRPr="00D07803" w:rsidRDefault="00AE6DC5" w:rsidP="00AE6DC5">
      <w:pPr>
        <w:rPr>
          <w:rFonts w:cstheme="minorHAnsi"/>
        </w:rPr>
      </w:pPr>
    </w:p>
    <w:p w14:paraId="4C085BC8" w14:textId="3A222D57" w:rsidR="00AE6DC5" w:rsidRDefault="00E857AD" w:rsidP="00AE6DC5">
      <w:pPr>
        <w:rPr>
          <w:rFonts w:cstheme="minorHAnsi"/>
        </w:rPr>
      </w:pPr>
      <w:r>
        <w:rPr>
          <w:rFonts w:cstheme="minorHAnsi"/>
        </w:rPr>
        <w:t xml:space="preserve">Attachment C - </w:t>
      </w:r>
      <w:r w:rsidR="00D76FEE" w:rsidRPr="00D07803">
        <w:rPr>
          <w:rFonts w:cstheme="minorHAnsi"/>
        </w:rPr>
        <w:t>DEER-WaterHeater-Calculator TMains.xlsx (Mains Water temperature by Climate Zone and Month, CZ2010 weather files for 2013 Title-24)</w:t>
      </w:r>
    </w:p>
    <w:p w14:paraId="168E1923" w14:textId="5BFE39A5" w:rsidR="00AE6DC5" w:rsidRPr="00D07803" w:rsidRDefault="00AE6DC5" w:rsidP="00E40CF9">
      <w:pPr>
        <w:pStyle w:val="Reminders"/>
        <w:rPr>
          <w:rFonts w:asciiTheme="minorHAnsi" w:hAnsiTheme="minorHAnsi" w:cstheme="minorHAnsi"/>
          <w:i w:val="0"/>
          <w:color w:val="auto"/>
          <w:szCs w:val="22"/>
        </w:rPr>
      </w:pPr>
    </w:p>
    <w:p w14:paraId="07873E5E" w14:textId="2BCEE069" w:rsidR="00FA21C8" w:rsidRPr="00EE207B" w:rsidRDefault="00C54EFF" w:rsidP="00EE207B">
      <w:pPr>
        <w:pStyle w:val="Heading1"/>
        <w:rPr>
          <w:rFonts w:cstheme="minorHAnsi"/>
        </w:rPr>
      </w:pPr>
      <w:r w:rsidRPr="00D07803">
        <w:rPr>
          <w:rFonts w:cstheme="minorHAnsi"/>
        </w:rPr>
        <w:t>References</w:t>
      </w:r>
      <w:bookmarkStart w:id="31" w:name="_Hlk521402230"/>
      <w:bookmarkEnd w:id="31"/>
    </w:p>
    <w:sectPr w:rsidR="00FA21C8" w:rsidRPr="00EE207B" w:rsidSect="00E87C8F">
      <w:footerReference w:type="default" r:id="rId10"/>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8FB475" w14:textId="77777777" w:rsidR="004B6E03" w:rsidRDefault="004B6E03" w:rsidP="00447D6E">
      <w:r>
        <w:separator/>
      </w:r>
    </w:p>
    <w:p w14:paraId="7F0AABF7" w14:textId="77777777" w:rsidR="004B6E03" w:rsidRDefault="004B6E03"/>
  </w:endnote>
  <w:endnote w:type="continuationSeparator" w:id="0">
    <w:p w14:paraId="1C8FA69B" w14:textId="77777777" w:rsidR="004B6E03" w:rsidRDefault="004B6E03" w:rsidP="00447D6E">
      <w:r>
        <w:continuationSeparator/>
      </w:r>
    </w:p>
    <w:p w14:paraId="4DF753B0" w14:textId="77777777" w:rsidR="004B6E03" w:rsidRDefault="004B6E03"/>
  </w:endnote>
  <w:endnote w:id="1">
    <w:p w14:paraId="6DFD62B8" w14:textId="77777777" w:rsidR="00113056" w:rsidRPr="004B1A59" w:rsidRDefault="00113056" w:rsidP="00EE207B">
      <w:pPr>
        <w:pStyle w:val="Reminders"/>
        <w:rPr>
          <w:rFonts w:asciiTheme="minorHAnsi" w:hAnsiTheme="minorHAnsi" w:cstheme="minorHAnsi"/>
          <w:i w:val="0"/>
          <w:color w:val="auto"/>
          <w:szCs w:val="22"/>
        </w:rPr>
      </w:pPr>
      <w:r w:rsidRPr="00812374">
        <w:rPr>
          <w:rStyle w:val="EndnoteReference"/>
          <w:i w:val="0"/>
          <w:color w:val="auto"/>
        </w:rPr>
        <w:endnoteRef/>
      </w:r>
      <w:r>
        <w:t xml:space="preserve"> </w:t>
      </w:r>
      <w:r w:rsidRPr="004B1A59">
        <w:rPr>
          <w:rFonts w:asciiTheme="minorHAnsi" w:hAnsiTheme="minorHAnsi" w:cstheme="minorHAnsi"/>
          <w:i w:val="0"/>
          <w:color w:val="auto"/>
          <w:szCs w:val="22"/>
        </w:rPr>
        <w:t>Code of Federal Regulations Title 10: Energy, Part 430 – Energy Conservation Program for Consumer Products, Subpart C – Energy and Water Conservation Standards., 10 CFR 430.32(g)(4).</w:t>
      </w:r>
      <w:r w:rsidRPr="004B1A59">
        <w:rPr>
          <w:rFonts w:asciiTheme="minorHAnsi" w:hAnsiTheme="minorHAnsi" w:cstheme="minorHAnsi"/>
          <w:i w:val="0"/>
          <w:color w:val="auto"/>
        </w:rPr>
        <w:t xml:space="preserve"> Accessed July 26, </w:t>
      </w:r>
      <w:r w:rsidRPr="004B1A59">
        <w:rPr>
          <w:rFonts w:asciiTheme="minorHAnsi" w:hAnsiTheme="minorHAnsi" w:cstheme="minorHAnsi"/>
          <w:i w:val="0"/>
          <w:color w:val="auto"/>
          <w:szCs w:val="22"/>
        </w:rPr>
        <w:t>2018. Retrieved from</w:t>
      </w:r>
      <w:r w:rsidRPr="004B1A59">
        <w:rPr>
          <w:rFonts w:asciiTheme="minorHAnsi" w:hAnsiTheme="minorHAnsi" w:cstheme="minorHAnsi"/>
          <w:color w:val="auto"/>
        </w:rPr>
        <w:t xml:space="preserve"> </w:t>
      </w:r>
      <w:hyperlink r:id="rId1" w:history="1">
        <w:r w:rsidRPr="004B1A59">
          <w:rPr>
            <w:rStyle w:val="Hyperlink"/>
            <w:rFonts w:asciiTheme="minorHAnsi" w:hAnsiTheme="minorHAnsi" w:cstheme="minorHAnsi"/>
            <w:i w:val="0"/>
            <w:color w:val="auto"/>
          </w:rPr>
          <w:t>https://www.ecfr.gov/cgi-bin/text-idx?SID=86e70cbc87e5af18caca2e5c205bd107&amp;mc=true&amp;node=se10.3.430_132&amp;rgn=div8</w:t>
        </w:r>
      </w:hyperlink>
      <w:r w:rsidRPr="004B1A59">
        <w:rPr>
          <w:rFonts w:asciiTheme="minorHAnsi" w:hAnsiTheme="minorHAnsi" w:cstheme="minorHAnsi"/>
          <w:color w:val="auto"/>
        </w:rPr>
        <w:t xml:space="preserve"> </w:t>
      </w:r>
    </w:p>
    <w:p w14:paraId="6E61D130" w14:textId="41B30D23" w:rsidR="00113056" w:rsidRDefault="00113056">
      <w:pPr>
        <w:pStyle w:val="EndnoteText"/>
      </w:pPr>
    </w:p>
  </w:endnote>
  <w:endnote w:id="2">
    <w:p w14:paraId="367E683E" w14:textId="77777777" w:rsidR="00113056" w:rsidRDefault="00113056" w:rsidP="00EE207B">
      <w:r>
        <w:rPr>
          <w:rStyle w:val="EndnoteReference"/>
        </w:rPr>
        <w:endnoteRef/>
      </w:r>
      <w:r>
        <w:t xml:space="preserve"> Ozone Laundry Nonresidential Work Paper (</w:t>
      </w:r>
      <w:r w:rsidRPr="00512C08">
        <w:t>PGECOAPP123 R6, August 2017</w:t>
      </w:r>
      <w:r>
        <w:t>)</w:t>
      </w:r>
    </w:p>
    <w:p w14:paraId="629915E5" w14:textId="182D9F16" w:rsidR="00113056" w:rsidRDefault="00113056">
      <w:pPr>
        <w:pStyle w:val="EndnoteText"/>
      </w:pPr>
    </w:p>
  </w:endnote>
  <w:endnote w:id="3">
    <w:p w14:paraId="2B7B4B59" w14:textId="77777777" w:rsidR="00113056" w:rsidRPr="00EE207B" w:rsidRDefault="00113056" w:rsidP="00EE207B">
      <w:pPr>
        <w:pStyle w:val="EndnoteText"/>
      </w:pPr>
      <w:r>
        <w:rPr>
          <w:rStyle w:val="EndnoteReference"/>
        </w:rPr>
        <w:endnoteRef/>
      </w:r>
      <w:r>
        <w:t xml:space="preserve"> </w:t>
      </w:r>
      <w:r w:rsidRPr="004B1A59">
        <w:rPr>
          <w:rFonts w:asciiTheme="minorHAnsi" w:hAnsiTheme="minorHAnsi" w:cstheme="minorHAnsi"/>
          <w:sz w:val="22"/>
          <w:szCs w:val="22"/>
        </w:rPr>
        <w:t xml:space="preserve">DNV GL. 2012 California Lighting and Appliance Saturation Survey (CLASS). CLASS Web Tool. Accessed July 2018. Retrieved from </w:t>
      </w:r>
      <w:hyperlink r:id="rId2" w:history="1">
        <w:r w:rsidRPr="004B1A59">
          <w:rPr>
            <w:rStyle w:val="Hyperlink"/>
            <w:rFonts w:asciiTheme="minorHAnsi" w:hAnsiTheme="minorHAnsi" w:cstheme="minorHAnsi"/>
            <w:color w:val="auto"/>
            <w:sz w:val="22"/>
            <w:szCs w:val="22"/>
          </w:rPr>
          <w:t>https://webtools.dnvgl.com/projects62/Default.aspx?tabid=190</w:t>
        </w:r>
      </w:hyperlink>
      <w:r w:rsidRPr="00EE207B">
        <w:t xml:space="preserve"> </w:t>
      </w:r>
    </w:p>
    <w:p w14:paraId="6E494BAE" w14:textId="6CEC0B2F" w:rsidR="00113056" w:rsidRDefault="00113056">
      <w:pPr>
        <w:pStyle w:val="EndnoteText"/>
      </w:pPr>
    </w:p>
  </w:endnote>
  <w:endnote w:id="4">
    <w:p w14:paraId="02F60480" w14:textId="77777777" w:rsidR="00113056" w:rsidRPr="00847481" w:rsidRDefault="00113056" w:rsidP="00EE207B">
      <w:r>
        <w:rPr>
          <w:rStyle w:val="EndnoteReference"/>
        </w:rPr>
        <w:endnoteRef/>
      </w:r>
      <w:r>
        <w:t xml:space="preserve"> Residential ENERGY STAR Clothes Washer Work P</w:t>
      </w:r>
      <w:r w:rsidRPr="00512C08">
        <w:t>aper (PGECOAPP127 R4, December 2017)</w:t>
      </w:r>
    </w:p>
    <w:p w14:paraId="2A3722AE" w14:textId="76A210F2" w:rsidR="00113056" w:rsidRDefault="00113056">
      <w:pPr>
        <w:pStyle w:val="EndnoteText"/>
      </w:pPr>
    </w:p>
  </w:endnote>
  <w:endnote w:id="5">
    <w:p w14:paraId="025D16BA" w14:textId="52CE6CC1" w:rsidR="00113056" w:rsidRPr="004B1A59" w:rsidRDefault="00113056" w:rsidP="00EE207B">
      <w:pPr>
        <w:pStyle w:val="Reminders"/>
        <w:rPr>
          <w:rFonts w:asciiTheme="minorHAnsi" w:hAnsiTheme="minorHAnsi" w:cstheme="minorHAnsi"/>
          <w:i w:val="0"/>
          <w:color w:val="auto"/>
          <w:szCs w:val="22"/>
        </w:rPr>
      </w:pPr>
      <w:r w:rsidRPr="00812374">
        <w:rPr>
          <w:rStyle w:val="EndnoteReference"/>
          <w:i w:val="0"/>
          <w:color w:val="auto"/>
        </w:rPr>
        <w:endnoteRef/>
      </w:r>
      <w:r>
        <w:t xml:space="preserve"> </w:t>
      </w:r>
      <w:r w:rsidRPr="004B1A59">
        <w:rPr>
          <w:rFonts w:asciiTheme="minorHAnsi" w:hAnsiTheme="minorHAnsi" w:cstheme="minorHAnsi"/>
          <w:i w:val="0"/>
          <w:color w:val="auto"/>
          <w:szCs w:val="22"/>
        </w:rPr>
        <w:t xml:space="preserve">California Energy Commission, Title 20. Public Utilities and Energy, Division 2. State Energy Resources Conservation and Development Commission, Article 4. Appliance Efficiency Regulations. May 2018. CEC-140-2018-002. </w:t>
      </w:r>
      <w:r>
        <w:rPr>
          <w:rFonts w:asciiTheme="minorHAnsi" w:hAnsiTheme="minorHAnsi" w:cstheme="minorHAnsi"/>
          <w:i w:val="0"/>
          <w:color w:val="auto"/>
          <w:szCs w:val="22"/>
        </w:rPr>
        <w:t>Retrieved from</w:t>
      </w:r>
      <w:r w:rsidRPr="004B1A59">
        <w:rPr>
          <w:rFonts w:asciiTheme="minorHAnsi" w:hAnsiTheme="minorHAnsi" w:cstheme="minorHAnsi"/>
          <w:i w:val="0"/>
          <w:color w:val="auto"/>
          <w:szCs w:val="22"/>
        </w:rPr>
        <w:t xml:space="preserve"> </w:t>
      </w:r>
      <w:hyperlink r:id="rId3" w:history="1">
        <w:r w:rsidRPr="004B1A59">
          <w:rPr>
            <w:rStyle w:val="Hyperlink"/>
            <w:rFonts w:asciiTheme="minorHAnsi" w:hAnsiTheme="minorHAnsi" w:cstheme="minorHAnsi"/>
            <w:i w:val="0"/>
            <w:color w:val="auto"/>
            <w:szCs w:val="22"/>
          </w:rPr>
          <w:t>http://www.energy.ca.gov/2018publications/CEC-140-2018-002/CEC-140-2018-002.pdf</w:t>
        </w:r>
      </w:hyperlink>
    </w:p>
    <w:p w14:paraId="20CE8F0F" w14:textId="1B7C3910" w:rsidR="00113056" w:rsidRDefault="00113056">
      <w:pPr>
        <w:pStyle w:val="EndnoteText"/>
      </w:pPr>
    </w:p>
  </w:endnote>
  <w:endnote w:id="6">
    <w:p w14:paraId="4422DDB1" w14:textId="77777777" w:rsidR="00113056" w:rsidRPr="00847481" w:rsidRDefault="00113056" w:rsidP="00EE207B">
      <w:r>
        <w:rPr>
          <w:rStyle w:val="EndnoteReference"/>
        </w:rPr>
        <w:endnoteRef/>
      </w:r>
      <w:r>
        <w:t xml:space="preserve"> </w:t>
      </w:r>
      <w:r w:rsidRPr="00847481">
        <w:t>Scott, S., Sweeny, M. (2017, August 9). Analysis of Residential Ozone Technology in Southern California. Prepared for Navigant Consulting, Inc. on behalf of SoCalGas.</w:t>
      </w:r>
      <w:r>
        <w:t xml:space="preserve"> Available upon request. </w:t>
      </w:r>
    </w:p>
    <w:p w14:paraId="7C62917F" w14:textId="54213F24" w:rsidR="00113056" w:rsidRDefault="00113056">
      <w:pPr>
        <w:pStyle w:val="EndnoteText"/>
      </w:pPr>
    </w:p>
  </w:endnote>
  <w:endnote w:id="7">
    <w:p w14:paraId="60EB3253" w14:textId="77777777" w:rsidR="00113056" w:rsidRPr="00D07803" w:rsidRDefault="00113056" w:rsidP="00812374">
      <w:pPr>
        <w:rPr>
          <w:rFonts w:cstheme="minorHAnsi"/>
        </w:rPr>
      </w:pPr>
      <w:r>
        <w:rPr>
          <w:rStyle w:val="EndnoteReference"/>
        </w:rPr>
        <w:endnoteRef/>
      </w:r>
      <w:r>
        <w:t xml:space="preserve"> </w:t>
      </w:r>
      <w:r w:rsidRPr="00D07803">
        <w:rPr>
          <w:rFonts w:cstheme="minorHAnsi"/>
        </w:rPr>
        <w:t xml:space="preserve">U.S. DOE. Residential Clothes Washer Rulemaking. Life-Cycle Cost Spreadsheet for 2012 Technical Support Document. "Energy and Water Use" tab. Posted July 6, 2012. Accessed July 2018. Retrieved from </w:t>
      </w:r>
      <w:hyperlink r:id="rId4" w:history="1">
        <w:r w:rsidRPr="00D07803">
          <w:rPr>
            <w:rStyle w:val="Hyperlink"/>
            <w:rFonts w:cstheme="minorHAnsi"/>
            <w:color w:val="auto"/>
          </w:rPr>
          <w:t>https://www.regulations.gov/document?D=EERE-2008-BT-STD-0019-0044</w:t>
        </w:r>
      </w:hyperlink>
      <w:r w:rsidRPr="00D07803">
        <w:rPr>
          <w:rFonts w:cstheme="minorHAnsi"/>
        </w:rPr>
        <w:t xml:space="preserve"> </w:t>
      </w:r>
    </w:p>
    <w:p w14:paraId="72E03C73" w14:textId="743F7A72" w:rsidR="00113056" w:rsidRDefault="00113056">
      <w:pPr>
        <w:pStyle w:val="EndnoteText"/>
      </w:pPr>
    </w:p>
  </w:endnote>
  <w:endnote w:id="8">
    <w:p w14:paraId="41C0A6EF" w14:textId="459DFDB2" w:rsidR="00113056" w:rsidRPr="004B1A59" w:rsidRDefault="00113056" w:rsidP="004B1A59">
      <w:pPr>
        <w:spacing w:after="200" w:line="276" w:lineRule="auto"/>
        <w:rPr>
          <w:rFonts w:cstheme="minorHAnsi"/>
        </w:rPr>
      </w:pPr>
      <w:r>
        <w:rPr>
          <w:rStyle w:val="EndnoteReference"/>
        </w:rPr>
        <w:endnoteRef/>
      </w:r>
      <w:r>
        <w:t xml:space="preserve"> </w:t>
      </w:r>
      <w:r w:rsidRPr="00D07803">
        <w:rPr>
          <w:rFonts w:cstheme="minorHAnsi"/>
        </w:rPr>
        <w:t xml:space="preserve">U.S. DOE. Residential and Commercial Water Heaters Test Procedures Rulemaking. Final Rule 10 CFR Part 430, RIN 1904-AC53. Posted June 2014. Accessed July 2018. Retrieved from </w:t>
      </w:r>
      <w:hyperlink r:id="rId5" w:history="1">
        <w:r w:rsidRPr="00D07803">
          <w:rPr>
            <w:rStyle w:val="Hyperlink"/>
            <w:rFonts w:cstheme="minorHAnsi"/>
            <w:color w:val="auto"/>
          </w:rPr>
          <w:t>https://www.energy.gov/sites/prod/files/2014/06/f17/rwh_tp_final_rule.pdf</w:t>
        </w:r>
      </w:hyperlink>
      <w:r w:rsidRPr="00D07803">
        <w:rPr>
          <w:rFonts w:cstheme="minorHAnsi"/>
        </w:rPr>
        <w:t xml:space="preserve"> </w:t>
      </w:r>
    </w:p>
  </w:endnote>
  <w:endnote w:id="9">
    <w:p w14:paraId="730DBA04" w14:textId="1E700F5B" w:rsidR="00113056" w:rsidRPr="004B1A59" w:rsidRDefault="00113056">
      <w:pPr>
        <w:pStyle w:val="EndnoteText"/>
        <w:rPr>
          <w:rFonts w:asciiTheme="minorHAnsi" w:hAnsiTheme="minorHAnsi" w:cstheme="minorHAnsi"/>
          <w:sz w:val="22"/>
        </w:rPr>
      </w:pPr>
      <w:r>
        <w:rPr>
          <w:rStyle w:val="EndnoteReference"/>
        </w:rPr>
        <w:endnoteRef/>
      </w:r>
      <w:r>
        <w:t xml:space="preserve"> </w:t>
      </w:r>
      <w:r w:rsidRPr="00391FC2">
        <w:rPr>
          <w:rFonts w:asciiTheme="minorHAnsi" w:hAnsiTheme="minorHAnsi" w:cstheme="minorHAnsi"/>
          <w:sz w:val="22"/>
        </w:rPr>
        <w:t xml:space="preserve">U.S. EIA. 2015 RECS Survey. Table HC3.1 Appliances in U.S. homes by housing unit type, single-family detached and apartment (5 or more unit building). Updated May 2018. Retrieved from </w:t>
      </w:r>
      <w:hyperlink r:id="rId6" w:anchor="appliances" w:history="1">
        <w:r w:rsidRPr="002510DF">
          <w:rPr>
            <w:rStyle w:val="Hyperlink"/>
            <w:rFonts w:asciiTheme="minorHAnsi" w:hAnsiTheme="minorHAnsi" w:cstheme="minorHAnsi"/>
            <w:color w:val="auto"/>
            <w:sz w:val="22"/>
            <w:szCs w:val="24"/>
          </w:rPr>
          <w:t>https://www.eia.gov/consumption/residential/data/2015/index.php?view=characteristics#appliances</w:t>
        </w:r>
      </w:hyperlink>
      <w:r>
        <w:rPr>
          <w:rFonts w:asciiTheme="minorHAnsi" w:hAnsiTheme="minorHAnsi" w:cstheme="minorHAnsi"/>
          <w:sz w:val="22"/>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EFAE4" w14:textId="6A722C78" w:rsidR="00113056" w:rsidRDefault="00621F48"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8-12-19T00:00:00Z">
          <w:dateFormat w:val="MMMM d, yyyy"/>
          <w:lid w:val="en-US"/>
          <w:storeMappedDataAs w:val="dateTime"/>
          <w:calendar w:val="gregorian"/>
        </w:date>
      </w:sdtPr>
      <w:sdtEndPr/>
      <w:sdtContent>
        <w:r w:rsidR="00113056">
          <w:rPr>
            <w:rFonts w:cstheme="minorHAnsi"/>
            <w:b/>
            <w:sz w:val="36"/>
            <w:szCs w:val="36"/>
          </w:rPr>
          <w:t>December 19, 2018</w:t>
        </w:r>
      </w:sdtContent>
    </w:sdt>
  </w:p>
  <w:p w14:paraId="1A1BF65D" w14:textId="77777777" w:rsidR="00113056" w:rsidRPr="009500DC" w:rsidRDefault="00113056"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00FA1" w14:textId="7ACB5E6F" w:rsidR="00113056" w:rsidRPr="009500DC" w:rsidRDefault="00621F48"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Pr>
            <w:rFonts w:cstheme="minorHAnsi"/>
            <w:b/>
            <w:sz w:val="20"/>
            <w:szCs w:val="20"/>
          </w:rPr>
          <w:t>WPSCGREAP080718A</w:t>
        </w:r>
      </w:sdtContent>
    </w:sdt>
    <w:r w:rsidR="00113056">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113056">
          <w:rPr>
            <w:rFonts w:cstheme="minorHAnsi"/>
            <w:b/>
            <w:sz w:val="20"/>
            <w:szCs w:val="20"/>
          </w:rPr>
          <w:t>Revision 0</w:t>
        </w:r>
      </w:sdtContent>
    </w:sdt>
    <w:r w:rsidR="00113056" w:rsidRPr="009500DC">
      <w:rPr>
        <w:rFonts w:cstheme="minorHAnsi"/>
        <w:b/>
        <w:sz w:val="20"/>
        <w:szCs w:val="20"/>
      </w:rPr>
      <w:tab/>
    </w:r>
    <w:r w:rsidR="00113056" w:rsidRPr="009500DC">
      <w:rPr>
        <w:rFonts w:cstheme="minorHAnsi"/>
        <w:b/>
        <w:sz w:val="20"/>
        <w:szCs w:val="20"/>
      </w:rPr>
      <w:fldChar w:fldCharType="begin"/>
    </w:r>
    <w:r w:rsidR="00113056" w:rsidRPr="009500DC">
      <w:rPr>
        <w:rFonts w:cstheme="minorHAnsi"/>
        <w:b/>
        <w:sz w:val="20"/>
        <w:szCs w:val="20"/>
      </w:rPr>
      <w:instrText xml:space="preserve"> PAGE   \* MERGEFORMAT </w:instrText>
    </w:r>
    <w:r w:rsidR="00113056" w:rsidRPr="009500DC">
      <w:rPr>
        <w:rFonts w:cstheme="minorHAnsi"/>
        <w:b/>
        <w:sz w:val="20"/>
        <w:szCs w:val="20"/>
      </w:rPr>
      <w:fldChar w:fldCharType="separate"/>
    </w:r>
    <w:r w:rsidR="00113056">
      <w:rPr>
        <w:rFonts w:cstheme="minorHAnsi"/>
        <w:b/>
        <w:noProof/>
        <w:sz w:val="20"/>
        <w:szCs w:val="20"/>
      </w:rPr>
      <w:t>12</w:t>
    </w:r>
    <w:r w:rsidR="00113056" w:rsidRPr="009500DC">
      <w:rPr>
        <w:rFonts w:cstheme="minorHAnsi"/>
        <w:b/>
        <w:noProof/>
        <w:sz w:val="20"/>
        <w:szCs w:val="20"/>
      </w:rPr>
      <w:fldChar w:fldCharType="end"/>
    </w:r>
    <w:r w:rsidR="00113056"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19T00:00:00Z">
          <w:dateFormat w:val="MMMM d, yyyy"/>
          <w:lid w:val="en-US"/>
          <w:storeMappedDataAs w:val="dateTime"/>
          <w:calendar w:val="gregorian"/>
        </w:date>
      </w:sdtPr>
      <w:sdtEndPr/>
      <w:sdtContent>
        <w:r w:rsidR="00113056">
          <w:rPr>
            <w:rFonts w:cstheme="minorHAnsi"/>
            <w:b/>
            <w:sz w:val="20"/>
            <w:szCs w:val="20"/>
          </w:rPr>
          <w:t>December 19, 2018</w:t>
        </w:r>
      </w:sdtContent>
    </w:sdt>
  </w:p>
  <w:p w14:paraId="5B045E7D" w14:textId="175D2FA5" w:rsidR="00113056" w:rsidRPr="009500DC" w:rsidRDefault="00621F48"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113056">
          <w:rPr>
            <w:rFonts w:cstheme="minorHAnsi"/>
            <w:b/>
            <w:sz w:val="20"/>
            <w:szCs w:val="20"/>
          </w:rPr>
          <w:t>Southern California Gas Company</w:t>
        </w:r>
      </w:sdtContent>
    </w:sdt>
  </w:p>
  <w:p w14:paraId="51A9DACB" w14:textId="77777777" w:rsidR="00113056" w:rsidRDefault="00113056"/>
  <w:p w14:paraId="7C3B8179" w14:textId="77777777" w:rsidR="00113056" w:rsidRDefault="001130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312F91" w14:textId="77777777" w:rsidR="004B6E03" w:rsidRDefault="004B6E03" w:rsidP="00447D6E">
      <w:r>
        <w:separator/>
      </w:r>
    </w:p>
    <w:p w14:paraId="2DFAA5B8" w14:textId="77777777" w:rsidR="004B6E03" w:rsidRDefault="004B6E03"/>
  </w:footnote>
  <w:footnote w:type="continuationSeparator" w:id="0">
    <w:p w14:paraId="36309A24" w14:textId="77777777" w:rsidR="004B6E03" w:rsidRDefault="004B6E03" w:rsidP="00447D6E">
      <w:r>
        <w:continuationSeparator/>
      </w:r>
    </w:p>
    <w:p w14:paraId="01961C51" w14:textId="77777777" w:rsidR="004B6E03" w:rsidRDefault="004B6E0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4E7032"/>
    <w:multiLevelType w:val="hybridMultilevel"/>
    <w:tmpl w:val="E5C8C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15:restartNumberingAfterBreak="0">
    <w:nsid w:val="1C3D0D0F"/>
    <w:multiLevelType w:val="hybridMultilevel"/>
    <w:tmpl w:val="7994C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081C3C"/>
    <w:multiLevelType w:val="hybridMultilevel"/>
    <w:tmpl w:val="05B0AB6A"/>
    <w:lvl w:ilvl="0" w:tplc="8D70AC7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0E459E"/>
    <w:multiLevelType w:val="hybridMultilevel"/>
    <w:tmpl w:val="1AC69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0D7A62"/>
    <w:multiLevelType w:val="hybridMultilevel"/>
    <w:tmpl w:val="C5028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1"/>
  </w:num>
  <w:num w:numId="3">
    <w:abstractNumId w:val="20"/>
  </w:num>
  <w:num w:numId="4">
    <w:abstractNumId w:val="18"/>
  </w:num>
  <w:num w:numId="5">
    <w:abstractNumId w:val="18"/>
  </w:num>
  <w:num w:numId="6">
    <w:abstractNumId w:val="2"/>
  </w:num>
  <w:num w:numId="7">
    <w:abstractNumId w:val="22"/>
  </w:num>
  <w:num w:numId="8">
    <w:abstractNumId w:val="19"/>
  </w:num>
  <w:num w:numId="9">
    <w:abstractNumId w:val="12"/>
  </w:num>
  <w:num w:numId="10">
    <w:abstractNumId w:val="6"/>
  </w:num>
  <w:num w:numId="11">
    <w:abstractNumId w:val="23"/>
  </w:num>
  <w:num w:numId="12">
    <w:abstractNumId w:val="17"/>
  </w:num>
  <w:num w:numId="13">
    <w:abstractNumId w:val="11"/>
  </w:num>
  <w:num w:numId="14">
    <w:abstractNumId w:val="33"/>
  </w:num>
  <w:num w:numId="15">
    <w:abstractNumId w:val="9"/>
  </w:num>
  <w:num w:numId="16">
    <w:abstractNumId w:val="13"/>
  </w:num>
  <w:num w:numId="17">
    <w:abstractNumId w:val="4"/>
  </w:num>
  <w:num w:numId="18">
    <w:abstractNumId w:val="0"/>
  </w:num>
  <w:num w:numId="19">
    <w:abstractNumId w:val="31"/>
  </w:num>
  <w:num w:numId="20">
    <w:abstractNumId w:val="3"/>
  </w:num>
  <w:num w:numId="21">
    <w:abstractNumId w:val="25"/>
  </w:num>
  <w:num w:numId="22">
    <w:abstractNumId w:val="26"/>
  </w:num>
  <w:num w:numId="23">
    <w:abstractNumId w:val="34"/>
  </w:num>
  <w:num w:numId="24">
    <w:abstractNumId w:val="30"/>
  </w:num>
  <w:num w:numId="25">
    <w:abstractNumId w:val="14"/>
  </w:num>
  <w:num w:numId="26">
    <w:abstractNumId w:val="16"/>
  </w:num>
  <w:num w:numId="27">
    <w:abstractNumId w:val="27"/>
  </w:num>
  <w:num w:numId="28">
    <w:abstractNumId w:val="15"/>
  </w:num>
  <w:num w:numId="29">
    <w:abstractNumId w:val="8"/>
  </w:num>
  <w:num w:numId="30">
    <w:abstractNumId w:val="1"/>
  </w:num>
  <w:num w:numId="31">
    <w:abstractNumId w:val="35"/>
  </w:num>
  <w:num w:numId="32">
    <w:abstractNumId w:val="24"/>
  </w:num>
  <w:num w:numId="33">
    <w:abstractNumId w:val="29"/>
  </w:num>
  <w:num w:numId="34">
    <w:abstractNumId w:val="10"/>
  </w:num>
  <w:num w:numId="35">
    <w:abstractNumId w:val="7"/>
  </w:num>
  <w:num w:numId="36">
    <w:abstractNumId w:val="32"/>
  </w:num>
  <w:num w:numId="37">
    <w:abstractNumId w:val="2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609"/>
    <w:rsid w:val="000016DB"/>
    <w:rsid w:val="00005902"/>
    <w:rsid w:val="0001002B"/>
    <w:rsid w:val="00010806"/>
    <w:rsid w:val="000122CC"/>
    <w:rsid w:val="00013F71"/>
    <w:rsid w:val="000173BF"/>
    <w:rsid w:val="00024252"/>
    <w:rsid w:val="000245B5"/>
    <w:rsid w:val="00027183"/>
    <w:rsid w:val="0003013D"/>
    <w:rsid w:val="00031935"/>
    <w:rsid w:val="00033EA1"/>
    <w:rsid w:val="00033F19"/>
    <w:rsid w:val="0003746D"/>
    <w:rsid w:val="0004020F"/>
    <w:rsid w:val="000436CB"/>
    <w:rsid w:val="00052E17"/>
    <w:rsid w:val="00056947"/>
    <w:rsid w:val="00061A8E"/>
    <w:rsid w:val="00062869"/>
    <w:rsid w:val="00064CB3"/>
    <w:rsid w:val="00070BEE"/>
    <w:rsid w:val="00072040"/>
    <w:rsid w:val="00076DF4"/>
    <w:rsid w:val="00076F51"/>
    <w:rsid w:val="00086F7F"/>
    <w:rsid w:val="00086FA5"/>
    <w:rsid w:val="0009074D"/>
    <w:rsid w:val="0009592B"/>
    <w:rsid w:val="000968C6"/>
    <w:rsid w:val="000A2380"/>
    <w:rsid w:val="000A35CF"/>
    <w:rsid w:val="000A373A"/>
    <w:rsid w:val="000A5F1B"/>
    <w:rsid w:val="000A63C9"/>
    <w:rsid w:val="000B3765"/>
    <w:rsid w:val="000B655B"/>
    <w:rsid w:val="000C0000"/>
    <w:rsid w:val="000C18CC"/>
    <w:rsid w:val="000C3BA6"/>
    <w:rsid w:val="000C687D"/>
    <w:rsid w:val="000C7ED1"/>
    <w:rsid w:val="000D789A"/>
    <w:rsid w:val="000E4B5F"/>
    <w:rsid w:val="000E706D"/>
    <w:rsid w:val="000F130A"/>
    <w:rsid w:val="000F4FD8"/>
    <w:rsid w:val="000F6687"/>
    <w:rsid w:val="00107242"/>
    <w:rsid w:val="00111CC5"/>
    <w:rsid w:val="00113056"/>
    <w:rsid w:val="001206F7"/>
    <w:rsid w:val="001236C1"/>
    <w:rsid w:val="00133EE8"/>
    <w:rsid w:val="00140B30"/>
    <w:rsid w:val="00147155"/>
    <w:rsid w:val="00153C17"/>
    <w:rsid w:val="00153CB3"/>
    <w:rsid w:val="00154022"/>
    <w:rsid w:val="00154C3B"/>
    <w:rsid w:val="00160158"/>
    <w:rsid w:val="00165357"/>
    <w:rsid w:val="001722B7"/>
    <w:rsid w:val="001727D9"/>
    <w:rsid w:val="00174BB4"/>
    <w:rsid w:val="00175D14"/>
    <w:rsid w:val="001811EE"/>
    <w:rsid w:val="00185AD4"/>
    <w:rsid w:val="0019007A"/>
    <w:rsid w:val="00193A2A"/>
    <w:rsid w:val="001979AF"/>
    <w:rsid w:val="001A0EB4"/>
    <w:rsid w:val="001A1A86"/>
    <w:rsid w:val="001A5F62"/>
    <w:rsid w:val="001A6C82"/>
    <w:rsid w:val="001B015E"/>
    <w:rsid w:val="001B2301"/>
    <w:rsid w:val="001B618B"/>
    <w:rsid w:val="001C0531"/>
    <w:rsid w:val="001C1338"/>
    <w:rsid w:val="001C4140"/>
    <w:rsid w:val="001C5A94"/>
    <w:rsid w:val="001D2317"/>
    <w:rsid w:val="001D282C"/>
    <w:rsid w:val="001D3223"/>
    <w:rsid w:val="001D33EF"/>
    <w:rsid w:val="001D5AB3"/>
    <w:rsid w:val="001D76A2"/>
    <w:rsid w:val="001E046A"/>
    <w:rsid w:val="001E0519"/>
    <w:rsid w:val="001E0829"/>
    <w:rsid w:val="001E1320"/>
    <w:rsid w:val="001E24C0"/>
    <w:rsid w:val="001E35E2"/>
    <w:rsid w:val="001E556A"/>
    <w:rsid w:val="001F05CE"/>
    <w:rsid w:val="001F1905"/>
    <w:rsid w:val="001F4A65"/>
    <w:rsid w:val="00205C45"/>
    <w:rsid w:val="00206685"/>
    <w:rsid w:val="0021035B"/>
    <w:rsid w:val="00211153"/>
    <w:rsid w:val="002134D0"/>
    <w:rsid w:val="002135CF"/>
    <w:rsid w:val="00213BE0"/>
    <w:rsid w:val="00214E6D"/>
    <w:rsid w:val="0023254A"/>
    <w:rsid w:val="002344FB"/>
    <w:rsid w:val="00234CEC"/>
    <w:rsid w:val="00236216"/>
    <w:rsid w:val="002405CD"/>
    <w:rsid w:val="00240B74"/>
    <w:rsid w:val="00243B62"/>
    <w:rsid w:val="0024675B"/>
    <w:rsid w:val="002469DD"/>
    <w:rsid w:val="00247180"/>
    <w:rsid w:val="002510DF"/>
    <w:rsid w:val="00254671"/>
    <w:rsid w:val="00257D36"/>
    <w:rsid w:val="002627BD"/>
    <w:rsid w:val="00263C1C"/>
    <w:rsid w:val="00271415"/>
    <w:rsid w:val="00274FBE"/>
    <w:rsid w:val="002762E1"/>
    <w:rsid w:val="002811BC"/>
    <w:rsid w:val="002814D7"/>
    <w:rsid w:val="00283DE8"/>
    <w:rsid w:val="00285552"/>
    <w:rsid w:val="00285966"/>
    <w:rsid w:val="00285A0D"/>
    <w:rsid w:val="0028742C"/>
    <w:rsid w:val="00290454"/>
    <w:rsid w:val="00290ED8"/>
    <w:rsid w:val="00291E9B"/>
    <w:rsid w:val="00296B49"/>
    <w:rsid w:val="002A03FC"/>
    <w:rsid w:val="002A1843"/>
    <w:rsid w:val="002A3D26"/>
    <w:rsid w:val="002A523E"/>
    <w:rsid w:val="002A6E3D"/>
    <w:rsid w:val="002B1ADF"/>
    <w:rsid w:val="002B502E"/>
    <w:rsid w:val="002B657B"/>
    <w:rsid w:val="002C2853"/>
    <w:rsid w:val="002C444C"/>
    <w:rsid w:val="002C458F"/>
    <w:rsid w:val="002C6C20"/>
    <w:rsid w:val="002C6C7A"/>
    <w:rsid w:val="002C7F78"/>
    <w:rsid w:val="002D35F8"/>
    <w:rsid w:val="002D487C"/>
    <w:rsid w:val="002D5277"/>
    <w:rsid w:val="002D71FA"/>
    <w:rsid w:val="002D73AF"/>
    <w:rsid w:val="002E1B57"/>
    <w:rsid w:val="002E4FD9"/>
    <w:rsid w:val="002E5B58"/>
    <w:rsid w:val="002F1437"/>
    <w:rsid w:val="002F35BB"/>
    <w:rsid w:val="002F3943"/>
    <w:rsid w:val="002F4E34"/>
    <w:rsid w:val="002F6140"/>
    <w:rsid w:val="002F6A3D"/>
    <w:rsid w:val="002F6A42"/>
    <w:rsid w:val="002F79E7"/>
    <w:rsid w:val="003003EC"/>
    <w:rsid w:val="003035E3"/>
    <w:rsid w:val="0030363A"/>
    <w:rsid w:val="003109D4"/>
    <w:rsid w:val="00310B1E"/>
    <w:rsid w:val="00317970"/>
    <w:rsid w:val="00317EB0"/>
    <w:rsid w:val="00324AD8"/>
    <w:rsid w:val="00331F23"/>
    <w:rsid w:val="00332541"/>
    <w:rsid w:val="00332700"/>
    <w:rsid w:val="003334B9"/>
    <w:rsid w:val="003358BD"/>
    <w:rsid w:val="00344E88"/>
    <w:rsid w:val="00345D80"/>
    <w:rsid w:val="003471D4"/>
    <w:rsid w:val="00350BF1"/>
    <w:rsid w:val="00352B02"/>
    <w:rsid w:val="00353C49"/>
    <w:rsid w:val="003540B1"/>
    <w:rsid w:val="00354D13"/>
    <w:rsid w:val="003557E9"/>
    <w:rsid w:val="003560BA"/>
    <w:rsid w:val="00363785"/>
    <w:rsid w:val="00364CC6"/>
    <w:rsid w:val="003650F6"/>
    <w:rsid w:val="0036726C"/>
    <w:rsid w:val="003706D3"/>
    <w:rsid w:val="003801E9"/>
    <w:rsid w:val="003832D2"/>
    <w:rsid w:val="003845E5"/>
    <w:rsid w:val="00391FC2"/>
    <w:rsid w:val="00393137"/>
    <w:rsid w:val="003955E7"/>
    <w:rsid w:val="00397406"/>
    <w:rsid w:val="003A21D3"/>
    <w:rsid w:val="003A3170"/>
    <w:rsid w:val="003A360E"/>
    <w:rsid w:val="003A75C2"/>
    <w:rsid w:val="003B550D"/>
    <w:rsid w:val="003D17FF"/>
    <w:rsid w:val="003D2871"/>
    <w:rsid w:val="003D5B83"/>
    <w:rsid w:val="003E6E47"/>
    <w:rsid w:val="003F0223"/>
    <w:rsid w:val="003F0623"/>
    <w:rsid w:val="003F33DE"/>
    <w:rsid w:val="003F3A41"/>
    <w:rsid w:val="003F42E1"/>
    <w:rsid w:val="003F5BE4"/>
    <w:rsid w:val="003F67E9"/>
    <w:rsid w:val="00401031"/>
    <w:rsid w:val="004023B7"/>
    <w:rsid w:val="004045A0"/>
    <w:rsid w:val="00407CD4"/>
    <w:rsid w:val="00410EC8"/>
    <w:rsid w:val="0041329B"/>
    <w:rsid w:val="00413CDB"/>
    <w:rsid w:val="004200FE"/>
    <w:rsid w:val="00421183"/>
    <w:rsid w:val="00421BA6"/>
    <w:rsid w:val="00421C17"/>
    <w:rsid w:val="0042327C"/>
    <w:rsid w:val="00426CDE"/>
    <w:rsid w:val="00433EA1"/>
    <w:rsid w:val="00441957"/>
    <w:rsid w:val="00443D32"/>
    <w:rsid w:val="004469DD"/>
    <w:rsid w:val="004476B2"/>
    <w:rsid w:val="00447CE5"/>
    <w:rsid w:val="00447D6E"/>
    <w:rsid w:val="0045048F"/>
    <w:rsid w:val="0045181B"/>
    <w:rsid w:val="00452133"/>
    <w:rsid w:val="00452C7A"/>
    <w:rsid w:val="0045652F"/>
    <w:rsid w:val="00456B53"/>
    <w:rsid w:val="0046286E"/>
    <w:rsid w:val="004673A2"/>
    <w:rsid w:val="00471234"/>
    <w:rsid w:val="00472250"/>
    <w:rsid w:val="0047437C"/>
    <w:rsid w:val="00474F84"/>
    <w:rsid w:val="00477522"/>
    <w:rsid w:val="00480E7B"/>
    <w:rsid w:val="004843E5"/>
    <w:rsid w:val="00484BF6"/>
    <w:rsid w:val="0049052C"/>
    <w:rsid w:val="00493457"/>
    <w:rsid w:val="00493A9E"/>
    <w:rsid w:val="00494628"/>
    <w:rsid w:val="0049566B"/>
    <w:rsid w:val="00497338"/>
    <w:rsid w:val="004A1650"/>
    <w:rsid w:val="004A3D3E"/>
    <w:rsid w:val="004B1184"/>
    <w:rsid w:val="004B1A59"/>
    <w:rsid w:val="004B4A3A"/>
    <w:rsid w:val="004B4C6A"/>
    <w:rsid w:val="004B5CE5"/>
    <w:rsid w:val="004B6B72"/>
    <w:rsid w:val="004B6E03"/>
    <w:rsid w:val="004B750E"/>
    <w:rsid w:val="004B7DEB"/>
    <w:rsid w:val="004C2244"/>
    <w:rsid w:val="004C23F1"/>
    <w:rsid w:val="004D069A"/>
    <w:rsid w:val="004E01F5"/>
    <w:rsid w:val="004E297E"/>
    <w:rsid w:val="004E46EC"/>
    <w:rsid w:val="004E76CA"/>
    <w:rsid w:val="004F1698"/>
    <w:rsid w:val="004F4E57"/>
    <w:rsid w:val="00500C4E"/>
    <w:rsid w:val="00505CEC"/>
    <w:rsid w:val="005071F1"/>
    <w:rsid w:val="0051020F"/>
    <w:rsid w:val="00512C08"/>
    <w:rsid w:val="00513CAB"/>
    <w:rsid w:val="00515CA4"/>
    <w:rsid w:val="00516CF5"/>
    <w:rsid w:val="00523597"/>
    <w:rsid w:val="00523736"/>
    <w:rsid w:val="00530618"/>
    <w:rsid w:val="00532530"/>
    <w:rsid w:val="00535CA4"/>
    <w:rsid w:val="005425FE"/>
    <w:rsid w:val="005433EB"/>
    <w:rsid w:val="00544659"/>
    <w:rsid w:val="005476F6"/>
    <w:rsid w:val="005509CC"/>
    <w:rsid w:val="00551D72"/>
    <w:rsid w:val="005540B6"/>
    <w:rsid w:val="00554D54"/>
    <w:rsid w:val="005552C3"/>
    <w:rsid w:val="00557238"/>
    <w:rsid w:val="00560934"/>
    <w:rsid w:val="00563E58"/>
    <w:rsid w:val="00564960"/>
    <w:rsid w:val="00570654"/>
    <w:rsid w:val="00570F38"/>
    <w:rsid w:val="005720F2"/>
    <w:rsid w:val="005729C8"/>
    <w:rsid w:val="00572D2F"/>
    <w:rsid w:val="005734A4"/>
    <w:rsid w:val="00581955"/>
    <w:rsid w:val="00592115"/>
    <w:rsid w:val="00594EF5"/>
    <w:rsid w:val="005A0E53"/>
    <w:rsid w:val="005A1078"/>
    <w:rsid w:val="005A4658"/>
    <w:rsid w:val="005A496B"/>
    <w:rsid w:val="005B0409"/>
    <w:rsid w:val="005B28C1"/>
    <w:rsid w:val="005B6344"/>
    <w:rsid w:val="005C1C74"/>
    <w:rsid w:val="005C2B07"/>
    <w:rsid w:val="005C2E48"/>
    <w:rsid w:val="005C3F23"/>
    <w:rsid w:val="005D4DD7"/>
    <w:rsid w:val="005E12A9"/>
    <w:rsid w:val="005F139E"/>
    <w:rsid w:val="005F69D5"/>
    <w:rsid w:val="00601B04"/>
    <w:rsid w:val="00602799"/>
    <w:rsid w:val="00602F18"/>
    <w:rsid w:val="00607493"/>
    <w:rsid w:val="00607C30"/>
    <w:rsid w:val="006110F3"/>
    <w:rsid w:val="00612041"/>
    <w:rsid w:val="00614AFF"/>
    <w:rsid w:val="00621ABA"/>
    <w:rsid w:val="00621F48"/>
    <w:rsid w:val="006224B5"/>
    <w:rsid w:val="0062322A"/>
    <w:rsid w:val="0062707F"/>
    <w:rsid w:val="00631157"/>
    <w:rsid w:val="00633835"/>
    <w:rsid w:val="006404E6"/>
    <w:rsid w:val="00644504"/>
    <w:rsid w:val="0064680F"/>
    <w:rsid w:val="0064729D"/>
    <w:rsid w:val="00647ABE"/>
    <w:rsid w:val="006516BA"/>
    <w:rsid w:val="00652484"/>
    <w:rsid w:val="0066102E"/>
    <w:rsid w:val="00662528"/>
    <w:rsid w:val="00664B05"/>
    <w:rsid w:val="00665C04"/>
    <w:rsid w:val="0066682D"/>
    <w:rsid w:val="006746FE"/>
    <w:rsid w:val="00675F40"/>
    <w:rsid w:val="00676E9F"/>
    <w:rsid w:val="00680934"/>
    <w:rsid w:val="00685D5C"/>
    <w:rsid w:val="0069264D"/>
    <w:rsid w:val="0069578B"/>
    <w:rsid w:val="00697868"/>
    <w:rsid w:val="006A055F"/>
    <w:rsid w:val="006A126F"/>
    <w:rsid w:val="006A14E9"/>
    <w:rsid w:val="006A1E7A"/>
    <w:rsid w:val="006A2A65"/>
    <w:rsid w:val="006A5293"/>
    <w:rsid w:val="006A5EA6"/>
    <w:rsid w:val="006A67E4"/>
    <w:rsid w:val="006A6D15"/>
    <w:rsid w:val="006B0DF3"/>
    <w:rsid w:val="006B0F11"/>
    <w:rsid w:val="006B27FA"/>
    <w:rsid w:val="006B3CF7"/>
    <w:rsid w:val="006B4A48"/>
    <w:rsid w:val="006C034B"/>
    <w:rsid w:val="006C24FF"/>
    <w:rsid w:val="006C2C55"/>
    <w:rsid w:val="006C430A"/>
    <w:rsid w:val="006D2809"/>
    <w:rsid w:val="006D4F55"/>
    <w:rsid w:val="006E27A3"/>
    <w:rsid w:val="006E3342"/>
    <w:rsid w:val="006E4B12"/>
    <w:rsid w:val="006E65D0"/>
    <w:rsid w:val="006F0267"/>
    <w:rsid w:val="006F1B21"/>
    <w:rsid w:val="006F21E8"/>
    <w:rsid w:val="006F4C05"/>
    <w:rsid w:val="006F78D5"/>
    <w:rsid w:val="0070091B"/>
    <w:rsid w:val="007048AC"/>
    <w:rsid w:val="00726338"/>
    <w:rsid w:val="00726AD5"/>
    <w:rsid w:val="00733C7D"/>
    <w:rsid w:val="007372AC"/>
    <w:rsid w:val="00740761"/>
    <w:rsid w:val="00745F77"/>
    <w:rsid w:val="007464DE"/>
    <w:rsid w:val="007529EA"/>
    <w:rsid w:val="00755A45"/>
    <w:rsid w:val="00760672"/>
    <w:rsid w:val="00760CDC"/>
    <w:rsid w:val="0076380B"/>
    <w:rsid w:val="00764D0D"/>
    <w:rsid w:val="00773C4C"/>
    <w:rsid w:val="00777C53"/>
    <w:rsid w:val="00786E92"/>
    <w:rsid w:val="007933F1"/>
    <w:rsid w:val="007956EF"/>
    <w:rsid w:val="007A0C21"/>
    <w:rsid w:val="007A5F52"/>
    <w:rsid w:val="007B090A"/>
    <w:rsid w:val="007C48E7"/>
    <w:rsid w:val="007C7E0D"/>
    <w:rsid w:val="007E00CD"/>
    <w:rsid w:val="007E43F8"/>
    <w:rsid w:val="007E5076"/>
    <w:rsid w:val="007E656B"/>
    <w:rsid w:val="007E7068"/>
    <w:rsid w:val="007F2997"/>
    <w:rsid w:val="007F50E8"/>
    <w:rsid w:val="007F54E2"/>
    <w:rsid w:val="007F7FBA"/>
    <w:rsid w:val="00800319"/>
    <w:rsid w:val="0080044E"/>
    <w:rsid w:val="00800706"/>
    <w:rsid w:val="0080189A"/>
    <w:rsid w:val="00801F7F"/>
    <w:rsid w:val="00803C2B"/>
    <w:rsid w:val="00804354"/>
    <w:rsid w:val="0080568D"/>
    <w:rsid w:val="00811945"/>
    <w:rsid w:val="00812374"/>
    <w:rsid w:val="00820303"/>
    <w:rsid w:val="00824F1C"/>
    <w:rsid w:val="00826688"/>
    <w:rsid w:val="0083369B"/>
    <w:rsid w:val="00835D38"/>
    <w:rsid w:val="008469AE"/>
    <w:rsid w:val="00847481"/>
    <w:rsid w:val="00847A4E"/>
    <w:rsid w:val="00861568"/>
    <w:rsid w:val="0087030A"/>
    <w:rsid w:val="00871D79"/>
    <w:rsid w:val="0087393E"/>
    <w:rsid w:val="008748B5"/>
    <w:rsid w:val="00874D1C"/>
    <w:rsid w:val="00881A42"/>
    <w:rsid w:val="00882386"/>
    <w:rsid w:val="0088361D"/>
    <w:rsid w:val="0088497E"/>
    <w:rsid w:val="00885E0A"/>
    <w:rsid w:val="0088603B"/>
    <w:rsid w:val="00886CCD"/>
    <w:rsid w:val="008877AF"/>
    <w:rsid w:val="00893FC3"/>
    <w:rsid w:val="0089577B"/>
    <w:rsid w:val="008A6D94"/>
    <w:rsid w:val="008A774D"/>
    <w:rsid w:val="008B1024"/>
    <w:rsid w:val="008B1357"/>
    <w:rsid w:val="008B2DF3"/>
    <w:rsid w:val="008C2E0E"/>
    <w:rsid w:val="008C4DE0"/>
    <w:rsid w:val="008C689C"/>
    <w:rsid w:val="008C72B5"/>
    <w:rsid w:val="008D1734"/>
    <w:rsid w:val="008D3930"/>
    <w:rsid w:val="008D67F9"/>
    <w:rsid w:val="008E0398"/>
    <w:rsid w:val="008E17CC"/>
    <w:rsid w:val="008E25B1"/>
    <w:rsid w:val="008E56FB"/>
    <w:rsid w:val="008F2167"/>
    <w:rsid w:val="008F33B4"/>
    <w:rsid w:val="008F5BEE"/>
    <w:rsid w:val="008F6298"/>
    <w:rsid w:val="0090077A"/>
    <w:rsid w:val="00900F47"/>
    <w:rsid w:val="00904ADA"/>
    <w:rsid w:val="00904C25"/>
    <w:rsid w:val="00906C96"/>
    <w:rsid w:val="00907697"/>
    <w:rsid w:val="00907768"/>
    <w:rsid w:val="00910A69"/>
    <w:rsid w:val="009138A0"/>
    <w:rsid w:val="0091424C"/>
    <w:rsid w:val="009169A0"/>
    <w:rsid w:val="00917A03"/>
    <w:rsid w:val="00917DE4"/>
    <w:rsid w:val="00920905"/>
    <w:rsid w:val="00922B85"/>
    <w:rsid w:val="00930CDC"/>
    <w:rsid w:val="00931E45"/>
    <w:rsid w:val="00933188"/>
    <w:rsid w:val="00935AF9"/>
    <w:rsid w:val="009403A5"/>
    <w:rsid w:val="00940ADF"/>
    <w:rsid w:val="0094290C"/>
    <w:rsid w:val="009438BB"/>
    <w:rsid w:val="009500DC"/>
    <w:rsid w:val="00951923"/>
    <w:rsid w:val="00961C95"/>
    <w:rsid w:val="00972C81"/>
    <w:rsid w:val="009800E7"/>
    <w:rsid w:val="009824E9"/>
    <w:rsid w:val="009826E5"/>
    <w:rsid w:val="009844A1"/>
    <w:rsid w:val="00986E20"/>
    <w:rsid w:val="00991266"/>
    <w:rsid w:val="00995479"/>
    <w:rsid w:val="00995CB0"/>
    <w:rsid w:val="00997E77"/>
    <w:rsid w:val="009A2734"/>
    <w:rsid w:val="009A5A69"/>
    <w:rsid w:val="009B2A02"/>
    <w:rsid w:val="009B2B61"/>
    <w:rsid w:val="009B5B7B"/>
    <w:rsid w:val="009C1777"/>
    <w:rsid w:val="009C2C86"/>
    <w:rsid w:val="009C6FE0"/>
    <w:rsid w:val="009D0753"/>
    <w:rsid w:val="009D10A4"/>
    <w:rsid w:val="009D3839"/>
    <w:rsid w:val="009D5131"/>
    <w:rsid w:val="009D6F71"/>
    <w:rsid w:val="009D7785"/>
    <w:rsid w:val="009E1802"/>
    <w:rsid w:val="009E1CDE"/>
    <w:rsid w:val="009E2B06"/>
    <w:rsid w:val="009E3829"/>
    <w:rsid w:val="009E3F3D"/>
    <w:rsid w:val="009E51E2"/>
    <w:rsid w:val="009E758B"/>
    <w:rsid w:val="009F7A61"/>
    <w:rsid w:val="00A02191"/>
    <w:rsid w:val="00A11800"/>
    <w:rsid w:val="00A11C16"/>
    <w:rsid w:val="00A1423E"/>
    <w:rsid w:val="00A17664"/>
    <w:rsid w:val="00A20FAF"/>
    <w:rsid w:val="00A24520"/>
    <w:rsid w:val="00A3164A"/>
    <w:rsid w:val="00A32C90"/>
    <w:rsid w:val="00A37F42"/>
    <w:rsid w:val="00A40B00"/>
    <w:rsid w:val="00A436C2"/>
    <w:rsid w:val="00A4411F"/>
    <w:rsid w:val="00A500D6"/>
    <w:rsid w:val="00A523FF"/>
    <w:rsid w:val="00A54756"/>
    <w:rsid w:val="00A54C66"/>
    <w:rsid w:val="00A56A73"/>
    <w:rsid w:val="00A57D36"/>
    <w:rsid w:val="00A61BB6"/>
    <w:rsid w:val="00A65734"/>
    <w:rsid w:val="00A6687F"/>
    <w:rsid w:val="00A67417"/>
    <w:rsid w:val="00A67907"/>
    <w:rsid w:val="00A736C0"/>
    <w:rsid w:val="00A73CC1"/>
    <w:rsid w:val="00A75660"/>
    <w:rsid w:val="00A80270"/>
    <w:rsid w:val="00A827DC"/>
    <w:rsid w:val="00A82DB1"/>
    <w:rsid w:val="00A84127"/>
    <w:rsid w:val="00A86DA2"/>
    <w:rsid w:val="00A904D0"/>
    <w:rsid w:val="00A90DFC"/>
    <w:rsid w:val="00A91BF3"/>
    <w:rsid w:val="00A9248D"/>
    <w:rsid w:val="00A9790B"/>
    <w:rsid w:val="00AA0A9C"/>
    <w:rsid w:val="00AA16C0"/>
    <w:rsid w:val="00AA38F3"/>
    <w:rsid w:val="00AA4CDC"/>
    <w:rsid w:val="00AB21D4"/>
    <w:rsid w:val="00AB21F5"/>
    <w:rsid w:val="00AB3386"/>
    <w:rsid w:val="00AB36DB"/>
    <w:rsid w:val="00AB564D"/>
    <w:rsid w:val="00AC0B1D"/>
    <w:rsid w:val="00AC1C77"/>
    <w:rsid w:val="00AC2F5B"/>
    <w:rsid w:val="00AC3DAD"/>
    <w:rsid w:val="00AC49B4"/>
    <w:rsid w:val="00AC5309"/>
    <w:rsid w:val="00AC5B97"/>
    <w:rsid w:val="00AD4DD0"/>
    <w:rsid w:val="00AE0A8D"/>
    <w:rsid w:val="00AE6DC5"/>
    <w:rsid w:val="00AF6342"/>
    <w:rsid w:val="00AF68CB"/>
    <w:rsid w:val="00AF772C"/>
    <w:rsid w:val="00B053FB"/>
    <w:rsid w:val="00B05647"/>
    <w:rsid w:val="00B07EE5"/>
    <w:rsid w:val="00B2080D"/>
    <w:rsid w:val="00B21CC5"/>
    <w:rsid w:val="00B26778"/>
    <w:rsid w:val="00B26B83"/>
    <w:rsid w:val="00B27427"/>
    <w:rsid w:val="00B309D8"/>
    <w:rsid w:val="00B32103"/>
    <w:rsid w:val="00B32479"/>
    <w:rsid w:val="00B3309B"/>
    <w:rsid w:val="00B33FE2"/>
    <w:rsid w:val="00B34639"/>
    <w:rsid w:val="00B403ED"/>
    <w:rsid w:val="00B4065F"/>
    <w:rsid w:val="00B45091"/>
    <w:rsid w:val="00B45447"/>
    <w:rsid w:val="00B50EF3"/>
    <w:rsid w:val="00B60A67"/>
    <w:rsid w:val="00B614F1"/>
    <w:rsid w:val="00B655CB"/>
    <w:rsid w:val="00B65C0E"/>
    <w:rsid w:val="00B866B4"/>
    <w:rsid w:val="00B94226"/>
    <w:rsid w:val="00BA0A8C"/>
    <w:rsid w:val="00BA0CEB"/>
    <w:rsid w:val="00BA2383"/>
    <w:rsid w:val="00BA2E7E"/>
    <w:rsid w:val="00BA590A"/>
    <w:rsid w:val="00BA5FE4"/>
    <w:rsid w:val="00BB0B39"/>
    <w:rsid w:val="00BB30D1"/>
    <w:rsid w:val="00BB39D8"/>
    <w:rsid w:val="00BB5F75"/>
    <w:rsid w:val="00BB60CB"/>
    <w:rsid w:val="00BB75DE"/>
    <w:rsid w:val="00BC4A04"/>
    <w:rsid w:val="00BC6524"/>
    <w:rsid w:val="00BD2ED0"/>
    <w:rsid w:val="00BD3931"/>
    <w:rsid w:val="00BD3E46"/>
    <w:rsid w:val="00BD5B88"/>
    <w:rsid w:val="00BD5F58"/>
    <w:rsid w:val="00BE0AEB"/>
    <w:rsid w:val="00BE2900"/>
    <w:rsid w:val="00BE6434"/>
    <w:rsid w:val="00BF120B"/>
    <w:rsid w:val="00C018E0"/>
    <w:rsid w:val="00C05AAF"/>
    <w:rsid w:val="00C118C7"/>
    <w:rsid w:val="00C20877"/>
    <w:rsid w:val="00C20E7B"/>
    <w:rsid w:val="00C21456"/>
    <w:rsid w:val="00C24D03"/>
    <w:rsid w:val="00C25E61"/>
    <w:rsid w:val="00C308EC"/>
    <w:rsid w:val="00C334DE"/>
    <w:rsid w:val="00C334FD"/>
    <w:rsid w:val="00C35A1B"/>
    <w:rsid w:val="00C413F3"/>
    <w:rsid w:val="00C4236B"/>
    <w:rsid w:val="00C54EFF"/>
    <w:rsid w:val="00C55726"/>
    <w:rsid w:val="00C55D03"/>
    <w:rsid w:val="00C63548"/>
    <w:rsid w:val="00C63F96"/>
    <w:rsid w:val="00C65450"/>
    <w:rsid w:val="00C677AF"/>
    <w:rsid w:val="00C67E59"/>
    <w:rsid w:val="00C72B8B"/>
    <w:rsid w:val="00C72CB5"/>
    <w:rsid w:val="00C74366"/>
    <w:rsid w:val="00C76D4F"/>
    <w:rsid w:val="00C805BC"/>
    <w:rsid w:val="00C85C10"/>
    <w:rsid w:val="00C959CA"/>
    <w:rsid w:val="00C95D16"/>
    <w:rsid w:val="00CA2AB4"/>
    <w:rsid w:val="00CB0100"/>
    <w:rsid w:val="00CB04D2"/>
    <w:rsid w:val="00CB0A3D"/>
    <w:rsid w:val="00CD7EFE"/>
    <w:rsid w:val="00CE0C66"/>
    <w:rsid w:val="00CE28CF"/>
    <w:rsid w:val="00CE4386"/>
    <w:rsid w:val="00CE4CDC"/>
    <w:rsid w:val="00CE5BEB"/>
    <w:rsid w:val="00CE69E9"/>
    <w:rsid w:val="00CE71F2"/>
    <w:rsid w:val="00CF3F65"/>
    <w:rsid w:val="00CF464D"/>
    <w:rsid w:val="00CF4B34"/>
    <w:rsid w:val="00CF6E45"/>
    <w:rsid w:val="00D07803"/>
    <w:rsid w:val="00D17EF4"/>
    <w:rsid w:val="00D23770"/>
    <w:rsid w:val="00D25074"/>
    <w:rsid w:val="00D26E74"/>
    <w:rsid w:val="00D34517"/>
    <w:rsid w:val="00D36798"/>
    <w:rsid w:val="00D47411"/>
    <w:rsid w:val="00D47E80"/>
    <w:rsid w:val="00D50BA1"/>
    <w:rsid w:val="00D56F47"/>
    <w:rsid w:val="00D70563"/>
    <w:rsid w:val="00D70D89"/>
    <w:rsid w:val="00D72051"/>
    <w:rsid w:val="00D7380B"/>
    <w:rsid w:val="00D75D77"/>
    <w:rsid w:val="00D7609F"/>
    <w:rsid w:val="00D7639E"/>
    <w:rsid w:val="00D76FEE"/>
    <w:rsid w:val="00D82F62"/>
    <w:rsid w:val="00D835EF"/>
    <w:rsid w:val="00D85B51"/>
    <w:rsid w:val="00D85F09"/>
    <w:rsid w:val="00D86A9D"/>
    <w:rsid w:val="00DA089A"/>
    <w:rsid w:val="00DA11A0"/>
    <w:rsid w:val="00DA2822"/>
    <w:rsid w:val="00DA690B"/>
    <w:rsid w:val="00DA7225"/>
    <w:rsid w:val="00DB44E9"/>
    <w:rsid w:val="00DC1966"/>
    <w:rsid w:val="00DC3259"/>
    <w:rsid w:val="00DC74C9"/>
    <w:rsid w:val="00DD0523"/>
    <w:rsid w:val="00DD4BF2"/>
    <w:rsid w:val="00DD6C2C"/>
    <w:rsid w:val="00DE070F"/>
    <w:rsid w:val="00DE5758"/>
    <w:rsid w:val="00DE5FCF"/>
    <w:rsid w:val="00DF0D19"/>
    <w:rsid w:val="00DF2D6F"/>
    <w:rsid w:val="00DF2EE9"/>
    <w:rsid w:val="00DF6FD8"/>
    <w:rsid w:val="00DF7283"/>
    <w:rsid w:val="00E05A80"/>
    <w:rsid w:val="00E06A37"/>
    <w:rsid w:val="00E071A5"/>
    <w:rsid w:val="00E07752"/>
    <w:rsid w:val="00E15EAD"/>
    <w:rsid w:val="00E16609"/>
    <w:rsid w:val="00E16F08"/>
    <w:rsid w:val="00E233F3"/>
    <w:rsid w:val="00E242BF"/>
    <w:rsid w:val="00E26B34"/>
    <w:rsid w:val="00E314BA"/>
    <w:rsid w:val="00E325BE"/>
    <w:rsid w:val="00E326BA"/>
    <w:rsid w:val="00E32923"/>
    <w:rsid w:val="00E34202"/>
    <w:rsid w:val="00E37F72"/>
    <w:rsid w:val="00E40BE5"/>
    <w:rsid w:val="00E40CF9"/>
    <w:rsid w:val="00E42A30"/>
    <w:rsid w:val="00E5625D"/>
    <w:rsid w:val="00E61910"/>
    <w:rsid w:val="00E61AC7"/>
    <w:rsid w:val="00E648BB"/>
    <w:rsid w:val="00E67ACA"/>
    <w:rsid w:val="00E7459C"/>
    <w:rsid w:val="00E76B31"/>
    <w:rsid w:val="00E806A9"/>
    <w:rsid w:val="00E81F3E"/>
    <w:rsid w:val="00E844BB"/>
    <w:rsid w:val="00E84C48"/>
    <w:rsid w:val="00E857AD"/>
    <w:rsid w:val="00E859BD"/>
    <w:rsid w:val="00E86B70"/>
    <w:rsid w:val="00E87C8F"/>
    <w:rsid w:val="00E924C3"/>
    <w:rsid w:val="00E954EE"/>
    <w:rsid w:val="00E96759"/>
    <w:rsid w:val="00EA19C3"/>
    <w:rsid w:val="00EA4437"/>
    <w:rsid w:val="00EA4D87"/>
    <w:rsid w:val="00EA7FD0"/>
    <w:rsid w:val="00EB34FC"/>
    <w:rsid w:val="00EB76E1"/>
    <w:rsid w:val="00EC2499"/>
    <w:rsid w:val="00EE0769"/>
    <w:rsid w:val="00EE207B"/>
    <w:rsid w:val="00EE4120"/>
    <w:rsid w:val="00EF2E8A"/>
    <w:rsid w:val="00EF4E6B"/>
    <w:rsid w:val="00EF5416"/>
    <w:rsid w:val="00F04C60"/>
    <w:rsid w:val="00F06CCF"/>
    <w:rsid w:val="00F1053D"/>
    <w:rsid w:val="00F110D5"/>
    <w:rsid w:val="00F11E63"/>
    <w:rsid w:val="00F12733"/>
    <w:rsid w:val="00F171E1"/>
    <w:rsid w:val="00F20DCF"/>
    <w:rsid w:val="00F25B36"/>
    <w:rsid w:val="00F274C9"/>
    <w:rsid w:val="00F3052A"/>
    <w:rsid w:val="00F33DB8"/>
    <w:rsid w:val="00F341E3"/>
    <w:rsid w:val="00F34B12"/>
    <w:rsid w:val="00F35D09"/>
    <w:rsid w:val="00F37F3E"/>
    <w:rsid w:val="00F40E5F"/>
    <w:rsid w:val="00F4304D"/>
    <w:rsid w:val="00F46612"/>
    <w:rsid w:val="00F4752B"/>
    <w:rsid w:val="00F476E8"/>
    <w:rsid w:val="00F514FA"/>
    <w:rsid w:val="00F541AE"/>
    <w:rsid w:val="00F555C3"/>
    <w:rsid w:val="00F56792"/>
    <w:rsid w:val="00F571A6"/>
    <w:rsid w:val="00F6018B"/>
    <w:rsid w:val="00F60265"/>
    <w:rsid w:val="00F60E32"/>
    <w:rsid w:val="00F615D3"/>
    <w:rsid w:val="00F644FF"/>
    <w:rsid w:val="00F65ABA"/>
    <w:rsid w:val="00F65E15"/>
    <w:rsid w:val="00F7242E"/>
    <w:rsid w:val="00F724B0"/>
    <w:rsid w:val="00F72975"/>
    <w:rsid w:val="00F74B33"/>
    <w:rsid w:val="00F810DD"/>
    <w:rsid w:val="00F94446"/>
    <w:rsid w:val="00F95E2F"/>
    <w:rsid w:val="00F96DEB"/>
    <w:rsid w:val="00FA10F5"/>
    <w:rsid w:val="00FA1872"/>
    <w:rsid w:val="00FA21C8"/>
    <w:rsid w:val="00FA4F34"/>
    <w:rsid w:val="00FB2590"/>
    <w:rsid w:val="00FC2AD2"/>
    <w:rsid w:val="00FD1E8B"/>
    <w:rsid w:val="00FD5A8C"/>
    <w:rsid w:val="00FE286E"/>
    <w:rsid w:val="00FE2D9B"/>
    <w:rsid w:val="00FE3233"/>
    <w:rsid w:val="00FE4C68"/>
    <w:rsid w:val="00FE5FAF"/>
    <w:rsid w:val="00FE6D74"/>
    <w:rsid w:val="00FF1E80"/>
    <w:rsid w:val="00FF437F"/>
    <w:rsid w:val="00FF73B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3A2AA7"/>
  <w15:docId w15:val="{2549C11B-EAAE-47CC-ADFA-740EDE1D7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00E7"/>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UnresolvedMention">
    <w:name w:val="Unresolved Mention"/>
    <w:basedOn w:val="DefaultParagraphFont"/>
    <w:uiPriority w:val="99"/>
    <w:semiHidden/>
    <w:unhideWhenUsed/>
    <w:rsid w:val="00820303"/>
    <w:rPr>
      <w:color w:val="808080"/>
      <w:shd w:val="clear" w:color="auto" w:fill="E6E6E6"/>
    </w:rPr>
  </w:style>
  <w:style w:type="character" w:styleId="FollowedHyperlink">
    <w:name w:val="FollowedHyperlink"/>
    <w:basedOn w:val="DefaultParagraphFont"/>
    <w:uiPriority w:val="99"/>
    <w:semiHidden/>
    <w:unhideWhenUsed/>
    <w:rsid w:val="007372AC"/>
    <w:rPr>
      <w:color w:val="800080" w:themeColor="followedHyperlink"/>
      <w:u w:val="single"/>
    </w:rPr>
  </w:style>
  <w:style w:type="paragraph" w:styleId="Revision">
    <w:name w:val="Revision"/>
    <w:hidden/>
    <w:uiPriority w:val="99"/>
    <w:semiHidden/>
    <w:rsid w:val="0062707F"/>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16504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27972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3" Type="http://schemas.openxmlformats.org/officeDocument/2006/relationships/hyperlink" Target="http://www.energy.ca.gov/2018publications/CEC-140-2018-002/CEC-140-2018-002.pdf" TargetMode="External"/><Relationship Id="rId2" Type="http://schemas.openxmlformats.org/officeDocument/2006/relationships/hyperlink" Target="https://webtools.dnvgl.com/projects62/Default.aspx?tabid=190" TargetMode="External"/><Relationship Id="rId1" Type="http://schemas.openxmlformats.org/officeDocument/2006/relationships/hyperlink" Target="https://www.ecfr.gov/cgi-bin/text-idx?SID=86e70cbc87e5af18caca2e5c205bd107&amp;mc=true&amp;node=se10.3.430_132&amp;rgn=div8" TargetMode="External"/><Relationship Id="rId6" Type="http://schemas.openxmlformats.org/officeDocument/2006/relationships/hyperlink" Target="https://www.eia.gov/consumption/residential/data/2015/index.php?view=characteristics" TargetMode="External"/><Relationship Id="rId5" Type="http://schemas.openxmlformats.org/officeDocument/2006/relationships/hyperlink" Target="https://www.energy.gov/sites/prod/files/2014/06/f17/rwh_tp_final_rule.pdf" TargetMode="External"/><Relationship Id="rId4" Type="http://schemas.openxmlformats.org/officeDocument/2006/relationships/hyperlink" Target="https://www.regulations.gov/document?D=EERE-2008-BT-STD-0019-0044"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E4DEE"/>
    <w:rsid w:val="00146151"/>
    <w:rsid w:val="00165DD6"/>
    <w:rsid w:val="00204A7F"/>
    <w:rsid w:val="00290C8C"/>
    <w:rsid w:val="002B514B"/>
    <w:rsid w:val="002C0C03"/>
    <w:rsid w:val="002F2CD9"/>
    <w:rsid w:val="00304FDA"/>
    <w:rsid w:val="00311B0D"/>
    <w:rsid w:val="00345195"/>
    <w:rsid w:val="003A131F"/>
    <w:rsid w:val="003D46FD"/>
    <w:rsid w:val="004533B9"/>
    <w:rsid w:val="00466041"/>
    <w:rsid w:val="00466130"/>
    <w:rsid w:val="004E331B"/>
    <w:rsid w:val="00560392"/>
    <w:rsid w:val="00685490"/>
    <w:rsid w:val="006B7FA8"/>
    <w:rsid w:val="00705C02"/>
    <w:rsid w:val="008211B5"/>
    <w:rsid w:val="00874653"/>
    <w:rsid w:val="008955A7"/>
    <w:rsid w:val="0094663C"/>
    <w:rsid w:val="00974E9A"/>
    <w:rsid w:val="00A16316"/>
    <w:rsid w:val="00A5022A"/>
    <w:rsid w:val="00A87FC0"/>
    <w:rsid w:val="00AE4C28"/>
    <w:rsid w:val="00B24FDF"/>
    <w:rsid w:val="00B61172"/>
    <w:rsid w:val="00B73964"/>
    <w:rsid w:val="00B74704"/>
    <w:rsid w:val="00B91FEE"/>
    <w:rsid w:val="00C22CED"/>
    <w:rsid w:val="00C947B8"/>
    <w:rsid w:val="00CA5178"/>
    <w:rsid w:val="00D0496D"/>
    <w:rsid w:val="00D051F5"/>
    <w:rsid w:val="00D40610"/>
    <w:rsid w:val="00EC59D9"/>
    <w:rsid w:val="00F7350A"/>
    <w:rsid w:val="00FF016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663C"/>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2018-12-19T00:00:00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EC671D3-AD96-4FC9-A6CC-F637A714B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14</Pages>
  <Words>3910</Words>
  <Characters>22293</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SCGREAP080718A</vt:lpstr>
    </vt:vector>
  </TitlesOfParts>
  <Company>Southern California Gas Company</Company>
  <LinksUpToDate>false</LinksUpToDate>
  <CharactersWithSpaces>26151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WPSCGREAP080718A</dc:title>
  <dc:creator>Jim Wyatt (PG&amp;E);Jason Wang (SCE)</dc:creator>
  <cp:lastModifiedBy>Mendoza, Matthew D</cp:lastModifiedBy>
  <cp:revision>11</cp:revision>
  <cp:lastPrinted>2018-08-22T22:58:00Z</cp:lastPrinted>
  <dcterms:created xsi:type="dcterms:W3CDTF">2018-12-19T18:43:00Z</dcterms:created>
  <dcterms:modified xsi:type="dcterms:W3CDTF">2018-12-20T22:29:00Z</dcterms:modified>
  <cp:contentStatus>Revision 0</cp:contentStatus>
</cp:coreProperties>
</file>