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EB34FC" w:rsidRDefault="00B10515" w:rsidP="00DA690B">
      <w:pPr>
        <w:jc w:val="right"/>
        <w:rPr>
          <w:rFonts w:asciiTheme="minorHAnsi" w:hAnsiTheme="minorHAnsi" w:cstheme="minorHAnsi"/>
          <w:b/>
          <w:sz w:val="48"/>
          <w:szCs w:val="48"/>
        </w:rPr>
      </w:pPr>
      <w:bookmarkStart w:id="0" w:name="_Toc153189646"/>
      <w:bookmarkStart w:id="1" w:name="_Toc214003082"/>
      <w:proofErr w:type="spellStart"/>
      <w:r>
        <w:rPr>
          <w:rFonts w:asciiTheme="minorHAnsi" w:hAnsiTheme="minorHAnsi" w:cstheme="minorHAnsi"/>
          <w:b/>
          <w:sz w:val="48"/>
          <w:szCs w:val="48"/>
        </w:rPr>
        <w:t>Workp</w:t>
      </w:r>
      <w:r w:rsidR="00DA690B" w:rsidRPr="00EB34FC">
        <w:rPr>
          <w:rFonts w:asciiTheme="minorHAnsi" w:hAnsiTheme="minorHAnsi" w:cstheme="minorHAnsi"/>
          <w:b/>
          <w:sz w:val="48"/>
          <w:szCs w:val="48"/>
        </w:rPr>
        <w:t>aper</w:t>
      </w:r>
      <w:proofErr w:type="spellEnd"/>
      <w:r w:rsidR="00DA690B" w:rsidRPr="00EB34FC">
        <w:rPr>
          <w:rFonts w:asciiTheme="minorHAnsi" w:hAnsiTheme="minorHAnsi" w:cstheme="minorHAnsi"/>
          <w:b/>
          <w:sz w:val="48"/>
          <w:szCs w:val="48"/>
        </w:rPr>
        <w:t xml:space="preserve"> </w:t>
      </w:r>
      <w:bookmarkEnd w:id="0"/>
      <w:r>
        <w:rPr>
          <w:rFonts w:asciiTheme="minorHAnsi" w:hAnsiTheme="minorHAnsi" w:cstheme="minorHAnsi"/>
          <w:b/>
          <w:sz w:val="48"/>
          <w:szCs w:val="48"/>
        </w:rPr>
        <w:t>WPSCGODE091116</w:t>
      </w:r>
    </w:p>
    <w:p w:rsidR="00DA690B" w:rsidRPr="00EB34FC" w:rsidRDefault="00DA690B" w:rsidP="00DA690B">
      <w:pPr>
        <w:jc w:val="right"/>
        <w:rPr>
          <w:rFonts w:asciiTheme="minorHAnsi" w:hAnsiTheme="minorHAnsi" w:cstheme="minorHAnsi"/>
          <w:b/>
          <w:sz w:val="48"/>
          <w:szCs w:val="48"/>
        </w:rPr>
      </w:pPr>
      <w:bookmarkStart w:id="2" w:name="_Toc153189647"/>
      <w:r w:rsidRPr="00EB34FC">
        <w:rPr>
          <w:rFonts w:asciiTheme="minorHAnsi" w:hAnsiTheme="minorHAnsi" w:cstheme="minorHAnsi"/>
          <w:b/>
          <w:sz w:val="48"/>
          <w:szCs w:val="48"/>
        </w:rPr>
        <w:t>Revision</w:t>
      </w:r>
      <w:bookmarkEnd w:id="2"/>
      <w:r w:rsidRPr="00EB34FC">
        <w:rPr>
          <w:rFonts w:asciiTheme="minorHAnsi" w:hAnsiTheme="minorHAnsi" w:cstheme="minorHAnsi"/>
          <w:b/>
          <w:sz w:val="48"/>
          <w:szCs w:val="48"/>
        </w:rPr>
        <w:t xml:space="preserve"> </w:t>
      </w:r>
      <w:r w:rsidR="00174AB6">
        <w:rPr>
          <w:rFonts w:asciiTheme="minorHAnsi" w:hAnsiTheme="minorHAnsi" w:cstheme="minorHAnsi"/>
          <w:b/>
          <w:sz w:val="48"/>
          <w:szCs w:val="48"/>
        </w:rPr>
        <w:t>5</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pBdr>
          <w:bottom w:val="single" w:sz="4" w:space="1" w:color="auto"/>
        </w:pBdr>
        <w:rPr>
          <w:rFonts w:asciiTheme="minorHAnsi" w:hAnsiTheme="minorHAnsi" w:cstheme="minorHAnsi"/>
          <w:b/>
          <w:sz w:val="36"/>
          <w:szCs w:val="36"/>
        </w:rPr>
      </w:pPr>
      <w:r w:rsidRPr="00EB34FC">
        <w:rPr>
          <w:rFonts w:asciiTheme="minorHAnsi" w:hAnsiTheme="minorHAnsi" w:cstheme="minorHAnsi"/>
          <w:b/>
          <w:sz w:val="36"/>
          <w:szCs w:val="36"/>
        </w:rPr>
        <w:t xml:space="preserve">Southern California </w:t>
      </w:r>
      <w:r w:rsidR="00B10515">
        <w:rPr>
          <w:rFonts w:asciiTheme="minorHAnsi" w:hAnsiTheme="minorHAnsi" w:cstheme="minorHAnsi"/>
          <w:b/>
          <w:sz w:val="36"/>
          <w:szCs w:val="36"/>
        </w:rPr>
        <w:t>Gas</w:t>
      </w:r>
      <w:r w:rsidR="00B10515" w:rsidRPr="00EB34FC">
        <w:rPr>
          <w:rFonts w:asciiTheme="minorHAnsi" w:hAnsiTheme="minorHAnsi" w:cstheme="minorHAnsi"/>
          <w:b/>
          <w:sz w:val="36"/>
          <w:szCs w:val="36"/>
        </w:rPr>
        <w:t xml:space="preserve"> </w:t>
      </w:r>
      <w:r w:rsidRPr="00EB34FC">
        <w:rPr>
          <w:rFonts w:asciiTheme="minorHAnsi" w:hAnsiTheme="minorHAnsi" w:cstheme="minorHAnsi"/>
          <w:b/>
          <w:sz w:val="36"/>
          <w:szCs w:val="36"/>
        </w:rPr>
        <w:t>Company</w:t>
      </w: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DA690B" w:rsidRPr="00EB34FC" w:rsidRDefault="00DA690B" w:rsidP="00DA690B">
      <w:pPr>
        <w:rPr>
          <w:rFonts w:asciiTheme="minorHAnsi" w:hAnsiTheme="minorHAnsi" w:cstheme="minorHAnsi"/>
        </w:rPr>
      </w:pPr>
    </w:p>
    <w:p w:rsidR="005D6DE2" w:rsidRPr="00EB34FC" w:rsidRDefault="00B10515" w:rsidP="005D6DE2">
      <w:pPr>
        <w:rPr>
          <w:rFonts w:asciiTheme="minorHAnsi" w:hAnsiTheme="minorHAnsi" w:cstheme="minorHAnsi"/>
          <w:b/>
          <w:sz w:val="72"/>
          <w:szCs w:val="72"/>
        </w:rPr>
      </w:pPr>
      <w:r>
        <w:rPr>
          <w:rFonts w:asciiTheme="minorHAnsi" w:hAnsiTheme="minorHAnsi" w:cstheme="minorHAnsi"/>
          <w:b/>
          <w:sz w:val="72"/>
          <w:szCs w:val="72"/>
        </w:rPr>
        <w:t>On-Demand Pump Control for Central Domestic Hot Water Systems</w:t>
      </w:r>
      <w:bookmarkStart w:id="3" w:name="_GoBack"/>
      <w:bookmarkEnd w:id="3"/>
    </w:p>
    <w:p w:rsidR="00EB34FC" w:rsidRPr="00EB34FC" w:rsidRDefault="00EB34FC" w:rsidP="00EB34FC"/>
    <w:p w:rsidR="00EB34FC" w:rsidRDefault="00EB34FC" w:rsidP="00DA690B">
      <w:pPr>
        <w:rPr>
          <w:rFonts w:asciiTheme="minorHAnsi" w:hAnsiTheme="minorHAnsi" w:cstheme="minorHAnsi"/>
        </w:rPr>
        <w:sectPr w:rsidR="00EB34FC">
          <w:footerReference w:type="default" r:id="rId9"/>
          <w:pgSz w:w="12240" w:h="15840"/>
          <w:pgMar w:top="1440" w:right="1440" w:bottom="1440" w:left="1440" w:header="720" w:footer="720" w:gutter="0"/>
          <w:cols w:space="720"/>
          <w:docGrid w:linePitch="360"/>
        </w:sectPr>
      </w:pPr>
    </w:p>
    <w:p w:rsidR="00EB34FC" w:rsidRDefault="00EB34FC" w:rsidP="00EB34FC">
      <w:pPr>
        <w:pStyle w:val="Heading3"/>
        <w:ind w:left="-630"/>
        <w:rPr>
          <w:rFonts w:asciiTheme="minorHAnsi" w:hAnsiTheme="minorHAnsi" w:cstheme="minorHAnsi"/>
        </w:rPr>
      </w:pPr>
      <w:r w:rsidRPr="005734A4">
        <w:rPr>
          <w:rFonts w:asciiTheme="minorHAnsi" w:hAnsiTheme="minorHAnsi" w:cstheme="minorHAnsi"/>
        </w:rPr>
        <w:lastRenderedPageBreak/>
        <w:t>Core Measure Summary Table</w:t>
      </w:r>
    </w:p>
    <w:tbl>
      <w:tblPr>
        <w:tblW w:w="21870" w:type="dxa"/>
        <w:tblInd w:w="-522" w:type="dxa"/>
        <w:tblLayout w:type="fixed"/>
        <w:tblLook w:val="04A0" w:firstRow="1" w:lastRow="0" w:firstColumn="1" w:lastColumn="0" w:noHBand="0" w:noVBand="1"/>
      </w:tblPr>
      <w:tblGrid>
        <w:gridCol w:w="2700"/>
        <w:gridCol w:w="2880"/>
        <w:gridCol w:w="990"/>
        <w:gridCol w:w="540"/>
        <w:gridCol w:w="1350"/>
        <w:gridCol w:w="1350"/>
        <w:gridCol w:w="720"/>
        <w:gridCol w:w="900"/>
        <w:gridCol w:w="900"/>
        <w:gridCol w:w="810"/>
        <w:gridCol w:w="1170"/>
        <w:gridCol w:w="1260"/>
        <w:gridCol w:w="990"/>
        <w:gridCol w:w="720"/>
        <w:gridCol w:w="900"/>
        <w:gridCol w:w="900"/>
        <w:gridCol w:w="990"/>
        <w:gridCol w:w="810"/>
        <w:gridCol w:w="990"/>
      </w:tblGrid>
      <w:tr w:rsidR="009B6748" w:rsidRPr="002F3943" w:rsidTr="009B6748">
        <w:trPr>
          <w:trHeight w:val="540"/>
        </w:trPr>
        <w:tc>
          <w:tcPr>
            <w:tcW w:w="11430" w:type="dxa"/>
            <w:gridSpan w:val="8"/>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General Measure Information</w:t>
            </w:r>
          </w:p>
        </w:tc>
        <w:tc>
          <w:tcPr>
            <w:tcW w:w="1710" w:type="dxa"/>
            <w:gridSpan w:val="2"/>
            <w:tcBorders>
              <w:top w:val="single" w:sz="8" w:space="0" w:color="auto"/>
              <w:left w:val="nil"/>
              <w:bottom w:val="nil"/>
              <w:right w:val="single" w:sz="8" w:space="0" w:color="000000"/>
            </w:tcBorders>
            <w:shd w:val="clear" w:color="000000" w:fill="BFBFBF" w:themeFill="background1" w:themeFillShade="BF"/>
            <w:noWrap/>
            <w:vAlign w:val="center"/>
            <w:hideMark/>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PT</w:t>
            </w:r>
          </w:p>
        </w:tc>
        <w:tc>
          <w:tcPr>
            <w:tcW w:w="4140" w:type="dxa"/>
            <w:gridSpan w:val="4"/>
            <w:tcBorders>
              <w:top w:val="single" w:sz="8" w:space="0" w:color="auto"/>
              <w:left w:val="nil"/>
              <w:bottom w:val="nil"/>
              <w:right w:val="single" w:sz="8" w:space="0" w:color="000000"/>
            </w:tcBorders>
            <w:shd w:val="clear" w:color="000000" w:fill="BFBFBF" w:themeFill="background1" w:themeFillShade="BF"/>
            <w:vAlign w:val="center"/>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1st Baseline Period</w:t>
            </w:r>
          </w:p>
        </w:tc>
        <w:tc>
          <w:tcPr>
            <w:tcW w:w="3600" w:type="dxa"/>
            <w:gridSpan w:val="4"/>
            <w:tcBorders>
              <w:top w:val="single" w:sz="8" w:space="0" w:color="auto"/>
              <w:left w:val="nil"/>
              <w:bottom w:val="nil"/>
              <w:right w:val="single" w:sz="8" w:space="0" w:color="000000"/>
            </w:tcBorders>
            <w:shd w:val="clear" w:color="000000" w:fill="BFBFBF" w:themeFill="background1" w:themeFillShade="BF"/>
            <w:noWrap/>
            <w:vAlign w:val="center"/>
            <w:hideMark/>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2nd Baseline Period</w:t>
            </w:r>
          </w:p>
        </w:tc>
        <w:tc>
          <w:tcPr>
            <w:tcW w:w="990" w:type="dxa"/>
            <w:tcBorders>
              <w:top w:val="single" w:sz="8" w:space="0" w:color="auto"/>
              <w:left w:val="nil"/>
              <w:bottom w:val="nil"/>
              <w:right w:val="single" w:sz="8" w:space="0" w:color="auto"/>
            </w:tcBorders>
            <w:shd w:val="clear" w:color="000000" w:fill="BFBFBF" w:themeFill="background1" w:themeFillShade="BF"/>
            <w:noWrap/>
            <w:vAlign w:val="center"/>
            <w:hideMark/>
          </w:tcPr>
          <w:p w:rsidR="009B6748" w:rsidRPr="002F3943" w:rsidRDefault="009B6748" w:rsidP="0005612B">
            <w:pPr>
              <w:jc w:val="center"/>
              <w:rPr>
                <w:rFonts w:ascii="Calibri" w:hAnsi="Calibri" w:cs="Calibri"/>
                <w:sz w:val="28"/>
                <w:szCs w:val="28"/>
              </w:rPr>
            </w:pPr>
            <w:r w:rsidRPr="002F3943">
              <w:rPr>
                <w:rFonts w:ascii="Calibri" w:hAnsi="Calibri" w:cs="Calibri"/>
                <w:sz w:val="28"/>
                <w:szCs w:val="28"/>
              </w:rPr>
              <w:t>TOU</w:t>
            </w:r>
          </w:p>
        </w:tc>
      </w:tr>
      <w:tr w:rsidR="009B6748" w:rsidRPr="002F3943" w:rsidTr="009B6748">
        <w:trPr>
          <w:trHeight w:val="1290"/>
        </w:trPr>
        <w:tc>
          <w:tcPr>
            <w:tcW w:w="2700" w:type="dxa"/>
            <w:tcBorders>
              <w:top w:val="nil"/>
              <w:left w:val="single" w:sz="8" w:space="0" w:color="auto"/>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Measure Name</w:t>
            </w:r>
          </w:p>
        </w:tc>
        <w:tc>
          <w:tcPr>
            <w:tcW w:w="288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 xml:space="preserve">Measure </w:t>
            </w:r>
            <w:proofErr w:type="spellStart"/>
            <w:r w:rsidRPr="002F3943">
              <w:rPr>
                <w:rFonts w:ascii="Calibri" w:hAnsi="Calibri" w:cs="Calibri"/>
                <w:sz w:val="14"/>
                <w:szCs w:val="14"/>
              </w:rPr>
              <w:t>RunID</w:t>
            </w:r>
            <w:proofErr w:type="spellEnd"/>
          </w:p>
        </w:tc>
        <w:tc>
          <w:tcPr>
            <w:tcW w:w="99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Solution Code</w:t>
            </w:r>
          </w:p>
        </w:tc>
        <w:tc>
          <w:tcPr>
            <w:tcW w:w="54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CZ</w:t>
            </w:r>
          </w:p>
        </w:tc>
        <w:tc>
          <w:tcPr>
            <w:tcW w:w="135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Building Type</w:t>
            </w:r>
          </w:p>
        </w:tc>
        <w:tc>
          <w:tcPr>
            <w:tcW w:w="135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Load Shape</w:t>
            </w:r>
          </w:p>
        </w:tc>
        <w:tc>
          <w:tcPr>
            <w:tcW w:w="720" w:type="dxa"/>
            <w:tcBorders>
              <w:top w:val="nil"/>
              <w:left w:val="nil"/>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EUL</w:t>
            </w:r>
          </w:p>
        </w:tc>
        <w:tc>
          <w:tcPr>
            <w:tcW w:w="900" w:type="dxa"/>
            <w:tcBorders>
              <w:top w:val="nil"/>
              <w:left w:val="nil"/>
              <w:bottom w:val="single" w:sz="8" w:space="0" w:color="auto"/>
              <w:right w:val="nil"/>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single" w:sz="8" w:space="0" w:color="auto"/>
              <w:left w:val="single" w:sz="8" w:space="0" w:color="auto"/>
              <w:bottom w:val="single" w:sz="8" w:space="0" w:color="auto"/>
              <w:right w:val="single" w:sz="4"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Program Type (NEW, ROB, RET)</w:t>
            </w:r>
          </w:p>
        </w:tc>
        <w:tc>
          <w:tcPr>
            <w:tcW w:w="810"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05612B" w:rsidRPr="002F3943" w:rsidRDefault="0005612B" w:rsidP="0005612B">
            <w:pPr>
              <w:jc w:val="center"/>
              <w:rPr>
                <w:rFonts w:ascii="Calibri" w:hAnsi="Calibri" w:cs="Calibri"/>
                <w:sz w:val="14"/>
                <w:szCs w:val="14"/>
              </w:rPr>
            </w:pPr>
            <w:r>
              <w:rPr>
                <w:rFonts w:ascii="Calibri" w:hAnsi="Calibri" w:cs="Calibri"/>
                <w:sz w:val="14"/>
                <w:szCs w:val="14"/>
              </w:rPr>
              <w:t>Applicable Code</w:t>
            </w:r>
          </w:p>
        </w:tc>
        <w:tc>
          <w:tcPr>
            <w:tcW w:w="1170" w:type="dxa"/>
            <w:tcBorders>
              <w:top w:val="single" w:sz="8" w:space="0" w:color="auto"/>
              <w:left w:val="single" w:sz="4" w:space="0" w:color="auto"/>
              <w:bottom w:val="single" w:sz="8" w:space="0" w:color="auto"/>
              <w:right w:val="single" w:sz="4" w:space="0" w:color="auto"/>
            </w:tcBorders>
            <w:shd w:val="clear" w:color="000000" w:fill="D8E4BC"/>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Gross Unit Annual Electricity Savings (kWh/unit)</w:t>
            </w:r>
          </w:p>
        </w:tc>
        <w:tc>
          <w:tcPr>
            <w:tcW w:w="1260" w:type="dxa"/>
            <w:tcBorders>
              <w:top w:val="single" w:sz="8" w:space="0" w:color="auto"/>
              <w:left w:val="nil"/>
              <w:bottom w:val="single" w:sz="8" w:space="0" w:color="auto"/>
              <w:right w:val="single" w:sz="4" w:space="0" w:color="auto"/>
            </w:tcBorders>
            <w:shd w:val="clear" w:color="000000" w:fill="D8E4BC"/>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User Entered kW Savings per unit (kW/unit)</w:t>
            </w:r>
          </w:p>
        </w:tc>
        <w:tc>
          <w:tcPr>
            <w:tcW w:w="990" w:type="dxa"/>
            <w:tcBorders>
              <w:top w:val="single" w:sz="8" w:space="0" w:color="auto"/>
              <w:left w:val="nil"/>
              <w:bottom w:val="single" w:sz="8" w:space="0" w:color="auto"/>
              <w:right w:val="single" w:sz="4" w:space="0" w:color="auto"/>
            </w:tcBorders>
            <w:shd w:val="clear" w:color="000000" w:fill="D8E4BC"/>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Gas      Savings   (</w:t>
            </w:r>
            <w:proofErr w:type="spellStart"/>
            <w:r w:rsidRPr="002F3943">
              <w:rPr>
                <w:rFonts w:ascii="Calibri" w:hAnsi="Calibri" w:cs="Calibri"/>
                <w:sz w:val="14"/>
                <w:szCs w:val="14"/>
              </w:rPr>
              <w:t>Therms</w:t>
            </w:r>
            <w:proofErr w:type="spellEnd"/>
            <w:r w:rsidRPr="002F3943">
              <w:rPr>
                <w:rFonts w:ascii="Calibri" w:hAnsi="Calibri" w:cs="Calibri"/>
                <w:sz w:val="14"/>
                <w:szCs w:val="14"/>
              </w:rPr>
              <w:t>)</w:t>
            </w:r>
          </w:p>
        </w:tc>
        <w:tc>
          <w:tcPr>
            <w:tcW w:w="720" w:type="dxa"/>
            <w:tcBorders>
              <w:top w:val="single" w:sz="8" w:space="0" w:color="auto"/>
              <w:left w:val="nil"/>
              <w:bottom w:val="single" w:sz="8" w:space="0" w:color="auto"/>
              <w:right w:val="single" w:sz="8" w:space="0" w:color="auto"/>
            </w:tcBorders>
            <w:shd w:val="clear" w:color="000000" w:fill="D8E4BC"/>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1st Baseline Useful Life</w:t>
            </w:r>
          </w:p>
        </w:tc>
        <w:tc>
          <w:tcPr>
            <w:tcW w:w="900" w:type="dxa"/>
            <w:tcBorders>
              <w:top w:val="single" w:sz="8" w:space="0" w:color="auto"/>
              <w:left w:val="nil"/>
              <w:bottom w:val="single" w:sz="8" w:space="0" w:color="auto"/>
              <w:right w:val="single" w:sz="4" w:space="0" w:color="auto"/>
            </w:tcBorders>
            <w:shd w:val="clear" w:color="000000" w:fill="B7DEE8"/>
            <w:vAlign w:val="center"/>
            <w:hideMark/>
          </w:tcPr>
          <w:p w:rsidR="0005612B" w:rsidRPr="002F3943" w:rsidRDefault="0005612B" w:rsidP="0005612B">
            <w:pPr>
              <w:jc w:val="center"/>
              <w:rPr>
                <w:rFonts w:asciiTheme="minorHAnsi" w:hAnsiTheme="minorHAnsi" w:cstheme="minorHAnsi"/>
                <w:sz w:val="14"/>
                <w:szCs w:val="14"/>
              </w:rPr>
            </w:pPr>
            <w:r w:rsidRPr="002F3943">
              <w:rPr>
                <w:rFonts w:asciiTheme="minorHAnsi" w:hAnsiTheme="minorHAnsi" w:cstheme="minorHAnsi"/>
                <w:sz w:val="14"/>
                <w:szCs w:val="14"/>
              </w:rPr>
              <w:t>kWh Saving per unit (kWh/unit)</w:t>
            </w:r>
          </w:p>
        </w:tc>
        <w:tc>
          <w:tcPr>
            <w:tcW w:w="900" w:type="dxa"/>
            <w:tcBorders>
              <w:top w:val="single" w:sz="8" w:space="0" w:color="auto"/>
              <w:left w:val="nil"/>
              <w:bottom w:val="single" w:sz="8" w:space="0" w:color="auto"/>
              <w:right w:val="single" w:sz="4" w:space="0" w:color="auto"/>
            </w:tcBorders>
            <w:shd w:val="clear" w:color="000000" w:fill="B7DEE8"/>
            <w:vAlign w:val="center"/>
            <w:hideMark/>
          </w:tcPr>
          <w:p w:rsidR="0005612B" w:rsidRPr="002F3943" w:rsidRDefault="0005612B" w:rsidP="0005612B">
            <w:pPr>
              <w:jc w:val="center"/>
              <w:rPr>
                <w:rFonts w:asciiTheme="minorHAnsi" w:hAnsiTheme="minorHAnsi" w:cstheme="minorHAnsi"/>
                <w:sz w:val="14"/>
                <w:szCs w:val="14"/>
              </w:rPr>
            </w:pPr>
            <w:r w:rsidRPr="002F3943">
              <w:rPr>
                <w:rFonts w:asciiTheme="minorHAnsi" w:hAnsiTheme="minorHAnsi" w:cstheme="minorHAnsi"/>
                <w:sz w:val="14"/>
                <w:szCs w:val="14"/>
              </w:rPr>
              <w:t>kW Savings per unit (kW/unit)</w:t>
            </w:r>
          </w:p>
        </w:tc>
        <w:tc>
          <w:tcPr>
            <w:tcW w:w="990" w:type="dxa"/>
            <w:tcBorders>
              <w:top w:val="single" w:sz="8" w:space="0" w:color="auto"/>
              <w:left w:val="nil"/>
              <w:bottom w:val="single" w:sz="8" w:space="0" w:color="auto"/>
              <w:right w:val="single" w:sz="4" w:space="0" w:color="auto"/>
            </w:tcBorders>
            <w:shd w:val="clear" w:color="000000" w:fill="B7DEE8"/>
            <w:vAlign w:val="center"/>
            <w:hideMark/>
          </w:tcPr>
          <w:p w:rsidR="0005612B" w:rsidRPr="002F3943" w:rsidRDefault="0005612B" w:rsidP="0005612B">
            <w:pPr>
              <w:jc w:val="center"/>
              <w:rPr>
                <w:rFonts w:asciiTheme="minorHAnsi" w:hAnsiTheme="minorHAnsi" w:cstheme="minorHAnsi"/>
                <w:sz w:val="14"/>
                <w:szCs w:val="14"/>
              </w:rPr>
            </w:pPr>
            <w:r w:rsidRPr="002F3943">
              <w:rPr>
                <w:rFonts w:asciiTheme="minorHAnsi" w:hAnsiTheme="minorHAnsi" w:cstheme="minorHAnsi"/>
                <w:sz w:val="14"/>
                <w:szCs w:val="14"/>
              </w:rPr>
              <w:t>Gas Savings   (</w:t>
            </w:r>
            <w:proofErr w:type="spellStart"/>
            <w:r w:rsidRPr="002F3943">
              <w:rPr>
                <w:rFonts w:asciiTheme="minorHAnsi" w:hAnsiTheme="minorHAnsi" w:cstheme="minorHAnsi"/>
                <w:sz w:val="14"/>
                <w:szCs w:val="14"/>
              </w:rPr>
              <w:t>Therms</w:t>
            </w:r>
            <w:proofErr w:type="spellEnd"/>
            <w:r w:rsidRPr="002F3943">
              <w:rPr>
                <w:rFonts w:asciiTheme="minorHAnsi" w:hAnsiTheme="minorHAnsi" w:cstheme="minorHAnsi"/>
                <w:sz w:val="14"/>
                <w:szCs w:val="14"/>
              </w:rPr>
              <w:t>)</w:t>
            </w:r>
          </w:p>
        </w:tc>
        <w:tc>
          <w:tcPr>
            <w:tcW w:w="810" w:type="dxa"/>
            <w:tcBorders>
              <w:top w:val="single" w:sz="8" w:space="0" w:color="auto"/>
              <w:left w:val="nil"/>
              <w:bottom w:val="single" w:sz="8" w:space="0" w:color="auto"/>
              <w:right w:val="single" w:sz="8" w:space="0" w:color="auto"/>
            </w:tcBorders>
            <w:shd w:val="clear" w:color="000000" w:fill="B7DEE8"/>
            <w:vAlign w:val="center"/>
            <w:hideMark/>
          </w:tcPr>
          <w:p w:rsidR="0005612B" w:rsidRPr="002F3943" w:rsidRDefault="0005612B" w:rsidP="0005612B">
            <w:pPr>
              <w:jc w:val="center"/>
              <w:rPr>
                <w:rFonts w:asciiTheme="minorHAnsi" w:hAnsiTheme="minorHAnsi" w:cstheme="minorHAnsi"/>
                <w:sz w:val="14"/>
                <w:szCs w:val="14"/>
              </w:rPr>
            </w:pPr>
            <w:r w:rsidRPr="002F3943">
              <w:rPr>
                <w:rFonts w:asciiTheme="minorHAnsi" w:hAnsiTheme="minorHAnsi" w:cstheme="minorHAnsi"/>
                <w:sz w:val="14"/>
                <w:szCs w:val="14"/>
              </w:rPr>
              <w:t>2nd Baseline Useful Life</w:t>
            </w:r>
          </w:p>
        </w:tc>
        <w:tc>
          <w:tcPr>
            <w:tcW w:w="990" w:type="dxa"/>
            <w:tcBorders>
              <w:top w:val="single" w:sz="8" w:space="0" w:color="auto"/>
              <w:left w:val="nil"/>
              <w:bottom w:val="single" w:sz="8" w:space="0" w:color="auto"/>
              <w:right w:val="single" w:sz="8" w:space="0" w:color="auto"/>
            </w:tcBorders>
            <w:shd w:val="clear" w:color="000000" w:fill="C0C0C0"/>
            <w:vAlign w:val="center"/>
            <w:hideMark/>
          </w:tcPr>
          <w:p w:rsidR="0005612B" w:rsidRPr="002F3943" w:rsidRDefault="0005612B" w:rsidP="0005612B">
            <w:pPr>
              <w:jc w:val="center"/>
              <w:rPr>
                <w:rFonts w:ascii="Calibri" w:hAnsi="Calibri" w:cs="Calibri"/>
                <w:sz w:val="14"/>
                <w:szCs w:val="14"/>
              </w:rPr>
            </w:pPr>
            <w:r w:rsidRPr="002F3943">
              <w:rPr>
                <w:rFonts w:ascii="Calibri" w:hAnsi="Calibri" w:cs="Calibri"/>
                <w:sz w:val="14"/>
                <w:szCs w:val="14"/>
              </w:rPr>
              <w:t>% TOU</w:t>
            </w:r>
          </w:p>
        </w:tc>
      </w:tr>
      <w:tr w:rsidR="00EC0EE4" w:rsidRPr="002F3943" w:rsidTr="00135657">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9B6748">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99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06</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22.886</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135657">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9B6748">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99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08</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22.545</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135657">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9B6748">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99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09</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22.545</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135657">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9B6748">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99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10</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22.545</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135657">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9B6748">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99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13</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22.523</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r w:rsidR="00EC0EE4" w:rsidRPr="002F3943" w:rsidTr="00135657">
        <w:trPr>
          <w:trHeight w:val="255"/>
        </w:trPr>
        <w:tc>
          <w:tcPr>
            <w:tcW w:w="270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9B6748">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288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99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9B6748">
            <w:pPr>
              <w:jc w:val="center"/>
              <w:rPr>
                <w:rFonts w:ascii="Calibri" w:hAnsi="Calibri" w:cs="Calibri"/>
                <w:sz w:val="20"/>
                <w:szCs w:val="20"/>
              </w:rPr>
            </w:pPr>
          </w:p>
        </w:tc>
        <w:tc>
          <w:tcPr>
            <w:tcW w:w="54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14</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Residential Multi-family</w:t>
            </w:r>
          </w:p>
        </w:tc>
        <w:tc>
          <w:tcPr>
            <w:tcW w:w="135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proofErr w:type="spellStart"/>
            <w:r>
              <w:rPr>
                <w:rFonts w:ascii="Calibri" w:hAnsi="Calibri" w:cs="Calibri"/>
                <w:sz w:val="20"/>
                <w:szCs w:val="20"/>
              </w:rPr>
              <w:t>HeatPump_WtrHt</w:t>
            </w:r>
            <w:proofErr w:type="spellEnd"/>
            <w:r>
              <w:rPr>
                <w:rFonts w:ascii="Calibri" w:hAnsi="Calibri" w:cs="Calibri"/>
                <w:sz w:val="20"/>
                <w:szCs w:val="20"/>
              </w:rPr>
              <w:t>-RC</w:t>
            </w:r>
          </w:p>
        </w:tc>
        <w:tc>
          <w:tcPr>
            <w:tcW w:w="72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nil"/>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single" w:sz="8" w:space="0" w:color="auto"/>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810" w:type="dxa"/>
            <w:tcBorders>
              <w:top w:val="single" w:sz="4" w:space="0" w:color="auto"/>
              <w:left w:val="single" w:sz="4" w:space="0" w:color="auto"/>
              <w:bottom w:val="single" w:sz="4" w:space="0" w:color="auto"/>
              <w:right w:val="single" w:sz="4" w:space="0" w:color="auto"/>
            </w:tcBorders>
            <w:vAlign w:val="bottom"/>
          </w:tcPr>
          <w:p w:rsidR="00EC0EE4" w:rsidRDefault="00EC0EE4" w:rsidP="009B6748">
            <w:pPr>
              <w:jc w:val="center"/>
              <w:rPr>
                <w:rFonts w:ascii="Calibri" w:hAnsi="Calibri" w:cs="Calibri"/>
                <w:sz w:val="20"/>
                <w:szCs w:val="20"/>
              </w:rPr>
            </w:pPr>
            <w:r>
              <w:rPr>
                <w:rFonts w:ascii="Calibri" w:hAnsi="Calibri" w:cs="Calibri"/>
                <w:sz w:val="20"/>
                <w:szCs w:val="20"/>
              </w:rPr>
              <w:t>No</w:t>
            </w:r>
          </w:p>
        </w:tc>
        <w:tc>
          <w:tcPr>
            <w:tcW w:w="1170" w:type="dxa"/>
            <w:tcBorders>
              <w:top w:val="nil"/>
              <w:left w:val="single" w:sz="4" w:space="0" w:color="auto"/>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27.91</w:t>
            </w:r>
          </w:p>
        </w:tc>
        <w:tc>
          <w:tcPr>
            <w:tcW w:w="126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0.00309</w:t>
            </w:r>
          </w:p>
        </w:tc>
        <w:tc>
          <w:tcPr>
            <w:tcW w:w="990" w:type="dxa"/>
            <w:tcBorders>
              <w:top w:val="nil"/>
              <w:left w:val="nil"/>
              <w:bottom w:val="single" w:sz="4" w:space="0" w:color="auto"/>
              <w:right w:val="single" w:sz="4"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22.795</w:t>
            </w:r>
          </w:p>
        </w:tc>
        <w:tc>
          <w:tcPr>
            <w:tcW w:w="720" w:type="dxa"/>
            <w:tcBorders>
              <w:top w:val="nil"/>
              <w:left w:val="nil"/>
              <w:bottom w:val="single" w:sz="4" w:space="0" w:color="auto"/>
              <w:right w:val="single" w:sz="8" w:space="0" w:color="auto"/>
            </w:tcBorders>
            <w:shd w:val="clear" w:color="auto" w:fill="auto"/>
            <w:noWrap/>
            <w:vAlign w:val="bottom"/>
          </w:tcPr>
          <w:p w:rsidR="00EC0EE4" w:rsidRDefault="00EC0EE4" w:rsidP="009B6748">
            <w:pPr>
              <w:jc w:val="center"/>
              <w:rPr>
                <w:rFonts w:ascii="Calibri" w:hAnsi="Calibri" w:cs="Calibri"/>
                <w:sz w:val="20"/>
                <w:szCs w:val="20"/>
              </w:rPr>
            </w:pPr>
            <w:r>
              <w:rPr>
                <w:rFonts w:ascii="Calibri" w:hAnsi="Calibri" w:cs="Calibri"/>
                <w:sz w:val="20"/>
                <w:szCs w:val="20"/>
              </w:rPr>
              <w:t>15.0</w:t>
            </w:r>
          </w:p>
        </w:tc>
        <w:tc>
          <w:tcPr>
            <w:tcW w:w="900" w:type="dxa"/>
            <w:tcBorders>
              <w:top w:val="nil"/>
              <w:left w:val="nil"/>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c>
          <w:tcPr>
            <w:tcW w:w="90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0.00000</w:t>
            </w:r>
          </w:p>
        </w:tc>
        <w:tc>
          <w:tcPr>
            <w:tcW w:w="99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0.000</w:t>
            </w:r>
          </w:p>
        </w:tc>
        <w:tc>
          <w:tcPr>
            <w:tcW w:w="810" w:type="dxa"/>
            <w:tcBorders>
              <w:top w:val="nil"/>
              <w:left w:val="single" w:sz="8" w:space="0" w:color="auto"/>
              <w:bottom w:val="single" w:sz="4" w:space="0" w:color="auto"/>
              <w:right w:val="single" w:sz="4"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w:t>
            </w:r>
          </w:p>
        </w:tc>
        <w:tc>
          <w:tcPr>
            <w:tcW w:w="990" w:type="dxa"/>
            <w:tcBorders>
              <w:top w:val="nil"/>
              <w:left w:val="single" w:sz="8" w:space="0" w:color="auto"/>
              <w:bottom w:val="single" w:sz="4" w:space="0" w:color="auto"/>
              <w:right w:val="single" w:sz="8" w:space="0" w:color="auto"/>
            </w:tcBorders>
            <w:shd w:val="clear" w:color="auto" w:fill="auto"/>
            <w:vAlign w:val="bottom"/>
          </w:tcPr>
          <w:p w:rsidR="00EC0EE4" w:rsidRDefault="00EC0EE4" w:rsidP="009B6748">
            <w:pPr>
              <w:jc w:val="center"/>
              <w:rPr>
                <w:rFonts w:ascii="Calibri" w:hAnsi="Calibri" w:cs="Calibri"/>
                <w:sz w:val="20"/>
                <w:szCs w:val="20"/>
              </w:rPr>
            </w:pPr>
            <w:r>
              <w:rPr>
                <w:rFonts w:ascii="Calibri" w:hAnsi="Calibri" w:cs="Calibri"/>
                <w:sz w:val="20"/>
                <w:szCs w:val="20"/>
              </w:rPr>
              <w:t>0.00</w:t>
            </w:r>
          </w:p>
        </w:tc>
      </w:tr>
    </w:tbl>
    <w:p w:rsidR="00EB34FC" w:rsidRPr="005734A4" w:rsidRDefault="00EB34FC" w:rsidP="00EB34FC">
      <w:pPr>
        <w:pStyle w:val="Reminder"/>
        <w:ind w:left="-630"/>
        <w:rPr>
          <w:rFonts w:asciiTheme="minorHAnsi" w:hAnsiTheme="minorHAnsi" w:cstheme="minorHAnsi"/>
          <w:color w:val="auto"/>
        </w:rPr>
      </w:pPr>
      <w:r w:rsidRPr="005734A4">
        <w:rPr>
          <w:rFonts w:asciiTheme="minorHAnsi" w:hAnsiTheme="minorHAnsi" w:cstheme="minorHAnsi"/>
          <w:color w:val="auto"/>
        </w:rPr>
        <w:t>Note:</w:t>
      </w:r>
      <w:r w:rsidRPr="005734A4">
        <w:rPr>
          <w:rFonts w:asciiTheme="minorHAnsi" w:hAnsiTheme="minorHAnsi" w:cstheme="minorHAnsi"/>
          <w:b/>
          <w:color w:val="auto"/>
        </w:rPr>
        <w:t xml:space="preserve"> For the complete list of Measures, refer to the attached calculation spreadsheet</w:t>
      </w:r>
    </w:p>
    <w:p w:rsidR="00EB34FC" w:rsidRDefault="00EB34FC" w:rsidP="00EB34FC">
      <w:pPr>
        <w:pStyle w:val="Heading3"/>
        <w:ind w:left="-630"/>
        <w:rPr>
          <w:rFonts w:asciiTheme="minorHAnsi" w:hAnsiTheme="minorHAnsi" w:cstheme="minorHAnsi"/>
        </w:rPr>
      </w:pPr>
      <w:r w:rsidRPr="005734A4">
        <w:rPr>
          <w:rFonts w:asciiTheme="minorHAnsi" w:hAnsiTheme="minorHAnsi" w:cstheme="minorHAnsi"/>
        </w:rPr>
        <w:br w:type="page"/>
      </w:r>
      <w:r w:rsidRPr="005734A4">
        <w:rPr>
          <w:rFonts w:asciiTheme="minorHAnsi" w:hAnsiTheme="minorHAnsi" w:cstheme="minorHAnsi"/>
        </w:rPr>
        <w:lastRenderedPageBreak/>
        <w:t>Costing and NTG Summary Table</w:t>
      </w:r>
    </w:p>
    <w:tbl>
      <w:tblPr>
        <w:tblW w:w="21680" w:type="dxa"/>
        <w:tblInd w:w="-522" w:type="dxa"/>
        <w:tblLook w:val="04A0" w:firstRow="1" w:lastRow="0" w:firstColumn="1" w:lastColumn="0" w:noHBand="0" w:noVBand="1"/>
      </w:tblPr>
      <w:tblGrid>
        <w:gridCol w:w="4320"/>
        <w:gridCol w:w="1260"/>
        <w:gridCol w:w="900"/>
        <w:gridCol w:w="1036"/>
        <w:gridCol w:w="900"/>
        <w:gridCol w:w="900"/>
        <w:gridCol w:w="894"/>
        <w:gridCol w:w="881"/>
        <w:gridCol w:w="926"/>
        <w:gridCol w:w="852"/>
        <w:gridCol w:w="1341"/>
        <w:gridCol w:w="1530"/>
        <w:gridCol w:w="1080"/>
        <w:gridCol w:w="4860"/>
      </w:tblGrid>
      <w:tr w:rsidR="009B6748" w:rsidRPr="002F3943" w:rsidTr="00EC0EE4">
        <w:trPr>
          <w:trHeight w:val="690"/>
        </w:trPr>
        <w:tc>
          <w:tcPr>
            <w:tcW w:w="7516" w:type="dxa"/>
            <w:gridSpan w:val="4"/>
            <w:tcBorders>
              <w:top w:val="single" w:sz="8" w:space="0" w:color="auto"/>
              <w:left w:val="single" w:sz="8" w:space="0" w:color="auto"/>
              <w:bottom w:val="single" w:sz="8" w:space="0" w:color="auto"/>
              <w:right w:val="single" w:sz="8" w:space="0" w:color="000000"/>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General Measure Information</w:t>
            </w:r>
          </w:p>
        </w:tc>
        <w:tc>
          <w:tcPr>
            <w:tcW w:w="1800" w:type="dxa"/>
            <w:gridSpan w:val="2"/>
            <w:tcBorders>
              <w:top w:val="single" w:sz="8" w:space="0" w:color="auto"/>
              <w:left w:val="nil"/>
              <w:bottom w:val="single" w:sz="8" w:space="0" w:color="auto"/>
              <w:right w:val="single" w:sz="4"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PT</w:t>
            </w:r>
          </w:p>
        </w:tc>
        <w:tc>
          <w:tcPr>
            <w:tcW w:w="2701" w:type="dxa"/>
            <w:gridSpan w:val="3"/>
            <w:tcBorders>
              <w:top w:val="single" w:sz="8" w:space="0" w:color="auto"/>
              <w:left w:val="single" w:sz="4" w:space="0" w:color="auto"/>
              <w:bottom w:val="single" w:sz="8" w:space="0" w:color="auto"/>
              <w:right w:val="single" w:sz="4"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NTG</w:t>
            </w:r>
          </w:p>
        </w:tc>
        <w:tc>
          <w:tcPr>
            <w:tcW w:w="852"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9B6748" w:rsidRPr="002F3943" w:rsidRDefault="009B6748" w:rsidP="001C18DC">
            <w:pPr>
              <w:jc w:val="center"/>
              <w:rPr>
                <w:rFonts w:ascii="Calibri" w:hAnsi="Calibri" w:cs="Calibri"/>
                <w:sz w:val="28"/>
                <w:szCs w:val="28"/>
              </w:rPr>
            </w:pPr>
            <w:r>
              <w:rPr>
                <w:rFonts w:ascii="Calibri" w:hAnsi="Calibri" w:cs="Calibri"/>
                <w:sz w:val="28"/>
                <w:szCs w:val="28"/>
              </w:rPr>
              <w:t>IR</w:t>
            </w:r>
          </w:p>
        </w:tc>
        <w:tc>
          <w:tcPr>
            <w:tcW w:w="1341" w:type="dxa"/>
            <w:tcBorders>
              <w:top w:val="single" w:sz="8" w:space="0" w:color="auto"/>
              <w:left w:val="single" w:sz="4" w:space="0" w:color="auto"/>
              <w:bottom w:val="single" w:sz="8" w:space="0" w:color="auto"/>
              <w:right w:val="single" w:sz="8"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1st Baseline Period</w:t>
            </w:r>
          </w:p>
        </w:tc>
        <w:tc>
          <w:tcPr>
            <w:tcW w:w="153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 xml:space="preserve"> 2nd Baseline Period </w:t>
            </w:r>
          </w:p>
        </w:tc>
        <w:tc>
          <w:tcPr>
            <w:tcW w:w="108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 xml:space="preserve"> IMC </w:t>
            </w:r>
          </w:p>
        </w:tc>
        <w:tc>
          <w:tcPr>
            <w:tcW w:w="4860" w:type="dxa"/>
            <w:tcBorders>
              <w:top w:val="single" w:sz="8" w:space="0" w:color="auto"/>
              <w:left w:val="nil"/>
              <w:bottom w:val="single" w:sz="8" w:space="0" w:color="auto"/>
              <w:right w:val="single" w:sz="8" w:space="0" w:color="auto"/>
            </w:tcBorders>
            <w:shd w:val="clear" w:color="000000" w:fill="BFBFBF" w:themeFill="background1" w:themeFillShade="BF"/>
            <w:noWrap/>
            <w:vAlign w:val="center"/>
            <w:hideMark/>
          </w:tcPr>
          <w:p w:rsidR="009B6748" w:rsidRPr="002F3943" w:rsidRDefault="009B6748" w:rsidP="001C18DC">
            <w:pPr>
              <w:jc w:val="center"/>
              <w:rPr>
                <w:rFonts w:ascii="Calibri" w:hAnsi="Calibri" w:cs="Calibri"/>
                <w:sz w:val="28"/>
                <w:szCs w:val="28"/>
              </w:rPr>
            </w:pPr>
            <w:r w:rsidRPr="002F3943">
              <w:rPr>
                <w:rFonts w:ascii="Calibri" w:hAnsi="Calibri" w:cs="Calibri"/>
                <w:sz w:val="28"/>
                <w:szCs w:val="28"/>
              </w:rPr>
              <w:t>DIM</w:t>
            </w:r>
          </w:p>
        </w:tc>
      </w:tr>
      <w:tr w:rsidR="009B6748" w:rsidRPr="007048AC" w:rsidTr="00EC0EE4">
        <w:trPr>
          <w:trHeight w:val="690"/>
        </w:trPr>
        <w:tc>
          <w:tcPr>
            <w:tcW w:w="4320" w:type="dxa"/>
            <w:tcBorders>
              <w:top w:val="nil"/>
              <w:left w:val="single" w:sz="8" w:space="0" w:color="auto"/>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Measure Name</w:t>
            </w:r>
          </w:p>
        </w:tc>
        <w:tc>
          <w:tcPr>
            <w:tcW w:w="1260"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Solution Code</w:t>
            </w:r>
          </w:p>
        </w:tc>
        <w:tc>
          <w:tcPr>
            <w:tcW w:w="900"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CZ</w:t>
            </w:r>
          </w:p>
        </w:tc>
        <w:tc>
          <w:tcPr>
            <w:tcW w:w="1036" w:type="dxa"/>
            <w:tcBorders>
              <w:top w:val="nil"/>
              <w:left w:val="nil"/>
              <w:bottom w:val="single" w:sz="4" w:space="0" w:color="auto"/>
              <w:right w:val="single" w:sz="8"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Unit Definition</w:t>
            </w:r>
          </w:p>
        </w:tc>
        <w:tc>
          <w:tcPr>
            <w:tcW w:w="900"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Program Type (NEW, ROB, RET)</w:t>
            </w:r>
          </w:p>
        </w:tc>
        <w:tc>
          <w:tcPr>
            <w:tcW w:w="900" w:type="dxa"/>
            <w:tcBorders>
              <w:top w:val="single" w:sz="4" w:space="0" w:color="auto"/>
              <w:left w:val="single" w:sz="4" w:space="0" w:color="auto"/>
              <w:bottom w:val="single" w:sz="4" w:space="0" w:color="auto"/>
              <w:right w:val="single" w:sz="4" w:space="0" w:color="auto"/>
            </w:tcBorders>
            <w:shd w:val="clear" w:color="000000" w:fill="C0C0C0"/>
          </w:tcPr>
          <w:p w:rsidR="009B6748" w:rsidRDefault="009B6748" w:rsidP="001C18DC">
            <w:pPr>
              <w:jc w:val="center"/>
              <w:rPr>
                <w:rFonts w:ascii="Calibri" w:hAnsi="Calibri" w:cs="Calibri"/>
                <w:sz w:val="14"/>
                <w:szCs w:val="14"/>
              </w:rPr>
            </w:pPr>
          </w:p>
          <w:p w:rsidR="009B6748" w:rsidRPr="006404E6" w:rsidRDefault="009B6748" w:rsidP="001C18DC">
            <w:pPr>
              <w:jc w:val="center"/>
              <w:rPr>
                <w:rFonts w:ascii="Calibri" w:hAnsi="Calibri" w:cs="Calibri"/>
                <w:sz w:val="14"/>
                <w:szCs w:val="14"/>
              </w:rPr>
            </w:pPr>
            <w:r>
              <w:rPr>
                <w:rFonts w:ascii="Calibri" w:hAnsi="Calibri" w:cs="Calibri"/>
                <w:sz w:val="14"/>
                <w:szCs w:val="14"/>
              </w:rPr>
              <w:t>Applicable Code</w:t>
            </w:r>
          </w:p>
        </w:tc>
        <w:tc>
          <w:tcPr>
            <w:tcW w:w="894" w:type="dxa"/>
            <w:tcBorders>
              <w:top w:val="nil"/>
              <w:left w:val="single" w:sz="4" w:space="0" w:color="auto"/>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NTG Non-Res.</w:t>
            </w:r>
          </w:p>
        </w:tc>
        <w:tc>
          <w:tcPr>
            <w:tcW w:w="881"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NTG Res.</w:t>
            </w:r>
          </w:p>
        </w:tc>
        <w:tc>
          <w:tcPr>
            <w:tcW w:w="926" w:type="dxa"/>
            <w:tcBorders>
              <w:top w:val="nil"/>
              <w:left w:val="nil"/>
              <w:bottom w:val="single" w:sz="4" w:space="0" w:color="auto"/>
              <w:right w:val="single" w:sz="4"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NTG Multi Family</w:t>
            </w:r>
          </w:p>
        </w:tc>
        <w:tc>
          <w:tcPr>
            <w:tcW w:w="852" w:type="dxa"/>
            <w:tcBorders>
              <w:top w:val="single" w:sz="4" w:space="0" w:color="auto"/>
              <w:left w:val="single" w:sz="4" w:space="0" w:color="auto"/>
              <w:bottom w:val="single" w:sz="4" w:space="0" w:color="auto"/>
              <w:right w:val="single" w:sz="4" w:space="0" w:color="auto"/>
            </w:tcBorders>
            <w:shd w:val="clear" w:color="000000" w:fill="BFBFBF" w:themeFill="background1" w:themeFillShade="BF"/>
            <w:vAlign w:val="center"/>
          </w:tcPr>
          <w:p w:rsidR="009B6748" w:rsidRPr="002F3943" w:rsidRDefault="009B6748" w:rsidP="001C18DC">
            <w:pPr>
              <w:jc w:val="center"/>
              <w:rPr>
                <w:rFonts w:ascii="Calibri" w:hAnsi="Calibri" w:cs="Calibri"/>
                <w:sz w:val="14"/>
                <w:szCs w:val="14"/>
              </w:rPr>
            </w:pPr>
            <w:r>
              <w:rPr>
                <w:rFonts w:ascii="Calibri" w:hAnsi="Calibri" w:cs="Calibri"/>
                <w:sz w:val="14"/>
                <w:szCs w:val="14"/>
              </w:rPr>
              <w:t>Installation Rate</w:t>
            </w:r>
          </w:p>
        </w:tc>
        <w:tc>
          <w:tcPr>
            <w:tcW w:w="1341" w:type="dxa"/>
            <w:tcBorders>
              <w:top w:val="nil"/>
              <w:left w:val="single" w:sz="4" w:space="0" w:color="auto"/>
              <w:bottom w:val="single" w:sz="4" w:space="0" w:color="auto"/>
              <w:right w:val="single" w:sz="8" w:space="0" w:color="auto"/>
            </w:tcBorders>
            <w:shd w:val="clear" w:color="000000" w:fill="C4D79B"/>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Gross Measure Cost per unit</w:t>
            </w:r>
          </w:p>
        </w:tc>
        <w:tc>
          <w:tcPr>
            <w:tcW w:w="1530" w:type="dxa"/>
            <w:tcBorders>
              <w:top w:val="nil"/>
              <w:left w:val="nil"/>
              <w:bottom w:val="single" w:sz="8" w:space="0" w:color="auto"/>
              <w:right w:val="single" w:sz="4" w:space="0" w:color="auto"/>
            </w:tcBorders>
            <w:shd w:val="clear" w:color="000000" w:fill="B7DEE8"/>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Gross Measure Cost per unit</w:t>
            </w:r>
          </w:p>
        </w:tc>
        <w:tc>
          <w:tcPr>
            <w:tcW w:w="1080" w:type="dxa"/>
            <w:tcBorders>
              <w:top w:val="nil"/>
              <w:left w:val="single" w:sz="8" w:space="0" w:color="auto"/>
              <w:bottom w:val="single" w:sz="4" w:space="0" w:color="auto"/>
              <w:right w:val="single" w:sz="8"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Incremental Measure Cost per unit</w:t>
            </w:r>
          </w:p>
        </w:tc>
        <w:tc>
          <w:tcPr>
            <w:tcW w:w="4860" w:type="dxa"/>
            <w:tcBorders>
              <w:top w:val="nil"/>
              <w:left w:val="nil"/>
              <w:bottom w:val="single" w:sz="4" w:space="0" w:color="auto"/>
              <w:right w:val="single" w:sz="8" w:space="0" w:color="auto"/>
            </w:tcBorders>
            <w:shd w:val="clear" w:color="000000" w:fill="C0C0C0"/>
            <w:vAlign w:val="center"/>
            <w:hideMark/>
          </w:tcPr>
          <w:p w:rsidR="009B6748" w:rsidRPr="002F3943" w:rsidRDefault="009B6748" w:rsidP="001C18DC">
            <w:pPr>
              <w:jc w:val="center"/>
              <w:rPr>
                <w:rFonts w:ascii="Calibri" w:hAnsi="Calibri" w:cs="Calibri"/>
                <w:sz w:val="14"/>
                <w:szCs w:val="14"/>
              </w:rPr>
            </w:pPr>
            <w:r w:rsidRPr="002F3943">
              <w:rPr>
                <w:rFonts w:ascii="Calibri" w:hAnsi="Calibri" w:cs="Calibri"/>
                <w:sz w:val="14"/>
                <w:szCs w:val="14"/>
              </w:rPr>
              <w:t>Delivery &amp; Incentive Method</w:t>
            </w:r>
          </w:p>
        </w:tc>
      </w:tr>
      <w:tr w:rsidR="00EC0EE4" w:rsidRPr="002F3943" w:rsidTr="0013565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CE701A">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CE701A">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06</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6966C1">
            <w:pPr>
              <w:jc w:val="center"/>
              <w:rPr>
                <w:rFonts w:ascii="Calibri" w:hAnsi="Calibri" w:cs="Calibri"/>
                <w:sz w:val="20"/>
                <w:szCs w:val="20"/>
              </w:rPr>
            </w:pPr>
            <w:r>
              <w:rPr>
                <w:rFonts w:ascii="Calibri" w:hAnsi="Calibri" w:cs="Calibri"/>
                <w:sz w:val="20"/>
                <w:szCs w:val="20"/>
              </w:rPr>
              <w:t>0.</w:t>
            </w:r>
            <w:r w:rsidR="006966C1">
              <w:rPr>
                <w:rFonts w:ascii="Calibri" w:hAnsi="Calibri" w:cs="Calibri"/>
                <w:sz w:val="20"/>
                <w:szCs w:val="20"/>
              </w:rPr>
              <w:t>55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$23.48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13565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CE701A">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CE701A">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08</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6966C1">
            <w:pPr>
              <w:jc w:val="center"/>
              <w:rPr>
                <w:rFonts w:ascii="Calibri" w:hAnsi="Calibri" w:cs="Calibri"/>
                <w:sz w:val="20"/>
                <w:szCs w:val="20"/>
              </w:rPr>
            </w:pPr>
            <w:r>
              <w:rPr>
                <w:rFonts w:ascii="Calibri" w:hAnsi="Calibri" w:cs="Calibri"/>
                <w:sz w:val="20"/>
                <w:szCs w:val="20"/>
              </w:rPr>
              <w:t>0.</w:t>
            </w:r>
            <w:r w:rsidR="006966C1">
              <w:rPr>
                <w:rFonts w:ascii="Calibri" w:hAnsi="Calibri" w:cs="Calibri"/>
                <w:sz w:val="20"/>
                <w:szCs w:val="20"/>
              </w:rPr>
              <w:t>55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$25.26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13565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CE701A">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CE701A">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09</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6966C1">
            <w:pPr>
              <w:jc w:val="center"/>
              <w:rPr>
                <w:rFonts w:ascii="Calibri" w:hAnsi="Calibri" w:cs="Calibri"/>
                <w:sz w:val="20"/>
                <w:szCs w:val="20"/>
              </w:rPr>
            </w:pPr>
            <w:r>
              <w:rPr>
                <w:rFonts w:ascii="Calibri" w:hAnsi="Calibri" w:cs="Calibri"/>
                <w:sz w:val="20"/>
                <w:szCs w:val="20"/>
              </w:rPr>
              <w:t>0.</w:t>
            </w:r>
            <w:r w:rsidR="006966C1">
              <w:rPr>
                <w:rFonts w:ascii="Calibri" w:hAnsi="Calibri" w:cs="Calibri"/>
                <w:sz w:val="20"/>
                <w:szCs w:val="20"/>
              </w:rPr>
              <w:t>55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$25.99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13565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CE701A">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CE701A">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10</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6966C1">
            <w:pPr>
              <w:jc w:val="center"/>
              <w:rPr>
                <w:rFonts w:ascii="Calibri" w:hAnsi="Calibri" w:cs="Calibri"/>
                <w:sz w:val="20"/>
                <w:szCs w:val="20"/>
              </w:rPr>
            </w:pPr>
            <w:r>
              <w:rPr>
                <w:rFonts w:ascii="Calibri" w:hAnsi="Calibri" w:cs="Calibri"/>
                <w:sz w:val="20"/>
                <w:szCs w:val="20"/>
              </w:rPr>
              <w:t>0.</w:t>
            </w:r>
            <w:r w:rsidR="006966C1">
              <w:rPr>
                <w:rFonts w:ascii="Calibri" w:hAnsi="Calibri" w:cs="Calibri"/>
                <w:sz w:val="20"/>
                <w:szCs w:val="20"/>
              </w:rPr>
              <w:t>55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$24.40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13565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CE701A">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CE701A">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13</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6966C1">
            <w:pPr>
              <w:jc w:val="center"/>
              <w:rPr>
                <w:rFonts w:ascii="Calibri" w:hAnsi="Calibri" w:cs="Calibri"/>
                <w:sz w:val="20"/>
                <w:szCs w:val="20"/>
              </w:rPr>
            </w:pPr>
            <w:r>
              <w:rPr>
                <w:rFonts w:ascii="Calibri" w:hAnsi="Calibri" w:cs="Calibri"/>
                <w:sz w:val="20"/>
                <w:szCs w:val="20"/>
              </w:rPr>
              <w:t>0.</w:t>
            </w:r>
            <w:r w:rsidR="006966C1">
              <w:rPr>
                <w:rFonts w:ascii="Calibri" w:hAnsi="Calibri" w:cs="Calibri"/>
                <w:sz w:val="20"/>
                <w:szCs w:val="20"/>
              </w:rPr>
              <w:t>55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$24.13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r w:rsidR="00EC0EE4" w:rsidRPr="002F3943" w:rsidTr="00135657">
        <w:trPr>
          <w:trHeight w:val="255"/>
        </w:trPr>
        <w:tc>
          <w:tcPr>
            <w:tcW w:w="4320" w:type="dxa"/>
            <w:tcBorders>
              <w:top w:val="nil"/>
              <w:left w:val="single" w:sz="8" w:space="0" w:color="auto"/>
              <w:bottom w:val="single" w:sz="4" w:space="0" w:color="auto"/>
              <w:right w:val="single" w:sz="4" w:space="0" w:color="auto"/>
            </w:tcBorders>
            <w:shd w:val="clear" w:color="auto" w:fill="auto"/>
            <w:noWrap/>
            <w:vAlign w:val="bottom"/>
          </w:tcPr>
          <w:p w:rsidR="00EC0EE4" w:rsidRDefault="00F3445F" w:rsidP="00CE701A">
            <w:pPr>
              <w:jc w:val="center"/>
              <w:rPr>
                <w:rFonts w:ascii="Calibri" w:hAnsi="Calibri" w:cs="Calibri"/>
                <w:sz w:val="20"/>
                <w:szCs w:val="20"/>
              </w:rPr>
            </w:pPr>
            <w:r>
              <w:rPr>
                <w:rFonts w:ascii="Calibri" w:hAnsi="Calibri" w:cs="Arial"/>
                <w:sz w:val="20"/>
                <w:szCs w:val="20"/>
              </w:rPr>
              <w:t>Demand Control Recirculation Pump Gas Water Heater Low Rise Building</w:t>
            </w:r>
          </w:p>
        </w:tc>
        <w:tc>
          <w:tcPr>
            <w:tcW w:w="1260" w:type="dxa"/>
            <w:tcBorders>
              <w:top w:val="nil"/>
              <w:left w:val="nil"/>
              <w:bottom w:val="single" w:sz="4" w:space="0" w:color="auto"/>
              <w:right w:val="single" w:sz="4" w:space="0" w:color="auto"/>
            </w:tcBorders>
            <w:shd w:val="clear" w:color="auto" w:fill="BFBFBF" w:themeFill="background1" w:themeFillShade="BF"/>
            <w:noWrap/>
            <w:vAlign w:val="bottom"/>
          </w:tcPr>
          <w:p w:rsidR="00EC0EE4" w:rsidRDefault="00EC0EE4" w:rsidP="00CE701A">
            <w:pPr>
              <w:jc w:val="center"/>
              <w:rPr>
                <w:rFonts w:ascii="Calibri" w:hAnsi="Calibri" w:cs="Calibri"/>
                <w:sz w:val="20"/>
                <w:szCs w:val="20"/>
              </w:rPr>
            </w:pP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14</w:t>
            </w:r>
          </w:p>
        </w:tc>
        <w:tc>
          <w:tcPr>
            <w:tcW w:w="1036"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Dwelling Unit</w:t>
            </w:r>
          </w:p>
        </w:tc>
        <w:tc>
          <w:tcPr>
            <w:tcW w:w="900" w:type="dxa"/>
            <w:tcBorders>
              <w:top w:val="nil"/>
              <w:left w:val="nil"/>
              <w:bottom w:val="single" w:sz="4" w:space="0" w:color="auto"/>
              <w:right w:val="single" w:sz="4" w:space="0" w:color="auto"/>
            </w:tcBorders>
            <w:shd w:val="clear" w:color="auto" w:fill="auto"/>
            <w:noWrap/>
            <w:vAlign w:val="bottom"/>
          </w:tcPr>
          <w:p w:rsidR="00EC0EE4" w:rsidRDefault="00EC0EE4">
            <w:r>
              <w:rPr>
                <w:rFonts w:ascii="Calibri" w:hAnsi="Calibri" w:cs="Calibri"/>
                <w:sz w:val="20"/>
                <w:szCs w:val="20"/>
              </w:rPr>
              <w:t>REA</w:t>
            </w:r>
          </w:p>
        </w:tc>
        <w:tc>
          <w:tcPr>
            <w:tcW w:w="900"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No</w:t>
            </w:r>
          </w:p>
        </w:tc>
        <w:tc>
          <w:tcPr>
            <w:tcW w:w="894" w:type="dxa"/>
            <w:tcBorders>
              <w:top w:val="nil"/>
              <w:left w:val="single" w:sz="4" w:space="0" w:color="auto"/>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881" w:type="dxa"/>
            <w:tcBorders>
              <w:top w:val="nil"/>
              <w:left w:val="nil"/>
              <w:bottom w:val="single" w:sz="4" w:space="0" w:color="auto"/>
              <w:right w:val="single" w:sz="4"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N/A</w:t>
            </w:r>
          </w:p>
        </w:tc>
        <w:tc>
          <w:tcPr>
            <w:tcW w:w="926" w:type="dxa"/>
            <w:tcBorders>
              <w:top w:val="nil"/>
              <w:left w:val="nil"/>
              <w:bottom w:val="single" w:sz="4" w:space="0" w:color="auto"/>
              <w:right w:val="single" w:sz="4" w:space="0" w:color="auto"/>
            </w:tcBorders>
            <w:shd w:val="clear" w:color="auto" w:fill="auto"/>
            <w:vAlign w:val="bottom"/>
          </w:tcPr>
          <w:p w:rsidR="00EC0EE4" w:rsidRDefault="00EC0EE4" w:rsidP="006966C1">
            <w:pPr>
              <w:jc w:val="center"/>
              <w:rPr>
                <w:rFonts w:ascii="Calibri" w:hAnsi="Calibri" w:cs="Calibri"/>
                <w:sz w:val="20"/>
                <w:szCs w:val="20"/>
              </w:rPr>
            </w:pPr>
            <w:r>
              <w:rPr>
                <w:rFonts w:ascii="Calibri" w:hAnsi="Calibri" w:cs="Calibri"/>
                <w:sz w:val="20"/>
                <w:szCs w:val="20"/>
              </w:rPr>
              <w:t>0.</w:t>
            </w:r>
            <w:r w:rsidR="006966C1">
              <w:rPr>
                <w:rFonts w:ascii="Calibri" w:hAnsi="Calibri" w:cs="Calibri"/>
                <w:sz w:val="20"/>
                <w:szCs w:val="20"/>
              </w:rPr>
              <w:t>55</w:t>
            </w:r>
          </w:p>
        </w:tc>
        <w:tc>
          <w:tcPr>
            <w:tcW w:w="852" w:type="dxa"/>
            <w:tcBorders>
              <w:top w:val="single" w:sz="4" w:space="0" w:color="auto"/>
              <w:left w:val="single" w:sz="4" w:space="0" w:color="auto"/>
              <w:bottom w:val="single" w:sz="4" w:space="0" w:color="auto"/>
              <w:right w:val="single" w:sz="4" w:space="0" w:color="auto"/>
            </w:tcBorders>
            <w:vAlign w:val="bottom"/>
          </w:tcPr>
          <w:p w:rsidR="00EC0EE4" w:rsidRDefault="00EC0EE4" w:rsidP="00CE701A">
            <w:pPr>
              <w:jc w:val="center"/>
              <w:rPr>
                <w:rFonts w:ascii="Calibri" w:hAnsi="Calibri" w:cs="Calibri"/>
                <w:sz w:val="20"/>
                <w:szCs w:val="20"/>
              </w:rPr>
            </w:pPr>
            <w:r>
              <w:rPr>
                <w:rFonts w:ascii="Calibri" w:hAnsi="Calibri" w:cs="Calibri"/>
                <w:sz w:val="20"/>
                <w:szCs w:val="20"/>
              </w:rPr>
              <w:t>1</w:t>
            </w:r>
          </w:p>
        </w:tc>
        <w:tc>
          <w:tcPr>
            <w:tcW w:w="1341" w:type="dxa"/>
            <w:tcBorders>
              <w:top w:val="nil"/>
              <w:left w:val="single" w:sz="4" w:space="0" w:color="auto"/>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From Program</w:t>
            </w:r>
          </w:p>
        </w:tc>
        <w:tc>
          <w:tcPr>
            <w:tcW w:w="153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$0.00 </w:t>
            </w:r>
          </w:p>
        </w:tc>
        <w:tc>
          <w:tcPr>
            <w:tcW w:w="1080" w:type="dxa"/>
            <w:tcBorders>
              <w:top w:val="nil"/>
              <w:left w:val="nil"/>
              <w:bottom w:val="single" w:sz="4" w:space="0" w:color="auto"/>
              <w:right w:val="single" w:sz="8" w:space="0" w:color="auto"/>
            </w:tcBorders>
            <w:shd w:val="clear" w:color="auto" w:fill="auto"/>
            <w:noWrap/>
            <w:vAlign w:val="bottom"/>
          </w:tcPr>
          <w:p w:rsidR="00EC0EE4" w:rsidRDefault="00EC0EE4" w:rsidP="00CE701A">
            <w:pPr>
              <w:jc w:val="center"/>
              <w:rPr>
                <w:rFonts w:ascii="Calibri" w:hAnsi="Calibri" w:cs="Calibri"/>
                <w:sz w:val="20"/>
                <w:szCs w:val="20"/>
              </w:rPr>
            </w:pPr>
            <w:r>
              <w:rPr>
                <w:rFonts w:ascii="Calibri" w:hAnsi="Calibri" w:cs="Calibri"/>
                <w:sz w:val="20"/>
                <w:szCs w:val="20"/>
              </w:rPr>
              <w:t xml:space="preserve">$23.72 </w:t>
            </w:r>
          </w:p>
        </w:tc>
        <w:tc>
          <w:tcPr>
            <w:tcW w:w="4860" w:type="dxa"/>
            <w:tcBorders>
              <w:top w:val="nil"/>
              <w:left w:val="nil"/>
              <w:bottom w:val="single" w:sz="4" w:space="0" w:color="auto"/>
              <w:right w:val="single" w:sz="8" w:space="0" w:color="auto"/>
            </w:tcBorders>
            <w:shd w:val="clear" w:color="auto" w:fill="auto"/>
            <w:vAlign w:val="bottom"/>
          </w:tcPr>
          <w:p w:rsidR="00EC0EE4" w:rsidRDefault="00EC0EE4" w:rsidP="00CE701A">
            <w:pPr>
              <w:jc w:val="center"/>
              <w:rPr>
                <w:rFonts w:ascii="Calibri" w:hAnsi="Calibri" w:cs="Calibri"/>
                <w:sz w:val="20"/>
                <w:szCs w:val="20"/>
              </w:rPr>
            </w:pPr>
            <w:r>
              <w:rPr>
                <w:rFonts w:ascii="Calibri" w:hAnsi="Calibri" w:cs="Calibri"/>
                <w:sz w:val="20"/>
                <w:szCs w:val="20"/>
              </w:rPr>
              <w:t>Financial Support / Direct Install</w:t>
            </w:r>
          </w:p>
        </w:tc>
      </w:tr>
    </w:tbl>
    <w:p w:rsidR="00EB34FC" w:rsidRPr="005734A4" w:rsidRDefault="00EB34FC" w:rsidP="00EB34FC">
      <w:pPr>
        <w:pStyle w:val="Reminder"/>
        <w:ind w:left="-630"/>
        <w:rPr>
          <w:rFonts w:asciiTheme="minorHAnsi" w:hAnsiTheme="minorHAnsi" w:cstheme="minorHAnsi"/>
          <w:color w:val="auto"/>
        </w:rPr>
      </w:pPr>
      <w:r w:rsidRPr="005734A4">
        <w:rPr>
          <w:rFonts w:asciiTheme="minorHAnsi" w:hAnsiTheme="minorHAnsi" w:cstheme="minorHAnsi"/>
          <w:color w:val="auto"/>
        </w:rPr>
        <w:t>Note:</w:t>
      </w:r>
      <w:r w:rsidRPr="005734A4">
        <w:rPr>
          <w:rFonts w:asciiTheme="minorHAnsi" w:hAnsiTheme="minorHAnsi" w:cstheme="minorHAnsi"/>
          <w:b/>
          <w:color w:val="auto"/>
        </w:rPr>
        <w:t xml:space="preserve"> For the complete list of Measures, refer to the attached calculation spreadsheet</w:t>
      </w:r>
    </w:p>
    <w:p w:rsidR="00EB34FC" w:rsidRPr="005734A4" w:rsidRDefault="00EB34FC" w:rsidP="00EB34FC">
      <w:pPr>
        <w:pStyle w:val="Reminder"/>
        <w:rPr>
          <w:rFonts w:asciiTheme="minorHAnsi" w:hAnsiTheme="minorHAnsi" w:cstheme="minorHAnsi"/>
        </w:rPr>
      </w:pPr>
    </w:p>
    <w:p w:rsidR="00EB34FC" w:rsidRPr="005734A4" w:rsidRDefault="00EB34FC" w:rsidP="00EB34FC">
      <w:pPr>
        <w:ind w:left="-630"/>
        <w:rPr>
          <w:rFonts w:asciiTheme="minorHAnsi" w:hAnsiTheme="minorHAnsi" w:cstheme="minorHAnsi"/>
        </w:rPr>
      </w:pPr>
    </w:p>
    <w:p w:rsidR="00EB34FC" w:rsidRPr="005734A4" w:rsidRDefault="00EB34FC" w:rsidP="00EB34FC">
      <w:pPr>
        <w:ind w:left="-630"/>
        <w:rPr>
          <w:rFonts w:asciiTheme="minorHAnsi" w:hAnsiTheme="minorHAnsi" w:cstheme="minorHAnsi"/>
        </w:rPr>
        <w:sectPr w:rsidR="00EB34FC" w:rsidRPr="005734A4" w:rsidSect="009500DC">
          <w:headerReference w:type="even" r:id="rId10"/>
          <w:headerReference w:type="default" r:id="rId11"/>
          <w:footerReference w:type="default" r:id="rId12"/>
          <w:headerReference w:type="first" r:id="rId13"/>
          <w:pgSz w:w="24480" w:h="15840" w:orient="landscape" w:code="3"/>
          <w:pgMar w:top="1440" w:right="1440" w:bottom="1440" w:left="1440" w:header="720" w:footer="720" w:gutter="0"/>
          <w:pgNumType w:fmt="lowerRoman" w:start="1"/>
          <w:cols w:space="720"/>
          <w:docGrid w:linePitch="360"/>
        </w:sectPr>
      </w:pPr>
    </w:p>
    <w:p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W w:w="4689" w:type="pct"/>
        <w:jc w:val="center"/>
        <w:tblBorders>
          <w:insideH w:val="single" w:sz="18" w:space="0" w:color="FFFFFF"/>
          <w:insideV w:val="single" w:sz="18" w:space="0" w:color="FFFFFF"/>
        </w:tblBorders>
        <w:tblLayout w:type="fixed"/>
        <w:tblLook w:val="01E0" w:firstRow="1" w:lastRow="1" w:firstColumn="1" w:lastColumn="1" w:noHBand="0" w:noVBand="0"/>
      </w:tblPr>
      <w:tblGrid>
        <w:gridCol w:w="1430"/>
        <w:gridCol w:w="1440"/>
        <w:gridCol w:w="2161"/>
        <w:gridCol w:w="3949"/>
      </w:tblGrid>
      <w:tr w:rsidR="00EB34FC" w:rsidRPr="005734A4" w:rsidTr="007048AC">
        <w:trPr>
          <w:trHeight w:val="298"/>
          <w:jc w:val="center"/>
        </w:trPr>
        <w:tc>
          <w:tcPr>
            <w:tcW w:w="796" w:type="pct"/>
            <w:shd w:val="pct20" w:color="000000" w:fill="FFFFFF"/>
            <w:vAlign w:val="center"/>
          </w:tcPr>
          <w:p w:rsidR="00EB34FC" w:rsidRPr="005734A4" w:rsidRDefault="00EB34FC" w:rsidP="007048AC">
            <w:pPr>
              <w:rPr>
                <w:rFonts w:asciiTheme="minorHAnsi" w:hAnsiTheme="minorHAnsi" w:cstheme="minorHAnsi"/>
                <w:b/>
                <w:bCs/>
              </w:rPr>
            </w:pPr>
            <w:r w:rsidRPr="005734A4">
              <w:rPr>
                <w:rFonts w:asciiTheme="minorHAnsi" w:hAnsiTheme="minorHAnsi" w:cstheme="minorHAnsi"/>
                <w:b/>
                <w:bCs/>
              </w:rPr>
              <w:t>Revision #</w:t>
            </w:r>
          </w:p>
        </w:tc>
        <w:tc>
          <w:tcPr>
            <w:tcW w:w="802" w:type="pct"/>
            <w:shd w:val="pct20" w:color="000000" w:fill="FFFFFF"/>
            <w:vAlign w:val="center"/>
          </w:tcPr>
          <w:p w:rsidR="00EB34FC" w:rsidRPr="005734A4" w:rsidRDefault="000E3E5D" w:rsidP="007048AC">
            <w:pPr>
              <w:rPr>
                <w:rFonts w:asciiTheme="minorHAnsi" w:hAnsiTheme="minorHAnsi" w:cstheme="minorHAnsi"/>
                <w:b/>
                <w:bCs/>
                <w:sz w:val="20"/>
                <w:szCs w:val="20"/>
              </w:rPr>
            </w:pPr>
            <w:r>
              <w:rPr>
                <w:rFonts w:asciiTheme="minorHAnsi" w:hAnsiTheme="minorHAnsi" w:cstheme="minorHAnsi"/>
                <w:b/>
                <w:bCs/>
                <w:sz w:val="20"/>
                <w:szCs w:val="20"/>
              </w:rPr>
              <w:t>Date</w:t>
            </w:r>
          </w:p>
        </w:tc>
        <w:tc>
          <w:tcPr>
            <w:tcW w:w="1203" w:type="pct"/>
            <w:shd w:val="pct20" w:color="000000" w:fill="FFFFFF"/>
            <w:vAlign w:val="center"/>
          </w:tcPr>
          <w:p w:rsidR="00EB34FC" w:rsidRPr="005734A4" w:rsidRDefault="00EB34FC" w:rsidP="007048AC">
            <w:pPr>
              <w:rPr>
                <w:rFonts w:asciiTheme="minorHAnsi" w:hAnsiTheme="minorHAnsi" w:cstheme="minorHAnsi"/>
                <w:b/>
                <w:bCs/>
                <w:sz w:val="20"/>
                <w:szCs w:val="20"/>
              </w:rPr>
            </w:pPr>
            <w:r w:rsidRPr="005734A4">
              <w:rPr>
                <w:rFonts w:asciiTheme="minorHAnsi" w:hAnsiTheme="minorHAnsi" w:cstheme="minorHAnsi"/>
                <w:b/>
                <w:bCs/>
                <w:sz w:val="20"/>
                <w:szCs w:val="20"/>
              </w:rPr>
              <w:t>Author/Affiliation</w:t>
            </w:r>
          </w:p>
        </w:tc>
        <w:tc>
          <w:tcPr>
            <w:tcW w:w="2199" w:type="pct"/>
            <w:shd w:val="pct20" w:color="000000" w:fill="FFFFFF"/>
            <w:vAlign w:val="center"/>
          </w:tcPr>
          <w:p w:rsidR="00EB34FC" w:rsidRPr="005734A4" w:rsidRDefault="00EB34FC" w:rsidP="007048AC">
            <w:pPr>
              <w:rPr>
                <w:rFonts w:asciiTheme="minorHAnsi" w:hAnsiTheme="minorHAnsi" w:cstheme="minorHAnsi"/>
                <w:b/>
                <w:bCs/>
                <w:sz w:val="20"/>
                <w:szCs w:val="20"/>
              </w:rPr>
            </w:pPr>
            <w:r w:rsidRPr="005734A4">
              <w:rPr>
                <w:rFonts w:asciiTheme="minorHAnsi" w:hAnsiTheme="minorHAnsi" w:cstheme="minorHAnsi"/>
                <w:b/>
                <w:bCs/>
                <w:sz w:val="20"/>
                <w:szCs w:val="20"/>
              </w:rPr>
              <w:t>Summary of Changes</w:t>
            </w:r>
          </w:p>
        </w:tc>
      </w:tr>
      <w:tr w:rsidR="003A5EFA" w:rsidRPr="005734A4" w:rsidTr="007020B1">
        <w:trPr>
          <w:trHeight w:val="1427"/>
          <w:jc w:val="center"/>
        </w:trPr>
        <w:tc>
          <w:tcPr>
            <w:tcW w:w="796" w:type="pct"/>
            <w:shd w:val="pct5" w:color="000000" w:fill="FFFFFF"/>
            <w:vAlign w:val="center"/>
          </w:tcPr>
          <w:p w:rsidR="003A5EFA" w:rsidRPr="005734A4" w:rsidRDefault="00314673" w:rsidP="007020B1">
            <w:pPr>
              <w:jc w:val="center"/>
              <w:rPr>
                <w:rFonts w:asciiTheme="minorHAnsi" w:hAnsiTheme="minorHAnsi" w:cstheme="minorHAnsi"/>
                <w:sz w:val="20"/>
                <w:szCs w:val="20"/>
              </w:rPr>
            </w:pPr>
            <w:r>
              <w:rPr>
                <w:rFonts w:asciiTheme="minorHAnsi" w:hAnsiTheme="minorHAnsi" w:cstheme="minorHAnsi"/>
                <w:sz w:val="20"/>
                <w:szCs w:val="20"/>
              </w:rPr>
              <w:t>1</w:t>
            </w:r>
          </w:p>
        </w:tc>
        <w:tc>
          <w:tcPr>
            <w:tcW w:w="802" w:type="pct"/>
            <w:shd w:val="pct5" w:color="000000" w:fill="FFFFFF"/>
            <w:vAlign w:val="center"/>
          </w:tcPr>
          <w:p w:rsidR="003A5EFA" w:rsidRPr="005734A4" w:rsidRDefault="000E3E5D" w:rsidP="007020B1">
            <w:pPr>
              <w:jc w:val="center"/>
              <w:rPr>
                <w:rFonts w:asciiTheme="minorHAnsi" w:hAnsiTheme="minorHAnsi" w:cstheme="minorHAnsi"/>
                <w:sz w:val="20"/>
                <w:szCs w:val="20"/>
              </w:rPr>
            </w:pPr>
            <w:r>
              <w:rPr>
                <w:rFonts w:asciiTheme="minorHAnsi" w:hAnsiTheme="minorHAnsi" w:cstheme="minorHAnsi"/>
                <w:sz w:val="20"/>
                <w:szCs w:val="20"/>
              </w:rPr>
              <w:t>11/16/09</w:t>
            </w:r>
          </w:p>
        </w:tc>
        <w:tc>
          <w:tcPr>
            <w:tcW w:w="1203" w:type="pct"/>
            <w:shd w:val="pct5" w:color="000000" w:fill="FFFFFF"/>
            <w:vAlign w:val="center"/>
          </w:tcPr>
          <w:p w:rsidR="003A5EFA" w:rsidRPr="005734A4" w:rsidRDefault="00314673" w:rsidP="007020B1">
            <w:pPr>
              <w:rPr>
                <w:rFonts w:asciiTheme="minorHAnsi" w:hAnsiTheme="minorHAnsi" w:cstheme="minorHAnsi"/>
                <w:sz w:val="20"/>
                <w:szCs w:val="20"/>
              </w:rPr>
            </w:pPr>
            <w:r w:rsidRPr="00314673">
              <w:rPr>
                <w:rFonts w:asciiTheme="minorHAnsi" w:hAnsiTheme="minorHAnsi" w:cstheme="minorHAnsi"/>
                <w:sz w:val="20"/>
                <w:szCs w:val="20"/>
              </w:rPr>
              <w:t>Nehemiah Stone</w:t>
            </w:r>
          </w:p>
        </w:tc>
        <w:tc>
          <w:tcPr>
            <w:tcW w:w="2199" w:type="pct"/>
            <w:shd w:val="pct5" w:color="000000" w:fill="FFFFFF"/>
            <w:vAlign w:val="center"/>
          </w:tcPr>
          <w:p w:rsidR="00314673" w:rsidRPr="00314673" w:rsidRDefault="00314673" w:rsidP="00314673">
            <w:pPr>
              <w:pStyle w:val="ListParagraph"/>
              <w:numPr>
                <w:ilvl w:val="0"/>
                <w:numId w:val="12"/>
              </w:numPr>
              <w:rPr>
                <w:rFonts w:asciiTheme="minorHAnsi" w:hAnsiTheme="minorHAnsi" w:cstheme="minorHAnsi"/>
                <w:sz w:val="20"/>
                <w:szCs w:val="20"/>
              </w:rPr>
            </w:pPr>
            <w:r w:rsidRPr="00314673">
              <w:rPr>
                <w:rFonts w:asciiTheme="minorHAnsi" w:hAnsiTheme="minorHAnsi" w:cstheme="minorHAnsi"/>
                <w:sz w:val="20"/>
                <w:szCs w:val="20"/>
              </w:rPr>
              <w:t>Initial Release for 2010/12 Program Document Submission</w:t>
            </w:r>
          </w:p>
        </w:tc>
      </w:tr>
      <w:tr w:rsidR="00E3636E" w:rsidRPr="005734A4" w:rsidTr="000E3E5D">
        <w:trPr>
          <w:trHeight w:val="1440"/>
          <w:jc w:val="center"/>
        </w:trPr>
        <w:tc>
          <w:tcPr>
            <w:tcW w:w="796" w:type="pct"/>
            <w:shd w:val="pct5" w:color="000000" w:fill="FFFFFF"/>
            <w:vAlign w:val="center"/>
          </w:tcPr>
          <w:p w:rsidR="00E3636E" w:rsidRPr="005734A4" w:rsidRDefault="000E3E5D" w:rsidP="007020B1">
            <w:pPr>
              <w:jc w:val="center"/>
              <w:rPr>
                <w:rFonts w:asciiTheme="minorHAnsi" w:hAnsiTheme="minorHAnsi" w:cstheme="minorHAnsi"/>
                <w:sz w:val="20"/>
                <w:szCs w:val="20"/>
              </w:rPr>
            </w:pPr>
            <w:r>
              <w:rPr>
                <w:rFonts w:asciiTheme="minorHAnsi" w:hAnsiTheme="minorHAnsi" w:cstheme="minorHAnsi"/>
                <w:sz w:val="20"/>
                <w:szCs w:val="20"/>
              </w:rPr>
              <w:t>2</w:t>
            </w:r>
          </w:p>
        </w:tc>
        <w:tc>
          <w:tcPr>
            <w:tcW w:w="802" w:type="pct"/>
            <w:shd w:val="pct5" w:color="000000" w:fill="FFFFFF"/>
            <w:vAlign w:val="center"/>
          </w:tcPr>
          <w:p w:rsidR="00E3636E" w:rsidRDefault="000E3E5D" w:rsidP="008E0C02">
            <w:pPr>
              <w:jc w:val="center"/>
              <w:rPr>
                <w:rFonts w:asciiTheme="minorHAnsi" w:hAnsiTheme="minorHAnsi" w:cstheme="minorHAnsi"/>
                <w:sz w:val="20"/>
                <w:szCs w:val="20"/>
              </w:rPr>
            </w:pPr>
            <w:r>
              <w:rPr>
                <w:rFonts w:asciiTheme="minorHAnsi" w:hAnsiTheme="minorHAnsi" w:cstheme="minorHAnsi"/>
                <w:sz w:val="20"/>
                <w:szCs w:val="20"/>
              </w:rPr>
              <w:t>01/12/10</w:t>
            </w:r>
          </w:p>
        </w:tc>
        <w:tc>
          <w:tcPr>
            <w:tcW w:w="1203" w:type="pct"/>
            <w:shd w:val="pct5" w:color="000000" w:fill="FFFFFF"/>
            <w:vAlign w:val="center"/>
          </w:tcPr>
          <w:p w:rsidR="00E3636E" w:rsidRDefault="000E3E5D" w:rsidP="007020B1">
            <w:pPr>
              <w:rPr>
                <w:rFonts w:asciiTheme="minorHAnsi" w:hAnsiTheme="minorHAnsi" w:cstheme="minorHAnsi"/>
                <w:sz w:val="20"/>
                <w:szCs w:val="20"/>
              </w:rPr>
            </w:pPr>
            <w:r w:rsidRPr="000E3E5D">
              <w:rPr>
                <w:rFonts w:asciiTheme="minorHAnsi" w:hAnsiTheme="minorHAnsi" w:cstheme="minorHAnsi"/>
                <w:sz w:val="20"/>
                <w:szCs w:val="20"/>
              </w:rPr>
              <w:t>Bruce Benningfield</w:t>
            </w:r>
          </w:p>
        </w:tc>
        <w:tc>
          <w:tcPr>
            <w:tcW w:w="2199" w:type="pct"/>
            <w:shd w:val="pct5" w:color="000000" w:fill="FFFFFF"/>
            <w:vAlign w:val="center"/>
          </w:tcPr>
          <w:p w:rsidR="00AD58DD" w:rsidRDefault="000E3E5D" w:rsidP="000E3E5D">
            <w:pPr>
              <w:pStyle w:val="ListParagraph"/>
              <w:numPr>
                <w:ilvl w:val="0"/>
                <w:numId w:val="12"/>
              </w:numPr>
              <w:rPr>
                <w:rFonts w:asciiTheme="minorHAnsi" w:hAnsiTheme="minorHAnsi" w:cstheme="minorHAnsi"/>
                <w:sz w:val="20"/>
                <w:szCs w:val="20"/>
              </w:rPr>
            </w:pPr>
            <w:r w:rsidRPr="000E3E5D">
              <w:rPr>
                <w:rFonts w:asciiTheme="minorHAnsi" w:hAnsiTheme="minorHAnsi" w:cstheme="minorHAnsi"/>
                <w:sz w:val="20"/>
                <w:szCs w:val="20"/>
              </w:rPr>
              <w:t>First revision from Gas Company review</w:t>
            </w:r>
          </w:p>
        </w:tc>
      </w:tr>
      <w:tr w:rsidR="006966C1" w:rsidRPr="005734A4" w:rsidTr="007020B1">
        <w:trPr>
          <w:trHeight w:val="1427"/>
          <w:jc w:val="center"/>
        </w:trPr>
        <w:tc>
          <w:tcPr>
            <w:tcW w:w="796" w:type="pct"/>
            <w:shd w:val="pct5" w:color="000000" w:fill="FFFFFF"/>
            <w:vAlign w:val="center"/>
          </w:tcPr>
          <w:p w:rsidR="006966C1" w:rsidRDefault="000E3E5D" w:rsidP="007020B1">
            <w:pPr>
              <w:jc w:val="center"/>
              <w:rPr>
                <w:rFonts w:asciiTheme="minorHAnsi" w:hAnsiTheme="minorHAnsi" w:cstheme="minorHAnsi"/>
                <w:sz w:val="20"/>
                <w:szCs w:val="20"/>
              </w:rPr>
            </w:pPr>
            <w:r>
              <w:rPr>
                <w:rFonts w:asciiTheme="minorHAnsi" w:hAnsiTheme="minorHAnsi" w:cstheme="minorHAnsi"/>
                <w:sz w:val="20"/>
                <w:szCs w:val="20"/>
              </w:rPr>
              <w:t>3</w:t>
            </w:r>
          </w:p>
        </w:tc>
        <w:tc>
          <w:tcPr>
            <w:tcW w:w="802" w:type="pct"/>
            <w:shd w:val="pct5" w:color="000000" w:fill="FFFFFF"/>
            <w:vAlign w:val="center"/>
          </w:tcPr>
          <w:p w:rsidR="006966C1" w:rsidRDefault="000E3E5D" w:rsidP="008E0C02">
            <w:pPr>
              <w:jc w:val="center"/>
              <w:rPr>
                <w:rFonts w:asciiTheme="minorHAnsi" w:hAnsiTheme="minorHAnsi" w:cstheme="minorHAnsi"/>
                <w:sz w:val="20"/>
                <w:szCs w:val="20"/>
              </w:rPr>
            </w:pPr>
            <w:r>
              <w:rPr>
                <w:rFonts w:asciiTheme="minorHAnsi" w:hAnsiTheme="minorHAnsi" w:cstheme="minorHAnsi"/>
                <w:sz w:val="20"/>
                <w:szCs w:val="20"/>
              </w:rPr>
              <w:t>01/21/10</w:t>
            </w:r>
          </w:p>
        </w:tc>
        <w:tc>
          <w:tcPr>
            <w:tcW w:w="1203" w:type="pct"/>
            <w:shd w:val="pct5" w:color="000000" w:fill="FFFFFF"/>
            <w:vAlign w:val="center"/>
          </w:tcPr>
          <w:p w:rsidR="006966C1" w:rsidRDefault="000E3E5D" w:rsidP="007020B1">
            <w:pPr>
              <w:rPr>
                <w:rFonts w:asciiTheme="minorHAnsi" w:hAnsiTheme="minorHAnsi" w:cstheme="minorHAnsi"/>
                <w:sz w:val="20"/>
                <w:szCs w:val="20"/>
              </w:rPr>
            </w:pPr>
            <w:r w:rsidRPr="000E3E5D">
              <w:rPr>
                <w:rFonts w:asciiTheme="minorHAnsi" w:hAnsiTheme="minorHAnsi" w:cstheme="minorHAnsi"/>
                <w:sz w:val="20"/>
                <w:szCs w:val="20"/>
              </w:rPr>
              <w:t>Bruce Benningfield</w:t>
            </w:r>
          </w:p>
        </w:tc>
        <w:tc>
          <w:tcPr>
            <w:tcW w:w="2199" w:type="pct"/>
            <w:shd w:val="pct5" w:color="000000" w:fill="FFFFFF"/>
            <w:vAlign w:val="center"/>
          </w:tcPr>
          <w:p w:rsidR="00B71A38" w:rsidRDefault="000E3E5D" w:rsidP="000E3E5D">
            <w:pPr>
              <w:pStyle w:val="ListParagraph"/>
              <w:numPr>
                <w:ilvl w:val="0"/>
                <w:numId w:val="12"/>
              </w:numPr>
              <w:rPr>
                <w:rFonts w:asciiTheme="minorHAnsi" w:hAnsiTheme="minorHAnsi" w:cstheme="minorHAnsi"/>
                <w:sz w:val="20"/>
                <w:szCs w:val="20"/>
              </w:rPr>
            </w:pPr>
            <w:r w:rsidRPr="000E3E5D">
              <w:rPr>
                <w:rFonts w:asciiTheme="minorHAnsi" w:hAnsiTheme="minorHAnsi" w:cstheme="minorHAnsi"/>
                <w:sz w:val="20"/>
                <w:szCs w:val="20"/>
              </w:rPr>
              <w:t>Minor revisions to Section 4</w:t>
            </w:r>
          </w:p>
        </w:tc>
      </w:tr>
      <w:tr w:rsidR="00314673" w:rsidRPr="005734A4" w:rsidTr="007020B1">
        <w:trPr>
          <w:trHeight w:val="1427"/>
          <w:jc w:val="center"/>
        </w:trPr>
        <w:tc>
          <w:tcPr>
            <w:tcW w:w="796" w:type="pct"/>
            <w:shd w:val="pct5" w:color="000000" w:fill="FFFFFF"/>
            <w:vAlign w:val="center"/>
          </w:tcPr>
          <w:p w:rsidR="00314673" w:rsidRDefault="00174AB6" w:rsidP="007020B1">
            <w:pPr>
              <w:jc w:val="center"/>
              <w:rPr>
                <w:rFonts w:asciiTheme="minorHAnsi" w:hAnsiTheme="minorHAnsi" w:cstheme="minorHAnsi"/>
                <w:sz w:val="20"/>
                <w:szCs w:val="20"/>
              </w:rPr>
            </w:pPr>
            <w:r>
              <w:rPr>
                <w:rFonts w:asciiTheme="minorHAnsi" w:hAnsiTheme="minorHAnsi" w:cstheme="minorHAnsi"/>
                <w:sz w:val="20"/>
                <w:szCs w:val="20"/>
              </w:rPr>
              <w:t>5</w:t>
            </w:r>
          </w:p>
        </w:tc>
        <w:tc>
          <w:tcPr>
            <w:tcW w:w="802" w:type="pct"/>
            <w:shd w:val="pct5" w:color="000000" w:fill="FFFFFF"/>
            <w:vAlign w:val="center"/>
          </w:tcPr>
          <w:p w:rsidR="00314673" w:rsidRDefault="006B6A83" w:rsidP="006B6A83">
            <w:pPr>
              <w:jc w:val="center"/>
              <w:rPr>
                <w:rFonts w:asciiTheme="minorHAnsi" w:hAnsiTheme="minorHAnsi" w:cstheme="minorHAnsi"/>
                <w:sz w:val="20"/>
                <w:szCs w:val="20"/>
              </w:rPr>
            </w:pPr>
            <w:r>
              <w:rPr>
                <w:rFonts w:asciiTheme="minorHAnsi" w:hAnsiTheme="minorHAnsi" w:cstheme="minorHAnsi"/>
                <w:sz w:val="20"/>
                <w:szCs w:val="20"/>
              </w:rPr>
              <w:t>12/19/</w:t>
            </w:r>
            <w:r w:rsidR="00314673">
              <w:rPr>
                <w:rFonts w:asciiTheme="minorHAnsi" w:hAnsiTheme="minorHAnsi" w:cstheme="minorHAnsi"/>
                <w:sz w:val="20"/>
                <w:szCs w:val="20"/>
              </w:rPr>
              <w:t>13</w:t>
            </w:r>
          </w:p>
        </w:tc>
        <w:tc>
          <w:tcPr>
            <w:tcW w:w="1203" w:type="pct"/>
            <w:shd w:val="pct5" w:color="000000" w:fill="FFFFFF"/>
            <w:vAlign w:val="center"/>
          </w:tcPr>
          <w:p w:rsidR="00314673" w:rsidRDefault="00314673" w:rsidP="007020B1">
            <w:pPr>
              <w:rPr>
                <w:rFonts w:asciiTheme="minorHAnsi" w:hAnsiTheme="minorHAnsi" w:cstheme="minorHAnsi"/>
                <w:sz w:val="20"/>
                <w:szCs w:val="20"/>
              </w:rPr>
            </w:pPr>
            <w:r>
              <w:rPr>
                <w:rFonts w:asciiTheme="minorHAnsi" w:hAnsiTheme="minorHAnsi" w:cstheme="minorHAnsi"/>
                <w:sz w:val="20"/>
                <w:szCs w:val="20"/>
              </w:rPr>
              <w:t>Brian Silva/BGI</w:t>
            </w:r>
          </w:p>
          <w:p w:rsidR="006B6A83" w:rsidRDefault="006B6A83" w:rsidP="007020B1">
            <w:pPr>
              <w:rPr>
                <w:rFonts w:asciiTheme="minorHAnsi" w:hAnsiTheme="minorHAnsi" w:cstheme="minorHAnsi"/>
                <w:sz w:val="20"/>
                <w:szCs w:val="20"/>
              </w:rPr>
            </w:pPr>
            <w:r>
              <w:rPr>
                <w:rFonts w:asciiTheme="minorHAnsi" w:hAnsiTheme="minorHAnsi" w:cstheme="minorHAnsi"/>
                <w:sz w:val="20"/>
                <w:szCs w:val="20"/>
              </w:rPr>
              <w:t>Miguel Urrea (SCG)</w:t>
            </w:r>
          </w:p>
        </w:tc>
        <w:tc>
          <w:tcPr>
            <w:tcW w:w="2199" w:type="pct"/>
            <w:shd w:val="pct5" w:color="000000" w:fill="FFFFFF"/>
            <w:vAlign w:val="center"/>
          </w:tcPr>
          <w:p w:rsidR="00314673" w:rsidRDefault="00AF634E" w:rsidP="00AF634E">
            <w:pPr>
              <w:pStyle w:val="ListParagraph"/>
              <w:numPr>
                <w:ilvl w:val="0"/>
                <w:numId w:val="12"/>
              </w:numPr>
              <w:rPr>
                <w:rFonts w:asciiTheme="minorHAnsi" w:hAnsiTheme="minorHAnsi" w:cstheme="minorHAnsi"/>
                <w:sz w:val="20"/>
                <w:szCs w:val="20"/>
              </w:rPr>
            </w:pPr>
            <w:r>
              <w:rPr>
                <w:rFonts w:asciiTheme="minorHAnsi" w:hAnsiTheme="minorHAnsi" w:cstheme="minorHAnsi"/>
                <w:sz w:val="20"/>
                <w:szCs w:val="20"/>
              </w:rPr>
              <w:t>Adopted a m</w:t>
            </w:r>
            <w:r w:rsidR="00314673">
              <w:rPr>
                <w:rFonts w:asciiTheme="minorHAnsi" w:hAnsiTheme="minorHAnsi" w:cstheme="minorHAnsi"/>
                <w:sz w:val="20"/>
                <w:szCs w:val="20"/>
              </w:rPr>
              <w:t xml:space="preserve">odified Edison’s </w:t>
            </w:r>
            <w:proofErr w:type="spellStart"/>
            <w:r w:rsidR="00314673">
              <w:rPr>
                <w:rFonts w:asciiTheme="minorHAnsi" w:hAnsiTheme="minorHAnsi" w:cstheme="minorHAnsi"/>
                <w:sz w:val="20"/>
                <w:szCs w:val="20"/>
              </w:rPr>
              <w:t>Workpaper</w:t>
            </w:r>
            <w:proofErr w:type="spellEnd"/>
            <w:r w:rsidR="000E3E5D">
              <w:rPr>
                <w:rFonts w:asciiTheme="minorHAnsi" w:hAnsiTheme="minorHAnsi" w:cstheme="minorHAnsi"/>
                <w:sz w:val="20"/>
                <w:szCs w:val="20"/>
              </w:rPr>
              <w:t xml:space="preserve"> </w:t>
            </w:r>
            <w:r w:rsidR="000E3E5D" w:rsidRPr="000E3E5D">
              <w:rPr>
                <w:rFonts w:asciiTheme="minorHAnsi" w:hAnsiTheme="minorHAnsi" w:cstheme="minorHAnsi"/>
                <w:sz w:val="20"/>
                <w:szCs w:val="20"/>
              </w:rPr>
              <w:t>SCE13WP002</w:t>
            </w:r>
            <w:r w:rsidR="000E3E5D">
              <w:rPr>
                <w:rFonts w:asciiTheme="minorHAnsi" w:hAnsiTheme="minorHAnsi" w:cstheme="minorHAnsi"/>
                <w:sz w:val="20"/>
                <w:szCs w:val="20"/>
              </w:rPr>
              <w:t xml:space="preserve"> Rev 2</w:t>
            </w:r>
            <w:r>
              <w:rPr>
                <w:rFonts w:asciiTheme="minorHAnsi" w:hAnsiTheme="minorHAnsi" w:cstheme="minorHAnsi"/>
                <w:sz w:val="20"/>
                <w:szCs w:val="20"/>
                <w:vertAlign w:val="superscript"/>
              </w:rPr>
              <w:t>7</w:t>
            </w:r>
            <w:r w:rsidR="000E3E5D">
              <w:rPr>
                <w:rFonts w:asciiTheme="minorHAnsi" w:hAnsiTheme="minorHAnsi" w:cstheme="minorHAnsi"/>
                <w:sz w:val="20"/>
                <w:szCs w:val="20"/>
              </w:rPr>
              <w:t>.</w:t>
            </w:r>
          </w:p>
          <w:p w:rsidR="006B6A83" w:rsidRDefault="006B6A83" w:rsidP="006B6A83">
            <w:pPr>
              <w:pStyle w:val="ListParagraph"/>
              <w:numPr>
                <w:ilvl w:val="0"/>
                <w:numId w:val="12"/>
              </w:numPr>
              <w:rPr>
                <w:rFonts w:asciiTheme="minorHAnsi" w:hAnsiTheme="minorHAnsi" w:cstheme="minorHAnsi"/>
                <w:sz w:val="20"/>
                <w:szCs w:val="20"/>
              </w:rPr>
            </w:pPr>
            <w:r>
              <w:rPr>
                <w:rFonts w:asciiTheme="minorHAnsi" w:hAnsiTheme="minorHAnsi" w:cstheme="minorHAnsi"/>
                <w:sz w:val="20"/>
                <w:szCs w:val="20"/>
              </w:rPr>
              <w:t>Changed NTG to .55.</w:t>
            </w:r>
          </w:p>
          <w:p w:rsidR="006B6A83" w:rsidRDefault="006B6A83" w:rsidP="006B6A83">
            <w:pPr>
              <w:pStyle w:val="ListParagraph"/>
              <w:numPr>
                <w:ilvl w:val="0"/>
                <w:numId w:val="12"/>
              </w:numPr>
              <w:rPr>
                <w:rFonts w:asciiTheme="minorHAnsi" w:hAnsiTheme="minorHAnsi" w:cstheme="minorHAnsi"/>
                <w:sz w:val="20"/>
                <w:szCs w:val="20"/>
              </w:rPr>
            </w:pPr>
            <w:r>
              <w:rPr>
                <w:rFonts w:asciiTheme="minorHAnsi" w:hAnsiTheme="minorHAnsi" w:cstheme="minorHAnsi"/>
                <w:sz w:val="20"/>
                <w:szCs w:val="20"/>
              </w:rPr>
              <w:t>Added energy savings for measures installed with solar thermal.</w:t>
            </w:r>
          </w:p>
          <w:p w:rsidR="006B6A83" w:rsidRDefault="006B6A83" w:rsidP="006B6A83">
            <w:pPr>
              <w:pStyle w:val="ListParagraph"/>
              <w:numPr>
                <w:ilvl w:val="0"/>
                <w:numId w:val="12"/>
              </w:numPr>
              <w:rPr>
                <w:rFonts w:asciiTheme="minorHAnsi" w:hAnsiTheme="minorHAnsi" w:cstheme="minorHAnsi"/>
                <w:sz w:val="20"/>
                <w:szCs w:val="20"/>
              </w:rPr>
            </w:pPr>
            <w:r>
              <w:rPr>
                <w:rFonts w:asciiTheme="minorHAnsi" w:hAnsiTheme="minorHAnsi" w:cstheme="minorHAnsi"/>
                <w:sz w:val="20"/>
                <w:szCs w:val="20"/>
              </w:rPr>
              <w:t>Clarified that the pump control is the measure</w:t>
            </w:r>
          </w:p>
          <w:p w:rsidR="006B6A83" w:rsidRPr="00AF634E" w:rsidRDefault="00AD1425" w:rsidP="00AD1425">
            <w:pPr>
              <w:pStyle w:val="ListParagraph"/>
              <w:numPr>
                <w:ilvl w:val="0"/>
                <w:numId w:val="12"/>
              </w:numPr>
              <w:rPr>
                <w:rFonts w:asciiTheme="minorHAnsi" w:hAnsiTheme="minorHAnsi" w:cstheme="minorHAnsi"/>
                <w:sz w:val="20"/>
                <w:szCs w:val="20"/>
              </w:rPr>
            </w:pPr>
            <w:r>
              <w:rPr>
                <w:rFonts w:asciiTheme="minorHAnsi" w:hAnsiTheme="minorHAnsi" w:cstheme="minorHAnsi"/>
                <w:sz w:val="20"/>
                <w:szCs w:val="20"/>
              </w:rPr>
              <w:t>Clarified</w:t>
            </w:r>
            <w:r w:rsidR="006B6A83">
              <w:rPr>
                <w:rFonts w:asciiTheme="minorHAnsi" w:hAnsiTheme="minorHAnsi" w:cstheme="minorHAnsi"/>
                <w:sz w:val="20"/>
                <w:szCs w:val="20"/>
              </w:rPr>
              <w:t xml:space="preserve"> cost data</w:t>
            </w:r>
            <w:r>
              <w:rPr>
                <w:rFonts w:asciiTheme="minorHAnsi" w:hAnsiTheme="minorHAnsi" w:cstheme="minorHAnsi"/>
                <w:sz w:val="20"/>
                <w:szCs w:val="20"/>
              </w:rPr>
              <w:t xml:space="preserve"> usage</w:t>
            </w:r>
          </w:p>
        </w:tc>
      </w:tr>
    </w:tbl>
    <w:p w:rsidR="009500DC" w:rsidRDefault="009500DC" w:rsidP="00DA690B">
      <w:pPr>
        <w:rPr>
          <w:rFonts w:asciiTheme="minorHAnsi" w:hAnsiTheme="minorHAnsi" w:cstheme="minorHAnsi"/>
        </w:rPr>
      </w:pPr>
    </w:p>
    <w:p w:rsidR="009500DC" w:rsidRDefault="009500DC" w:rsidP="00DA690B">
      <w:pPr>
        <w:rPr>
          <w:rFonts w:asciiTheme="minorHAnsi" w:hAnsiTheme="minorHAnsi" w:cstheme="minorHAnsi"/>
        </w:rPr>
        <w:sectPr w:rsidR="009500DC" w:rsidSect="009500DC">
          <w:headerReference w:type="even" r:id="rId14"/>
          <w:headerReference w:type="default" r:id="rId15"/>
          <w:footerReference w:type="default" r:id="rId16"/>
          <w:headerReference w:type="first" r:id="rId17"/>
          <w:pgSz w:w="12240" w:h="15840"/>
          <w:pgMar w:top="1440" w:right="1440" w:bottom="1440" w:left="1440" w:header="720" w:footer="720" w:gutter="0"/>
          <w:pgNumType w:fmt="lowerRoman"/>
          <w:cols w:space="720"/>
          <w:docGrid w:linePitch="360"/>
        </w:sectPr>
      </w:pPr>
    </w:p>
    <w:p w:rsidR="002D318D" w:rsidRDefault="002D318D">
      <w:pPr>
        <w:spacing w:after="200" w:line="276" w:lineRule="auto"/>
        <w:rPr>
          <w:rFonts w:asciiTheme="minorHAnsi" w:hAnsiTheme="minorHAnsi" w:cstheme="minorHAnsi"/>
          <w:b/>
          <w:bCs/>
          <w:smallCaps/>
          <w:kern w:val="32"/>
          <w:sz w:val="36"/>
          <w:szCs w:val="32"/>
        </w:rPr>
      </w:pPr>
      <w:r>
        <w:rPr>
          <w:rFonts w:asciiTheme="minorHAnsi" w:hAnsiTheme="minorHAnsi" w:cstheme="minorHAnsi"/>
        </w:rPr>
        <w:lastRenderedPageBreak/>
        <w:br w:type="page"/>
      </w:r>
    </w:p>
    <w:p w:rsidR="00E16609" w:rsidRPr="000F130A" w:rsidRDefault="00E16609" w:rsidP="00E16609">
      <w:pPr>
        <w:pStyle w:val="Heading1"/>
        <w:rPr>
          <w:rFonts w:asciiTheme="minorHAnsi" w:hAnsiTheme="minorHAnsi" w:cstheme="minorHAnsi"/>
        </w:rPr>
      </w:pPr>
      <w:proofErr w:type="gramStart"/>
      <w:r w:rsidRPr="000F130A">
        <w:rPr>
          <w:rFonts w:asciiTheme="minorHAnsi" w:hAnsiTheme="minorHAnsi" w:cstheme="minorHAnsi"/>
        </w:rPr>
        <w:lastRenderedPageBreak/>
        <w:t>Section 1.</w:t>
      </w:r>
      <w:proofErr w:type="gramEnd"/>
      <w:r w:rsidRPr="000F130A">
        <w:rPr>
          <w:rFonts w:asciiTheme="minorHAnsi" w:hAnsiTheme="minorHAnsi" w:cstheme="minorHAnsi"/>
        </w:rPr>
        <w:t xml:space="preserve"> General Measure &amp; Baseline Data</w:t>
      </w:r>
      <w:bookmarkEnd w:id="1"/>
    </w:p>
    <w:p w:rsidR="00E16609" w:rsidRPr="000F130A" w:rsidRDefault="00824F1C" w:rsidP="00824F1C">
      <w:pPr>
        <w:pStyle w:val="Heading2"/>
        <w:rPr>
          <w:rFonts w:asciiTheme="minorHAnsi" w:hAnsiTheme="minorHAnsi" w:cstheme="minorHAnsi"/>
        </w:rPr>
      </w:pPr>
      <w:bookmarkStart w:id="4" w:name="_Toc214003083"/>
      <w:proofErr w:type="gramStart"/>
      <w:r>
        <w:rPr>
          <w:rFonts w:asciiTheme="minorHAnsi" w:hAnsiTheme="minorHAnsi" w:cstheme="minorHAnsi"/>
        </w:rPr>
        <w:t xml:space="preserve">1.1  </w:t>
      </w:r>
      <w:r w:rsidR="00E16609" w:rsidRPr="000F130A">
        <w:rPr>
          <w:rFonts w:asciiTheme="minorHAnsi" w:hAnsiTheme="minorHAnsi" w:cstheme="minorHAnsi"/>
        </w:rPr>
        <w:t>Measure</w:t>
      </w:r>
      <w:proofErr w:type="gramEnd"/>
      <w:r w:rsidR="00E16609" w:rsidRPr="000F130A">
        <w:rPr>
          <w:rFonts w:asciiTheme="minorHAnsi" w:hAnsiTheme="minorHAnsi" w:cstheme="minorHAnsi"/>
        </w:rPr>
        <w:t xml:space="preserve"> &amp; Delivery Description </w:t>
      </w:r>
      <w:bookmarkEnd w:id="4"/>
    </w:p>
    <w:p w:rsidR="007C0B4F" w:rsidRPr="00C212F2" w:rsidRDefault="007C0B4F" w:rsidP="007C0B4F">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This work paper details the installation of a recirculation pump demand </w:t>
      </w:r>
      <w:r w:rsidR="00B71A38" w:rsidRPr="00C212F2">
        <w:rPr>
          <w:rFonts w:asciiTheme="minorHAnsi" w:hAnsiTheme="minorHAnsi" w:cstheme="minorHAnsi"/>
          <w:i w:val="0"/>
          <w:color w:val="auto"/>
          <w:sz w:val="22"/>
          <w:szCs w:val="22"/>
        </w:rPr>
        <w:t>contro</w:t>
      </w:r>
      <w:r w:rsidR="00B71A38">
        <w:rPr>
          <w:rFonts w:asciiTheme="minorHAnsi" w:hAnsiTheme="minorHAnsi" w:cstheme="minorHAnsi"/>
          <w:i w:val="0"/>
          <w:color w:val="auto"/>
          <w:sz w:val="22"/>
          <w:szCs w:val="22"/>
        </w:rPr>
        <w:t>l</w:t>
      </w:r>
      <w:r w:rsidR="00B71A38" w:rsidRPr="00C212F2">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for a central gas, electrical resistance, and heat pump water heater in a multi-family residential dwelling.</w:t>
      </w:r>
      <w:r w:rsidR="00EC6320">
        <w:rPr>
          <w:rFonts w:asciiTheme="minorHAnsi" w:hAnsiTheme="minorHAnsi" w:cstheme="minorHAnsi"/>
          <w:i w:val="0"/>
          <w:color w:val="auto"/>
          <w:sz w:val="22"/>
          <w:szCs w:val="22"/>
        </w:rPr>
        <w:t xml:space="preserve"> The savings are provided on </w:t>
      </w:r>
      <w:proofErr w:type="gramStart"/>
      <w:r w:rsidR="00EC6320">
        <w:rPr>
          <w:rFonts w:asciiTheme="minorHAnsi" w:hAnsiTheme="minorHAnsi" w:cstheme="minorHAnsi"/>
          <w:i w:val="0"/>
          <w:color w:val="auto"/>
          <w:sz w:val="22"/>
          <w:szCs w:val="22"/>
        </w:rPr>
        <w:t>a per</w:t>
      </w:r>
      <w:proofErr w:type="gramEnd"/>
      <w:r w:rsidR="00EC6320">
        <w:rPr>
          <w:rFonts w:asciiTheme="minorHAnsi" w:hAnsiTheme="minorHAnsi" w:cstheme="minorHAnsi"/>
          <w:i w:val="0"/>
          <w:color w:val="auto"/>
          <w:sz w:val="22"/>
          <w:szCs w:val="22"/>
        </w:rPr>
        <w:t xml:space="preserve"> dwelling unit basis and classified by building size. The “low rise” building</w:t>
      </w:r>
      <w:r w:rsidR="00573A47">
        <w:rPr>
          <w:rFonts w:asciiTheme="minorHAnsi" w:hAnsiTheme="minorHAnsi" w:cstheme="minorHAnsi"/>
          <w:i w:val="0"/>
          <w:color w:val="auto"/>
          <w:sz w:val="22"/>
          <w:szCs w:val="22"/>
        </w:rPr>
        <w:t xml:space="preserve"> is up to 3 floors</w:t>
      </w:r>
      <w:r w:rsidR="00EC6320">
        <w:rPr>
          <w:rFonts w:asciiTheme="minorHAnsi" w:hAnsiTheme="minorHAnsi" w:cstheme="minorHAnsi"/>
          <w:i w:val="0"/>
          <w:color w:val="auto"/>
          <w:sz w:val="22"/>
          <w:szCs w:val="22"/>
        </w:rPr>
        <w:t xml:space="preserve"> and the “high rise” is </w:t>
      </w:r>
      <w:r w:rsidR="00573A47">
        <w:rPr>
          <w:rFonts w:asciiTheme="minorHAnsi" w:hAnsiTheme="minorHAnsi" w:cstheme="minorHAnsi"/>
          <w:i w:val="0"/>
          <w:color w:val="auto"/>
          <w:sz w:val="22"/>
          <w:szCs w:val="22"/>
        </w:rPr>
        <w:t>3 stories and above.</w:t>
      </w:r>
      <w:r w:rsidRPr="00C212F2">
        <w:rPr>
          <w:rFonts w:asciiTheme="minorHAnsi" w:hAnsiTheme="minorHAnsi" w:cstheme="minorHAnsi"/>
          <w:i w:val="0"/>
          <w:color w:val="auto"/>
          <w:sz w:val="22"/>
          <w:szCs w:val="22"/>
        </w:rPr>
        <w:t xml:space="preserve"> </w:t>
      </w: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1.1a Measure Description</w:t>
      </w:r>
    </w:p>
    <w:p w:rsidR="007C0B4F" w:rsidRPr="00C212F2" w:rsidRDefault="007C0B4F" w:rsidP="007C0B4F">
      <w:pPr>
        <w:pStyle w:val="Reminders"/>
        <w:tabs>
          <w:tab w:val="num" w:pos="360"/>
        </w:tab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 measure is a recirculation pump</w:t>
      </w:r>
      <w:r w:rsidR="00573A47">
        <w:rPr>
          <w:rFonts w:asciiTheme="minorHAnsi" w:hAnsiTheme="minorHAnsi" w:cstheme="minorHAnsi"/>
          <w:i w:val="0"/>
          <w:color w:val="auto"/>
          <w:sz w:val="22"/>
          <w:szCs w:val="22"/>
        </w:rPr>
        <w:t xml:space="preserve"> </w:t>
      </w:r>
      <w:r w:rsidR="00B71A38" w:rsidRPr="00C212F2">
        <w:rPr>
          <w:rFonts w:asciiTheme="minorHAnsi" w:hAnsiTheme="minorHAnsi" w:cstheme="minorHAnsi"/>
          <w:i w:val="0"/>
          <w:color w:val="auto"/>
          <w:sz w:val="22"/>
          <w:szCs w:val="22"/>
        </w:rPr>
        <w:t xml:space="preserve">demand control </w:t>
      </w:r>
      <w:r w:rsidRPr="00C212F2">
        <w:rPr>
          <w:rFonts w:asciiTheme="minorHAnsi" w:hAnsiTheme="minorHAnsi" w:cstheme="minorHAnsi"/>
          <w:i w:val="0"/>
          <w:color w:val="auto"/>
          <w:sz w:val="22"/>
          <w:szCs w:val="22"/>
        </w:rPr>
        <w:t>for a multi-family central gas, electri</w:t>
      </w:r>
      <w:r w:rsidR="009B7166">
        <w:rPr>
          <w:rFonts w:asciiTheme="minorHAnsi" w:hAnsiTheme="minorHAnsi" w:cstheme="minorHAnsi"/>
          <w:i w:val="0"/>
          <w:color w:val="auto"/>
          <w:sz w:val="22"/>
          <w:szCs w:val="22"/>
        </w:rPr>
        <w:t xml:space="preserve">c, or heat pump water heater. </w:t>
      </w:r>
      <w:r w:rsidRPr="00C212F2">
        <w:rPr>
          <w:rFonts w:asciiTheme="minorHAnsi" w:hAnsiTheme="minorHAnsi" w:cstheme="minorHAnsi"/>
          <w:i w:val="0"/>
          <w:color w:val="auto"/>
          <w:sz w:val="22"/>
          <w:szCs w:val="22"/>
        </w:rPr>
        <w:t>The controls only activate the hot water circulation pump when temperature and flow sensors indicate the need for the pump to run in order to maintain de</w:t>
      </w:r>
      <w:r w:rsidR="009B7166">
        <w:rPr>
          <w:rFonts w:asciiTheme="minorHAnsi" w:hAnsiTheme="minorHAnsi" w:cstheme="minorHAnsi"/>
          <w:i w:val="0"/>
          <w:color w:val="auto"/>
          <w:sz w:val="22"/>
          <w:szCs w:val="22"/>
        </w:rPr>
        <w:t xml:space="preserve">livered hot water temperature. </w:t>
      </w:r>
      <w:r w:rsidRPr="00C212F2">
        <w:rPr>
          <w:rFonts w:asciiTheme="minorHAnsi" w:hAnsiTheme="minorHAnsi" w:cstheme="minorHAnsi"/>
          <w:i w:val="0"/>
          <w:color w:val="auto"/>
          <w:sz w:val="22"/>
          <w:szCs w:val="22"/>
        </w:rPr>
        <w:t>This saves both pumping and water heating energy.</w:t>
      </w:r>
    </w:p>
    <w:p w:rsidR="007C0B4F" w:rsidRPr="00C212F2" w:rsidRDefault="007C0B4F" w:rsidP="007C0B4F">
      <w:pPr>
        <w:pStyle w:val="Reminders"/>
        <w:tabs>
          <w:tab w:val="num" w:pos="360"/>
        </w:tabs>
        <w:rPr>
          <w:rFonts w:asciiTheme="minorHAnsi" w:hAnsiTheme="minorHAnsi" w:cstheme="minorHAnsi"/>
          <w:i w:val="0"/>
          <w:color w:val="auto"/>
          <w:sz w:val="22"/>
          <w:szCs w:val="22"/>
        </w:rPr>
      </w:pPr>
    </w:p>
    <w:p w:rsidR="007C0B4F" w:rsidRPr="00C212F2" w:rsidRDefault="007C0B4F" w:rsidP="007C0B4F">
      <w:pPr>
        <w:pStyle w:val="Reminders"/>
        <w:tabs>
          <w:tab w:val="num" w:pos="360"/>
        </w:tab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There are a total of 6 base</w:t>
      </w:r>
      <w:r w:rsidR="009B7166">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cases for this measure, all of which assume there is a continuously operating (24/7) recirculation pump installed. The base</w:t>
      </w:r>
      <w:r w:rsidR="009B7166">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 xml:space="preserve">cases are divided into two categories: </w:t>
      </w:r>
      <w:r w:rsidR="00573A47">
        <w:rPr>
          <w:rFonts w:asciiTheme="minorHAnsi" w:hAnsiTheme="minorHAnsi" w:cstheme="minorHAnsi"/>
          <w:i w:val="0"/>
          <w:color w:val="auto"/>
          <w:sz w:val="22"/>
          <w:szCs w:val="22"/>
        </w:rPr>
        <w:t>low rise building’s</w:t>
      </w:r>
      <w:r w:rsidRPr="00C212F2">
        <w:rPr>
          <w:rFonts w:asciiTheme="minorHAnsi" w:hAnsiTheme="minorHAnsi" w:cstheme="minorHAnsi"/>
          <w:i w:val="0"/>
          <w:color w:val="auto"/>
          <w:sz w:val="22"/>
          <w:szCs w:val="22"/>
        </w:rPr>
        <w:t xml:space="preserve"> pump and </w:t>
      </w:r>
      <w:r w:rsidR="00573A47">
        <w:rPr>
          <w:rFonts w:asciiTheme="minorHAnsi" w:hAnsiTheme="minorHAnsi" w:cstheme="minorHAnsi"/>
          <w:i w:val="0"/>
          <w:color w:val="auto"/>
          <w:sz w:val="22"/>
          <w:szCs w:val="22"/>
        </w:rPr>
        <w:t>high rise building’s</w:t>
      </w:r>
      <w:r w:rsidRPr="00C212F2">
        <w:rPr>
          <w:rFonts w:asciiTheme="minorHAnsi" w:hAnsiTheme="minorHAnsi" w:cstheme="minorHAnsi"/>
          <w:i w:val="0"/>
          <w:color w:val="auto"/>
          <w:sz w:val="22"/>
          <w:szCs w:val="22"/>
        </w:rPr>
        <w:t xml:space="preserve"> pump. Finally, the base</w:t>
      </w:r>
      <w:r w:rsidR="009B7166">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 xml:space="preserve">cases are further defined based on whether the central water heater is gas, electric, or a heat pump. </w:t>
      </w:r>
    </w:p>
    <w:p w:rsidR="007C0B4F" w:rsidRPr="00C212F2" w:rsidRDefault="007C0B4F" w:rsidP="007C0B4F">
      <w:pPr>
        <w:pStyle w:val="Reminders"/>
        <w:tabs>
          <w:tab w:val="num" w:pos="360"/>
        </w:tabs>
        <w:rPr>
          <w:rFonts w:asciiTheme="minorHAnsi" w:hAnsiTheme="minorHAnsi" w:cstheme="minorHAnsi"/>
          <w:i w:val="0"/>
          <w:color w:val="auto"/>
          <w:sz w:val="22"/>
          <w:szCs w:val="22"/>
        </w:rPr>
      </w:pPr>
    </w:p>
    <w:p w:rsidR="007C0B4F" w:rsidRPr="00C212F2" w:rsidRDefault="007C0B4F" w:rsidP="007C0B4F">
      <w:pPr>
        <w:pStyle w:val="Reminders"/>
        <w:tabs>
          <w:tab w:val="num" w:pos="360"/>
        </w:tab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Here is a list of the 6 base</w:t>
      </w:r>
      <w:r w:rsidR="009B7166">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cases:</w:t>
      </w:r>
    </w:p>
    <w:p w:rsidR="007C0B4F" w:rsidRPr="00C212F2" w:rsidRDefault="00573A47" w:rsidP="007C0B4F">
      <w:pPr>
        <w:pStyle w:val="Reminders"/>
        <w:numPr>
          <w:ilvl w:val="0"/>
          <w:numId w:val="9"/>
        </w:numPr>
        <w:rPr>
          <w:rFonts w:asciiTheme="minorHAnsi" w:hAnsiTheme="minorHAnsi" w:cstheme="minorHAnsi"/>
          <w:i w:val="0"/>
          <w:color w:val="auto"/>
          <w:sz w:val="22"/>
          <w:szCs w:val="22"/>
        </w:rPr>
      </w:pPr>
      <w:r>
        <w:rPr>
          <w:rFonts w:asciiTheme="minorHAnsi" w:hAnsiTheme="minorHAnsi" w:cstheme="minorHAnsi"/>
          <w:i w:val="0"/>
          <w:color w:val="auto"/>
          <w:sz w:val="22"/>
          <w:szCs w:val="22"/>
        </w:rPr>
        <w:t>low rise building’s</w:t>
      </w:r>
      <w:r w:rsidR="007C0B4F" w:rsidRPr="00C212F2">
        <w:rPr>
          <w:rFonts w:asciiTheme="minorHAnsi" w:hAnsiTheme="minorHAnsi" w:cstheme="minorHAnsi"/>
          <w:i w:val="0"/>
          <w:color w:val="auto"/>
          <w:sz w:val="22"/>
          <w:szCs w:val="22"/>
        </w:rPr>
        <w:t xml:space="preserve"> pump</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 gas central water heater </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an electric central water heater </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 central heat pump water heater </w:t>
      </w:r>
    </w:p>
    <w:p w:rsidR="007C0B4F" w:rsidRPr="00C212F2" w:rsidRDefault="00573A47" w:rsidP="007C0B4F">
      <w:pPr>
        <w:pStyle w:val="Reminders"/>
        <w:numPr>
          <w:ilvl w:val="0"/>
          <w:numId w:val="9"/>
        </w:numPr>
        <w:rPr>
          <w:rFonts w:asciiTheme="minorHAnsi" w:hAnsiTheme="minorHAnsi" w:cstheme="minorHAnsi"/>
          <w:i w:val="0"/>
          <w:color w:val="auto"/>
          <w:sz w:val="22"/>
          <w:szCs w:val="22"/>
        </w:rPr>
      </w:pPr>
      <w:r>
        <w:rPr>
          <w:rFonts w:asciiTheme="minorHAnsi" w:hAnsiTheme="minorHAnsi" w:cstheme="minorHAnsi"/>
          <w:i w:val="0"/>
          <w:color w:val="auto"/>
          <w:sz w:val="22"/>
          <w:szCs w:val="22"/>
        </w:rPr>
        <w:t>high rise building’s</w:t>
      </w:r>
      <w:r w:rsidR="007C0B4F" w:rsidRPr="00C212F2">
        <w:rPr>
          <w:rFonts w:asciiTheme="minorHAnsi" w:hAnsiTheme="minorHAnsi" w:cstheme="minorHAnsi"/>
          <w:i w:val="0"/>
          <w:color w:val="auto"/>
          <w:sz w:val="22"/>
          <w:szCs w:val="22"/>
        </w:rPr>
        <w:t xml:space="preserve"> pump</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 gas central water heater </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an electric central water heater </w:t>
      </w:r>
    </w:p>
    <w:p w:rsidR="007C0B4F" w:rsidRPr="00C212F2" w:rsidRDefault="007C0B4F" w:rsidP="007C0B4F">
      <w:pPr>
        <w:pStyle w:val="Reminders"/>
        <w:numPr>
          <w:ilvl w:val="1"/>
          <w:numId w:val="9"/>
        </w:numP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Continuously operating recirculation pump for a central heat pump water heater </w:t>
      </w:r>
    </w:p>
    <w:p w:rsidR="007C0B4F" w:rsidRPr="00C212F2" w:rsidRDefault="007C0B4F" w:rsidP="007C0B4F">
      <w:pPr>
        <w:pStyle w:val="Reminders"/>
        <w:tabs>
          <w:tab w:val="num" w:pos="360"/>
        </w:tabs>
        <w:rPr>
          <w:rFonts w:asciiTheme="minorHAnsi" w:hAnsiTheme="minorHAnsi" w:cstheme="minorHAnsi"/>
          <w:i w:val="0"/>
          <w:color w:val="auto"/>
          <w:sz w:val="22"/>
          <w:szCs w:val="22"/>
        </w:rPr>
      </w:pPr>
    </w:p>
    <w:p w:rsidR="007C0B4F" w:rsidRPr="00C212F2" w:rsidRDefault="007C0B4F" w:rsidP="007C0B4F">
      <w:pPr>
        <w:pStyle w:val="Caption"/>
        <w:jc w:val="center"/>
        <w:rPr>
          <w:rFonts w:asciiTheme="minorHAnsi" w:hAnsiTheme="minorHAnsi" w:cstheme="minorHAnsi"/>
          <w:sz w:val="22"/>
          <w:szCs w:val="22"/>
        </w:rPr>
      </w:pPr>
      <w:r w:rsidRPr="00C212F2">
        <w:rPr>
          <w:rFonts w:asciiTheme="minorHAnsi" w:hAnsiTheme="minorHAnsi" w:cstheme="minorHAnsi"/>
          <w:sz w:val="22"/>
          <w:szCs w:val="22"/>
        </w:rPr>
        <w:t xml:space="preserve">Table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1</w:t>
      </w:r>
      <w:r w:rsidR="00123EA4" w:rsidRPr="00C212F2">
        <w:rPr>
          <w:rFonts w:asciiTheme="minorHAnsi" w:hAnsiTheme="minorHAnsi" w:cstheme="minorHAnsi"/>
          <w:sz w:val="22"/>
          <w:szCs w:val="22"/>
        </w:rPr>
        <w:fldChar w:fldCharType="end"/>
      </w:r>
      <w:r w:rsidRPr="00C212F2">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285"/>
        <w:gridCol w:w="6969"/>
      </w:tblGrid>
      <w:tr w:rsidR="003B1EF8" w:rsidRPr="005B28C1" w:rsidTr="003B1EF8">
        <w:trPr>
          <w:cnfStyle w:val="100000000000" w:firstRow="1" w:lastRow="0" w:firstColumn="0" w:lastColumn="0" w:oddVBand="0" w:evenVBand="0" w:oddHBand="0" w:evenHBand="0" w:firstRowFirstColumn="0" w:firstRowLastColumn="0" w:lastRowFirstColumn="0" w:lastRowLastColumn="0"/>
          <w:jc w:val="center"/>
        </w:trPr>
        <w:tc>
          <w:tcPr>
            <w:tcW w:w="1285" w:type="dxa"/>
          </w:tcPr>
          <w:p w:rsidR="003B1EF8" w:rsidRPr="005B28C1" w:rsidRDefault="003B1EF8" w:rsidP="007020B1">
            <w:pPr>
              <w:rPr>
                <w:rFonts w:asciiTheme="minorHAnsi" w:hAnsiTheme="minorHAnsi" w:cstheme="minorHAnsi"/>
                <w:sz w:val="20"/>
                <w:szCs w:val="20"/>
              </w:rPr>
            </w:pPr>
            <w:r w:rsidRPr="005B28C1">
              <w:rPr>
                <w:rFonts w:asciiTheme="minorHAnsi" w:hAnsiTheme="minorHAnsi" w:cstheme="minorHAnsi"/>
                <w:sz w:val="20"/>
                <w:szCs w:val="20"/>
              </w:rPr>
              <w:t>Solution Code</w:t>
            </w:r>
          </w:p>
        </w:tc>
        <w:tc>
          <w:tcPr>
            <w:tcW w:w="6969" w:type="dxa"/>
          </w:tcPr>
          <w:p w:rsidR="003B1EF8" w:rsidRPr="005B28C1" w:rsidRDefault="003B1EF8" w:rsidP="007020B1">
            <w:pP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3B1EF8" w:rsidRPr="005B28C1" w:rsidTr="003B1EF8">
        <w:trPr>
          <w:cnfStyle w:val="000000100000" w:firstRow="0" w:lastRow="0" w:firstColumn="0" w:lastColumn="0" w:oddVBand="0" w:evenVBand="0" w:oddHBand="1" w:evenHBand="0" w:firstRowFirstColumn="0" w:firstRowLastColumn="0" w:lastRowFirstColumn="0" w:lastRowLastColumn="0"/>
          <w:trHeight w:val="243"/>
          <w:jc w:val="center"/>
        </w:trPr>
        <w:tc>
          <w:tcPr>
            <w:tcW w:w="1285" w:type="dxa"/>
            <w:vAlign w:val="center"/>
          </w:tcPr>
          <w:p w:rsidR="003B1EF8" w:rsidRPr="005B28C1" w:rsidRDefault="003B1EF8" w:rsidP="00647CE0">
            <w:pPr>
              <w:jc w:val="center"/>
              <w:rPr>
                <w:rFonts w:asciiTheme="minorHAnsi" w:hAnsiTheme="minorHAnsi" w:cstheme="minorHAnsi"/>
                <w:sz w:val="20"/>
                <w:szCs w:val="20"/>
              </w:rPr>
            </w:pPr>
          </w:p>
        </w:tc>
        <w:tc>
          <w:tcPr>
            <w:tcW w:w="6969" w:type="dxa"/>
            <w:vAlign w:val="bottom"/>
          </w:tcPr>
          <w:p w:rsidR="003B1EF8" w:rsidRPr="00F3445F" w:rsidRDefault="00F3445F" w:rsidP="00573A47">
            <w:pPr>
              <w:rPr>
                <w:rFonts w:ascii="Calibri" w:hAnsi="Calibri" w:cs="Arial"/>
                <w:sz w:val="20"/>
                <w:szCs w:val="20"/>
              </w:rPr>
            </w:pPr>
            <w:r>
              <w:rPr>
                <w:rFonts w:ascii="Calibri" w:hAnsi="Calibri" w:cs="Arial"/>
                <w:sz w:val="20"/>
                <w:szCs w:val="20"/>
              </w:rPr>
              <w:t>Demand Control Recirculation Pump Gas Water Heater Low Rise Building</w:t>
            </w:r>
          </w:p>
        </w:tc>
      </w:tr>
      <w:tr w:rsidR="003B1EF8" w:rsidRPr="005B28C1" w:rsidTr="003B1EF8">
        <w:trPr>
          <w:cnfStyle w:val="000000010000" w:firstRow="0" w:lastRow="0" w:firstColumn="0" w:lastColumn="0" w:oddVBand="0" w:evenVBand="0" w:oddHBand="0" w:evenHBand="1" w:firstRowFirstColumn="0" w:firstRowLastColumn="0" w:lastRowFirstColumn="0" w:lastRowLastColumn="0"/>
          <w:trHeight w:val="243"/>
          <w:jc w:val="center"/>
        </w:trPr>
        <w:tc>
          <w:tcPr>
            <w:tcW w:w="1285" w:type="dxa"/>
            <w:vAlign w:val="center"/>
          </w:tcPr>
          <w:p w:rsidR="003B1EF8" w:rsidRPr="005B28C1" w:rsidRDefault="003B1EF8" w:rsidP="009B7166">
            <w:pPr>
              <w:jc w:val="center"/>
              <w:rPr>
                <w:rFonts w:asciiTheme="minorHAnsi" w:hAnsiTheme="minorHAnsi" w:cstheme="minorHAnsi"/>
                <w:sz w:val="20"/>
                <w:szCs w:val="20"/>
              </w:rPr>
            </w:pPr>
          </w:p>
        </w:tc>
        <w:tc>
          <w:tcPr>
            <w:tcW w:w="6969" w:type="dxa"/>
            <w:vAlign w:val="bottom"/>
          </w:tcPr>
          <w:p w:rsidR="003B1EF8" w:rsidRPr="00F3445F" w:rsidRDefault="00F3445F" w:rsidP="00573A47">
            <w:pPr>
              <w:rPr>
                <w:rFonts w:ascii="Calibri" w:hAnsi="Calibri" w:cs="Arial"/>
                <w:sz w:val="20"/>
                <w:szCs w:val="20"/>
              </w:rPr>
            </w:pPr>
            <w:r>
              <w:rPr>
                <w:rFonts w:ascii="Calibri" w:hAnsi="Calibri" w:cs="Arial"/>
                <w:sz w:val="20"/>
                <w:szCs w:val="20"/>
              </w:rPr>
              <w:t>Demand Control Recirculation Pump Gas Water Heater High Rise Building</w:t>
            </w:r>
          </w:p>
        </w:tc>
      </w:tr>
      <w:tr w:rsidR="003B1EF8" w:rsidRPr="005B28C1" w:rsidTr="003B1EF8">
        <w:trPr>
          <w:cnfStyle w:val="000000100000" w:firstRow="0" w:lastRow="0" w:firstColumn="0" w:lastColumn="0" w:oddVBand="0" w:evenVBand="0" w:oddHBand="1" w:evenHBand="0" w:firstRowFirstColumn="0" w:firstRowLastColumn="0" w:lastRowFirstColumn="0" w:lastRowLastColumn="0"/>
          <w:trHeight w:val="243"/>
          <w:jc w:val="center"/>
        </w:trPr>
        <w:tc>
          <w:tcPr>
            <w:tcW w:w="1285" w:type="dxa"/>
            <w:vAlign w:val="center"/>
          </w:tcPr>
          <w:p w:rsidR="003B1EF8" w:rsidRPr="003330C4" w:rsidRDefault="003B1EF8" w:rsidP="009B7166">
            <w:pPr>
              <w:jc w:val="center"/>
              <w:rPr>
                <w:rFonts w:asciiTheme="minorHAnsi" w:hAnsiTheme="minorHAnsi" w:cstheme="minorHAnsi"/>
                <w:sz w:val="20"/>
                <w:szCs w:val="20"/>
              </w:rPr>
            </w:pPr>
          </w:p>
        </w:tc>
        <w:tc>
          <w:tcPr>
            <w:tcW w:w="6969" w:type="dxa"/>
            <w:vAlign w:val="bottom"/>
          </w:tcPr>
          <w:p w:rsidR="003B1EF8" w:rsidRPr="003330C4" w:rsidRDefault="003B1EF8" w:rsidP="00573A47">
            <w:pPr>
              <w:rPr>
                <w:rFonts w:asciiTheme="minorHAnsi" w:hAnsiTheme="minorHAnsi" w:cstheme="minorHAnsi"/>
                <w:sz w:val="20"/>
                <w:szCs w:val="20"/>
              </w:rPr>
            </w:pPr>
            <w:r w:rsidRPr="003330C4" w:rsidDel="00657D45">
              <w:rPr>
                <w:rFonts w:ascii="Calibri" w:hAnsi="Calibri" w:cs="Calibri"/>
                <w:bCs/>
                <w:sz w:val="20"/>
                <w:szCs w:val="20"/>
              </w:rPr>
              <w:t xml:space="preserve"> </w:t>
            </w:r>
          </w:p>
        </w:tc>
      </w:tr>
      <w:tr w:rsidR="003B1EF8" w:rsidRPr="005B28C1" w:rsidTr="003B1EF8">
        <w:trPr>
          <w:cnfStyle w:val="000000010000" w:firstRow="0" w:lastRow="0" w:firstColumn="0" w:lastColumn="0" w:oddVBand="0" w:evenVBand="0" w:oddHBand="0" w:evenHBand="1" w:firstRowFirstColumn="0" w:firstRowLastColumn="0" w:lastRowFirstColumn="0" w:lastRowLastColumn="0"/>
          <w:trHeight w:val="243"/>
          <w:jc w:val="center"/>
        </w:trPr>
        <w:tc>
          <w:tcPr>
            <w:tcW w:w="1285" w:type="dxa"/>
            <w:vAlign w:val="center"/>
          </w:tcPr>
          <w:p w:rsidR="003B1EF8" w:rsidRPr="003330C4" w:rsidRDefault="003B1EF8" w:rsidP="009B7166">
            <w:pPr>
              <w:jc w:val="center"/>
              <w:rPr>
                <w:rFonts w:asciiTheme="minorHAnsi" w:hAnsiTheme="minorHAnsi" w:cstheme="minorHAnsi"/>
                <w:sz w:val="20"/>
                <w:szCs w:val="20"/>
              </w:rPr>
            </w:pPr>
          </w:p>
        </w:tc>
        <w:tc>
          <w:tcPr>
            <w:tcW w:w="6969" w:type="dxa"/>
            <w:vAlign w:val="bottom"/>
          </w:tcPr>
          <w:p w:rsidR="003B1EF8" w:rsidRPr="003330C4" w:rsidRDefault="003B1EF8" w:rsidP="00573A47">
            <w:pPr>
              <w:rPr>
                <w:rFonts w:asciiTheme="minorHAnsi" w:hAnsiTheme="minorHAnsi" w:cstheme="minorHAnsi"/>
                <w:sz w:val="20"/>
                <w:szCs w:val="20"/>
              </w:rPr>
            </w:pPr>
          </w:p>
        </w:tc>
      </w:tr>
      <w:tr w:rsidR="003B1EF8" w:rsidRPr="005B28C1" w:rsidTr="003B1EF8">
        <w:trPr>
          <w:cnfStyle w:val="000000100000" w:firstRow="0" w:lastRow="0" w:firstColumn="0" w:lastColumn="0" w:oddVBand="0" w:evenVBand="0" w:oddHBand="1" w:evenHBand="0" w:firstRowFirstColumn="0" w:firstRowLastColumn="0" w:lastRowFirstColumn="0" w:lastRowLastColumn="0"/>
          <w:trHeight w:val="243"/>
          <w:jc w:val="center"/>
        </w:trPr>
        <w:tc>
          <w:tcPr>
            <w:tcW w:w="1285" w:type="dxa"/>
            <w:vAlign w:val="center"/>
          </w:tcPr>
          <w:p w:rsidR="003B1EF8" w:rsidRPr="005B28C1" w:rsidRDefault="003B1EF8" w:rsidP="009B7166">
            <w:pPr>
              <w:jc w:val="center"/>
              <w:rPr>
                <w:rFonts w:asciiTheme="minorHAnsi" w:hAnsiTheme="minorHAnsi" w:cstheme="minorHAnsi"/>
                <w:sz w:val="20"/>
                <w:szCs w:val="20"/>
              </w:rPr>
            </w:pPr>
          </w:p>
        </w:tc>
        <w:tc>
          <w:tcPr>
            <w:tcW w:w="6969" w:type="dxa"/>
            <w:vAlign w:val="bottom"/>
          </w:tcPr>
          <w:p w:rsidR="003B1EF8" w:rsidRPr="00C84083" w:rsidRDefault="003B1EF8" w:rsidP="00573A47">
            <w:pPr>
              <w:rPr>
                <w:rFonts w:asciiTheme="minorHAnsi" w:hAnsiTheme="minorHAnsi" w:cstheme="minorHAnsi"/>
                <w:sz w:val="20"/>
                <w:szCs w:val="20"/>
              </w:rPr>
            </w:pPr>
            <w:r w:rsidDel="00657D45">
              <w:rPr>
                <w:rFonts w:ascii="Calibri" w:hAnsi="Calibri" w:cs="Calibri"/>
                <w:sz w:val="20"/>
                <w:szCs w:val="20"/>
              </w:rPr>
              <w:t xml:space="preserve"> </w:t>
            </w:r>
          </w:p>
        </w:tc>
      </w:tr>
      <w:tr w:rsidR="003B1EF8" w:rsidRPr="005B28C1" w:rsidTr="003B1EF8">
        <w:trPr>
          <w:cnfStyle w:val="000000010000" w:firstRow="0" w:lastRow="0" w:firstColumn="0" w:lastColumn="0" w:oddVBand="0" w:evenVBand="0" w:oddHBand="0" w:evenHBand="1" w:firstRowFirstColumn="0" w:firstRowLastColumn="0" w:lastRowFirstColumn="0" w:lastRowLastColumn="0"/>
          <w:trHeight w:val="243"/>
          <w:jc w:val="center"/>
        </w:trPr>
        <w:tc>
          <w:tcPr>
            <w:tcW w:w="1285" w:type="dxa"/>
            <w:vAlign w:val="center"/>
          </w:tcPr>
          <w:p w:rsidR="003B1EF8" w:rsidRPr="005B28C1" w:rsidRDefault="003B1EF8" w:rsidP="009B7166">
            <w:pPr>
              <w:jc w:val="center"/>
              <w:rPr>
                <w:rFonts w:asciiTheme="minorHAnsi" w:hAnsiTheme="minorHAnsi" w:cstheme="minorHAnsi"/>
                <w:sz w:val="20"/>
                <w:szCs w:val="20"/>
              </w:rPr>
            </w:pPr>
          </w:p>
        </w:tc>
        <w:tc>
          <w:tcPr>
            <w:tcW w:w="6969" w:type="dxa"/>
            <w:vAlign w:val="bottom"/>
          </w:tcPr>
          <w:p w:rsidR="003B1EF8" w:rsidRPr="00C84083" w:rsidRDefault="003B1EF8" w:rsidP="00573A47">
            <w:pPr>
              <w:rPr>
                <w:rFonts w:asciiTheme="minorHAnsi" w:hAnsiTheme="minorHAnsi" w:cstheme="minorHAnsi"/>
                <w:sz w:val="20"/>
                <w:szCs w:val="20"/>
              </w:rPr>
            </w:pPr>
          </w:p>
        </w:tc>
      </w:tr>
    </w:tbl>
    <w:p w:rsidR="005B28C1" w:rsidRDefault="00AD58DD" w:rsidP="005B28C1">
      <w:pPr>
        <w:pStyle w:val="Reminders"/>
        <w:rPr>
          <w:rFonts w:asciiTheme="minorHAnsi" w:hAnsiTheme="minorHAnsi" w:cstheme="minorHAnsi"/>
          <w:i w:val="0"/>
          <w:color w:val="auto"/>
          <w:sz w:val="22"/>
          <w:szCs w:val="22"/>
        </w:rPr>
      </w:pPr>
      <w:r w:rsidRPr="00BF4FAE">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PGE Savings values are </w:t>
      </w:r>
      <w:r w:rsidR="00D857AC">
        <w:rPr>
          <w:rFonts w:asciiTheme="minorHAnsi" w:hAnsiTheme="minorHAnsi" w:cstheme="minorHAnsi"/>
          <w:i w:val="0"/>
          <w:color w:val="auto"/>
          <w:sz w:val="22"/>
          <w:szCs w:val="22"/>
        </w:rPr>
        <w:t>derived</w:t>
      </w:r>
      <w:r>
        <w:rPr>
          <w:rFonts w:asciiTheme="minorHAnsi" w:hAnsiTheme="minorHAnsi" w:cstheme="minorHAnsi"/>
          <w:i w:val="0"/>
          <w:color w:val="auto"/>
          <w:sz w:val="22"/>
          <w:szCs w:val="22"/>
        </w:rPr>
        <w:t xml:space="preserve"> directly from the SCE values since PGE </w:t>
      </w:r>
      <w:r w:rsidR="00D857AC">
        <w:rPr>
          <w:rFonts w:asciiTheme="minorHAnsi" w:hAnsiTheme="minorHAnsi" w:cstheme="minorHAnsi"/>
          <w:i w:val="0"/>
          <w:color w:val="auto"/>
          <w:sz w:val="22"/>
          <w:szCs w:val="22"/>
        </w:rPr>
        <w:t>savings values were</w:t>
      </w:r>
      <w:r>
        <w:rPr>
          <w:rFonts w:asciiTheme="minorHAnsi" w:hAnsiTheme="minorHAnsi" w:cstheme="minorHAnsi"/>
          <w:i w:val="0"/>
          <w:color w:val="auto"/>
          <w:sz w:val="22"/>
          <w:szCs w:val="22"/>
        </w:rPr>
        <w:t xml:space="preserve"> not addressed in the 13-14 ED </w:t>
      </w:r>
      <w:proofErr w:type="spellStart"/>
      <w:r>
        <w:rPr>
          <w:rFonts w:asciiTheme="minorHAnsi" w:hAnsiTheme="minorHAnsi" w:cstheme="minorHAnsi"/>
          <w:i w:val="0"/>
          <w:color w:val="auto"/>
          <w:sz w:val="22"/>
          <w:szCs w:val="22"/>
        </w:rPr>
        <w:t>workpaper</w:t>
      </w:r>
      <w:proofErr w:type="spellEnd"/>
      <w:r>
        <w:rPr>
          <w:rFonts w:asciiTheme="minorHAnsi" w:hAnsiTheme="minorHAnsi" w:cstheme="minorHAnsi"/>
          <w:i w:val="0"/>
          <w:color w:val="auto"/>
          <w:sz w:val="22"/>
          <w:szCs w:val="22"/>
        </w:rPr>
        <w:t xml:space="preserve"> </w:t>
      </w:r>
      <w:proofErr w:type="gramStart"/>
      <w:r>
        <w:rPr>
          <w:rFonts w:asciiTheme="minorHAnsi" w:hAnsiTheme="minorHAnsi" w:cstheme="minorHAnsi"/>
          <w:i w:val="0"/>
          <w:color w:val="auto"/>
          <w:sz w:val="22"/>
          <w:szCs w:val="22"/>
        </w:rPr>
        <w:t>disposition</w:t>
      </w:r>
      <w:proofErr w:type="gramEnd"/>
    </w:p>
    <w:p w:rsidR="00AD58DD" w:rsidRPr="00BF4FAE" w:rsidRDefault="00AD58DD" w:rsidP="005B28C1">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*SDGE and SCG savings values were extracted directly from the 13-14 ED </w:t>
      </w:r>
      <w:proofErr w:type="spellStart"/>
      <w:r>
        <w:rPr>
          <w:rFonts w:asciiTheme="minorHAnsi" w:hAnsiTheme="minorHAnsi" w:cstheme="minorHAnsi"/>
          <w:i w:val="0"/>
          <w:color w:val="auto"/>
          <w:sz w:val="22"/>
          <w:szCs w:val="22"/>
        </w:rPr>
        <w:t>workpaper</w:t>
      </w:r>
      <w:proofErr w:type="spellEnd"/>
      <w:r>
        <w:rPr>
          <w:rFonts w:asciiTheme="minorHAnsi" w:hAnsiTheme="minorHAnsi" w:cstheme="minorHAnsi"/>
          <w:i w:val="0"/>
          <w:color w:val="auto"/>
          <w:sz w:val="22"/>
          <w:szCs w:val="22"/>
        </w:rPr>
        <w:t xml:space="preserve"> </w:t>
      </w:r>
      <w:proofErr w:type="gramStart"/>
      <w:r>
        <w:rPr>
          <w:rFonts w:asciiTheme="minorHAnsi" w:hAnsiTheme="minorHAnsi" w:cstheme="minorHAnsi"/>
          <w:i w:val="0"/>
          <w:color w:val="auto"/>
          <w:sz w:val="22"/>
          <w:szCs w:val="22"/>
        </w:rPr>
        <w:t>disposition</w:t>
      </w:r>
      <w:proofErr w:type="gramEnd"/>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lastRenderedPageBreak/>
        <w:t>1.1b Delivery and Incentive Mechanism</w:t>
      </w:r>
    </w:p>
    <w:p w:rsidR="00E263FC" w:rsidRDefault="007C0B4F" w:rsidP="007C0B4F">
      <w:pPr>
        <w:pStyle w:val="Reminders"/>
        <w:tabs>
          <w:tab w:val="num" w:pos="360"/>
        </w:tab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 delivery mechanism is Fi</w:t>
      </w:r>
      <w:r w:rsidR="00E263FC">
        <w:rPr>
          <w:rFonts w:asciiTheme="minorHAnsi" w:hAnsiTheme="minorHAnsi" w:cstheme="minorHAnsi"/>
          <w:i w:val="0"/>
          <w:color w:val="auto"/>
          <w:sz w:val="22"/>
          <w:szCs w:val="22"/>
        </w:rPr>
        <w:t>nancial Support-Direct Install</w:t>
      </w:r>
      <w:r w:rsidR="004308AB">
        <w:rPr>
          <w:rFonts w:asciiTheme="minorHAnsi" w:hAnsiTheme="minorHAnsi" w:cstheme="minorHAnsi"/>
          <w:i w:val="0"/>
          <w:color w:val="auto"/>
          <w:sz w:val="22"/>
          <w:szCs w:val="22"/>
        </w:rPr>
        <w:t xml:space="preserve"> and Financial Support – Downstream Incentive Deemed.</w:t>
      </w:r>
    </w:p>
    <w:p w:rsidR="00E263FC" w:rsidRDefault="00E263FC" w:rsidP="007C0B4F">
      <w:pPr>
        <w:pStyle w:val="Reminders"/>
        <w:tabs>
          <w:tab w:val="num" w:pos="360"/>
        </w:tabs>
        <w:rPr>
          <w:rFonts w:asciiTheme="minorHAnsi" w:hAnsiTheme="minorHAnsi" w:cstheme="minorHAnsi"/>
          <w:i w:val="0"/>
          <w:color w:val="auto"/>
          <w:sz w:val="22"/>
          <w:szCs w:val="22"/>
        </w:rPr>
      </w:pPr>
    </w:p>
    <w:p w:rsidR="007C0B4F" w:rsidRPr="00C212F2" w:rsidRDefault="00E263FC" w:rsidP="007C0B4F">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The measu</w:t>
      </w:r>
      <w:r w:rsidR="00196A88">
        <w:rPr>
          <w:rFonts w:asciiTheme="minorHAnsi" w:hAnsiTheme="minorHAnsi" w:cstheme="minorHAnsi"/>
          <w:i w:val="0"/>
          <w:color w:val="auto"/>
          <w:sz w:val="22"/>
          <w:szCs w:val="22"/>
        </w:rPr>
        <w:t xml:space="preserve">re install type is Retrofit Add </w:t>
      </w:r>
      <w:proofErr w:type="gramStart"/>
      <w:r w:rsidR="00196A88">
        <w:rPr>
          <w:rFonts w:asciiTheme="minorHAnsi" w:hAnsiTheme="minorHAnsi" w:cstheme="minorHAnsi"/>
          <w:i w:val="0"/>
          <w:color w:val="auto"/>
          <w:sz w:val="22"/>
          <w:szCs w:val="22"/>
        </w:rPr>
        <w:t>On</w:t>
      </w:r>
      <w:proofErr w:type="gramEnd"/>
      <w:r w:rsidR="00196A88">
        <w:rPr>
          <w:rFonts w:asciiTheme="minorHAnsi" w:hAnsiTheme="minorHAnsi" w:cstheme="minorHAnsi"/>
          <w:i w:val="0"/>
          <w:color w:val="auto"/>
          <w:sz w:val="22"/>
          <w:szCs w:val="22"/>
        </w:rPr>
        <w:t xml:space="preserve"> (REA</w:t>
      </w:r>
      <w:r>
        <w:rPr>
          <w:rFonts w:asciiTheme="minorHAnsi" w:hAnsiTheme="minorHAnsi" w:cstheme="minorHAnsi"/>
          <w:i w:val="0"/>
          <w:color w:val="auto"/>
          <w:sz w:val="22"/>
          <w:szCs w:val="22"/>
        </w:rPr>
        <w:t>)</w:t>
      </w:r>
      <w:r w:rsidR="007C0B4F" w:rsidRPr="00C212F2">
        <w:rPr>
          <w:rFonts w:asciiTheme="minorHAnsi" w:hAnsiTheme="minorHAnsi" w:cstheme="minorHAnsi"/>
          <w:i w:val="0"/>
          <w:color w:val="auto"/>
          <w:sz w:val="22"/>
          <w:szCs w:val="22"/>
        </w:rPr>
        <w:t xml:space="preserve">. </w:t>
      </w:r>
    </w:p>
    <w:p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1.1c Measure Requirements</w:t>
      </w:r>
    </w:p>
    <w:p w:rsidR="007C0B4F" w:rsidRPr="00C212F2" w:rsidRDefault="00D857AC" w:rsidP="007C0B4F">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This measure is</w:t>
      </w:r>
      <w:r w:rsidR="0050312C">
        <w:rPr>
          <w:rFonts w:asciiTheme="minorHAnsi" w:hAnsiTheme="minorHAnsi" w:cstheme="minorHAnsi"/>
          <w:i w:val="0"/>
          <w:color w:val="auto"/>
          <w:sz w:val="22"/>
          <w:szCs w:val="22"/>
        </w:rPr>
        <w:t xml:space="preserve"> eligible for all climate zones and multi-family residential building types </w:t>
      </w:r>
      <w:r w:rsidR="007669E7">
        <w:rPr>
          <w:rFonts w:asciiTheme="minorHAnsi" w:hAnsiTheme="minorHAnsi" w:cstheme="minorHAnsi"/>
          <w:i w:val="0"/>
          <w:color w:val="auto"/>
          <w:sz w:val="22"/>
          <w:szCs w:val="22"/>
        </w:rPr>
        <w:t>with a hot water recirculation pump installed on a central water heater.</w:t>
      </w:r>
    </w:p>
    <w:p w:rsidR="00E16609" w:rsidRPr="000F130A" w:rsidRDefault="00824F1C" w:rsidP="00824F1C">
      <w:pPr>
        <w:pStyle w:val="Heading2"/>
        <w:rPr>
          <w:rFonts w:asciiTheme="minorHAnsi" w:hAnsiTheme="minorHAnsi" w:cstheme="minorHAnsi"/>
        </w:rPr>
      </w:pPr>
      <w:bookmarkStart w:id="5" w:name="_Toc214003084"/>
      <w:proofErr w:type="gramStart"/>
      <w:r>
        <w:rPr>
          <w:rFonts w:asciiTheme="minorHAnsi" w:hAnsiTheme="minorHAnsi" w:cstheme="minorHAnsi"/>
        </w:rPr>
        <w:t xml:space="preserve">1.2  </w:t>
      </w:r>
      <w:r w:rsidR="00E16609" w:rsidRPr="000F130A">
        <w:rPr>
          <w:rFonts w:asciiTheme="minorHAnsi" w:hAnsiTheme="minorHAnsi" w:cstheme="minorHAnsi"/>
        </w:rPr>
        <w:t>DEER</w:t>
      </w:r>
      <w:proofErr w:type="gramEnd"/>
      <w:r w:rsidR="00E16609" w:rsidRPr="000F130A">
        <w:rPr>
          <w:rFonts w:asciiTheme="minorHAnsi" w:hAnsiTheme="minorHAnsi" w:cstheme="minorHAnsi"/>
        </w:rPr>
        <w:t xml:space="preserve"> Differences Analysis</w:t>
      </w:r>
      <w:bookmarkEnd w:id="5"/>
    </w:p>
    <w:p w:rsidR="00F45673" w:rsidRPr="00C212F2" w:rsidRDefault="00F45673" w:rsidP="00F45673">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This specific measure is not included in the Database for Energy Efficient Resources (DEER) Version 2005.2.01 [49].</w:t>
      </w:r>
    </w:p>
    <w:p w:rsidR="00F45673" w:rsidRPr="00C212F2" w:rsidRDefault="00F45673" w:rsidP="00F45673">
      <w:pPr>
        <w:pStyle w:val="Reminder"/>
        <w:rPr>
          <w:rFonts w:asciiTheme="minorHAnsi" w:hAnsiTheme="minorHAnsi" w:cstheme="minorHAnsi"/>
          <w:i w:val="0"/>
          <w:color w:val="auto"/>
          <w:sz w:val="22"/>
          <w:szCs w:val="22"/>
        </w:rPr>
      </w:pPr>
    </w:p>
    <w:p w:rsidR="00CA08E7" w:rsidRDefault="00AD4E41" w:rsidP="00F45673">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DEER 2011 READI tool does contain a similar measure (D03-095 – Circulation Pump </w:t>
      </w:r>
      <w:proofErr w:type="spellStart"/>
      <w:r>
        <w:rPr>
          <w:rFonts w:asciiTheme="minorHAnsi" w:hAnsiTheme="minorHAnsi" w:cstheme="minorHAnsi"/>
          <w:i w:val="0"/>
          <w:color w:val="auto"/>
          <w:sz w:val="22"/>
          <w:szCs w:val="22"/>
        </w:rPr>
        <w:t>Timeclock</w:t>
      </w:r>
      <w:proofErr w:type="spellEnd"/>
      <w:r>
        <w:rPr>
          <w:rFonts w:asciiTheme="minorHAnsi" w:hAnsiTheme="minorHAnsi" w:cstheme="minorHAnsi"/>
          <w:i w:val="0"/>
          <w:color w:val="auto"/>
          <w:sz w:val="22"/>
          <w:szCs w:val="22"/>
        </w:rPr>
        <w:t xml:space="preserve"> Retrofit) which adds a time clock to the existing circulation pump that turns the pump off when the building is unoccupied. The measures within this work paper, however, use controls which are demand based and only activate the hot water circulation pump when temperature and flow sensors indicate that there is a need for hot water.</w:t>
      </w:r>
    </w:p>
    <w:p w:rsidR="00CA08E7" w:rsidRDefault="00CA08E7" w:rsidP="00F45673">
      <w:pPr>
        <w:pStyle w:val="Reminder"/>
        <w:rPr>
          <w:rFonts w:asciiTheme="minorHAnsi" w:hAnsiTheme="minorHAnsi" w:cstheme="minorHAnsi"/>
          <w:i w:val="0"/>
          <w:color w:val="auto"/>
          <w:sz w:val="22"/>
          <w:szCs w:val="22"/>
        </w:rPr>
      </w:pPr>
    </w:p>
    <w:p w:rsidR="00F45673" w:rsidRPr="00C212F2" w:rsidRDefault="00F45673" w:rsidP="00F45673">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This specific measure is not included in DEER Version 2008.3.02. The database only contains related data for a 40 gallon electric water heater with EF = 0.88 and EF = 0.94. </w:t>
      </w:r>
      <w:r w:rsidR="007F6C2F">
        <w:rPr>
          <w:rFonts w:asciiTheme="minorHAnsi" w:hAnsiTheme="minorHAnsi" w:cstheme="minorHAnsi"/>
          <w:i w:val="0"/>
          <w:color w:val="auto"/>
          <w:sz w:val="22"/>
          <w:szCs w:val="22"/>
        </w:rPr>
        <w:t xml:space="preserve">The recovery efficiencies are not provided. </w:t>
      </w:r>
      <w:r w:rsidRPr="00C212F2">
        <w:rPr>
          <w:rFonts w:asciiTheme="minorHAnsi" w:hAnsiTheme="minorHAnsi" w:cstheme="minorHAnsi"/>
          <w:i w:val="0"/>
          <w:color w:val="auto"/>
          <w:sz w:val="22"/>
          <w:szCs w:val="22"/>
        </w:rPr>
        <w:t>This data is only available for Residential Single Family building types. Since this measure is considered only with regards to central multi-family water heating equipment, it was determined the DEER data could not be used.</w:t>
      </w:r>
    </w:p>
    <w:p w:rsidR="00F45673" w:rsidRPr="00C212F2" w:rsidRDefault="00F45673" w:rsidP="00F45673">
      <w:pPr>
        <w:pStyle w:val="Reminder"/>
        <w:rPr>
          <w:rFonts w:asciiTheme="minorHAnsi" w:hAnsiTheme="minorHAnsi" w:cstheme="minorHAnsi"/>
          <w:i w:val="0"/>
          <w:color w:val="auto"/>
          <w:sz w:val="22"/>
          <w:szCs w:val="22"/>
        </w:rPr>
      </w:pPr>
    </w:p>
    <w:p w:rsidR="00F45673" w:rsidRPr="00C212F2" w:rsidRDefault="0054260C" w:rsidP="00F45673">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Baseline d</w:t>
      </w:r>
      <w:r w:rsidR="00F45673" w:rsidRPr="00C212F2">
        <w:rPr>
          <w:rFonts w:asciiTheme="minorHAnsi" w:hAnsiTheme="minorHAnsi" w:cstheme="minorHAnsi"/>
          <w:i w:val="0"/>
          <w:color w:val="auto"/>
          <w:sz w:val="22"/>
          <w:szCs w:val="22"/>
        </w:rPr>
        <w:t xml:space="preserve">ata for this measure was obtained from a third party source due to the lack of data available in DEER. </w:t>
      </w:r>
      <w:proofErr w:type="spellStart"/>
      <w:r w:rsidR="00F45673" w:rsidRPr="00C212F2">
        <w:rPr>
          <w:rFonts w:asciiTheme="minorHAnsi" w:hAnsiTheme="minorHAnsi" w:cstheme="minorHAnsi"/>
          <w:i w:val="0"/>
          <w:color w:val="auto"/>
          <w:sz w:val="22"/>
          <w:szCs w:val="22"/>
        </w:rPr>
        <w:t>Heschong</w:t>
      </w:r>
      <w:proofErr w:type="spellEnd"/>
      <w:r w:rsidR="00F45673" w:rsidRPr="00C212F2">
        <w:rPr>
          <w:rFonts w:asciiTheme="minorHAnsi" w:hAnsiTheme="minorHAnsi" w:cstheme="minorHAnsi"/>
          <w:i w:val="0"/>
          <w:color w:val="auto"/>
          <w:sz w:val="22"/>
          <w:szCs w:val="22"/>
        </w:rPr>
        <w:t xml:space="preserve"> </w:t>
      </w:r>
      <w:proofErr w:type="spellStart"/>
      <w:r w:rsidR="00F45673" w:rsidRPr="00C212F2">
        <w:rPr>
          <w:rFonts w:asciiTheme="minorHAnsi" w:hAnsiTheme="minorHAnsi" w:cstheme="minorHAnsi"/>
          <w:i w:val="0"/>
          <w:color w:val="auto"/>
          <w:sz w:val="22"/>
          <w:szCs w:val="22"/>
        </w:rPr>
        <w:t>Mahone</w:t>
      </w:r>
      <w:proofErr w:type="spellEnd"/>
      <w:r w:rsidR="00F45673" w:rsidRPr="00C212F2">
        <w:rPr>
          <w:rFonts w:asciiTheme="minorHAnsi" w:hAnsiTheme="minorHAnsi" w:cstheme="minorHAnsi"/>
          <w:i w:val="0"/>
          <w:color w:val="auto"/>
          <w:sz w:val="22"/>
          <w:szCs w:val="22"/>
        </w:rPr>
        <w:t xml:space="preserve"> Group performed field and modeling analysis on recirculation pumps with temperature modulation and demand control in multi-family central water heaters to support a Public Interest Energy Research </w:t>
      </w:r>
      <w:r w:rsidR="00B303AA">
        <w:rPr>
          <w:rFonts w:asciiTheme="minorHAnsi" w:hAnsiTheme="minorHAnsi" w:cstheme="minorHAnsi"/>
          <w:i w:val="0"/>
          <w:color w:val="auto"/>
          <w:sz w:val="22"/>
          <w:szCs w:val="22"/>
        </w:rPr>
        <w:t xml:space="preserve">(PIER) </w:t>
      </w:r>
      <w:r w:rsidR="00F45673" w:rsidRPr="00C212F2">
        <w:rPr>
          <w:rFonts w:asciiTheme="minorHAnsi" w:hAnsiTheme="minorHAnsi" w:cstheme="minorHAnsi"/>
          <w:i w:val="0"/>
          <w:color w:val="auto"/>
          <w:sz w:val="22"/>
          <w:szCs w:val="22"/>
        </w:rPr>
        <w:t>project for the California Energy Commission</w:t>
      </w:r>
      <w:r w:rsidR="00DA0D2A" w:rsidRPr="00C212F2">
        <w:rPr>
          <w:rFonts w:asciiTheme="minorHAnsi" w:hAnsiTheme="minorHAnsi" w:cstheme="minorHAnsi"/>
          <w:i w:val="0"/>
          <w:color w:val="auto"/>
          <w:sz w:val="22"/>
          <w:szCs w:val="22"/>
        </w:rPr>
        <w:t xml:space="preserve"> [</w:t>
      </w:r>
      <w:bookmarkStart w:id="6" w:name="_Ref322336557"/>
      <w:r w:rsidR="00DA0D2A" w:rsidRPr="00C212F2">
        <w:rPr>
          <w:rStyle w:val="EndnoteReference"/>
          <w:rFonts w:asciiTheme="minorHAnsi" w:hAnsiTheme="minorHAnsi" w:cstheme="minorHAnsi"/>
          <w:i w:val="0"/>
          <w:color w:val="auto"/>
          <w:sz w:val="22"/>
          <w:szCs w:val="22"/>
          <w:vertAlign w:val="baseline"/>
        </w:rPr>
        <w:endnoteReference w:id="1"/>
      </w:r>
      <w:bookmarkEnd w:id="6"/>
      <w:r w:rsidR="00673FB5" w:rsidRPr="00C212F2">
        <w:rPr>
          <w:rFonts w:asciiTheme="minorHAnsi" w:hAnsiTheme="minorHAnsi" w:cstheme="minorHAnsi"/>
          <w:i w:val="0"/>
          <w:color w:val="auto"/>
          <w:sz w:val="22"/>
          <w:szCs w:val="22"/>
        </w:rPr>
        <w:t>]</w:t>
      </w:r>
      <w:r w:rsidR="00F45673" w:rsidRPr="00C212F2">
        <w:rPr>
          <w:rFonts w:asciiTheme="minorHAnsi" w:hAnsiTheme="minorHAnsi" w:cstheme="minorHAnsi"/>
          <w:i w:val="0"/>
          <w:color w:val="auto"/>
          <w:sz w:val="22"/>
          <w:szCs w:val="22"/>
        </w:rPr>
        <w:t>. Research from the latter was used to develop the 2013 Codes and Standards Enhancement (CASE) study conducted by the California Utilities Statewide Codes and Standards Team [</w:t>
      </w:r>
      <w:bookmarkStart w:id="7" w:name="_Ref304534878"/>
      <w:r w:rsidR="00F45673" w:rsidRPr="00C212F2">
        <w:rPr>
          <w:rStyle w:val="EndnoteReference"/>
          <w:rFonts w:asciiTheme="minorHAnsi" w:hAnsiTheme="minorHAnsi" w:cstheme="minorHAnsi"/>
          <w:i w:val="0"/>
          <w:color w:val="auto"/>
          <w:sz w:val="22"/>
          <w:szCs w:val="22"/>
          <w:vertAlign w:val="baseline"/>
        </w:rPr>
        <w:endnoteReference w:id="2"/>
      </w:r>
      <w:bookmarkEnd w:id="7"/>
      <w:r w:rsidR="00F45673" w:rsidRPr="00C212F2">
        <w:rPr>
          <w:rFonts w:asciiTheme="minorHAnsi" w:hAnsiTheme="minorHAnsi" w:cstheme="minorHAnsi"/>
          <w:i w:val="0"/>
          <w:color w:val="auto"/>
          <w:sz w:val="22"/>
          <w:szCs w:val="22"/>
        </w:rPr>
        <w:t xml:space="preserve">]. </w:t>
      </w:r>
    </w:p>
    <w:p w:rsidR="00CA2AB4" w:rsidRPr="00FD7BB3" w:rsidRDefault="00CA2AB4" w:rsidP="00E16609">
      <w:pPr>
        <w:pStyle w:val="Reminders"/>
        <w:rPr>
          <w:rFonts w:asciiTheme="minorHAnsi" w:hAnsiTheme="minorHAnsi" w:cstheme="minorHAnsi"/>
          <w:i w:val="0"/>
          <w:sz w:val="22"/>
          <w:szCs w:val="22"/>
        </w:rPr>
      </w:pPr>
    </w:p>
    <w:p w:rsidR="009E1CDE" w:rsidRPr="00C212F2" w:rsidRDefault="009E1CDE" w:rsidP="009E1CDE">
      <w:pPr>
        <w:pStyle w:val="Caption"/>
        <w:keepNext/>
        <w:jc w:val="center"/>
        <w:rPr>
          <w:rFonts w:asciiTheme="minorHAnsi" w:hAnsiTheme="minorHAnsi" w:cstheme="minorHAnsi"/>
          <w:sz w:val="22"/>
          <w:szCs w:val="22"/>
        </w:rPr>
      </w:pPr>
      <w:r w:rsidRPr="00C212F2">
        <w:rPr>
          <w:rFonts w:asciiTheme="minorHAnsi" w:hAnsiTheme="minorHAnsi" w:cstheme="minorHAnsi"/>
          <w:sz w:val="22"/>
          <w:szCs w:val="22"/>
        </w:rPr>
        <w:t xml:space="preserve">Table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2</w:t>
      </w:r>
      <w:r w:rsidR="00123EA4" w:rsidRPr="00C212F2">
        <w:rPr>
          <w:rFonts w:asciiTheme="minorHAnsi" w:hAnsiTheme="minorHAnsi" w:cstheme="minorHAnsi"/>
          <w:sz w:val="22"/>
          <w:szCs w:val="22"/>
        </w:rPr>
        <w:fldChar w:fldCharType="end"/>
      </w:r>
      <w:r w:rsidRPr="00C212F2">
        <w:rPr>
          <w:rFonts w:asciiTheme="minorHAnsi" w:hAnsiTheme="minorHAnsi" w:cstheme="minorHAnsi"/>
          <w:sz w:val="22"/>
          <w:szCs w:val="22"/>
        </w:rPr>
        <w:t xml:space="preserve"> DEER Difference </w:t>
      </w:r>
      <w:r w:rsidR="00E81F3E" w:rsidRPr="00C212F2">
        <w:rPr>
          <w:rFonts w:asciiTheme="minorHAnsi" w:hAnsiTheme="minorHAnsi" w:cstheme="minorHAnsi"/>
          <w:sz w:val="22"/>
          <w:szCs w:val="22"/>
        </w:rPr>
        <w:t>Summary</w:t>
      </w:r>
    </w:p>
    <w:tbl>
      <w:tblPr>
        <w:tblStyle w:val="TableContemporary"/>
        <w:tblW w:w="0" w:type="auto"/>
        <w:jc w:val="center"/>
        <w:tblLook w:val="04A0" w:firstRow="1" w:lastRow="0" w:firstColumn="1" w:lastColumn="0" w:noHBand="0" w:noVBand="1"/>
      </w:tblPr>
      <w:tblGrid>
        <w:gridCol w:w="3173"/>
        <w:gridCol w:w="5513"/>
      </w:tblGrid>
      <w:tr w:rsidR="006D2809" w:rsidRPr="005B28C1"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D2809" w:rsidRDefault="006D2809" w:rsidP="00602799">
            <w:pPr>
              <w:jc w:val="center"/>
              <w:rPr>
                <w:rFonts w:asciiTheme="minorHAnsi" w:hAnsiTheme="minorHAnsi" w:cstheme="minorHAnsi"/>
                <w:color w:val="FF0000"/>
                <w:sz w:val="20"/>
                <w:szCs w:val="20"/>
              </w:rPr>
            </w:pPr>
            <w:r w:rsidRPr="006D2809">
              <w:rPr>
                <w:rFonts w:asciiTheme="minorHAnsi" w:hAnsiTheme="minorHAnsi" w:cstheme="minorHAnsi"/>
                <w:sz w:val="20"/>
                <w:szCs w:val="20"/>
              </w:rPr>
              <w:t>DEER Difference Summary Table</w:t>
            </w:r>
          </w:p>
        </w:tc>
      </w:tr>
      <w:tr w:rsidR="0046286E" w:rsidRPr="005B28C1"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D2809" w:rsidRDefault="0046286E" w:rsidP="008B28F5">
            <w:pPr>
              <w:rPr>
                <w:rFonts w:asciiTheme="minorHAnsi" w:hAnsiTheme="minorHAnsi" w:cstheme="minorHAnsi"/>
                <w:sz w:val="20"/>
                <w:szCs w:val="20"/>
              </w:rPr>
            </w:pPr>
            <w:r w:rsidRPr="006D2809">
              <w:rPr>
                <w:rFonts w:asciiTheme="minorHAnsi" w:hAnsiTheme="minorHAnsi" w:cstheme="minorHAnsi"/>
                <w:sz w:val="20"/>
                <w:szCs w:val="20"/>
              </w:rPr>
              <w:t xml:space="preserve">Modified DEER </w:t>
            </w:r>
            <w:r w:rsidR="008B28F5">
              <w:rPr>
                <w:rFonts w:asciiTheme="minorHAnsi" w:hAnsiTheme="minorHAnsi" w:cstheme="minorHAnsi"/>
                <w:sz w:val="20"/>
                <w:szCs w:val="20"/>
              </w:rPr>
              <w:t>Methodology</w:t>
            </w:r>
          </w:p>
        </w:tc>
        <w:tc>
          <w:tcPr>
            <w:tcW w:w="5513" w:type="dxa"/>
            <w:vAlign w:val="center"/>
          </w:tcPr>
          <w:p w:rsidR="0046286E" w:rsidRPr="00F45673" w:rsidRDefault="00F037DD" w:rsidP="0088603B">
            <w:pPr>
              <w:jc w:val="center"/>
              <w:rPr>
                <w:rFonts w:asciiTheme="minorHAnsi" w:hAnsiTheme="minorHAnsi" w:cstheme="minorHAnsi"/>
                <w:b/>
                <w:sz w:val="20"/>
                <w:szCs w:val="20"/>
              </w:rPr>
            </w:pPr>
            <w:r>
              <w:rPr>
                <w:rFonts w:asciiTheme="minorHAnsi" w:hAnsiTheme="minorHAnsi" w:cstheme="minorHAnsi"/>
                <w:sz w:val="20"/>
                <w:szCs w:val="20"/>
              </w:rPr>
              <w:t>No</w:t>
            </w:r>
          </w:p>
        </w:tc>
      </w:tr>
      <w:tr w:rsidR="00F037DD" w:rsidRPr="005B28C1"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F037DD" w:rsidRPr="006D2809" w:rsidRDefault="00F037DD" w:rsidP="00E81F3E">
            <w:pPr>
              <w:rPr>
                <w:rFonts w:asciiTheme="minorHAnsi" w:hAnsiTheme="minorHAnsi" w:cstheme="minorHAnsi"/>
                <w:sz w:val="20"/>
                <w:szCs w:val="20"/>
              </w:rPr>
            </w:pPr>
            <w:r>
              <w:rPr>
                <w:rFonts w:asciiTheme="minorHAnsi" w:hAnsiTheme="minorHAnsi" w:cstheme="minorHAnsi"/>
                <w:sz w:val="20"/>
                <w:szCs w:val="20"/>
              </w:rPr>
              <w:t>Scaled DEER Measure</w:t>
            </w:r>
          </w:p>
        </w:tc>
        <w:tc>
          <w:tcPr>
            <w:tcW w:w="5513" w:type="dxa"/>
            <w:vAlign w:val="center"/>
          </w:tcPr>
          <w:p w:rsidR="00F037DD" w:rsidRPr="00F45673" w:rsidRDefault="00F037DD" w:rsidP="00E81F3E">
            <w:pPr>
              <w:jc w:val="center"/>
              <w:rPr>
                <w:rFonts w:asciiTheme="minorHAnsi" w:hAnsiTheme="minorHAnsi" w:cstheme="minorHAnsi"/>
                <w:sz w:val="20"/>
                <w:szCs w:val="20"/>
              </w:rPr>
            </w:pPr>
            <w:r>
              <w:rPr>
                <w:rFonts w:asciiTheme="minorHAnsi" w:hAnsiTheme="minorHAnsi" w:cstheme="minorHAnsi"/>
                <w:sz w:val="20"/>
                <w:szCs w:val="20"/>
              </w:rPr>
              <w:t>No</w:t>
            </w:r>
          </w:p>
        </w:tc>
      </w:tr>
      <w:tr w:rsidR="00E81F3E" w:rsidRPr="005B28C1"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 xml:space="preserve">DEER Building </w:t>
            </w:r>
            <w:r>
              <w:rPr>
                <w:rFonts w:asciiTheme="minorHAnsi" w:hAnsiTheme="minorHAnsi" w:cstheme="minorHAnsi"/>
                <w:sz w:val="20"/>
                <w:szCs w:val="20"/>
              </w:rPr>
              <w:t>Protot</w:t>
            </w:r>
            <w:r w:rsidRPr="006D2809">
              <w:rPr>
                <w:rFonts w:asciiTheme="minorHAnsi" w:hAnsiTheme="minorHAnsi" w:cstheme="minorHAnsi"/>
                <w:sz w:val="20"/>
                <w:szCs w:val="20"/>
              </w:rPr>
              <w:t>ypes</w:t>
            </w:r>
            <w:r>
              <w:rPr>
                <w:rFonts w:asciiTheme="minorHAnsi" w:hAnsiTheme="minorHAnsi" w:cstheme="minorHAnsi"/>
                <w:sz w:val="20"/>
                <w:szCs w:val="20"/>
              </w:rPr>
              <w:t xml:space="preserve"> Used</w:t>
            </w:r>
          </w:p>
        </w:tc>
        <w:tc>
          <w:tcPr>
            <w:tcW w:w="5513" w:type="dxa"/>
            <w:vAlign w:val="center"/>
          </w:tcPr>
          <w:p w:rsidR="00E81F3E" w:rsidRPr="00F45673" w:rsidRDefault="00F037DD" w:rsidP="00E81F3E">
            <w:pPr>
              <w:jc w:val="center"/>
              <w:rPr>
                <w:rFonts w:asciiTheme="minorHAnsi" w:hAnsiTheme="minorHAnsi" w:cstheme="minorHAnsi"/>
                <w:sz w:val="20"/>
                <w:szCs w:val="20"/>
              </w:rPr>
            </w:pPr>
            <w:r>
              <w:rPr>
                <w:rFonts w:asciiTheme="minorHAnsi" w:hAnsiTheme="minorHAnsi" w:cstheme="minorHAnsi"/>
                <w:sz w:val="20"/>
                <w:szCs w:val="20"/>
              </w:rPr>
              <w:t>No</w:t>
            </w:r>
          </w:p>
        </w:tc>
      </w:tr>
      <w:tr w:rsidR="00E81F3E" w:rsidRPr="005B28C1"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Pr>
                <w:rFonts w:asciiTheme="minorHAnsi" w:hAnsiTheme="minorHAnsi" w:cstheme="minorHAnsi"/>
                <w:sz w:val="20"/>
                <w:szCs w:val="20"/>
              </w:rPr>
              <w:t>Deviation from DEER</w:t>
            </w:r>
          </w:p>
        </w:tc>
        <w:tc>
          <w:tcPr>
            <w:tcW w:w="5513" w:type="dxa"/>
            <w:vAlign w:val="center"/>
          </w:tcPr>
          <w:p w:rsidR="00E81F3E" w:rsidRPr="00F45673" w:rsidRDefault="00E81F3E" w:rsidP="00F45673">
            <w:pPr>
              <w:jc w:val="center"/>
              <w:rPr>
                <w:rFonts w:asciiTheme="minorHAnsi" w:hAnsiTheme="minorHAnsi" w:cstheme="minorHAnsi"/>
                <w:sz w:val="20"/>
                <w:szCs w:val="20"/>
              </w:rPr>
            </w:pPr>
            <w:r w:rsidRPr="00F45673">
              <w:rPr>
                <w:rFonts w:asciiTheme="minorHAnsi" w:hAnsiTheme="minorHAnsi" w:cstheme="minorHAnsi"/>
                <w:sz w:val="20"/>
                <w:szCs w:val="20"/>
              </w:rPr>
              <w:t>DEER does not contain this type of measure.</w:t>
            </w:r>
          </w:p>
        </w:tc>
      </w:tr>
      <w:tr w:rsidR="00E81F3E" w:rsidRPr="005B28C1"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DEER Version</w:t>
            </w:r>
          </w:p>
        </w:tc>
        <w:tc>
          <w:tcPr>
            <w:tcW w:w="5513" w:type="dxa"/>
            <w:vAlign w:val="center"/>
          </w:tcPr>
          <w:p w:rsidR="00E81F3E" w:rsidRPr="00F45673" w:rsidRDefault="00E81F3E" w:rsidP="00E81F3E">
            <w:pPr>
              <w:jc w:val="center"/>
              <w:rPr>
                <w:rFonts w:asciiTheme="minorHAnsi" w:hAnsiTheme="minorHAnsi" w:cstheme="minorHAnsi"/>
                <w:sz w:val="20"/>
                <w:szCs w:val="20"/>
              </w:rPr>
            </w:pPr>
            <w:r w:rsidRPr="00F45673">
              <w:rPr>
                <w:rFonts w:asciiTheme="minorHAnsi" w:hAnsiTheme="minorHAnsi" w:cstheme="minorHAnsi"/>
                <w:sz w:val="20"/>
                <w:szCs w:val="20"/>
              </w:rPr>
              <w:t>N/A</w:t>
            </w:r>
          </w:p>
        </w:tc>
      </w:tr>
      <w:tr w:rsidR="00E81F3E" w:rsidRPr="005B28C1"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D2809" w:rsidRDefault="00E81F3E" w:rsidP="00E81F3E">
            <w:pPr>
              <w:rPr>
                <w:rFonts w:asciiTheme="minorHAnsi" w:hAnsiTheme="minorHAnsi" w:cstheme="minorHAnsi"/>
                <w:sz w:val="20"/>
                <w:szCs w:val="20"/>
              </w:rPr>
            </w:pPr>
            <w:r w:rsidRPr="006D2809">
              <w:rPr>
                <w:rFonts w:asciiTheme="minorHAnsi" w:hAnsiTheme="minorHAnsi" w:cstheme="minorHAnsi"/>
                <w:sz w:val="20"/>
                <w:szCs w:val="20"/>
              </w:rPr>
              <w:t>DEER Run ID and Measure Name (Sample)</w:t>
            </w:r>
          </w:p>
        </w:tc>
        <w:tc>
          <w:tcPr>
            <w:tcW w:w="5513" w:type="dxa"/>
            <w:vAlign w:val="center"/>
          </w:tcPr>
          <w:p w:rsidR="00E81F3E" w:rsidRPr="00F45673" w:rsidRDefault="00F45673" w:rsidP="00E81F3E">
            <w:pPr>
              <w:jc w:val="center"/>
              <w:rPr>
                <w:rFonts w:asciiTheme="minorHAnsi" w:hAnsiTheme="minorHAnsi" w:cstheme="minorHAnsi"/>
                <w:sz w:val="20"/>
                <w:szCs w:val="20"/>
              </w:rPr>
            </w:pPr>
            <w:r w:rsidRPr="00F45673">
              <w:rPr>
                <w:rFonts w:asciiTheme="minorHAnsi" w:hAnsiTheme="minorHAnsi" w:cstheme="minorHAnsi"/>
                <w:sz w:val="20"/>
                <w:szCs w:val="20"/>
              </w:rPr>
              <w:t>N/A</w:t>
            </w:r>
          </w:p>
        </w:tc>
      </w:tr>
    </w:tbl>
    <w:p w:rsidR="00E16609" w:rsidRPr="000F130A" w:rsidRDefault="00824F1C" w:rsidP="00824F1C">
      <w:pPr>
        <w:pStyle w:val="Heading2"/>
        <w:rPr>
          <w:rFonts w:asciiTheme="minorHAnsi" w:hAnsiTheme="minorHAnsi" w:cstheme="minorHAnsi"/>
        </w:rPr>
      </w:pPr>
      <w:bookmarkStart w:id="8" w:name="_Toc214003087"/>
      <w:proofErr w:type="gramStart"/>
      <w:r>
        <w:rPr>
          <w:rFonts w:asciiTheme="minorHAnsi" w:hAnsiTheme="minorHAnsi" w:cstheme="minorHAnsi"/>
        </w:rPr>
        <w:lastRenderedPageBreak/>
        <w:t xml:space="preserve">1.3  </w:t>
      </w:r>
      <w:r w:rsidR="00E16609" w:rsidRPr="000F130A">
        <w:rPr>
          <w:rFonts w:asciiTheme="minorHAnsi" w:hAnsiTheme="minorHAnsi" w:cstheme="minorHAnsi"/>
        </w:rPr>
        <w:t>Code</w:t>
      </w:r>
      <w:proofErr w:type="gramEnd"/>
      <w:r w:rsidR="00E16609" w:rsidRPr="000F130A">
        <w:rPr>
          <w:rFonts w:asciiTheme="minorHAnsi" w:hAnsiTheme="minorHAnsi" w:cstheme="minorHAnsi"/>
        </w:rPr>
        <w:t xml:space="preserve"> Analysis </w:t>
      </w:r>
      <w:bookmarkEnd w:id="8"/>
    </w:p>
    <w:p w:rsidR="00F45673" w:rsidRPr="00C212F2" w:rsidRDefault="00F45673" w:rsidP="00F45673">
      <w:pPr>
        <w:pStyle w:val="Caption"/>
        <w:keepNext/>
        <w:jc w:val="center"/>
        <w:rPr>
          <w:rFonts w:asciiTheme="minorHAnsi" w:hAnsiTheme="minorHAnsi" w:cstheme="minorHAnsi"/>
          <w:sz w:val="22"/>
          <w:szCs w:val="22"/>
        </w:rPr>
      </w:pPr>
      <w:r w:rsidRPr="00C212F2">
        <w:rPr>
          <w:rFonts w:asciiTheme="minorHAnsi" w:hAnsiTheme="minorHAnsi" w:cstheme="minorHAnsi"/>
          <w:sz w:val="22"/>
          <w:szCs w:val="22"/>
        </w:rPr>
        <w:t xml:space="preserve">Table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3</w:t>
      </w:r>
      <w:r w:rsidR="00123EA4" w:rsidRPr="00C212F2">
        <w:rPr>
          <w:rFonts w:asciiTheme="minorHAnsi" w:hAnsiTheme="minorHAnsi" w:cstheme="minorHAnsi"/>
          <w:sz w:val="22"/>
          <w:szCs w:val="22"/>
        </w:rPr>
        <w:fldChar w:fldCharType="end"/>
      </w:r>
      <w:r w:rsidRPr="00C212F2">
        <w:rPr>
          <w:rFonts w:asciiTheme="minorHAnsi" w:hAnsiTheme="minorHAnsi" w:cstheme="minorHAnsi"/>
          <w:sz w:val="22"/>
          <w:szCs w:val="22"/>
        </w:rPr>
        <w:t xml:space="preserve"> Code Summary</w:t>
      </w:r>
    </w:p>
    <w:tbl>
      <w:tblPr>
        <w:tblStyle w:val="TableContemporary"/>
        <w:tblW w:w="8027" w:type="dxa"/>
        <w:jc w:val="center"/>
        <w:tblLook w:val="04A0" w:firstRow="1" w:lastRow="0" w:firstColumn="1" w:lastColumn="0" w:noHBand="0" w:noVBand="1"/>
      </w:tblPr>
      <w:tblGrid>
        <w:gridCol w:w="1854"/>
        <w:gridCol w:w="4352"/>
        <w:gridCol w:w="1821"/>
      </w:tblGrid>
      <w:tr w:rsidR="00F45673" w:rsidRPr="005B28C1" w:rsidTr="007020B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F45673" w:rsidRPr="009C1777" w:rsidRDefault="00F45673" w:rsidP="007020B1">
            <w:pPr>
              <w:jc w:val="center"/>
              <w:rPr>
                <w:rFonts w:asciiTheme="minorHAnsi" w:hAnsiTheme="minorHAnsi" w:cstheme="minorHAnsi"/>
                <w:sz w:val="20"/>
                <w:szCs w:val="20"/>
              </w:rPr>
            </w:pPr>
            <w:r w:rsidRPr="009C1777">
              <w:rPr>
                <w:rFonts w:asciiTheme="minorHAnsi" w:hAnsiTheme="minorHAnsi" w:cstheme="minorHAnsi"/>
                <w:sz w:val="20"/>
                <w:szCs w:val="20"/>
              </w:rPr>
              <w:t>Code</w:t>
            </w:r>
          </w:p>
        </w:tc>
        <w:tc>
          <w:tcPr>
            <w:tcW w:w="4352" w:type="dxa"/>
          </w:tcPr>
          <w:p w:rsidR="00F45673" w:rsidRPr="009C1777" w:rsidRDefault="00F45673" w:rsidP="007020B1">
            <w:pPr>
              <w:jc w:val="center"/>
              <w:rPr>
                <w:rFonts w:asciiTheme="minorHAnsi" w:hAnsiTheme="minorHAnsi" w:cstheme="minorHAnsi"/>
                <w:sz w:val="20"/>
                <w:szCs w:val="20"/>
              </w:rPr>
            </w:pPr>
            <w:r>
              <w:rPr>
                <w:rFonts w:asciiTheme="minorHAnsi" w:hAnsiTheme="minorHAnsi" w:cstheme="minorHAnsi"/>
                <w:sz w:val="20"/>
                <w:szCs w:val="20"/>
              </w:rPr>
              <w:t>Applicable Code Reference</w:t>
            </w:r>
          </w:p>
        </w:tc>
        <w:tc>
          <w:tcPr>
            <w:tcW w:w="1821" w:type="dxa"/>
          </w:tcPr>
          <w:p w:rsidR="00F45673" w:rsidRDefault="00F45673" w:rsidP="007020B1">
            <w:pPr>
              <w:jc w:val="center"/>
              <w:rPr>
                <w:rFonts w:asciiTheme="minorHAnsi" w:hAnsiTheme="minorHAnsi" w:cstheme="minorHAnsi"/>
                <w:sz w:val="20"/>
                <w:szCs w:val="20"/>
              </w:rPr>
            </w:pPr>
            <w:r>
              <w:rPr>
                <w:rFonts w:asciiTheme="minorHAnsi" w:hAnsiTheme="minorHAnsi" w:cstheme="minorHAnsi"/>
                <w:sz w:val="20"/>
                <w:szCs w:val="20"/>
              </w:rPr>
              <w:t>Effective Dates</w:t>
            </w:r>
          </w:p>
        </w:tc>
      </w:tr>
      <w:tr w:rsidR="00F45673" w:rsidRPr="005B28C1" w:rsidTr="007020B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F45673" w:rsidRPr="00673FB5" w:rsidRDefault="00F45673" w:rsidP="00F45673">
            <w:pPr>
              <w:jc w:val="center"/>
              <w:rPr>
                <w:rFonts w:asciiTheme="minorHAnsi" w:hAnsiTheme="minorHAnsi" w:cstheme="minorHAnsi"/>
                <w:sz w:val="20"/>
                <w:szCs w:val="20"/>
              </w:rPr>
            </w:pPr>
            <w:r w:rsidRPr="00673FB5">
              <w:rPr>
                <w:rFonts w:asciiTheme="minorHAnsi" w:hAnsiTheme="minorHAnsi" w:cstheme="minorHAnsi"/>
                <w:sz w:val="20"/>
                <w:szCs w:val="20"/>
              </w:rPr>
              <w:t>Title 24 (2013)</w:t>
            </w:r>
          </w:p>
        </w:tc>
        <w:tc>
          <w:tcPr>
            <w:tcW w:w="4352" w:type="dxa"/>
            <w:vAlign w:val="center"/>
          </w:tcPr>
          <w:p w:rsidR="00F45673" w:rsidRPr="00673FB5" w:rsidRDefault="00F45673" w:rsidP="007020B1">
            <w:pPr>
              <w:jc w:val="center"/>
              <w:rPr>
                <w:rFonts w:asciiTheme="minorHAnsi" w:hAnsiTheme="minorHAnsi" w:cstheme="minorHAnsi"/>
                <w:sz w:val="20"/>
                <w:szCs w:val="20"/>
              </w:rPr>
            </w:pPr>
            <w:r w:rsidRPr="00673FB5">
              <w:rPr>
                <w:rFonts w:asciiTheme="minorHAnsi" w:hAnsiTheme="minorHAnsi" w:cstheme="minorHAnsi"/>
                <w:sz w:val="20"/>
                <w:szCs w:val="20"/>
              </w:rPr>
              <w:t>2013 Building Energy Efficiency Standards</w:t>
            </w:r>
          </w:p>
        </w:tc>
        <w:tc>
          <w:tcPr>
            <w:tcW w:w="1821" w:type="dxa"/>
            <w:vAlign w:val="center"/>
          </w:tcPr>
          <w:p w:rsidR="00F45673" w:rsidRPr="00673FB5" w:rsidRDefault="00F45673" w:rsidP="007020B1">
            <w:pPr>
              <w:jc w:val="center"/>
              <w:rPr>
                <w:rFonts w:asciiTheme="minorHAnsi" w:hAnsiTheme="minorHAnsi" w:cstheme="minorHAnsi"/>
                <w:sz w:val="20"/>
                <w:szCs w:val="20"/>
              </w:rPr>
            </w:pPr>
            <w:r w:rsidRPr="00673FB5">
              <w:rPr>
                <w:rFonts w:asciiTheme="minorHAnsi" w:hAnsiTheme="minorHAnsi" w:cstheme="minorHAnsi"/>
                <w:sz w:val="20"/>
                <w:szCs w:val="20"/>
              </w:rPr>
              <w:t>January 1, 2014</w:t>
            </w:r>
          </w:p>
        </w:tc>
      </w:tr>
      <w:tr w:rsidR="00F45673" w:rsidRPr="005B28C1" w:rsidTr="007020B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F45673" w:rsidRPr="00673FB5" w:rsidRDefault="00F45673" w:rsidP="007020B1">
            <w:pPr>
              <w:jc w:val="center"/>
              <w:rPr>
                <w:rFonts w:asciiTheme="minorHAnsi" w:hAnsiTheme="minorHAnsi" w:cstheme="minorHAnsi"/>
                <w:sz w:val="20"/>
                <w:szCs w:val="20"/>
              </w:rPr>
            </w:pPr>
            <w:r w:rsidRPr="00673FB5">
              <w:rPr>
                <w:rFonts w:asciiTheme="minorHAnsi" w:hAnsiTheme="minorHAnsi" w:cstheme="minorHAnsi"/>
                <w:sz w:val="20"/>
                <w:szCs w:val="20"/>
              </w:rPr>
              <w:t>Title 24 (20</w:t>
            </w:r>
            <w:r w:rsidR="007669E7">
              <w:rPr>
                <w:rFonts w:asciiTheme="minorHAnsi" w:hAnsiTheme="minorHAnsi" w:cstheme="minorHAnsi"/>
                <w:sz w:val="20"/>
                <w:szCs w:val="20"/>
              </w:rPr>
              <w:t>08</w:t>
            </w:r>
            <w:r w:rsidRPr="00673FB5">
              <w:rPr>
                <w:rFonts w:asciiTheme="minorHAnsi" w:hAnsiTheme="minorHAnsi" w:cstheme="minorHAnsi"/>
                <w:sz w:val="20"/>
                <w:szCs w:val="20"/>
              </w:rPr>
              <w:t>)</w:t>
            </w:r>
          </w:p>
        </w:tc>
        <w:tc>
          <w:tcPr>
            <w:tcW w:w="4352" w:type="dxa"/>
            <w:vAlign w:val="center"/>
          </w:tcPr>
          <w:p w:rsidR="00F45673" w:rsidRPr="00673FB5" w:rsidRDefault="00F45673" w:rsidP="003907A2">
            <w:pPr>
              <w:jc w:val="center"/>
              <w:rPr>
                <w:rFonts w:asciiTheme="minorHAnsi" w:hAnsiTheme="minorHAnsi" w:cstheme="minorHAnsi"/>
                <w:sz w:val="20"/>
                <w:szCs w:val="20"/>
              </w:rPr>
            </w:pPr>
            <w:r w:rsidRPr="00673FB5">
              <w:rPr>
                <w:rFonts w:asciiTheme="minorHAnsi" w:hAnsiTheme="minorHAnsi" w:cstheme="minorHAnsi"/>
                <w:sz w:val="20"/>
                <w:szCs w:val="20"/>
              </w:rPr>
              <w:t>20</w:t>
            </w:r>
            <w:r w:rsidR="003907A2">
              <w:rPr>
                <w:rFonts w:asciiTheme="minorHAnsi" w:hAnsiTheme="minorHAnsi" w:cstheme="minorHAnsi"/>
                <w:sz w:val="20"/>
                <w:szCs w:val="20"/>
              </w:rPr>
              <w:t>08</w:t>
            </w:r>
            <w:r w:rsidRPr="00673FB5">
              <w:rPr>
                <w:rFonts w:asciiTheme="minorHAnsi" w:hAnsiTheme="minorHAnsi" w:cstheme="minorHAnsi"/>
                <w:sz w:val="20"/>
                <w:szCs w:val="20"/>
              </w:rPr>
              <w:t xml:space="preserve"> Building Energy Efficiency Standards</w:t>
            </w:r>
          </w:p>
        </w:tc>
        <w:tc>
          <w:tcPr>
            <w:tcW w:w="1821" w:type="dxa"/>
            <w:vAlign w:val="center"/>
          </w:tcPr>
          <w:p w:rsidR="00F45673" w:rsidRPr="00673FB5" w:rsidRDefault="00F45673" w:rsidP="007020B1">
            <w:pPr>
              <w:jc w:val="center"/>
              <w:rPr>
                <w:rFonts w:asciiTheme="minorHAnsi" w:hAnsiTheme="minorHAnsi" w:cstheme="minorHAnsi"/>
                <w:sz w:val="20"/>
                <w:szCs w:val="20"/>
              </w:rPr>
            </w:pPr>
            <w:r w:rsidRPr="00673FB5">
              <w:rPr>
                <w:rFonts w:asciiTheme="minorHAnsi" w:hAnsiTheme="minorHAnsi" w:cstheme="minorHAnsi"/>
                <w:sz w:val="20"/>
                <w:szCs w:val="20"/>
              </w:rPr>
              <w:t>January 1, 2014</w:t>
            </w:r>
          </w:p>
        </w:tc>
      </w:tr>
      <w:tr w:rsidR="005E314E" w:rsidRPr="005B28C1" w:rsidTr="007020B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5E314E" w:rsidRPr="005E314E" w:rsidRDefault="005E314E" w:rsidP="007020B1">
            <w:pPr>
              <w:jc w:val="center"/>
              <w:rPr>
                <w:rFonts w:asciiTheme="minorHAnsi" w:hAnsiTheme="minorHAnsi" w:cstheme="minorHAnsi"/>
                <w:sz w:val="20"/>
                <w:szCs w:val="20"/>
              </w:rPr>
            </w:pPr>
            <w:r w:rsidRPr="005E314E">
              <w:rPr>
                <w:rFonts w:asciiTheme="minorHAnsi" w:hAnsiTheme="minorHAnsi" w:cstheme="minorHAnsi"/>
                <w:sz w:val="20"/>
                <w:szCs w:val="20"/>
              </w:rPr>
              <w:t xml:space="preserve">10 CFR </w:t>
            </w:r>
            <w:proofErr w:type="gramStart"/>
            <w:r w:rsidRPr="005E314E">
              <w:rPr>
                <w:rFonts w:asciiTheme="minorHAnsi" w:hAnsiTheme="minorHAnsi" w:cstheme="minorHAnsi"/>
                <w:sz w:val="20"/>
                <w:szCs w:val="20"/>
              </w:rPr>
              <w:t>Part</w:t>
            </w:r>
            <w:proofErr w:type="gramEnd"/>
            <w:r w:rsidRPr="005E314E">
              <w:rPr>
                <w:rFonts w:asciiTheme="minorHAnsi" w:hAnsiTheme="minorHAnsi" w:cstheme="minorHAnsi"/>
                <w:sz w:val="20"/>
                <w:szCs w:val="20"/>
              </w:rPr>
              <w:t xml:space="preserve"> 430. Vol. 75, No. 73, Page 20234</w:t>
            </w:r>
          </w:p>
        </w:tc>
        <w:tc>
          <w:tcPr>
            <w:tcW w:w="4352" w:type="dxa"/>
            <w:vAlign w:val="center"/>
          </w:tcPr>
          <w:p w:rsidR="005E314E" w:rsidRPr="00673FB5" w:rsidRDefault="005E314E" w:rsidP="007020B1">
            <w:pPr>
              <w:jc w:val="center"/>
              <w:rPr>
                <w:rFonts w:asciiTheme="minorHAnsi" w:hAnsiTheme="minorHAnsi" w:cstheme="minorHAnsi"/>
                <w:sz w:val="20"/>
                <w:szCs w:val="20"/>
              </w:rPr>
            </w:pPr>
            <w:r>
              <w:rPr>
                <w:rFonts w:asciiTheme="minorHAnsi" w:hAnsiTheme="minorHAnsi" w:cstheme="minorHAnsi"/>
                <w:sz w:val="20"/>
                <w:szCs w:val="20"/>
              </w:rPr>
              <w:t>Federal Code Standards</w:t>
            </w:r>
          </w:p>
        </w:tc>
        <w:tc>
          <w:tcPr>
            <w:tcW w:w="1821" w:type="dxa"/>
            <w:vAlign w:val="center"/>
          </w:tcPr>
          <w:p w:rsidR="005E314E" w:rsidRPr="00673FB5" w:rsidRDefault="005E314E" w:rsidP="007020B1">
            <w:pPr>
              <w:jc w:val="center"/>
              <w:rPr>
                <w:rFonts w:asciiTheme="minorHAnsi" w:hAnsiTheme="minorHAnsi" w:cstheme="minorHAnsi"/>
                <w:sz w:val="20"/>
                <w:szCs w:val="20"/>
              </w:rPr>
            </w:pPr>
            <w:r>
              <w:rPr>
                <w:rFonts w:asciiTheme="minorHAnsi" w:hAnsiTheme="minorHAnsi" w:cstheme="minorHAnsi"/>
                <w:sz w:val="20"/>
                <w:szCs w:val="20"/>
              </w:rPr>
              <w:t>January 20, 2004</w:t>
            </w:r>
          </w:p>
        </w:tc>
      </w:tr>
      <w:tr w:rsidR="006E2B2B" w:rsidRPr="005B28C1" w:rsidTr="007020B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6E2B2B" w:rsidRPr="005E314E" w:rsidRDefault="006E2B2B" w:rsidP="007020B1">
            <w:pPr>
              <w:jc w:val="center"/>
              <w:rPr>
                <w:rFonts w:asciiTheme="minorHAnsi" w:hAnsiTheme="minorHAnsi" w:cstheme="minorHAnsi"/>
                <w:sz w:val="20"/>
                <w:szCs w:val="20"/>
              </w:rPr>
            </w:pPr>
            <w:r>
              <w:rPr>
                <w:rFonts w:asciiTheme="minorHAnsi" w:hAnsiTheme="minorHAnsi" w:cstheme="minorHAnsi"/>
                <w:sz w:val="20"/>
                <w:szCs w:val="20"/>
              </w:rPr>
              <w:t>Title 20 (2010)</w:t>
            </w:r>
          </w:p>
        </w:tc>
        <w:tc>
          <w:tcPr>
            <w:tcW w:w="4352" w:type="dxa"/>
            <w:vAlign w:val="center"/>
          </w:tcPr>
          <w:p w:rsidR="006E2B2B" w:rsidRDefault="006E2B2B" w:rsidP="007020B1">
            <w:pPr>
              <w:jc w:val="center"/>
              <w:rPr>
                <w:rFonts w:asciiTheme="minorHAnsi" w:hAnsiTheme="minorHAnsi" w:cstheme="minorHAnsi"/>
                <w:sz w:val="20"/>
                <w:szCs w:val="20"/>
              </w:rPr>
            </w:pPr>
            <w:r>
              <w:rPr>
                <w:rFonts w:asciiTheme="minorHAnsi" w:hAnsiTheme="minorHAnsi" w:cstheme="minorHAnsi"/>
                <w:sz w:val="20"/>
                <w:szCs w:val="20"/>
              </w:rPr>
              <w:t>N/A</w:t>
            </w:r>
          </w:p>
        </w:tc>
        <w:tc>
          <w:tcPr>
            <w:tcW w:w="1821" w:type="dxa"/>
            <w:vAlign w:val="center"/>
          </w:tcPr>
          <w:p w:rsidR="006E2B2B" w:rsidRDefault="006E2B2B" w:rsidP="007020B1">
            <w:pPr>
              <w:jc w:val="center"/>
              <w:rPr>
                <w:rFonts w:asciiTheme="minorHAnsi" w:hAnsiTheme="minorHAnsi" w:cstheme="minorHAnsi"/>
                <w:sz w:val="20"/>
                <w:szCs w:val="20"/>
              </w:rPr>
            </w:pPr>
            <w:r>
              <w:rPr>
                <w:rFonts w:asciiTheme="minorHAnsi" w:hAnsiTheme="minorHAnsi" w:cstheme="minorHAnsi"/>
                <w:sz w:val="20"/>
                <w:szCs w:val="20"/>
              </w:rPr>
              <w:t>N/A</w:t>
            </w:r>
          </w:p>
        </w:tc>
      </w:tr>
    </w:tbl>
    <w:p w:rsidR="00F45673" w:rsidRPr="006E2B2B" w:rsidRDefault="00F45673" w:rsidP="00F45673">
      <w:pPr>
        <w:pStyle w:val="Reminders"/>
        <w:rPr>
          <w:rFonts w:asciiTheme="minorHAnsi" w:hAnsiTheme="minorHAnsi" w:cstheme="minorHAnsi"/>
          <w:i w:val="0"/>
          <w:sz w:val="22"/>
          <w:szCs w:val="22"/>
        </w:rPr>
      </w:pPr>
    </w:p>
    <w:p w:rsidR="00F45673" w:rsidRPr="00C212F2" w:rsidRDefault="00F45673" w:rsidP="00F45673">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This measure is being proposed for inclusion in California’s Title 24 Building Energy Efficiency Standards for 2013. Methodologies from the research conducted in the CASE study were used to estimate demand reduction and energy savings for this measure as mentioned in the previous section.</w:t>
      </w:r>
    </w:p>
    <w:p w:rsidR="00F45673" w:rsidRPr="00C212F2" w:rsidRDefault="00F45673" w:rsidP="00F45673">
      <w:pPr>
        <w:pStyle w:val="Reminders"/>
        <w:rPr>
          <w:rFonts w:asciiTheme="minorHAnsi" w:hAnsiTheme="minorHAnsi" w:cstheme="minorHAnsi"/>
          <w:i w:val="0"/>
          <w:color w:val="auto"/>
          <w:sz w:val="22"/>
          <w:szCs w:val="22"/>
        </w:rPr>
      </w:pPr>
    </w:p>
    <w:p w:rsidR="00F45673" w:rsidRPr="00C212F2" w:rsidRDefault="00F45673" w:rsidP="00F45673">
      <w:pPr>
        <w:pStyle w:val="Reminders"/>
        <w:rPr>
          <w:rFonts w:asciiTheme="minorHAnsi" w:hAnsiTheme="minorHAnsi" w:cstheme="minorHAnsi"/>
          <w:b/>
          <w:i w:val="0"/>
          <w:color w:val="auto"/>
          <w:sz w:val="22"/>
          <w:szCs w:val="22"/>
        </w:rPr>
      </w:pPr>
      <w:r w:rsidRPr="00C212F2">
        <w:rPr>
          <w:rFonts w:asciiTheme="minorHAnsi" w:hAnsiTheme="minorHAnsi" w:cstheme="minorHAnsi"/>
          <w:b/>
          <w:i w:val="0"/>
          <w:color w:val="auto"/>
          <w:sz w:val="22"/>
          <w:szCs w:val="22"/>
        </w:rPr>
        <w:t>Federal Code Analysis</w:t>
      </w:r>
    </w:p>
    <w:p w:rsidR="00F45673" w:rsidRPr="00C212F2" w:rsidRDefault="00F45673" w:rsidP="00F45673">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There are currently no federal regulations for recirculation pumps. However, water heaters are regulated and must meet the minimum efficiency requirements as given in Table 2 [</w:t>
      </w:r>
      <w:r w:rsidRPr="00C212F2">
        <w:rPr>
          <w:rStyle w:val="EndnoteReference"/>
          <w:rFonts w:asciiTheme="minorHAnsi" w:hAnsiTheme="minorHAnsi" w:cstheme="minorHAnsi"/>
          <w:i w:val="0"/>
          <w:color w:val="auto"/>
          <w:sz w:val="22"/>
          <w:szCs w:val="22"/>
          <w:vertAlign w:val="baseline"/>
        </w:rPr>
        <w:endnoteReference w:id="3"/>
      </w:r>
      <w:r w:rsidRPr="00C212F2">
        <w:rPr>
          <w:rFonts w:asciiTheme="minorHAnsi" w:hAnsiTheme="minorHAnsi" w:cstheme="minorHAnsi"/>
          <w:i w:val="0"/>
          <w:color w:val="auto"/>
          <w:sz w:val="22"/>
          <w:szCs w:val="22"/>
        </w:rPr>
        <w:t>].</w:t>
      </w:r>
    </w:p>
    <w:p w:rsidR="00F45673" w:rsidRPr="00C212F2" w:rsidRDefault="00F45673" w:rsidP="00F45673">
      <w:pPr>
        <w:pStyle w:val="Caption"/>
        <w:jc w:val="center"/>
        <w:rPr>
          <w:rFonts w:asciiTheme="minorHAnsi" w:hAnsiTheme="minorHAnsi" w:cstheme="minorHAnsi"/>
          <w:sz w:val="22"/>
          <w:szCs w:val="22"/>
        </w:rPr>
      </w:pPr>
    </w:p>
    <w:p w:rsidR="00F45673" w:rsidRPr="00D56AA8" w:rsidRDefault="00F45673" w:rsidP="00F45673">
      <w:pPr>
        <w:pStyle w:val="Caption"/>
        <w:jc w:val="center"/>
        <w:rPr>
          <w:rFonts w:asciiTheme="minorHAnsi" w:hAnsiTheme="minorHAnsi" w:cstheme="minorHAnsi"/>
          <w:sz w:val="22"/>
          <w:szCs w:val="22"/>
        </w:rPr>
      </w:pPr>
      <w:r w:rsidRPr="00D56AA8">
        <w:rPr>
          <w:rFonts w:asciiTheme="minorHAnsi" w:hAnsiTheme="minorHAnsi" w:cstheme="minorHAnsi"/>
          <w:sz w:val="22"/>
          <w:szCs w:val="22"/>
        </w:rPr>
        <w:t xml:space="preserve">Table </w:t>
      </w:r>
      <w:r w:rsidR="00123EA4" w:rsidRPr="00D56AA8">
        <w:rPr>
          <w:rFonts w:asciiTheme="minorHAnsi" w:hAnsiTheme="minorHAnsi" w:cstheme="minorHAnsi"/>
          <w:sz w:val="22"/>
          <w:szCs w:val="22"/>
        </w:rPr>
        <w:fldChar w:fldCharType="begin"/>
      </w:r>
      <w:r w:rsidRPr="00D56AA8">
        <w:rPr>
          <w:rFonts w:asciiTheme="minorHAnsi" w:hAnsiTheme="minorHAnsi" w:cstheme="minorHAnsi"/>
          <w:sz w:val="22"/>
          <w:szCs w:val="22"/>
        </w:rPr>
        <w:instrText xml:space="preserve"> SEQ Table \* ARABIC </w:instrText>
      </w:r>
      <w:r w:rsidR="00123EA4" w:rsidRPr="00D56AA8">
        <w:rPr>
          <w:rFonts w:asciiTheme="minorHAnsi" w:hAnsiTheme="minorHAnsi" w:cstheme="minorHAnsi"/>
          <w:sz w:val="22"/>
          <w:szCs w:val="22"/>
        </w:rPr>
        <w:fldChar w:fldCharType="separate"/>
      </w:r>
      <w:r w:rsidR="00FD0835">
        <w:rPr>
          <w:rFonts w:asciiTheme="minorHAnsi" w:hAnsiTheme="minorHAnsi" w:cstheme="minorHAnsi"/>
          <w:noProof/>
          <w:sz w:val="22"/>
          <w:szCs w:val="22"/>
        </w:rPr>
        <w:t>4</w:t>
      </w:r>
      <w:r w:rsidR="00123EA4" w:rsidRPr="00D56AA8">
        <w:rPr>
          <w:rFonts w:asciiTheme="minorHAnsi" w:hAnsiTheme="minorHAnsi" w:cstheme="minorHAnsi"/>
          <w:sz w:val="22"/>
          <w:szCs w:val="22"/>
        </w:rPr>
        <w:fldChar w:fldCharType="end"/>
      </w:r>
      <w:r w:rsidRPr="00D56AA8">
        <w:rPr>
          <w:rFonts w:asciiTheme="minorHAnsi" w:hAnsiTheme="minorHAnsi" w:cstheme="minorHAnsi"/>
          <w:sz w:val="22"/>
          <w:szCs w:val="22"/>
        </w:rPr>
        <w:t xml:space="preserve"> </w:t>
      </w:r>
      <w:r>
        <w:rPr>
          <w:rFonts w:asciiTheme="minorHAnsi" w:hAnsiTheme="minorHAnsi" w:cstheme="minorHAnsi"/>
          <w:sz w:val="22"/>
          <w:szCs w:val="22"/>
        </w:rPr>
        <w:t>Federal Standards for Water Heaters</w:t>
      </w:r>
    </w:p>
    <w:p w:rsidR="00F45673" w:rsidRPr="00DF4269" w:rsidRDefault="00F45673" w:rsidP="00F45673">
      <w:pPr>
        <w:pStyle w:val="Reminders"/>
        <w:rPr>
          <w:rFonts w:asciiTheme="minorHAnsi" w:hAnsiTheme="minorHAnsi" w:cstheme="minorHAnsi"/>
          <w:i w:val="0"/>
          <w:color w:val="auto"/>
        </w:rPr>
      </w:pPr>
      <w:r>
        <w:rPr>
          <w:rFonts w:asciiTheme="minorHAnsi" w:hAnsiTheme="minorHAnsi" w:cstheme="minorHAnsi"/>
          <w:i w:val="0"/>
          <w:noProof/>
          <w:color w:val="auto"/>
        </w:rPr>
        <w:drawing>
          <wp:inline distT="0" distB="0" distL="0" distR="0" wp14:anchorId="1506C096" wp14:editId="3F16FA68">
            <wp:extent cx="5943600" cy="2257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257425"/>
                    </a:xfrm>
                    <a:prstGeom prst="rect">
                      <a:avLst/>
                    </a:prstGeom>
                    <a:noFill/>
                    <a:ln>
                      <a:noFill/>
                    </a:ln>
                  </pic:spPr>
                </pic:pic>
              </a:graphicData>
            </a:graphic>
          </wp:inline>
        </w:drawing>
      </w:r>
    </w:p>
    <w:p w:rsidR="00F45673" w:rsidRDefault="00F45673" w:rsidP="00F45673">
      <w:pPr>
        <w:pStyle w:val="Reminders"/>
        <w:rPr>
          <w:rFonts w:asciiTheme="minorHAnsi" w:hAnsiTheme="minorHAnsi" w:cstheme="minorHAnsi"/>
          <w:i w:val="0"/>
          <w:color w:val="auto"/>
        </w:rPr>
      </w:pPr>
    </w:p>
    <w:p w:rsidR="00F45673" w:rsidRDefault="00F45673" w:rsidP="00F45673">
      <w:pPr>
        <w:pStyle w:val="Reminders"/>
        <w:rPr>
          <w:rFonts w:asciiTheme="minorHAnsi" w:hAnsiTheme="minorHAnsi" w:cstheme="minorHAnsi"/>
          <w:b/>
          <w:i w:val="0"/>
          <w:color w:val="auto"/>
        </w:rPr>
      </w:pPr>
      <w:r w:rsidRPr="00CE6ED7">
        <w:rPr>
          <w:rFonts w:asciiTheme="minorHAnsi" w:hAnsiTheme="minorHAnsi" w:cstheme="minorHAnsi"/>
          <w:b/>
          <w:i w:val="0"/>
          <w:color w:val="auto"/>
        </w:rPr>
        <w:t>State Code Analysis</w:t>
      </w:r>
    </w:p>
    <w:p w:rsidR="00F45673" w:rsidRPr="00C212F2" w:rsidRDefault="00F45673" w:rsidP="00F45673">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This measure is not included in California’s Title 20 Appliance Efficiency Regulations 2010 [277]. </w:t>
      </w:r>
    </w:p>
    <w:p w:rsidR="00F45673" w:rsidRPr="00C212F2" w:rsidRDefault="00F45673" w:rsidP="00F45673">
      <w:pPr>
        <w:pStyle w:val="Reminders"/>
        <w:rPr>
          <w:rFonts w:asciiTheme="minorHAnsi" w:hAnsiTheme="minorHAnsi" w:cstheme="minorHAnsi"/>
          <w:i w:val="0"/>
          <w:color w:val="auto"/>
          <w:sz w:val="22"/>
          <w:szCs w:val="22"/>
        </w:rPr>
      </w:pPr>
    </w:p>
    <w:p w:rsidR="00F45673" w:rsidRPr="00C212F2" w:rsidRDefault="00F45673" w:rsidP="00F45673">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In California’s Title 24 Building Energy Efficiency Standards for 2008 [208], demand controls for recirculation pumps are not included, but mandatory requirements for recirculation loops are included. The mandatory requirements for recirculation loops are listed in Section 113 (c) 5, and are included below for reference.</w:t>
      </w:r>
    </w:p>
    <w:p w:rsidR="00F45673" w:rsidRPr="00C212F2" w:rsidRDefault="00F45673" w:rsidP="00F45673">
      <w:pPr>
        <w:pStyle w:val="Reminders"/>
        <w:rPr>
          <w:rFonts w:asciiTheme="minorHAnsi" w:hAnsiTheme="minorHAnsi" w:cstheme="minorHAnsi"/>
          <w:i w:val="0"/>
          <w:color w:val="auto"/>
          <w:sz w:val="22"/>
          <w:szCs w:val="22"/>
        </w:rPr>
      </w:pPr>
    </w:p>
    <w:p w:rsidR="00F45673" w:rsidRDefault="00F45673" w:rsidP="00F45673">
      <w:pPr>
        <w:autoSpaceDE w:val="0"/>
        <w:autoSpaceDN w:val="0"/>
        <w:adjustRightInd w:val="0"/>
        <w:ind w:left="720"/>
        <w:rPr>
          <w:rFonts w:ascii="TimesNewRomanPS-BoldMT" w:eastAsiaTheme="minorHAnsi" w:hAnsi="TimesNewRomanPS-BoldMT" w:cs="TimesNewRomanPS-BoldMT"/>
          <w:b/>
          <w:bCs/>
          <w:sz w:val="22"/>
          <w:szCs w:val="22"/>
        </w:rPr>
      </w:pPr>
      <w:r>
        <w:rPr>
          <w:rFonts w:ascii="TimesNewRomanPS-BoldMT" w:eastAsiaTheme="minorHAnsi" w:hAnsi="TimesNewRomanPS-BoldMT" w:cs="TimesNewRomanPS-BoldMT"/>
          <w:b/>
          <w:bCs/>
          <w:sz w:val="22"/>
          <w:szCs w:val="22"/>
        </w:rPr>
        <w:t>SECTION 113 – MANDATORY REQUIREMENTS FOR SERVICE WATER-HEATING SYSTEMS AND EQUIPMENT</w:t>
      </w:r>
    </w:p>
    <w:p w:rsidR="00F45673" w:rsidRDefault="00F45673" w:rsidP="00F45673">
      <w:pPr>
        <w:autoSpaceDE w:val="0"/>
        <w:autoSpaceDN w:val="0"/>
        <w:adjustRightInd w:val="0"/>
        <w:ind w:left="72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(c) </w:t>
      </w:r>
      <w:r>
        <w:rPr>
          <w:rFonts w:ascii="TimesNewRomanPS-BoldMT" w:eastAsiaTheme="minorHAnsi" w:hAnsi="TimesNewRomanPS-BoldMT" w:cs="TimesNewRomanPS-BoldMT"/>
          <w:b/>
          <w:bCs/>
          <w:sz w:val="20"/>
          <w:szCs w:val="20"/>
        </w:rPr>
        <w:t>Installation</w:t>
      </w:r>
      <w:r>
        <w:rPr>
          <w:rFonts w:ascii="TimesNewRomanPSMT" w:eastAsiaTheme="minorHAnsi" w:hAnsi="TimesNewRomanPSMT" w:cs="TimesNewRomanPSMT"/>
          <w:sz w:val="20"/>
          <w:szCs w:val="20"/>
        </w:rPr>
        <w:t>. Any service water-heating system or equipment may be installed only if the system or equipment complies with all of the applicable requirements of this subsection for the system or equipment.</w:t>
      </w:r>
    </w:p>
    <w:p w:rsidR="00F45673" w:rsidRPr="00CE6ED7" w:rsidRDefault="00F45673" w:rsidP="00F45673">
      <w:pPr>
        <w:autoSpaceDE w:val="0"/>
        <w:autoSpaceDN w:val="0"/>
        <w:adjustRightInd w:val="0"/>
        <w:ind w:left="1080"/>
        <w:rPr>
          <w:rFonts w:ascii="TimesNewRomanPS-BoldMT" w:eastAsiaTheme="minorHAnsi" w:hAnsi="TimesNewRomanPS-BoldMT" w:cs="TimesNewRomanPS-BoldMT"/>
          <w:b/>
          <w:bCs/>
          <w:sz w:val="20"/>
          <w:szCs w:val="20"/>
        </w:rPr>
      </w:pPr>
      <w:r>
        <w:rPr>
          <w:rFonts w:ascii="TimesNewRomanPSMT" w:eastAsiaTheme="minorHAnsi" w:hAnsi="TimesNewRomanPSMT" w:cs="TimesNewRomanPSMT"/>
          <w:sz w:val="20"/>
          <w:szCs w:val="20"/>
        </w:rPr>
        <w:lastRenderedPageBreak/>
        <w:t xml:space="preserve">5. </w:t>
      </w:r>
      <w:r>
        <w:rPr>
          <w:rFonts w:ascii="TimesNewRomanPS-BoldMT" w:eastAsiaTheme="minorHAnsi" w:hAnsi="TimesNewRomanPS-BoldMT" w:cs="TimesNewRomanPS-BoldMT"/>
          <w:b/>
          <w:bCs/>
          <w:sz w:val="20"/>
          <w:szCs w:val="20"/>
        </w:rPr>
        <w:t xml:space="preserve">Water Heating Recirculation Loops Serving Multiple Dwelling Units, High-Rise Residential, Hotel/Motel and Nonresidential Occupancies. </w:t>
      </w:r>
      <w:proofErr w:type="gramStart"/>
      <w:r>
        <w:rPr>
          <w:rFonts w:ascii="TimesNewRomanPSMT" w:eastAsiaTheme="minorHAnsi" w:hAnsi="TimesNewRomanPSMT" w:cs="TimesNewRomanPSMT"/>
          <w:sz w:val="20"/>
          <w:szCs w:val="20"/>
        </w:rPr>
        <w:t>A water</w:t>
      </w:r>
      <w:proofErr w:type="gramEnd"/>
      <w:r>
        <w:rPr>
          <w:rFonts w:ascii="TimesNewRomanPSMT" w:eastAsiaTheme="minorHAnsi" w:hAnsi="TimesNewRomanPSMT" w:cs="TimesNewRomanPSMT"/>
          <w:sz w:val="20"/>
          <w:szCs w:val="20"/>
        </w:rPr>
        <w:t xml:space="preserve"> heating recirculation loop is a type of hot water distribution system</w:t>
      </w:r>
      <w:r>
        <w:rPr>
          <w:rFonts w:ascii="TimesNewRomanPS-BoldMT" w:eastAsiaTheme="minorHAnsi" w:hAnsi="TimesNewRomanPS-BoldMT" w:cs="TimesNewRomanPS-BoldMT"/>
          <w:b/>
          <w:bCs/>
          <w:sz w:val="20"/>
          <w:szCs w:val="20"/>
        </w:rPr>
        <w:t xml:space="preserve"> </w:t>
      </w:r>
      <w:r>
        <w:rPr>
          <w:rFonts w:ascii="TimesNewRomanPSMT" w:eastAsiaTheme="minorHAnsi" w:hAnsi="TimesNewRomanPSMT" w:cs="TimesNewRomanPSMT"/>
          <w:sz w:val="20"/>
          <w:szCs w:val="20"/>
        </w:rPr>
        <w:t>that reduces the time needed to deliver hot water to fixtures that are distant from the water heater, boiler or other</w:t>
      </w:r>
      <w:r>
        <w:rPr>
          <w:rFonts w:ascii="TimesNewRomanPS-BoldMT" w:eastAsiaTheme="minorHAnsi" w:hAnsi="TimesNewRomanPS-BoldMT" w:cs="TimesNewRomanPS-BoldMT"/>
          <w:b/>
          <w:bCs/>
          <w:sz w:val="20"/>
          <w:szCs w:val="20"/>
        </w:rPr>
        <w:t xml:space="preserve"> </w:t>
      </w:r>
      <w:r>
        <w:rPr>
          <w:rFonts w:ascii="TimesNewRomanPSMT" w:eastAsiaTheme="minorHAnsi" w:hAnsi="TimesNewRomanPSMT" w:cs="TimesNewRomanPSMT"/>
          <w:sz w:val="20"/>
          <w:szCs w:val="20"/>
        </w:rPr>
        <w:t>water heating equipment. The recirculation loop is comprised of a supply portion, connected to branches that</w:t>
      </w:r>
      <w:r>
        <w:rPr>
          <w:rFonts w:ascii="TimesNewRomanPS-BoldMT" w:eastAsiaTheme="minorHAnsi" w:hAnsi="TimesNewRomanPS-BoldMT" w:cs="TimesNewRomanPS-BoldMT"/>
          <w:b/>
          <w:bCs/>
          <w:sz w:val="20"/>
          <w:szCs w:val="20"/>
        </w:rPr>
        <w:t xml:space="preserve"> </w:t>
      </w:r>
      <w:r>
        <w:rPr>
          <w:rFonts w:ascii="TimesNewRomanPSMT" w:eastAsiaTheme="minorHAnsi" w:hAnsi="TimesNewRomanPSMT" w:cs="TimesNewRomanPSMT"/>
          <w:sz w:val="20"/>
          <w:szCs w:val="20"/>
        </w:rPr>
        <w:t>serve multiple dwelling units, guest rooms, or fixtures and a return portion that completes the loop back to the</w:t>
      </w:r>
      <w:r>
        <w:rPr>
          <w:rFonts w:ascii="TimesNewRomanPS-BoldMT" w:eastAsiaTheme="minorHAnsi" w:hAnsi="TimesNewRomanPS-BoldMT" w:cs="TimesNewRomanPS-BoldMT"/>
          <w:b/>
          <w:bCs/>
          <w:sz w:val="20"/>
          <w:szCs w:val="20"/>
        </w:rPr>
        <w:t xml:space="preserve"> </w:t>
      </w:r>
      <w:r>
        <w:rPr>
          <w:rFonts w:ascii="TimesNewRomanPSMT" w:eastAsiaTheme="minorHAnsi" w:hAnsi="TimesNewRomanPSMT" w:cs="TimesNewRomanPSMT"/>
          <w:sz w:val="20"/>
          <w:szCs w:val="20"/>
        </w:rPr>
        <w:t xml:space="preserve">water heating equipment. </w:t>
      </w:r>
      <w:proofErr w:type="gramStart"/>
      <w:r>
        <w:rPr>
          <w:rFonts w:ascii="TimesNewRomanPSMT" w:eastAsiaTheme="minorHAnsi" w:hAnsi="TimesNewRomanPSMT" w:cs="TimesNewRomanPSMT"/>
          <w:sz w:val="20"/>
          <w:szCs w:val="20"/>
        </w:rPr>
        <w:t>A water</w:t>
      </w:r>
      <w:proofErr w:type="gramEnd"/>
      <w:r>
        <w:rPr>
          <w:rFonts w:ascii="TimesNewRomanPSMT" w:eastAsiaTheme="minorHAnsi" w:hAnsi="TimesNewRomanPSMT" w:cs="TimesNewRomanPSMT"/>
          <w:sz w:val="20"/>
          <w:szCs w:val="20"/>
        </w:rPr>
        <w:t xml:space="preserve"> heating recirculation loop shall meet the following requirements:</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A. </w:t>
      </w:r>
      <w:r>
        <w:rPr>
          <w:rFonts w:ascii="TimesNewRomanPS-BoldMT" w:eastAsiaTheme="minorHAnsi" w:hAnsi="TimesNewRomanPS-BoldMT" w:cs="TimesNewRomanPS-BoldMT"/>
          <w:b/>
          <w:bCs/>
          <w:sz w:val="20"/>
          <w:szCs w:val="20"/>
        </w:rPr>
        <w:t>Air release valve or vertical pump installation</w:t>
      </w:r>
      <w:r>
        <w:rPr>
          <w:rFonts w:ascii="TimesNewRomanPSMT" w:eastAsiaTheme="minorHAnsi" w:hAnsi="TimesNewRomanPSMT" w:cs="TimesNewRomanPSMT"/>
          <w:sz w:val="20"/>
          <w:szCs w:val="20"/>
        </w:rPr>
        <w:t>. An automatic air release valve shall be installed on the recirculation loop piping on the inlet side of the recirculation pump and no more than 4 feet from the pump.</w:t>
      </w:r>
      <w:r w:rsidRPr="00CE6ED7">
        <w:rPr>
          <w:rFonts w:ascii="TimesNewRomanPSMT" w:eastAsiaTheme="minorHAnsi" w:hAnsi="TimesNewRomanPSMT" w:cs="TimesNewRomanPSMT"/>
          <w:sz w:val="20"/>
          <w:szCs w:val="20"/>
        </w:rPr>
        <w:t xml:space="preserve"> </w:t>
      </w:r>
      <w:r>
        <w:rPr>
          <w:rFonts w:ascii="TimesNewRomanPSMT" w:eastAsiaTheme="minorHAnsi" w:hAnsi="TimesNewRomanPSMT" w:cs="TimesNewRomanPSMT"/>
          <w:sz w:val="20"/>
          <w:szCs w:val="20"/>
        </w:rPr>
        <w:t>This valve shall be mounted on top of a vertical riser at least 12” in length and shall be accessible for replacement and repair. Alternatively, the pump shall be installed on a vertical section of the return line.</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B. </w:t>
      </w:r>
      <w:r>
        <w:rPr>
          <w:rFonts w:ascii="TimesNewRomanPS-BoldMT" w:eastAsiaTheme="minorHAnsi" w:hAnsi="TimesNewRomanPS-BoldMT" w:cs="TimesNewRomanPS-BoldMT"/>
          <w:b/>
          <w:bCs/>
          <w:sz w:val="20"/>
          <w:szCs w:val="20"/>
        </w:rPr>
        <w:t>Recirculation loop backflow prevention</w:t>
      </w:r>
      <w:r>
        <w:rPr>
          <w:rFonts w:ascii="TimesNewRomanPSMT" w:eastAsiaTheme="minorHAnsi" w:hAnsi="TimesNewRomanPSMT" w:cs="TimesNewRomanPSMT"/>
          <w:sz w:val="20"/>
          <w:szCs w:val="20"/>
        </w:rPr>
        <w:t>. A check valve or similar device shall be located between the recirculation pump and the water heating equipment to prevent water from flowing backwards though the recirculation loop.</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C. </w:t>
      </w:r>
      <w:r>
        <w:rPr>
          <w:rFonts w:ascii="TimesNewRomanPS-BoldMT" w:eastAsiaTheme="minorHAnsi" w:hAnsi="TimesNewRomanPS-BoldMT" w:cs="TimesNewRomanPS-BoldMT"/>
          <w:b/>
          <w:bCs/>
          <w:sz w:val="20"/>
          <w:szCs w:val="20"/>
        </w:rPr>
        <w:t>Equipment for pump priming</w:t>
      </w:r>
      <w:r>
        <w:rPr>
          <w:rFonts w:ascii="TimesNewRomanPSMT" w:eastAsiaTheme="minorHAnsi" w:hAnsi="TimesNewRomanPSMT" w:cs="TimesNewRomanPSMT"/>
          <w:sz w:val="20"/>
          <w:szCs w:val="20"/>
        </w:rPr>
        <w:t xml:space="preserve">. A hose </w:t>
      </w:r>
      <w:proofErr w:type="spellStart"/>
      <w:r>
        <w:rPr>
          <w:rFonts w:ascii="TimesNewRomanPSMT" w:eastAsiaTheme="minorHAnsi" w:hAnsi="TimesNewRomanPSMT" w:cs="TimesNewRomanPSMT"/>
          <w:sz w:val="20"/>
          <w:szCs w:val="20"/>
        </w:rPr>
        <w:t>bibb</w:t>
      </w:r>
      <w:proofErr w:type="spellEnd"/>
      <w:r>
        <w:rPr>
          <w:rFonts w:ascii="TimesNewRomanPSMT" w:eastAsiaTheme="minorHAnsi" w:hAnsi="TimesNewRomanPSMT" w:cs="TimesNewRomanPSMT"/>
          <w:sz w:val="20"/>
          <w:szCs w:val="20"/>
        </w:rPr>
        <w:t xml:space="preserve"> shall be installed between the pump and the water heating equipment. An isolation valve shall be installed between the hose </w:t>
      </w:r>
      <w:proofErr w:type="spellStart"/>
      <w:r>
        <w:rPr>
          <w:rFonts w:ascii="TimesNewRomanPSMT" w:eastAsiaTheme="minorHAnsi" w:hAnsi="TimesNewRomanPSMT" w:cs="TimesNewRomanPSMT"/>
          <w:sz w:val="20"/>
          <w:szCs w:val="20"/>
        </w:rPr>
        <w:t>bibb</w:t>
      </w:r>
      <w:proofErr w:type="spellEnd"/>
      <w:r>
        <w:rPr>
          <w:rFonts w:ascii="TimesNewRomanPSMT" w:eastAsiaTheme="minorHAnsi" w:hAnsi="TimesNewRomanPSMT" w:cs="TimesNewRomanPSMT"/>
          <w:sz w:val="20"/>
          <w:szCs w:val="20"/>
        </w:rPr>
        <w:t xml:space="preserve"> and the water heating equipment. This hose </w:t>
      </w:r>
      <w:proofErr w:type="spellStart"/>
      <w:r>
        <w:rPr>
          <w:rFonts w:ascii="TimesNewRomanPSMT" w:eastAsiaTheme="minorHAnsi" w:hAnsi="TimesNewRomanPSMT" w:cs="TimesNewRomanPSMT"/>
          <w:sz w:val="20"/>
          <w:szCs w:val="20"/>
        </w:rPr>
        <w:t>bibb</w:t>
      </w:r>
      <w:proofErr w:type="spellEnd"/>
      <w:r>
        <w:rPr>
          <w:rFonts w:ascii="TimesNewRomanPSMT" w:eastAsiaTheme="minorHAnsi" w:hAnsi="TimesNewRomanPSMT" w:cs="TimesNewRomanPSMT"/>
          <w:sz w:val="20"/>
          <w:szCs w:val="20"/>
        </w:rPr>
        <w:t xml:space="preserve"> is used for bleeding air out of the pump after pump replacement.</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D. </w:t>
      </w:r>
      <w:r>
        <w:rPr>
          <w:rFonts w:ascii="TimesNewRomanPS-BoldMT" w:eastAsiaTheme="minorHAnsi" w:hAnsi="TimesNewRomanPS-BoldMT" w:cs="TimesNewRomanPS-BoldMT"/>
          <w:b/>
          <w:bCs/>
          <w:sz w:val="20"/>
          <w:szCs w:val="20"/>
        </w:rPr>
        <w:t>Pump isolation valves</w:t>
      </w:r>
      <w:r>
        <w:rPr>
          <w:rFonts w:ascii="TimesNewRomanPSMT" w:eastAsiaTheme="minorHAnsi" w:hAnsi="TimesNewRomanPSMT" w:cs="TimesNewRomanPSMT"/>
          <w:sz w:val="20"/>
          <w:szCs w:val="20"/>
        </w:rPr>
        <w:t>. Isolation valves shall be installed on both sides of the pump. These valves may be part of the flange that attaches the pump to the pipe. One of the isolation valves may be the same isolation valve as in item C.</w:t>
      </w:r>
    </w:p>
    <w:p w:rsidR="00F45673"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E. </w:t>
      </w:r>
      <w:r>
        <w:rPr>
          <w:rFonts w:ascii="TimesNewRomanPS-BoldMT" w:eastAsiaTheme="minorHAnsi" w:hAnsi="TimesNewRomanPS-BoldMT" w:cs="TimesNewRomanPS-BoldMT"/>
          <w:b/>
          <w:bCs/>
          <w:sz w:val="20"/>
          <w:szCs w:val="20"/>
        </w:rPr>
        <w:t>Cold water supply and recirculation loop connection to hot water storage tank</w:t>
      </w:r>
      <w:r>
        <w:rPr>
          <w:rFonts w:ascii="TimesNewRomanPSMT" w:eastAsiaTheme="minorHAnsi" w:hAnsi="TimesNewRomanPSMT" w:cs="TimesNewRomanPSMT"/>
          <w:sz w:val="20"/>
          <w:szCs w:val="20"/>
        </w:rPr>
        <w:t>. Storage water heaters and boilers shall be plumbed in accordance with the boiler manufacturer’s specifications. The cold water piping and the recirculation loop piping shall not be connected to the hot water storage tank drain port.</w:t>
      </w:r>
    </w:p>
    <w:p w:rsidR="00F45673" w:rsidRPr="00CE6ED7" w:rsidRDefault="00F45673" w:rsidP="00F45673">
      <w:pPr>
        <w:autoSpaceDE w:val="0"/>
        <w:autoSpaceDN w:val="0"/>
        <w:adjustRightInd w:val="0"/>
        <w:ind w:left="1440"/>
        <w:rPr>
          <w:rFonts w:ascii="TimesNewRomanPSMT" w:eastAsiaTheme="minorHAnsi" w:hAnsi="TimesNewRomanPSMT" w:cs="TimesNewRomanPSMT"/>
          <w:sz w:val="20"/>
          <w:szCs w:val="20"/>
        </w:rPr>
      </w:pPr>
      <w:r>
        <w:rPr>
          <w:rFonts w:ascii="TimesNewRomanPSMT" w:eastAsiaTheme="minorHAnsi" w:hAnsi="TimesNewRomanPSMT" w:cs="TimesNewRomanPSMT"/>
          <w:sz w:val="20"/>
          <w:szCs w:val="20"/>
        </w:rPr>
        <w:t xml:space="preserve">F. </w:t>
      </w:r>
      <w:r>
        <w:rPr>
          <w:rFonts w:ascii="TimesNewRomanPS-BoldMT" w:eastAsiaTheme="minorHAnsi" w:hAnsi="TimesNewRomanPS-BoldMT" w:cs="TimesNewRomanPS-BoldMT"/>
          <w:b/>
          <w:bCs/>
          <w:sz w:val="20"/>
          <w:szCs w:val="20"/>
        </w:rPr>
        <w:t>Cold water supply backflow prevention</w:t>
      </w:r>
      <w:r>
        <w:rPr>
          <w:rFonts w:ascii="TimesNewRomanPSMT" w:eastAsiaTheme="minorHAnsi" w:hAnsi="TimesNewRomanPSMT" w:cs="TimesNewRomanPSMT"/>
          <w:sz w:val="20"/>
          <w:szCs w:val="20"/>
        </w:rPr>
        <w:t>. A check valve shall be installed on the cold water supply line between the hot water system and the next closest tee on the cold water supply line. The system shall comply with the expansion tank requirements as described in the California Plumbing Code Section 608.3.</w:t>
      </w:r>
    </w:p>
    <w:p w:rsidR="00E16609" w:rsidRPr="00824F1C" w:rsidRDefault="00824F1C" w:rsidP="00824F1C">
      <w:pPr>
        <w:pStyle w:val="Heading2"/>
        <w:rPr>
          <w:rFonts w:asciiTheme="minorHAnsi" w:hAnsiTheme="minorHAnsi" w:cstheme="minorHAnsi"/>
        </w:rPr>
      </w:pPr>
      <w:bookmarkStart w:id="11" w:name="_Toc214003088"/>
      <w:proofErr w:type="gramStart"/>
      <w:r>
        <w:rPr>
          <w:rFonts w:asciiTheme="minorHAnsi" w:hAnsiTheme="minorHAnsi" w:cstheme="minorHAnsi"/>
        </w:rPr>
        <w:t xml:space="preserve">1.4  </w:t>
      </w:r>
      <w:r w:rsidR="00E16609" w:rsidRPr="00824F1C">
        <w:rPr>
          <w:rFonts w:asciiTheme="minorHAnsi" w:hAnsiTheme="minorHAnsi" w:cstheme="minorHAnsi"/>
        </w:rPr>
        <w:t>Measure</w:t>
      </w:r>
      <w:proofErr w:type="gramEnd"/>
      <w:r w:rsidR="00E16609" w:rsidRPr="00824F1C">
        <w:rPr>
          <w:rFonts w:asciiTheme="minorHAnsi" w:hAnsiTheme="minorHAnsi" w:cstheme="minorHAnsi"/>
        </w:rPr>
        <w:t xml:space="preserve"> Effective Useful Life</w:t>
      </w:r>
      <w:bookmarkEnd w:id="11"/>
    </w:p>
    <w:p w:rsidR="000B3464" w:rsidRDefault="000B3464" w:rsidP="000B3464">
      <w:pPr>
        <w:rPr>
          <w:rFonts w:asciiTheme="minorHAnsi" w:hAnsiTheme="minorHAnsi" w:cstheme="minorHAnsi"/>
          <w:sz w:val="22"/>
          <w:szCs w:val="22"/>
        </w:rPr>
      </w:pPr>
      <w:r w:rsidRPr="00C212F2">
        <w:rPr>
          <w:rFonts w:asciiTheme="minorHAnsi" w:hAnsiTheme="minorHAnsi" w:cstheme="minorHAnsi"/>
          <w:sz w:val="22"/>
          <w:szCs w:val="22"/>
        </w:rPr>
        <w:t xml:space="preserve">The 2013 CASE study estimates demand control equipment to have an effective useful life of 15 years. </w:t>
      </w:r>
      <w:r w:rsidR="0050312C">
        <w:rPr>
          <w:rFonts w:asciiTheme="minorHAnsi" w:hAnsiTheme="minorHAnsi" w:cstheme="minorHAnsi"/>
          <w:sz w:val="22"/>
          <w:szCs w:val="22"/>
        </w:rPr>
        <w:t>In addition</w:t>
      </w:r>
      <w:r w:rsidRPr="00C212F2">
        <w:rPr>
          <w:rFonts w:asciiTheme="minorHAnsi" w:hAnsiTheme="minorHAnsi" w:cstheme="minorHAnsi"/>
          <w:sz w:val="22"/>
          <w:szCs w:val="22"/>
        </w:rPr>
        <w:t>, DEER</w:t>
      </w:r>
      <w:r w:rsidR="00F83D92">
        <w:rPr>
          <w:rFonts w:asciiTheme="minorHAnsi" w:hAnsiTheme="minorHAnsi" w:cstheme="minorHAnsi"/>
          <w:sz w:val="22"/>
          <w:szCs w:val="22"/>
        </w:rPr>
        <w:t xml:space="preserve"> 2011</w:t>
      </w:r>
      <w:r w:rsidR="00E546AA">
        <w:rPr>
          <w:rFonts w:asciiTheme="minorHAnsi" w:hAnsiTheme="minorHAnsi" w:cstheme="minorHAnsi"/>
          <w:sz w:val="22"/>
          <w:szCs w:val="22"/>
        </w:rPr>
        <w:t xml:space="preserve"> [213]</w:t>
      </w:r>
      <w:r w:rsidRPr="00C212F2">
        <w:rPr>
          <w:rFonts w:asciiTheme="minorHAnsi" w:hAnsiTheme="minorHAnsi" w:cstheme="minorHAnsi"/>
          <w:sz w:val="22"/>
          <w:szCs w:val="22"/>
        </w:rPr>
        <w:t xml:space="preserve"> contains a measure “Circulation Pump </w:t>
      </w:r>
      <w:proofErr w:type="spellStart"/>
      <w:r w:rsidRPr="00C212F2">
        <w:rPr>
          <w:rFonts w:asciiTheme="minorHAnsi" w:hAnsiTheme="minorHAnsi" w:cstheme="minorHAnsi"/>
          <w:sz w:val="22"/>
          <w:szCs w:val="22"/>
        </w:rPr>
        <w:t>Timeclock</w:t>
      </w:r>
      <w:proofErr w:type="spellEnd"/>
      <w:r w:rsidRPr="00C212F2">
        <w:rPr>
          <w:rFonts w:asciiTheme="minorHAnsi" w:hAnsiTheme="minorHAnsi" w:cstheme="minorHAnsi"/>
          <w:sz w:val="22"/>
          <w:szCs w:val="22"/>
        </w:rPr>
        <w:t xml:space="preserve"> Retrofit.” This measure is similar to demand controls and has a EUL of </w:t>
      </w:r>
      <w:r w:rsidR="0050312C" w:rsidRPr="00C212F2">
        <w:rPr>
          <w:rFonts w:asciiTheme="minorHAnsi" w:hAnsiTheme="minorHAnsi" w:cstheme="minorHAnsi"/>
          <w:sz w:val="22"/>
          <w:szCs w:val="22"/>
        </w:rPr>
        <w:t>1</w:t>
      </w:r>
      <w:r w:rsidR="0050312C">
        <w:rPr>
          <w:rFonts w:asciiTheme="minorHAnsi" w:hAnsiTheme="minorHAnsi" w:cstheme="minorHAnsi"/>
          <w:sz w:val="22"/>
          <w:szCs w:val="22"/>
        </w:rPr>
        <w:t>5</w:t>
      </w:r>
      <w:r w:rsidR="0050312C" w:rsidRPr="00C212F2">
        <w:rPr>
          <w:rFonts w:asciiTheme="minorHAnsi" w:hAnsiTheme="minorHAnsi" w:cstheme="minorHAnsi"/>
          <w:sz w:val="22"/>
          <w:szCs w:val="22"/>
        </w:rPr>
        <w:t xml:space="preserve"> </w:t>
      </w:r>
      <w:r w:rsidR="00F83D92">
        <w:rPr>
          <w:rFonts w:asciiTheme="minorHAnsi" w:hAnsiTheme="minorHAnsi" w:cstheme="minorHAnsi"/>
          <w:sz w:val="22"/>
          <w:szCs w:val="22"/>
        </w:rPr>
        <w:t>years.</w:t>
      </w:r>
      <w:r w:rsidR="00125390">
        <w:rPr>
          <w:rFonts w:asciiTheme="minorHAnsi" w:hAnsiTheme="minorHAnsi" w:cstheme="minorHAnsi"/>
          <w:sz w:val="22"/>
          <w:szCs w:val="22"/>
        </w:rPr>
        <w:t xml:space="preserve"> </w:t>
      </w:r>
      <w:r w:rsidR="00125390" w:rsidRPr="00BD3931">
        <w:rPr>
          <w:rFonts w:asciiTheme="minorHAnsi" w:hAnsiTheme="minorHAnsi" w:cstheme="minorHAnsi"/>
          <w:sz w:val="22"/>
          <w:szCs w:val="22"/>
        </w:rPr>
        <w:t>The DEER documentation “Summary of EUL-RUL Analysis for the April 2008 Update to DEER” provides the RUL value as a flat 1/3 of the EUL value.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F83D92" w:rsidRPr="00C212F2" w:rsidRDefault="00F83D92" w:rsidP="000B3464">
      <w:pPr>
        <w:rPr>
          <w:rFonts w:asciiTheme="minorHAnsi" w:hAnsiTheme="minorHAnsi" w:cstheme="minorHAnsi"/>
          <w:sz w:val="22"/>
          <w:szCs w:val="22"/>
        </w:rPr>
      </w:pPr>
    </w:p>
    <w:p w:rsidR="000B3464" w:rsidRDefault="00125390" w:rsidP="000B3464">
      <w:pPr>
        <w:rPr>
          <w:rFonts w:asciiTheme="minorHAnsi" w:hAnsiTheme="minorHAnsi" w:cstheme="minorHAnsi"/>
          <w:sz w:val="22"/>
          <w:szCs w:val="22"/>
        </w:rPr>
      </w:pPr>
      <w:r w:rsidRPr="00BD3931">
        <w:rPr>
          <w:rFonts w:asciiTheme="minorHAnsi" w:hAnsiTheme="minorHAnsi" w:cstheme="minorHAnsi"/>
          <w:sz w:val="22"/>
          <w:szCs w:val="22"/>
        </w:rPr>
        <w:t>To obtain the EUL value the DEER</w:t>
      </w:r>
      <w:r>
        <w:rPr>
          <w:rFonts w:asciiTheme="minorHAnsi" w:hAnsiTheme="minorHAnsi" w:cstheme="minorHAnsi"/>
          <w:sz w:val="22"/>
          <w:szCs w:val="22"/>
        </w:rPr>
        <w:t>11</w:t>
      </w:r>
      <w:r w:rsidRPr="00BD3931">
        <w:rPr>
          <w:rFonts w:asciiTheme="minorHAnsi" w:hAnsiTheme="minorHAnsi" w:cstheme="minorHAnsi"/>
          <w:sz w:val="22"/>
          <w:szCs w:val="22"/>
        </w:rPr>
        <w:t xml:space="preserve"> documentation, EUL_Summary_10-1-08.xls [213], was consulted.</w:t>
      </w:r>
      <w:r>
        <w:rPr>
          <w:rFonts w:asciiTheme="minorHAnsi" w:hAnsiTheme="minorHAnsi" w:cstheme="minorHAnsi"/>
          <w:sz w:val="22"/>
          <w:szCs w:val="22"/>
        </w:rPr>
        <w:t xml:space="preserve"> </w:t>
      </w:r>
      <w:r w:rsidR="00135657">
        <w:fldChar w:fldCharType="begin"/>
      </w:r>
      <w:r w:rsidR="00135657">
        <w:instrText xml:space="preserve"> REF _Ref296591307 \h  \* MERGEFORMAT </w:instrText>
      </w:r>
      <w:r w:rsidR="00135657">
        <w:fldChar w:fldCharType="separate"/>
      </w:r>
      <w:r w:rsidR="007F6C2F" w:rsidRPr="00C212F2">
        <w:rPr>
          <w:rFonts w:asciiTheme="minorHAnsi" w:hAnsiTheme="minorHAnsi" w:cstheme="minorHAnsi"/>
          <w:sz w:val="22"/>
          <w:szCs w:val="22"/>
        </w:rPr>
        <w:t xml:space="preserve">Table </w:t>
      </w:r>
      <w:r w:rsidR="007F6C2F">
        <w:rPr>
          <w:rFonts w:asciiTheme="minorHAnsi" w:hAnsiTheme="minorHAnsi" w:cstheme="minorHAnsi"/>
          <w:sz w:val="22"/>
          <w:szCs w:val="22"/>
        </w:rPr>
        <w:t>5</w:t>
      </w:r>
      <w:r w:rsidR="00135657">
        <w:fldChar w:fldCharType="end"/>
      </w:r>
      <w:r w:rsidR="000B3464" w:rsidRPr="00C212F2">
        <w:rPr>
          <w:rFonts w:asciiTheme="minorHAnsi" w:hAnsiTheme="minorHAnsi" w:cstheme="minorHAnsi"/>
          <w:sz w:val="22"/>
          <w:szCs w:val="22"/>
        </w:rPr>
        <w:t xml:space="preserve"> below identifies the value used for the measures in this work paper.</w:t>
      </w:r>
    </w:p>
    <w:p w:rsidR="00A0339D" w:rsidRDefault="00A0339D" w:rsidP="000B3464">
      <w:pPr>
        <w:rPr>
          <w:rFonts w:asciiTheme="minorHAnsi" w:hAnsiTheme="minorHAnsi" w:cstheme="minorHAnsi"/>
          <w:sz w:val="22"/>
          <w:szCs w:val="22"/>
        </w:rPr>
      </w:pPr>
    </w:p>
    <w:p w:rsidR="00A0339D" w:rsidRPr="00C212F2" w:rsidRDefault="00A0339D" w:rsidP="000B3464">
      <w:pPr>
        <w:rPr>
          <w:rFonts w:asciiTheme="minorHAnsi" w:hAnsiTheme="minorHAnsi" w:cstheme="minorHAnsi"/>
          <w:sz w:val="22"/>
          <w:szCs w:val="22"/>
        </w:rPr>
      </w:pPr>
      <w:r w:rsidRPr="00A0339D">
        <w:rPr>
          <w:rFonts w:asciiTheme="minorHAnsi" w:hAnsiTheme="minorHAnsi" w:cstheme="minorHAnsi"/>
          <w:sz w:val="22"/>
          <w:szCs w:val="22"/>
        </w:rPr>
        <w:t xml:space="preserve">This </w:t>
      </w:r>
      <w:proofErr w:type="spellStart"/>
      <w:r w:rsidRPr="00A0339D">
        <w:rPr>
          <w:rFonts w:asciiTheme="minorHAnsi" w:hAnsiTheme="minorHAnsi" w:cstheme="minorHAnsi"/>
          <w:sz w:val="22"/>
          <w:szCs w:val="22"/>
        </w:rPr>
        <w:t>workpaper</w:t>
      </w:r>
      <w:proofErr w:type="spellEnd"/>
      <w:r w:rsidRPr="00A0339D">
        <w:rPr>
          <w:rFonts w:asciiTheme="minorHAnsi" w:hAnsiTheme="minorHAnsi" w:cstheme="minorHAnsi"/>
          <w:sz w:val="22"/>
          <w:szCs w:val="22"/>
        </w:rPr>
        <w:t xml:space="preserve"> uses DEER EUL_ID </w:t>
      </w:r>
      <w:proofErr w:type="spellStart"/>
      <w:r w:rsidRPr="00A0339D">
        <w:rPr>
          <w:rFonts w:asciiTheme="minorHAnsi" w:hAnsiTheme="minorHAnsi" w:cstheme="minorHAnsi"/>
          <w:sz w:val="22"/>
          <w:szCs w:val="22"/>
        </w:rPr>
        <w:t>WtrHt-Timeclock</w:t>
      </w:r>
      <w:proofErr w:type="spellEnd"/>
      <w:r>
        <w:rPr>
          <w:rFonts w:asciiTheme="minorHAnsi" w:hAnsiTheme="minorHAnsi" w:cstheme="minorHAnsi"/>
          <w:sz w:val="22"/>
          <w:szCs w:val="22"/>
        </w:rPr>
        <w:t>.</w:t>
      </w:r>
    </w:p>
    <w:p w:rsidR="000B3464" w:rsidRPr="00C212F2" w:rsidRDefault="000B3464" w:rsidP="000B3464">
      <w:pPr>
        <w:rPr>
          <w:rFonts w:asciiTheme="minorHAnsi" w:hAnsiTheme="minorHAnsi" w:cstheme="minorHAnsi"/>
          <w:sz w:val="22"/>
          <w:szCs w:val="22"/>
        </w:rPr>
      </w:pPr>
    </w:p>
    <w:p w:rsidR="000B3464" w:rsidRPr="00C212F2" w:rsidRDefault="000B3464" w:rsidP="000B3464">
      <w:pPr>
        <w:pStyle w:val="Caption"/>
        <w:jc w:val="center"/>
        <w:rPr>
          <w:rFonts w:asciiTheme="minorHAnsi" w:hAnsiTheme="minorHAnsi" w:cstheme="minorHAnsi"/>
          <w:sz w:val="22"/>
          <w:szCs w:val="22"/>
        </w:rPr>
      </w:pPr>
      <w:bookmarkStart w:id="12" w:name="_Ref296591307"/>
      <w:r w:rsidRPr="00C212F2">
        <w:rPr>
          <w:rFonts w:asciiTheme="minorHAnsi" w:hAnsiTheme="minorHAnsi" w:cstheme="minorHAnsi"/>
          <w:sz w:val="22"/>
          <w:szCs w:val="22"/>
        </w:rPr>
        <w:t xml:space="preserve">Table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5</w:t>
      </w:r>
      <w:r w:rsidR="00123EA4" w:rsidRPr="00C212F2">
        <w:rPr>
          <w:rFonts w:asciiTheme="minorHAnsi" w:hAnsiTheme="minorHAnsi" w:cstheme="minorHAnsi"/>
          <w:sz w:val="22"/>
          <w:szCs w:val="22"/>
        </w:rPr>
        <w:fldChar w:fldCharType="end"/>
      </w:r>
      <w:bookmarkEnd w:id="12"/>
      <w:r w:rsidRPr="00C212F2">
        <w:rPr>
          <w:rFonts w:asciiTheme="minorHAnsi" w:hAnsiTheme="minorHAnsi" w:cstheme="minorHAnsi"/>
          <w:sz w:val="22"/>
          <w:szCs w:val="22"/>
        </w:rPr>
        <w:t xml:space="preserve"> EUL Value</w:t>
      </w:r>
    </w:p>
    <w:tbl>
      <w:tblPr>
        <w:tblStyle w:val="TableContemporary"/>
        <w:tblW w:w="0" w:type="auto"/>
        <w:jc w:val="center"/>
        <w:tblLook w:val="04A0" w:firstRow="1" w:lastRow="0" w:firstColumn="1" w:lastColumn="0" w:noHBand="0" w:noVBand="1"/>
      </w:tblPr>
      <w:tblGrid>
        <w:gridCol w:w="1458"/>
        <w:gridCol w:w="1350"/>
        <w:gridCol w:w="2610"/>
        <w:gridCol w:w="1530"/>
        <w:gridCol w:w="1620"/>
      </w:tblGrid>
      <w:tr w:rsidR="00125390" w:rsidRPr="005B28C1" w:rsidTr="00125390">
        <w:trPr>
          <w:cnfStyle w:val="100000000000" w:firstRow="1" w:lastRow="0" w:firstColumn="0" w:lastColumn="0" w:oddVBand="0" w:evenVBand="0" w:oddHBand="0" w:evenHBand="0" w:firstRowFirstColumn="0" w:firstRowLastColumn="0" w:lastRowFirstColumn="0" w:lastRowLastColumn="0"/>
          <w:jc w:val="center"/>
        </w:trPr>
        <w:tc>
          <w:tcPr>
            <w:tcW w:w="1458" w:type="dxa"/>
          </w:tcPr>
          <w:p w:rsidR="00125390" w:rsidRPr="005B28C1" w:rsidRDefault="00125390" w:rsidP="007020B1">
            <w:pPr>
              <w:rPr>
                <w:rFonts w:asciiTheme="minorHAnsi" w:hAnsiTheme="minorHAnsi" w:cstheme="minorHAnsi"/>
                <w:sz w:val="20"/>
                <w:szCs w:val="20"/>
              </w:rPr>
            </w:pPr>
            <w:r w:rsidRPr="005B28C1">
              <w:rPr>
                <w:rFonts w:asciiTheme="minorHAnsi" w:hAnsiTheme="minorHAnsi" w:cstheme="minorHAnsi"/>
                <w:sz w:val="20"/>
                <w:szCs w:val="20"/>
              </w:rPr>
              <w:t>Market</w:t>
            </w:r>
          </w:p>
        </w:tc>
        <w:tc>
          <w:tcPr>
            <w:tcW w:w="1350" w:type="dxa"/>
          </w:tcPr>
          <w:p w:rsidR="00125390" w:rsidRPr="005B28C1" w:rsidRDefault="00125390" w:rsidP="007020B1">
            <w:pPr>
              <w:rPr>
                <w:rFonts w:asciiTheme="minorHAnsi" w:hAnsiTheme="minorHAnsi" w:cstheme="minorHAnsi"/>
                <w:sz w:val="20"/>
                <w:szCs w:val="20"/>
              </w:rPr>
            </w:pPr>
            <w:r w:rsidRPr="005B28C1">
              <w:rPr>
                <w:rFonts w:asciiTheme="minorHAnsi" w:hAnsiTheme="minorHAnsi" w:cstheme="minorHAnsi"/>
                <w:sz w:val="20"/>
                <w:szCs w:val="20"/>
              </w:rPr>
              <w:t>End</w:t>
            </w:r>
            <w:r>
              <w:rPr>
                <w:rFonts w:asciiTheme="minorHAnsi" w:hAnsiTheme="minorHAnsi" w:cstheme="minorHAnsi"/>
                <w:sz w:val="20"/>
                <w:szCs w:val="20"/>
              </w:rPr>
              <w:t xml:space="preserve"> U</w:t>
            </w:r>
            <w:r w:rsidRPr="005B28C1">
              <w:rPr>
                <w:rFonts w:asciiTheme="minorHAnsi" w:hAnsiTheme="minorHAnsi" w:cstheme="minorHAnsi"/>
                <w:sz w:val="20"/>
                <w:szCs w:val="20"/>
              </w:rPr>
              <w:t>se</w:t>
            </w:r>
          </w:p>
        </w:tc>
        <w:tc>
          <w:tcPr>
            <w:tcW w:w="2610" w:type="dxa"/>
          </w:tcPr>
          <w:p w:rsidR="00125390" w:rsidRPr="005B28C1" w:rsidRDefault="00125390" w:rsidP="007020B1">
            <w:pPr>
              <w:rPr>
                <w:rFonts w:asciiTheme="minorHAnsi" w:hAnsiTheme="minorHAnsi" w:cstheme="minorHAnsi"/>
                <w:sz w:val="20"/>
                <w:szCs w:val="20"/>
              </w:rPr>
            </w:pPr>
            <w:r w:rsidRPr="005B28C1">
              <w:rPr>
                <w:rFonts w:asciiTheme="minorHAnsi" w:hAnsiTheme="minorHAnsi" w:cstheme="minorHAnsi"/>
                <w:sz w:val="20"/>
                <w:szCs w:val="20"/>
              </w:rPr>
              <w:t>Measure</w:t>
            </w:r>
          </w:p>
        </w:tc>
        <w:tc>
          <w:tcPr>
            <w:tcW w:w="1530" w:type="dxa"/>
          </w:tcPr>
          <w:p w:rsidR="00125390" w:rsidRPr="005B28C1" w:rsidRDefault="00125390" w:rsidP="007020B1">
            <w:pPr>
              <w:rPr>
                <w:rFonts w:asciiTheme="minorHAnsi" w:hAnsiTheme="minorHAnsi" w:cstheme="minorHAnsi"/>
                <w:sz w:val="20"/>
                <w:szCs w:val="20"/>
              </w:rPr>
            </w:pPr>
            <w:r w:rsidRPr="005B28C1">
              <w:rPr>
                <w:rFonts w:asciiTheme="minorHAnsi" w:hAnsiTheme="minorHAnsi" w:cstheme="minorHAnsi"/>
                <w:sz w:val="20"/>
                <w:szCs w:val="20"/>
              </w:rPr>
              <w:t>EUL (Years)</w:t>
            </w:r>
          </w:p>
        </w:tc>
        <w:tc>
          <w:tcPr>
            <w:tcW w:w="1620" w:type="dxa"/>
          </w:tcPr>
          <w:p w:rsidR="00125390" w:rsidRPr="005B28C1" w:rsidRDefault="00125390" w:rsidP="007020B1">
            <w:pPr>
              <w:rPr>
                <w:rFonts w:asciiTheme="minorHAnsi" w:hAnsiTheme="minorHAnsi" w:cstheme="minorHAnsi"/>
                <w:sz w:val="20"/>
                <w:szCs w:val="20"/>
              </w:rPr>
            </w:pPr>
            <w:r>
              <w:rPr>
                <w:rFonts w:asciiTheme="minorHAnsi" w:hAnsiTheme="minorHAnsi" w:cstheme="minorHAnsi"/>
                <w:sz w:val="20"/>
                <w:szCs w:val="20"/>
              </w:rPr>
              <w:t>RUL (Years)</w:t>
            </w:r>
          </w:p>
        </w:tc>
      </w:tr>
      <w:tr w:rsidR="00125390" w:rsidRPr="005B28C1" w:rsidTr="00125390">
        <w:trPr>
          <w:cnfStyle w:val="000000100000" w:firstRow="0" w:lastRow="0" w:firstColumn="0" w:lastColumn="0" w:oddVBand="0" w:evenVBand="0" w:oddHBand="1" w:evenHBand="0" w:firstRowFirstColumn="0" w:firstRowLastColumn="0" w:lastRowFirstColumn="0" w:lastRowLastColumn="0"/>
          <w:trHeight w:val="243"/>
          <w:jc w:val="center"/>
        </w:trPr>
        <w:tc>
          <w:tcPr>
            <w:tcW w:w="1458" w:type="dxa"/>
          </w:tcPr>
          <w:p w:rsidR="00125390" w:rsidRPr="005B28C1" w:rsidRDefault="00125390" w:rsidP="007020B1">
            <w:pPr>
              <w:rPr>
                <w:rFonts w:asciiTheme="minorHAnsi" w:hAnsiTheme="minorHAnsi" w:cstheme="minorHAnsi"/>
                <w:sz w:val="20"/>
                <w:szCs w:val="20"/>
              </w:rPr>
            </w:pPr>
            <w:r>
              <w:rPr>
                <w:rFonts w:asciiTheme="minorHAnsi" w:hAnsiTheme="minorHAnsi" w:cstheme="minorHAnsi"/>
                <w:sz w:val="20"/>
                <w:szCs w:val="20"/>
              </w:rPr>
              <w:t>Non-Residential</w:t>
            </w:r>
          </w:p>
        </w:tc>
        <w:tc>
          <w:tcPr>
            <w:tcW w:w="1350" w:type="dxa"/>
          </w:tcPr>
          <w:p w:rsidR="00125390" w:rsidRPr="005B28C1" w:rsidRDefault="00125390" w:rsidP="007020B1">
            <w:pPr>
              <w:rPr>
                <w:rFonts w:asciiTheme="minorHAnsi" w:hAnsiTheme="minorHAnsi" w:cstheme="minorHAnsi"/>
                <w:sz w:val="20"/>
                <w:szCs w:val="20"/>
              </w:rPr>
            </w:pPr>
            <w:r>
              <w:rPr>
                <w:rFonts w:asciiTheme="minorHAnsi" w:hAnsiTheme="minorHAnsi" w:cstheme="minorHAnsi"/>
                <w:sz w:val="20"/>
                <w:szCs w:val="20"/>
              </w:rPr>
              <w:t>Water Heating</w:t>
            </w:r>
          </w:p>
        </w:tc>
        <w:tc>
          <w:tcPr>
            <w:tcW w:w="2610" w:type="dxa"/>
          </w:tcPr>
          <w:p w:rsidR="00125390" w:rsidRPr="005B28C1" w:rsidRDefault="00125390" w:rsidP="007020B1">
            <w:pPr>
              <w:rPr>
                <w:rFonts w:asciiTheme="minorHAnsi" w:hAnsiTheme="minorHAnsi" w:cstheme="minorHAnsi"/>
                <w:sz w:val="20"/>
                <w:szCs w:val="20"/>
              </w:rPr>
            </w:pPr>
            <w:r w:rsidRPr="00F83D92">
              <w:rPr>
                <w:rFonts w:asciiTheme="minorHAnsi" w:hAnsiTheme="minorHAnsi" w:cstheme="minorHAnsi"/>
                <w:sz w:val="20"/>
                <w:szCs w:val="20"/>
              </w:rPr>
              <w:t xml:space="preserve">Circulation Pump </w:t>
            </w:r>
            <w:proofErr w:type="spellStart"/>
            <w:r w:rsidRPr="00F83D92">
              <w:rPr>
                <w:rFonts w:asciiTheme="minorHAnsi" w:hAnsiTheme="minorHAnsi" w:cstheme="minorHAnsi"/>
                <w:sz w:val="20"/>
                <w:szCs w:val="20"/>
              </w:rPr>
              <w:t>Timeclock</w:t>
            </w:r>
            <w:proofErr w:type="spellEnd"/>
            <w:r w:rsidRPr="00F83D92">
              <w:rPr>
                <w:rFonts w:asciiTheme="minorHAnsi" w:hAnsiTheme="minorHAnsi" w:cstheme="minorHAnsi"/>
                <w:sz w:val="20"/>
                <w:szCs w:val="20"/>
              </w:rPr>
              <w:t xml:space="preserve"> Retrofit</w:t>
            </w:r>
          </w:p>
        </w:tc>
        <w:tc>
          <w:tcPr>
            <w:tcW w:w="1530" w:type="dxa"/>
          </w:tcPr>
          <w:p w:rsidR="00125390" w:rsidRPr="005B28C1" w:rsidRDefault="00125390" w:rsidP="007020B1">
            <w:pPr>
              <w:rPr>
                <w:rFonts w:asciiTheme="minorHAnsi" w:hAnsiTheme="minorHAnsi" w:cstheme="minorHAnsi"/>
                <w:sz w:val="20"/>
                <w:szCs w:val="20"/>
              </w:rPr>
            </w:pPr>
            <w:r>
              <w:rPr>
                <w:rFonts w:asciiTheme="minorHAnsi" w:hAnsiTheme="minorHAnsi" w:cstheme="minorHAnsi"/>
                <w:sz w:val="20"/>
                <w:szCs w:val="20"/>
              </w:rPr>
              <w:t>15</w:t>
            </w:r>
          </w:p>
        </w:tc>
        <w:tc>
          <w:tcPr>
            <w:tcW w:w="1620" w:type="dxa"/>
          </w:tcPr>
          <w:p w:rsidR="00125390" w:rsidRDefault="00125390" w:rsidP="007020B1">
            <w:pPr>
              <w:rPr>
                <w:rFonts w:asciiTheme="minorHAnsi" w:hAnsiTheme="minorHAnsi" w:cstheme="minorHAnsi"/>
                <w:sz w:val="20"/>
                <w:szCs w:val="20"/>
              </w:rPr>
            </w:pPr>
            <w:r>
              <w:rPr>
                <w:rFonts w:asciiTheme="minorHAnsi" w:hAnsiTheme="minorHAnsi" w:cstheme="minorHAnsi"/>
                <w:sz w:val="20"/>
                <w:szCs w:val="20"/>
              </w:rPr>
              <w:t>N/A</w:t>
            </w:r>
          </w:p>
        </w:tc>
      </w:tr>
    </w:tbl>
    <w:p w:rsidR="005B28C1" w:rsidRPr="000F130A" w:rsidRDefault="005B28C1" w:rsidP="000F130A">
      <w:pPr>
        <w:rPr>
          <w:rFonts w:asciiTheme="minorHAnsi" w:hAnsiTheme="minorHAnsi" w:cstheme="minorHAnsi"/>
        </w:rPr>
      </w:pPr>
    </w:p>
    <w:p w:rsidR="00E16609" w:rsidRPr="000F130A" w:rsidRDefault="00824F1C" w:rsidP="00824F1C">
      <w:pPr>
        <w:pStyle w:val="Heading2"/>
        <w:rPr>
          <w:rFonts w:asciiTheme="minorHAnsi" w:hAnsiTheme="minorHAnsi" w:cstheme="minorHAnsi"/>
        </w:rPr>
      </w:pPr>
      <w:bookmarkStart w:id="13" w:name="_Toc214003089"/>
      <w:proofErr w:type="gramStart"/>
      <w:r>
        <w:rPr>
          <w:rFonts w:asciiTheme="minorHAnsi" w:hAnsiTheme="minorHAnsi" w:cstheme="minorHAnsi"/>
        </w:rPr>
        <w:lastRenderedPageBreak/>
        <w:t xml:space="preserve">1.5  </w:t>
      </w:r>
      <w:r w:rsidR="00E16609" w:rsidRPr="000F130A">
        <w:rPr>
          <w:rFonts w:asciiTheme="minorHAnsi" w:hAnsiTheme="minorHAnsi" w:cstheme="minorHAnsi"/>
        </w:rPr>
        <w:t>Net</w:t>
      </w:r>
      <w:proofErr w:type="gramEnd"/>
      <w:r w:rsidR="00E16609" w:rsidRPr="000F130A">
        <w:rPr>
          <w:rFonts w:asciiTheme="minorHAnsi" w:hAnsiTheme="minorHAnsi" w:cstheme="minorHAnsi"/>
        </w:rPr>
        <w:t>-to-Gross Ratios for Different Program Strategies</w:t>
      </w:r>
      <w:bookmarkEnd w:id="13"/>
    </w:p>
    <w:p w:rsidR="000B3464" w:rsidRPr="00C212F2" w:rsidRDefault="005B7E57" w:rsidP="000B3464">
      <w:pPr>
        <w:rPr>
          <w:rFonts w:asciiTheme="minorHAnsi" w:hAnsiTheme="minorHAnsi" w:cstheme="minorHAnsi"/>
          <w:sz w:val="22"/>
          <w:szCs w:val="22"/>
        </w:rPr>
      </w:pPr>
      <w:r w:rsidRPr="00BD3931">
        <w:rPr>
          <w:rFonts w:asciiTheme="minorHAnsi" w:hAnsiTheme="minorHAnsi" w:cstheme="minorHAnsi"/>
          <w:sz w:val="22"/>
          <w:szCs w:val="22"/>
        </w:rPr>
        <w:t xml:space="preserve">The NTG value was obtained from the “DEER2011_NTGR_2012-05-16.xls” on the DEER website as required by Version 4 of the California Public Utilities Commission (CPUC) Energy Efficiency Policy </w:t>
      </w:r>
      <w:r>
        <w:rPr>
          <w:rFonts w:asciiTheme="minorHAnsi" w:hAnsiTheme="minorHAnsi" w:cstheme="minorHAnsi"/>
          <w:sz w:val="22"/>
          <w:szCs w:val="22"/>
        </w:rPr>
        <w:t xml:space="preserve">Manual [132]. </w:t>
      </w:r>
      <w:r w:rsidR="006966C1">
        <w:rPr>
          <w:rFonts w:asciiTheme="minorHAnsi" w:hAnsiTheme="minorHAnsi" w:cstheme="minorHAnsi"/>
          <w:sz w:val="22"/>
          <w:szCs w:val="22"/>
        </w:rPr>
        <w:t>Using the Energy Division’s recommendation, t</w:t>
      </w:r>
      <w:r w:rsidR="000B3464" w:rsidRPr="00C212F2">
        <w:rPr>
          <w:rFonts w:asciiTheme="minorHAnsi" w:hAnsiTheme="minorHAnsi" w:cstheme="minorHAnsi"/>
          <w:sz w:val="22"/>
          <w:szCs w:val="22"/>
        </w:rPr>
        <w:t xml:space="preserve">he relevant NTGR for this measure is shown in </w:t>
      </w:r>
      <w:r w:rsidR="00135657">
        <w:fldChar w:fldCharType="begin"/>
      </w:r>
      <w:r w:rsidR="00135657">
        <w:instrText xml:space="preserve"> REF _Ref296591799 \h  \* MERGEFORMAT </w:instrText>
      </w:r>
      <w:r w:rsidR="00135657">
        <w:fldChar w:fldCharType="separate"/>
      </w:r>
      <w:r w:rsidR="007F6C2F" w:rsidRPr="00C212F2">
        <w:rPr>
          <w:rFonts w:asciiTheme="minorHAnsi" w:hAnsiTheme="minorHAnsi" w:cstheme="minorHAnsi"/>
          <w:sz w:val="22"/>
          <w:szCs w:val="22"/>
        </w:rPr>
        <w:t xml:space="preserve">Table </w:t>
      </w:r>
      <w:r w:rsidR="007F6C2F">
        <w:rPr>
          <w:rFonts w:asciiTheme="minorHAnsi" w:hAnsiTheme="minorHAnsi" w:cstheme="minorHAnsi"/>
          <w:sz w:val="22"/>
          <w:szCs w:val="22"/>
        </w:rPr>
        <w:t>6</w:t>
      </w:r>
      <w:r w:rsidR="00135657">
        <w:fldChar w:fldCharType="end"/>
      </w:r>
      <w:r w:rsidR="000B3464" w:rsidRPr="00C212F2">
        <w:rPr>
          <w:rFonts w:asciiTheme="minorHAnsi" w:hAnsiTheme="minorHAnsi" w:cstheme="minorHAnsi"/>
          <w:sz w:val="22"/>
          <w:szCs w:val="22"/>
        </w:rPr>
        <w:t xml:space="preserve"> below.</w:t>
      </w:r>
      <w:r w:rsidR="00D857AC">
        <w:rPr>
          <w:rFonts w:asciiTheme="minorHAnsi" w:hAnsiTheme="minorHAnsi" w:cstheme="minorHAnsi"/>
          <w:sz w:val="22"/>
          <w:szCs w:val="22"/>
        </w:rPr>
        <w:t xml:space="preserve">  Note this measure is </w:t>
      </w:r>
      <w:r w:rsidR="00FD2E84">
        <w:rPr>
          <w:rFonts w:asciiTheme="minorHAnsi" w:hAnsiTheme="minorHAnsi" w:cstheme="minorHAnsi"/>
          <w:sz w:val="22"/>
          <w:szCs w:val="22"/>
        </w:rPr>
        <w:t xml:space="preserve">not </w:t>
      </w:r>
      <w:r w:rsidR="00D857AC">
        <w:rPr>
          <w:rFonts w:asciiTheme="minorHAnsi" w:hAnsiTheme="minorHAnsi" w:cstheme="minorHAnsi"/>
          <w:sz w:val="22"/>
          <w:szCs w:val="22"/>
        </w:rPr>
        <w:t xml:space="preserve">brand new to the portfolio for 2013 </w:t>
      </w:r>
      <w:r w:rsidR="006966C1">
        <w:rPr>
          <w:rFonts w:asciiTheme="minorHAnsi" w:hAnsiTheme="minorHAnsi" w:cstheme="minorHAnsi"/>
          <w:sz w:val="22"/>
          <w:szCs w:val="22"/>
        </w:rPr>
        <w:t>and has existed for more than two years.</w:t>
      </w:r>
    </w:p>
    <w:p w:rsidR="000B3464" w:rsidRPr="00C212F2" w:rsidRDefault="000B3464" w:rsidP="000B3464">
      <w:pPr>
        <w:rPr>
          <w:rFonts w:asciiTheme="minorHAnsi" w:hAnsiTheme="minorHAnsi" w:cstheme="minorHAnsi"/>
          <w:sz w:val="22"/>
          <w:szCs w:val="22"/>
        </w:rPr>
      </w:pPr>
    </w:p>
    <w:p w:rsidR="000B3464" w:rsidRPr="00C212F2" w:rsidRDefault="000B3464" w:rsidP="000B3464">
      <w:pPr>
        <w:pStyle w:val="Caption"/>
        <w:jc w:val="center"/>
        <w:rPr>
          <w:rFonts w:asciiTheme="minorHAnsi" w:hAnsiTheme="minorHAnsi" w:cstheme="minorHAnsi"/>
          <w:sz w:val="22"/>
          <w:szCs w:val="22"/>
        </w:rPr>
      </w:pPr>
      <w:bookmarkStart w:id="14" w:name="_Ref296591799"/>
      <w:r w:rsidRPr="00C212F2">
        <w:rPr>
          <w:rFonts w:asciiTheme="minorHAnsi" w:hAnsiTheme="minorHAnsi" w:cstheme="minorHAnsi"/>
          <w:sz w:val="22"/>
          <w:szCs w:val="22"/>
        </w:rPr>
        <w:t xml:space="preserve">Table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6</w:t>
      </w:r>
      <w:r w:rsidR="00123EA4" w:rsidRPr="00C212F2">
        <w:rPr>
          <w:rFonts w:asciiTheme="minorHAnsi" w:hAnsiTheme="minorHAnsi" w:cstheme="minorHAnsi"/>
          <w:sz w:val="22"/>
          <w:szCs w:val="22"/>
        </w:rPr>
        <w:fldChar w:fldCharType="end"/>
      </w:r>
      <w:bookmarkEnd w:id="14"/>
      <w:r w:rsidRPr="00C212F2">
        <w:rPr>
          <w:rFonts w:asciiTheme="minorHAnsi" w:hAnsiTheme="minorHAnsi" w:cstheme="minorHAnsi"/>
          <w:sz w:val="22"/>
          <w:szCs w:val="22"/>
        </w:rPr>
        <w:t xml:space="preserve"> Net-to-Gross Ratio</w:t>
      </w:r>
    </w:p>
    <w:tbl>
      <w:tblPr>
        <w:tblStyle w:val="TableContemporary"/>
        <w:tblW w:w="4380" w:type="pct"/>
        <w:jc w:val="center"/>
        <w:tblLook w:val="01E0" w:firstRow="1" w:lastRow="1" w:firstColumn="1" w:lastColumn="1" w:noHBand="0" w:noVBand="0"/>
      </w:tblPr>
      <w:tblGrid>
        <w:gridCol w:w="1436"/>
        <w:gridCol w:w="1801"/>
        <w:gridCol w:w="1395"/>
        <w:gridCol w:w="1713"/>
        <w:gridCol w:w="1295"/>
        <w:gridCol w:w="749"/>
      </w:tblGrid>
      <w:tr w:rsidR="000377D6" w:rsidRPr="000F130A" w:rsidTr="005D61C2">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377D6" w:rsidRPr="004E76CA" w:rsidRDefault="000377D6" w:rsidP="004B7E2B">
            <w:pPr>
              <w:jc w:val="center"/>
              <w:rPr>
                <w:rFonts w:asciiTheme="minorHAnsi" w:hAnsiTheme="minorHAnsi" w:cstheme="minorHAnsi"/>
                <w:sz w:val="20"/>
                <w:szCs w:val="20"/>
              </w:rPr>
            </w:pPr>
            <w:r w:rsidRPr="0066252B">
              <w:rPr>
                <w:rFonts w:asciiTheme="minorHAnsi" w:hAnsiTheme="minorHAnsi" w:cstheme="minorHAnsi"/>
                <w:sz w:val="20"/>
                <w:szCs w:val="20"/>
              </w:rPr>
              <w:t>NTGR_ID</w:t>
            </w:r>
            <w:r>
              <w:rPr>
                <w:rFonts w:asciiTheme="minorHAnsi" w:hAnsiTheme="minorHAnsi" w:cstheme="minorHAnsi"/>
                <w:sz w:val="20"/>
                <w:szCs w:val="20"/>
              </w:rPr>
              <w:t>*</w:t>
            </w:r>
          </w:p>
        </w:tc>
        <w:tc>
          <w:tcPr>
            <w:tcW w:w="1075" w:type="pct"/>
            <w:vAlign w:val="center"/>
          </w:tcPr>
          <w:p w:rsidR="000377D6" w:rsidRPr="004E76CA" w:rsidRDefault="000377D6" w:rsidP="004B7E2B">
            <w:pPr>
              <w:jc w:val="center"/>
              <w:rPr>
                <w:rFonts w:asciiTheme="minorHAnsi" w:hAnsiTheme="minorHAnsi" w:cstheme="minorHAnsi"/>
                <w:sz w:val="20"/>
                <w:szCs w:val="20"/>
              </w:rPr>
            </w:pPr>
            <w:r w:rsidRPr="0066252B">
              <w:rPr>
                <w:rFonts w:asciiTheme="minorHAnsi" w:hAnsiTheme="minorHAnsi" w:cstheme="minorHAnsi"/>
                <w:sz w:val="20"/>
                <w:szCs w:val="20"/>
              </w:rPr>
              <w:t>Description</w:t>
            </w:r>
            <w:r>
              <w:rPr>
                <w:rFonts w:asciiTheme="minorHAnsi" w:hAnsiTheme="minorHAnsi" w:cstheme="minorHAnsi"/>
                <w:sz w:val="20"/>
                <w:szCs w:val="20"/>
              </w:rPr>
              <w:t>*</w:t>
            </w:r>
          </w:p>
        </w:tc>
        <w:tc>
          <w:tcPr>
            <w:tcW w:w="833" w:type="pct"/>
            <w:vAlign w:val="center"/>
          </w:tcPr>
          <w:p w:rsidR="000377D6" w:rsidRPr="004E76CA" w:rsidRDefault="000377D6" w:rsidP="004B7E2B">
            <w:pPr>
              <w:jc w:val="center"/>
              <w:rPr>
                <w:rFonts w:asciiTheme="minorHAnsi" w:hAnsiTheme="minorHAnsi" w:cstheme="minorHAnsi"/>
                <w:sz w:val="20"/>
                <w:szCs w:val="20"/>
              </w:rPr>
            </w:pPr>
            <w:r w:rsidRPr="0066252B">
              <w:rPr>
                <w:rFonts w:asciiTheme="minorHAnsi" w:hAnsiTheme="minorHAnsi" w:cstheme="minorHAnsi"/>
                <w:sz w:val="20"/>
                <w:szCs w:val="20"/>
              </w:rPr>
              <w:t>Sector</w:t>
            </w:r>
            <w:r>
              <w:rPr>
                <w:rFonts w:asciiTheme="minorHAnsi" w:hAnsiTheme="minorHAnsi" w:cstheme="minorHAnsi"/>
                <w:sz w:val="20"/>
                <w:szCs w:val="20"/>
              </w:rPr>
              <w:t>*</w:t>
            </w:r>
          </w:p>
        </w:tc>
        <w:tc>
          <w:tcPr>
            <w:tcW w:w="1023" w:type="pct"/>
            <w:vAlign w:val="center"/>
          </w:tcPr>
          <w:p w:rsidR="000377D6" w:rsidRPr="004E76CA" w:rsidRDefault="000377D6" w:rsidP="004B7E2B">
            <w:pPr>
              <w:jc w:val="center"/>
              <w:rPr>
                <w:rFonts w:asciiTheme="minorHAnsi" w:hAnsiTheme="minorHAnsi" w:cstheme="minorHAnsi"/>
                <w:sz w:val="20"/>
                <w:szCs w:val="20"/>
              </w:rPr>
            </w:pPr>
            <w:proofErr w:type="spellStart"/>
            <w:r w:rsidRPr="0066252B">
              <w:rPr>
                <w:rFonts w:asciiTheme="minorHAnsi" w:hAnsiTheme="minorHAnsi" w:cstheme="minorHAnsi"/>
                <w:sz w:val="20"/>
                <w:szCs w:val="20"/>
              </w:rPr>
              <w:t>BldgType</w:t>
            </w:r>
            <w:proofErr w:type="spellEnd"/>
            <w:r>
              <w:rPr>
                <w:rFonts w:asciiTheme="minorHAnsi" w:hAnsiTheme="minorHAnsi" w:cstheme="minorHAnsi"/>
                <w:sz w:val="20"/>
                <w:szCs w:val="20"/>
              </w:rPr>
              <w:t>*</w:t>
            </w:r>
          </w:p>
        </w:tc>
        <w:tc>
          <w:tcPr>
            <w:tcW w:w="763" w:type="pct"/>
          </w:tcPr>
          <w:p w:rsidR="000377D6" w:rsidRPr="004E76CA" w:rsidRDefault="000377D6" w:rsidP="004B7E2B">
            <w:pPr>
              <w:jc w:val="center"/>
              <w:rPr>
                <w:rFonts w:asciiTheme="minorHAnsi" w:hAnsiTheme="minorHAnsi" w:cstheme="minorHAnsi"/>
                <w:sz w:val="20"/>
                <w:szCs w:val="20"/>
              </w:rPr>
            </w:pPr>
            <w:proofErr w:type="spellStart"/>
            <w:r w:rsidRPr="00C74F63">
              <w:rPr>
                <w:rFonts w:asciiTheme="minorHAnsi" w:hAnsiTheme="minorHAnsi" w:cstheme="minorHAnsi"/>
                <w:sz w:val="20"/>
                <w:szCs w:val="20"/>
              </w:rPr>
              <w:t>ProgDelivID</w:t>
            </w:r>
            <w:proofErr w:type="spellEnd"/>
            <w:r w:rsidR="006966C1">
              <w:rPr>
                <w:rFonts w:asciiTheme="minorHAnsi" w:hAnsiTheme="minorHAnsi" w:cstheme="minorHAnsi"/>
                <w:sz w:val="20"/>
                <w:szCs w:val="20"/>
              </w:rPr>
              <w:t>*</w:t>
            </w:r>
          </w:p>
        </w:tc>
        <w:tc>
          <w:tcPr>
            <w:tcW w:w="448" w:type="pct"/>
            <w:vAlign w:val="center"/>
          </w:tcPr>
          <w:p w:rsidR="000377D6" w:rsidRPr="004E76CA" w:rsidRDefault="000377D6" w:rsidP="004B7E2B">
            <w:pPr>
              <w:jc w:val="center"/>
              <w:rPr>
                <w:rFonts w:asciiTheme="minorHAnsi" w:hAnsiTheme="minorHAnsi" w:cstheme="minorHAnsi"/>
                <w:sz w:val="20"/>
                <w:szCs w:val="20"/>
              </w:rPr>
            </w:pPr>
            <w:r w:rsidRPr="004E76CA">
              <w:rPr>
                <w:rFonts w:asciiTheme="minorHAnsi" w:hAnsiTheme="minorHAnsi" w:cstheme="minorHAnsi"/>
                <w:sz w:val="20"/>
                <w:szCs w:val="20"/>
              </w:rPr>
              <w:t>NTG</w:t>
            </w:r>
            <w:r>
              <w:rPr>
                <w:rFonts w:asciiTheme="minorHAnsi" w:hAnsiTheme="minorHAnsi" w:cstheme="minorHAnsi"/>
                <w:sz w:val="20"/>
                <w:szCs w:val="20"/>
              </w:rPr>
              <w:t>*</w:t>
            </w:r>
          </w:p>
        </w:tc>
      </w:tr>
      <w:tr w:rsidR="004308AB" w:rsidRPr="000F130A" w:rsidTr="005D61C2">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4308AB" w:rsidRPr="005D61C2" w:rsidRDefault="00FD2E84" w:rsidP="004B7E2B">
            <w:pPr>
              <w:jc w:val="center"/>
              <w:rPr>
                <w:rFonts w:asciiTheme="minorHAnsi" w:hAnsiTheme="minorHAnsi" w:cstheme="minorHAnsi"/>
                <w:sz w:val="20"/>
                <w:szCs w:val="20"/>
              </w:rPr>
            </w:pPr>
            <w:r>
              <w:rPr>
                <w:rFonts w:asciiTheme="minorHAnsi" w:hAnsiTheme="minorHAnsi" w:cstheme="minorHAnsi"/>
                <w:sz w:val="20"/>
                <w:szCs w:val="20"/>
              </w:rPr>
              <w:t>Res</w:t>
            </w:r>
            <w:r w:rsidR="004308AB" w:rsidRPr="004308AB">
              <w:rPr>
                <w:rFonts w:asciiTheme="minorHAnsi" w:hAnsiTheme="minorHAnsi" w:cstheme="minorHAnsi"/>
                <w:sz w:val="20"/>
                <w:szCs w:val="20"/>
              </w:rPr>
              <w:t>-Default</w:t>
            </w:r>
            <w:r w:rsidR="006966C1">
              <w:rPr>
                <w:rFonts w:asciiTheme="minorHAnsi" w:hAnsiTheme="minorHAnsi" w:cstheme="minorHAnsi"/>
                <w:sz w:val="20"/>
                <w:szCs w:val="20"/>
              </w:rPr>
              <w:t>&gt;</w:t>
            </w:r>
            <w:r w:rsidR="004308AB" w:rsidRPr="004308AB">
              <w:rPr>
                <w:rFonts w:asciiTheme="minorHAnsi" w:hAnsiTheme="minorHAnsi" w:cstheme="minorHAnsi"/>
                <w:sz w:val="20"/>
                <w:szCs w:val="20"/>
              </w:rPr>
              <w:t>2yrs</w:t>
            </w:r>
          </w:p>
        </w:tc>
        <w:tc>
          <w:tcPr>
            <w:tcW w:w="1075" w:type="pct"/>
            <w:vAlign w:val="center"/>
          </w:tcPr>
          <w:p w:rsidR="004308AB" w:rsidRPr="005D61C2" w:rsidRDefault="004308AB" w:rsidP="006966C1">
            <w:pPr>
              <w:jc w:val="center"/>
              <w:rPr>
                <w:rFonts w:asciiTheme="minorHAnsi" w:hAnsiTheme="minorHAnsi" w:cstheme="minorHAnsi"/>
                <w:sz w:val="20"/>
                <w:szCs w:val="20"/>
              </w:rPr>
            </w:pPr>
            <w:r w:rsidRPr="004308AB">
              <w:rPr>
                <w:rFonts w:asciiTheme="minorHAnsi" w:hAnsiTheme="minorHAnsi" w:cstheme="minorHAnsi"/>
                <w:sz w:val="20"/>
                <w:szCs w:val="20"/>
              </w:rPr>
              <w:t xml:space="preserve">All other EEM with no evaluated NTGR; </w:t>
            </w:r>
            <w:r w:rsidR="006966C1">
              <w:rPr>
                <w:rFonts w:asciiTheme="minorHAnsi" w:hAnsiTheme="minorHAnsi" w:cstheme="minorHAnsi"/>
                <w:sz w:val="20"/>
                <w:szCs w:val="20"/>
              </w:rPr>
              <w:t>existing EEM with same delivery mechanism for more than 2 years</w:t>
            </w:r>
          </w:p>
        </w:tc>
        <w:tc>
          <w:tcPr>
            <w:tcW w:w="833" w:type="pct"/>
            <w:vAlign w:val="center"/>
          </w:tcPr>
          <w:p w:rsidR="004308AB" w:rsidRDefault="006966C1" w:rsidP="004B7E2B">
            <w:pPr>
              <w:jc w:val="center"/>
              <w:rPr>
                <w:rFonts w:asciiTheme="minorHAnsi" w:hAnsiTheme="minorHAnsi" w:cstheme="minorHAnsi"/>
                <w:sz w:val="20"/>
                <w:szCs w:val="20"/>
              </w:rPr>
            </w:pPr>
            <w:r>
              <w:rPr>
                <w:rFonts w:asciiTheme="minorHAnsi" w:hAnsiTheme="minorHAnsi" w:cstheme="minorHAnsi"/>
                <w:sz w:val="20"/>
                <w:szCs w:val="20"/>
              </w:rPr>
              <w:t>Res</w:t>
            </w:r>
          </w:p>
        </w:tc>
        <w:tc>
          <w:tcPr>
            <w:tcW w:w="1023" w:type="pct"/>
            <w:vAlign w:val="center"/>
          </w:tcPr>
          <w:p w:rsidR="004308AB" w:rsidRDefault="004308AB" w:rsidP="004B7E2B">
            <w:pPr>
              <w:jc w:val="center"/>
              <w:rPr>
                <w:rFonts w:asciiTheme="minorHAnsi" w:hAnsiTheme="minorHAnsi" w:cstheme="minorHAnsi"/>
                <w:sz w:val="20"/>
                <w:szCs w:val="20"/>
              </w:rPr>
            </w:pPr>
            <w:r>
              <w:rPr>
                <w:rFonts w:asciiTheme="minorHAnsi" w:hAnsiTheme="minorHAnsi" w:cstheme="minorHAnsi"/>
                <w:sz w:val="20"/>
                <w:szCs w:val="20"/>
              </w:rPr>
              <w:t>Any</w:t>
            </w:r>
          </w:p>
        </w:tc>
        <w:tc>
          <w:tcPr>
            <w:tcW w:w="763" w:type="pct"/>
            <w:vAlign w:val="center"/>
          </w:tcPr>
          <w:p w:rsidR="004308AB" w:rsidRPr="00C74F63" w:rsidRDefault="004308AB" w:rsidP="004B7E2B">
            <w:pPr>
              <w:jc w:val="center"/>
              <w:rPr>
                <w:rFonts w:asciiTheme="minorHAnsi" w:hAnsiTheme="minorHAnsi" w:cstheme="minorHAnsi"/>
                <w:sz w:val="20"/>
                <w:szCs w:val="20"/>
              </w:rPr>
            </w:pPr>
            <w:r>
              <w:rPr>
                <w:rFonts w:asciiTheme="minorHAnsi" w:hAnsiTheme="minorHAnsi" w:cstheme="minorHAnsi"/>
                <w:sz w:val="20"/>
                <w:szCs w:val="20"/>
              </w:rPr>
              <w:t>All</w:t>
            </w:r>
          </w:p>
        </w:tc>
        <w:tc>
          <w:tcPr>
            <w:tcW w:w="448" w:type="pct"/>
            <w:vAlign w:val="center"/>
          </w:tcPr>
          <w:p w:rsidR="004308AB" w:rsidRDefault="004308AB" w:rsidP="006966C1">
            <w:pPr>
              <w:jc w:val="center"/>
              <w:rPr>
                <w:rFonts w:asciiTheme="minorHAnsi" w:hAnsiTheme="minorHAnsi" w:cstheme="minorHAnsi"/>
                <w:sz w:val="20"/>
                <w:szCs w:val="20"/>
              </w:rPr>
            </w:pPr>
            <w:r>
              <w:rPr>
                <w:rFonts w:asciiTheme="minorHAnsi" w:hAnsiTheme="minorHAnsi" w:cstheme="minorHAnsi"/>
                <w:sz w:val="20"/>
                <w:szCs w:val="20"/>
              </w:rPr>
              <w:t>0.</w:t>
            </w:r>
            <w:r w:rsidR="006966C1">
              <w:rPr>
                <w:rFonts w:asciiTheme="minorHAnsi" w:hAnsiTheme="minorHAnsi" w:cstheme="minorHAnsi"/>
                <w:sz w:val="20"/>
                <w:szCs w:val="20"/>
              </w:rPr>
              <w:t>.55</w:t>
            </w:r>
          </w:p>
        </w:tc>
      </w:tr>
    </w:tbl>
    <w:p w:rsidR="000B3464" w:rsidRDefault="000B3464" w:rsidP="000B3464">
      <w:pPr>
        <w:rPr>
          <w:rFonts w:asciiTheme="minorHAnsi" w:hAnsiTheme="minorHAnsi" w:cstheme="minorHAnsi"/>
          <w:sz w:val="20"/>
          <w:szCs w:val="20"/>
        </w:rPr>
      </w:pPr>
      <w:r w:rsidRPr="00801F7F">
        <w:rPr>
          <w:rFonts w:asciiTheme="minorHAnsi" w:hAnsiTheme="minorHAnsi" w:cstheme="minorHAnsi"/>
          <w:sz w:val="20"/>
          <w:szCs w:val="20"/>
        </w:rPr>
        <w:t>*Denotes that the column is taken from the DEER NTG Table.</w:t>
      </w:r>
    </w:p>
    <w:p w:rsidR="00196A88" w:rsidRDefault="00196A88" w:rsidP="000B3464">
      <w:pPr>
        <w:rPr>
          <w:rFonts w:asciiTheme="minorHAnsi" w:hAnsiTheme="minorHAnsi" w:cstheme="minorHAnsi"/>
          <w:sz w:val="20"/>
          <w:szCs w:val="20"/>
        </w:rPr>
      </w:pPr>
    </w:p>
    <w:p w:rsidR="00196A88" w:rsidRPr="00196A88" w:rsidRDefault="00196A88" w:rsidP="00196A88">
      <w:pPr>
        <w:rPr>
          <w:rFonts w:asciiTheme="minorHAnsi" w:hAnsiTheme="minorHAnsi" w:cstheme="minorHAnsi"/>
          <w:sz w:val="22"/>
          <w:szCs w:val="22"/>
        </w:rPr>
      </w:pPr>
      <w:r w:rsidRPr="00196A88">
        <w:rPr>
          <w:rFonts w:asciiTheme="minorHAnsi" w:hAnsiTheme="minorHAnsi" w:cstheme="minorHAnsi"/>
          <w:sz w:val="22"/>
          <w:szCs w:val="22"/>
        </w:rPr>
        <w:t>The installation rate (IR) is identified in the calculation attachment. This value is obtained from a spreadsheet created by the DEER team titled “GrossSavingsAdjustments.xlsx”. The installation rate varies by end use, sector, technology, application, and delivery method.</w:t>
      </w:r>
      <w:r w:rsidR="00D857AC">
        <w:rPr>
          <w:rFonts w:asciiTheme="minorHAnsi" w:hAnsiTheme="minorHAnsi" w:cstheme="minorHAnsi"/>
          <w:sz w:val="22"/>
          <w:szCs w:val="22"/>
        </w:rPr>
        <w:t xml:space="preserve">  </w:t>
      </w:r>
    </w:p>
    <w:p w:rsidR="00196A88" w:rsidRPr="00196A88" w:rsidRDefault="00196A88" w:rsidP="00196A88">
      <w:pPr>
        <w:rPr>
          <w:rFonts w:asciiTheme="minorHAnsi" w:hAnsiTheme="minorHAnsi" w:cstheme="minorHAnsi"/>
          <w:sz w:val="22"/>
          <w:szCs w:val="22"/>
        </w:rPr>
      </w:pPr>
    </w:p>
    <w:p w:rsidR="00196A88" w:rsidRPr="00196A88" w:rsidRDefault="00196A88" w:rsidP="00196A88">
      <w:pPr>
        <w:rPr>
          <w:rFonts w:asciiTheme="minorHAnsi" w:hAnsiTheme="minorHAnsi" w:cstheme="minorHAnsi"/>
          <w:sz w:val="22"/>
          <w:szCs w:val="22"/>
        </w:rPr>
      </w:pPr>
      <w:r w:rsidRPr="00196A88">
        <w:rPr>
          <w:rFonts w:asciiTheme="minorHAnsi" w:hAnsiTheme="minorHAnsi" w:cstheme="minorHAnsi"/>
          <w:sz w:val="22"/>
          <w:szCs w:val="22"/>
        </w:rPr>
        <w:t xml:space="preserve">Spillage rate will also be applied to measures however the values will not be tracked in the </w:t>
      </w:r>
      <w:proofErr w:type="spellStart"/>
      <w:r w:rsidRPr="00196A88">
        <w:rPr>
          <w:rFonts w:asciiTheme="minorHAnsi" w:hAnsiTheme="minorHAnsi" w:cstheme="minorHAnsi"/>
          <w:sz w:val="22"/>
          <w:szCs w:val="22"/>
        </w:rPr>
        <w:t>workpapers</w:t>
      </w:r>
      <w:proofErr w:type="spellEnd"/>
      <w:r w:rsidRPr="00196A88">
        <w:rPr>
          <w:rFonts w:asciiTheme="minorHAnsi" w:hAnsiTheme="minorHAnsi" w:cstheme="minorHAnsi"/>
          <w:sz w:val="22"/>
          <w:szCs w:val="22"/>
        </w:rPr>
        <w:t>. The spillage rate will be tracked in an external table to be supplied to the Energy Division.</w:t>
      </w:r>
    </w:p>
    <w:p w:rsidR="00E16609" w:rsidRPr="000F130A" w:rsidRDefault="00824F1C" w:rsidP="00824F1C">
      <w:pPr>
        <w:pStyle w:val="Heading2"/>
        <w:rPr>
          <w:rFonts w:asciiTheme="minorHAnsi" w:hAnsiTheme="minorHAnsi" w:cstheme="minorHAnsi"/>
        </w:rPr>
      </w:pPr>
      <w:proofErr w:type="gramStart"/>
      <w:r>
        <w:rPr>
          <w:rFonts w:asciiTheme="minorHAnsi" w:hAnsiTheme="minorHAnsi" w:cstheme="minorHAnsi"/>
        </w:rPr>
        <w:t xml:space="preserve">1.6  </w:t>
      </w:r>
      <w:r w:rsidR="00E16609" w:rsidRPr="000F130A">
        <w:rPr>
          <w:rFonts w:asciiTheme="minorHAnsi" w:hAnsiTheme="minorHAnsi" w:cstheme="minorHAnsi"/>
        </w:rPr>
        <w:t>Time</w:t>
      </w:r>
      <w:proofErr w:type="gramEnd"/>
      <w:r w:rsidR="00E16609" w:rsidRPr="000F130A">
        <w:rPr>
          <w:rFonts w:asciiTheme="minorHAnsi" w:hAnsiTheme="minorHAnsi" w:cstheme="minorHAnsi"/>
        </w:rPr>
        <w:t>-of-Use Adjustment Factor</w:t>
      </w:r>
    </w:p>
    <w:p w:rsidR="000B3464" w:rsidRPr="00196A88" w:rsidRDefault="000B3464" w:rsidP="000B3464">
      <w:pPr>
        <w:pStyle w:val="Reminders"/>
        <w:rPr>
          <w:rFonts w:asciiTheme="minorHAnsi" w:hAnsiTheme="minorHAnsi" w:cstheme="minorHAnsi"/>
          <w:i w:val="0"/>
          <w:color w:val="auto"/>
          <w:sz w:val="22"/>
          <w:szCs w:val="22"/>
        </w:rPr>
      </w:pPr>
      <w:bookmarkStart w:id="15" w:name="_Ref242757962"/>
      <w:r w:rsidRPr="00196A88">
        <w:rPr>
          <w:rFonts w:asciiTheme="minorHAnsi" w:hAnsiTheme="minorHAnsi" w:cstheme="minorHAnsi"/>
          <w:i w:val="0"/>
          <w:color w:val="auto"/>
          <w:sz w:val="22"/>
          <w:szCs w:val="22"/>
        </w:rPr>
        <w:t>As directed by the CPUC in decision 06-06-063 dated June 29, 2006, time-of-use (TOU) adjustment factors are to be applied for residential A/C and commercial A/C (packaged and split-system direct-expansion cooling) measures only.   Since this is not an A/C measure, the TOU adjustment factor is 0.  Additionally, if a measure is assigned a DEER08 load shape, i.e. the load shape starts with “DEER:” the TOU assigned to that measure should also be zero.</w:t>
      </w:r>
    </w:p>
    <w:p w:rsidR="00801F7F" w:rsidRPr="00C212F2" w:rsidRDefault="00801F7F" w:rsidP="00801F7F">
      <w:pPr>
        <w:pStyle w:val="Caption"/>
        <w:keepNext/>
        <w:jc w:val="center"/>
        <w:rPr>
          <w:rFonts w:asciiTheme="minorHAnsi" w:hAnsiTheme="minorHAnsi" w:cstheme="minorHAnsi"/>
          <w:sz w:val="22"/>
          <w:szCs w:val="22"/>
        </w:rPr>
      </w:pPr>
    </w:p>
    <w:p w:rsidR="00801F7F" w:rsidRPr="00C212F2" w:rsidRDefault="00801F7F" w:rsidP="00801F7F">
      <w:pPr>
        <w:pStyle w:val="Caption"/>
        <w:keepNext/>
        <w:jc w:val="center"/>
        <w:rPr>
          <w:rFonts w:asciiTheme="minorHAnsi" w:hAnsiTheme="minorHAnsi" w:cstheme="minorHAnsi"/>
          <w:sz w:val="22"/>
          <w:szCs w:val="22"/>
        </w:rPr>
      </w:pPr>
      <w:r w:rsidRPr="00C212F2">
        <w:rPr>
          <w:rFonts w:asciiTheme="minorHAnsi" w:hAnsiTheme="minorHAnsi" w:cstheme="minorHAnsi"/>
          <w:sz w:val="22"/>
          <w:szCs w:val="22"/>
        </w:rPr>
        <w:t xml:space="preserve">Table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7</w:t>
      </w:r>
      <w:r w:rsidR="00123EA4" w:rsidRPr="00C212F2">
        <w:rPr>
          <w:rFonts w:asciiTheme="minorHAnsi" w:hAnsiTheme="minorHAnsi" w:cstheme="minorHAnsi"/>
          <w:sz w:val="22"/>
          <w:szCs w:val="22"/>
        </w:rPr>
        <w:fldChar w:fldCharType="end"/>
      </w:r>
      <w:bookmarkEnd w:id="15"/>
      <w:r w:rsidRPr="00C212F2">
        <w:rPr>
          <w:rFonts w:asciiTheme="minorHAnsi" w:hAnsiTheme="minorHAnsi" w:cstheme="minorHAnsi"/>
          <w:sz w:val="22"/>
          <w:szCs w:val="22"/>
        </w:rPr>
        <w:t xml:space="preserve">  TOU </w:t>
      </w:r>
      <w:r w:rsidR="00494628" w:rsidRPr="00C212F2">
        <w:rPr>
          <w:rFonts w:asciiTheme="minorHAnsi" w:hAnsiTheme="minorHAnsi" w:cstheme="minorHAnsi"/>
          <w:sz w:val="22"/>
          <w:szCs w:val="22"/>
        </w:rPr>
        <w:t>Summary Table</w:t>
      </w:r>
    </w:p>
    <w:tbl>
      <w:tblPr>
        <w:tblStyle w:val="TableContemporary"/>
        <w:tblW w:w="3013" w:type="pct"/>
        <w:jc w:val="center"/>
        <w:tblBorders>
          <w:top w:val="single" w:sz="18" w:space="0" w:color="FFFFFF"/>
          <w:left w:val="single" w:sz="18" w:space="0" w:color="FFFFFF"/>
          <w:bottom w:val="single" w:sz="18" w:space="0" w:color="FFFFFF"/>
          <w:right w:val="single" w:sz="18" w:space="0" w:color="FFFFFF"/>
        </w:tblBorders>
        <w:shd w:val="clear" w:color="auto" w:fill="CCCCCC"/>
        <w:tblLook w:val="01E0" w:firstRow="1" w:lastRow="1" w:firstColumn="1" w:lastColumn="1" w:noHBand="0" w:noVBand="0"/>
      </w:tblPr>
      <w:tblGrid>
        <w:gridCol w:w="3205"/>
        <w:gridCol w:w="2565"/>
      </w:tblGrid>
      <w:tr w:rsidR="00B05C70" w:rsidRPr="00DA11A0" w:rsidTr="00B05C70">
        <w:trPr>
          <w:cnfStyle w:val="100000000000" w:firstRow="1" w:lastRow="0" w:firstColumn="0" w:lastColumn="0" w:oddVBand="0" w:evenVBand="0" w:oddHBand="0" w:evenHBand="0" w:firstRowFirstColumn="0" w:firstRowLastColumn="0" w:lastRowFirstColumn="0" w:lastRowLastColumn="0"/>
          <w:jc w:val="center"/>
        </w:trPr>
        <w:tc>
          <w:tcPr>
            <w:tcW w:w="2777" w:type="pct"/>
            <w:tcBorders>
              <w:bottom w:val="single" w:sz="18" w:space="0" w:color="FFFFFF"/>
            </w:tcBorders>
            <w:shd w:val="clear" w:color="auto" w:fill="CCCCCC"/>
          </w:tcPr>
          <w:p w:rsidR="00B05C70" w:rsidRPr="00850A0F" w:rsidRDefault="00B05C70" w:rsidP="007048AC">
            <w:pPr>
              <w:jc w:val="center"/>
              <w:rPr>
                <w:rFonts w:asciiTheme="minorHAnsi" w:hAnsiTheme="minorHAnsi" w:cstheme="minorHAnsi"/>
                <w:sz w:val="20"/>
                <w:szCs w:val="20"/>
                <w:highlight w:val="yellow"/>
              </w:rPr>
            </w:pPr>
            <w:r w:rsidRPr="00850A0F">
              <w:rPr>
                <w:rFonts w:asciiTheme="minorHAnsi" w:hAnsiTheme="minorHAnsi" w:cstheme="minorHAnsi"/>
                <w:sz w:val="20"/>
                <w:szCs w:val="20"/>
              </w:rPr>
              <w:t>Measure</w:t>
            </w:r>
          </w:p>
        </w:tc>
        <w:tc>
          <w:tcPr>
            <w:tcW w:w="2223" w:type="pct"/>
            <w:tcBorders>
              <w:bottom w:val="single" w:sz="18" w:space="0" w:color="FFFFFF"/>
            </w:tcBorders>
            <w:shd w:val="clear" w:color="auto" w:fill="CCCCCC"/>
          </w:tcPr>
          <w:p w:rsidR="00B05C70" w:rsidRPr="00850A0F" w:rsidRDefault="00B05C70" w:rsidP="007048AC">
            <w:pPr>
              <w:jc w:val="center"/>
              <w:rPr>
                <w:rFonts w:asciiTheme="minorHAnsi" w:hAnsiTheme="minorHAnsi" w:cstheme="minorHAnsi"/>
                <w:sz w:val="20"/>
                <w:szCs w:val="20"/>
                <w:highlight w:val="yellow"/>
              </w:rPr>
            </w:pPr>
            <w:r w:rsidRPr="00850A0F">
              <w:rPr>
                <w:rFonts w:asciiTheme="minorHAnsi" w:hAnsiTheme="minorHAnsi" w:cstheme="minorHAnsi"/>
                <w:sz w:val="20"/>
                <w:szCs w:val="20"/>
              </w:rPr>
              <w:t>%</w:t>
            </w:r>
          </w:p>
        </w:tc>
      </w:tr>
      <w:tr w:rsidR="00B05C70" w:rsidRPr="00DA11A0" w:rsidTr="00B05C70">
        <w:trPr>
          <w:cnfStyle w:val="000000100000" w:firstRow="0" w:lastRow="0" w:firstColumn="0" w:lastColumn="0" w:oddVBand="0" w:evenVBand="0" w:oddHBand="1" w:evenHBand="0" w:firstRowFirstColumn="0" w:firstRowLastColumn="0" w:lastRowFirstColumn="0" w:lastRowLastColumn="0"/>
          <w:jc w:val="center"/>
        </w:trPr>
        <w:tc>
          <w:tcPr>
            <w:tcW w:w="2777" w:type="pct"/>
            <w:shd w:val="clear" w:color="auto" w:fill="F3F3F3"/>
          </w:tcPr>
          <w:p w:rsidR="00B05C70" w:rsidRPr="002D318D" w:rsidRDefault="00B05C70" w:rsidP="007048AC">
            <w:pPr>
              <w:rPr>
                <w:rFonts w:asciiTheme="minorHAnsi" w:hAnsiTheme="minorHAnsi" w:cstheme="minorHAnsi"/>
                <w:sz w:val="20"/>
                <w:szCs w:val="20"/>
              </w:rPr>
            </w:pPr>
            <w:r w:rsidRPr="002D318D">
              <w:rPr>
                <w:rFonts w:asciiTheme="minorHAnsi" w:hAnsiTheme="minorHAnsi" w:cstheme="minorHAnsi"/>
                <w:sz w:val="20"/>
                <w:szCs w:val="20"/>
              </w:rPr>
              <w:t>Demand Control Recirculation Pump</w:t>
            </w:r>
          </w:p>
        </w:tc>
        <w:tc>
          <w:tcPr>
            <w:tcW w:w="2223" w:type="pct"/>
            <w:shd w:val="clear" w:color="auto" w:fill="F3F3F3"/>
          </w:tcPr>
          <w:p w:rsidR="00B05C70" w:rsidRPr="002D318D" w:rsidRDefault="00B05C70" w:rsidP="007048AC">
            <w:pPr>
              <w:jc w:val="center"/>
              <w:rPr>
                <w:rFonts w:asciiTheme="minorHAnsi" w:hAnsiTheme="minorHAnsi" w:cstheme="minorHAnsi"/>
                <w:sz w:val="20"/>
                <w:szCs w:val="20"/>
              </w:rPr>
            </w:pPr>
            <w:r w:rsidRPr="002D318D">
              <w:rPr>
                <w:rFonts w:asciiTheme="minorHAnsi" w:hAnsiTheme="minorHAnsi" w:cstheme="minorHAnsi"/>
                <w:sz w:val="20"/>
                <w:szCs w:val="20"/>
              </w:rPr>
              <w:t>0</w:t>
            </w:r>
          </w:p>
        </w:tc>
      </w:tr>
    </w:tbl>
    <w:p w:rsidR="00216752" w:rsidRPr="000C18CC" w:rsidRDefault="00216752" w:rsidP="00216752">
      <w:pPr>
        <w:pStyle w:val="Reminders"/>
        <w:rPr>
          <w:rFonts w:asciiTheme="minorHAnsi" w:hAnsiTheme="minorHAnsi" w:cstheme="minorHAnsi"/>
          <w:i w:val="0"/>
          <w:color w:val="auto"/>
          <w:sz w:val="20"/>
          <w:szCs w:val="20"/>
        </w:rPr>
      </w:pPr>
      <w:bookmarkStart w:id="16" w:name="_Toc214003090"/>
      <w:r w:rsidRPr="000C18CC">
        <w:rPr>
          <w:rFonts w:asciiTheme="minorHAnsi" w:hAnsiTheme="minorHAnsi" w:cstheme="minorHAnsi"/>
          <w:i w:val="0"/>
          <w:color w:val="auto"/>
          <w:sz w:val="20"/>
          <w:szCs w:val="20"/>
        </w:rPr>
        <w:t>*Note:  Check Section 3 if a measure appears to require a non-zero percentage but is assigned zero.  If the load shape is a DEER08 load shape, a TOU of 0 is correct.</w:t>
      </w:r>
    </w:p>
    <w:p w:rsidR="00E16609" w:rsidRPr="000F130A" w:rsidRDefault="00E16609" w:rsidP="00E16609">
      <w:pPr>
        <w:pStyle w:val="Heading1"/>
        <w:keepNext w:val="0"/>
        <w:rPr>
          <w:rFonts w:asciiTheme="minorHAnsi" w:hAnsiTheme="minorHAnsi" w:cstheme="minorHAnsi"/>
        </w:rPr>
      </w:pPr>
      <w:proofErr w:type="gramStart"/>
      <w:r w:rsidRPr="000F130A">
        <w:rPr>
          <w:rFonts w:asciiTheme="minorHAnsi" w:hAnsiTheme="minorHAnsi" w:cstheme="minorHAnsi"/>
        </w:rPr>
        <w:t>Section 2.</w:t>
      </w:r>
      <w:proofErr w:type="gramEnd"/>
      <w:r w:rsidRPr="000F130A">
        <w:rPr>
          <w:rFonts w:asciiTheme="minorHAnsi" w:hAnsiTheme="minorHAnsi" w:cstheme="minorHAnsi"/>
        </w:rPr>
        <w:t xml:space="preserve"> Energy Savings &amp; Demand Reduction Calculations</w:t>
      </w:r>
      <w:bookmarkEnd w:id="16"/>
    </w:p>
    <w:p w:rsidR="000B3464" w:rsidRPr="00196A88" w:rsidRDefault="000B3464" w:rsidP="000B3464">
      <w:pPr>
        <w:pStyle w:val="Reminder"/>
        <w:rPr>
          <w:rFonts w:asciiTheme="minorHAnsi" w:hAnsiTheme="minorHAnsi" w:cstheme="minorHAnsi"/>
          <w:i w:val="0"/>
          <w:color w:val="auto"/>
          <w:sz w:val="22"/>
          <w:szCs w:val="22"/>
        </w:rPr>
      </w:pPr>
      <w:bookmarkStart w:id="17" w:name="_Toc214003093"/>
      <w:r w:rsidRPr="00196A88">
        <w:rPr>
          <w:rFonts w:asciiTheme="minorHAnsi" w:hAnsiTheme="minorHAnsi" w:cstheme="minorHAnsi"/>
          <w:i w:val="0"/>
          <w:color w:val="auto"/>
          <w:sz w:val="22"/>
          <w:szCs w:val="22"/>
        </w:rPr>
        <w:t>Energy savings were calculated in two steps. First, this work paper considers the energy savings from decreased pump run time. Second, this work paper considers the energy savings from de</w:t>
      </w:r>
      <w:r w:rsidR="00892684" w:rsidRPr="00196A88">
        <w:rPr>
          <w:rFonts w:asciiTheme="minorHAnsi" w:hAnsiTheme="minorHAnsi" w:cstheme="minorHAnsi"/>
          <w:i w:val="0"/>
          <w:color w:val="auto"/>
          <w:sz w:val="22"/>
          <w:szCs w:val="22"/>
        </w:rPr>
        <w:t xml:space="preserve">creased water heater run time. </w:t>
      </w:r>
      <w:r w:rsidRPr="00196A88">
        <w:rPr>
          <w:rFonts w:asciiTheme="minorHAnsi" w:hAnsiTheme="minorHAnsi" w:cstheme="minorHAnsi"/>
          <w:i w:val="0"/>
          <w:color w:val="auto"/>
          <w:sz w:val="22"/>
          <w:szCs w:val="22"/>
        </w:rPr>
        <w:t>Energy savings are reported for ¼ hp and ½ hp recirculation pumps in the 2013 CASE study [</w:t>
      </w:r>
      <w:r w:rsidRPr="00196A88">
        <w:rPr>
          <w:rStyle w:val="EndnoteReference"/>
          <w:rFonts w:asciiTheme="minorHAnsi" w:hAnsiTheme="minorHAnsi" w:cstheme="minorHAnsi"/>
          <w:i w:val="0"/>
          <w:color w:val="auto"/>
          <w:sz w:val="22"/>
          <w:szCs w:val="22"/>
          <w:vertAlign w:val="baseline"/>
        </w:rPr>
        <w:endnoteReference w:id="4"/>
      </w:r>
      <w:r w:rsidRPr="00196A88">
        <w:rPr>
          <w:rFonts w:asciiTheme="minorHAnsi" w:hAnsiTheme="minorHAnsi" w:cstheme="minorHAnsi"/>
          <w:i w:val="0"/>
          <w:color w:val="auto"/>
          <w:sz w:val="22"/>
          <w:szCs w:val="22"/>
        </w:rPr>
        <w:t>] and reported in Attachment 1 [</w:t>
      </w:r>
      <w:r w:rsidRPr="00196A88">
        <w:rPr>
          <w:rStyle w:val="EndnoteReference"/>
          <w:rFonts w:asciiTheme="minorHAnsi" w:hAnsiTheme="minorHAnsi" w:cstheme="minorHAnsi"/>
          <w:i w:val="0"/>
          <w:color w:val="auto"/>
          <w:sz w:val="22"/>
          <w:szCs w:val="22"/>
          <w:vertAlign w:val="baseline"/>
        </w:rPr>
        <w:endnoteReference w:id="5"/>
      </w:r>
      <w:r w:rsidRPr="00196A88">
        <w:rPr>
          <w:rFonts w:asciiTheme="minorHAnsi" w:hAnsiTheme="minorHAnsi" w:cstheme="minorHAnsi"/>
          <w:i w:val="0"/>
          <w:color w:val="auto"/>
          <w:sz w:val="22"/>
          <w:szCs w:val="22"/>
        </w:rPr>
        <w:t>]. The CASE study bases all calculations on two building prototypes that were developed for the 2005 Title 24 code changes</w:t>
      </w:r>
      <w:r w:rsidR="00573A47">
        <w:rPr>
          <w:rFonts w:asciiTheme="minorHAnsi" w:hAnsiTheme="minorHAnsi" w:cstheme="minorHAnsi"/>
          <w:i w:val="0"/>
          <w:color w:val="auto"/>
          <w:sz w:val="22"/>
          <w:szCs w:val="22"/>
        </w:rPr>
        <w:t>; low rise and high rise</w:t>
      </w:r>
      <w:r w:rsidRPr="00196A88">
        <w:rPr>
          <w:rFonts w:asciiTheme="minorHAnsi" w:hAnsiTheme="minorHAnsi" w:cstheme="minorHAnsi"/>
          <w:i w:val="0"/>
          <w:color w:val="auto"/>
          <w:sz w:val="22"/>
          <w:szCs w:val="22"/>
        </w:rPr>
        <w:t>. The building prototypes consist of one small multi-family dwelling with 44 units</w:t>
      </w:r>
      <w:r w:rsidR="00573A47">
        <w:rPr>
          <w:rFonts w:asciiTheme="minorHAnsi" w:hAnsiTheme="minorHAnsi" w:cstheme="minorHAnsi"/>
          <w:i w:val="0"/>
          <w:color w:val="auto"/>
          <w:sz w:val="22"/>
          <w:szCs w:val="22"/>
        </w:rPr>
        <w:t xml:space="preserve"> (low rise)</w:t>
      </w:r>
      <w:r w:rsidRPr="00196A88">
        <w:rPr>
          <w:rFonts w:asciiTheme="minorHAnsi" w:hAnsiTheme="minorHAnsi" w:cstheme="minorHAnsi"/>
          <w:i w:val="0"/>
          <w:color w:val="auto"/>
          <w:sz w:val="22"/>
          <w:szCs w:val="22"/>
        </w:rPr>
        <w:t xml:space="preserve"> and one large multi-family </w:t>
      </w:r>
      <w:r w:rsidRPr="00196A88">
        <w:rPr>
          <w:rFonts w:asciiTheme="minorHAnsi" w:hAnsiTheme="minorHAnsi" w:cstheme="minorHAnsi"/>
          <w:i w:val="0"/>
          <w:color w:val="auto"/>
          <w:sz w:val="22"/>
          <w:szCs w:val="22"/>
        </w:rPr>
        <w:lastRenderedPageBreak/>
        <w:t>dwelling with 88 units</w:t>
      </w:r>
      <w:r w:rsidR="00573A47">
        <w:rPr>
          <w:rFonts w:asciiTheme="minorHAnsi" w:hAnsiTheme="minorHAnsi" w:cstheme="minorHAnsi"/>
          <w:i w:val="0"/>
          <w:color w:val="auto"/>
          <w:sz w:val="22"/>
          <w:szCs w:val="22"/>
        </w:rPr>
        <w:t xml:space="preserve"> (high rise)</w:t>
      </w:r>
      <w:r w:rsidRPr="00196A88">
        <w:rPr>
          <w:rFonts w:asciiTheme="minorHAnsi" w:hAnsiTheme="minorHAnsi" w:cstheme="minorHAnsi"/>
          <w:i w:val="0"/>
          <w:color w:val="auto"/>
          <w:sz w:val="22"/>
          <w:szCs w:val="22"/>
        </w:rPr>
        <w:t xml:space="preserve">. The data in the CASE study is calculated using a model that was validated using field measured data. Details of the assumptions can be found in the CASE report. </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The savings calculations from the 2013 CASE study are for central gas water heaters only. Savings calculations for electric and heat pump water heaters were calculated by converting units and adjusting for changes in efficiency by multiplying by a ratio of recovery efficiencies (</w:t>
      </w:r>
      <w:proofErr w:type="spellStart"/>
      <w:r w:rsidRPr="00C212F2">
        <w:rPr>
          <w:rFonts w:asciiTheme="minorHAnsi" w:hAnsiTheme="minorHAnsi" w:cstheme="minorHAnsi"/>
          <w:i w:val="0"/>
          <w:color w:val="auto"/>
          <w:sz w:val="22"/>
          <w:szCs w:val="22"/>
        </w:rPr>
        <w:t>ƞ</w:t>
      </w:r>
      <w:r w:rsidRPr="00C212F2">
        <w:rPr>
          <w:rFonts w:asciiTheme="minorHAnsi" w:hAnsiTheme="minorHAnsi" w:cstheme="minorHAnsi"/>
          <w:i w:val="0"/>
          <w:color w:val="auto"/>
          <w:sz w:val="22"/>
          <w:szCs w:val="22"/>
          <w:vertAlign w:val="subscript"/>
        </w:rPr>
        <w:t>r</w:t>
      </w:r>
      <w:proofErr w:type="spellEnd"/>
      <w:r w:rsidRPr="00C212F2">
        <w:rPr>
          <w:rFonts w:asciiTheme="minorHAnsi" w:hAnsiTheme="minorHAnsi" w:cstheme="minorHAnsi"/>
          <w:i w:val="0"/>
          <w:color w:val="auto"/>
          <w:sz w:val="22"/>
          <w:szCs w:val="22"/>
        </w:rPr>
        <w:t xml:space="preserve">) for the </w:t>
      </w:r>
      <w:r w:rsidR="00573A47">
        <w:rPr>
          <w:rFonts w:asciiTheme="minorHAnsi" w:hAnsiTheme="minorHAnsi" w:cstheme="minorHAnsi"/>
          <w:i w:val="0"/>
          <w:color w:val="auto"/>
          <w:sz w:val="22"/>
          <w:szCs w:val="22"/>
        </w:rPr>
        <w:t xml:space="preserve">electric </w:t>
      </w:r>
      <w:r w:rsidRPr="00C212F2">
        <w:rPr>
          <w:rFonts w:asciiTheme="minorHAnsi" w:hAnsiTheme="minorHAnsi" w:cstheme="minorHAnsi"/>
          <w:i w:val="0"/>
          <w:color w:val="auto"/>
          <w:sz w:val="22"/>
          <w:szCs w:val="22"/>
        </w:rPr>
        <w:t>water heater</w:t>
      </w:r>
      <w:r w:rsidR="00573A47">
        <w:rPr>
          <w:rFonts w:asciiTheme="minorHAnsi" w:hAnsiTheme="minorHAnsi" w:cstheme="minorHAnsi"/>
          <w:i w:val="0"/>
          <w:color w:val="auto"/>
          <w:sz w:val="22"/>
          <w:szCs w:val="22"/>
        </w:rPr>
        <w:t xml:space="preserve"> and coefficient of performance (COP) for the heat pump</w:t>
      </w:r>
      <w:r w:rsidRPr="00C212F2">
        <w:rPr>
          <w:rFonts w:asciiTheme="minorHAnsi" w:hAnsiTheme="minorHAnsi" w:cstheme="minorHAnsi"/>
          <w:i w:val="0"/>
          <w:color w:val="auto"/>
          <w:sz w:val="22"/>
          <w:szCs w:val="22"/>
        </w:rPr>
        <w:t>.</w:t>
      </w:r>
      <w:r w:rsidR="00573A47">
        <w:rPr>
          <w:rFonts w:asciiTheme="minorHAnsi" w:hAnsiTheme="minorHAnsi" w:cstheme="minorHAnsi"/>
          <w:i w:val="0"/>
          <w:color w:val="auto"/>
          <w:sz w:val="22"/>
          <w:szCs w:val="22"/>
        </w:rPr>
        <w:t xml:space="preserve"> </w:t>
      </w:r>
      <w:proofErr w:type="gramStart"/>
      <w:r w:rsidR="00573A47">
        <w:rPr>
          <w:rFonts w:asciiTheme="minorHAnsi" w:hAnsiTheme="minorHAnsi" w:cstheme="minorHAnsi"/>
          <w:i w:val="0"/>
          <w:color w:val="auto"/>
          <w:sz w:val="22"/>
          <w:szCs w:val="22"/>
        </w:rPr>
        <w:t>The per</w:t>
      </w:r>
      <w:proofErr w:type="gramEnd"/>
      <w:r w:rsidR="00573A47">
        <w:rPr>
          <w:rFonts w:asciiTheme="minorHAnsi" w:hAnsiTheme="minorHAnsi" w:cstheme="minorHAnsi"/>
          <w:i w:val="0"/>
          <w:color w:val="auto"/>
          <w:sz w:val="22"/>
          <w:szCs w:val="22"/>
        </w:rPr>
        <w:t xml:space="preserve"> dwelling unit savings are captured by dividing the savings values by the number of dwelling units for the appropriate building type.</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Demand reduction was calculated under the assumption that a demand controlled recirculation pump operates approximately 2 hours a day compared to the 24-hour baseline. </w:t>
      </w:r>
      <w:r w:rsidR="007669E7" w:rsidRPr="002B5385">
        <w:rPr>
          <w:rFonts w:asciiTheme="minorHAnsi" w:hAnsiTheme="minorHAnsi" w:cstheme="minorHAnsi"/>
          <w:i w:val="0"/>
          <w:color w:val="auto"/>
          <w:sz w:val="22"/>
          <w:szCs w:val="22"/>
        </w:rPr>
        <w:t xml:space="preserve">The </w:t>
      </w:r>
      <w:r w:rsidR="00B303AA" w:rsidRPr="002B5385">
        <w:rPr>
          <w:rFonts w:asciiTheme="minorHAnsi" w:hAnsiTheme="minorHAnsi" w:cstheme="minorHAnsi"/>
          <w:i w:val="0"/>
          <w:color w:val="auto"/>
          <w:sz w:val="22"/>
          <w:szCs w:val="22"/>
        </w:rPr>
        <w:t xml:space="preserve">CASE study assumed a </w:t>
      </w:r>
      <w:r w:rsidR="007669E7" w:rsidRPr="002B5385">
        <w:rPr>
          <w:rFonts w:asciiTheme="minorHAnsi" w:hAnsiTheme="minorHAnsi" w:cstheme="minorHAnsi"/>
          <w:i w:val="0"/>
          <w:color w:val="auto"/>
          <w:sz w:val="22"/>
          <w:szCs w:val="22"/>
        </w:rPr>
        <w:t xml:space="preserve">24-hour baseline </w:t>
      </w:r>
      <w:r w:rsidR="00B303AA" w:rsidRPr="002B5385">
        <w:rPr>
          <w:rFonts w:asciiTheme="minorHAnsi" w:hAnsiTheme="minorHAnsi" w:cstheme="minorHAnsi"/>
          <w:i w:val="0"/>
          <w:color w:val="auto"/>
          <w:sz w:val="22"/>
          <w:szCs w:val="22"/>
        </w:rPr>
        <w:t>as a result of data collected in the PIER report [</w:t>
      </w:r>
      <w:r w:rsidR="00135657">
        <w:fldChar w:fldCharType="begin"/>
      </w:r>
      <w:r w:rsidR="00135657">
        <w:instrText xml:space="preserve"> NOTEREF _Ref322336557 \h  \* MERGEFORMAT </w:instrText>
      </w:r>
      <w:r w:rsidR="00135657">
        <w:fldChar w:fldCharType="separate"/>
      </w:r>
      <w:r w:rsidR="00FD0835" w:rsidRPr="002B5385">
        <w:t>A</w:t>
      </w:r>
      <w:r w:rsidR="00135657">
        <w:fldChar w:fldCharType="end"/>
      </w:r>
      <w:r w:rsidR="00B303AA" w:rsidRPr="002B5385">
        <w:rPr>
          <w:rFonts w:asciiTheme="minorHAnsi" w:hAnsiTheme="minorHAnsi" w:cstheme="minorHAnsi"/>
          <w:i w:val="0"/>
          <w:color w:val="auto"/>
          <w:sz w:val="22"/>
          <w:szCs w:val="22"/>
        </w:rPr>
        <w:t xml:space="preserve">, </w:t>
      </w:r>
      <w:r w:rsidR="00135657">
        <w:fldChar w:fldCharType="begin"/>
      </w:r>
      <w:r w:rsidR="00135657">
        <w:instrText xml:space="preserve"> NOTEREF _Ref304534878 \h  \* MERGEFORMAT </w:instrText>
      </w:r>
      <w:r w:rsidR="00135657">
        <w:fldChar w:fldCharType="separate"/>
      </w:r>
      <w:r w:rsidR="00FD0835" w:rsidRPr="002B5385">
        <w:t>B</w:t>
      </w:r>
      <w:r w:rsidR="00135657">
        <w:fldChar w:fldCharType="end"/>
      </w:r>
      <w:r w:rsidR="00B303AA" w:rsidRPr="002B5385">
        <w:rPr>
          <w:rFonts w:asciiTheme="minorHAnsi" w:hAnsiTheme="minorHAnsi" w:cstheme="minorHAnsi"/>
          <w:i w:val="0"/>
          <w:color w:val="auto"/>
          <w:sz w:val="22"/>
          <w:szCs w:val="22"/>
        </w:rPr>
        <w:t>]</w:t>
      </w:r>
      <w:r w:rsidR="00B303AA">
        <w:rPr>
          <w:rFonts w:asciiTheme="minorHAnsi" w:hAnsiTheme="minorHAnsi" w:cstheme="minorHAnsi"/>
          <w:i w:val="0"/>
          <w:color w:val="auto"/>
          <w:sz w:val="22"/>
          <w:szCs w:val="22"/>
        </w:rPr>
        <w:t>.</w:t>
      </w:r>
      <w:r w:rsidR="007669E7">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 xml:space="preserve">Climate zone sensitivity was considered, but it was determined negligible since the model used to determine energy savings in the 2013 CASE study assumed all pipes were in a conditioned space. </w:t>
      </w:r>
      <w:r w:rsidR="00573A47">
        <w:rPr>
          <w:rFonts w:asciiTheme="minorHAnsi" w:hAnsiTheme="minorHAnsi" w:cstheme="minorHAnsi"/>
          <w:i w:val="0"/>
          <w:color w:val="auto"/>
          <w:sz w:val="22"/>
          <w:szCs w:val="22"/>
        </w:rPr>
        <w:t xml:space="preserve">Again, </w:t>
      </w:r>
      <w:proofErr w:type="gramStart"/>
      <w:r w:rsidR="00573A47">
        <w:rPr>
          <w:rFonts w:asciiTheme="minorHAnsi" w:hAnsiTheme="minorHAnsi" w:cstheme="minorHAnsi"/>
          <w:i w:val="0"/>
          <w:color w:val="auto"/>
          <w:sz w:val="22"/>
          <w:szCs w:val="22"/>
        </w:rPr>
        <w:t>the per</w:t>
      </w:r>
      <w:proofErr w:type="gramEnd"/>
      <w:r w:rsidR="00573A47">
        <w:rPr>
          <w:rFonts w:asciiTheme="minorHAnsi" w:hAnsiTheme="minorHAnsi" w:cstheme="minorHAnsi"/>
          <w:i w:val="0"/>
          <w:color w:val="auto"/>
          <w:sz w:val="22"/>
          <w:szCs w:val="22"/>
        </w:rPr>
        <w:t xml:space="preserve"> dwelling unit savings were calculated using the number of units from the building prototypes.</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This work paper does not factor in any existing hot water heater control schemes into the baseline. There are two predominant control strategies on the market: timers and temperature modulation. Timers are used to shut off water heaters during times when demand is anticipated to be low. Temperature modulation is a control scheme that lowers the </w:t>
      </w:r>
      <w:proofErr w:type="spellStart"/>
      <w:r w:rsidRPr="00C212F2">
        <w:rPr>
          <w:rFonts w:asciiTheme="minorHAnsi" w:hAnsiTheme="minorHAnsi" w:cstheme="minorHAnsi"/>
          <w:i w:val="0"/>
          <w:color w:val="auto"/>
          <w:sz w:val="22"/>
          <w:szCs w:val="22"/>
        </w:rPr>
        <w:t>setpoint</w:t>
      </w:r>
      <w:proofErr w:type="spellEnd"/>
      <w:r w:rsidRPr="00C212F2">
        <w:rPr>
          <w:rFonts w:asciiTheme="minorHAnsi" w:hAnsiTheme="minorHAnsi" w:cstheme="minorHAnsi"/>
          <w:i w:val="0"/>
          <w:color w:val="auto"/>
          <w:sz w:val="22"/>
          <w:szCs w:val="22"/>
        </w:rPr>
        <w:t xml:space="preserve"> temperature of the tank by 10 to 15°F when demand is anticipated to be low. More complicated temperature modulation schemes exist where a sensor continuously monitors hot water demand on the tank, and reduces the </w:t>
      </w:r>
      <w:proofErr w:type="spellStart"/>
      <w:r w:rsidRPr="00C212F2">
        <w:rPr>
          <w:rFonts w:asciiTheme="minorHAnsi" w:hAnsiTheme="minorHAnsi" w:cstheme="minorHAnsi"/>
          <w:i w:val="0"/>
          <w:color w:val="auto"/>
          <w:sz w:val="22"/>
          <w:szCs w:val="22"/>
        </w:rPr>
        <w:t>setpoint</w:t>
      </w:r>
      <w:proofErr w:type="spellEnd"/>
      <w:r w:rsidRPr="00C212F2">
        <w:rPr>
          <w:rFonts w:asciiTheme="minorHAnsi" w:hAnsiTheme="minorHAnsi" w:cstheme="minorHAnsi"/>
          <w:i w:val="0"/>
          <w:color w:val="auto"/>
          <w:sz w:val="22"/>
          <w:szCs w:val="22"/>
        </w:rPr>
        <w:t xml:space="preserve"> w</w:t>
      </w:r>
      <w:r w:rsidR="00B556F9">
        <w:rPr>
          <w:rFonts w:asciiTheme="minorHAnsi" w:hAnsiTheme="minorHAnsi" w:cstheme="minorHAnsi"/>
          <w:i w:val="0"/>
          <w:color w:val="auto"/>
          <w:sz w:val="22"/>
          <w:szCs w:val="22"/>
        </w:rPr>
        <w:t xml:space="preserve">hen demand is known to be low. </w:t>
      </w:r>
      <w:r w:rsidRPr="00C212F2">
        <w:rPr>
          <w:rFonts w:asciiTheme="minorHAnsi" w:hAnsiTheme="minorHAnsi" w:cstheme="minorHAnsi"/>
          <w:i w:val="0"/>
          <w:color w:val="auto"/>
          <w:sz w:val="22"/>
          <w:szCs w:val="22"/>
        </w:rPr>
        <w:t>It is assumed that these control strategies are relatively rare in this market.</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numPr>
          <w:ilvl w:val="0"/>
          <w:numId w:val="10"/>
        </w:numPr>
        <w:rPr>
          <w:rFonts w:asciiTheme="minorHAnsi" w:hAnsiTheme="minorHAnsi" w:cstheme="minorHAnsi"/>
          <w:b/>
          <w:i w:val="0"/>
          <w:color w:val="auto"/>
          <w:sz w:val="22"/>
          <w:szCs w:val="22"/>
          <w:u w:val="single"/>
        </w:rPr>
      </w:pPr>
      <w:r w:rsidRPr="00C212F2">
        <w:rPr>
          <w:rFonts w:asciiTheme="minorHAnsi" w:hAnsiTheme="minorHAnsi" w:cstheme="minorHAnsi"/>
          <w:b/>
          <w:i w:val="0"/>
          <w:color w:val="auto"/>
          <w:sz w:val="22"/>
          <w:szCs w:val="22"/>
          <w:u w:val="single"/>
        </w:rPr>
        <w:t>Gas Water Heater Energy Savings Calculation</w: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Installation of a recirculation pump </w:t>
      </w:r>
      <w:r w:rsidR="003E7F83" w:rsidRPr="00C212F2">
        <w:rPr>
          <w:rFonts w:asciiTheme="minorHAnsi" w:hAnsiTheme="minorHAnsi" w:cstheme="minorHAnsi"/>
          <w:i w:val="0"/>
          <w:color w:val="auto"/>
          <w:sz w:val="22"/>
          <w:szCs w:val="22"/>
        </w:rPr>
        <w:t xml:space="preserve">demand control </w:t>
      </w:r>
      <w:r w:rsidRPr="00C212F2">
        <w:rPr>
          <w:rFonts w:asciiTheme="minorHAnsi" w:hAnsiTheme="minorHAnsi" w:cstheme="minorHAnsi"/>
          <w:i w:val="0"/>
          <w:color w:val="auto"/>
          <w:sz w:val="22"/>
          <w:szCs w:val="22"/>
        </w:rPr>
        <w:t>for central gas water heaters resul</w:t>
      </w:r>
      <w:r w:rsidR="00ED13D5">
        <w:rPr>
          <w:rFonts w:asciiTheme="minorHAnsi" w:hAnsiTheme="minorHAnsi" w:cstheme="minorHAnsi"/>
          <w:i w:val="0"/>
          <w:color w:val="auto"/>
          <w:sz w:val="22"/>
          <w:szCs w:val="22"/>
        </w:rPr>
        <w:t>ts in electric energy savings for</w:t>
      </w:r>
      <w:r w:rsidRPr="00C212F2">
        <w:rPr>
          <w:rFonts w:asciiTheme="minorHAnsi" w:hAnsiTheme="minorHAnsi" w:cstheme="minorHAnsi"/>
          <w:i w:val="0"/>
          <w:color w:val="auto"/>
          <w:sz w:val="22"/>
          <w:szCs w:val="22"/>
        </w:rPr>
        <w:t xml:space="preserve"> the pump only. Electric energy savings for the recirculation pump are calculated in the 2013 CASE study and reported in Attachment 2 [</w:t>
      </w:r>
      <w:r w:rsidR="00135657">
        <w:fldChar w:fldCharType="begin"/>
      </w:r>
      <w:r w:rsidR="00135657">
        <w:instrText xml:space="preserve"> NOTEREF _Ref308590367 \h  \* MERGEFORMAT </w:instrText>
      </w:r>
      <w:r w:rsidR="00135657">
        <w:fldChar w:fldCharType="separate"/>
      </w:r>
      <w:r w:rsidR="00FD0835">
        <w:t>G</w:t>
      </w:r>
      <w:r w:rsidR="00135657">
        <w:fldChar w:fldCharType="end"/>
      </w:r>
      <w:r w:rsidRPr="00C212F2">
        <w:rPr>
          <w:rFonts w:asciiTheme="minorHAnsi" w:hAnsiTheme="minorHAnsi" w:cstheme="minorHAnsi"/>
          <w:i w:val="0"/>
          <w:color w:val="auto"/>
          <w:sz w:val="22"/>
          <w:szCs w:val="22"/>
        </w:rPr>
        <w:t>]. Demand control savings are derived based on the demand controls schedule developed for the 2013 CASE study model, which assumed the pump switches on and off once each hour in two uneven time steps. The pump is on during the first time step, which is usually short. The exact duration of the time step depended on return pipe volume and recirculation flow rate. The second time step lasts the remainder of the hour when the pump is off. Pump on and off cycles were assumed to be the same throughout a 24-hour period. From the model, pump run time would range from 1.48 to 2.96 hours in small multi-family dwellings and 2.26 to 4.52 hours in large multi-family dwellings. This model was validated using field monitored data. Additionally, while standby losses may vary between summer and winter months, the 2013 CASE study calculated energy savings using the assumption that pipes were in a conditioned space. Therefore, climatic affects were assumed to be negligible.</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numPr>
          <w:ilvl w:val="0"/>
          <w:numId w:val="10"/>
        </w:numPr>
        <w:rPr>
          <w:rFonts w:asciiTheme="minorHAnsi" w:hAnsiTheme="minorHAnsi" w:cstheme="minorHAnsi"/>
          <w:b/>
          <w:i w:val="0"/>
          <w:color w:val="auto"/>
          <w:sz w:val="22"/>
          <w:szCs w:val="22"/>
          <w:u w:val="single"/>
        </w:rPr>
      </w:pPr>
      <w:r w:rsidRPr="00C212F2">
        <w:rPr>
          <w:rFonts w:asciiTheme="minorHAnsi" w:hAnsiTheme="minorHAnsi" w:cstheme="minorHAnsi"/>
          <w:b/>
          <w:i w:val="0"/>
          <w:color w:val="auto"/>
          <w:sz w:val="22"/>
          <w:szCs w:val="22"/>
          <w:u w:val="single"/>
        </w:rPr>
        <w:t>Electric Water Heater Energy Savings Calculation</w: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Installation of a demand control recirculation pump for central electric water heaters results in electric energy savings for both the water heater and recirculation pump. The savings measured in field studies and energy simulations were based solely on a gas water heater [</w:t>
      </w:r>
      <w:r w:rsidR="00135657">
        <w:fldChar w:fldCharType="begin"/>
      </w:r>
      <w:r w:rsidR="00135657">
        <w:instrText xml:space="preserve"> NOTEREF _Ref304534878 \h  \* MERGEFORMAT </w:instrText>
      </w:r>
      <w:r w:rsidR="00135657">
        <w:fldChar w:fldCharType="separate"/>
      </w:r>
      <w:r w:rsidR="00FD0835">
        <w:t>B</w:t>
      </w:r>
      <w:r w:rsidR="00135657">
        <w:fldChar w:fldCharType="end"/>
      </w:r>
      <w:r w:rsidRPr="00C212F2">
        <w:rPr>
          <w:rFonts w:asciiTheme="minorHAnsi" w:hAnsiTheme="minorHAnsi" w:cstheme="minorHAnsi"/>
          <w:i w:val="0"/>
          <w:color w:val="auto"/>
          <w:sz w:val="22"/>
          <w:szCs w:val="22"/>
        </w:rPr>
        <w:t xml:space="preserve">]. The CASE report identifies water heater savings (gas), temperature modulation savings (gas), and demand control savings (electric). </w:t>
      </w:r>
      <w:r w:rsidRPr="00C212F2">
        <w:rPr>
          <w:rFonts w:asciiTheme="minorHAnsi" w:hAnsiTheme="minorHAnsi" w:cstheme="minorHAnsi"/>
          <w:i w:val="0"/>
          <w:color w:val="auto"/>
          <w:sz w:val="22"/>
          <w:szCs w:val="22"/>
        </w:rPr>
        <w:lastRenderedPageBreak/>
        <w:t>Therefore, total energy savings were determined by converting units from gas to electric and factoring in the assumed energy factor of the gas and electric water heaters with the following equation:</w:t>
      </w:r>
    </w:p>
    <w:p w:rsidR="00196A88" w:rsidRDefault="00196A88" w:rsidP="000B3464">
      <w:pPr>
        <w:pStyle w:val="Caption"/>
        <w:keepNext/>
        <w:rPr>
          <w:rFonts w:asciiTheme="minorHAnsi" w:hAnsiTheme="minorHAnsi" w:cstheme="minorHAnsi"/>
          <w:sz w:val="22"/>
          <w:szCs w:val="22"/>
        </w:rPr>
      </w:pPr>
    </w:p>
    <w:p w:rsidR="000B3464" w:rsidRDefault="000B3464" w:rsidP="000B3464">
      <w:pPr>
        <w:pStyle w:val="Caption"/>
        <w:keepNext/>
        <w:rPr>
          <w:rFonts w:asciiTheme="minorHAnsi" w:hAnsiTheme="minorHAnsi" w:cstheme="minorHAnsi"/>
          <w:noProof/>
          <w:sz w:val="22"/>
          <w:szCs w:val="22"/>
        </w:rPr>
      </w:pPr>
      <w:r w:rsidRPr="00C212F2">
        <w:rPr>
          <w:rFonts w:asciiTheme="minorHAnsi" w:hAnsiTheme="minorHAnsi" w:cstheme="minorHAnsi"/>
          <w:sz w:val="22"/>
          <w:szCs w:val="22"/>
        </w:rPr>
        <w:t xml:space="preserve">Equation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1</w:t>
      </w:r>
      <w:r w:rsidR="00123EA4" w:rsidRPr="00C212F2">
        <w:rPr>
          <w:rFonts w:asciiTheme="minorHAnsi" w:hAnsiTheme="minorHAnsi" w:cstheme="minorHAnsi"/>
          <w:noProof/>
          <w:sz w:val="22"/>
          <w:szCs w:val="22"/>
        </w:rPr>
        <w:fldChar w:fldCharType="end"/>
      </w:r>
    </w:p>
    <w:p w:rsidR="00FE4F17" w:rsidRPr="00FE4F17" w:rsidRDefault="00FE4F17" w:rsidP="00FE4F17"/>
    <w:p w:rsidR="000B3464" w:rsidRPr="00C212F2" w:rsidRDefault="000B3464" w:rsidP="000B3464">
      <w:pPr>
        <w:pStyle w:val="Reminder"/>
        <w:rPr>
          <w:position w:val="-38"/>
          <w:sz w:val="22"/>
          <w:szCs w:val="22"/>
        </w:rPr>
      </w:pPr>
      <w:r w:rsidRPr="00C212F2">
        <w:rPr>
          <w:position w:val="-40"/>
          <w:sz w:val="22"/>
          <w:szCs w:val="22"/>
        </w:rPr>
        <w:object w:dxaOrig="8140" w:dyaOrig="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25pt;height:46.5pt" o:ole="">
            <v:imagedata r:id="rId19" o:title=""/>
          </v:shape>
          <o:OLEObject Type="Embed" ProgID="Equation.3" ShapeID="_x0000_i1025" DrawAspect="Content" ObjectID="_1481442838" r:id="rId20"/>
        </w:object>
      </w:r>
    </w:p>
    <w:p w:rsidR="000B3464" w:rsidRPr="00C212F2" w:rsidRDefault="000B3464" w:rsidP="000B3464">
      <w:pPr>
        <w:pStyle w:val="Reminder"/>
        <w:rPr>
          <w:rFonts w:asciiTheme="minorHAnsi" w:hAnsiTheme="minorHAnsi" w:cstheme="minorHAnsi"/>
          <w:i w:val="0"/>
          <w:color w:val="auto"/>
          <w:sz w:val="22"/>
          <w:szCs w:val="22"/>
        </w:rPr>
      </w:pPr>
      <w:proofErr w:type="gramStart"/>
      <w:r w:rsidRPr="00C212F2">
        <w:rPr>
          <w:rFonts w:asciiTheme="minorHAnsi" w:hAnsiTheme="minorHAnsi" w:cstheme="minorHAnsi"/>
          <w:i w:val="0"/>
          <w:color w:val="auto"/>
          <w:sz w:val="22"/>
          <w:szCs w:val="22"/>
        </w:rPr>
        <w:t>where</w:t>
      </w:r>
      <w:proofErr w:type="gramEnd"/>
      <w:r w:rsidRPr="00C212F2">
        <w:rPr>
          <w:rFonts w:asciiTheme="minorHAnsi" w:hAnsiTheme="minorHAnsi" w:cstheme="minorHAnsi"/>
          <w:i w:val="0"/>
          <w:color w:val="auto"/>
          <w:sz w:val="22"/>
          <w:szCs w:val="22"/>
        </w:rPr>
        <w:t xml:space="preserve"> 29.3 is the conversion factor between kWh and </w:t>
      </w:r>
      <w:proofErr w:type="spellStart"/>
      <w:r w:rsidRPr="00C212F2">
        <w:rPr>
          <w:rFonts w:asciiTheme="minorHAnsi" w:hAnsiTheme="minorHAnsi" w:cstheme="minorHAnsi"/>
          <w:i w:val="0"/>
          <w:color w:val="auto"/>
          <w:sz w:val="22"/>
          <w:szCs w:val="22"/>
        </w:rPr>
        <w:t>therms</w:t>
      </w:r>
      <w:proofErr w:type="spellEnd"/>
      <w:r w:rsidRPr="00C212F2">
        <w:rPr>
          <w:rFonts w:asciiTheme="minorHAnsi" w:hAnsiTheme="minorHAnsi" w:cstheme="minorHAnsi"/>
          <w:i w:val="0"/>
          <w:color w:val="auto"/>
          <w:sz w:val="22"/>
          <w:szCs w:val="22"/>
        </w:rPr>
        <w:t>.</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The recovery efficiencies used to calculate electric water heater energy savings were </w:t>
      </w:r>
      <w:bookmarkStart w:id="18" w:name="OLE_LINK3"/>
      <w:bookmarkStart w:id="19" w:name="OLE_LINK6"/>
      <w:proofErr w:type="spellStart"/>
      <w:r w:rsidRPr="00C212F2">
        <w:rPr>
          <w:rFonts w:asciiTheme="minorHAnsi" w:hAnsiTheme="minorHAnsi" w:cstheme="minorHAnsi"/>
          <w:i w:val="0"/>
          <w:color w:val="auto"/>
          <w:sz w:val="22"/>
          <w:szCs w:val="22"/>
        </w:rPr>
        <w:t>ƞ</w:t>
      </w:r>
      <w:r w:rsidRPr="00C212F2">
        <w:rPr>
          <w:rFonts w:asciiTheme="minorHAnsi" w:hAnsiTheme="minorHAnsi" w:cstheme="minorHAnsi"/>
          <w:i w:val="0"/>
          <w:color w:val="auto"/>
          <w:sz w:val="22"/>
          <w:szCs w:val="22"/>
          <w:vertAlign w:val="subscript"/>
        </w:rPr>
        <w:t>r</w:t>
      </w:r>
      <w:proofErr w:type="gramStart"/>
      <w:r w:rsidRPr="00C212F2">
        <w:rPr>
          <w:rFonts w:asciiTheme="minorHAnsi" w:hAnsiTheme="minorHAnsi" w:cstheme="minorHAnsi"/>
          <w:i w:val="0"/>
          <w:color w:val="auto"/>
          <w:sz w:val="22"/>
          <w:szCs w:val="22"/>
          <w:vertAlign w:val="subscript"/>
        </w:rPr>
        <w:t>,gas</w:t>
      </w:r>
      <w:proofErr w:type="spellEnd"/>
      <w:proofErr w:type="gramEnd"/>
      <w:r w:rsidRPr="00C212F2">
        <w:rPr>
          <w:rFonts w:asciiTheme="minorHAnsi" w:hAnsiTheme="minorHAnsi" w:cstheme="minorHAnsi"/>
          <w:i w:val="0"/>
          <w:color w:val="auto"/>
          <w:sz w:val="22"/>
          <w:szCs w:val="22"/>
        </w:rPr>
        <w:t xml:space="preserve"> </w:t>
      </w:r>
      <w:bookmarkEnd w:id="18"/>
      <w:bookmarkEnd w:id="19"/>
      <w:r w:rsidRPr="00C212F2">
        <w:rPr>
          <w:rFonts w:asciiTheme="minorHAnsi" w:hAnsiTheme="minorHAnsi" w:cstheme="minorHAnsi"/>
          <w:i w:val="0"/>
          <w:color w:val="auto"/>
          <w:sz w:val="22"/>
          <w:szCs w:val="22"/>
        </w:rPr>
        <w:t xml:space="preserve">= 80% and </w:t>
      </w:r>
      <w:proofErr w:type="spellStart"/>
      <w:r w:rsidRPr="00C212F2">
        <w:rPr>
          <w:rFonts w:asciiTheme="minorHAnsi" w:hAnsiTheme="minorHAnsi" w:cstheme="minorHAnsi"/>
          <w:i w:val="0"/>
          <w:color w:val="auto"/>
          <w:sz w:val="22"/>
          <w:szCs w:val="22"/>
        </w:rPr>
        <w:t>ƞ</w:t>
      </w:r>
      <w:r w:rsidRPr="00C212F2">
        <w:rPr>
          <w:rFonts w:asciiTheme="minorHAnsi" w:hAnsiTheme="minorHAnsi" w:cstheme="minorHAnsi"/>
          <w:i w:val="0"/>
          <w:color w:val="auto"/>
          <w:sz w:val="22"/>
          <w:szCs w:val="22"/>
          <w:vertAlign w:val="subscript"/>
        </w:rPr>
        <w:t>r,electric</w:t>
      </w:r>
      <w:proofErr w:type="spellEnd"/>
      <w:r w:rsidRPr="00C212F2">
        <w:rPr>
          <w:rFonts w:asciiTheme="minorHAnsi" w:hAnsiTheme="minorHAnsi" w:cstheme="minorHAnsi"/>
          <w:i w:val="0"/>
          <w:color w:val="auto"/>
          <w:sz w:val="22"/>
          <w:szCs w:val="22"/>
        </w:rPr>
        <w:t xml:space="preserve"> = 98%. </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For example, an electric central water heating system in Climate Zone 6 will result in the following energy savings:</w:t>
      </w:r>
    </w:p>
    <w:p w:rsidR="000B3464" w:rsidRPr="00C212F2" w:rsidRDefault="000B3464" w:rsidP="000B3464">
      <w:pPr>
        <w:pStyle w:val="Caption"/>
        <w:keepNext/>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bookmarkStart w:id="20" w:name="_Ref321748334"/>
      <w:r w:rsidRPr="00C212F2">
        <w:rPr>
          <w:rFonts w:asciiTheme="minorHAnsi" w:hAnsiTheme="minorHAnsi" w:cstheme="minorHAnsi"/>
          <w:sz w:val="22"/>
          <w:szCs w:val="22"/>
        </w:rPr>
        <w:t xml:space="preserve">Equation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2</w:t>
      </w:r>
      <w:r w:rsidR="00123EA4" w:rsidRPr="00C212F2">
        <w:rPr>
          <w:rFonts w:asciiTheme="minorHAnsi" w:hAnsiTheme="minorHAnsi" w:cstheme="minorHAnsi"/>
          <w:noProof/>
          <w:sz w:val="22"/>
          <w:szCs w:val="22"/>
        </w:rPr>
        <w:fldChar w:fldCharType="end"/>
      </w:r>
      <w:bookmarkEnd w:id="20"/>
    </w:p>
    <w:p w:rsidR="000B3464" w:rsidRPr="00C212F2" w:rsidRDefault="000B3464" w:rsidP="000B3464">
      <w:pPr>
        <w:pStyle w:val="Reminder"/>
        <w:rPr>
          <w:position w:val="-30"/>
          <w:sz w:val="22"/>
          <w:szCs w:val="22"/>
        </w:rPr>
      </w:pPr>
      <w:r w:rsidRPr="00C212F2">
        <w:rPr>
          <w:position w:val="-30"/>
          <w:sz w:val="22"/>
          <w:szCs w:val="22"/>
        </w:rPr>
        <w:object w:dxaOrig="8480" w:dyaOrig="720">
          <v:shape id="_x0000_i1026" type="#_x0000_t75" style="width:423.75pt;height:35.25pt" o:ole="">
            <v:imagedata r:id="rId21" o:title=""/>
          </v:shape>
          <o:OLEObject Type="Embed" ProgID="Equation.3" ShapeID="_x0000_i1026" DrawAspect="Content" ObjectID="_1481442839" r:id="rId22"/>
        </w:object>
      </w:r>
    </w:p>
    <w:p w:rsidR="000B3464" w:rsidRPr="00C212F2" w:rsidRDefault="000B3464" w:rsidP="000B3464">
      <w:pPr>
        <w:pStyle w:val="Reminder"/>
        <w:spacing w:before="0" w:after="0"/>
        <w:rPr>
          <w:rFonts w:asciiTheme="minorHAnsi" w:hAnsiTheme="minorHAnsi" w:cstheme="minorHAnsi"/>
          <w:i w:val="0"/>
          <w:color w:val="auto"/>
          <w:position w:val="-30"/>
          <w:sz w:val="22"/>
          <w:szCs w:val="22"/>
        </w:rPr>
      </w:pPr>
    </w:p>
    <w:p w:rsidR="000B3464" w:rsidRPr="00C212F2" w:rsidRDefault="000B3464" w:rsidP="000B3464">
      <w:pPr>
        <w:pStyle w:val="Reminder"/>
        <w:spacing w:before="0" w:after="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This value is then added to the energy savings from the value reported for the gas water heater, which reports only electric energy savings from pump operation.  This is represented in the following equation:</w:t>
      </w:r>
    </w:p>
    <w:p w:rsidR="000B3464" w:rsidRPr="00C212F2" w:rsidRDefault="000B3464" w:rsidP="000B3464">
      <w:pPr>
        <w:pStyle w:val="Caption"/>
        <w:keepNext/>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bookmarkStart w:id="21" w:name="_Ref321748366"/>
      <w:r w:rsidRPr="00C212F2">
        <w:rPr>
          <w:rFonts w:asciiTheme="minorHAnsi" w:hAnsiTheme="minorHAnsi" w:cstheme="minorHAnsi"/>
          <w:sz w:val="22"/>
          <w:szCs w:val="22"/>
        </w:rPr>
        <w:t xml:space="preserve">Equation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3</w:t>
      </w:r>
      <w:r w:rsidR="00123EA4" w:rsidRPr="00C212F2">
        <w:rPr>
          <w:rFonts w:asciiTheme="minorHAnsi" w:hAnsiTheme="minorHAnsi" w:cstheme="minorHAnsi"/>
          <w:noProof/>
          <w:sz w:val="22"/>
          <w:szCs w:val="22"/>
        </w:rPr>
        <w:fldChar w:fldCharType="end"/>
      </w:r>
      <w:bookmarkEnd w:id="21"/>
    </w:p>
    <w:p w:rsidR="000B3464" w:rsidRPr="00C212F2" w:rsidRDefault="00EC0EE4" w:rsidP="000B3464">
      <w:pPr>
        <w:pStyle w:val="Reminder"/>
        <w:spacing w:before="0" w:after="0"/>
        <w:rPr>
          <w:rFonts w:asciiTheme="minorHAnsi" w:hAnsiTheme="minorHAnsi" w:cstheme="minorHAnsi"/>
          <w:i w:val="0"/>
          <w:color w:val="auto"/>
          <w:sz w:val="22"/>
          <w:szCs w:val="22"/>
        </w:rPr>
      </w:pPr>
      <w:r w:rsidRPr="00C212F2">
        <w:rPr>
          <w:position w:val="-30"/>
          <w:sz w:val="22"/>
          <w:szCs w:val="22"/>
        </w:rPr>
        <w:object w:dxaOrig="9780" w:dyaOrig="720">
          <v:shape id="_x0000_i1027" type="#_x0000_t75" style="width:487.5pt;height:36.75pt" o:ole="">
            <v:imagedata r:id="rId23" o:title=""/>
          </v:shape>
          <o:OLEObject Type="Embed" ProgID="Equation.DSMT4" ShapeID="_x0000_i1027" DrawAspect="Content" ObjectID="_1481442840" r:id="rId24"/>
        </w:object>
      </w:r>
    </w:p>
    <w:p w:rsidR="00782F93" w:rsidRDefault="00782F93" w:rsidP="000B3464">
      <w:pPr>
        <w:pStyle w:val="Caption"/>
        <w:keepNext/>
        <w:rPr>
          <w:rFonts w:asciiTheme="minorHAnsi" w:hAnsiTheme="minorHAnsi" w:cstheme="minorHAnsi"/>
          <w:b w:val="0"/>
          <w:sz w:val="22"/>
          <w:szCs w:val="22"/>
        </w:rPr>
      </w:pPr>
    </w:p>
    <w:p w:rsidR="000B3464" w:rsidRPr="00C212F2" w:rsidRDefault="000B3464" w:rsidP="000B3464">
      <w:pPr>
        <w:pStyle w:val="Caption"/>
        <w:keepNext/>
        <w:rPr>
          <w:rFonts w:asciiTheme="minorHAnsi" w:hAnsiTheme="minorHAnsi" w:cstheme="minorHAnsi"/>
          <w:b w:val="0"/>
          <w:sz w:val="22"/>
          <w:szCs w:val="22"/>
        </w:rPr>
      </w:pPr>
      <w:r w:rsidRPr="00C212F2">
        <w:rPr>
          <w:rFonts w:asciiTheme="minorHAnsi" w:hAnsiTheme="minorHAnsi" w:cstheme="minorHAnsi"/>
          <w:b w:val="0"/>
          <w:sz w:val="22"/>
          <w:szCs w:val="22"/>
        </w:rPr>
        <w:t xml:space="preserve">For example, for the same central water heating system described in </w:t>
      </w:r>
      <w:r w:rsidR="00135657">
        <w:fldChar w:fldCharType="begin"/>
      </w:r>
      <w:r w:rsidR="00135657">
        <w:instrText xml:space="preserve"> REF _Ref321748334 \h  \* MERGEFORMAT </w:instrText>
      </w:r>
      <w:r w:rsidR="00135657">
        <w:fldChar w:fldCharType="separate"/>
      </w:r>
      <w:r w:rsidR="00FD0835" w:rsidRPr="007F6C2F">
        <w:rPr>
          <w:rFonts w:asciiTheme="minorHAnsi" w:hAnsiTheme="minorHAnsi" w:cstheme="minorHAnsi"/>
          <w:b w:val="0"/>
          <w:sz w:val="22"/>
          <w:szCs w:val="22"/>
        </w:rPr>
        <w:t>Equation 2</w:t>
      </w:r>
      <w:r w:rsidR="00135657">
        <w:fldChar w:fldCharType="end"/>
      </w:r>
      <w:r w:rsidR="00DC5CAB">
        <w:rPr>
          <w:rFonts w:asciiTheme="minorHAnsi" w:hAnsiTheme="minorHAnsi" w:cstheme="minorHAnsi"/>
          <w:b w:val="0"/>
          <w:sz w:val="22"/>
          <w:szCs w:val="22"/>
        </w:rPr>
        <w:t>, in a low rise building</w:t>
      </w:r>
      <w:r w:rsidRPr="00C212F2">
        <w:rPr>
          <w:rFonts w:asciiTheme="minorHAnsi" w:hAnsiTheme="minorHAnsi" w:cstheme="minorHAnsi"/>
          <w:b w:val="0"/>
          <w:sz w:val="22"/>
          <w:szCs w:val="22"/>
        </w:rPr>
        <w:t>, the energy savings can be calculated in the following equation:</w:t>
      </w:r>
    </w:p>
    <w:p w:rsidR="000B3464" w:rsidRPr="00C212F2" w:rsidRDefault="000B3464" w:rsidP="000B3464">
      <w:pPr>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r w:rsidRPr="00C212F2">
        <w:rPr>
          <w:rFonts w:asciiTheme="minorHAnsi" w:hAnsiTheme="minorHAnsi" w:cstheme="minorHAnsi"/>
          <w:sz w:val="22"/>
          <w:szCs w:val="22"/>
        </w:rPr>
        <w:t xml:space="preserve">Equation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4</w:t>
      </w:r>
      <w:r w:rsidR="00123EA4" w:rsidRPr="00C212F2">
        <w:rPr>
          <w:rFonts w:asciiTheme="minorHAnsi" w:hAnsiTheme="minorHAnsi" w:cstheme="minorHAnsi"/>
          <w:noProof/>
          <w:sz w:val="22"/>
          <w:szCs w:val="22"/>
        </w:rPr>
        <w:fldChar w:fldCharType="end"/>
      </w:r>
    </w:p>
    <w:p w:rsidR="000B3464" w:rsidRPr="00C212F2" w:rsidRDefault="008E0C02" w:rsidP="000B3464">
      <w:pPr>
        <w:pStyle w:val="Reminder"/>
        <w:spacing w:before="0" w:after="0"/>
        <w:rPr>
          <w:rFonts w:asciiTheme="minorHAnsi" w:hAnsiTheme="minorHAnsi" w:cstheme="minorHAnsi"/>
          <w:i w:val="0"/>
          <w:color w:val="auto"/>
          <w:position w:val="-30"/>
          <w:sz w:val="22"/>
          <w:szCs w:val="22"/>
        </w:rPr>
      </w:pPr>
      <w:r w:rsidRPr="00DC5CAB">
        <w:rPr>
          <w:position w:val="-30"/>
          <w:sz w:val="22"/>
          <w:szCs w:val="22"/>
        </w:rPr>
        <w:object w:dxaOrig="7900" w:dyaOrig="720">
          <v:shape id="_x0000_i1028" type="#_x0000_t75" style="width:394.5pt;height:36pt" o:ole="">
            <v:imagedata r:id="rId25" o:title=""/>
          </v:shape>
          <o:OLEObject Type="Embed" ProgID="Equation.DSMT4" ShapeID="_x0000_i1028" DrawAspect="Content" ObjectID="_1481442841" r:id="rId26"/>
        </w:object>
      </w:r>
    </w:p>
    <w:p w:rsidR="000B3464" w:rsidRPr="00C212F2" w:rsidRDefault="000B3464" w:rsidP="000B3464">
      <w:pPr>
        <w:pStyle w:val="Reminder"/>
        <w:ind w:left="360"/>
        <w:rPr>
          <w:rFonts w:asciiTheme="minorHAnsi" w:hAnsiTheme="minorHAnsi" w:cstheme="minorHAnsi"/>
          <w:b/>
          <w:i w:val="0"/>
          <w:color w:val="auto"/>
          <w:sz w:val="22"/>
          <w:szCs w:val="22"/>
          <w:u w:val="single"/>
        </w:rPr>
      </w:pPr>
    </w:p>
    <w:p w:rsidR="000B3464" w:rsidRPr="00C212F2" w:rsidRDefault="000B3464" w:rsidP="000B3464">
      <w:pPr>
        <w:pStyle w:val="Reminder"/>
        <w:numPr>
          <w:ilvl w:val="0"/>
          <w:numId w:val="10"/>
        </w:numPr>
        <w:rPr>
          <w:rFonts w:asciiTheme="minorHAnsi" w:hAnsiTheme="minorHAnsi" w:cstheme="minorHAnsi"/>
          <w:b/>
          <w:i w:val="0"/>
          <w:color w:val="auto"/>
          <w:sz w:val="22"/>
          <w:szCs w:val="22"/>
          <w:u w:val="single"/>
        </w:rPr>
      </w:pPr>
      <w:r w:rsidRPr="00C212F2">
        <w:rPr>
          <w:rFonts w:asciiTheme="minorHAnsi" w:hAnsiTheme="minorHAnsi" w:cstheme="minorHAnsi"/>
          <w:b/>
          <w:i w:val="0"/>
          <w:color w:val="auto"/>
          <w:sz w:val="22"/>
          <w:szCs w:val="22"/>
          <w:u w:val="single"/>
        </w:rPr>
        <w:t>Heat Pump Water Heater Energy Savings Calculation</w: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Heat pump water heaters are rarely, if ever, used in central domestic hot water applications due to their limited capacity. Energy savings calculations for a heat pump water heater are the same as the calculations performed for an electric water heater</w:t>
      </w:r>
      <w:r w:rsidR="00DC5CAB">
        <w:rPr>
          <w:rFonts w:asciiTheme="minorHAnsi" w:hAnsiTheme="minorHAnsi" w:cstheme="minorHAnsi"/>
          <w:i w:val="0"/>
          <w:color w:val="auto"/>
          <w:sz w:val="22"/>
          <w:szCs w:val="22"/>
        </w:rPr>
        <w:t>, with the exception of the efficiency metric used. Through discussions with the Energy Division</w:t>
      </w:r>
      <w:r w:rsidR="004308AB">
        <w:rPr>
          <w:rFonts w:asciiTheme="minorHAnsi" w:hAnsiTheme="minorHAnsi" w:cstheme="minorHAnsi"/>
          <w:i w:val="0"/>
          <w:color w:val="auto"/>
          <w:sz w:val="22"/>
          <w:szCs w:val="22"/>
        </w:rPr>
        <w:t xml:space="preserve"> [</w:t>
      </w:r>
      <w:r w:rsidR="004308AB" w:rsidRPr="004308AB">
        <w:rPr>
          <w:rStyle w:val="EndnoteReference"/>
          <w:rFonts w:asciiTheme="minorHAnsi" w:hAnsiTheme="minorHAnsi" w:cstheme="minorHAnsi"/>
          <w:i w:val="0"/>
          <w:color w:val="auto"/>
          <w:sz w:val="22"/>
          <w:szCs w:val="22"/>
          <w:vertAlign w:val="baseline"/>
        </w:rPr>
        <w:endnoteReference w:id="6"/>
      </w:r>
      <w:r w:rsidR="004308AB">
        <w:rPr>
          <w:rFonts w:asciiTheme="minorHAnsi" w:hAnsiTheme="minorHAnsi" w:cstheme="minorHAnsi"/>
          <w:i w:val="0"/>
          <w:color w:val="auto"/>
          <w:sz w:val="22"/>
          <w:szCs w:val="22"/>
        </w:rPr>
        <w:t>]</w:t>
      </w:r>
      <w:r w:rsidR="00DC5CAB">
        <w:rPr>
          <w:rFonts w:asciiTheme="minorHAnsi" w:hAnsiTheme="minorHAnsi" w:cstheme="minorHAnsi"/>
          <w:i w:val="0"/>
          <w:color w:val="auto"/>
          <w:sz w:val="22"/>
          <w:szCs w:val="22"/>
        </w:rPr>
        <w:t xml:space="preserve">, it was decided that COP is the most viable metric to use to capture heat pump performance. In these discussions, it was agreed upon that the COP of a gas water heater would be equivalent to the recovery efficiency (0.8) and the COP for a heat pump would be </w:t>
      </w:r>
      <w:r w:rsidR="00DC5CAB">
        <w:rPr>
          <w:rFonts w:asciiTheme="minorHAnsi" w:hAnsiTheme="minorHAnsi" w:cstheme="minorHAnsi"/>
          <w:i w:val="0"/>
          <w:color w:val="auto"/>
          <w:sz w:val="22"/>
          <w:szCs w:val="22"/>
        </w:rPr>
        <w:lastRenderedPageBreak/>
        <w:t>significantly higher (2.5) to reflect the improved efficiency of these systems.</w:t>
      </w:r>
      <w:r w:rsidRPr="00C212F2">
        <w:rPr>
          <w:rFonts w:asciiTheme="minorHAnsi" w:hAnsiTheme="minorHAnsi" w:cstheme="minorHAnsi"/>
          <w:i w:val="0"/>
          <w:color w:val="auto"/>
          <w:sz w:val="22"/>
          <w:szCs w:val="22"/>
        </w:rPr>
        <w:t xml:space="preserve"> The following equation details a calculation:</w:t>
      </w:r>
    </w:p>
    <w:p w:rsidR="000B3464" w:rsidRPr="00C212F2" w:rsidRDefault="000B3464" w:rsidP="000B3464">
      <w:pPr>
        <w:pStyle w:val="Caption"/>
        <w:keepNext/>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r w:rsidRPr="00C212F2">
        <w:rPr>
          <w:rFonts w:asciiTheme="minorHAnsi" w:hAnsiTheme="minorHAnsi" w:cstheme="minorHAnsi"/>
          <w:sz w:val="22"/>
          <w:szCs w:val="22"/>
        </w:rPr>
        <w:t xml:space="preserve">Equation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5</w:t>
      </w:r>
      <w:r w:rsidR="00123EA4" w:rsidRPr="00C212F2">
        <w:rPr>
          <w:rFonts w:asciiTheme="minorHAnsi" w:hAnsiTheme="minorHAnsi" w:cstheme="minorHAnsi"/>
          <w:noProof/>
          <w:sz w:val="22"/>
          <w:szCs w:val="22"/>
        </w:rPr>
        <w:fldChar w:fldCharType="end"/>
      </w:r>
    </w:p>
    <w:p w:rsidR="000B3464" w:rsidRPr="00C212F2" w:rsidRDefault="00DC5CAB" w:rsidP="000B3464">
      <w:pPr>
        <w:pStyle w:val="Reminder"/>
        <w:rPr>
          <w:position w:val="-38"/>
          <w:sz w:val="22"/>
          <w:szCs w:val="22"/>
        </w:rPr>
      </w:pPr>
      <w:r w:rsidRPr="00DC5CAB">
        <w:rPr>
          <w:position w:val="-32"/>
          <w:sz w:val="22"/>
          <w:szCs w:val="22"/>
        </w:rPr>
        <w:object w:dxaOrig="8140" w:dyaOrig="760">
          <v:shape id="_x0000_i1029" type="#_x0000_t75" style="width:406.5pt;height:38.25pt" o:ole="">
            <v:imagedata r:id="rId27" o:title=""/>
          </v:shape>
          <o:OLEObject Type="Embed" ProgID="Equation.DSMT4" ShapeID="_x0000_i1029" DrawAspect="Content" ObjectID="_1481442842" r:id="rId28"/>
        </w:objec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For example, a central water heating system in Climate Zone 6 will result in the following energy savings:</w:t>
      </w:r>
    </w:p>
    <w:p w:rsidR="000B3464" w:rsidRPr="00C212F2" w:rsidRDefault="000B3464" w:rsidP="000B3464">
      <w:pPr>
        <w:pStyle w:val="Caption"/>
        <w:keepNext/>
        <w:rPr>
          <w:rFonts w:asciiTheme="minorHAnsi" w:hAnsiTheme="minorHAnsi" w:cstheme="minorHAnsi"/>
          <w:sz w:val="22"/>
          <w:szCs w:val="22"/>
        </w:rPr>
      </w:pPr>
    </w:p>
    <w:p w:rsidR="000B3464" w:rsidRPr="00C212F2" w:rsidRDefault="000B3464" w:rsidP="000B3464">
      <w:pPr>
        <w:pStyle w:val="Caption"/>
        <w:keepNext/>
        <w:rPr>
          <w:rFonts w:asciiTheme="minorHAnsi" w:hAnsiTheme="minorHAnsi" w:cstheme="minorHAnsi"/>
          <w:sz w:val="22"/>
          <w:szCs w:val="22"/>
        </w:rPr>
      </w:pPr>
      <w:r w:rsidRPr="00C212F2">
        <w:rPr>
          <w:rFonts w:asciiTheme="minorHAnsi" w:hAnsiTheme="minorHAnsi" w:cstheme="minorHAnsi"/>
          <w:sz w:val="22"/>
          <w:szCs w:val="22"/>
        </w:rPr>
        <w:t xml:space="preserve">Equation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6</w:t>
      </w:r>
      <w:r w:rsidR="00123EA4" w:rsidRPr="00C212F2">
        <w:rPr>
          <w:rFonts w:asciiTheme="minorHAnsi" w:hAnsiTheme="minorHAnsi" w:cstheme="minorHAnsi"/>
          <w:noProof/>
          <w:sz w:val="22"/>
          <w:szCs w:val="22"/>
        </w:rPr>
        <w:fldChar w:fldCharType="end"/>
      </w:r>
    </w:p>
    <w:p w:rsidR="000B3464" w:rsidRPr="00C212F2" w:rsidRDefault="008E0C02" w:rsidP="000B3464">
      <w:pPr>
        <w:pStyle w:val="Reminder"/>
        <w:rPr>
          <w:rFonts w:asciiTheme="minorHAnsi" w:hAnsiTheme="minorHAnsi" w:cstheme="minorHAnsi"/>
          <w:i w:val="0"/>
          <w:color w:val="auto"/>
          <w:sz w:val="22"/>
          <w:szCs w:val="22"/>
        </w:rPr>
      </w:pPr>
      <w:r w:rsidRPr="00C212F2">
        <w:rPr>
          <w:position w:val="-30"/>
          <w:sz w:val="22"/>
          <w:szCs w:val="22"/>
        </w:rPr>
        <w:object w:dxaOrig="8199" w:dyaOrig="720">
          <v:shape id="_x0000_i1030" type="#_x0000_t75" style="width:409.5pt;height:36pt" o:ole="">
            <v:imagedata r:id="rId29" o:title=""/>
          </v:shape>
          <o:OLEObject Type="Embed" ProgID="Equation.DSMT4" ShapeID="_x0000_i1030" DrawAspect="Content" ObjectID="_1481442843" r:id="rId30"/>
        </w:object>
      </w:r>
    </w:p>
    <w:p w:rsidR="000B3464" w:rsidRPr="00C212F2" w:rsidRDefault="000B3464" w:rsidP="000B3464">
      <w:pPr>
        <w:pStyle w:val="Reminder"/>
        <w:rPr>
          <w:rFonts w:asciiTheme="minorHAnsi" w:hAnsiTheme="minorHAnsi" w:cstheme="minorHAnsi"/>
          <w:i w:val="0"/>
          <w:color w:val="auto"/>
          <w:sz w:val="22"/>
          <w:szCs w:val="22"/>
        </w:rPr>
      </w:pPr>
    </w:p>
    <w:p w:rsidR="000B3464" w:rsidRDefault="00135657" w:rsidP="000B3464">
      <w:pPr>
        <w:pStyle w:val="Reminder"/>
        <w:rPr>
          <w:rFonts w:asciiTheme="minorHAnsi" w:hAnsiTheme="minorHAnsi" w:cstheme="minorHAnsi"/>
          <w:i w:val="0"/>
          <w:color w:val="auto"/>
          <w:sz w:val="22"/>
          <w:szCs w:val="22"/>
        </w:rPr>
      </w:pPr>
      <w:r>
        <w:fldChar w:fldCharType="begin"/>
      </w:r>
      <w:r>
        <w:instrText xml:space="preserve"> REF _Ref321748366 \h  \* MERGEFORMAT </w:instrText>
      </w:r>
      <w:r>
        <w:fldChar w:fldCharType="separate"/>
      </w:r>
      <w:r w:rsidR="00FD0835" w:rsidRPr="007F6C2F">
        <w:rPr>
          <w:rFonts w:asciiTheme="minorHAnsi" w:hAnsiTheme="minorHAnsi" w:cstheme="minorHAnsi"/>
          <w:i w:val="0"/>
          <w:color w:val="auto"/>
          <w:sz w:val="22"/>
          <w:szCs w:val="22"/>
        </w:rPr>
        <w:t>Equation 3</w:t>
      </w:r>
      <w:r>
        <w:fldChar w:fldCharType="end"/>
      </w:r>
      <w:r w:rsidR="00FE4F17" w:rsidRPr="00FE4F17">
        <w:rPr>
          <w:rFonts w:asciiTheme="minorHAnsi" w:hAnsiTheme="minorHAnsi" w:cstheme="minorHAnsi"/>
          <w:i w:val="0"/>
          <w:color w:val="auto"/>
          <w:sz w:val="22"/>
          <w:szCs w:val="22"/>
        </w:rPr>
        <w:t xml:space="preserve"> </w:t>
      </w:r>
      <w:r w:rsidR="000B3464" w:rsidRPr="00C212F2">
        <w:rPr>
          <w:rFonts w:asciiTheme="minorHAnsi" w:hAnsiTheme="minorHAnsi" w:cstheme="minorHAnsi"/>
          <w:i w:val="0"/>
          <w:color w:val="auto"/>
          <w:sz w:val="22"/>
          <w:szCs w:val="22"/>
        </w:rPr>
        <w:t xml:space="preserve">is then applied to determine the overall energy savings for the system, which would result in </w:t>
      </w:r>
      <w:r w:rsidR="000B3464" w:rsidRPr="008E0C02">
        <w:rPr>
          <w:rFonts w:asciiTheme="minorHAnsi" w:hAnsiTheme="minorHAnsi" w:cstheme="minorHAnsi"/>
          <w:i w:val="0"/>
          <w:color w:val="auto"/>
          <w:sz w:val="22"/>
          <w:szCs w:val="22"/>
        </w:rPr>
        <w:t xml:space="preserve">a total energy savings of </w:t>
      </w:r>
      <w:r w:rsidR="008E0C02" w:rsidRPr="008E0C02">
        <w:rPr>
          <w:rFonts w:asciiTheme="minorHAnsi" w:hAnsiTheme="minorHAnsi" w:cstheme="minorHAnsi"/>
          <w:i w:val="0"/>
          <w:color w:val="auto"/>
          <w:sz w:val="22"/>
          <w:szCs w:val="22"/>
        </w:rPr>
        <w:t>242.492</w:t>
      </w:r>
      <w:r w:rsidR="000B3464" w:rsidRPr="008E0C02">
        <w:rPr>
          <w:rFonts w:asciiTheme="minorHAnsi" w:hAnsiTheme="minorHAnsi" w:cstheme="minorHAnsi"/>
          <w:i w:val="0"/>
          <w:color w:val="auto"/>
          <w:sz w:val="22"/>
          <w:szCs w:val="22"/>
        </w:rPr>
        <w:t xml:space="preserve"> kWh</w:t>
      </w:r>
      <w:r w:rsidR="008E0C02" w:rsidRPr="008E0C02">
        <w:rPr>
          <w:rFonts w:asciiTheme="minorHAnsi" w:hAnsiTheme="minorHAnsi" w:cstheme="minorHAnsi"/>
          <w:i w:val="0"/>
          <w:color w:val="auto"/>
          <w:sz w:val="22"/>
          <w:szCs w:val="22"/>
        </w:rPr>
        <w:t xml:space="preserve">/dwelling </w:t>
      </w:r>
      <w:proofErr w:type="gramStart"/>
      <w:r w:rsidR="008E0C02" w:rsidRPr="008E0C02">
        <w:rPr>
          <w:rFonts w:asciiTheme="minorHAnsi" w:hAnsiTheme="minorHAnsi" w:cstheme="minorHAnsi"/>
          <w:i w:val="0"/>
          <w:color w:val="auto"/>
          <w:sz w:val="22"/>
          <w:szCs w:val="22"/>
        </w:rPr>
        <w:t>unit</w:t>
      </w:r>
      <w:proofErr w:type="gramEnd"/>
      <w:r w:rsidR="000B3464" w:rsidRPr="00C212F2">
        <w:rPr>
          <w:rFonts w:asciiTheme="minorHAnsi" w:hAnsiTheme="minorHAnsi" w:cstheme="minorHAnsi"/>
          <w:i w:val="0"/>
          <w:color w:val="auto"/>
          <w:sz w:val="22"/>
          <w:szCs w:val="22"/>
        </w:rPr>
        <w:t xml:space="preserve"> in the example above.</w:t>
      </w:r>
    </w:p>
    <w:p w:rsidR="006966C1" w:rsidRDefault="006966C1" w:rsidP="000B3464">
      <w:pPr>
        <w:pStyle w:val="Reminder"/>
        <w:rPr>
          <w:rFonts w:asciiTheme="minorHAnsi" w:hAnsiTheme="minorHAnsi" w:cstheme="minorHAnsi"/>
          <w:i w:val="0"/>
          <w:color w:val="auto"/>
          <w:sz w:val="22"/>
          <w:szCs w:val="22"/>
        </w:rPr>
      </w:pPr>
    </w:p>
    <w:p w:rsidR="006966C1" w:rsidRDefault="006966C1" w:rsidP="006966C1">
      <w:pPr>
        <w:pStyle w:val="Reminder"/>
        <w:numPr>
          <w:ilvl w:val="0"/>
          <w:numId w:val="10"/>
        </w:numPr>
        <w:rPr>
          <w:rFonts w:asciiTheme="minorHAnsi" w:hAnsiTheme="minorHAnsi" w:cstheme="minorHAnsi"/>
          <w:b/>
          <w:i w:val="0"/>
          <w:color w:val="auto"/>
          <w:sz w:val="22"/>
          <w:szCs w:val="22"/>
          <w:u w:val="single"/>
        </w:rPr>
      </w:pPr>
      <w:r w:rsidRPr="00C212F2">
        <w:rPr>
          <w:rFonts w:asciiTheme="minorHAnsi" w:hAnsiTheme="minorHAnsi" w:cstheme="minorHAnsi"/>
          <w:b/>
          <w:i w:val="0"/>
          <w:color w:val="auto"/>
          <w:sz w:val="22"/>
          <w:szCs w:val="22"/>
          <w:u w:val="single"/>
        </w:rPr>
        <w:t xml:space="preserve">Gas Water Heater </w:t>
      </w:r>
      <w:r>
        <w:rPr>
          <w:rFonts w:asciiTheme="minorHAnsi" w:hAnsiTheme="minorHAnsi" w:cstheme="minorHAnsi"/>
          <w:b/>
          <w:i w:val="0"/>
          <w:color w:val="auto"/>
          <w:sz w:val="22"/>
          <w:szCs w:val="22"/>
          <w:u w:val="single"/>
        </w:rPr>
        <w:t xml:space="preserve">Linked With Solar Thermal </w:t>
      </w:r>
      <w:r w:rsidRPr="00C212F2">
        <w:rPr>
          <w:rFonts w:asciiTheme="minorHAnsi" w:hAnsiTheme="minorHAnsi" w:cstheme="minorHAnsi"/>
          <w:b/>
          <w:i w:val="0"/>
          <w:color w:val="auto"/>
          <w:sz w:val="22"/>
          <w:szCs w:val="22"/>
          <w:u w:val="single"/>
        </w:rPr>
        <w:t>Energy Savings Calculation</w:t>
      </w:r>
    </w:p>
    <w:p w:rsidR="006966C1" w:rsidRDefault="006966C1" w:rsidP="006966C1">
      <w:pPr>
        <w:pStyle w:val="Reminder"/>
        <w:rPr>
          <w:rFonts w:asciiTheme="minorHAnsi" w:hAnsiTheme="minorHAnsi" w:cstheme="minorHAnsi"/>
          <w:b/>
          <w:i w:val="0"/>
          <w:color w:val="auto"/>
          <w:sz w:val="22"/>
          <w:szCs w:val="22"/>
          <w:u w:val="single"/>
        </w:rPr>
      </w:pPr>
    </w:p>
    <w:p w:rsidR="006966C1" w:rsidRPr="0083232F" w:rsidRDefault="006966C1" w:rsidP="006966C1">
      <w:pPr>
        <w:pStyle w:val="Reminder"/>
        <w:rPr>
          <w:rFonts w:asciiTheme="minorHAnsi" w:hAnsiTheme="minorHAnsi" w:cstheme="minorHAnsi"/>
          <w:i w:val="0"/>
          <w:color w:val="auto"/>
          <w:sz w:val="22"/>
          <w:szCs w:val="22"/>
        </w:rPr>
      </w:pPr>
      <w:proofErr w:type="gramStart"/>
      <w:r>
        <w:rPr>
          <w:rFonts w:asciiTheme="minorHAnsi" w:hAnsiTheme="minorHAnsi" w:cstheme="minorHAnsi"/>
          <w:i w:val="0"/>
          <w:color w:val="auto"/>
          <w:sz w:val="22"/>
          <w:szCs w:val="22"/>
        </w:rPr>
        <w:t>Installation of</w:t>
      </w:r>
      <w:r w:rsidR="00AF6287">
        <w:rPr>
          <w:rFonts w:asciiTheme="minorHAnsi" w:hAnsiTheme="minorHAnsi" w:cstheme="minorHAnsi"/>
          <w:i w:val="0"/>
          <w:color w:val="auto"/>
          <w:sz w:val="22"/>
          <w:szCs w:val="22"/>
        </w:rPr>
        <w:t xml:space="preserve"> recirculation pump</w:t>
      </w:r>
      <w:r>
        <w:rPr>
          <w:rFonts w:asciiTheme="minorHAnsi" w:hAnsiTheme="minorHAnsi" w:cstheme="minorHAnsi"/>
          <w:i w:val="0"/>
          <w:color w:val="auto"/>
          <w:sz w:val="22"/>
          <w:szCs w:val="22"/>
        </w:rPr>
        <w:t xml:space="preserve"> demand control for central gas water heating systems when equipped with solar thermal results in energy savings from the water heater and energy savings from the pump</w:t>
      </w:r>
      <w:r w:rsidR="00AF6287">
        <w:rPr>
          <w:rFonts w:asciiTheme="minorHAnsi" w:hAnsiTheme="minorHAnsi" w:cstheme="minorHAnsi"/>
          <w:i w:val="0"/>
          <w:color w:val="auto"/>
          <w:sz w:val="22"/>
          <w:szCs w:val="22"/>
        </w:rPr>
        <w:t xml:space="preserve"> control</w:t>
      </w:r>
      <w:r>
        <w:rPr>
          <w:rFonts w:asciiTheme="minorHAnsi" w:hAnsiTheme="minorHAnsi" w:cstheme="minorHAnsi"/>
          <w:i w:val="0"/>
          <w:color w:val="auto"/>
          <w:sz w:val="22"/>
          <w:szCs w:val="22"/>
        </w:rPr>
        <w:t>.</w:t>
      </w:r>
      <w:proofErr w:type="gramEnd"/>
      <w:r>
        <w:rPr>
          <w:rFonts w:asciiTheme="minorHAnsi" w:hAnsiTheme="minorHAnsi" w:cstheme="minorHAnsi"/>
          <w:i w:val="0"/>
          <w:color w:val="auto"/>
          <w:sz w:val="22"/>
          <w:szCs w:val="22"/>
        </w:rPr>
        <w:t xml:space="preserve">  </w:t>
      </w:r>
      <w:r w:rsidRPr="00090F00">
        <w:rPr>
          <w:rFonts w:asciiTheme="minorHAnsi" w:hAnsiTheme="minorHAnsi" w:cstheme="minorHAnsi"/>
          <w:i w:val="0"/>
          <w:color w:val="auto"/>
          <w:sz w:val="22"/>
          <w:szCs w:val="22"/>
        </w:rPr>
        <w:t xml:space="preserve">The energy savings from </w:t>
      </w:r>
      <w:r>
        <w:rPr>
          <w:rFonts w:asciiTheme="minorHAnsi" w:hAnsiTheme="minorHAnsi" w:cstheme="minorHAnsi"/>
          <w:i w:val="0"/>
          <w:color w:val="auto"/>
          <w:sz w:val="22"/>
          <w:szCs w:val="22"/>
        </w:rPr>
        <w:t>the demand control recirculation pump</w:t>
      </w:r>
      <w:r w:rsidRPr="00090F00">
        <w:rPr>
          <w:rFonts w:asciiTheme="minorHAnsi" w:hAnsiTheme="minorHAnsi" w:cstheme="minorHAnsi"/>
          <w:i w:val="0"/>
          <w:color w:val="auto"/>
          <w:sz w:val="22"/>
          <w:szCs w:val="22"/>
        </w:rPr>
        <w:t xml:space="preserve"> are largely delivered by reducing the rate of heat loss from the recirculation loop piping.  This happens regardless of how the water is heated.  However, with the assistance of the solar water heating system, the central hot water system does not have to make up for these losses by using more natural gas.  When the solar water heater is providing all of the hot water and no natural gas is being used, there is no natural gas saving opportunities. Therefore it is important to determine the fraction of hot water provided by the system in order to effectively </w:t>
      </w:r>
      <w:r>
        <w:rPr>
          <w:rFonts w:asciiTheme="minorHAnsi" w:hAnsiTheme="minorHAnsi" w:cstheme="minorHAnsi"/>
          <w:i w:val="0"/>
          <w:color w:val="auto"/>
          <w:sz w:val="22"/>
          <w:szCs w:val="22"/>
        </w:rPr>
        <w:t>reduce</w:t>
      </w:r>
      <w:r w:rsidRPr="00090F00">
        <w:rPr>
          <w:rFonts w:asciiTheme="minorHAnsi" w:hAnsiTheme="minorHAnsi" w:cstheme="minorHAnsi"/>
          <w:i w:val="0"/>
          <w:color w:val="auto"/>
          <w:sz w:val="22"/>
          <w:szCs w:val="22"/>
        </w:rPr>
        <w:t xml:space="preserve"> the savings delivered from the demand </w:t>
      </w:r>
      <w:r>
        <w:rPr>
          <w:rFonts w:asciiTheme="minorHAnsi" w:hAnsiTheme="minorHAnsi" w:cstheme="minorHAnsi"/>
          <w:i w:val="0"/>
          <w:color w:val="auto"/>
          <w:sz w:val="22"/>
          <w:szCs w:val="22"/>
        </w:rPr>
        <w:t xml:space="preserve">control recirculation </w:t>
      </w:r>
      <w:r w:rsidRPr="00090F00">
        <w:rPr>
          <w:rFonts w:asciiTheme="minorHAnsi" w:hAnsiTheme="minorHAnsi" w:cstheme="minorHAnsi"/>
          <w:i w:val="0"/>
          <w:color w:val="auto"/>
          <w:sz w:val="22"/>
          <w:szCs w:val="22"/>
        </w:rPr>
        <w:t xml:space="preserve">pump when installed along with a solar hot water system. The heat losses outside of this time frame have to be made up by the boiler and thus using natural gas.  </w:t>
      </w:r>
      <w:r>
        <w:rPr>
          <w:rFonts w:asciiTheme="minorHAnsi" w:hAnsiTheme="minorHAnsi" w:cstheme="minorHAnsi"/>
          <w:i w:val="0"/>
          <w:color w:val="auto"/>
          <w:sz w:val="22"/>
          <w:szCs w:val="22"/>
        </w:rPr>
        <w:t>The factors used in the calculation for water heating systems equipped with solar thermal were derived from [</w:t>
      </w:r>
      <w:r w:rsidR="00123EA4">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NOTEREF _Ref370818262 \h </w:instrText>
      </w:r>
      <w:r w:rsidR="00123EA4">
        <w:rPr>
          <w:rFonts w:asciiTheme="minorHAnsi" w:hAnsiTheme="minorHAnsi" w:cstheme="minorHAnsi"/>
          <w:i w:val="0"/>
          <w:color w:val="auto"/>
          <w:sz w:val="22"/>
          <w:szCs w:val="22"/>
        </w:rPr>
      </w:r>
      <w:r w:rsidR="00123EA4">
        <w:rPr>
          <w:rFonts w:asciiTheme="minorHAnsi" w:hAnsiTheme="minorHAnsi" w:cstheme="minorHAnsi"/>
          <w:i w:val="0"/>
          <w:color w:val="auto"/>
          <w:sz w:val="22"/>
          <w:szCs w:val="22"/>
        </w:rPr>
        <w:fldChar w:fldCharType="separate"/>
      </w:r>
      <w:r>
        <w:rPr>
          <w:rFonts w:asciiTheme="minorHAnsi" w:hAnsiTheme="minorHAnsi" w:cstheme="minorHAnsi"/>
          <w:i w:val="0"/>
          <w:color w:val="auto"/>
          <w:sz w:val="22"/>
          <w:szCs w:val="22"/>
        </w:rPr>
        <w:t>D</w:t>
      </w:r>
      <w:r w:rsidR="00123EA4">
        <w:rPr>
          <w:rFonts w:asciiTheme="minorHAnsi" w:hAnsiTheme="minorHAnsi" w:cstheme="minorHAnsi"/>
          <w:i w:val="0"/>
          <w:color w:val="auto"/>
          <w:sz w:val="22"/>
          <w:szCs w:val="22"/>
        </w:rPr>
        <w:fldChar w:fldCharType="end"/>
      </w:r>
      <w:r w:rsidRPr="00C212F2">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and [</w:t>
      </w:r>
      <w:r w:rsidR="00123EA4">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NOTEREF _Ref370818280 \h </w:instrText>
      </w:r>
      <w:r w:rsidR="00123EA4">
        <w:rPr>
          <w:rFonts w:asciiTheme="minorHAnsi" w:hAnsiTheme="minorHAnsi" w:cstheme="minorHAnsi"/>
          <w:i w:val="0"/>
          <w:color w:val="auto"/>
          <w:sz w:val="22"/>
          <w:szCs w:val="22"/>
        </w:rPr>
      </w:r>
      <w:r w:rsidR="00123EA4">
        <w:rPr>
          <w:rFonts w:asciiTheme="minorHAnsi" w:hAnsiTheme="minorHAnsi" w:cstheme="minorHAnsi"/>
          <w:i w:val="0"/>
          <w:color w:val="auto"/>
          <w:sz w:val="22"/>
          <w:szCs w:val="22"/>
        </w:rPr>
        <w:fldChar w:fldCharType="separate"/>
      </w:r>
      <w:r>
        <w:rPr>
          <w:rFonts w:asciiTheme="minorHAnsi" w:hAnsiTheme="minorHAnsi" w:cstheme="minorHAnsi"/>
          <w:i w:val="0"/>
          <w:color w:val="auto"/>
          <w:sz w:val="22"/>
          <w:szCs w:val="22"/>
        </w:rPr>
        <w:t>F</w:t>
      </w:r>
      <w:r w:rsidR="00123EA4">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The following equation demonstrates a calculation:</w:t>
      </w:r>
    </w:p>
    <w:p w:rsidR="006966C1" w:rsidRPr="00C212F2" w:rsidRDefault="006966C1" w:rsidP="006966C1">
      <w:pPr>
        <w:pStyle w:val="Reminder"/>
        <w:rPr>
          <w:rFonts w:asciiTheme="minorHAnsi" w:hAnsiTheme="minorHAnsi" w:cstheme="minorHAnsi"/>
          <w:i w:val="0"/>
          <w:color w:val="auto"/>
          <w:sz w:val="22"/>
          <w:szCs w:val="22"/>
        </w:rPr>
      </w:pPr>
    </w:p>
    <w:p w:rsidR="006966C1" w:rsidRPr="00C212F2" w:rsidRDefault="006966C1" w:rsidP="006966C1">
      <w:pPr>
        <w:pStyle w:val="Caption"/>
        <w:keepNext/>
        <w:rPr>
          <w:rFonts w:asciiTheme="minorHAnsi" w:hAnsiTheme="minorHAnsi" w:cstheme="minorHAnsi"/>
          <w:sz w:val="22"/>
          <w:szCs w:val="22"/>
        </w:rPr>
      </w:pPr>
      <w:r w:rsidRPr="006C18E0">
        <w:rPr>
          <w:rFonts w:asciiTheme="minorHAnsi" w:hAnsiTheme="minorHAnsi" w:cstheme="minorHAnsi"/>
          <w:sz w:val="22"/>
          <w:szCs w:val="22"/>
        </w:rPr>
        <w:t xml:space="preserve">Equation </w:t>
      </w:r>
      <w:r w:rsidR="00123EA4" w:rsidRPr="006C18E0">
        <w:rPr>
          <w:rFonts w:asciiTheme="minorHAnsi" w:hAnsiTheme="minorHAnsi" w:cstheme="minorHAnsi"/>
          <w:sz w:val="22"/>
          <w:szCs w:val="22"/>
        </w:rPr>
        <w:fldChar w:fldCharType="begin"/>
      </w:r>
      <w:r w:rsidRPr="006C18E0">
        <w:rPr>
          <w:rFonts w:asciiTheme="minorHAnsi" w:hAnsiTheme="minorHAnsi" w:cstheme="minorHAnsi"/>
          <w:sz w:val="22"/>
          <w:szCs w:val="22"/>
        </w:rPr>
        <w:instrText xml:space="preserve"> SEQ Equation \* ARABIC </w:instrText>
      </w:r>
      <w:r w:rsidR="00123EA4" w:rsidRPr="006C18E0">
        <w:rPr>
          <w:rFonts w:asciiTheme="minorHAnsi" w:hAnsiTheme="minorHAnsi" w:cstheme="minorHAnsi"/>
          <w:sz w:val="22"/>
          <w:szCs w:val="22"/>
        </w:rPr>
        <w:fldChar w:fldCharType="separate"/>
      </w:r>
      <w:r>
        <w:rPr>
          <w:rFonts w:asciiTheme="minorHAnsi" w:hAnsiTheme="minorHAnsi" w:cstheme="minorHAnsi"/>
          <w:noProof/>
          <w:sz w:val="22"/>
          <w:szCs w:val="22"/>
        </w:rPr>
        <w:t>7</w:t>
      </w:r>
      <w:r w:rsidR="00123EA4" w:rsidRPr="006C18E0">
        <w:rPr>
          <w:rFonts w:asciiTheme="minorHAnsi" w:hAnsiTheme="minorHAnsi" w:cstheme="minorHAnsi"/>
          <w:sz w:val="22"/>
          <w:szCs w:val="22"/>
        </w:rPr>
        <w:fldChar w:fldCharType="end"/>
      </w:r>
    </w:p>
    <w:p w:rsidR="006966C1" w:rsidRDefault="006966C1" w:rsidP="006966C1">
      <w:pPr>
        <w:pStyle w:val="Reminder"/>
        <w:rPr>
          <w:sz w:val="22"/>
          <w:szCs w:val="22"/>
        </w:rPr>
      </w:pPr>
    </w:p>
    <w:p w:rsidR="006966C1" w:rsidRPr="006C18E0" w:rsidRDefault="006966C1" w:rsidP="006966C1">
      <w:pPr>
        <w:pStyle w:val="Reminder"/>
        <w:rPr>
          <w:i w:val="0"/>
          <w:color w:val="auto"/>
          <w:sz w:val="20"/>
          <w:szCs w:val="20"/>
        </w:rPr>
      </w:pPr>
      <m:oMathPara>
        <m:oMathParaPr>
          <m:jc m:val="left"/>
        </m:oMathParaPr>
        <m:oMath>
          <m:r>
            <w:rPr>
              <w:rFonts w:ascii="Cambria Math" w:hAnsi="Cambria Math"/>
              <w:color w:val="auto"/>
              <w:sz w:val="20"/>
              <w:szCs w:val="20"/>
            </w:rPr>
            <m:t>Energy</m:t>
          </m:r>
          <m:r>
            <w:rPr>
              <w:rFonts w:ascii="Cambria Math"/>
              <w:color w:val="auto"/>
              <w:sz w:val="20"/>
              <w:szCs w:val="20"/>
            </w:rPr>
            <m:t xml:space="preserve"> </m:t>
          </m:r>
          <m:r>
            <w:rPr>
              <w:rFonts w:ascii="Cambria Math" w:hAnsi="Cambria Math"/>
              <w:color w:val="auto"/>
              <w:sz w:val="20"/>
              <w:szCs w:val="20"/>
            </w:rPr>
            <m:t>Savings</m:t>
          </m:r>
          <m:r>
            <w:rPr>
              <w:rFonts w:ascii="Cambria Math"/>
              <w:color w:val="auto"/>
              <w:sz w:val="20"/>
              <w:szCs w:val="20"/>
            </w:rPr>
            <m:t xml:space="preserve"> </m:t>
          </m:r>
          <m:r>
            <w:rPr>
              <w:rFonts w:ascii="Cambria Math" w:hAnsi="Cambria Math"/>
              <w:color w:val="auto"/>
              <w:sz w:val="20"/>
              <w:szCs w:val="20"/>
            </w:rPr>
            <m:t>WH</m:t>
          </m:r>
          <m:r>
            <w:rPr>
              <w:rFonts w:ascii="Cambria Math"/>
              <w:color w:val="auto"/>
              <w:sz w:val="20"/>
              <w:szCs w:val="20"/>
            </w:rPr>
            <m:t xml:space="preserve"> </m:t>
          </m:r>
          <m:d>
            <m:dPr>
              <m:begChr m:val="["/>
              <m:endChr m:val="]"/>
              <m:ctrlPr>
                <w:rPr>
                  <w:rFonts w:ascii="Cambria Math" w:hAnsi="Cambria Math"/>
                  <w:color w:val="auto"/>
                  <w:sz w:val="20"/>
                  <w:szCs w:val="20"/>
                </w:rPr>
              </m:ctrlPr>
            </m:dPr>
            <m:e>
              <m:f>
                <m:fPr>
                  <m:ctrlPr>
                    <w:rPr>
                      <w:rFonts w:ascii="Cambria Math" w:hAnsi="Cambria Math"/>
                      <w:color w:val="auto"/>
                      <w:sz w:val="20"/>
                      <w:szCs w:val="20"/>
                    </w:rPr>
                  </m:ctrlPr>
                </m:fPr>
                <m:num>
                  <m:r>
                    <w:rPr>
                      <w:rFonts w:ascii="Cambria Math" w:hAnsi="Cambria Math"/>
                      <w:color w:val="auto"/>
                      <w:sz w:val="20"/>
                      <w:szCs w:val="20"/>
                    </w:rPr>
                    <m:t>therms</m:t>
                  </m:r>
                </m:num>
                <m:den>
                  <m:r>
                    <w:rPr>
                      <w:rFonts w:ascii="Cambria Math" w:hAnsi="Cambria Math"/>
                      <w:color w:val="auto"/>
                      <w:sz w:val="20"/>
                      <w:szCs w:val="20"/>
                    </w:rPr>
                    <m:t>unit</m:t>
                  </m:r>
                  <m:r>
                    <w:rPr>
                      <w:rFonts w:ascii="Cambria Math"/>
                      <w:color w:val="auto"/>
                      <w:sz w:val="20"/>
                      <w:szCs w:val="20"/>
                    </w:rPr>
                    <m:t xml:space="preserve"> </m:t>
                  </m:r>
                  <m:r>
                    <w:rPr>
                      <w:rFonts w:ascii="Cambria Math" w:hAnsi="Cambria Math"/>
                      <w:color w:val="auto"/>
                      <w:sz w:val="20"/>
                      <w:szCs w:val="20"/>
                    </w:rPr>
                    <m:t>∙year</m:t>
                  </m:r>
                </m:den>
              </m:f>
            </m:e>
          </m:d>
          <m:r>
            <w:rPr>
              <w:rFonts w:ascii="Cambria Math"/>
              <w:color w:val="auto"/>
              <w:sz w:val="20"/>
              <w:szCs w:val="20"/>
            </w:rPr>
            <m:t xml:space="preserve">= </m:t>
          </m:r>
          <m:d>
            <m:dPr>
              <m:ctrlPr>
                <w:rPr>
                  <w:rFonts w:ascii="Cambria Math" w:hAnsi="Cambria Math"/>
                  <w:color w:val="auto"/>
                  <w:sz w:val="20"/>
                  <w:szCs w:val="20"/>
                </w:rPr>
              </m:ctrlPr>
            </m:dPr>
            <m:e>
              <m:r>
                <w:rPr>
                  <w:rFonts w:ascii="Cambria Math" w:hAnsi="Cambria Math"/>
                  <w:color w:val="auto"/>
                  <w:sz w:val="20"/>
                  <w:szCs w:val="20"/>
                </w:rPr>
                <m:t>Gas</m:t>
              </m:r>
              <m:r>
                <w:rPr>
                  <w:rFonts w:ascii="Cambria Math"/>
                  <w:color w:val="auto"/>
                  <w:sz w:val="20"/>
                  <w:szCs w:val="20"/>
                </w:rPr>
                <m:t xml:space="preserve"> </m:t>
              </m:r>
              <m:r>
                <w:rPr>
                  <w:rFonts w:ascii="Cambria Math" w:hAnsi="Cambria Math"/>
                  <w:color w:val="auto"/>
                  <w:sz w:val="20"/>
                  <w:szCs w:val="20"/>
                </w:rPr>
                <m:t>Energy</m:t>
              </m:r>
              <m:r>
                <w:rPr>
                  <w:rFonts w:ascii="Cambria Math"/>
                  <w:color w:val="auto"/>
                  <w:sz w:val="20"/>
                  <w:szCs w:val="20"/>
                </w:rPr>
                <m:t xml:space="preserve"> </m:t>
              </m:r>
              <m:r>
                <w:rPr>
                  <w:rFonts w:ascii="Cambria Math" w:hAnsi="Cambria Math"/>
                  <w:color w:val="auto"/>
                  <w:sz w:val="20"/>
                  <w:szCs w:val="20"/>
                </w:rPr>
                <m:t>Savings</m:t>
              </m:r>
              <m:r>
                <w:rPr>
                  <w:rFonts w:ascii="Cambria Math"/>
                  <w:color w:val="auto"/>
                  <w:sz w:val="20"/>
                  <w:szCs w:val="20"/>
                </w:rPr>
                <m:t xml:space="preserve"> </m:t>
              </m:r>
              <m:f>
                <m:fPr>
                  <m:ctrlPr>
                    <w:rPr>
                      <w:rFonts w:ascii="Cambria Math" w:hAnsi="Cambria Math"/>
                      <w:color w:val="auto"/>
                      <w:sz w:val="20"/>
                      <w:szCs w:val="20"/>
                    </w:rPr>
                  </m:ctrlPr>
                </m:fPr>
                <m:num>
                  <m:r>
                    <w:rPr>
                      <w:rFonts w:ascii="Cambria Math" w:hAnsi="Cambria Math"/>
                      <w:color w:val="auto"/>
                      <w:sz w:val="20"/>
                      <w:szCs w:val="20"/>
                    </w:rPr>
                    <m:t>therms</m:t>
                  </m:r>
                </m:num>
                <m:den>
                  <m:r>
                    <w:rPr>
                      <w:rFonts w:ascii="Cambria Math" w:hAnsi="Cambria Math"/>
                      <w:color w:val="auto"/>
                      <w:sz w:val="20"/>
                      <w:szCs w:val="20"/>
                    </w:rPr>
                    <m:t>year</m:t>
                  </m:r>
                </m:den>
              </m:f>
            </m:e>
          </m:d>
          <m:d>
            <m:dPr>
              <m:ctrlPr>
                <w:rPr>
                  <w:rFonts w:ascii="Cambria Math" w:hAnsi="Cambria Math"/>
                  <w:color w:val="auto"/>
                  <w:sz w:val="20"/>
                  <w:szCs w:val="20"/>
                </w:rPr>
              </m:ctrlPr>
            </m:dPr>
            <m:e>
              <m:r>
                <w:rPr>
                  <w:rFonts w:ascii="Cambria Math"/>
                  <w:color w:val="auto"/>
                  <w:sz w:val="20"/>
                  <w:szCs w:val="20"/>
                </w:rPr>
                <m:t>1</m:t>
              </m:r>
              <m:r>
                <w:rPr>
                  <w:rFonts w:ascii="Cambria Math" w:hAnsi="Cambria Math"/>
                  <w:color w:val="auto"/>
                  <w:sz w:val="20"/>
                  <w:szCs w:val="20"/>
                </w:rPr>
                <m:t>-Solar</m:t>
              </m:r>
              <m:r>
                <w:rPr>
                  <w:rFonts w:ascii="Cambria Math"/>
                  <w:color w:val="auto"/>
                  <w:sz w:val="20"/>
                  <w:szCs w:val="20"/>
                </w:rPr>
                <m:t xml:space="preserve"> </m:t>
              </m:r>
              <m:r>
                <w:rPr>
                  <w:rFonts w:ascii="Cambria Math" w:hAnsi="Cambria Math"/>
                  <w:color w:val="auto"/>
                  <w:sz w:val="20"/>
                  <w:szCs w:val="20"/>
                </w:rPr>
                <m:t>Savings</m:t>
              </m:r>
              <m:r>
                <w:rPr>
                  <w:rFonts w:ascii="Cambria Math"/>
                  <w:color w:val="auto"/>
                  <w:sz w:val="20"/>
                  <w:szCs w:val="20"/>
                </w:rPr>
                <m:t xml:space="preserve"> </m:t>
              </m:r>
              <m:r>
                <w:rPr>
                  <w:rFonts w:ascii="Cambria Math" w:hAnsi="Cambria Math"/>
                  <w:color w:val="auto"/>
                  <w:sz w:val="20"/>
                  <w:szCs w:val="20"/>
                </w:rPr>
                <m:t>Fraction</m:t>
              </m:r>
            </m:e>
          </m:d>
        </m:oMath>
      </m:oMathPara>
    </w:p>
    <w:p w:rsidR="006966C1" w:rsidRDefault="006966C1" w:rsidP="006966C1">
      <w:pPr>
        <w:pStyle w:val="Reminder"/>
        <w:rPr>
          <w:rFonts w:asciiTheme="minorHAnsi" w:hAnsiTheme="minorHAnsi" w:cstheme="minorHAnsi"/>
          <w:i w:val="0"/>
          <w:color w:val="auto"/>
          <w:sz w:val="22"/>
          <w:szCs w:val="22"/>
        </w:rPr>
      </w:pPr>
    </w:p>
    <w:p w:rsidR="006966C1" w:rsidRDefault="006966C1" w:rsidP="006966C1">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The follow equation is an example of a central water heating system in Climate Zone 8:</w:t>
      </w:r>
    </w:p>
    <w:p w:rsidR="006966C1" w:rsidRDefault="006966C1" w:rsidP="006966C1">
      <w:pPr>
        <w:pStyle w:val="Reminder"/>
        <w:rPr>
          <w:rFonts w:asciiTheme="minorHAnsi" w:hAnsiTheme="minorHAnsi" w:cstheme="minorHAnsi"/>
          <w:i w:val="0"/>
          <w:color w:val="auto"/>
          <w:sz w:val="22"/>
          <w:szCs w:val="22"/>
        </w:rPr>
      </w:pPr>
    </w:p>
    <w:p w:rsidR="006966C1" w:rsidRPr="006966C1" w:rsidRDefault="006966C1" w:rsidP="006966C1">
      <w:pPr>
        <w:pStyle w:val="Caption"/>
        <w:keepNext/>
        <w:rPr>
          <w:rFonts w:asciiTheme="minorHAnsi" w:hAnsiTheme="minorHAnsi" w:cstheme="minorHAnsi"/>
          <w:sz w:val="22"/>
          <w:szCs w:val="22"/>
        </w:rPr>
      </w:pPr>
      <w:r w:rsidRPr="006C18E0">
        <w:rPr>
          <w:rFonts w:asciiTheme="minorHAnsi" w:hAnsiTheme="minorHAnsi" w:cstheme="minorHAnsi"/>
          <w:sz w:val="22"/>
          <w:szCs w:val="22"/>
        </w:rPr>
        <w:t xml:space="preserve">Equation </w:t>
      </w:r>
      <w:r w:rsidR="00123EA4" w:rsidRPr="006C18E0">
        <w:rPr>
          <w:rFonts w:asciiTheme="minorHAnsi" w:hAnsiTheme="minorHAnsi" w:cstheme="minorHAnsi"/>
          <w:sz w:val="22"/>
          <w:szCs w:val="22"/>
        </w:rPr>
        <w:fldChar w:fldCharType="begin"/>
      </w:r>
      <w:r w:rsidRPr="006C18E0">
        <w:rPr>
          <w:rFonts w:asciiTheme="minorHAnsi" w:hAnsiTheme="minorHAnsi" w:cstheme="minorHAnsi"/>
          <w:sz w:val="22"/>
          <w:szCs w:val="22"/>
        </w:rPr>
        <w:instrText xml:space="preserve"> SEQ Equation \* ARABIC </w:instrText>
      </w:r>
      <w:r w:rsidR="00123EA4" w:rsidRPr="006C18E0">
        <w:rPr>
          <w:rFonts w:asciiTheme="minorHAnsi" w:hAnsiTheme="minorHAnsi" w:cstheme="minorHAnsi"/>
          <w:sz w:val="22"/>
          <w:szCs w:val="22"/>
        </w:rPr>
        <w:fldChar w:fldCharType="separate"/>
      </w:r>
      <w:r w:rsidRPr="006C18E0">
        <w:rPr>
          <w:rFonts w:asciiTheme="minorHAnsi" w:hAnsiTheme="minorHAnsi" w:cstheme="minorHAnsi"/>
          <w:sz w:val="22"/>
          <w:szCs w:val="22"/>
        </w:rPr>
        <w:t>8</w:t>
      </w:r>
      <w:r w:rsidR="00123EA4" w:rsidRPr="006C18E0">
        <w:rPr>
          <w:rFonts w:asciiTheme="minorHAnsi" w:hAnsiTheme="minorHAnsi" w:cstheme="minorHAnsi"/>
          <w:sz w:val="22"/>
          <w:szCs w:val="22"/>
        </w:rPr>
        <w:fldChar w:fldCharType="end"/>
      </w:r>
    </w:p>
    <w:p w:rsidR="006966C1" w:rsidRDefault="006966C1" w:rsidP="006966C1">
      <w:pPr>
        <w:pStyle w:val="Reminder"/>
        <w:rPr>
          <w:rFonts w:asciiTheme="minorHAnsi" w:hAnsiTheme="minorHAnsi" w:cstheme="minorHAnsi"/>
          <w:i w:val="0"/>
          <w:color w:val="auto"/>
          <w:sz w:val="20"/>
          <w:szCs w:val="20"/>
        </w:rPr>
      </w:pPr>
    </w:p>
    <w:p w:rsidR="006966C1" w:rsidRPr="006C18E0" w:rsidRDefault="006966C1" w:rsidP="006966C1">
      <w:pPr>
        <w:pStyle w:val="Reminder"/>
        <w:rPr>
          <w:i w:val="0"/>
          <w:color w:val="auto"/>
          <w:sz w:val="20"/>
          <w:szCs w:val="20"/>
        </w:rPr>
      </w:pPr>
      <m:oMathPara>
        <m:oMathParaPr>
          <m:jc m:val="left"/>
        </m:oMathParaPr>
        <m:oMath>
          <m:r>
            <w:rPr>
              <w:rFonts w:ascii="Cambria Math" w:hAnsi="Cambria Math"/>
              <w:color w:val="auto"/>
              <w:sz w:val="20"/>
              <w:szCs w:val="20"/>
            </w:rPr>
            <m:t>Energy</m:t>
          </m:r>
          <m:r>
            <w:rPr>
              <w:rFonts w:ascii="Cambria Math"/>
              <w:color w:val="auto"/>
              <w:sz w:val="20"/>
              <w:szCs w:val="20"/>
            </w:rPr>
            <m:t xml:space="preserve"> </m:t>
          </m:r>
          <m:r>
            <w:rPr>
              <w:rFonts w:ascii="Cambria Math" w:hAnsi="Cambria Math"/>
              <w:color w:val="auto"/>
              <w:sz w:val="20"/>
              <w:szCs w:val="20"/>
            </w:rPr>
            <m:t>Savings</m:t>
          </m:r>
          <m:r>
            <w:rPr>
              <w:rFonts w:ascii="Cambria Math"/>
              <w:color w:val="auto"/>
              <w:sz w:val="20"/>
              <w:szCs w:val="20"/>
            </w:rPr>
            <m:t xml:space="preserve"> </m:t>
          </m:r>
          <m:r>
            <w:rPr>
              <w:rFonts w:ascii="Cambria Math" w:hAnsi="Cambria Math"/>
              <w:color w:val="auto"/>
              <w:sz w:val="20"/>
              <w:szCs w:val="20"/>
            </w:rPr>
            <m:t>WH</m:t>
          </m:r>
          <m:r>
            <w:rPr>
              <w:rFonts w:ascii="Cambria Math"/>
              <w:color w:val="auto"/>
              <w:sz w:val="20"/>
              <w:szCs w:val="20"/>
            </w:rPr>
            <m:t xml:space="preserve"> </m:t>
          </m:r>
          <m:d>
            <m:dPr>
              <m:begChr m:val="["/>
              <m:endChr m:val="]"/>
              <m:ctrlPr>
                <w:rPr>
                  <w:rFonts w:ascii="Cambria Math" w:hAnsi="Cambria Math"/>
                  <w:color w:val="auto"/>
                  <w:sz w:val="20"/>
                  <w:szCs w:val="20"/>
                </w:rPr>
              </m:ctrlPr>
            </m:dPr>
            <m:e>
              <m:f>
                <m:fPr>
                  <m:ctrlPr>
                    <w:rPr>
                      <w:rFonts w:ascii="Cambria Math" w:hAnsi="Cambria Math"/>
                      <w:color w:val="auto"/>
                      <w:sz w:val="20"/>
                      <w:szCs w:val="20"/>
                    </w:rPr>
                  </m:ctrlPr>
                </m:fPr>
                <m:num>
                  <m:r>
                    <w:rPr>
                      <w:rFonts w:ascii="Cambria Math" w:hAnsi="Cambria Math"/>
                      <w:color w:val="auto"/>
                      <w:sz w:val="20"/>
                      <w:szCs w:val="20"/>
                    </w:rPr>
                    <m:t>19.55 therms</m:t>
                  </m:r>
                </m:num>
                <m:den>
                  <m:r>
                    <w:rPr>
                      <w:rFonts w:ascii="Cambria Math" w:hAnsi="Cambria Math"/>
                      <w:color w:val="auto"/>
                      <w:sz w:val="20"/>
                      <w:szCs w:val="20"/>
                    </w:rPr>
                    <m:t>unit</m:t>
                  </m:r>
                  <m:r>
                    <w:rPr>
                      <w:rFonts w:ascii="Cambria Math"/>
                      <w:color w:val="auto"/>
                      <w:sz w:val="20"/>
                      <w:szCs w:val="20"/>
                    </w:rPr>
                    <m:t xml:space="preserve"> </m:t>
                  </m:r>
                  <m:r>
                    <w:rPr>
                      <w:rFonts w:ascii="Cambria Math" w:hAnsi="Cambria Math"/>
                      <w:color w:val="auto"/>
                      <w:sz w:val="20"/>
                      <w:szCs w:val="20"/>
                    </w:rPr>
                    <m:t>∙year</m:t>
                  </m:r>
                </m:den>
              </m:f>
            </m:e>
          </m:d>
          <m:r>
            <w:rPr>
              <w:rFonts w:ascii="Cambria Math"/>
              <w:color w:val="auto"/>
              <w:sz w:val="20"/>
              <w:szCs w:val="20"/>
            </w:rPr>
            <m:t xml:space="preserve">= </m:t>
          </m:r>
          <m:d>
            <m:dPr>
              <m:ctrlPr>
                <w:rPr>
                  <w:rFonts w:ascii="Cambria Math" w:hAnsi="Cambria Math"/>
                  <w:color w:val="auto"/>
                  <w:sz w:val="20"/>
                  <w:szCs w:val="20"/>
                </w:rPr>
              </m:ctrlPr>
            </m:dPr>
            <m:e>
              <m:r>
                <w:rPr>
                  <w:rFonts w:ascii="Cambria Math" w:hAnsi="Cambria Math"/>
                  <w:color w:val="auto"/>
                  <w:sz w:val="20"/>
                  <w:szCs w:val="20"/>
                </w:rPr>
                <m:t>23</m:t>
              </m:r>
              <m:r>
                <w:rPr>
                  <w:rFonts w:ascii="Cambria Math"/>
                  <w:color w:val="auto"/>
                  <w:sz w:val="20"/>
                  <w:szCs w:val="20"/>
                </w:rPr>
                <m:t xml:space="preserve"> </m:t>
              </m:r>
              <m:f>
                <m:fPr>
                  <m:ctrlPr>
                    <w:rPr>
                      <w:rFonts w:ascii="Cambria Math" w:hAnsi="Cambria Math"/>
                      <w:color w:val="auto"/>
                      <w:sz w:val="20"/>
                      <w:szCs w:val="20"/>
                    </w:rPr>
                  </m:ctrlPr>
                </m:fPr>
                <m:num>
                  <m:r>
                    <w:rPr>
                      <w:rFonts w:ascii="Cambria Math" w:hAnsi="Cambria Math"/>
                      <w:color w:val="auto"/>
                      <w:sz w:val="20"/>
                      <w:szCs w:val="20"/>
                    </w:rPr>
                    <m:t>therms</m:t>
                  </m:r>
                </m:num>
                <m:den>
                  <m:r>
                    <w:rPr>
                      <w:rFonts w:ascii="Cambria Math" w:hAnsi="Cambria Math"/>
                      <w:color w:val="auto"/>
                      <w:sz w:val="20"/>
                      <w:szCs w:val="20"/>
                    </w:rPr>
                    <m:t>year</m:t>
                  </m:r>
                </m:den>
              </m:f>
            </m:e>
          </m:d>
          <m:d>
            <m:dPr>
              <m:ctrlPr>
                <w:rPr>
                  <w:rFonts w:ascii="Cambria Math" w:hAnsi="Cambria Math"/>
                  <w:color w:val="auto"/>
                  <w:sz w:val="20"/>
                  <w:szCs w:val="20"/>
                </w:rPr>
              </m:ctrlPr>
            </m:dPr>
            <m:e>
              <m:r>
                <w:rPr>
                  <w:rFonts w:ascii="Cambria Math"/>
                  <w:color w:val="auto"/>
                  <w:sz w:val="20"/>
                  <w:szCs w:val="20"/>
                </w:rPr>
                <m:t>1</m:t>
              </m:r>
              <m:r>
                <w:rPr>
                  <w:rFonts w:ascii="Cambria Math" w:hAnsi="Cambria Math"/>
                  <w:color w:val="auto"/>
                  <w:sz w:val="20"/>
                  <w:szCs w:val="20"/>
                </w:rPr>
                <m:t>-.15</m:t>
              </m:r>
            </m:e>
          </m:d>
        </m:oMath>
      </m:oMathPara>
    </w:p>
    <w:p w:rsidR="006966C1" w:rsidRPr="00C212F2" w:rsidRDefault="006966C1"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b/>
          <w:i w:val="0"/>
          <w:color w:val="auto"/>
          <w:sz w:val="22"/>
          <w:szCs w:val="22"/>
        </w:rPr>
      </w:pPr>
      <w:r w:rsidRPr="00C212F2">
        <w:rPr>
          <w:rFonts w:asciiTheme="minorHAnsi" w:hAnsiTheme="minorHAnsi" w:cstheme="minorHAnsi"/>
          <w:b/>
          <w:i w:val="0"/>
          <w:color w:val="auto"/>
          <w:sz w:val="22"/>
          <w:szCs w:val="22"/>
        </w:rPr>
        <w:t>Demand Reduction Calculations</w:t>
      </w: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Demand Reduction was investigated based on the estimated energy consumed during the hottest nine hours of the year. However, hourly data is not available, so the demand reduction was determined based on the annual energy savings. Since the reduction in operating time is already factored into the annual savings numbers, the demand reduction can be calculated by first calculating the energy savings over the hottest nine hours of the year. This is assumed to be the same as the energy savings for any other set of nine hours in the year. This assumption is consistent with the demand controls schedule developed for the 2013 CASE study model, which was described in the “Gas Water Heater Energy Savings Calculations” section above. </w:t>
      </w:r>
    </w:p>
    <w:p w:rsidR="000B3464" w:rsidRPr="00C212F2"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The simplest </w:t>
      </w:r>
      <w:r w:rsidR="006E2672">
        <w:rPr>
          <w:rFonts w:asciiTheme="minorHAnsi" w:hAnsiTheme="minorHAnsi" w:cstheme="minorHAnsi"/>
          <w:i w:val="0"/>
          <w:color w:val="auto"/>
          <w:sz w:val="22"/>
          <w:szCs w:val="22"/>
        </w:rPr>
        <w:t>way</w:t>
      </w:r>
      <w:r w:rsidR="006E2672" w:rsidRPr="00C212F2">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 xml:space="preserve">to determine demand reduction is by multiplying the annual energy savings by the ratio of 9 hours over 8760 hours. Finally, you divide by 9 hours in order to get the demand reduction in kW.  This method assumes a flat yearly </w:t>
      </w:r>
      <w:r w:rsidR="005224E9" w:rsidRPr="00C212F2">
        <w:rPr>
          <w:rFonts w:asciiTheme="minorHAnsi" w:hAnsiTheme="minorHAnsi" w:cstheme="minorHAnsi"/>
          <w:i w:val="0"/>
          <w:color w:val="auto"/>
          <w:sz w:val="22"/>
          <w:szCs w:val="22"/>
        </w:rPr>
        <w:t>load;</w:t>
      </w:r>
      <w:r w:rsidRPr="00C212F2">
        <w:rPr>
          <w:rFonts w:asciiTheme="minorHAnsi" w:hAnsiTheme="minorHAnsi" w:cstheme="minorHAnsi"/>
          <w:i w:val="0"/>
          <w:color w:val="auto"/>
          <w:sz w:val="22"/>
          <w:szCs w:val="22"/>
        </w:rPr>
        <w:t xml:space="preserve"> however</w:t>
      </w:r>
      <w:r w:rsidR="00671330">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 xml:space="preserve"> it is likely that the load during the 9 hottest days will be lower than the winter months due to seasonal variation creating a cosine type wave starting with the beginning of the year.</w:t>
      </w:r>
    </w:p>
    <w:p w:rsidR="000B3464" w:rsidRPr="00C212F2" w:rsidRDefault="000B3464" w:rsidP="000B3464">
      <w:pPr>
        <w:pStyle w:val="Reminder"/>
        <w:rPr>
          <w:rFonts w:asciiTheme="minorHAnsi" w:hAnsiTheme="minorHAnsi" w:cstheme="minorHAnsi"/>
          <w:i w:val="0"/>
          <w:color w:val="auto"/>
          <w:sz w:val="22"/>
          <w:szCs w:val="22"/>
        </w:rPr>
      </w:pPr>
    </w:p>
    <w:p w:rsidR="006966C1"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Investigation into the load shape used by DEER08 (figure below) for electric water heaters confirms t</w:t>
      </w:r>
      <w:r w:rsidR="00DF136C">
        <w:rPr>
          <w:rFonts w:asciiTheme="minorHAnsi" w:hAnsiTheme="minorHAnsi" w:cstheme="minorHAnsi"/>
          <w:i w:val="0"/>
          <w:color w:val="auto"/>
          <w:sz w:val="22"/>
          <w:szCs w:val="22"/>
        </w:rPr>
        <w:t xml:space="preserve">here is a dip, however slight. </w:t>
      </w:r>
      <w:r w:rsidRPr="00C212F2">
        <w:rPr>
          <w:rFonts w:asciiTheme="minorHAnsi" w:hAnsiTheme="minorHAnsi" w:cstheme="minorHAnsi"/>
          <w:i w:val="0"/>
          <w:color w:val="auto"/>
          <w:sz w:val="22"/>
          <w:szCs w:val="22"/>
        </w:rPr>
        <w:t>To accommodate this dip the peak load value, instead of 1/8760 or (0.000114) simulating a flat load</w:t>
      </w:r>
      <w:r w:rsidR="00DF136C">
        <w:rPr>
          <w:rFonts w:asciiTheme="minorHAnsi" w:hAnsiTheme="minorHAnsi" w:cstheme="minorHAnsi"/>
          <w:i w:val="0"/>
          <w:color w:val="auto"/>
          <w:sz w:val="22"/>
          <w:szCs w:val="22"/>
        </w:rPr>
        <w:t xml:space="preserve">, the DEER value will be used. </w:t>
      </w:r>
      <w:r w:rsidRPr="00C212F2">
        <w:rPr>
          <w:rFonts w:asciiTheme="minorHAnsi" w:hAnsiTheme="minorHAnsi" w:cstheme="minorHAnsi"/>
          <w:i w:val="0"/>
          <w:color w:val="auto"/>
          <w:sz w:val="22"/>
          <w:szCs w:val="22"/>
        </w:rPr>
        <w:t>The DEER value can be seen in the figure below and is calculable by dividing the kW by kWh for an elec</w:t>
      </w:r>
      <w:r w:rsidR="00DF136C">
        <w:rPr>
          <w:rFonts w:asciiTheme="minorHAnsi" w:hAnsiTheme="minorHAnsi" w:cstheme="minorHAnsi"/>
          <w:i w:val="0"/>
          <w:color w:val="auto"/>
          <w:sz w:val="22"/>
          <w:szCs w:val="22"/>
        </w:rPr>
        <w:t xml:space="preserve">tric water heater from DEER08. </w:t>
      </w:r>
      <w:r w:rsidRPr="00C212F2">
        <w:rPr>
          <w:rFonts w:asciiTheme="minorHAnsi" w:hAnsiTheme="minorHAnsi" w:cstheme="minorHAnsi"/>
          <w:i w:val="0"/>
          <w:color w:val="auto"/>
          <w:sz w:val="22"/>
          <w:szCs w:val="22"/>
        </w:rPr>
        <w:t>The number comes out to 0.000110677.</w:t>
      </w:r>
      <w:r w:rsidR="00DC5CAB">
        <w:rPr>
          <w:rFonts w:asciiTheme="minorHAnsi" w:hAnsiTheme="minorHAnsi" w:cstheme="minorHAnsi"/>
          <w:i w:val="0"/>
          <w:color w:val="auto"/>
          <w:sz w:val="22"/>
          <w:szCs w:val="22"/>
        </w:rPr>
        <w:t xml:space="preserve"> Since the energy savings are already calculated on </w:t>
      </w:r>
      <w:proofErr w:type="gramStart"/>
      <w:r w:rsidR="00DC5CAB">
        <w:rPr>
          <w:rFonts w:asciiTheme="minorHAnsi" w:hAnsiTheme="minorHAnsi" w:cstheme="minorHAnsi"/>
          <w:i w:val="0"/>
          <w:color w:val="auto"/>
          <w:sz w:val="22"/>
          <w:szCs w:val="22"/>
        </w:rPr>
        <w:t>a per</w:t>
      </w:r>
      <w:proofErr w:type="gramEnd"/>
      <w:r w:rsidR="00DC5CAB">
        <w:rPr>
          <w:rFonts w:asciiTheme="minorHAnsi" w:hAnsiTheme="minorHAnsi" w:cstheme="minorHAnsi"/>
          <w:i w:val="0"/>
          <w:color w:val="auto"/>
          <w:sz w:val="22"/>
          <w:szCs w:val="22"/>
        </w:rPr>
        <w:t xml:space="preserve"> dwelling unit basis, the demand savings derived are also per dwelling unit.</w:t>
      </w:r>
    </w:p>
    <w:p w:rsidR="000B3464" w:rsidRPr="00C212F2" w:rsidRDefault="000B3464" w:rsidP="000B3464">
      <w:pPr>
        <w:pStyle w:val="Reminder"/>
        <w:rPr>
          <w:rFonts w:asciiTheme="minorHAnsi" w:hAnsiTheme="minorHAnsi" w:cstheme="minorHAnsi"/>
          <w:i w:val="0"/>
          <w:color w:val="auto"/>
          <w:sz w:val="22"/>
          <w:szCs w:val="22"/>
        </w:rPr>
      </w:pPr>
    </w:p>
    <w:p w:rsidR="00ED13D5" w:rsidRDefault="00ED13D5" w:rsidP="000B3464">
      <w:pPr>
        <w:pStyle w:val="Caption"/>
        <w:rPr>
          <w:rFonts w:asciiTheme="minorHAnsi" w:hAnsiTheme="minorHAnsi" w:cstheme="minorHAnsi"/>
          <w:sz w:val="22"/>
          <w:szCs w:val="22"/>
        </w:rPr>
      </w:pPr>
    </w:p>
    <w:p w:rsidR="000B3464" w:rsidRPr="00C212F2" w:rsidRDefault="000B3464" w:rsidP="000B3464">
      <w:pPr>
        <w:pStyle w:val="Caption"/>
        <w:rPr>
          <w:rFonts w:asciiTheme="minorHAnsi" w:hAnsiTheme="minorHAnsi" w:cstheme="minorHAnsi"/>
          <w:i/>
          <w:sz w:val="22"/>
          <w:szCs w:val="22"/>
        </w:rPr>
      </w:pPr>
      <w:proofErr w:type="gramStart"/>
      <w:r w:rsidRPr="00C212F2">
        <w:rPr>
          <w:rFonts w:asciiTheme="minorHAnsi" w:hAnsiTheme="minorHAnsi" w:cstheme="minorHAnsi"/>
          <w:sz w:val="22"/>
          <w:szCs w:val="22"/>
        </w:rPr>
        <w:t xml:space="preserve">Figure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Figure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1</w:t>
      </w:r>
      <w:r w:rsidR="00123EA4" w:rsidRPr="00C212F2">
        <w:rPr>
          <w:rFonts w:asciiTheme="minorHAnsi" w:hAnsiTheme="minorHAnsi" w:cstheme="minorHAnsi"/>
          <w:sz w:val="22"/>
          <w:szCs w:val="22"/>
        </w:rPr>
        <w:fldChar w:fldCharType="end"/>
      </w:r>
      <w:r w:rsidRPr="00C212F2">
        <w:rPr>
          <w:rFonts w:asciiTheme="minorHAnsi" w:hAnsiTheme="minorHAnsi" w:cstheme="minorHAnsi"/>
          <w:sz w:val="22"/>
          <w:szCs w:val="22"/>
        </w:rPr>
        <w:t>.</w:t>
      </w:r>
      <w:proofErr w:type="gramEnd"/>
      <w:r w:rsidRPr="00C212F2">
        <w:rPr>
          <w:rFonts w:asciiTheme="minorHAnsi" w:hAnsiTheme="minorHAnsi" w:cstheme="minorHAnsi"/>
          <w:sz w:val="22"/>
          <w:szCs w:val="22"/>
        </w:rPr>
        <w:t xml:space="preserve"> Yearly load profile for High Efficiency Small Electric Water Heater – 75 Gal, 0.91 EF</w:t>
      </w:r>
    </w:p>
    <w:p w:rsidR="000B3464" w:rsidRPr="00F569A2" w:rsidRDefault="000B3464" w:rsidP="000B3464">
      <w:pPr>
        <w:pStyle w:val="Reminder"/>
        <w:rPr>
          <w:rFonts w:asciiTheme="minorHAnsi" w:hAnsiTheme="minorHAnsi" w:cstheme="minorHAnsi"/>
          <w:i w:val="0"/>
          <w:color w:val="auto"/>
        </w:rPr>
      </w:pPr>
      <w:r>
        <w:rPr>
          <w:rFonts w:asciiTheme="minorHAnsi" w:hAnsiTheme="minorHAnsi" w:cstheme="minorHAnsi"/>
          <w:i w:val="0"/>
          <w:noProof/>
          <w:color w:val="auto"/>
        </w:rPr>
        <w:drawing>
          <wp:inline distT="0" distB="0" distL="0" distR="0" wp14:anchorId="2A5E9B97" wp14:editId="0A83B877">
            <wp:extent cx="5530567" cy="3080428"/>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33866" cy="3082265"/>
                    </a:xfrm>
                    <a:prstGeom prst="rect">
                      <a:avLst/>
                    </a:prstGeom>
                    <a:noFill/>
                    <a:ln>
                      <a:noFill/>
                    </a:ln>
                  </pic:spPr>
                </pic:pic>
              </a:graphicData>
            </a:graphic>
          </wp:inline>
        </w:drawing>
      </w:r>
    </w:p>
    <w:p w:rsidR="000B3464" w:rsidRPr="00F569A2" w:rsidRDefault="000B3464" w:rsidP="000B3464">
      <w:pPr>
        <w:pStyle w:val="Reminder"/>
        <w:rPr>
          <w:rFonts w:asciiTheme="minorHAnsi" w:hAnsiTheme="minorHAnsi" w:cstheme="minorHAnsi"/>
          <w:i w:val="0"/>
          <w:color w:val="auto"/>
        </w:rPr>
      </w:pPr>
    </w:p>
    <w:p w:rsidR="000B3464" w:rsidRPr="00C212F2" w:rsidRDefault="000B3464" w:rsidP="000B3464">
      <w:pPr>
        <w:pStyle w:val="Caption"/>
        <w:keepNext/>
        <w:rPr>
          <w:rFonts w:asciiTheme="minorHAnsi" w:hAnsiTheme="minorHAnsi" w:cstheme="minorHAnsi"/>
          <w:sz w:val="22"/>
          <w:szCs w:val="22"/>
        </w:rPr>
      </w:pPr>
      <w:r w:rsidRPr="00C212F2">
        <w:rPr>
          <w:rFonts w:asciiTheme="minorHAnsi" w:hAnsiTheme="minorHAnsi" w:cstheme="minorHAnsi"/>
          <w:i/>
          <w:sz w:val="22"/>
          <w:szCs w:val="22"/>
        </w:rPr>
        <w:lastRenderedPageBreak/>
        <w:t xml:space="preserve"> </w:t>
      </w:r>
      <w:r w:rsidRPr="00C212F2">
        <w:rPr>
          <w:rFonts w:asciiTheme="minorHAnsi" w:hAnsiTheme="minorHAnsi" w:cstheme="minorHAnsi"/>
          <w:sz w:val="22"/>
          <w:szCs w:val="22"/>
        </w:rPr>
        <w:t xml:space="preserve">Equation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Equation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7</w:t>
      </w:r>
      <w:r w:rsidR="00123EA4" w:rsidRPr="00C212F2">
        <w:rPr>
          <w:rFonts w:asciiTheme="minorHAnsi" w:hAnsiTheme="minorHAnsi" w:cstheme="minorHAnsi"/>
          <w:noProof/>
          <w:sz w:val="22"/>
          <w:szCs w:val="22"/>
        </w:rPr>
        <w:fldChar w:fldCharType="end"/>
      </w:r>
    </w:p>
    <w:p w:rsidR="000B3464" w:rsidRDefault="000B3464" w:rsidP="000B3464">
      <w:pPr>
        <w:pStyle w:val="Reminder"/>
        <w:tabs>
          <w:tab w:val="left" w:pos="7417"/>
        </w:tabs>
        <w:rPr>
          <w:rFonts w:asciiTheme="minorHAnsi" w:hAnsiTheme="minorHAnsi" w:cstheme="minorHAnsi"/>
          <w:i w:val="0"/>
          <w:color w:val="auto"/>
          <w:sz w:val="22"/>
          <w:szCs w:val="22"/>
        </w:rPr>
      </w:pPr>
      <w:r>
        <w:rPr>
          <w:rFonts w:asciiTheme="minorHAnsi" w:hAnsiTheme="minorHAnsi" w:cstheme="minorHAnsi"/>
          <w:i w:val="0"/>
          <w:color w:val="auto"/>
          <w:sz w:val="22"/>
          <w:szCs w:val="22"/>
        </w:rPr>
        <w:tab/>
      </w:r>
    </w:p>
    <w:p w:rsidR="000B3464" w:rsidRPr="00CF43B4" w:rsidRDefault="00DC5CAB" w:rsidP="000B3464">
      <w:pPr>
        <w:pStyle w:val="Reminder"/>
        <w:rPr>
          <w:rFonts w:asciiTheme="minorHAnsi" w:hAnsiTheme="minorHAnsi" w:cstheme="minorHAnsi"/>
          <w:i w:val="0"/>
          <w:color w:val="auto"/>
          <w:sz w:val="22"/>
          <w:szCs w:val="22"/>
        </w:rPr>
      </w:pPr>
      <w:r w:rsidRPr="00DC5CAB">
        <w:rPr>
          <w:position w:val="-64"/>
        </w:rPr>
        <w:object w:dxaOrig="4860" w:dyaOrig="1400">
          <v:shape id="_x0000_i1031" type="#_x0000_t75" style="width:241.5pt;height:70.5pt" o:ole="">
            <v:imagedata r:id="rId32" o:title=""/>
          </v:shape>
          <o:OLEObject Type="Embed" ProgID="Equation.DSMT4" ShapeID="_x0000_i1031" DrawAspect="Content" ObjectID="_1481442844" r:id="rId33"/>
        </w:object>
      </w:r>
    </w:p>
    <w:p w:rsidR="000B3464"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This equation is the same for gas, electric, and heat pump water heaters. An example calculation is shown for a gas water heater with a demand control recirculation pump </w:t>
      </w:r>
      <w:r w:rsidR="00DC5CAB">
        <w:rPr>
          <w:rFonts w:asciiTheme="minorHAnsi" w:hAnsiTheme="minorHAnsi" w:cstheme="minorHAnsi"/>
          <w:i w:val="0"/>
          <w:color w:val="auto"/>
          <w:sz w:val="22"/>
          <w:szCs w:val="22"/>
        </w:rPr>
        <w:t>in a low rise building</w:t>
      </w:r>
      <w:r w:rsidRPr="00C212F2">
        <w:rPr>
          <w:rFonts w:asciiTheme="minorHAnsi" w:hAnsiTheme="minorHAnsi" w:cstheme="minorHAnsi"/>
          <w:i w:val="0"/>
          <w:color w:val="auto"/>
          <w:sz w:val="22"/>
          <w:szCs w:val="22"/>
        </w:rPr>
        <w:t xml:space="preserve">. Since the gas water heater only has savings from the pump, it is the same for all climate zones. </w:t>
      </w:r>
    </w:p>
    <w:p w:rsidR="000B3464" w:rsidRPr="00C212F2" w:rsidRDefault="000B3464" w:rsidP="000B3464">
      <w:pPr>
        <w:pStyle w:val="Reminder"/>
        <w:rPr>
          <w:rFonts w:asciiTheme="minorHAnsi" w:hAnsiTheme="minorHAnsi" w:cstheme="minorHAnsi"/>
          <w:i w:val="0"/>
          <w:color w:val="auto"/>
          <w:sz w:val="22"/>
          <w:szCs w:val="22"/>
        </w:rPr>
      </w:pPr>
    </w:p>
    <w:p w:rsidR="000B3464" w:rsidRPr="00EC0EE4" w:rsidRDefault="000B3464" w:rsidP="000B3464">
      <w:pPr>
        <w:pStyle w:val="Caption"/>
        <w:keepNext/>
        <w:rPr>
          <w:rFonts w:asciiTheme="minorHAnsi" w:hAnsiTheme="minorHAnsi" w:cstheme="minorHAnsi"/>
          <w:sz w:val="22"/>
          <w:szCs w:val="22"/>
        </w:rPr>
      </w:pPr>
      <w:r w:rsidRPr="00EC0EE4">
        <w:rPr>
          <w:rFonts w:asciiTheme="minorHAnsi" w:hAnsiTheme="minorHAnsi" w:cstheme="minorHAnsi"/>
          <w:sz w:val="22"/>
          <w:szCs w:val="22"/>
        </w:rPr>
        <w:t xml:space="preserve">Equation </w:t>
      </w:r>
      <w:r w:rsidR="00123EA4" w:rsidRPr="00EC0EE4">
        <w:rPr>
          <w:rFonts w:asciiTheme="minorHAnsi" w:hAnsiTheme="minorHAnsi" w:cstheme="minorHAnsi"/>
          <w:noProof/>
          <w:sz w:val="22"/>
          <w:szCs w:val="22"/>
        </w:rPr>
        <w:fldChar w:fldCharType="begin"/>
      </w:r>
      <w:r w:rsidRPr="00EC0EE4">
        <w:rPr>
          <w:rFonts w:asciiTheme="minorHAnsi" w:hAnsiTheme="minorHAnsi" w:cstheme="minorHAnsi"/>
          <w:sz w:val="22"/>
          <w:szCs w:val="22"/>
        </w:rPr>
        <w:instrText xml:space="preserve"> SEQ Equation \* ARABIC </w:instrText>
      </w:r>
      <w:r w:rsidR="00123EA4" w:rsidRPr="00EC0EE4">
        <w:rPr>
          <w:rFonts w:asciiTheme="minorHAnsi" w:hAnsiTheme="minorHAnsi" w:cstheme="minorHAnsi"/>
          <w:noProof/>
          <w:sz w:val="22"/>
          <w:szCs w:val="22"/>
        </w:rPr>
        <w:fldChar w:fldCharType="separate"/>
      </w:r>
      <w:r w:rsidR="00FD0835" w:rsidRPr="00EC0EE4">
        <w:rPr>
          <w:rFonts w:asciiTheme="minorHAnsi" w:hAnsiTheme="minorHAnsi" w:cstheme="minorHAnsi"/>
          <w:noProof/>
          <w:sz w:val="22"/>
          <w:szCs w:val="22"/>
        </w:rPr>
        <w:t>8</w:t>
      </w:r>
      <w:r w:rsidR="00123EA4" w:rsidRPr="00EC0EE4">
        <w:rPr>
          <w:rFonts w:asciiTheme="minorHAnsi" w:hAnsiTheme="minorHAnsi" w:cstheme="minorHAnsi"/>
          <w:noProof/>
          <w:sz w:val="22"/>
          <w:szCs w:val="22"/>
        </w:rPr>
        <w:fldChar w:fldCharType="end"/>
      </w:r>
    </w:p>
    <w:p w:rsidR="000B3464" w:rsidRPr="00EC0EE4" w:rsidRDefault="000B3464" w:rsidP="000B3464">
      <w:pPr>
        <w:pStyle w:val="Reminder"/>
        <w:tabs>
          <w:tab w:val="left" w:pos="7417"/>
        </w:tabs>
        <w:rPr>
          <w:rFonts w:asciiTheme="minorHAnsi" w:hAnsiTheme="minorHAnsi" w:cstheme="minorHAnsi"/>
          <w:i w:val="0"/>
          <w:color w:val="auto"/>
          <w:sz w:val="22"/>
          <w:szCs w:val="22"/>
        </w:rPr>
      </w:pPr>
      <w:r w:rsidRPr="00EC0EE4">
        <w:rPr>
          <w:rFonts w:asciiTheme="minorHAnsi" w:hAnsiTheme="minorHAnsi" w:cstheme="minorHAnsi"/>
          <w:i w:val="0"/>
          <w:color w:val="auto"/>
          <w:sz w:val="22"/>
          <w:szCs w:val="22"/>
        </w:rPr>
        <w:tab/>
      </w:r>
    </w:p>
    <w:p w:rsidR="000B3464" w:rsidRPr="00EC0EE4" w:rsidRDefault="00EC0EE4" w:rsidP="000B3464">
      <w:pPr>
        <w:pStyle w:val="Reminder"/>
        <w:rPr>
          <w:rFonts w:asciiTheme="minorHAnsi" w:hAnsiTheme="minorHAnsi" w:cstheme="minorHAnsi"/>
          <w:i w:val="0"/>
          <w:color w:val="auto"/>
          <w:sz w:val="22"/>
          <w:szCs w:val="22"/>
        </w:rPr>
      </w:pPr>
      <w:r w:rsidRPr="00EC0EE4">
        <w:rPr>
          <w:position w:val="-64"/>
        </w:rPr>
        <w:object w:dxaOrig="5400" w:dyaOrig="1400">
          <v:shape id="_x0000_i1032" type="#_x0000_t75" style="width:269.25pt;height:70.5pt" o:ole="">
            <v:imagedata r:id="rId34" o:title=""/>
          </v:shape>
          <o:OLEObject Type="Embed" ProgID="Equation.DSMT4" ShapeID="_x0000_i1032" DrawAspect="Content" ObjectID="_1481442845" r:id="rId35"/>
        </w:object>
      </w:r>
    </w:p>
    <w:p w:rsidR="000B3464" w:rsidRPr="00EC0EE4" w:rsidRDefault="000B3464" w:rsidP="000B3464">
      <w:pPr>
        <w:pStyle w:val="Reminder"/>
        <w:rPr>
          <w:rFonts w:asciiTheme="minorHAnsi" w:hAnsiTheme="minorHAnsi" w:cstheme="minorHAnsi"/>
          <w:i w:val="0"/>
          <w:color w:val="auto"/>
          <w:sz w:val="22"/>
          <w:szCs w:val="22"/>
        </w:rPr>
      </w:pPr>
    </w:p>
    <w:p w:rsidR="000B3464" w:rsidRPr="00C212F2" w:rsidRDefault="000B3464" w:rsidP="000B3464">
      <w:pPr>
        <w:pStyle w:val="Reminder"/>
        <w:rPr>
          <w:rFonts w:asciiTheme="minorHAnsi" w:hAnsiTheme="minorHAnsi" w:cstheme="minorHAnsi"/>
          <w:i w:val="0"/>
          <w:color w:val="auto"/>
          <w:sz w:val="22"/>
          <w:szCs w:val="22"/>
        </w:rPr>
      </w:pPr>
      <w:r w:rsidRPr="00EC0EE4">
        <w:rPr>
          <w:rFonts w:asciiTheme="minorHAnsi" w:hAnsiTheme="minorHAnsi" w:cstheme="minorHAnsi"/>
          <w:i w:val="0"/>
          <w:color w:val="auto"/>
          <w:sz w:val="22"/>
          <w:szCs w:val="22"/>
        </w:rPr>
        <w:t>The full set of calculations is detailed in Attachment 2 [</w:t>
      </w:r>
      <w:bookmarkStart w:id="22" w:name="_Ref308590367"/>
      <w:r w:rsidRPr="00EC0EE4">
        <w:rPr>
          <w:rStyle w:val="EndnoteReference"/>
          <w:rFonts w:asciiTheme="minorHAnsi" w:hAnsiTheme="minorHAnsi" w:cstheme="minorHAnsi"/>
          <w:i w:val="0"/>
          <w:color w:val="auto"/>
          <w:sz w:val="22"/>
          <w:szCs w:val="22"/>
          <w:vertAlign w:val="baseline"/>
        </w:rPr>
        <w:endnoteReference w:id="7"/>
      </w:r>
      <w:bookmarkEnd w:id="22"/>
      <w:r w:rsidRPr="00EC0EE4">
        <w:rPr>
          <w:rFonts w:asciiTheme="minorHAnsi" w:hAnsiTheme="minorHAnsi" w:cstheme="minorHAnsi"/>
          <w:i w:val="0"/>
          <w:color w:val="auto"/>
          <w:sz w:val="22"/>
          <w:szCs w:val="22"/>
        </w:rPr>
        <w:t>].</w:t>
      </w:r>
    </w:p>
    <w:p w:rsidR="00ED13D5" w:rsidRDefault="00ED13D5" w:rsidP="00E16609">
      <w:pPr>
        <w:pStyle w:val="Heading1"/>
        <w:keepNext w:val="0"/>
        <w:rPr>
          <w:rFonts w:asciiTheme="minorHAnsi" w:hAnsiTheme="minorHAnsi" w:cstheme="minorHAnsi"/>
        </w:rPr>
      </w:pPr>
    </w:p>
    <w:p w:rsidR="00E16609" w:rsidRPr="000F130A" w:rsidRDefault="00E16609" w:rsidP="00E16609">
      <w:pPr>
        <w:pStyle w:val="Heading1"/>
        <w:keepNext w:val="0"/>
        <w:rPr>
          <w:rFonts w:asciiTheme="minorHAnsi" w:hAnsiTheme="minorHAnsi" w:cstheme="minorHAnsi"/>
        </w:rPr>
      </w:pPr>
      <w:proofErr w:type="gramStart"/>
      <w:r w:rsidRPr="000F130A">
        <w:rPr>
          <w:rFonts w:asciiTheme="minorHAnsi" w:hAnsiTheme="minorHAnsi" w:cstheme="minorHAnsi"/>
        </w:rPr>
        <w:t>Section 3.</w:t>
      </w:r>
      <w:proofErr w:type="gramEnd"/>
      <w:r w:rsidRPr="000F130A">
        <w:rPr>
          <w:rFonts w:asciiTheme="minorHAnsi" w:hAnsiTheme="minorHAnsi" w:cstheme="minorHAnsi"/>
        </w:rPr>
        <w:t xml:space="preserve"> Load Shape</w:t>
      </w:r>
      <w:bookmarkEnd w:id="17"/>
      <w:r w:rsidRPr="000F130A">
        <w:rPr>
          <w:rFonts w:asciiTheme="minorHAnsi" w:hAnsiTheme="minorHAnsi" w:cstheme="minorHAnsi"/>
        </w:rPr>
        <w:t>s</w:t>
      </w:r>
    </w:p>
    <w:p w:rsidR="000B3464" w:rsidRPr="00C212F2" w:rsidRDefault="000B3464" w:rsidP="000B3464">
      <w:pPr>
        <w:rPr>
          <w:rFonts w:asciiTheme="minorHAnsi" w:hAnsiTheme="minorHAnsi" w:cstheme="minorHAnsi"/>
          <w:sz w:val="22"/>
          <w:szCs w:val="22"/>
        </w:rPr>
      </w:pPr>
      <w:bookmarkStart w:id="23" w:name="_Ref296597958"/>
      <w:r w:rsidRPr="00C212F2">
        <w:rPr>
          <w:rFonts w:asciiTheme="minorHAnsi" w:hAnsiTheme="minorHAnsi" w:cstheme="minorHAnsi"/>
          <w:sz w:val="22"/>
          <w:szCs w:val="22"/>
        </w:rPr>
        <w:t>The difference between the base case load shape and the measure load shape would be the most appropriate load shape; however, only e</w:t>
      </w:r>
      <w:r w:rsidR="0006602E">
        <w:rPr>
          <w:rFonts w:asciiTheme="minorHAnsi" w:hAnsiTheme="minorHAnsi" w:cstheme="minorHAnsi"/>
          <w:sz w:val="22"/>
          <w:szCs w:val="22"/>
        </w:rPr>
        <w:t xml:space="preserve">nd-use profiles are available. </w:t>
      </w:r>
      <w:r w:rsidRPr="00C212F2">
        <w:rPr>
          <w:rFonts w:asciiTheme="minorHAnsi" w:hAnsiTheme="minorHAnsi" w:cstheme="minorHAnsi"/>
          <w:sz w:val="22"/>
          <w:szCs w:val="22"/>
        </w:rPr>
        <w:t xml:space="preserve">Therefore,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XE "load shape" </w:instrText>
      </w:r>
      <w:r w:rsidR="00123EA4" w:rsidRPr="00C212F2">
        <w:rPr>
          <w:rFonts w:asciiTheme="minorHAnsi" w:hAnsiTheme="minorHAnsi" w:cstheme="minorHAnsi"/>
          <w:sz w:val="22"/>
          <w:szCs w:val="22"/>
        </w:rPr>
        <w:fldChar w:fldCharType="end"/>
      </w:r>
      <w:r w:rsidRPr="00C212F2">
        <w:rPr>
          <w:rFonts w:asciiTheme="minorHAnsi" w:hAnsiTheme="minorHAnsi" w:cstheme="minorHAnsi"/>
          <w:sz w:val="22"/>
          <w:szCs w:val="22"/>
        </w:rPr>
        <w:t>the closest load shape chosen for this measure is the DEER:</w:t>
      </w:r>
      <w:r w:rsidRPr="00C212F2">
        <w:rPr>
          <w:sz w:val="22"/>
          <w:szCs w:val="22"/>
        </w:rPr>
        <w:t xml:space="preserve"> </w:t>
      </w:r>
      <w:proofErr w:type="spellStart"/>
      <w:r w:rsidRPr="00C212F2">
        <w:rPr>
          <w:rFonts w:asciiTheme="minorHAnsi" w:hAnsiTheme="minorHAnsi" w:cstheme="minorHAnsi"/>
          <w:sz w:val="22"/>
          <w:szCs w:val="22"/>
        </w:rPr>
        <w:t>He</w:t>
      </w:r>
      <w:r w:rsidR="0006602E">
        <w:rPr>
          <w:rFonts w:asciiTheme="minorHAnsi" w:hAnsiTheme="minorHAnsi" w:cstheme="minorHAnsi"/>
          <w:sz w:val="22"/>
          <w:szCs w:val="22"/>
        </w:rPr>
        <w:t>atPump_WtrHt</w:t>
      </w:r>
      <w:proofErr w:type="spellEnd"/>
      <w:r w:rsidR="0006602E">
        <w:rPr>
          <w:rFonts w:asciiTheme="minorHAnsi" w:hAnsiTheme="minorHAnsi" w:cstheme="minorHAnsi"/>
          <w:sz w:val="22"/>
          <w:szCs w:val="22"/>
        </w:rPr>
        <w:t xml:space="preserve">-RC. </w:t>
      </w:r>
      <w:r w:rsidRPr="00C212F2">
        <w:rPr>
          <w:rFonts w:asciiTheme="minorHAnsi" w:hAnsiTheme="minorHAnsi" w:cstheme="minorHAnsi"/>
          <w:sz w:val="22"/>
          <w:szCs w:val="22"/>
        </w:rPr>
        <w:t xml:space="preserve">This was chosen because the pump operates when there is hot water demand. See </w:t>
      </w:r>
      <w:r w:rsidR="00123EA4">
        <w:rPr>
          <w:rFonts w:asciiTheme="minorHAnsi" w:hAnsiTheme="minorHAnsi" w:cstheme="minorHAnsi"/>
          <w:sz w:val="22"/>
          <w:szCs w:val="22"/>
        </w:rPr>
        <w:fldChar w:fldCharType="begin"/>
      </w:r>
      <w:r w:rsidR="005F189C">
        <w:rPr>
          <w:rFonts w:asciiTheme="minorHAnsi" w:hAnsiTheme="minorHAnsi" w:cstheme="minorHAnsi"/>
          <w:sz w:val="22"/>
          <w:szCs w:val="22"/>
        </w:rPr>
        <w:instrText xml:space="preserve"> REF _Ref322069523 \h </w:instrText>
      </w:r>
      <w:r w:rsidR="00123EA4">
        <w:rPr>
          <w:rFonts w:asciiTheme="minorHAnsi" w:hAnsiTheme="minorHAnsi" w:cstheme="minorHAnsi"/>
          <w:sz w:val="22"/>
          <w:szCs w:val="22"/>
        </w:rPr>
      </w:r>
      <w:r w:rsidR="00123EA4">
        <w:rPr>
          <w:rFonts w:asciiTheme="minorHAnsi" w:hAnsiTheme="minorHAnsi" w:cstheme="minorHAnsi"/>
          <w:sz w:val="22"/>
          <w:szCs w:val="22"/>
        </w:rPr>
        <w:fldChar w:fldCharType="separate"/>
      </w:r>
      <w:r w:rsidR="00FD0835" w:rsidRPr="00C212F2">
        <w:rPr>
          <w:rFonts w:asciiTheme="minorHAnsi" w:hAnsiTheme="minorHAnsi" w:cstheme="minorHAnsi"/>
          <w:sz w:val="22"/>
          <w:szCs w:val="22"/>
        </w:rPr>
        <w:t xml:space="preserve">Table </w:t>
      </w:r>
      <w:r w:rsidR="00FD0835">
        <w:rPr>
          <w:rFonts w:asciiTheme="minorHAnsi" w:hAnsiTheme="minorHAnsi" w:cstheme="minorHAnsi"/>
          <w:noProof/>
          <w:sz w:val="22"/>
          <w:szCs w:val="22"/>
        </w:rPr>
        <w:t>8</w:t>
      </w:r>
      <w:r w:rsidR="00123EA4">
        <w:rPr>
          <w:rFonts w:asciiTheme="minorHAnsi" w:hAnsiTheme="minorHAnsi" w:cstheme="minorHAnsi"/>
          <w:sz w:val="22"/>
          <w:szCs w:val="22"/>
        </w:rPr>
        <w:fldChar w:fldCharType="end"/>
      </w:r>
      <w:r w:rsidRPr="00C212F2">
        <w:rPr>
          <w:rFonts w:asciiTheme="minorHAnsi" w:hAnsiTheme="minorHAnsi" w:cstheme="minorHAnsi"/>
          <w:sz w:val="22"/>
          <w:szCs w:val="22"/>
        </w:rPr>
        <w:t xml:space="preserve"> for a list of all Building Types and Load Shapes. See the KEMA report [31] for a more thorough discussion regarding the load shapes for this measure.</w:t>
      </w:r>
    </w:p>
    <w:p w:rsidR="000B3464" w:rsidRPr="00C212F2" w:rsidRDefault="000B3464" w:rsidP="000B3464">
      <w:pPr>
        <w:rPr>
          <w:rFonts w:asciiTheme="minorHAnsi" w:hAnsiTheme="minorHAnsi" w:cstheme="minorHAnsi"/>
          <w:sz w:val="22"/>
          <w:szCs w:val="22"/>
        </w:rPr>
      </w:pPr>
    </w:p>
    <w:p w:rsidR="000B3464" w:rsidRPr="00C212F2" w:rsidRDefault="000B3464" w:rsidP="000B3464">
      <w:pPr>
        <w:pStyle w:val="Caption"/>
        <w:jc w:val="center"/>
        <w:rPr>
          <w:rFonts w:asciiTheme="minorHAnsi" w:hAnsiTheme="minorHAnsi" w:cstheme="minorHAnsi"/>
          <w:b w:val="0"/>
          <w:sz w:val="22"/>
          <w:szCs w:val="22"/>
        </w:rPr>
      </w:pPr>
      <w:bookmarkStart w:id="24" w:name="_Ref322069523"/>
      <w:r w:rsidRPr="00C212F2">
        <w:rPr>
          <w:rFonts w:asciiTheme="minorHAnsi" w:hAnsiTheme="minorHAnsi" w:cstheme="minorHAnsi"/>
          <w:sz w:val="22"/>
          <w:szCs w:val="22"/>
        </w:rPr>
        <w:t xml:space="preserve">Table </w:t>
      </w:r>
      <w:r w:rsidR="00123EA4" w:rsidRPr="00C212F2">
        <w:rPr>
          <w:rFonts w:asciiTheme="minorHAnsi" w:hAnsiTheme="minorHAnsi" w:cstheme="minorHAnsi"/>
          <w:sz w:val="22"/>
          <w:szCs w:val="22"/>
        </w:rPr>
        <w:fldChar w:fldCharType="begin"/>
      </w:r>
      <w:r w:rsidRPr="00C212F2">
        <w:rPr>
          <w:rFonts w:asciiTheme="minorHAnsi" w:hAnsiTheme="minorHAnsi" w:cstheme="minorHAnsi"/>
          <w:sz w:val="22"/>
          <w:szCs w:val="22"/>
        </w:rPr>
        <w:instrText xml:space="preserve"> SEQ Table \* ARABIC </w:instrText>
      </w:r>
      <w:r w:rsidR="00123EA4" w:rsidRPr="00C212F2">
        <w:rPr>
          <w:rFonts w:asciiTheme="minorHAnsi" w:hAnsiTheme="minorHAnsi" w:cstheme="minorHAnsi"/>
          <w:sz w:val="22"/>
          <w:szCs w:val="22"/>
        </w:rPr>
        <w:fldChar w:fldCharType="separate"/>
      </w:r>
      <w:r w:rsidR="00FD0835">
        <w:rPr>
          <w:rFonts w:asciiTheme="minorHAnsi" w:hAnsiTheme="minorHAnsi" w:cstheme="minorHAnsi"/>
          <w:noProof/>
          <w:sz w:val="22"/>
          <w:szCs w:val="22"/>
        </w:rPr>
        <w:t>8</w:t>
      </w:r>
      <w:r w:rsidR="00123EA4" w:rsidRPr="00C212F2">
        <w:rPr>
          <w:rFonts w:asciiTheme="minorHAnsi" w:hAnsiTheme="minorHAnsi" w:cstheme="minorHAnsi"/>
          <w:sz w:val="22"/>
          <w:szCs w:val="22"/>
        </w:rPr>
        <w:fldChar w:fldCharType="end"/>
      </w:r>
      <w:bookmarkEnd w:id="24"/>
      <w:r w:rsidRPr="00C212F2">
        <w:rPr>
          <w:rFonts w:asciiTheme="minorHAnsi" w:hAnsiTheme="minorHAnsi" w:cstheme="minorHAnsi"/>
          <w:sz w:val="22"/>
          <w:szCs w:val="22"/>
        </w:rPr>
        <w:t xml:space="preserve"> Building Types and Load Shapes</w:t>
      </w:r>
    </w:p>
    <w:tbl>
      <w:tblPr>
        <w:tblStyle w:val="TableContemporary"/>
        <w:tblW w:w="4433" w:type="pct"/>
        <w:jc w:val="center"/>
        <w:tblLook w:val="01E0" w:firstRow="1" w:lastRow="1" w:firstColumn="1" w:lastColumn="1" w:noHBand="0" w:noVBand="0"/>
      </w:tblPr>
      <w:tblGrid>
        <w:gridCol w:w="2988"/>
        <w:gridCol w:w="2936"/>
        <w:gridCol w:w="2566"/>
      </w:tblGrid>
      <w:tr w:rsidR="000B3464" w:rsidRPr="000F130A" w:rsidTr="007020B1">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0B3464" w:rsidRPr="002A3D26" w:rsidRDefault="000B3464" w:rsidP="007020B1">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1729" w:type="pct"/>
          </w:tcPr>
          <w:p w:rsidR="000B3464" w:rsidRPr="002A3D26" w:rsidRDefault="000B3464" w:rsidP="007020B1">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E3 Alt. Building Type</w:t>
            </w:r>
          </w:p>
        </w:tc>
        <w:tc>
          <w:tcPr>
            <w:tcW w:w="1511" w:type="pct"/>
          </w:tcPr>
          <w:p w:rsidR="000B3464" w:rsidRPr="002A3D26" w:rsidRDefault="000B3464" w:rsidP="007020B1">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0B3464" w:rsidRPr="002A3D26" w:rsidTr="007020B1">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0B3464" w:rsidRPr="002A3D26" w:rsidRDefault="000B3464" w:rsidP="007020B1">
            <w:pPr>
              <w:rPr>
                <w:rFonts w:asciiTheme="minorHAnsi" w:hAnsiTheme="minorHAnsi" w:cstheme="minorHAnsi"/>
                <w:sz w:val="20"/>
                <w:szCs w:val="20"/>
              </w:rPr>
            </w:pPr>
            <w:r>
              <w:rPr>
                <w:rFonts w:asciiTheme="minorHAnsi" w:hAnsiTheme="minorHAnsi" w:cstheme="minorHAnsi"/>
                <w:sz w:val="20"/>
                <w:szCs w:val="20"/>
              </w:rPr>
              <w:t>Residential Multi-family</w:t>
            </w:r>
          </w:p>
        </w:tc>
        <w:tc>
          <w:tcPr>
            <w:tcW w:w="1729" w:type="pct"/>
          </w:tcPr>
          <w:p w:rsidR="000B3464" w:rsidRPr="002A3D26" w:rsidRDefault="000B3464" w:rsidP="007020B1">
            <w:pPr>
              <w:jc w:val="center"/>
              <w:rPr>
                <w:rFonts w:asciiTheme="minorHAnsi" w:hAnsiTheme="minorHAnsi" w:cstheme="minorHAnsi"/>
                <w:sz w:val="20"/>
                <w:szCs w:val="20"/>
              </w:rPr>
            </w:pPr>
            <w:r>
              <w:rPr>
                <w:rFonts w:asciiTheme="minorHAnsi" w:hAnsiTheme="minorHAnsi" w:cstheme="minorHAnsi"/>
                <w:sz w:val="20"/>
                <w:szCs w:val="20"/>
              </w:rPr>
              <w:t>Residential</w:t>
            </w:r>
          </w:p>
        </w:tc>
        <w:tc>
          <w:tcPr>
            <w:tcW w:w="1511" w:type="pct"/>
          </w:tcPr>
          <w:p w:rsidR="000B3464" w:rsidRPr="002A3D26" w:rsidRDefault="000B3464" w:rsidP="007020B1">
            <w:pPr>
              <w:jc w:val="center"/>
              <w:rPr>
                <w:rFonts w:asciiTheme="minorHAnsi" w:hAnsiTheme="minorHAnsi" w:cstheme="minorHAnsi"/>
                <w:sz w:val="20"/>
                <w:szCs w:val="20"/>
              </w:rPr>
            </w:pPr>
            <w:r w:rsidRPr="002A3D26">
              <w:rPr>
                <w:rFonts w:asciiTheme="minorHAnsi" w:hAnsiTheme="minorHAnsi" w:cstheme="minorHAnsi"/>
                <w:sz w:val="20"/>
                <w:szCs w:val="20"/>
              </w:rPr>
              <w:t>DEER:</w:t>
            </w:r>
            <w:r>
              <w:t xml:space="preserve"> </w:t>
            </w:r>
            <w:proofErr w:type="spellStart"/>
            <w:r w:rsidRPr="00A43A04">
              <w:rPr>
                <w:rFonts w:asciiTheme="minorHAnsi" w:hAnsiTheme="minorHAnsi" w:cstheme="minorHAnsi"/>
                <w:sz w:val="20"/>
                <w:szCs w:val="20"/>
              </w:rPr>
              <w:t>HeatPump_WtrHt</w:t>
            </w:r>
            <w:proofErr w:type="spellEnd"/>
            <w:r w:rsidRPr="00A43A04">
              <w:rPr>
                <w:rFonts w:asciiTheme="minorHAnsi" w:hAnsiTheme="minorHAnsi" w:cstheme="minorHAnsi"/>
                <w:sz w:val="20"/>
                <w:szCs w:val="20"/>
              </w:rPr>
              <w:t>-RC</w:t>
            </w:r>
          </w:p>
        </w:tc>
      </w:tr>
    </w:tbl>
    <w:p w:rsidR="00E16609" w:rsidRDefault="00E16609" w:rsidP="00E16609">
      <w:pPr>
        <w:pStyle w:val="Heading1"/>
        <w:keepNext w:val="0"/>
        <w:rPr>
          <w:rFonts w:asciiTheme="minorHAnsi" w:hAnsiTheme="minorHAnsi" w:cstheme="minorHAnsi"/>
        </w:rPr>
      </w:pPr>
      <w:bookmarkStart w:id="25" w:name="_Toc214003096"/>
      <w:bookmarkEnd w:id="23"/>
      <w:proofErr w:type="gramStart"/>
      <w:r w:rsidRPr="000F130A">
        <w:rPr>
          <w:rFonts w:asciiTheme="minorHAnsi" w:hAnsiTheme="minorHAnsi" w:cstheme="minorHAnsi"/>
        </w:rPr>
        <w:t>Section 4.</w:t>
      </w:r>
      <w:proofErr w:type="gramEnd"/>
      <w:r w:rsidRPr="000F130A">
        <w:rPr>
          <w:rFonts w:asciiTheme="minorHAnsi" w:hAnsiTheme="minorHAnsi" w:cstheme="minorHAnsi"/>
        </w:rPr>
        <w:t xml:space="preserve"> Base Case &amp; Measure Costs</w:t>
      </w:r>
      <w:bookmarkEnd w:id="25"/>
    </w:p>
    <w:p w:rsidR="006B6A83" w:rsidRPr="006B6A83" w:rsidRDefault="006B6A83" w:rsidP="006B6A83">
      <w:r>
        <w:t>Actual project cost data is used when known.</w:t>
      </w:r>
    </w:p>
    <w:p w:rsidR="00E16609" w:rsidRPr="000F130A" w:rsidRDefault="00E16609" w:rsidP="00824F1C">
      <w:pPr>
        <w:pStyle w:val="Heading2"/>
        <w:rPr>
          <w:rFonts w:asciiTheme="minorHAnsi" w:hAnsiTheme="minorHAnsi" w:cstheme="minorHAnsi"/>
        </w:rPr>
      </w:pPr>
      <w:bookmarkStart w:id="26" w:name="_Toc214003097"/>
      <w:r w:rsidRPr="000F130A">
        <w:rPr>
          <w:rFonts w:asciiTheme="minorHAnsi" w:hAnsiTheme="minorHAnsi" w:cstheme="minorHAnsi"/>
        </w:rPr>
        <w:t>4.1 Base Case Cost</w:t>
      </w:r>
      <w:bookmarkEnd w:id="26"/>
    </w:p>
    <w:p w:rsidR="000B3464" w:rsidRPr="00C212F2" w:rsidRDefault="000B3464" w:rsidP="000B3464">
      <w:pPr>
        <w:rPr>
          <w:rFonts w:asciiTheme="minorHAnsi" w:hAnsiTheme="minorHAnsi" w:cstheme="minorHAnsi"/>
          <w:sz w:val="22"/>
          <w:szCs w:val="22"/>
        </w:rPr>
      </w:pPr>
      <w:bookmarkStart w:id="27" w:name="_Toc214003098"/>
      <w:r w:rsidRPr="00C212F2">
        <w:rPr>
          <w:rFonts w:asciiTheme="minorHAnsi" w:hAnsiTheme="minorHAnsi" w:cstheme="minorHAnsi"/>
          <w:sz w:val="22"/>
          <w:szCs w:val="22"/>
        </w:rPr>
        <w:t xml:space="preserve">Base case cost was determined by a web-based search of local distributor’s prices for commercially available water recirculating pumps. A variety of size and material of pumps were chosen to reflect the </w:t>
      </w:r>
      <w:r w:rsidRPr="00C212F2">
        <w:rPr>
          <w:rFonts w:asciiTheme="minorHAnsi" w:hAnsiTheme="minorHAnsi" w:cstheme="minorHAnsi"/>
          <w:sz w:val="22"/>
          <w:szCs w:val="22"/>
        </w:rPr>
        <w:lastRenderedPageBreak/>
        <w:t xml:space="preserve">range of options that may be currently installed as the base case. The cost and source of each unit used to determine the average base case cost can be found in Attachment 3 </w:t>
      </w:r>
      <w:r w:rsidRPr="00FE4F17">
        <w:rPr>
          <w:rFonts w:asciiTheme="minorHAnsi" w:hAnsiTheme="minorHAnsi" w:cstheme="minorHAnsi"/>
          <w:sz w:val="22"/>
          <w:szCs w:val="22"/>
        </w:rPr>
        <w:t>[</w:t>
      </w:r>
      <w:r w:rsidRPr="00FE4F17">
        <w:rPr>
          <w:rStyle w:val="EndnoteReference"/>
          <w:rFonts w:asciiTheme="minorHAnsi" w:hAnsiTheme="minorHAnsi" w:cstheme="minorHAnsi"/>
          <w:sz w:val="22"/>
          <w:szCs w:val="22"/>
          <w:vertAlign w:val="baseline"/>
        </w:rPr>
        <w:endnoteReference w:id="8"/>
      </w:r>
      <w:r w:rsidRPr="00FE4F17">
        <w:rPr>
          <w:rFonts w:asciiTheme="minorHAnsi" w:hAnsiTheme="minorHAnsi" w:cstheme="minorHAnsi"/>
          <w:sz w:val="22"/>
          <w:szCs w:val="22"/>
        </w:rPr>
        <w:t>].</w:t>
      </w:r>
    </w:p>
    <w:p w:rsidR="000B3464" w:rsidRPr="00C212F2" w:rsidRDefault="000B3464" w:rsidP="000B3464">
      <w:pPr>
        <w:rPr>
          <w:rFonts w:asciiTheme="minorHAnsi" w:hAnsiTheme="minorHAnsi" w:cstheme="minorHAnsi"/>
          <w:sz w:val="22"/>
          <w:szCs w:val="22"/>
        </w:rPr>
      </w:pPr>
    </w:p>
    <w:p w:rsidR="000B3464" w:rsidRPr="00C212F2" w:rsidRDefault="000B3464" w:rsidP="000B3464">
      <w:pPr>
        <w:rPr>
          <w:rFonts w:asciiTheme="minorHAnsi" w:hAnsiTheme="minorHAnsi" w:cstheme="minorHAnsi"/>
          <w:sz w:val="22"/>
          <w:szCs w:val="22"/>
        </w:rPr>
      </w:pPr>
      <w:r w:rsidRPr="00C212F2">
        <w:rPr>
          <w:rFonts w:asciiTheme="minorHAnsi" w:hAnsiTheme="minorHAnsi" w:cstheme="minorHAnsi"/>
          <w:sz w:val="22"/>
          <w:szCs w:val="22"/>
        </w:rPr>
        <w:t>The base case cost was determined to be $</w:t>
      </w:r>
      <w:r w:rsidR="00DC5CAB">
        <w:rPr>
          <w:rFonts w:asciiTheme="minorHAnsi" w:hAnsiTheme="minorHAnsi" w:cstheme="minorHAnsi"/>
          <w:sz w:val="22"/>
          <w:szCs w:val="22"/>
        </w:rPr>
        <w:t>10.65/dwelling unit</w:t>
      </w:r>
      <w:r w:rsidRPr="00C212F2">
        <w:rPr>
          <w:rFonts w:asciiTheme="minorHAnsi" w:hAnsiTheme="minorHAnsi" w:cstheme="minorHAnsi"/>
          <w:sz w:val="22"/>
          <w:szCs w:val="22"/>
        </w:rPr>
        <w:t xml:space="preserve"> for</w:t>
      </w:r>
      <w:r w:rsidR="00DC5CAB">
        <w:rPr>
          <w:rFonts w:asciiTheme="minorHAnsi" w:hAnsiTheme="minorHAnsi" w:cstheme="minorHAnsi"/>
          <w:sz w:val="22"/>
          <w:szCs w:val="22"/>
        </w:rPr>
        <w:t xml:space="preserve"> a high rise building</w:t>
      </w:r>
      <w:r w:rsidRPr="00C212F2">
        <w:rPr>
          <w:rFonts w:asciiTheme="minorHAnsi" w:hAnsiTheme="minorHAnsi" w:cstheme="minorHAnsi"/>
          <w:sz w:val="22"/>
          <w:szCs w:val="22"/>
        </w:rPr>
        <w:t>.</w:t>
      </w:r>
    </w:p>
    <w:p w:rsidR="000B3464" w:rsidRPr="00C212F2" w:rsidRDefault="000B3464" w:rsidP="000B3464">
      <w:pPr>
        <w:rPr>
          <w:rFonts w:asciiTheme="minorHAnsi" w:hAnsiTheme="minorHAnsi" w:cstheme="minorHAnsi"/>
          <w:sz w:val="22"/>
          <w:szCs w:val="22"/>
        </w:rPr>
      </w:pPr>
    </w:p>
    <w:p w:rsidR="000B3464" w:rsidRPr="00C212F2" w:rsidRDefault="000B3464" w:rsidP="000B3464">
      <w:pPr>
        <w:rPr>
          <w:rFonts w:asciiTheme="minorHAnsi" w:hAnsiTheme="minorHAnsi" w:cstheme="minorHAnsi"/>
          <w:sz w:val="22"/>
          <w:szCs w:val="22"/>
        </w:rPr>
      </w:pPr>
      <w:r w:rsidRPr="00C212F2">
        <w:rPr>
          <w:rFonts w:asciiTheme="minorHAnsi" w:hAnsiTheme="minorHAnsi" w:cstheme="minorHAnsi"/>
          <w:sz w:val="22"/>
          <w:szCs w:val="22"/>
        </w:rPr>
        <w:t>The base case cost was determined to be $</w:t>
      </w:r>
      <w:r w:rsidR="00DC5CAB">
        <w:rPr>
          <w:rFonts w:asciiTheme="minorHAnsi" w:hAnsiTheme="minorHAnsi" w:cstheme="minorHAnsi"/>
          <w:sz w:val="22"/>
          <w:szCs w:val="22"/>
        </w:rPr>
        <w:t>10.11/dwelling unit</w:t>
      </w:r>
      <w:r w:rsidRPr="00C212F2">
        <w:rPr>
          <w:rFonts w:asciiTheme="minorHAnsi" w:hAnsiTheme="minorHAnsi" w:cstheme="minorHAnsi"/>
          <w:sz w:val="22"/>
          <w:szCs w:val="22"/>
        </w:rPr>
        <w:t xml:space="preserve"> for </w:t>
      </w:r>
      <w:r w:rsidR="00DC5CAB">
        <w:rPr>
          <w:rFonts w:asciiTheme="minorHAnsi" w:hAnsiTheme="minorHAnsi" w:cstheme="minorHAnsi"/>
          <w:sz w:val="22"/>
          <w:szCs w:val="22"/>
        </w:rPr>
        <w:t>a low rise building</w:t>
      </w:r>
      <w:r w:rsidRPr="00C212F2">
        <w:rPr>
          <w:rFonts w:asciiTheme="minorHAnsi" w:hAnsiTheme="minorHAnsi" w:cstheme="minorHAnsi"/>
          <w:sz w:val="22"/>
          <w:szCs w:val="22"/>
        </w:rPr>
        <w:t>.</w:t>
      </w:r>
    </w:p>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4.2 Gross Measure Cost</w:t>
      </w:r>
      <w:bookmarkEnd w:id="27"/>
    </w:p>
    <w:p w:rsidR="000B3464" w:rsidRPr="00C212F2" w:rsidRDefault="000B3464" w:rsidP="000B3464">
      <w:pPr>
        <w:pStyle w:val="Reminders"/>
        <w:rPr>
          <w:rFonts w:asciiTheme="minorHAnsi" w:hAnsiTheme="minorHAnsi" w:cstheme="minorHAnsi"/>
          <w:i w:val="0"/>
          <w:color w:val="auto"/>
          <w:sz w:val="22"/>
          <w:szCs w:val="22"/>
        </w:rPr>
      </w:pPr>
      <w:bookmarkStart w:id="28" w:name="_Toc214003099"/>
      <w:r w:rsidRPr="00C212F2">
        <w:rPr>
          <w:rFonts w:asciiTheme="minorHAnsi" w:hAnsiTheme="minorHAnsi" w:cstheme="minorHAnsi"/>
          <w:i w:val="0"/>
          <w:color w:val="auto"/>
          <w:sz w:val="22"/>
          <w:szCs w:val="22"/>
        </w:rPr>
        <w:t>Measure equipment cost was determined by calling the manufacturer who makes the demand control. The price quoted for equipment cost was $1,595.00 for a basic “T” size and $1,670 for larger “T” size</w:t>
      </w:r>
      <w:r w:rsidR="00B71A38">
        <w:rPr>
          <w:rFonts w:asciiTheme="minorHAnsi" w:hAnsiTheme="minorHAnsi" w:cstheme="minorHAnsi"/>
          <w:i w:val="0"/>
          <w:color w:val="auto"/>
          <w:sz w:val="22"/>
          <w:szCs w:val="22"/>
        </w:rPr>
        <w:t xml:space="preserve"> or </w:t>
      </w:r>
      <w:r w:rsidR="00AF6287">
        <w:rPr>
          <w:rFonts w:asciiTheme="minorHAnsi" w:hAnsiTheme="minorHAnsi" w:cstheme="minorHAnsi"/>
          <w:i w:val="0"/>
          <w:color w:val="auto"/>
          <w:sz w:val="22"/>
          <w:szCs w:val="22"/>
        </w:rPr>
        <w:t xml:space="preserve">the equivalent control equipment retrofitted to an existing pump. </w:t>
      </w:r>
      <w:r w:rsidRPr="00C212F2">
        <w:rPr>
          <w:rFonts w:asciiTheme="minorHAnsi" w:hAnsiTheme="minorHAnsi" w:cstheme="minorHAnsi"/>
          <w:i w:val="0"/>
          <w:color w:val="auto"/>
          <w:sz w:val="22"/>
          <w:szCs w:val="22"/>
        </w:rPr>
        <w:t xml:space="preserve">  The average of these </w:t>
      </w:r>
      <w:r w:rsidR="00AF6287">
        <w:rPr>
          <w:rFonts w:asciiTheme="minorHAnsi" w:hAnsiTheme="minorHAnsi" w:cstheme="minorHAnsi"/>
          <w:i w:val="0"/>
          <w:color w:val="auto"/>
          <w:sz w:val="22"/>
          <w:szCs w:val="22"/>
        </w:rPr>
        <w:t>three</w:t>
      </w:r>
      <w:r w:rsidR="00AF6287" w:rsidRPr="00C212F2">
        <w:rPr>
          <w:rFonts w:asciiTheme="minorHAnsi" w:hAnsiTheme="minorHAnsi" w:cstheme="minorHAnsi"/>
          <w:i w:val="0"/>
          <w:color w:val="auto"/>
          <w:sz w:val="22"/>
          <w:szCs w:val="22"/>
        </w:rPr>
        <w:t xml:space="preserve"> </w:t>
      </w:r>
      <w:r w:rsidRPr="00C212F2">
        <w:rPr>
          <w:rFonts w:asciiTheme="minorHAnsi" w:hAnsiTheme="minorHAnsi" w:cstheme="minorHAnsi"/>
          <w:i w:val="0"/>
          <w:color w:val="auto"/>
          <w:sz w:val="22"/>
          <w:szCs w:val="22"/>
        </w:rPr>
        <w:t>costs, $1,632.50, was taken to be the measure cost.</w:t>
      </w:r>
      <w:r w:rsidR="00641F76">
        <w:rPr>
          <w:rFonts w:asciiTheme="minorHAnsi" w:hAnsiTheme="minorHAnsi" w:cstheme="minorHAnsi"/>
          <w:i w:val="0"/>
          <w:color w:val="auto"/>
          <w:sz w:val="22"/>
          <w:szCs w:val="22"/>
        </w:rPr>
        <w:t xml:space="preserve"> This translates to $37.10/dwelling unit and $18.55/dwelling unit for the low and high rise buildings, respectively.</w:t>
      </w:r>
      <w:r w:rsidRPr="00C212F2">
        <w:rPr>
          <w:rFonts w:asciiTheme="minorHAnsi" w:hAnsiTheme="minorHAnsi" w:cstheme="minorHAnsi"/>
          <w:i w:val="0"/>
          <w:color w:val="auto"/>
          <w:sz w:val="22"/>
          <w:szCs w:val="22"/>
        </w:rPr>
        <w:t xml:space="preserve"> </w:t>
      </w:r>
    </w:p>
    <w:p w:rsidR="000B3464" w:rsidRPr="00C212F2" w:rsidRDefault="000B3464" w:rsidP="000B3464">
      <w:pPr>
        <w:pStyle w:val="Reminders"/>
        <w:rPr>
          <w:rFonts w:asciiTheme="minorHAnsi" w:hAnsiTheme="minorHAnsi" w:cstheme="minorHAnsi"/>
          <w:i w:val="0"/>
          <w:color w:val="auto"/>
          <w:sz w:val="22"/>
          <w:szCs w:val="22"/>
        </w:rPr>
      </w:pPr>
    </w:p>
    <w:p w:rsidR="000B3464" w:rsidRPr="00C212F2" w:rsidRDefault="000B3464" w:rsidP="000B3464">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Labor required to install the measure is estimated to be between one and two hours (per manufacturer conversations). Therefore, this work paper assumes two hours of labor will be required at the Labor Base Wage Rate from DEER Measure Cost Summary</w:t>
      </w:r>
      <w:r w:rsidR="004B7E2B">
        <w:rPr>
          <w:rFonts w:asciiTheme="minorHAnsi" w:hAnsiTheme="minorHAnsi" w:cstheme="minorHAnsi"/>
          <w:i w:val="0"/>
          <w:color w:val="auto"/>
          <w:sz w:val="22"/>
          <w:szCs w:val="22"/>
        </w:rPr>
        <w:t xml:space="preserve"> [215]</w:t>
      </w:r>
      <w:r w:rsidRPr="00C212F2">
        <w:rPr>
          <w:rFonts w:asciiTheme="minorHAnsi" w:hAnsiTheme="minorHAnsi" w:cstheme="minorHAnsi"/>
          <w:i w:val="0"/>
          <w:color w:val="auto"/>
          <w:sz w:val="22"/>
          <w:szCs w:val="22"/>
        </w:rPr>
        <w:t xml:space="preserve"> for NR-DHW-SWH of $59 per hour</w:t>
      </w:r>
      <w:r w:rsidR="00641F76">
        <w:rPr>
          <w:rFonts w:asciiTheme="minorHAnsi" w:hAnsiTheme="minorHAnsi" w:cstheme="minorHAnsi"/>
          <w:i w:val="0"/>
          <w:color w:val="auto"/>
          <w:sz w:val="22"/>
          <w:szCs w:val="22"/>
        </w:rPr>
        <w:t>, regardless of building size</w:t>
      </w:r>
      <w:r w:rsidRPr="00C212F2">
        <w:rPr>
          <w:rFonts w:asciiTheme="minorHAnsi" w:hAnsiTheme="minorHAnsi" w:cstheme="minorHAnsi"/>
          <w:i w:val="0"/>
          <w:color w:val="auto"/>
          <w:sz w:val="22"/>
          <w:szCs w:val="22"/>
        </w:rPr>
        <w:t>. This gives a total labor of $</w:t>
      </w:r>
      <w:r w:rsidR="00641F76">
        <w:rPr>
          <w:rFonts w:asciiTheme="minorHAnsi" w:hAnsiTheme="minorHAnsi" w:cstheme="minorHAnsi"/>
          <w:i w:val="0"/>
          <w:color w:val="auto"/>
          <w:sz w:val="22"/>
          <w:szCs w:val="22"/>
        </w:rPr>
        <w:t>2.68/dwelling unit and $1.34/dwelling unit for the low and high rise buildings, respectively</w:t>
      </w:r>
      <w:proofErr w:type="gramStart"/>
      <w:r w:rsidRPr="00C212F2">
        <w:rPr>
          <w:rFonts w:asciiTheme="minorHAnsi" w:hAnsiTheme="minorHAnsi" w:cstheme="minorHAnsi"/>
          <w:i w:val="0"/>
          <w:color w:val="auto"/>
          <w:sz w:val="22"/>
          <w:szCs w:val="22"/>
        </w:rPr>
        <w:t>..</w:t>
      </w:r>
      <w:proofErr w:type="gramEnd"/>
      <w:r w:rsidRPr="00C212F2">
        <w:rPr>
          <w:rFonts w:asciiTheme="minorHAnsi" w:hAnsiTheme="minorHAnsi" w:cstheme="minorHAnsi"/>
          <w:i w:val="0"/>
          <w:color w:val="auto"/>
          <w:sz w:val="22"/>
          <w:szCs w:val="22"/>
        </w:rPr>
        <w:t xml:space="preserve"> Labor cost is the additional labor required to install demand control sensors</w:t>
      </w:r>
      <w:r w:rsidR="00B71A38">
        <w:rPr>
          <w:rFonts w:asciiTheme="minorHAnsi" w:hAnsiTheme="minorHAnsi" w:cstheme="minorHAnsi"/>
          <w:i w:val="0"/>
          <w:color w:val="auto"/>
          <w:sz w:val="22"/>
          <w:szCs w:val="22"/>
        </w:rPr>
        <w:t xml:space="preserve"> or pump with demand control sensors</w:t>
      </w:r>
      <w:r w:rsidRPr="00C212F2">
        <w:rPr>
          <w:rFonts w:asciiTheme="minorHAnsi" w:hAnsiTheme="minorHAnsi" w:cstheme="minorHAnsi"/>
          <w:i w:val="0"/>
          <w:color w:val="auto"/>
          <w:sz w:val="22"/>
          <w:szCs w:val="22"/>
        </w:rPr>
        <w:t xml:space="preserve"> and commission the new system.  The price is assumed to be the same for both measure </w:t>
      </w:r>
      <w:r w:rsidR="00B71A38">
        <w:rPr>
          <w:rFonts w:asciiTheme="minorHAnsi" w:hAnsiTheme="minorHAnsi" w:cstheme="minorHAnsi"/>
          <w:i w:val="0"/>
          <w:color w:val="auto"/>
          <w:sz w:val="22"/>
          <w:szCs w:val="22"/>
        </w:rPr>
        <w:t>cases.</w:t>
      </w:r>
    </w:p>
    <w:p w:rsidR="000B3464" w:rsidRPr="00C212F2" w:rsidRDefault="000B3464" w:rsidP="000B3464">
      <w:pPr>
        <w:pStyle w:val="Reminders"/>
        <w:rPr>
          <w:rFonts w:asciiTheme="minorHAnsi" w:hAnsiTheme="minorHAnsi" w:cstheme="minorHAnsi"/>
          <w:i w:val="0"/>
          <w:color w:val="auto"/>
          <w:sz w:val="22"/>
          <w:szCs w:val="22"/>
        </w:rPr>
      </w:pPr>
    </w:p>
    <w:p w:rsidR="000B3464" w:rsidRPr="00C212F2" w:rsidRDefault="000B3464" w:rsidP="000B3464">
      <w:pPr>
        <w:pStyle w:val="Reminders"/>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This gross measure cost for a retrofit measure is the sum of the measure equipment cost and the measure labor cost.</w:t>
      </w:r>
    </w:p>
    <w:p w:rsidR="000B3464" w:rsidRPr="00C212F2" w:rsidRDefault="000B3464" w:rsidP="000B3464">
      <w:pPr>
        <w:rPr>
          <w:rFonts w:asciiTheme="minorHAnsi" w:hAnsiTheme="minorHAnsi" w:cstheme="minorHAnsi"/>
          <w:sz w:val="22"/>
          <w:szCs w:val="22"/>
        </w:rPr>
      </w:pPr>
    </w:p>
    <w:p w:rsidR="000B3464" w:rsidRPr="00C212F2" w:rsidRDefault="000B3464" w:rsidP="000B3464">
      <w:pPr>
        <w:rPr>
          <w:rFonts w:asciiTheme="minorHAnsi" w:hAnsiTheme="minorHAnsi" w:cstheme="minorHAnsi"/>
          <w:sz w:val="22"/>
          <w:szCs w:val="22"/>
        </w:rPr>
      </w:pPr>
      <w:r w:rsidRPr="00C212F2">
        <w:rPr>
          <w:rFonts w:asciiTheme="minorHAnsi" w:hAnsiTheme="minorHAnsi" w:cstheme="minorHAnsi"/>
          <w:sz w:val="22"/>
          <w:szCs w:val="22"/>
        </w:rPr>
        <w:t xml:space="preserve">For </w:t>
      </w:r>
      <w:r w:rsidRPr="00C212F2">
        <w:rPr>
          <w:rFonts w:asciiTheme="minorHAnsi" w:hAnsiTheme="minorHAnsi" w:cstheme="minorHAnsi"/>
          <w:b/>
          <w:sz w:val="22"/>
          <w:szCs w:val="22"/>
        </w:rPr>
        <w:t xml:space="preserve">RET </w:t>
      </w:r>
      <w:r w:rsidR="004B7E2B">
        <w:rPr>
          <w:rFonts w:asciiTheme="minorHAnsi" w:hAnsiTheme="minorHAnsi" w:cstheme="minorHAnsi"/>
          <w:sz w:val="22"/>
          <w:szCs w:val="22"/>
        </w:rPr>
        <w:t>first baseline period</w:t>
      </w:r>
      <w:r w:rsidRPr="00C212F2">
        <w:rPr>
          <w:rFonts w:asciiTheme="minorHAnsi" w:hAnsiTheme="minorHAnsi" w:cstheme="minorHAnsi"/>
          <w:sz w:val="22"/>
          <w:szCs w:val="22"/>
        </w:rPr>
        <w:t>, GMC is represented by the equation below:</w:t>
      </w:r>
    </w:p>
    <w:p w:rsidR="000B3464" w:rsidRPr="00C212F2" w:rsidRDefault="000B3464" w:rsidP="000B3464">
      <w:pPr>
        <w:ind w:firstLine="720"/>
        <w:rPr>
          <w:rFonts w:asciiTheme="minorHAnsi" w:hAnsiTheme="minorHAnsi" w:cstheme="minorHAnsi"/>
          <w:i/>
          <w:sz w:val="22"/>
          <w:szCs w:val="22"/>
        </w:rPr>
      </w:pPr>
    </w:p>
    <w:p w:rsidR="000B3464" w:rsidRDefault="000B3464" w:rsidP="000B3464">
      <w:pPr>
        <w:ind w:firstLine="720"/>
        <w:rPr>
          <w:rFonts w:asciiTheme="minorHAnsi" w:hAnsiTheme="minorHAnsi" w:cstheme="minorHAnsi"/>
          <w:i/>
          <w:sz w:val="22"/>
          <w:szCs w:val="22"/>
        </w:rPr>
      </w:pPr>
      <w:r w:rsidRPr="00C212F2">
        <w:rPr>
          <w:rFonts w:asciiTheme="minorHAnsi" w:hAnsiTheme="minorHAnsi" w:cstheme="minorHAnsi"/>
          <w:i/>
          <w:sz w:val="22"/>
          <w:szCs w:val="22"/>
        </w:rPr>
        <w:t xml:space="preserve">GMC = Measure Equipment Cost + Measure Labor Cost </w:t>
      </w:r>
    </w:p>
    <w:p w:rsidR="00641F76" w:rsidRDefault="00641F76" w:rsidP="00641F76">
      <w:pPr>
        <w:pStyle w:val="Reminders"/>
        <w:ind w:left="720"/>
        <w:rPr>
          <w:rFonts w:asciiTheme="minorHAnsi" w:hAnsiTheme="minorHAnsi" w:cstheme="minorHAnsi"/>
          <w:i w:val="0"/>
          <w:color w:val="auto"/>
          <w:sz w:val="22"/>
          <w:szCs w:val="22"/>
        </w:rPr>
      </w:pPr>
    </w:p>
    <w:p w:rsidR="00641F76" w:rsidRPr="00C212F2" w:rsidRDefault="00641F76" w:rsidP="00641F76">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 high rise building</w:t>
      </w:r>
      <w:r w:rsidRPr="00C212F2">
        <w:rPr>
          <w:rFonts w:asciiTheme="minorHAnsi" w:hAnsiTheme="minorHAnsi" w:cstheme="minorHAnsi"/>
          <w:i w:val="0"/>
          <w:color w:val="auto"/>
          <w:sz w:val="22"/>
          <w:szCs w:val="22"/>
        </w:rPr>
        <w:t>,</w:t>
      </w:r>
    </w:p>
    <w:p w:rsidR="00641F76" w:rsidRPr="00C212F2" w:rsidRDefault="00641F76" w:rsidP="00641F76">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 xml:space="preserve">MC </w:t>
      </w:r>
      <w:r w:rsidRPr="00C212F2">
        <w:rPr>
          <w:rFonts w:asciiTheme="minorHAnsi" w:hAnsiTheme="minorHAnsi" w:cstheme="minorHAnsi"/>
          <w:i w:val="0"/>
          <w:color w:val="auto"/>
          <w:sz w:val="22"/>
          <w:szCs w:val="22"/>
        </w:rPr>
        <w:tab/>
        <w:t>= $</w:t>
      </w:r>
      <w:r>
        <w:rPr>
          <w:rFonts w:asciiTheme="minorHAnsi" w:hAnsiTheme="minorHAnsi" w:cstheme="minorHAnsi"/>
          <w:i w:val="0"/>
          <w:color w:val="auto"/>
          <w:sz w:val="22"/>
          <w:szCs w:val="22"/>
        </w:rPr>
        <w:t>18.55 + $1.34</w:t>
      </w:r>
      <w:r w:rsidRPr="00C212F2">
        <w:rPr>
          <w:rFonts w:asciiTheme="minorHAnsi" w:hAnsiTheme="minorHAnsi" w:cstheme="minorHAnsi"/>
          <w:i w:val="0"/>
          <w:color w:val="auto"/>
          <w:sz w:val="22"/>
          <w:szCs w:val="22"/>
        </w:rPr>
        <w:t xml:space="preserve"> = $</w:t>
      </w:r>
      <w:r>
        <w:rPr>
          <w:rFonts w:asciiTheme="minorHAnsi" w:hAnsiTheme="minorHAnsi" w:cstheme="minorHAnsi"/>
          <w:i w:val="0"/>
          <w:color w:val="auto"/>
          <w:sz w:val="22"/>
          <w:szCs w:val="22"/>
        </w:rPr>
        <w:t>19.89</w:t>
      </w:r>
    </w:p>
    <w:p w:rsidR="00641F76" w:rsidRPr="00C212F2" w:rsidRDefault="00641F76" w:rsidP="00641F76">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 low rise building</w:t>
      </w:r>
      <w:r w:rsidRPr="00C212F2">
        <w:rPr>
          <w:rFonts w:asciiTheme="minorHAnsi" w:hAnsiTheme="minorHAnsi" w:cstheme="minorHAnsi"/>
          <w:i w:val="0"/>
          <w:color w:val="auto"/>
          <w:sz w:val="22"/>
          <w:szCs w:val="22"/>
        </w:rPr>
        <w:t>,</w:t>
      </w:r>
    </w:p>
    <w:p w:rsidR="00641F76" w:rsidRPr="00C212F2" w:rsidRDefault="00641F76" w:rsidP="00641F76">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MC</w:t>
      </w:r>
      <w:r w:rsidRPr="00C212F2">
        <w:rPr>
          <w:rFonts w:asciiTheme="minorHAnsi" w:hAnsiTheme="minorHAnsi" w:cstheme="minorHAnsi"/>
          <w:i w:val="0"/>
          <w:color w:val="auto"/>
          <w:sz w:val="22"/>
          <w:szCs w:val="22"/>
        </w:rPr>
        <w:tab/>
        <w:t>= $</w:t>
      </w:r>
      <w:r>
        <w:rPr>
          <w:rFonts w:asciiTheme="minorHAnsi" w:hAnsiTheme="minorHAnsi" w:cstheme="minorHAnsi"/>
          <w:i w:val="0"/>
          <w:color w:val="auto"/>
          <w:sz w:val="22"/>
          <w:szCs w:val="22"/>
        </w:rPr>
        <w:t>37.10</w:t>
      </w:r>
      <w:r w:rsidRPr="00C212F2">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2.68</w:t>
      </w:r>
      <w:r w:rsidRPr="00C212F2">
        <w:rPr>
          <w:rFonts w:asciiTheme="minorHAnsi" w:hAnsiTheme="minorHAnsi" w:cstheme="minorHAnsi"/>
          <w:i w:val="0"/>
          <w:color w:val="auto"/>
          <w:sz w:val="22"/>
          <w:szCs w:val="22"/>
        </w:rPr>
        <w:t xml:space="preserve"> = $</w:t>
      </w:r>
      <w:r>
        <w:rPr>
          <w:rFonts w:asciiTheme="minorHAnsi" w:hAnsiTheme="minorHAnsi" w:cstheme="minorHAnsi"/>
          <w:i w:val="0"/>
          <w:color w:val="auto"/>
          <w:sz w:val="22"/>
          <w:szCs w:val="22"/>
        </w:rPr>
        <w:t>39.78</w:t>
      </w:r>
    </w:p>
    <w:p w:rsidR="00641F76" w:rsidRPr="00C212F2" w:rsidRDefault="00641F76" w:rsidP="000B3464">
      <w:pPr>
        <w:ind w:firstLine="720"/>
        <w:rPr>
          <w:rFonts w:asciiTheme="minorHAnsi" w:hAnsiTheme="minorHAnsi" w:cstheme="minorHAnsi"/>
          <w:i/>
          <w:sz w:val="22"/>
          <w:szCs w:val="22"/>
        </w:rPr>
      </w:pPr>
    </w:p>
    <w:p w:rsidR="000B3464" w:rsidRPr="00C212F2" w:rsidRDefault="000B3464" w:rsidP="000B3464">
      <w:pPr>
        <w:rPr>
          <w:rFonts w:asciiTheme="minorHAnsi" w:hAnsiTheme="minorHAnsi" w:cstheme="minorHAnsi"/>
          <w:i/>
          <w:sz w:val="22"/>
          <w:szCs w:val="22"/>
        </w:rPr>
      </w:pPr>
    </w:p>
    <w:p w:rsidR="000B3464" w:rsidRPr="00C212F2" w:rsidRDefault="000B3464" w:rsidP="000B3464">
      <w:pPr>
        <w:rPr>
          <w:rFonts w:asciiTheme="minorHAnsi" w:hAnsiTheme="minorHAnsi" w:cstheme="minorHAnsi"/>
          <w:sz w:val="22"/>
          <w:szCs w:val="22"/>
        </w:rPr>
      </w:pPr>
      <w:r w:rsidRPr="00C212F2">
        <w:rPr>
          <w:rFonts w:asciiTheme="minorHAnsi" w:hAnsiTheme="minorHAnsi" w:cstheme="minorHAnsi"/>
          <w:sz w:val="22"/>
          <w:szCs w:val="22"/>
        </w:rPr>
        <w:t xml:space="preserve">For </w:t>
      </w:r>
      <w:r w:rsidRPr="00C212F2">
        <w:rPr>
          <w:rFonts w:asciiTheme="minorHAnsi" w:hAnsiTheme="minorHAnsi" w:cstheme="minorHAnsi"/>
          <w:b/>
          <w:sz w:val="22"/>
          <w:szCs w:val="22"/>
        </w:rPr>
        <w:t xml:space="preserve">RET </w:t>
      </w:r>
      <w:r w:rsidR="004B7E2B">
        <w:rPr>
          <w:rFonts w:asciiTheme="minorHAnsi" w:hAnsiTheme="minorHAnsi" w:cstheme="minorHAnsi"/>
          <w:sz w:val="22"/>
          <w:szCs w:val="22"/>
        </w:rPr>
        <w:t>second baseline</w:t>
      </w:r>
      <w:r w:rsidRPr="00C212F2">
        <w:rPr>
          <w:rFonts w:asciiTheme="minorHAnsi" w:hAnsiTheme="minorHAnsi" w:cstheme="minorHAnsi"/>
          <w:sz w:val="22"/>
          <w:szCs w:val="22"/>
        </w:rPr>
        <w:t xml:space="preserve"> period, GMC is represented by the equation below:</w:t>
      </w:r>
    </w:p>
    <w:p w:rsidR="000B3464" w:rsidRPr="00C212F2" w:rsidRDefault="000B3464" w:rsidP="000B3464">
      <w:pPr>
        <w:tabs>
          <w:tab w:val="left" w:pos="3705"/>
        </w:tabs>
        <w:ind w:firstLine="720"/>
        <w:rPr>
          <w:rFonts w:asciiTheme="minorHAnsi" w:hAnsiTheme="minorHAnsi" w:cstheme="minorHAnsi"/>
          <w:i/>
          <w:sz w:val="22"/>
          <w:szCs w:val="22"/>
        </w:rPr>
      </w:pPr>
      <w:r w:rsidRPr="00C212F2">
        <w:rPr>
          <w:rFonts w:asciiTheme="minorHAnsi" w:hAnsiTheme="minorHAnsi" w:cstheme="minorHAnsi"/>
          <w:i/>
          <w:sz w:val="22"/>
          <w:szCs w:val="22"/>
        </w:rPr>
        <w:tab/>
      </w:r>
    </w:p>
    <w:p w:rsidR="00F52E5C" w:rsidRPr="00C212F2" w:rsidRDefault="000B3464" w:rsidP="00F52E5C">
      <w:pPr>
        <w:ind w:firstLine="720"/>
        <w:rPr>
          <w:rFonts w:asciiTheme="minorHAnsi" w:hAnsiTheme="minorHAnsi" w:cstheme="minorHAnsi"/>
          <w:sz w:val="22"/>
          <w:szCs w:val="22"/>
        </w:rPr>
      </w:pPr>
      <w:r w:rsidRPr="00C212F2">
        <w:rPr>
          <w:rFonts w:asciiTheme="minorHAnsi" w:hAnsiTheme="minorHAnsi" w:cstheme="minorHAnsi"/>
          <w:i/>
          <w:sz w:val="22"/>
          <w:szCs w:val="22"/>
        </w:rPr>
        <w:t xml:space="preserve">GMC = </w:t>
      </w:r>
    </w:p>
    <w:p w:rsidR="00F52E5C" w:rsidRPr="00C212F2" w:rsidRDefault="00F52E5C" w:rsidP="00F52E5C">
      <w:pPr>
        <w:ind w:firstLine="720"/>
        <w:rPr>
          <w:rFonts w:asciiTheme="minorHAnsi" w:hAnsiTheme="minorHAnsi" w:cstheme="minorHAnsi"/>
          <w:sz w:val="22"/>
          <w:szCs w:val="22"/>
        </w:rPr>
      </w:pPr>
      <w:r w:rsidRPr="00C212F2">
        <w:rPr>
          <w:rFonts w:asciiTheme="minorHAnsi" w:hAnsiTheme="minorHAnsi" w:cstheme="minorHAnsi"/>
          <w:sz w:val="22"/>
          <w:szCs w:val="22"/>
        </w:rPr>
        <w:t>(Measure Equipment Cost + Measure Labor Cost) –</w:t>
      </w:r>
    </w:p>
    <w:p w:rsidR="00F52E5C" w:rsidRPr="00C212F2" w:rsidRDefault="00F52E5C" w:rsidP="00F52E5C">
      <w:pPr>
        <w:ind w:left="720" w:firstLine="720"/>
        <w:rPr>
          <w:rFonts w:asciiTheme="minorHAnsi" w:hAnsiTheme="minorHAnsi" w:cstheme="minorHAnsi"/>
          <w:sz w:val="22"/>
          <w:szCs w:val="22"/>
        </w:rPr>
      </w:pPr>
      <w:r w:rsidRPr="00C212F2">
        <w:rPr>
          <w:rFonts w:asciiTheme="minorHAnsi" w:hAnsiTheme="minorHAnsi" w:cstheme="minorHAnsi"/>
          <w:sz w:val="22"/>
          <w:szCs w:val="22"/>
        </w:rPr>
        <w:t xml:space="preserve">    (Base Case Equipment Cost + Base Case Labor Cost)</w:t>
      </w:r>
    </w:p>
    <w:p w:rsidR="000B3464" w:rsidRPr="00C212F2" w:rsidRDefault="000B3464" w:rsidP="000B3464">
      <w:pPr>
        <w:ind w:firstLine="720"/>
        <w:rPr>
          <w:rFonts w:asciiTheme="minorHAnsi" w:hAnsiTheme="minorHAnsi" w:cstheme="minorHAnsi"/>
          <w:i/>
          <w:sz w:val="22"/>
          <w:szCs w:val="22"/>
        </w:rPr>
      </w:pPr>
    </w:p>
    <w:p w:rsidR="000B3464" w:rsidRPr="00C212F2" w:rsidRDefault="000B3464" w:rsidP="000B3464">
      <w:pPr>
        <w:rPr>
          <w:rFonts w:asciiTheme="minorHAnsi" w:hAnsiTheme="minorHAnsi" w:cstheme="minorHAnsi"/>
          <w:i/>
          <w:sz w:val="22"/>
          <w:szCs w:val="22"/>
        </w:rPr>
      </w:pPr>
    </w:p>
    <w:p w:rsidR="00F52E5C" w:rsidRPr="00C212F2" w:rsidRDefault="00F52E5C" w:rsidP="00F52E5C">
      <w:pPr>
        <w:pStyle w:val="Reminders"/>
        <w:ind w:left="720"/>
        <w:rPr>
          <w:rFonts w:asciiTheme="minorHAnsi" w:hAnsiTheme="minorHAnsi" w:cstheme="minorHAnsi"/>
          <w:i w:val="0"/>
          <w:color w:val="auto"/>
          <w:sz w:val="22"/>
          <w:szCs w:val="22"/>
        </w:rPr>
      </w:pPr>
      <w:bookmarkStart w:id="29" w:name="OLE_LINK4"/>
      <w:bookmarkStart w:id="30" w:name="OLE_LINK5"/>
      <w:r w:rsidRPr="00C212F2">
        <w:rPr>
          <w:rFonts w:asciiTheme="minorHAnsi" w:hAnsiTheme="minorHAnsi" w:cstheme="minorHAnsi"/>
          <w:i w:val="0"/>
          <w:color w:val="auto"/>
          <w:sz w:val="22"/>
          <w:szCs w:val="22"/>
        </w:rPr>
        <w:t xml:space="preserve">For </w:t>
      </w:r>
      <w:r w:rsidR="00641F76">
        <w:rPr>
          <w:rFonts w:asciiTheme="minorHAnsi" w:hAnsiTheme="minorHAnsi" w:cstheme="minorHAnsi"/>
          <w:i w:val="0"/>
          <w:color w:val="auto"/>
          <w:sz w:val="22"/>
          <w:szCs w:val="22"/>
        </w:rPr>
        <w:t>a high rise building</w:t>
      </w:r>
      <w:r w:rsidRPr="00C212F2">
        <w:rPr>
          <w:rFonts w:asciiTheme="minorHAnsi" w:hAnsiTheme="minorHAnsi" w:cstheme="minorHAnsi"/>
          <w:i w:val="0"/>
          <w:color w:val="auto"/>
          <w:sz w:val="22"/>
          <w:szCs w:val="22"/>
        </w:rPr>
        <w:t>,</w:t>
      </w:r>
    </w:p>
    <w:p w:rsidR="00F52E5C" w:rsidRPr="00C212F2" w:rsidRDefault="00F52E5C" w:rsidP="00F52E5C">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 xml:space="preserve">MC </w:t>
      </w:r>
      <w:r w:rsidRPr="00C212F2">
        <w:rPr>
          <w:rFonts w:asciiTheme="minorHAnsi" w:hAnsiTheme="minorHAnsi" w:cstheme="minorHAnsi"/>
          <w:i w:val="0"/>
          <w:color w:val="auto"/>
          <w:sz w:val="22"/>
          <w:szCs w:val="22"/>
        </w:rPr>
        <w:tab/>
        <w:t xml:space="preserve">= </w:t>
      </w:r>
      <w:r w:rsidR="00641F76">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w:t>
      </w:r>
      <w:r w:rsidR="00641F76">
        <w:rPr>
          <w:rFonts w:asciiTheme="minorHAnsi" w:hAnsiTheme="minorHAnsi" w:cstheme="minorHAnsi"/>
          <w:i w:val="0"/>
          <w:color w:val="auto"/>
          <w:sz w:val="22"/>
          <w:szCs w:val="22"/>
        </w:rPr>
        <w:t>18.55 + $1.34)</w:t>
      </w:r>
      <w:r w:rsidRPr="00C212F2">
        <w:rPr>
          <w:rFonts w:asciiTheme="minorHAnsi" w:hAnsiTheme="minorHAnsi" w:cstheme="minorHAnsi"/>
          <w:i w:val="0"/>
          <w:color w:val="auto"/>
          <w:sz w:val="22"/>
          <w:szCs w:val="22"/>
        </w:rPr>
        <w:t xml:space="preserve"> </w:t>
      </w:r>
      <w:r w:rsidR="00641F76">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 xml:space="preserve"> </w:t>
      </w:r>
      <w:r w:rsidR="00641F76">
        <w:rPr>
          <w:rFonts w:asciiTheme="minorHAnsi" w:hAnsiTheme="minorHAnsi" w:cstheme="minorHAnsi"/>
          <w:i w:val="0"/>
          <w:color w:val="auto"/>
          <w:sz w:val="22"/>
          <w:szCs w:val="22"/>
        </w:rPr>
        <w:t>(10.65 + $1.34</w:t>
      </w:r>
      <w:proofErr w:type="gramStart"/>
      <w:r w:rsidR="00641F76">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w:t>
      </w:r>
      <w:proofErr w:type="gramEnd"/>
      <w:r w:rsidRPr="00C212F2">
        <w:rPr>
          <w:rFonts w:asciiTheme="minorHAnsi" w:hAnsiTheme="minorHAnsi" w:cstheme="minorHAnsi"/>
          <w:i w:val="0"/>
          <w:color w:val="auto"/>
          <w:sz w:val="22"/>
          <w:szCs w:val="22"/>
        </w:rPr>
        <w:t xml:space="preserve"> $</w:t>
      </w:r>
      <w:r w:rsidR="00B1006B">
        <w:rPr>
          <w:rFonts w:asciiTheme="minorHAnsi" w:hAnsiTheme="minorHAnsi" w:cstheme="minorHAnsi"/>
          <w:i w:val="0"/>
          <w:color w:val="auto"/>
          <w:sz w:val="22"/>
          <w:szCs w:val="22"/>
        </w:rPr>
        <w:t>7.9/dwelling unit</w:t>
      </w:r>
    </w:p>
    <w:p w:rsidR="00F52E5C" w:rsidRPr="00C212F2" w:rsidRDefault="00F52E5C" w:rsidP="00F52E5C">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sidR="00641F76">
        <w:rPr>
          <w:rFonts w:asciiTheme="minorHAnsi" w:hAnsiTheme="minorHAnsi" w:cstheme="minorHAnsi"/>
          <w:i w:val="0"/>
          <w:color w:val="auto"/>
          <w:sz w:val="22"/>
          <w:szCs w:val="22"/>
        </w:rPr>
        <w:t>a low rise building</w:t>
      </w:r>
      <w:r w:rsidRPr="00C212F2">
        <w:rPr>
          <w:rFonts w:asciiTheme="minorHAnsi" w:hAnsiTheme="minorHAnsi" w:cstheme="minorHAnsi"/>
          <w:i w:val="0"/>
          <w:color w:val="auto"/>
          <w:sz w:val="22"/>
          <w:szCs w:val="22"/>
        </w:rPr>
        <w:t>,</w:t>
      </w:r>
    </w:p>
    <w:p w:rsidR="00F52E5C" w:rsidRDefault="00F52E5C" w:rsidP="00F52E5C">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lastRenderedPageBreak/>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MC</w:t>
      </w:r>
      <w:r w:rsidRPr="00C212F2">
        <w:rPr>
          <w:rFonts w:asciiTheme="minorHAnsi" w:hAnsiTheme="minorHAnsi" w:cstheme="minorHAnsi"/>
          <w:i w:val="0"/>
          <w:color w:val="auto"/>
          <w:sz w:val="22"/>
          <w:szCs w:val="22"/>
        </w:rPr>
        <w:tab/>
        <w:t xml:space="preserve">= </w:t>
      </w:r>
      <w:r w:rsidR="00B1006B">
        <w:rPr>
          <w:rFonts w:asciiTheme="minorHAnsi" w:hAnsiTheme="minorHAnsi" w:cstheme="minorHAnsi"/>
          <w:i w:val="0"/>
          <w:color w:val="auto"/>
          <w:sz w:val="22"/>
          <w:szCs w:val="22"/>
        </w:rPr>
        <w:t>($37.10 + $2.68) – ($10.11 - $2.68</w:t>
      </w:r>
      <w:proofErr w:type="gramStart"/>
      <w:r w:rsidR="00B1006B">
        <w:rPr>
          <w:rFonts w:asciiTheme="minorHAnsi" w:hAnsiTheme="minorHAnsi" w:cstheme="minorHAnsi"/>
          <w:i w:val="0"/>
          <w:color w:val="auto"/>
          <w:sz w:val="22"/>
          <w:szCs w:val="22"/>
        </w:rPr>
        <w:t>)=</w:t>
      </w:r>
      <w:proofErr w:type="gramEnd"/>
      <w:r w:rsidR="00B1006B">
        <w:rPr>
          <w:rFonts w:asciiTheme="minorHAnsi" w:hAnsiTheme="minorHAnsi" w:cstheme="minorHAnsi"/>
          <w:i w:val="0"/>
          <w:color w:val="auto"/>
          <w:sz w:val="22"/>
          <w:szCs w:val="22"/>
        </w:rPr>
        <w:t xml:space="preserve"> $26.99/dwelling unit</w:t>
      </w:r>
    </w:p>
    <w:p w:rsidR="00692937" w:rsidRDefault="00692937" w:rsidP="00BF4FAE">
      <w:pPr>
        <w:pStyle w:val="Reminders"/>
        <w:rPr>
          <w:rFonts w:asciiTheme="minorHAnsi" w:hAnsiTheme="minorHAnsi" w:cstheme="minorHAnsi"/>
          <w:i w:val="0"/>
          <w:color w:val="auto"/>
          <w:sz w:val="22"/>
          <w:szCs w:val="22"/>
        </w:rPr>
      </w:pPr>
    </w:p>
    <w:p w:rsidR="00692937" w:rsidRPr="00C212F2" w:rsidRDefault="00692937" w:rsidP="00BF4FAE">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climate zone specific costs were calculated using the DEER cost table SWH50.</w:t>
      </w:r>
    </w:p>
    <w:bookmarkEnd w:id="29"/>
    <w:bookmarkEnd w:id="30"/>
    <w:p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t>4.3 Incremental Measure Cost</w:t>
      </w:r>
    </w:p>
    <w:bookmarkEnd w:id="28"/>
    <w:p w:rsidR="000B3464" w:rsidRPr="00C212F2" w:rsidRDefault="000B3464" w:rsidP="000B3464">
      <w:pPr>
        <w:pStyle w:val="Reminders"/>
        <w:rPr>
          <w:rFonts w:asciiTheme="minorHAnsi" w:hAnsiTheme="minorHAnsi" w:cstheme="minorHAnsi"/>
          <w:sz w:val="22"/>
          <w:szCs w:val="22"/>
        </w:rPr>
      </w:pPr>
      <w:r w:rsidRPr="00C212F2">
        <w:rPr>
          <w:rFonts w:asciiTheme="minorHAnsi" w:hAnsiTheme="minorHAnsi" w:cstheme="minorHAnsi"/>
          <w:i w:val="0"/>
          <w:color w:val="auto"/>
          <w:sz w:val="22"/>
          <w:szCs w:val="22"/>
        </w:rPr>
        <w:t>Incremental measure cost (IMC) can be calculated using the following equation:</w:t>
      </w:r>
    </w:p>
    <w:p w:rsidR="000B3464" w:rsidRPr="00C212F2" w:rsidRDefault="000B3464" w:rsidP="000B3464">
      <w:pPr>
        <w:rPr>
          <w:rFonts w:asciiTheme="minorHAnsi" w:hAnsiTheme="minorHAnsi" w:cstheme="minorHAnsi"/>
          <w:sz w:val="22"/>
          <w:szCs w:val="22"/>
        </w:rPr>
      </w:pPr>
    </w:p>
    <w:p w:rsidR="000B3464" w:rsidRPr="00C212F2" w:rsidRDefault="000B3464" w:rsidP="000B3464">
      <w:pPr>
        <w:ind w:firstLine="720"/>
        <w:rPr>
          <w:rFonts w:asciiTheme="minorHAnsi" w:hAnsiTheme="minorHAnsi" w:cstheme="minorHAnsi"/>
          <w:sz w:val="22"/>
          <w:szCs w:val="22"/>
        </w:rPr>
      </w:pPr>
      <w:r w:rsidRPr="00C212F2">
        <w:rPr>
          <w:rFonts w:asciiTheme="minorHAnsi" w:hAnsiTheme="minorHAnsi" w:cstheme="minorHAnsi"/>
          <w:sz w:val="22"/>
          <w:szCs w:val="22"/>
        </w:rPr>
        <w:t xml:space="preserve">IMC </w:t>
      </w:r>
      <w:r w:rsidRPr="00C212F2">
        <w:rPr>
          <w:rFonts w:asciiTheme="minorHAnsi" w:hAnsiTheme="minorHAnsi" w:cstheme="minorHAnsi"/>
          <w:sz w:val="22"/>
          <w:szCs w:val="22"/>
        </w:rPr>
        <w:tab/>
        <w:t>= (Measure Equipment Cost + Measure Labor Cost) –</w:t>
      </w:r>
    </w:p>
    <w:p w:rsidR="000B3464" w:rsidRPr="00C212F2" w:rsidRDefault="000B3464" w:rsidP="000B3464">
      <w:pPr>
        <w:ind w:left="720" w:firstLine="720"/>
        <w:rPr>
          <w:rFonts w:asciiTheme="minorHAnsi" w:hAnsiTheme="minorHAnsi" w:cstheme="minorHAnsi"/>
          <w:sz w:val="22"/>
          <w:szCs w:val="22"/>
        </w:rPr>
      </w:pPr>
      <w:r w:rsidRPr="00C212F2">
        <w:rPr>
          <w:rFonts w:asciiTheme="minorHAnsi" w:hAnsiTheme="minorHAnsi" w:cstheme="minorHAnsi"/>
          <w:sz w:val="22"/>
          <w:szCs w:val="22"/>
        </w:rPr>
        <w:t xml:space="preserve">    (Base Case Equipment Cost + Base Case Labor Cost)</w:t>
      </w:r>
    </w:p>
    <w:p w:rsidR="000B3464" w:rsidRPr="00C212F2" w:rsidRDefault="000B3464" w:rsidP="000B3464">
      <w:pPr>
        <w:rPr>
          <w:rFonts w:asciiTheme="minorHAnsi" w:hAnsiTheme="minorHAnsi" w:cstheme="minorHAnsi"/>
          <w:b/>
          <w:sz w:val="22"/>
          <w:szCs w:val="22"/>
        </w:rPr>
      </w:pPr>
    </w:p>
    <w:p w:rsidR="00B1006B" w:rsidRPr="00C212F2" w:rsidRDefault="00B1006B" w:rsidP="00B1006B">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 high rise building</w:t>
      </w:r>
      <w:r w:rsidRPr="00C212F2">
        <w:rPr>
          <w:rFonts w:asciiTheme="minorHAnsi" w:hAnsiTheme="minorHAnsi" w:cstheme="minorHAnsi"/>
          <w:i w:val="0"/>
          <w:color w:val="auto"/>
          <w:sz w:val="22"/>
          <w:szCs w:val="22"/>
        </w:rPr>
        <w:t>,</w:t>
      </w:r>
    </w:p>
    <w:p w:rsidR="00B1006B" w:rsidRPr="00C212F2" w:rsidRDefault="00B1006B" w:rsidP="00B1006B">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 xml:space="preserve">MC </w:t>
      </w:r>
      <w:r w:rsidRPr="00C212F2">
        <w:rPr>
          <w:rFonts w:asciiTheme="minorHAnsi" w:hAnsiTheme="minorHAnsi" w:cstheme="minorHAnsi"/>
          <w:i w:val="0"/>
          <w:color w:val="auto"/>
          <w:sz w:val="22"/>
          <w:szCs w:val="22"/>
        </w:rPr>
        <w:tab/>
        <w:t xml:space="preserve">= </w:t>
      </w:r>
      <w:r>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w:t>
      </w:r>
      <w:r>
        <w:rPr>
          <w:rFonts w:asciiTheme="minorHAnsi" w:hAnsiTheme="minorHAnsi" w:cstheme="minorHAnsi"/>
          <w:i w:val="0"/>
          <w:color w:val="auto"/>
          <w:sz w:val="22"/>
          <w:szCs w:val="22"/>
        </w:rPr>
        <w:t>18.55 + $1.34)</w:t>
      </w:r>
      <w:r w:rsidRPr="00C212F2">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(10.65 + $1.34</w:t>
      </w:r>
      <w:proofErr w:type="gramStart"/>
      <w:r>
        <w:rPr>
          <w:rFonts w:asciiTheme="minorHAnsi" w:hAnsiTheme="minorHAnsi" w:cstheme="minorHAnsi"/>
          <w:i w:val="0"/>
          <w:color w:val="auto"/>
          <w:sz w:val="22"/>
          <w:szCs w:val="22"/>
        </w:rPr>
        <w:t>)</w:t>
      </w:r>
      <w:r w:rsidRPr="00C212F2">
        <w:rPr>
          <w:rFonts w:asciiTheme="minorHAnsi" w:hAnsiTheme="minorHAnsi" w:cstheme="minorHAnsi"/>
          <w:i w:val="0"/>
          <w:color w:val="auto"/>
          <w:sz w:val="22"/>
          <w:szCs w:val="22"/>
        </w:rPr>
        <w:t>=</w:t>
      </w:r>
      <w:proofErr w:type="gramEnd"/>
      <w:r w:rsidRPr="00C212F2">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7.9/dwelling unit</w:t>
      </w:r>
    </w:p>
    <w:p w:rsidR="00B1006B" w:rsidRPr="00C212F2" w:rsidRDefault="00B1006B" w:rsidP="00B1006B">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 xml:space="preserve">For </w:t>
      </w:r>
      <w:r>
        <w:rPr>
          <w:rFonts w:asciiTheme="minorHAnsi" w:hAnsiTheme="minorHAnsi" w:cstheme="minorHAnsi"/>
          <w:i w:val="0"/>
          <w:color w:val="auto"/>
          <w:sz w:val="22"/>
          <w:szCs w:val="22"/>
        </w:rPr>
        <w:t>a low rise building</w:t>
      </w:r>
      <w:r w:rsidRPr="00C212F2">
        <w:rPr>
          <w:rFonts w:asciiTheme="minorHAnsi" w:hAnsiTheme="minorHAnsi" w:cstheme="minorHAnsi"/>
          <w:i w:val="0"/>
          <w:color w:val="auto"/>
          <w:sz w:val="22"/>
          <w:szCs w:val="22"/>
        </w:rPr>
        <w:t>,</w:t>
      </w:r>
    </w:p>
    <w:p w:rsidR="00B1006B" w:rsidRPr="00C212F2" w:rsidRDefault="00B1006B" w:rsidP="00B1006B">
      <w:pPr>
        <w:pStyle w:val="Reminders"/>
        <w:ind w:left="720"/>
        <w:rPr>
          <w:rFonts w:asciiTheme="minorHAnsi" w:hAnsiTheme="minorHAnsi" w:cstheme="minorHAnsi"/>
          <w:i w:val="0"/>
          <w:color w:val="auto"/>
          <w:sz w:val="22"/>
          <w:szCs w:val="22"/>
        </w:rPr>
      </w:pPr>
      <w:r w:rsidRPr="00C212F2">
        <w:rPr>
          <w:rFonts w:asciiTheme="minorHAnsi" w:hAnsiTheme="minorHAnsi" w:cstheme="minorHAnsi"/>
          <w:i w:val="0"/>
          <w:color w:val="auto"/>
          <w:sz w:val="22"/>
          <w:szCs w:val="22"/>
        </w:rPr>
        <w:tab/>
      </w:r>
      <w:r>
        <w:rPr>
          <w:rFonts w:asciiTheme="minorHAnsi" w:hAnsiTheme="minorHAnsi" w:cstheme="minorHAnsi"/>
          <w:i w:val="0"/>
          <w:color w:val="auto"/>
          <w:sz w:val="22"/>
          <w:szCs w:val="22"/>
        </w:rPr>
        <w:t>G</w:t>
      </w:r>
      <w:r w:rsidRPr="00C212F2">
        <w:rPr>
          <w:rFonts w:asciiTheme="minorHAnsi" w:hAnsiTheme="minorHAnsi" w:cstheme="minorHAnsi"/>
          <w:i w:val="0"/>
          <w:color w:val="auto"/>
          <w:sz w:val="22"/>
          <w:szCs w:val="22"/>
        </w:rPr>
        <w:t>MC</w:t>
      </w:r>
      <w:r w:rsidRPr="00C212F2">
        <w:rPr>
          <w:rFonts w:asciiTheme="minorHAnsi" w:hAnsiTheme="minorHAnsi" w:cstheme="minorHAnsi"/>
          <w:i w:val="0"/>
          <w:color w:val="auto"/>
          <w:sz w:val="22"/>
          <w:szCs w:val="22"/>
        </w:rPr>
        <w:tab/>
        <w:t xml:space="preserve">= </w:t>
      </w:r>
      <w:r>
        <w:rPr>
          <w:rFonts w:asciiTheme="minorHAnsi" w:hAnsiTheme="minorHAnsi" w:cstheme="minorHAnsi"/>
          <w:i w:val="0"/>
          <w:color w:val="auto"/>
          <w:sz w:val="22"/>
          <w:szCs w:val="22"/>
        </w:rPr>
        <w:t>($37.10 + $2.68) – ($10.11 - $2.68</w:t>
      </w:r>
      <w:proofErr w:type="gramStart"/>
      <w:r>
        <w:rPr>
          <w:rFonts w:asciiTheme="minorHAnsi" w:hAnsiTheme="minorHAnsi" w:cstheme="minorHAnsi"/>
          <w:i w:val="0"/>
          <w:color w:val="auto"/>
          <w:sz w:val="22"/>
          <w:szCs w:val="22"/>
        </w:rPr>
        <w:t>)=</w:t>
      </w:r>
      <w:proofErr w:type="gramEnd"/>
      <w:r>
        <w:rPr>
          <w:rFonts w:asciiTheme="minorHAnsi" w:hAnsiTheme="minorHAnsi" w:cstheme="minorHAnsi"/>
          <w:i w:val="0"/>
          <w:color w:val="auto"/>
          <w:sz w:val="22"/>
          <w:szCs w:val="22"/>
        </w:rPr>
        <w:t xml:space="preserve"> $26.99/dwelling unit</w:t>
      </w:r>
    </w:p>
    <w:p w:rsidR="00692937" w:rsidRDefault="00692937" w:rsidP="007F6C2F">
      <w:pPr>
        <w:pStyle w:val="Reminders"/>
        <w:ind w:left="720"/>
        <w:rPr>
          <w:rFonts w:asciiTheme="minorHAnsi" w:hAnsiTheme="minorHAnsi" w:cstheme="minorHAnsi"/>
          <w:i w:val="0"/>
          <w:color w:val="auto"/>
          <w:sz w:val="22"/>
          <w:szCs w:val="22"/>
        </w:rPr>
      </w:pPr>
    </w:p>
    <w:p w:rsidR="00692937" w:rsidRPr="00C212F2" w:rsidRDefault="00692937" w:rsidP="00BF4FAE">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climate zone specific costs were calculated using the DEER cost table SWH50.</w:t>
      </w:r>
    </w:p>
    <w:p w:rsidR="000B3464" w:rsidRPr="00C212F2" w:rsidRDefault="000B3464">
      <w:pPr>
        <w:spacing w:after="200" w:line="276" w:lineRule="auto"/>
        <w:rPr>
          <w:rFonts w:asciiTheme="minorHAnsi" w:hAnsiTheme="minorHAnsi" w:cstheme="minorHAnsi"/>
          <w:b/>
          <w:bCs/>
          <w:smallCaps/>
          <w:kern w:val="32"/>
          <w:sz w:val="22"/>
          <w:szCs w:val="22"/>
        </w:rPr>
      </w:pPr>
      <w:r w:rsidRPr="00C212F2">
        <w:rPr>
          <w:rFonts w:asciiTheme="minorHAnsi" w:hAnsiTheme="minorHAnsi" w:cstheme="minorHAnsi"/>
          <w:sz w:val="22"/>
          <w:szCs w:val="22"/>
        </w:rPr>
        <w:br w:type="page"/>
      </w:r>
    </w:p>
    <w:p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bookmarkStart w:id="31" w:name="_MON_1395489681"/>
    <w:bookmarkStart w:id="32" w:name="_MON_1399527847"/>
    <w:bookmarkStart w:id="33" w:name="_MON_1399528271"/>
    <w:bookmarkStart w:id="34" w:name="_MON_1395142186"/>
    <w:bookmarkStart w:id="35" w:name="_MON_1399537034"/>
    <w:bookmarkStart w:id="36" w:name="_MON_1395490226"/>
    <w:bookmarkStart w:id="37" w:name="_MON_1395148045"/>
    <w:bookmarkStart w:id="38" w:name="_MON_1395487046"/>
    <w:bookmarkStart w:id="39" w:name="_MON_1395821364"/>
    <w:bookmarkStart w:id="40" w:name="_MON_1396099014"/>
    <w:bookmarkStart w:id="41" w:name="_MON_1396100592"/>
    <w:bookmarkEnd w:id="31"/>
    <w:bookmarkEnd w:id="32"/>
    <w:bookmarkEnd w:id="33"/>
    <w:bookmarkEnd w:id="34"/>
    <w:bookmarkEnd w:id="35"/>
    <w:bookmarkEnd w:id="36"/>
    <w:bookmarkEnd w:id="37"/>
    <w:bookmarkEnd w:id="38"/>
    <w:bookmarkEnd w:id="39"/>
    <w:bookmarkEnd w:id="40"/>
    <w:bookmarkEnd w:id="41"/>
    <w:bookmarkStart w:id="42" w:name="_MON_1399271268"/>
    <w:bookmarkEnd w:id="42"/>
    <w:p w:rsidR="00DA0D2A" w:rsidRDefault="00F3445F" w:rsidP="00DA0D2A">
      <w:pPr>
        <w:pStyle w:val="ListParagraph"/>
        <w:numPr>
          <w:ilvl w:val="0"/>
          <w:numId w:val="11"/>
        </w:numPr>
        <w:rPr>
          <w:rFonts w:asciiTheme="minorHAnsi" w:hAnsiTheme="minorHAnsi" w:cstheme="minorHAnsi"/>
        </w:rPr>
      </w:pPr>
      <w:r w:rsidRPr="008B6B11">
        <w:rPr>
          <w:rFonts w:asciiTheme="minorHAnsi" w:hAnsiTheme="minorHAnsi" w:cstheme="minorHAnsi"/>
        </w:rPr>
        <w:object w:dxaOrig="2040" w:dyaOrig="1320">
          <v:shape id="_x0000_i1033" type="#_x0000_t75" style="width:102pt;height:66pt" o:ole="">
            <v:imagedata r:id="rId36" o:title=""/>
          </v:shape>
          <o:OLEObject Type="Embed" ProgID="Excel.SheetMacroEnabled.12" ShapeID="_x0000_i1033" DrawAspect="Icon" ObjectID="_1481442846" r:id="rId37"/>
        </w:object>
      </w:r>
    </w:p>
    <w:bookmarkStart w:id="43" w:name="_MON_1399271316"/>
    <w:bookmarkStart w:id="44" w:name="_MON_1395822232"/>
    <w:bookmarkStart w:id="45" w:name="_MON_1399528475"/>
    <w:bookmarkStart w:id="46" w:name="_MON_1399530477"/>
    <w:bookmarkEnd w:id="43"/>
    <w:bookmarkEnd w:id="44"/>
    <w:bookmarkEnd w:id="45"/>
    <w:bookmarkEnd w:id="46"/>
    <w:bookmarkStart w:id="47" w:name="_MON_1395814919"/>
    <w:bookmarkEnd w:id="47"/>
    <w:p w:rsidR="00DA0D2A" w:rsidRDefault="00285A42" w:rsidP="00DA0D2A">
      <w:pPr>
        <w:pStyle w:val="ListParagraph"/>
        <w:numPr>
          <w:ilvl w:val="0"/>
          <w:numId w:val="11"/>
        </w:numPr>
        <w:rPr>
          <w:rFonts w:asciiTheme="minorHAnsi" w:hAnsiTheme="minorHAnsi" w:cstheme="minorHAnsi"/>
        </w:rPr>
      </w:pPr>
      <w:r w:rsidRPr="008B6B11">
        <w:rPr>
          <w:rFonts w:asciiTheme="minorHAnsi" w:hAnsiTheme="minorHAnsi" w:cstheme="minorHAnsi"/>
        </w:rPr>
        <w:object w:dxaOrig="1546" w:dyaOrig="1001">
          <v:shape id="_x0000_i1034" type="#_x0000_t75" style="width:76.5pt;height:50.25pt" o:ole="">
            <v:imagedata r:id="rId38" o:title=""/>
          </v:shape>
          <o:OLEObject Type="Embed" ProgID="Excel.Sheet.12" ShapeID="_x0000_i1034" DrawAspect="Icon" ObjectID="_1481442847" r:id="rId39"/>
        </w:object>
      </w:r>
    </w:p>
    <w:bookmarkStart w:id="48" w:name="_MON_1399271419"/>
    <w:bookmarkStart w:id="49" w:name="_MON_1395820796"/>
    <w:bookmarkEnd w:id="48"/>
    <w:bookmarkEnd w:id="49"/>
    <w:bookmarkStart w:id="50" w:name="_MON_1399527114"/>
    <w:bookmarkEnd w:id="50"/>
    <w:p w:rsidR="00DA0D2A" w:rsidRDefault="006B5F90" w:rsidP="00DA0D2A">
      <w:pPr>
        <w:pStyle w:val="ListParagraph"/>
        <w:numPr>
          <w:ilvl w:val="0"/>
          <w:numId w:val="11"/>
        </w:numPr>
        <w:rPr>
          <w:rFonts w:asciiTheme="minorHAnsi" w:hAnsiTheme="minorHAnsi" w:cstheme="minorHAnsi"/>
        </w:rPr>
      </w:pPr>
      <w:r w:rsidRPr="008B6B11">
        <w:rPr>
          <w:rFonts w:asciiTheme="minorHAnsi" w:hAnsiTheme="minorHAnsi" w:cstheme="minorHAnsi"/>
        </w:rPr>
        <w:object w:dxaOrig="1546" w:dyaOrig="1001">
          <v:shape id="_x0000_i1035" type="#_x0000_t75" style="width:77.25pt;height:50.25pt" o:ole="">
            <v:imagedata r:id="rId40" o:title=""/>
          </v:shape>
          <o:OLEObject Type="Embed" ProgID="Excel.Sheet.12" ShapeID="_x0000_i1035" DrawAspect="Icon" ObjectID="_1481442848" r:id="rId41"/>
        </w:object>
      </w:r>
    </w:p>
    <w:bookmarkStart w:id="51" w:name="_MON_1399271431"/>
    <w:bookmarkStart w:id="52" w:name="_MON_1399271520"/>
    <w:bookmarkStart w:id="53" w:name="_MON_1395484075"/>
    <w:bookmarkStart w:id="54" w:name="_MON_1399528869"/>
    <w:bookmarkEnd w:id="51"/>
    <w:bookmarkEnd w:id="52"/>
    <w:bookmarkEnd w:id="53"/>
    <w:bookmarkEnd w:id="54"/>
    <w:bookmarkStart w:id="55" w:name="_MON_1395814908"/>
    <w:bookmarkEnd w:id="55"/>
    <w:p w:rsidR="00DA0D2A" w:rsidRDefault="00DA0D2A" w:rsidP="00DA0D2A">
      <w:pPr>
        <w:pStyle w:val="ListParagraph"/>
        <w:numPr>
          <w:ilvl w:val="0"/>
          <w:numId w:val="11"/>
        </w:numPr>
        <w:rPr>
          <w:rFonts w:asciiTheme="minorHAnsi" w:hAnsiTheme="minorHAnsi" w:cstheme="minorHAnsi"/>
        </w:rPr>
      </w:pPr>
      <w:r w:rsidRPr="008B6B11">
        <w:rPr>
          <w:rFonts w:asciiTheme="minorHAnsi" w:hAnsiTheme="minorHAnsi" w:cstheme="minorHAnsi"/>
        </w:rPr>
        <w:object w:dxaOrig="1540" w:dyaOrig="1000">
          <v:shape id="_x0000_i1036" type="#_x0000_t75" style="width:77.25pt;height:50.25pt" o:ole="">
            <v:imagedata r:id="rId42" o:title=""/>
          </v:shape>
          <o:OLEObject Type="Embed" ProgID="Word.Document.8" ShapeID="_x0000_i1036" DrawAspect="Icon" ObjectID="_1481442849" r:id="rId43">
            <o:FieldCodes>\s</o:FieldCodes>
          </o:OLEObject>
        </w:object>
      </w:r>
    </w:p>
    <w:bookmarkStart w:id="56" w:name="_MON_1399528860"/>
    <w:bookmarkEnd w:id="56"/>
    <w:bookmarkStart w:id="57" w:name="_MON_1395808749"/>
    <w:bookmarkEnd w:id="57"/>
    <w:p w:rsidR="00DA0D2A" w:rsidRPr="00314673" w:rsidRDefault="006C7BBB" w:rsidP="00DA0D2A">
      <w:pPr>
        <w:pStyle w:val="ListParagraph"/>
        <w:numPr>
          <w:ilvl w:val="0"/>
          <w:numId w:val="11"/>
        </w:numPr>
        <w:rPr>
          <w:rFonts w:asciiTheme="minorHAnsi" w:hAnsiTheme="minorHAnsi" w:cstheme="minorHAnsi"/>
        </w:rPr>
      </w:pPr>
      <w:r>
        <w:object w:dxaOrig="1546" w:dyaOrig="1001">
          <v:shape id="_x0000_i1037" type="#_x0000_t75" style="width:78pt;height:50.25pt" o:ole="">
            <v:imagedata r:id="rId44" o:title=""/>
          </v:shape>
          <o:OLEObject Type="Embed" ProgID="Excel.Sheet.12" ShapeID="_x0000_i1037" DrawAspect="Icon" ObjectID="_1481442850" r:id="rId45"/>
        </w:object>
      </w:r>
    </w:p>
    <w:bookmarkStart w:id="58" w:name="_MON_1447830193"/>
    <w:bookmarkEnd w:id="58"/>
    <w:p w:rsidR="00314673" w:rsidRDefault="00314673" w:rsidP="00DA0D2A">
      <w:pPr>
        <w:pStyle w:val="ListParagraph"/>
        <w:numPr>
          <w:ilvl w:val="0"/>
          <w:numId w:val="11"/>
        </w:numPr>
        <w:rPr>
          <w:rFonts w:asciiTheme="minorHAnsi" w:hAnsiTheme="minorHAnsi" w:cstheme="minorHAnsi"/>
        </w:rPr>
      </w:pPr>
      <w:r>
        <w:rPr>
          <w:rFonts w:asciiTheme="minorHAnsi" w:hAnsiTheme="minorHAnsi" w:cstheme="minorHAnsi"/>
        </w:rPr>
        <w:object w:dxaOrig="1531" w:dyaOrig="990">
          <v:shape id="_x0000_i1038" type="#_x0000_t75" style="width:76.5pt;height:49.5pt" o:ole="">
            <v:imagedata r:id="rId46" o:title=""/>
          </v:shape>
          <o:OLEObject Type="Embed" ProgID="Word.Document.8" ShapeID="_x0000_i1038" DrawAspect="Icon" ObjectID="_1481442851" r:id="rId47">
            <o:FieldCodes>\s</o:FieldCodes>
          </o:OLEObject>
        </w:object>
      </w:r>
    </w:p>
    <w:bookmarkStart w:id="59" w:name="_MON_1448971793"/>
    <w:bookmarkEnd w:id="59"/>
    <w:p w:rsidR="000E3E5D" w:rsidRPr="00DA0D2A" w:rsidRDefault="006B6A83" w:rsidP="00DA0D2A">
      <w:pPr>
        <w:pStyle w:val="ListParagraph"/>
        <w:numPr>
          <w:ilvl w:val="0"/>
          <w:numId w:val="11"/>
        </w:numPr>
        <w:rPr>
          <w:rFonts w:asciiTheme="minorHAnsi" w:hAnsiTheme="minorHAnsi" w:cstheme="minorHAnsi"/>
        </w:rPr>
      </w:pPr>
      <w:r>
        <w:rPr>
          <w:rFonts w:asciiTheme="minorHAnsi" w:hAnsiTheme="minorHAnsi" w:cstheme="minorHAnsi"/>
        </w:rPr>
        <w:object w:dxaOrig="1531" w:dyaOrig="990">
          <v:shape id="_x0000_i1039" type="#_x0000_t75" style="width:76.5pt;height:49.5pt" o:ole="">
            <v:imagedata r:id="rId48" o:title=""/>
          </v:shape>
          <o:OLEObject Type="Embed" ProgID="Word.Document.12" ShapeID="_x0000_i1039" DrawAspect="Icon" ObjectID="_1481442852" r:id="rId49">
            <o:FieldCodes>\s</o:FieldCodes>
          </o:OLEObject>
        </w:object>
      </w:r>
    </w:p>
    <w:p w:rsidR="00DA0D2A" w:rsidRPr="00DA0D2A" w:rsidRDefault="00DA0D2A" w:rsidP="00DA0D2A">
      <w:pPr>
        <w:pStyle w:val="ListParagraph"/>
        <w:rPr>
          <w:rFonts w:asciiTheme="minorHAnsi" w:hAnsiTheme="minorHAnsi" w:cstheme="minorHAnsi"/>
        </w:rPr>
      </w:pPr>
    </w:p>
    <w:p w:rsidR="00853B6D" w:rsidRPr="00DA0D2A" w:rsidRDefault="00C54EFF" w:rsidP="00DA0D2A">
      <w:pPr>
        <w:autoSpaceDE w:val="0"/>
        <w:autoSpaceDN w:val="0"/>
        <w:adjustRightInd w:val="0"/>
        <w:rPr>
          <w:rFonts w:ascii="Tms Rmn" w:eastAsiaTheme="minorHAnsi" w:hAnsi="Tms Rmn" w:cstheme="minorBidi"/>
        </w:rPr>
      </w:pPr>
      <w:r w:rsidRPr="00DA0D2A">
        <w:rPr>
          <w:rFonts w:asciiTheme="minorHAnsi" w:hAnsiTheme="minorHAnsi" w:cstheme="minorHAnsi"/>
        </w:rPr>
        <w:br w:type="page"/>
      </w:r>
    </w:p>
    <w:p w:rsidR="00C54EFF" w:rsidRDefault="00C54EFF">
      <w:pPr>
        <w:spacing w:after="200" w:line="276" w:lineRule="auto"/>
        <w:rPr>
          <w:rFonts w:asciiTheme="minorHAnsi" w:hAnsiTheme="minorHAnsi" w:cstheme="minorHAnsi"/>
        </w:rPr>
      </w:pPr>
    </w:p>
    <w:p w:rsidR="00C54EFF" w:rsidRPr="00C54EFF" w:rsidRDefault="00C54EFF" w:rsidP="00C54EFF">
      <w:pPr>
        <w:pStyle w:val="Heading1"/>
        <w:rPr>
          <w:rFonts w:asciiTheme="minorHAnsi" w:hAnsiTheme="minorHAnsi" w:cstheme="minorHAnsi"/>
        </w:rPr>
      </w:pPr>
      <w:r w:rsidRPr="00560ECC">
        <w:rPr>
          <w:rFonts w:asciiTheme="minorHAnsi" w:hAnsiTheme="minorHAnsi" w:cstheme="minorHAnsi"/>
        </w:rPr>
        <w:t>References</w:t>
      </w:r>
    </w:p>
    <w:bookmarkStart w:id="60" w:name="_MON_1433163670"/>
    <w:bookmarkEnd w:id="60"/>
    <w:p w:rsidR="00C54EFF" w:rsidRDefault="00D85A06" w:rsidP="00E16609">
      <w:pPr>
        <w:rPr>
          <w:rFonts w:asciiTheme="minorHAnsi" w:hAnsiTheme="minorHAnsi" w:cstheme="minorHAnsi"/>
        </w:rPr>
      </w:pPr>
      <w:r w:rsidRPr="008B6B11">
        <w:rPr>
          <w:rFonts w:asciiTheme="minorHAnsi" w:hAnsiTheme="minorHAnsi" w:cstheme="minorHAnsi"/>
        </w:rPr>
        <w:object w:dxaOrig="1534" w:dyaOrig="993">
          <v:shape id="_x0000_i1040" type="#_x0000_t75" style="width:76.5pt;height:49.5pt" o:ole="">
            <v:imagedata r:id="rId50" o:title=""/>
          </v:shape>
          <o:OLEObject Type="Embed" ProgID="Excel.Sheet.8" ShapeID="_x0000_i1040" DrawAspect="Icon" ObjectID="_1481442853" r:id="rId51"/>
        </w:objec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[31]</w: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[49]</w: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[132]</w: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[208]</w:t>
      </w:r>
    </w:p>
    <w:p w:rsidR="00415A7D" w:rsidRPr="005D4A03" w:rsidRDefault="00415A7D" w:rsidP="00DA0D2A">
      <w:pPr>
        <w:rPr>
          <w:rFonts w:asciiTheme="minorHAnsi" w:hAnsiTheme="minorHAnsi" w:cstheme="minorHAnsi"/>
          <w:sz w:val="22"/>
          <w:szCs w:val="22"/>
        </w:rPr>
      </w:pPr>
      <w:r w:rsidRPr="005D4A03">
        <w:rPr>
          <w:rFonts w:asciiTheme="minorHAnsi" w:hAnsiTheme="minorHAnsi" w:cstheme="minorHAnsi"/>
          <w:sz w:val="22"/>
          <w:szCs w:val="22"/>
        </w:rPr>
        <w:t>[213]</w:t>
      </w:r>
    </w:p>
    <w:p w:rsidR="004B7E2B" w:rsidRPr="005D4A03" w:rsidRDefault="004B7E2B" w:rsidP="00DA0D2A">
      <w:pPr>
        <w:rPr>
          <w:rFonts w:asciiTheme="minorHAnsi" w:hAnsiTheme="minorHAnsi" w:cstheme="minorHAnsi"/>
          <w:sz w:val="22"/>
          <w:szCs w:val="22"/>
        </w:rPr>
      </w:pPr>
      <w:r w:rsidRPr="005D4A03">
        <w:rPr>
          <w:rFonts w:asciiTheme="minorHAnsi" w:hAnsiTheme="minorHAnsi" w:cstheme="minorHAnsi"/>
          <w:sz w:val="22"/>
          <w:szCs w:val="22"/>
        </w:rPr>
        <w:t>[215]</w:t>
      </w:r>
    </w:p>
    <w:p w:rsidR="00DA0D2A" w:rsidRPr="005D4A03" w:rsidRDefault="00DA0D2A" w:rsidP="00DA0D2A">
      <w:pPr>
        <w:rPr>
          <w:rFonts w:asciiTheme="minorHAnsi" w:hAnsiTheme="minorHAnsi" w:cstheme="minorHAnsi"/>
          <w:sz w:val="22"/>
          <w:szCs w:val="22"/>
        </w:rPr>
      </w:pPr>
      <w:r w:rsidRPr="005D4A03">
        <w:rPr>
          <w:rFonts w:asciiTheme="minorHAnsi" w:hAnsiTheme="minorHAnsi" w:cstheme="minorHAnsi"/>
          <w:sz w:val="22"/>
          <w:szCs w:val="22"/>
        </w:rPr>
        <w:t>[277]</w:t>
      </w:r>
    </w:p>
    <w:sectPr w:rsidR="00DA0D2A" w:rsidRPr="005D4A03" w:rsidSect="00DA0D2A">
      <w:endnotePr>
        <w:numFmt w:val="upperLetter"/>
      </w:endnotePr>
      <w:type w:val="continuous"/>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2B60" w:rsidRDefault="004F2B60" w:rsidP="00447D6E">
      <w:r>
        <w:separator/>
      </w:r>
    </w:p>
  </w:endnote>
  <w:endnote w:type="continuationSeparator" w:id="0">
    <w:p w:rsidR="004F2B60" w:rsidRDefault="004F2B60" w:rsidP="00447D6E">
      <w:r>
        <w:continuationSeparator/>
      </w:r>
    </w:p>
  </w:endnote>
  <w:endnote w:id="1">
    <w:p w:rsidR="00256130" w:rsidRPr="005D4A03" w:rsidRDefault="00256130">
      <w:pPr>
        <w:pStyle w:val="EndnoteText"/>
        <w:rPr>
          <w:rFonts w:asciiTheme="minorHAnsi" w:hAnsiTheme="minorHAnsi" w:cstheme="minorHAnsi"/>
          <w:sz w:val="22"/>
          <w:szCs w:val="22"/>
        </w:rPr>
      </w:pPr>
      <w:r w:rsidRPr="005D4A03">
        <w:rPr>
          <w:rFonts w:asciiTheme="minorHAnsi" w:hAnsiTheme="minorHAnsi" w:cstheme="minorHAnsi"/>
          <w:sz w:val="22"/>
          <w:szCs w:val="22"/>
        </w:rPr>
        <w:t>[</w:t>
      </w:r>
      <w:r w:rsidRPr="005D4A03">
        <w:rPr>
          <w:rStyle w:val="EndnoteReference"/>
          <w:rFonts w:asciiTheme="minorHAnsi" w:hAnsiTheme="minorHAnsi" w:cstheme="minorHAnsi"/>
          <w:sz w:val="22"/>
          <w:szCs w:val="22"/>
          <w:vertAlign w:val="baseline"/>
        </w:rPr>
        <w:endnoteRef/>
      </w:r>
      <w:r w:rsidRPr="005D4A03">
        <w:rPr>
          <w:rFonts w:asciiTheme="minorHAnsi" w:hAnsiTheme="minorHAnsi" w:cstheme="minorHAnsi"/>
          <w:sz w:val="22"/>
          <w:szCs w:val="22"/>
        </w:rPr>
        <w:t>] Attachment 5</w:t>
      </w:r>
    </w:p>
    <w:p w:rsidR="00256130" w:rsidRPr="005D4A03" w:rsidRDefault="00256130">
      <w:pPr>
        <w:pStyle w:val="EndnoteText"/>
        <w:rPr>
          <w:rFonts w:asciiTheme="minorHAnsi" w:hAnsiTheme="minorHAnsi" w:cstheme="minorHAnsi"/>
          <w:sz w:val="22"/>
          <w:szCs w:val="22"/>
        </w:rPr>
      </w:pPr>
    </w:p>
  </w:endnote>
  <w:endnote w:id="2">
    <w:p w:rsidR="00256130" w:rsidRPr="005D4A03" w:rsidRDefault="00256130" w:rsidP="00F45673">
      <w:pPr>
        <w:pStyle w:val="EndnoteText"/>
        <w:rPr>
          <w:rFonts w:asciiTheme="minorHAnsi" w:hAnsiTheme="minorHAnsi" w:cstheme="minorHAnsi"/>
          <w:sz w:val="22"/>
          <w:szCs w:val="22"/>
        </w:rPr>
      </w:pPr>
      <w:proofErr w:type="gramStart"/>
      <w:r w:rsidRPr="005D4A03">
        <w:rPr>
          <w:rFonts w:asciiTheme="minorHAnsi" w:hAnsiTheme="minorHAnsi" w:cstheme="minorHAnsi"/>
          <w:sz w:val="22"/>
          <w:szCs w:val="22"/>
        </w:rPr>
        <w:t>[</w:t>
      </w:r>
      <w:r w:rsidRPr="005D4A03">
        <w:rPr>
          <w:rStyle w:val="EndnoteReference"/>
          <w:rFonts w:asciiTheme="minorHAnsi" w:hAnsiTheme="minorHAnsi" w:cstheme="minorHAnsi"/>
          <w:sz w:val="22"/>
          <w:szCs w:val="22"/>
          <w:vertAlign w:val="baseline"/>
        </w:rPr>
        <w:endnoteRef/>
      </w:r>
      <w:r w:rsidRPr="005D4A03">
        <w:rPr>
          <w:rFonts w:asciiTheme="minorHAnsi" w:hAnsiTheme="minorHAnsi" w:cstheme="minorHAnsi"/>
          <w:sz w:val="22"/>
          <w:szCs w:val="22"/>
        </w:rPr>
        <w:t>] “Codes and Standards Enhancement Initiative (CASE) - Multifamily Central DHW and Solar Water Heating – 2013 California Building Energy Efficiency Standards.”</w:t>
      </w:r>
      <w:proofErr w:type="gramEnd"/>
      <w:r w:rsidRPr="005D4A03">
        <w:rPr>
          <w:rFonts w:asciiTheme="minorHAnsi" w:hAnsiTheme="minorHAnsi" w:cstheme="minorHAnsi"/>
          <w:sz w:val="22"/>
          <w:szCs w:val="22"/>
        </w:rPr>
        <w:t xml:space="preserve"> California Utilities Statewide Codes and Standards Team, September 2011.</w:t>
      </w:r>
    </w:p>
    <w:p w:rsidR="00256130" w:rsidRPr="005D4A03" w:rsidRDefault="00256130" w:rsidP="00F45673">
      <w:pPr>
        <w:pStyle w:val="EndnoteText"/>
        <w:rPr>
          <w:rFonts w:asciiTheme="minorHAnsi" w:hAnsiTheme="minorHAnsi" w:cstheme="minorHAnsi"/>
          <w:sz w:val="22"/>
          <w:szCs w:val="22"/>
        </w:rPr>
      </w:pPr>
    </w:p>
  </w:endnote>
  <w:endnote w:id="3">
    <w:p w:rsidR="00256130" w:rsidRPr="005D4A03" w:rsidRDefault="00256130" w:rsidP="00F45673">
      <w:pPr>
        <w:pStyle w:val="EndnoteText"/>
        <w:rPr>
          <w:rFonts w:asciiTheme="minorHAnsi" w:hAnsiTheme="minorHAnsi" w:cstheme="minorHAnsi"/>
          <w:sz w:val="22"/>
          <w:szCs w:val="22"/>
        </w:rPr>
      </w:pPr>
      <w:proofErr w:type="gramStart"/>
      <w:r w:rsidRPr="005D4A03">
        <w:rPr>
          <w:rFonts w:asciiTheme="minorHAnsi" w:hAnsiTheme="minorHAnsi" w:cstheme="minorHAnsi"/>
          <w:sz w:val="22"/>
          <w:szCs w:val="22"/>
        </w:rPr>
        <w:t>[</w:t>
      </w:r>
      <w:r w:rsidRPr="005D4A03">
        <w:rPr>
          <w:rFonts w:asciiTheme="minorHAnsi" w:hAnsiTheme="minorHAnsi" w:cstheme="minorHAnsi"/>
          <w:sz w:val="22"/>
          <w:szCs w:val="22"/>
        </w:rPr>
        <w:endnoteRef/>
      </w:r>
      <w:r w:rsidRPr="005D4A03">
        <w:rPr>
          <w:rFonts w:asciiTheme="minorHAnsi" w:hAnsiTheme="minorHAnsi" w:cstheme="minorHAnsi"/>
          <w:sz w:val="22"/>
          <w:szCs w:val="22"/>
        </w:rPr>
        <w:t>] “Energy Conservation Program: Energy Conservation Standards for Residential Water Heaters, Direct Heating Equipment, and Pool Heaters; Final Rule.”</w:t>
      </w:r>
      <w:proofErr w:type="gramEnd"/>
      <w:r w:rsidRPr="005D4A03">
        <w:rPr>
          <w:rFonts w:asciiTheme="minorHAnsi" w:hAnsiTheme="minorHAnsi" w:cstheme="minorHAnsi"/>
          <w:sz w:val="22"/>
          <w:szCs w:val="22"/>
        </w:rPr>
        <w:t xml:space="preserve"> Federal Register, </w:t>
      </w:r>
      <w:bookmarkStart w:id="9" w:name="OLE_LINK7"/>
      <w:bookmarkStart w:id="10" w:name="OLE_LINK8"/>
      <w:r w:rsidRPr="005D4A03">
        <w:rPr>
          <w:rFonts w:asciiTheme="minorHAnsi" w:hAnsiTheme="minorHAnsi" w:cstheme="minorHAnsi"/>
          <w:sz w:val="22"/>
          <w:szCs w:val="22"/>
        </w:rPr>
        <w:t xml:space="preserve">10 CFR </w:t>
      </w:r>
      <w:proofErr w:type="gramStart"/>
      <w:r w:rsidRPr="005D4A03">
        <w:rPr>
          <w:rFonts w:asciiTheme="minorHAnsi" w:hAnsiTheme="minorHAnsi" w:cstheme="minorHAnsi"/>
          <w:sz w:val="22"/>
          <w:szCs w:val="22"/>
        </w:rPr>
        <w:t>Part</w:t>
      </w:r>
      <w:proofErr w:type="gramEnd"/>
      <w:r w:rsidRPr="005D4A03">
        <w:rPr>
          <w:rFonts w:asciiTheme="minorHAnsi" w:hAnsiTheme="minorHAnsi" w:cstheme="minorHAnsi"/>
          <w:sz w:val="22"/>
          <w:szCs w:val="22"/>
        </w:rPr>
        <w:t xml:space="preserve"> 430. </w:t>
      </w:r>
      <w:proofErr w:type="gramStart"/>
      <w:r w:rsidRPr="005D4A03">
        <w:rPr>
          <w:rFonts w:asciiTheme="minorHAnsi" w:hAnsiTheme="minorHAnsi" w:cstheme="minorHAnsi"/>
          <w:sz w:val="22"/>
          <w:szCs w:val="22"/>
        </w:rPr>
        <w:t>Vol. 75, No. 73, Page 20234</w:t>
      </w:r>
      <w:bookmarkEnd w:id="9"/>
      <w:bookmarkEnd w:id="10"/>
      <w:r w:rsidRPr="005D4A03">
        <w:rPr>
          <w:rFonts w:asciiTheme="minorHAnsi" w:hAnsiTheme="minorHAnsi" w:cstheme="minorHAnsi"/>
          <w:sz w:val="22"/>
          <w:szCs w:val="22"/>
        </w:rPr>
        <w:t>.</w:t>
      </w:r>
      <w:proofErr w:type="gramEnd"/>
      <w:r w:rsidRPr="005D4A03">
        <w:rPr>
          <w:rFonts w:asciiTheme="minorHAnsi" w:hAnsiTheme="minorHAnsi" w:cstheme="minorHAnsi"/>
          <w:sz w:val="22"/>
          <w:szCs w:val="22"/>
        </w:rPr>
        <w:t xml:space="preserve"> April 16, 2010.</w:t>
      </w:r>
    </w:p>
    <w:p w:rsidR="00256130" w:rsidRPr="005D4A03" w:rsidRDefault="00256130" w:rsidP="00F45673">
      <w:pPr>
        <w:pStyle w:val="EndnoteText"/>
        <w:rPr>
          <w:rFonts w:asciiTheme="minorHAnsi" w:hAnsiTheme="minorHAnsi" w:cstheme="minorHAnsi"/>
          <w:sz w:val="22"/>
          <w:szCs w:val="22"/>
        </w:rPr>
      </w:pPr>
    </w:p>
  </w:endnote>
  <w:endnote w:id="4">
    <w:p w:rsidR="00256130" w:rsidRPr="005D4A03" w:rsidRDefault="00256130" w:rsidP="000B3464">
      <w:pPr>
        <w:pStyle w:val="EndnoteText"/>
        <w:rPr>
          <w:rFonts w:asciiTheme="minorHAnsi" w:hAnsiTheme="minorHAnsi" w:cstheme="minorHAnsi"/>
          <w:sz w:val="22"/>
          <w:szCs w:val="22"/>
        </w:rPr>
      </w:pPr>
      <w:r w:rsidRPr="005D4A03">
        <w:rPr>
          <w:rFonts w:asciiTheme="minorHAnsi" w:hAnsiTheme="minorHAnsi" w:cstheme="minorHAnsi"/>
          <w:sz w:val="22"/>
          <w:szCs w:val="22"/>
        </w:rPr>
        <w:t>[</w:t>
      </w:r>
      <w:r w:rsidRPr="005D4A03">
        <w:rPr>
          <w:rStyle w:val="EndnoteReference"/>
          <w:rFonts w:asciiTheme="minorHAnsi" w:hAnsiTheme="minorHAnsi" w:cstheme="minorHAnsi"/>
          <w:sz w:val="22"/>
          <w:szCs w:val="22"/>
          <w:vertAlign w:val="baseline"/>
        </w:rPr>
        <w:endnoteRef/>
      </w:r>
      <w:r w:rsidRPr="005D4A03">
        <w:rPr>
          <w:rFonts w:asciiTheme="minorHAnsi" w:hAnsiTheme="minorHAnsi" w:cstheme="minorHAnsi"/>
          <w:sz w:val="22"/>
          <w:szCs w:val="22"/>
        </w:rPr>
        <w:t>] Attachment 4</w:t>
      </w:r>
    </w:p>
    <w:p w:rsidR="00256130" w:rsidRPr="005D4A03" w:rsidRDefault="00256130" w:rsidP="000B3464">
      <w:pPr>
        <w:pStyle w:val="EndnoteText"/>
        <w:rPr>
          <w:rFonts w:asciiTheme="minorHAnsi" w:hAnsiTheme="minorHAnsi" w:cstheme="minorHAnsi"/>
          <w:sz w:val="22"/>
          <w:szCs w:val="22"/>
        </w:rPr>
      </w:pPr>
    </w:p>
  </w:endnote>
  <w:endnote w:id="5">
    <w:p w:rsidR="00256130" w:rsidRPr="005D4A03" w:rsidRDefault="00256130" w:rsidP="000B3464">
      <w:pPr>
        <w:pStyle w:val="EndnoteText"/>
        <w:rPr>
          <w:rFonts w:asciiTheme="minorHAnsi" w:hAnsiTheme="minorHAnsi" w:cstheme="minorHAnsi"/>
          <w:sz w:val="22"/>
          <w:szCs w:val="22"/>
        </w:rPr>
      </w:pPr>
      <w:r w:rsidRPr="005D4A03">
        <w:rPr>
          <w:rFonts w:asciiTheme="minorHAnsi" w:hAnsiTheme="minorHAnsi" w:cstheme="minorHAnsi"/>
          <w:sz w:val="22"/>
          <w:szCs w:val="22"/>
        </w:rPr>
        <w:t>[</w:t>
      </w:r>
      <w:r w:rsidRPr="005D4A03">
        <w:rPr>
          <w:rStyle w:val="EndnoteReference"/>
          <w:rFonts w:asciiTheme="minorHAnsi" w:hAnsiTheme="minorHAnsi" w:cstheme="minorHAnsi"/>
          <w:sz w:val="22"/>
          <w:szCs w:val="22"/>
          <w:vertAlign w:val="baseline"/>
        </w:rPr>
        <w:endnoteRef/>
      </w:r>
      <w:r w:rsidRPr="005D4A03">
        <w:rPr>
          <w:rFonts w:asciiTheme="minorHAnsi" w:hAnsiTheme="minorHAnsi" w:cstheme="minorHAnsi"/>
          <w:sz w:val="22"/>
          <w:szCs w:val="22"/>
        </w:rPr>
        <w:t>] Attachment 1</w:t>
      </w:r>
    </w:p>
    <w:p w:rsidR="00256130" w:rsidRPr="005D4A03" w:rsidRDefault="00256130" w:rsidP="000B3464">
      <w:pPr>
        <w:pStyle w:val="EndnoteText"/>
        <w:rPr>
          <w:rFonts w:asciiTheme="minorHAnsi" w:hAnsiTheme="minorHAnsi" w:cstheme="minorHAnsi"/>
          <w:sz w:val="22"/>
          <w:szCs w:val="22"/>
        </w:rPr>
      </w:pPr>
    </w:p>
  </w:endnote>
  <w:endnote w:id="6">
    <w:p w:rsidR="00256130" w:rsidRPr="004308AB" w:rsidRDefault="00256130" w:rsidP="004308AB">
      <w:pPr>
        <w:rPr>
          <w:rFonts w:asciiTheme="minorHAnsi" w:hAnsiTheme="minorHAnsi" w:cstheme="minorHAnsi"/>
          <w:sz w:val="22"/>
          <w:szCs w:val="22"/>
        </w:rPr>
      </w:pPr>
      <w:r>
        <w:rPr>
          <w:rFonts w:asciiTheme="minorHAnsi" w:hAnsiTheme="minorHAnsi" w:cstheme="minorHAnsi"/>
          <w:sz w:val="22"/>
          <w:szCs w:val="22"/>
        </w:rPr>
        <w:t>[</w:t>
      </w:r>
      <w:r w:rsidRPr="004308AB">
        <w:rPr>
          <w:rFonts w:asciiTheme="minorHAnsi" w:hAnsiTheme="minorHAnsi" w:cstheme="minorHAnsi"/>
          <w:sz w:val="22"/>
          <w:szCs w:val="22"/>
        </w:rPr>
        <w:endnoteRef/>
      </w:r>
      <w:r>
        <w:rPr>
          <w:rFonts w:asciiTheme="minorHAnsi" w:hAnsiTheme="minorHAnsi" w:cstheme="minorHAnsi"/>
          <w:sz w:val="22"/>
          <w:szCs w:val="22"/>
        </w:rPr>
        <w:t>]</w:t>
      </w:r>
      <w:r w:rsidRPr="004308AB">
        <w:rPr>
          <w:rFonts w:asciiTheme="minorHAnsi" w:hAnsiTheme="minorHAnsi" w:cstheme="minorHAnsi"/>
          <w:sz w:val="22"/>
          <w:szCs w:val="22"/>
        </w:rPr>
        <w:t xml:space="preserve"> WORKPAPER DISPOSITION FOR</w:t>
      </w:r>
      <w:r>
        <w:rPr>
          <w:rFonts w:asciiTheme="minorHAnsi" w:hAnsiTheme="minorHAnsi" w:cstheme="minorHAnsi"/>
          <w:sz w:val="22"/>
          <w:szCs w:val="22"/>
        </w:rPr>
        <w:t xml:space="preserve"> </w:t>
      </w:r>
      <w:r w:rsidRPr="004308AB">
        <w:rPr>
          <w:rFonts w:asciiTheme="minorHAnsi" w:hAnsiTheme="minorHAnsi" w:cstheme="minorHAnsi"/>
          <w:sz w:val="22"/>
          <w:szCs w:val="22"/>
        </w:rPr>
        <w:t>On-Demand Pump Control for Central Domestic Hot Water Systems</w:t>
      </w:r>
      <w:r>
        <w:rPr>
          <w:rFonts w:asciiTheme="minorHAnsi" w:hAnsiTheme="minorHAnsi" w:cstheme="minorHAnsi"/>
          <w:sz w:val="22"/>
          <w:szCs w:val="22"/>
        </w:rPr>
        <w:t xml:space="preserve"> </w:t>
      </w:r>
      <w:r w:rsidRPr="004308AB">
        <w:rPr>
          <w:rFonts w:asciiTheme="minorHAnsi" w:hAnsiTheme="minorHAnsi" w:cstheme="minorHAnsi"/>
          <w:sz w:val="22"/>
          <w:szCs w:val="22"/>
        </w:rPr>
        <w:t>California Public Utilities Commission, Energy Division</w:t>
      </w:r>
      <w:r>
        <w:rPr>
          <w:rFonts w:asciiTheme="minorHAnsi" w:hAnsiTheme="minorHAnsi" w:cstheme="minorHAnsi"/>
          <w:sz w:val="22"/>
          <w:szCs w:val="22"/>
        </w:rPr>
        <w:t xml:space="preserve"> </w:t>
      </w:r>
      <w:r w:rsidRPr="004308AB">
        <w:rPr>
          <w:rFonts w:asciiTheme="minorHAnsi" w:hAnsiTheme="minorHAnsi" w:cstheme="minorHAnsi"/>
          <w:sz w:val="22"/>
          <w:szCs w:val="22"/>
        </w:rPr>
        <w:t>June 20, 2013 (Revised)</w:t>
      </w:r>
    </w:p>
  </w:endnote>
  <w:endnote w:id="7">
    <w:p w:rsidR="00256130" w:rsidRPr="005D4A03" w:rsidRDefault="00256130" w:rsidP="000B3464">
      <w:pPr>
        <w:pStyle w:val="EndnoteText"/>
        <w:rPr>
          <w:rFonts w:asciiTheme="minorHAnsi" w:hAnsiTheme="minorHAnsi" w:cstheme="minorHAnsi"/>
          <w:sz w:val="22"/>
          <w:szCs w:val="22"/>
        </w:rPr>
      </w:pPr>
      <w:r w:rsidRPr="005D4A03">
        <w:rPr>
          <w:rFonts w:asciiTheme="minorHAnsi" w:hAnsiTheme="minorHAnsi" w:cstheme="minorHAnsi"/>
          <w:sz w:val="22"/>
          <w:szCs w:val="22"/>
        </w:rPr>
        <w:t>[</w:t>
      </w:r>
      <w:r w:rsidRPr="005D4A03">
        <w:rPr>
          <w:rFonts w:asciiTheme="minorHAnsi" w:hAnsiTheme="minorHAnsi" w:cstheme="minorHAnsi"/>
          <w:sz w:val="22"/>
          <w:szCs w:val="22"/>
        </w:rPr>
        <w:endnoteRef/>
      </w:r>
      <w:r w:rsidRPr="005D4A03">
        <w:rPr>
          <w:rFonts w:asciiTheme="minorHAnsi" w:hAnsiTheme="minorHAnsi" w:cstheme="minorHAnsi"/>
          <w:sz w:val="22"/>
          <w:szCs w:val="22"/>
        </w:rPr>
        <w:t>]Attachment 2 – Savings Calculations.xlsx</w:t>
      </w:r>
    </w:p>
    <w:p w:rsidR="00256130" w:rsidRPr="005D4A03" w:rsidRDefault="00256130" w:rsidP="000B3464">
      <w:pPr>
        <w:pStyle w:val="EndnoteText"/>
        <w:rPr>
          <w:rFonts w:asciiTheme="minorHAnsi" w:hAnsiTheme="minorHAnsi" w:cstheme="minorHAnsi"/>
          <w:sz w:val="22"/>
          <w:szCs w:val="22"/>
        </w:rPr>
      </w:pPr>
    </w:p>
  </w:endnote>
  <w:endnote w:id="8">
    <w:p w:rsidR="00256130" w:rsidRDefault="00256130" w:rsidP="000B3464">
      <w:pPr>
        <w:pStyle w:val="EndnoteText"/>
      </w:pPr>
      <w:r w:rsidRPr="005D4A03">
        <w:rPr>
          <w:rFonts w:asciiTheme="minorHAnsi" w:hAnsiTheme="minorHAnsi" w:cstheme="minorHAnsi"/>
          <w:sz w:val="22"/>
          <w:szCs w:val="22"/>
        </w:rPr>
        <w:t>[</w:t>
      </w:r>
      <w:r w:rsidRPr="005D4A03">
        <w:rPr>
          <w:rFonts w:asciiTheme="minorHAnsi" w:hAnsiTheme="minorHAnsi" w:cstheme="minorHAnsi"/>
          <w:sz w:val="22"/>
          <w:szCs w:val="22"/>
        </w:rPr>
        <w:endnoteRef/>
      </w:r>
      <w:r w:rsidRPr="005D4A03">
        <w:rPr>
          <w:rFonts w:asciiTheme="minorHAnsi" w:hAnsiTheme="minorHAnsi" w:cstheme="minorHAnsi"/>
          <w:sz w:val="22"/>
          <w:szCs w:val="22"/>
        </w:rPr>
        <w:t>] Attachment 3 – Cost Calculations and References.xlsx</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130" w:rsidRPr="009500DC" w:rsidRDefault="00256130" w:rsidP="00447D6E">
    <w:pPr>
      <w:pStyle w:val="Footer"/>
      <w:jc w:val="right"/>
      <w:rPr>
        <w:rFonts w:asciiTheme="minorHAnsi" w:hAnsiTheme="minorHAnsi" w:cstheme="minorHAnsi"/>
      </w:rPr>
    </w:pPr>
    <w:r>
      <w:rPr>
        <w:rFonts w:asciiTheme="minorHAnsi" w:hAnsiTheme="minorHAnsi" w:cstheme="minorHAnsi"/>
        <w:b/>
        <w:sz w:val="36"/>
        <w:szCs w:val="36"/>
      </w:rPr>
      <w:t>December 19, 2013</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130" w:rsidRPr="009500DC" w:rsidRDefault="00256130" w:rsidP="009500DC">
    <w:pPr>
      <w:pStyle w:val="Footer"/>
      <w:pBdr>
        <w:top w:val="single" w:sz="4" w:space="1" w:color="auto"/>
      </w:pBdr>
      <w:tabs>
        <w:tab w:val="clear" w:pos="4680"/>
        <w:tab w:val="clear" w:pos="9360"/>
        <w:tab w:val="center" w:pos="10800"/>
        <w:tab w:val="right" w:pos="21600"/>
        <w:tab w:val="right" w:pos="23580"/>
      </w:tabs>
      <w:rPr>
        <w:rFonts w:asciiTheme="minorHAnsi" w:hAnsiTheme="minorHAnsi" w:cstheme="minorHAnsi"/>
        <w:b/>
        <w:sz w:val="20"/>
        <w:szCs w:val="20"/>
      </w:rPr>
    </w:pPr>
    <w:r>
      <w:rPr>
        <w:rFonts w:asciiTheme="minorHAnsi" w:hAnsiTheme="minorHAnsi" w:cstheme="minorHAnsi"/>
        <w:b/>
        <w:sz w:val="20"/>
        <w:szCs w:val="20"/>
      </w:rPr>
      <w:t>WPSCGODE091116,</w:t>
    </w:r>
    <w:r w:rsidRPr="009500DC">
      <w:rPr>
        <w:rFonts w:asciiTheme="minorHAnsi" w:hAnsiTheme="minorHAnsi" w:cstheme="minorHAnsi"/>
        <w:b/>
        <w:sz w:val="20"/>
        <w:szCs w:val="20"/>
      </w:rPr>
      <w:t xml:space="preserve"> Revision </w:t>
    </w:r>
    <w:r w:rsidR="00174AB6">
      <w:rPr>
        <w:rFonts w:asciiTheme="minorHAnsi" w:hAnsiTheme="minorHAnsi" w:cstheme="minorHAnsi"/>
        <w:b/>
        <w:sz w:val="20"/>
        <w:szCs w:val="20"/>
      </w:rPr>
      <w:t>5</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174AB6">
      <w:rPr>
        <w:rFonts w:asciiTheme="minorHAnsi" w:hAnsiTheme="minorHAnsi" w:cstheme="minorHAnsi"/>
        <w:b/>
        <w:noProof/>
        <w:sz w:val="20"/>
        <w:szCs w:val="20"/>
      </w:rPr>
      <w:t>i</w:t>
    </w:r>
    <w:r w:rsidRPr="009500DC">
      <w:rPr>
        <w:rFonts w:asciiTheme="minorHAnsi" w:hAnsiTheme="minorHAnsi" w:cstheme="minorHAnsi"/>
        <w:b/>
        <w:noProof/>
        <w:sz w:val="20"/>
        <w:szCs w:val="20"/>
      </w:rPr>
      <w:fldChar w:fldCharType="end"/>
    </w:r>
    <w:r w:rsidRPr="009500DC">
      <w:rPr>
        <w:rFonts w:asciiTheme="minorHAnsi" w:hAnsiTheme="minorHAnsi" w:cstheme="minorHAnsi"/>
        <w:b/>
        <w:color w:val="FF0000"/>
        <w:sz w:val="20"/>
        <w:szCs w:val="20"/>
      </w:rPr>
      <w:tab/>
    </w:r>
    <w:r>
      <w:rPr>
        <w:rFonts w:asciiTheme="minorHAnsi" w:hAnsiTheme="minorHAnsi" w:cstheme="minorHAnsi"/>
        <w:b/>
        <w:sz w:val="20"/>
        <w:szCs w:val="20"/>
      </w:rPr>
      <w:t>December 19</w:t>
    </w:r>
    <w:r w:rsidRPr="003A5EFA">
      <w:rPr>
        <w:rFonts w:asciiTheme="minorHAnsi" w:hAnsiTheme="minorHAnsi" w:cstheme="minorHAnsi"/>
        <w:b/>
        <w:sz w:val="20"/>
        <w:szCs w:val="20"/>
      </w:rPr>
      <w:t xml:space="preserve">, </w:t>
    </w:r>
    <w:r>
      <w:rPr>
        <w:rFonts w:asciiTheme="minorHAnsi" w:hAnsiTheme="minorHAnsi" w:cstheme="minorHAnsi"/>
        <w:b/>
        <w:sz w:val="20"/>
        <w:szCs w:val="20"/>
      </w:rPr>
      <w:t>2013</w:t>
    </w:r>
  </w:p>
  <w:p w:rsidR="00256130" w:rsidRPr="009500DC" w:rsidRDefault="00256130" w:rsidP="009500DC">
    <w:pPr>
      <w:pStyle w:val="Footer"/>
      <w:pBdr>
        <w:top w:val="single" w:sz="4" w:space="1" w:color="auto"/>
      </w:pBdr>
      <w:tabs>
        <w:tab w:val="clear" w:pos="4680"/>
        <w:tab w:val="clear" w:pos="9360"/>
        <w:tab w:val="right" w:pos="21600"/>
      </w:tabs>
      <w:rPr>
        <w:rFonts w:asciiTheme="minorHAnsi" w:hAnsiTheme="minorHAnsi" w:cstheme="minorHAnsi"/>
      </w:rPr>
    </w:pPr>
    <w:r w:rsidRPr="009500DC">
      <w:rPr>
        <w:rFonts w:asciiTheme="minorHAnsi" w:hAnsiTheme="minorHAnsi" w:cstheme="minorHAnsi"/>
        <w:b/>
        <w:sz w:val="20"/>
        <w:szCs w:val="20"/>
      </w:rPr>
      <w:t xml:space="preserve">Southern California </w:t>
    </w:r>
    <w:r>
      <w:rPr>
        <w:rFonts w:asciiTheme="minorHAnsi" w:hAnsiTheme="minorHAnsi" w:cstheme="minorHAnsi"/>
        <w:b/>
        <w:sz w:val="20"/>
        <w:szCs w:val="20"/>
      </w:rPr>
      <w:t>Gas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130" w:rsidRPr="009500DC" w:rsidRDefault="00256130"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WPSCGODE091116,</w:t>
    </w:r>
    <w:r w:rsidRPr="009500DC">
      <w:rPr>
        <w:rFonts w:asciiTheme="minorHAnsi" w:hAnsiTheme="minorHAnsi" w:cstheme="minorHAnsi"/>
        <w:b/>
        <w:sz w:val="20"/>
        <w:szCs w:val="20"/>
      </w:rPr>
      <w:t xml:space="preserve"> Revision </w:t>
    </w:r>
    <w:r w:rsidR="00174AB6">
      <w:rPr>
        <w:rFonts w:asciiTheme="minorHAnsi" w:hAnsiTheme="minorHAnsi" w:cstheme="minorHAnsi"/>
        <w:b/>
        <w:sz w:val="20"/>
        <w:szCs w:val="20"/>
      </w:rPr>
      <w:t>5</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174AB6">
      <w:rPr>
        <w:rFonts w:asciiTheme="minorHAnsi" w:hAnsiTheme="minorHAnsi" w:cstheme="minorHAnsi"/>
        <w:b/>
        <w:noProof/>
        <w:sz w:val="20"/>
        <w:szCs w:val="20"/>
      </w:rPr>
      <w:t>iii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December 19, 2013</w:t>
    </w:r>
  </w:p>
  <w:p w:rsidR="00256130" w:rsidRPr="009500DC" w:rsidRDefault="00256130" w:rsidP="009500DC">
    <w:pPr>
      <w:pStyle w:val="Footer"/>
      <w:pBdr>
        <w:top w:val="single" w:sz="4" w:space="1" w:color="auto"/>
      </w:pBdr>
      <w:rPr>
        <w:rFonts w:asciiTheme="minorHAnsi" w:hAnsiTheme="minorHAnsi" w:cstheme="minorHAnsi"/>
      </w:rPr>
    </w:pPr>
    <w:r>
      <w:rPr>
        <w:rFonts w:asciiTheme="minorHAnsi" w:hAnsiTheme="minorHAnsi" w:cstheme="minorHAnsi"/>
        <w:b/>
        <w:sz w:val="20"/>
        <w:szCs w:val="20"/>
      </w:rPr>
      <w:t>Southern California Gas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2B60" w:rsidRDefault="004F2B60" w:rsidP="00447D6E">
      <w:r>
        <w:separator/>
      </w:r>
    </w:p>
  </w:footnote>
  <w:footnote w:type="continuationSeparator" w:id="0">
    <w:p w:rsidR="004F2B60" w:rsidRDefault="004F2B60" w:rsidP="00447D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130" w:rsidRDefault="0025613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130" w:rsidRDefault="0025613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130" w:rsidRDefault="0025613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130" w:rsidRDefault="00256130">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130" w:rsidRDefault="00256130">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6130" w:rsidRDefault="0025613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880410D"/>
    <w:multiLevelType w:val="hybridMultilevel"/>
    <w:tmpl w:val="5352EDE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6095695"/>
    <w:multiLevelType w:val="hybridMultilevel"/>
    <w:tmpl w:val="C91A69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669B0D0E"/>
    <w:multiLevelType w:val="hybridMultilevel"/>
    <w:tmpl w:val="0E8EE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809351B"/>
    <w:multiLevelType w:val="hybridMultilevel"/>
    <w:tmpl w:val="CC56B3B0"/>
    <w:lvl w:ilvl="0" w:tplc="04090001">
      <w:start w:val="1"/>
      <w:numFmt w:val="bullet"/>
      <w:lvlText w:val=""/>
      <w:lvlJc w:val="left"/>
      <w:pPr>
        <w:ind w:left="360" w:hanging="360"/>
      </w:pPr>
      <w:rPr>
        <w:rFonts w:ascii="Symbol" w:hAnsi="Symbol" w:hint="default"/>
      </w:rPr>
    </w:lvl>
    <w:lvl w:ilvl="1" w:tplc="04090005">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5"/>
  </w:num>
  <w:num w:numId="3">
    <w:abstractNumId w:val="4"/>
  </w:num>
  <w:num w:numId="4">
    <w:abstractNumId w:val="2"/>
  </w:num>
  <w:num w:numId="5">
    <w:abstractNumId w:val="2"/>
  </w:num>
  <w:num w:numId="6">
    <w:abstractNumId w:val="0"/>
  </w:num>
  <w:num w:numId="7">
    <w:abstractNumId w:val="6"/>
  </w:num>
  <w:num w:numId="8">
    <w:abstractNumId w:val="3"/>
  </w:num>
  <w:num w:numId="9">
    <w:abstractNumId w:val="9"/>
  </w:num>
  <w:num w:numId="10">
    <w:abstractNumId w:val="1"/>
  </w:num>
  <w:num w:numId="11">
    <w:abstractNumId w:val="8"/>
  </w:num>
  <w:num w:numId="12">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ynn">
    <w15:presenceInfo w15:providerId="None" w15:userId="lyn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35707"/>
    <w:rsid w:val="000377D6"/>
    <w:rsid w:val="0005612B"/>
    <w:rsid w:val="00056947"/>
    <w:rsid w:val="00063783"/>
    <w:rsid w:val="0006602E"/>
    <w:rsid w:val="00076DF4"/>
    <w:rsid w:val="0009074D"/>
    <w:rsid w:val="000A63C9"/>
    <w:rsid w:val="000B3464"/>
    <w:rsid w:val="000B4A0D"/>
    <w:rsid w:val="000C0000"/>
    <w:rsid w:val="000C18CC"/>
    <w:rsid w:val="000E3E5D"/>
    <w:rsid w:val="000F130A"/>
    <w:rsid w:val="000F5445"/>
    <w:rsid w:val="00123EA4"/>
    <w:rsid w:val="00125390"/>
    <w:rsid w:val="00130FF0"/>
    <w:rsid w:val="00135657"/>
    <w:rsid w:val="00147155"/>
    <w:rsid w:val="00153CB3"/>
    <w:rsid w:val="00165357"/>
    <w:rsid w:val="00174AB6"/>
    <w:rsid w:val="0018498A"/>
    <w:rsid w:val="00196A88"/>
    <w:rsid w:val="001A0EB4"/>
    <w:rsid w:val="001A37D0"/>
    <w:rsid w:val="001C18DC"/>
    <w:rsid w:val="001C4140"/>
    <w:rsid w:val="001E0829"/>
    <w:rsid w:val="00212A5B"/>
    <w:rsid w:val="00213E11"/>
    <w:rsid w:val="00216752"/>
    <w:rsid w:val="00234335"/>
    <w:rsid w:val="00245342"/>
    <w:rsid w:val="00250B44"/>
    <w:rsid w:val="00254439"/>
    <w:rsid w:val="00256130"/>
    <w:rsid w:val="002762E1"/>
    <w:rsid w:val="00283DE8"/>
    <w:rsid w:val="0028455E"/>
    <w:rsid w:val="00285966"/>
    <w:rsid w:val="00285A42"/>
    <w:rsid w:val="002A3D26"/>
    <w:rsid w:val="002B5385"/>
    <w:rsid w:val="002C444C"/>
    <w:rsid w:val="002C6C7A"/>
    <w:rsid w:val="002D318D"/>
    <w:rsid w:val="002D7993"/>
    <w:rsid w:val="002F1437"/>
    <w:rsid w:val="002F3943"/>
    <w:rsid w:val="00306856"/>
    <w:rsid w:val="003113C9"/>
    <w:rsid w:val="00314673"/>
    <w:rsid w:val="00332700"/>
    <w:rsid w:val="0034264C"/>
    <w:rsid w:val="003468BF"/>
    <w:rsid w:val="003560BA"/>
    <w:rsid w:val="00360695"/>
    <w:rsid w:val="00376D24"/>
    <w:rsid w:val="0038310E"/>
    <w:rsid w:val="003907A2"/>
    <w:rsid w:val="003A432E"/>
    <w:rsid w:val="003A5EFA"/>
    <w:rsid w:val="003B1EF8"/>
    <w:rsid w:val="003B72D1"/>
    <w:rsid w:val="003D2871"/>
    <w:rsid w:val="003E6E47"/>
    <w:rsid w:val="003E7F83"/>
    <w:rsid w:val="003F0623"/>
    <w:rsid w:val="00415A7D"/>
    <w:rsid w:val="004200FE"/>
    <w:rsid w:val="00421B29"/>
    <w:rsid w:val="004278C0"/>
    <w:rsid w:val="004308AB"/>
    <w:rsid w:val="00443D32"/>
    <w:rsid w:val="00447D6E"/>
    <w:rsid w:val="00450DF5"/>
    <w:rsid w:val="00456761"/>
    <w:rsid w:val="0046286E"/>
    <w:rsid w:val="0046319E"/>
    <w:rsid w:val="00477522"/>
    <w:rsid w:val="00492274"/>
    <w:rsid w:val="00494628"/>
    <w:rsid w:val="004B4A3A"/>
    <w:rsid w:val="004B7E2B"/>
    <w:rsid w:val="004C2B75"/>
    <w:rsid w:val="004E5D10"/>
    <w:rsid w:val="004E76CA"/>
    <w:rsid w:val="004E7BA7"/>
    <w:rsid w:val="004F2AA8"/>
    <w:rsid w:val="004F2B60"/>
    <w:rsid w:val="0050312C"/>
    <w:rsid w:val="0051020F"/>
    <w:rsid w:val="005224E9"/>
    <w:rsid w:val="00541EAA"/>
    <w:rsid w:val="0054260C"/>
    <w:rsid w:val="005507FE"/>
    <w:rsid w:val="00563553"/>
    <w:rsid w:val="005638D4"/>
    <w:rsid w:val="005734A4"/>
    <w:rsid w:val="00573A47"/>
    <w:rsid w:val="005A1078"/>
    <w:rsid w:val="005B28C1"/>
    <w:rsid w:val="005B34AA"/>
    <w:rsid w:val="005B7E57"/>
    <w:rsid w:val="005C2E48"/>
    <w:rsid w:val="005D4A03"/>
    <w:rsid w:val="005D4DD7"/>
    <w:rsid w:val="005D61C2"/>
    <w:rsid w:val="005D6DE2"/>
    <w:rsid w:val="005E314E"/>
    <w:rsid w:val="005E5874"/>
    <w:rsid w:val="005F189C"/>
    <w:rsid w:val="005F5A65"/>
    <w:rsid w:val="00602799"/>
    <w:rsid w:val="00612041"/>
    <w:rsid w:val="00633322"/>
    <w:rsid w:val="00641F76"/>
    <w:rsid w:val="00645F73"/>
    <w:rsid w:val="00647ABE"/>
    <w:rsid w:val="00647CE0"/>
    <w:rsid w:val="00655B66"/>
    <w:rsid w:val="00664B05"/>
    <w:rsid w:val="00671330"/>
    <w:rsid w:val="00673FB5"/>
    <w:rsid w:val="00692937"/>
    <w:rsid w:val="006966C1"/>
    <w:rsid w:val="006B5F90"/>
    <w:rsid w:val="006B6A83"/>
    <w:rsid w:val="006C430A"/>
    <w:rsid w:val="006C7BBB"/>
    <w:rsid w:val="006D2809"/>
    <w:rsid w:val="006E2672"/>
    <w:rsid w:val="006E2B2B"/>
    <w:rsid w:val="006F3245"/>
    <w:rsid w:val="007020B1"/>
    <w:rsid w:val="007048AC"/>
    <w:rsid w:val="00735070"/>
    <w:rsid w:val="00740761"/>
    <w:rsid w:val="007468AB"/>
    <w:rsid w:val="007669E7"/>
    <w:rsid w:val="00782F93"/>
    <w:rsid w:val="00791257"/>
    <w:rsid w:val="007933F1"/>
    <w:rsid w:val="007C0B4F"/>
    <w:rsid w:val="007E3FD5"/>
    <w:rsid w:val="007E43F8"/>
    <w:rsid w:val="007E4828"/>
    <w:rsid w:val="007E656B"/>
    <w:rsid w:val="007F50E8"/>
    <w:rsid w:val="007F6C2F"/>
    <w:rsid w:val="00800319"/>
    <w:rsid w:val="00801F7F"/>
    <w:rsid w:val="00802628"/>
    <w:rsid w:val="00822C19"/>
    <w:rsid w:val="00824F1C"/>
    <w:rsid w:val="00845440"/>
    <w:rsid w:val="00850A0F"/>
    <w:rsid w:val="00853B6D"/>
    <w:rsid w:val="00870887"/>
    <w:rsid w:val="008738D9"/>
    <w:rsid w:val="00881A42"/>
    <w:rsid w:val="00885E0A"/>
    <w:rsid w:val="0088603B"/>
    <w:rsid w:val="00892684"/>
    <w:rsid w:val="00893FC3"/>
    <w:rsid w:val="0089590B"/>
    <w:rsid w:val="008B28F5"/>
    <w:rsid w:val="008B6B11"/>
    <w:rsid w:val="008E0C02"/>
    <w:rsid w:val="008E103A"/>
    <w:rsid w:val="008E17CC"/>
    <w:rsid w:val="008F33B4"/>
    <w:rsid w:val="00922B85"/>
    <w:rsid w:val="009246D7"/>
    <w:rsid w:val="009500DC"/>
    <w:rsid w:val="00951923"/>
    <w:rsid w:val="00956EC2"/>
    <w:rsid w:val="00962A38"/>
    <w:rsid w:val="00972C81"/>
    <w:rsid w:val="0098750D"/>
    <w:rsid w:val="00995CB0"/>
    <w:rsid w:val="009960DD"/>
    <w:rsid w:val="00997E77"/>
    <w:rsid w:val="009B6748"/>
    <w:rsid w:val="009B7166"/>
    <w:rsid w:val="009C0736"/>
    <w:rsid w:val="009C1777"/>
    <w:rsid w:val="009C2C86"/>
    <w:rsid w:val="009C75B3"/>
    <w:rsid w:val="009D2CBD"/>
    <w:rsid w:val="009E1CDE"/>
    <w:rsid w:val="009E51E2"/>
    <w:rsid w:val="00A0339D"/>
    <w:rsid w:val="00A1423E"/>
    <w:rsid w:val="00A1716A"/>
    <w:rsid w:val="00A500D6"/>
    <w:rsid w:val="00A72C00"/>
    <w:rsid w:val="00A8563B"/>
    <w:rsid w:val="00A86DA2"/>
    <w:rsid w:val="00A92C89"/>
    <w:rsid w:val="00A9554C"/>
    <w:rsid w:val="00AA7944"/>
    <w:rsid w:val="00AB3386"/>
    <w:rsid w:val="00AD1425"/>
    <w:rsid w:val="00AD4DD0"/>
    <w:rsid w:val="00AD4E41"/>
    <w:rsid w:val="00AD58DD"/>
    <w:rsid w:val="00AF6287"/>
    <w:rsid w:val="00AF6342"/>
    <w:rsid w:val="00AF634E"/>
    <w:rsid w:val="00B05C70"/>
    <w:rsid w:val="00B07EE5"/>
    <w:rsid w:val="00B1006B"/>
    <w:rsid w:val="00B10515"/>
    <w:rsid w:val="00B26B83"/>
    <w:rsid w:val="00B303AA"/>
    <w:rsid w:val="00B319F2"/>
    <w:rsid w:val="00B32479"/>
    <w:rsid w:val="00B45CE3"/>
    <w:rsid w:val="00B529CA"/>
    <w:rsid w:val="00B52E06"/>
    <w:rsid w:val="00B556F9"/>
    <w:rsid w:val="00B638FE"/>
    <w:rsid w:val="00B71A38"/>
    <w:rsid w:val="00B76934"/>
    <w:rsid w:val="00BA5AF0"/>
    <w:rsid w:val="00BB0B39"/>
    <w:rsid w:val="00BD5B88"/>
    <w:rsid w:val="00BF4FAE"/>
    <w:rsid w:val="00C212F2"/>
    <w:rsid w:val="00C24D03"/>
    <w:rsid w:val="00C25E61"/>
    <w:rsid w:val="00C54EFF"/>
    <w:rsid w:val="00C72B8B"/>
    <w:rsid w:val="00CA08E7"/>
    <w:rsid w:val="00CA2AB4"/>
    <w:rsid w:val="00CA2ED6"/>
    <w:rsid w:val="00CA7869"/>
    <w:rsid w:val="00CB0100"/>
    <w:rsid w:val="00CC7F2F"/>
    <w:rsid w:val="00CE5BEB"/>
    <w:rsid w:val="00CE69E9"/>
    <w:rsid w:val="00CE701A"/>
    <w:rsid w:val="00D03C49"/>
    <w:rsid w:val="00D75D77"/>
    <w:rsid w:val="00D82C5D"/>
    <w:rsid w:val="00D857AC"/>
    <w:rsid w:val="00D85A06"/>
    <w:rsid w:val="00DA0D2A"/>
    <w:rsid w:val="00DA11A0"/>
    <w:rsid w:val="00DA690B"/>
    <w:rsid w:val="00DB6959"/>
    <w:rsid w:val="00DC135B"/>
    <w:rsid w:val="00DC509A"/>
    <w:rsid w:val="00DC5CAB"/>
    <w:rsid w:val="00DF136C"/>
    <w:rsid w:val="00DF2EE9"/>
    <w:rsid w:val="00E07752"/>
    <w:rsid w:val="00E114AA"/>
    <w:rsid w:val="00E11C34"/>
    <w:rsid w:val="00E16609"/>
    <w:rsid w:val="00E233F3"/>
    <w:rsid w:val="00E263FC"/>
    <w:rsid w:val="00E3636E"/>
    <w:rsid w:val="00E365A5"/>
    <w:rsid w:val="00E546AA"/>
    <w:rsid w:val="00E749D8"/>
    <w:rsid w:val="00E81F3E"/>
    <w:rsid w:val="00E859BD"/>
    <w:rsid w:val="00E96759"/>
    <w:rsid w:val="00EA234D"/>
    <w:rsid w:val="00EB34FC"/>
    <w:rsid w:val="00EB76E1"/>
    <w:rsid w:val="00EC0EE4"/>
    <w:rsid w:val="00EC6320"/>
    <w:rsid w:val="00ED13D5"/>
    <w:rsid w:val="00ED3151"/>
    <w:rsid w:val="00EF09B1"/>
    <w:rsid w:val="00F037DD"/>
    <w:rsid w:val="00F20DCF"/>
    <w:rsid w:val="00F27B90"/>
    <w:rsid w:val="00F3445F"/>
    <w:rsid w:val="00F45673"/>
    <w:rsid w:val="00F4752B"/>
    <w:rsid w:val="00F52E5C"/>
    <w:rsid w:val="00F56792"/>
    <w:rsid w:val="00F6550D"/>
    <w:rsid w:val="00F7242E"/>
    <w:rsid w:val="00F83D92"/>
    <w:rsid w:val="00FB01D4"/>
    <w:rsid w:val="00FB6EEC"/>
    <w:rsid w:val="00FD0835"/>
    <w:rsid w:val="00FD2E84"/>
    <w:rsid w:val="00FD5A8C"/>
    <w:rsid w:val="00FD7BB3"/>
    <w:rsid w:val="00FE3233"/>
    <w:rsid w:val="00FE4F17"/>
    <w:rsid w:val="00FE7D41"/>
    <w:rsid w:val="00FF74D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EndnoteText">
    <w:name w:val="endnote text"/>
    <w:basedOn w:val="Normal"/>
    <w:link w:val="EndnoteTextChar"/>
    <w:uiPriority w:val="99"/>
    <w:semiHidden/>
    <w:unhideWhenUsed/>
    <w:rsid w:val="00F45673"/>
    <w:rPr>
      <w:sz w:val="20"/>
      <w:szCs w:val="20"/>
    </w:rPr>
  </w:style>
  <w:style w:type="character" w:customStyle="1" w:styleId="EndnoteTextChar">
    <w:name w:val="Endnote Text Char"/>
    <w:basedOn w:val="DefaultParagraphFont"/>
    <w:link w:val="EndnoteText"/>
    <w:uiPriority w:val="99"/>
    <w:semiHidden/>
    <w:rsid w:val="00F45673"/>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F45673"/>
    <w:rPr>
      <w:vertAlign w:val="superscript"/>
    </w:rPr>
  </w:style>
  <w:style w:type="paragraph" w:styleId="ListParagraph">
    <w:name w:val="List Paragraph"/>
    <w:basedOn w:val="Normal"/>
    <w:uiPriority w:val="34"/>
    <w:qFormat/>
    <w:rsid w:val="00DA0D2A"/>
    <w:pPr>
      <w:ind w:left="720"/>
      <w:contextualSpacing/>
    </w:pPr>
  </w:style>
  <w:style w:type="paragraph" w:styleId="FootnoteText">
    <w:name w:val="footnote text"/>
    <w:basedOn w:val="Normal"/>
    <w:link w:val="FootnoteTextChar"/>
    <w:uiPriority w:val="99"/>
    <w:semiHidden/>
    <w:unhideWhenUsed/>
    <w:rsid w:val="004308AB"/>
    <w:rPr>
      <w:sz w:val="20"/>
      <w:szCs w:val="20"/>
    </w:rPr>
  </w:style>
  <w:style w:type="character" w:customStyle="1" w:styleId="FootnoteTextChar">
    <w:name w:val="Footnote Text Char"/>
    <w:basedOn w:val="DefaultParagraphFont"/>
    <w:link w:val="FootnoteText"/>
    <w:uiPriority w:val="99"/>
    <w:semiHidden/>
    <w:rsid w:val="004308AB"/>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4308A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EndnoteText">
    <w:name w:val="endnote text"/>
    <w:basedOn w:val="Normal"/>
    <w:link w:val="EndnoteTextChar"/>
    <w:uiPriority w:val="99"/>
    <w:semiHidden/>
    <w:unhideWhenUsed/>
    <w:rsid w:val="00F45673"/>
    <w:rPr>
      <w:sz w:val="20"/>
      <w:szCs w:val="20"/>
    </w:rPr>
  </w:style>
  <w:style w:type="character" w:customStyle="1" w:styleId="EndnoteTextChar">
    <w:name w:val="Endnote Text Char"/>
    <w:basedOn w:val="DefaultParagraphFont"/>
    <w:link w:val="EndnoteText"/>
    <w:uiPriority w:val="99"/>
    <w:semiHidden/>
    <w:rsid w:val="00F45673"/>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F45673"/>
    <w:rPr>
      <w:vertAlign w:val="superscript"/>
    </w:rPr>
  </w:style>
  <w:style w:type="paragraph" w:styleId="ListParagraph">
    <w:name w:val="List Paragraph"/>
    <w:basedOn w:val="Normal"/>
    <w:uiPriority w:val="34"/>
    <w:qFormat/>
    <w:rsid w:val="00DA0D2A"/>
    <w:pPr>
      <w:ind w:left="720"/>
      <w:contextualSpacing/>
    </w:pPr>
  </w:style>
  <w:style w:type="paragraph" w:styleId="FootnoteText">
    <w:name w:val="footnote text"/>
    <w:basedOn w:val="Normal"/>
    <w:link w:val="FootnoteTextChar"/>
    <w:uiPriority w:val="99"/>
    <w:semiHidden/>
    <w:unhideWhenUsed/>
    <w:rsid w:val="004308AB"/>
    <w:rPr>
      <w:sz w:val="20"/>
      <w:szCs w:val="20"/>
    </w:rPr>
  </w:style>
  <w:style w:type="character" w:customStyle="1" w:styleId="FootnoteTextChar">
    <w:name w:val="Footnote Text Char"/>
    <w:basedOn w:val="DefaultParagraphFont"/>
    <w:link w:val="FootnoteText"/>
    <w:uiPriority w:val="99"/>
    <w:semiHidden/>
    <w:rsid w:val="004308AB"/>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4308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348952">
      <w:bodyDiv w:val="1"/>
      <w:marLeft w:val="0"/>
      <w:marRight w:val="0"/>
      <w:marTop w:val="0"/>
      <w:marBottom w:val="0"/>
      <w:divBdr>
        <w:top w:val="none" w:sz="0" w:space="0" w:color="auto"/>
        <w:left w:val="none" w:sz="0" w:space="0" w:color="auto"/>
        <w:bottom w:val="none" w:sz="0" w:space="0" w:color="auto"/>
        <w:right w:val="none" w:sz="0" w:space="0" w:color="auto"/>
      </w:divBdr>
    </w:div>
    <w:div w:id="510606741">
      <w:bodyDiv w:val="1"/>
      <w:marLeft w:val="0"/>
      <w:marRight w:val="0"/>
      <w:marTop w:val="0"/>
      <w:marBottom w:val="0"/>
      <w:divBdr>
        <w:top w:val="none" w:sz="0" w:space="0" w:color="auto"/>
        <w:left w:val="none" w:sz="0" w:space="0" w:color="auto"/>
        <w:bottom w:val="none" w:sz="0" w:space="0" w:color="auto"/>
        <w:right w:val="none" w:sz="0" w:space="0" w:color="auto"/>
      </w:divBdr>
    </w:div>
    <w:div w:id="589969007">
      <w:bodyDiv w:val="1"/>
      <w:marLeft w:val="0"/>
      <w:marRight w:val="0"/>
      <w:marTop w:val="0"/>
      <w:marBottom w:val="0"/>
      <w:divBdr>
        <w:top w:val="none" w:sz="0" w:space="0" w:color="auto"/>
        <w:left w:val="none" w:sz="0" w:space="0" w:color="auto"/>
        <w:bottom w:val="none" w:sz="0" w:space="0" w:color="auto"/>
        <w:right w:val="none" w:sz="0" w:space="0" w:color="auto"/>
      </w:divBdr>
    </w:div>
    <w:div w:id="71881755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97339874">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54565037">
      <w:bodyDiv w:val="1"/>
      <w:marLeft w:val="0"/>
      <w:marRight w:val="0"/>
      <w:marTop w:val="0"/>
      <w:marBottom w:val="0"/>
      <w:divBdr>
        <w:top w:val="none" w:sz="0" w:space="0" w:color="auto"/>
        <w:left w:val="none" w:sz="0" w:space="0" w:color="auto"/>
        <w:bottom w:val="none" w:sz="0" w:space="0" w:color="auto"/>
        <w:right w:val="none" w:sz="0" w:space="0" w:color="auto"/>
      </w:divBdr>
    </w:div>
    <w:div w:id="1254362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1.png"/><Relationship Id="rId26" Type="http://schemas.openxmlformats.org/officeDocument/2006/relationships/oleObject" Target="embeddings/oleObject4.bin"/><Relationship Id="rId39" Type="http://schemas.openxmlformats.org/officeDocument/2006/relationships/package" Target="embeddings/Microsoft_Excel_Worksheet2.xlsx"/><Relationship Id="rId3" Type="http://schemas.openxmlformats.org/officeDocument/2006/relationships/styles" Target="styles.xml"/><Relationship Id="rId21" Type="http://schemas.openxmlformats.org/officeDocument/2006/relationships/image" Target="media/image3.wmf"/><Relationship Id="rId34" Type="http://schemas.openxmlformats.org/officeDocument/2006/relationships/image" Target="media/image10.wmf"/><Relationship Id="rId42" Type="http://schemas.openxmlformats.org/officeDocument/2006/relationships/image" Target="media/image14.emf"/><Relationship Id="rId47" Type="http://schemas.openxmlformats.org/officeDocument/2006/relationships/oleObject" Target="embeddings/Microsoft_Word_97_-_2003_Document2.doc"/><Relationship Id="rId50" Type="http://schemas.openxmlformats.org/officeDocument/2006/relationships/image" Target="media/image18.e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image" Target="media/image5.wmf"/><Relationship Id="rId33" Type="http://schemas.openxmlformats.org/officeDocument/2006/relationships/oleObject" Target="embeddings/oleObject7.bin"/><Relationship Id="rId38" Type="http://schemas.openxmlformats.org/officeDocument/2006/relationships/image" Target="media/image12.emf"/><Relationship Id="rId46"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oleObject" Target="embeddings/oleObject1.bin"/><Relationship Id="rId29" Type="http://schemas.openxmlformats.org/officeDocument/2006/relationships/image" Target="media/image7.wmf"/><Relationship Id="rId41" Type="http://schemas.openxmlformats.org/officeDocument/2006/relationships/package" Target="embeddings/Microsoft_Excel_Worksheet3.xlsx"/><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oleObject" Target="embeddings/oleObject3.bin"/><Relationship Id="rId32" Type="http://schemas.openxmlformats.org/officeDocument/2006/relationships/image" Target="media/image9.wmf"/><Relationship Id="rId37" Type="http://schemas.openxmlformats.org/officeDocument/2006/relationships/package" Target="embeddings/Microsoft_Excel_Macro-Enabled_Worksheet1.xlsm"/><Relationship Id="rId40" Type="http://schemas.openxmlformats.org/officeDocument/2006/relationships/image" Target="media/image13.emf"/><Relationship Id="rId45" Type="http://schemas.openxmlformats.org/officeDocument/2006/relationships/package" Target="embeddings/Microsoft_Excel_Worksheet4.xlsx"/><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4.wmf"/><Relationship Id="rId28" Type="http://schemas.openxmlformats.org/officeDocument/2006/relationships/oleObject" Target="embeddings/oleObject5.bin"/><Relationship Id="rId36" Type="http://schemas.openxmlformats.org/officeDocument/2006/relationships/image" Target="media/image11.emf"/><Relationship Id="rId49" Type="http://schemas.openxmlformats.org/officeDocument/2006/relationships/package" Target="embeddings/Microsoft_Word_Document5.docx"/><Relationship Id="rId10" Type="http://schemas.openxmlformats.org/officeDocument/2006/relationships/header" Target="header1.xml"/><Relationship Id="rId19" Type="http://schemas.openxmlformats.org/officeDocument/2006/relationships/image" Target="media/image2.wmf"/><Relationship Id="rId31" Type="http://schemas.openxmlformats.org/officeDocument/2006/relationships/image" Target="media/image8.png"/><Relationship Id="rId44" Type="http://schemas.openxmlformats.org/officeDocument/2006/relationships/image" Target="media/image15.emf"/><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oleObject" Target="embeddings/oleObject2.bin"/><Relationship Id="rId27" Type="http://schemas.openxmlformats.org/officeDocument/2006/relationships/image" Target="media/image6.wmf"/><Relationship Id="rId30" Type="http://schemas.openxmlformats.org/officeDocument/2006/relationships/oleObject" Target="embeddings/oleObject6.bin"/><Relationship Id="rId35" Type="http://schemas.openxmlformats.org/officeDocument/2006/relationships/oleObject" Target="embeddings/oleObject8.bin"/><Relationship Id="rId43" Type="http://schemas.openxmlformats.org/officeDocument/2006/relationships/oleObject" Target="embeddings/Microsoft_Word_97_-_2003_Document1.doc"/><Relationship Id="rId48" Type="http://schemas.openxmlformats.org/officeDocument/2006/relationships/image" Target="media/image17.emf"/><Relationship Id="rId8" Type="http://schemas.openxmlformats.org/officeDocument/2006/relationships/endnotes" Target="endnotes.xml"/><Relationship Id="rId51" Type="http://schemas.openxmlformats.org/officeDocument/2006/relationships/oleObject" Target="embeddings/Microsoft_Excel_97-2003_Worksheet3.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149B21-E665-42E9-B6A6-A15B69570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170</TotalTime>
  <Pages>18</Pages>
  <Words>4654</Words>
  <Characters>26532</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31124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Nih, Andrew J</cp:lastModifiedBy>
  <cp:revision>8</cp:revision>
  <dcterms:created xsi:type="dcterms:W3CDTF">2013-12-06T18:40:00Z</dcterms:created>
  <dcterms:modified xsi:type="dcterms:W3CDTF">2014-12-30T19:07:00Z</dcterms:modified>
</cp:coreProperties>
</file>