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proofErr w:type="spellStart"/>
      <w:r>
        <w:rPr>
          <w:rFonts w:cs="Arial"/>
          <w:b/>
          <w:sz w:val="48"/>
          <w:szCs w:val="48"/>
        </w:rPr>
        <w:t>Workp</w:t>
      </w:r>
      <w:r w:rsidR="002F29DD" w:rsidRPr="00E47372">
        <w:rPr>
          <w:rFonts w:cs="Arial"/>
          <w:b/>
          <w:sz w:val="48"/>
          <w:szCs w:val="48"/>
        </w:rPr>
        <w:t>aper</w:t>
      </w:r>
      <w:proofErr w:type="spellEnd"/>
      <w:r w:rsidR="002F29DD" w:rsidRPr="00E47372">
        <w:rPr>
          <w:rFonts w:cs="Arial"/>
          <w:b/>
          <w:sz w:val="48"/>
          <w:szCs w:val="48"/>
        </w:rPr>
        <w:t xml:space="preserve"> </w:t>
      </w:r>
      <w:bookmarkEnd w:id="0"/>
      <w:r w:rsidR="002F29DD">
        <w:rPr>
          <w:rFonts w:cs="Arial"/>
          <w:b/>
          <w:sz w:val="48"/>
          <w:szCs w:val="48"/>
        </w:rPr>
        <w:t>WP</w:t>
      </w:r>
      <w:r>
        <w:rPr>
          <w:rFonts w:cs="Arial"/>
          <w:b/>
          <w:sz w:val="48"/>
          <w:szCs w:val="48"/>
        </w:rPr>
        <w:t>SCG</w:t>
      </w:r>
      <w:r w:rsidR="005616B1">
        <w:rPr>
          <w:rFonts w:cs="Arial"/>
          <w:b/>
          <w:sz w:val="48"/>
          <w:szCs w:val="48"/>
        </w:rPr>
        <w:t>NRWH</w:t>
      </w:r>
      <w:r w:rsidR="006E4275">
        <w:rPr>
          <w:rFonts w:cs="Arial"/>
          <w:b/>
          <w:sz w:val="48"/>
          <w:szCs w:val="48"/>
        </w:rPr>
        <w:t>120206</w:t>
      </w:r>
      <w:r w:rsidR="00D83D8F">
        <w:rPr>
          <w:rFonts w:cs="Arial"/>
          <w:b/>
          <w:sz w:val="48"/>
          <w:szCs w:val="48"/>
        </w:rPr>
        <w:t>C</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C033F8">
        <w:rPr>
          <w:rFonts w:cs="Arial"/>
          <w:b/>
          <w:sz w:val="48"/>
          <w:szCs w:val="48"/>
        </w:rPr>
        <w:t>5</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Pr="00503820" w:rsidRDefault="002F29DD" w:rsidP="002F29DD">
      <w:pPr>
        <w:tabs>
          <w:tab w:val="left" w:pos="6480"/>
          <w:tab w:val="left" w:pos="8100"/>
        </w:tabs>
        <w:ind w:right="-4"/>
        <w:rPr>
          <w:rFonts w:cs="Arial"/>
          <w:b/>
          <w:sz w:val="22"/>
          <w:szCs w:val="32"/>
        </w:rPr>
      </w:pPr>
    </w:p>
    <w:p w:rsidR="002F29DD" w:rsidRDefault="002F29DD" w:rsidP="002F29DD">
      <w:pPr>
        <w:tabs>
          <w:tab w:val="left" w:pos="6480"/>
          <w:tab w:val="left" w:pos="8100"/>
        </w:tabs>
        <w:ind w:right="-4"/>
        <w:rPr>
          <w:rFonts w:cs="Arial"/>
          <w:b/>
          <w:sz w:val="22"/>
          <w:szCs w:val="32"/>
        </w:rPr>
      </w:pPr>
    </w:p>
    <w:p w:rsidR="00503820" w:rsidRDefault="00503820" w:rsidP="002F29DD">
      <w:pPr>
        <w:tabs>
          <w:tab w:val="left" w:pos="6480"/>
          <w:tab w:val="left" w:pos="8100"/>
        </w:tabs>
        <w:ind w:right="-4"/>
        <w:rPr>
          <w:rFonts w:cs="Arial"/>
          <w:b/>
          <w:sz w:val="22"/>
          <w:szCs w:val="32"/>
        </w:rPr>
      </w:pPr>
    </w:p>
    <w:p w:rsidR="00503820" w:rsidRPr="00503820" w:rsidRDefault="00503820" w:rsidP="002F29DD">
      <w:pPr>
        <w:tabs>
          <w:tab w:val="left" w:pos="6480"/>
          <w:tab w:val="left" w:pos="8100"/>
        </w:tabs>
        <w:ind w:right="-4"/>
        <w:rPr>
          <w:rFonts w:cs="Arial"/>
          <w:b/>
          <w:sz w:val="22"/>
          <w:szCs w:val="32"/>
        </w:rPr>
      </w:pPr>
    </w:p>
    <w:p w:rsidR="002F29DD" w:rsidRPr="00503820" w:rsidRDefault="002F29DD" w:rsidP="002F29DD">
      <w:pPr>
        <w:tabs>
          <w:tab w:val="left" w:pos="6480"/>
          <w:tab w:val="left" w:pos="8100"/>
        </w:tabs>
        <w:ind w:right="-4"/>
        <w:rPr>
          <w:rFonts w:cs="Arial"/>
          <w:b/>
          <w:sz w:val="22"/>
          <w:szCs w:val="32"/>
        </w:rPr>
      </w:pPr>
    </w:p>
    <w:p w:rsidR="00D83D8F" w:rsidDel="00D83D8F" w:rsidRDefault="00A9231D" w:rsidP="00D83D8F">
      <w:pPr>
        <w:rPr>
          <w:rFonts w:cs="Arial"/>
          <w:b/>
          <w:sz w:val="48"/>
          <w:szCs w:val="48"/>
        </w:rPr>
      </w:pPr>
      <w:r>
        <w:rPr>
          <w:rFonts w:cs="Arial"/>
          <w:b/>
          <w:sz w:val="48"/>
          <w:szCs w:val="48"/>
        </w:rPr>
        <w:t>Commercial Hot Water Boilers</w:t>
      </w:r>
    </w:p>
    <w:p w:rsidR="002F29DD" w:rsidRDefault="002F29DD">
      <w:pPr>
        <w:rPr>
          <w:rFonts w:cs="Arial"/>
          <w:b/>
          <w:szCs w:val="48"/>
        </w:rPr>
      </w:pPr>
    </w:p>
    <w:p w:rsidR="00503820" w:rsidRPr="00503820" w:rsidRDefault="00503820">
      <w:pPr>
        <w:rPr>
          <w:rFonts w:cs="Arial"/>
          <w:b/>
          <w:szCs w:val="48"/>
        </w:rPr>
      </w:pPr>
    </w:p>
    <w:p w:rsidR="00E97D72" w:rsidRDefault="00E97D72" w:rsidP="002F29DD">
      <w:pPr>
        <w:pStyle w:val="Normal1"/>
        <w:sectPr w:rsidR="00E97D72" w:rsidSect="003F2BB3">
          <w:footerReference w:type="even" r:id="rId9"/>
          <w:footerReference w:type="default" r:id="rId10"/>
          <w:footerReference w:type="first" r:id="rId11"/>
          <w:endnotePr>
            <w:numFmt w:val="decimal"/>
          </w:endnotePr>
          <w:pgSz w:w="12240" w:h="15840" w:code="1"/>
          <w:pgMar w:top="1440" w:right="1440" w:bottom="1440" w:left="1440" w:header="720" w:footer="720" w:gutter="0"/>
          <w:pgNumType w:fmt="lowerRoman" w:start="1"/>
          <w:cols w:space="720"/>
          <w:titlePg/>
          <w:docGrid w:linePitch="360"/>
        </w:sectPr>
      </w:pPr>
    </w:p>
    <w:p w:rsidR="002F29DD" w:rsidRDefault="002F29DD" w:rsidP="002F29DD">
      <w:pPr>
        <w:pStyle w:val="Pref"/>
      </w:pPr>
      <w:bookmarkStart w:id="2" w:name="_Toc416773037"/>
      <w:r>
        <w:lastRenderedPageBreak/>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9" w:type="dxa"/>
          <w:left w:w="29" w:type="dxa"/>
          <w:bottom w:w="29" w:type="dxa"/>
          <w:right w:w="29" w:type="dxa"/>
        </w:tblCellMar>
        <w:tblLook w:val="0000" w:firstRow="0" w:lastRow="0" w:firstColumn="0" w:lastColumn="0" w:noHBand="0" w:noVBand="0"/>
      </w:tblPr>
      <w:tblGrid>
        <w:gridCol w:w="1015"/>
        <w:gridCol w:w="1510"/>
        <w:gridCol w:w="4860"/>
        <w:gridCol w:w="1820"/>
      </w:tblGrid>
      <w:tr w:rsidR="002F29DD" w:rsidTr="00210967">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842830" w:rsidTr="00435F51">
        <w:tc>
          <w:tcPr>
            <w:tcW w:w="1015" w:type="dxa"/>
          </w:tcPr>
          <w:p w:rsidR="00842830" w:rsidRDefault="00842830" w:rsidP="00435F51">
            <w:pPr>
              <w:jc w:val="center"/>
              <w:rPr>
                <w:rFonts w:cs="Arial"/>
                <w:bCs/>
                <w:sz w:val="18"/>
              </w:rPr>
            </w:pPr>
            <w:r>
              <w:rPr>
                <w:rFonts w:cs="Arial"/>
                <w:bCs/>
                <w:sz w:val="18"/>
              </w:rPr>
              <w:t>B</w:t>
            </w:r>
          </w:p>
        </w:tc>
        <w:tc>
          <w:tcPr>
            <w:tcW w:w="1510" w:type="dxa"/>
          </w:tcPr>
          <w:p w:rsidR="00842830" w:rsidRDefault="00D83D8F" w:rsidP="00D83D8F">
            <w:pPr>
              <w:rPr>
                <w:rFonts w:cs="Arial"/>
                <w:bCs/>
                <w:sz w:val="18"/>
              </w:rPr>
            </w:pPr>
            <w:r>
              <w:rPr>
                <w:rFonts w:cs="Arial"/>
                <w:bCs/>
                <w:sz w:val="18"/>
              </w:rPr>
              <w:t>Mar. 20</w:t>
            </w:r>
            <w:r w:rsidR="00842830">
              <w:rPr>
                <w:rFonts w:cs="Arial"/>
                <w:bCs/>
                <w:sz w:val="18"/>
              </w:rPr>
              <w:t>, 2006</w:t>
            </w:r>
          </w:p>
        </w:tc>
        <w:tc>
          <w:tcPr>
            <w:tcW w:w="4860" w:type="dxa"/>
          </w:tcPr>
          <w:p w:rsidR="00842830" w:rsidRDefault="00842830" w:rsidP="00435F51">
            <w:pPr>
              <w:tabs>
                <w:tab w:val="left" w:pos="366"/>
              </w:tabs>
              <w:rPr>
                <w:rFonts w:cs="Arial"/>
                <w:bCs/>
                <w:sz w:val="18"/>
              </w:rPr>
            </w:pPr>
            <w:r>
              <w:rPr>
                <w:rFonts w:cs="Arial"/>
                <w:bCs/>
                <w:sz w:val="18"/>
              </w:rPr>
              <w:t>Original release</w:t>
            </w:r>
          </w:p>
        </w:tc>
        <w:tc>
          <w:tcPr>
            <w:tcW w:w="1820" w:type="dxa"/>
          </w:tcPr>
          <w:p w:rsidR="00842830" w:rsidRDefault="00D83D8F" w:rsidP="00D83D8F">
            <w:pPr>
              <w:ind w:left="6"/>
              <w:rPr>
                <w:rFonts w:cs="Arial"/>
                <w:bCs/>
                <w:sz w:val="18"/>
              </w:rPr>
            </w:pPr>
            <w:r>
              <w:rPr>
                <w:rFonts w:cs="Arial"/>
                <w:sz w:val="18"/>
                <w:szCs w:val="18"/>
              </w:rPr>
              <w:t xml:space="preserve">Rick </w:t>
            </w:r>
            <w:proofErr w:type="spellStart"/>
            <w:r>
              <w:rPr>
                <w:rFonts w:cs="Arial"/>
                <w:sz w:val="18"/>
                <w:szCs w:val="18"/>
              </w:rPr>
              <w:t>Tidball</w:t>
            </w:r>
            <w:proofErr w:type="spellEnd"/>
            <w:r w:rsidR="00842830">
              <w:rPr>
                <w:rFonts w:cs="Arial"/>
                <w:sz w:val="18"/>
                <w:szCs w:val="18"/>
              </w:rPr>
              <w:t xml:space="preserve"> (EEA)</w:t>
            </w:r>
          </w:p>
        </w:tc>
      </w:tr>
      <w:tr w:rsidR="00842830" w:rsidTr="00435F51">
        <w:tc>
          <w:tcPr>
            <w:tcW w:w="1015" w:type="dxa"/>
          </w:tcPr>
          <w:p w:rsidR="00842830" w:rsidRDefault="00842830" w:rsidP="00435F51">
            <w:pPr>
              <w:jc w:val="center"/>
              <w:rPr>
                <w:rFonts w:cs="Arial"/>
                <w:bCs/>
                <w:sz w:val="18"/>
              </w:rPr>
            </w:pPr>
            <w:r>
              <w:rPr>
                <w:rFonts w:cs="Arial"/>
                <w:bCs/>
                <w:sz w:val="18"/>
              </w:rPr>
              <w:t>3</w:t>
            </w:r>
          </w:p>
        </w:tc>
        <w:tc>
          <w:tcPr>
            <w:tcW w:w="1510" w:type="dxa"/>
          </w:tcPr>
          <w:p w:rsidR="00842830" w:rsidRDefault="005C6E71" w:rsidP="00877EF9">
            <w:pPr>
              <w:rPr>
                <w:rFonts w:cs="Arial"/>
                <w:bCs/>
                <w:sz w:val="18"/>
              </w:rPr>
            </w:pPr>
            <w:r w:rsidRPr="00503820">
              <w:rPr>
                <w:rFonts w:cs="Arial"/>
                <w:bCs/>
                <w:sz w:val="18"/>
              </w:rPr>
              <w:t xml:space="preserve">May </w:t>
            </w:r>
            <w:r w:rsidR="00877EF9" w:rsidRPr="00503820">
              <w:rPr>
                <w:rFonts w:cs="Arial"/>
                <w:bCs/>
                <w:sz w:val="18"/>
              </w:rPr>
              <w:t>18</w:t>
            </w:r>
            <w:r w:rsidR="00842830">
              <w:rPr>
                <w:rFonts w:cs="Arial"/>
                <w:bCs/>
                <w:sz w:val="18"/>
              </w:rPr>
              <w:t>, 2012</w:t>
            </w:r>
          </w:p>
        </w:tc>
        <w:tc>
          <w:tcPr>
            <w:tcW w:w="4860" w:type="dxa"/>
          </w:tcPr>
          <w:p w:rsidR="00842830" w:rsidRDefault="00D83D8F" w:rsidP="00D83D8F">
            <w:pPr>
              <w:rPr>
                <w:rFonts w:cs="Arial"/>
                <w:bCs/>
                <w:sz w:val="18"/>
              </w:rPr>
            </w:pPr>
            <w:r>
              <w:rPr>
                <w:rFonts w:cs="Arial"/>
                <w:bCs/>
                <w:sz w:val="18"/>
              </w:rPr>
              <w:t>U</w:t>
            </w:r>
            <w:r w:rsidR="00842830">
              <w:rPr>
                <w:rFonts w:cs="Arial"/>
                <w:bCs/>
                <w:sz w:val="18"/>
              </w:rPr>
              <w:t>pdated cost and efficiency data</w:t>
            </w:r>
          </w:p>
        </w:tc>
        <w:tc>
          <w:tcPr>
            <w:tcW w:w="1820" w:type="dxa"/>
          </w:tcPr>
          <w:p w:rsidR="00842830" w:rsidRDefault="00842830" w:rsidP="00435F51">
            <w:pPr>
              <w:ind w:left="6"/>
              <w:rPr>
                <w:rFonts w:cs="Arial"/>
                <w:sz w:val="18"/>
                <w:szCs w:val="18"/>
              </w:rPr>
            </w:pPr>
            <w:r>
              <w:rPr>
                <w:rFonts w:cs="Arial"/>
                <w:sz w:val="18"/>
                <w:szCs w:val="18"/>
              </w:rPr>
              <w:t xml:space="preserve">Stu </w:t>
            </w:r>
            <w:proofErr w:type="spellStart"/>
            <w:r>
              <w:rPr>
                <w:rFonts w:cs="Arial"/>
                <w:sz w:val="18"/>
                <w:szCs w:val="18"/>
              </w:rPr>
              <w:t>Knoke</w:t>
            </w:r>
            <w:proofErr w:type="spellEnd"/>
            <w:r>
              <w:rPr>
                <w:rFonts w:cs="Arial"/>
                <w:sz w:val="18"/>
                <w:szCs w:val="18"/>
              </w:rPr>
              <w:t xml:space="preserve"> (ICF)</w:t>
            </w:r>
          </w:p>
        </w:tc>
      </w:tr>
      <w:tr w:rsidR="002F29DD" w:rsidTr="00435F51">
        <w:tc>
          <w:tcPr>
            <w:tcW w:w="1015" w:type="dxa"/>
          </w:tcPr>
          <w:p w:rsidR="002F29DD" w:rsidRDefault="00E66A8B" w:rsidP="00435F51">
            <w:pPr>
              <w:jc w:val="center"/>
              <w:rPr>
                <w:rFonts w:cs="Arial"/>
                <w:bCs/>
                <w:sz w:val="18"/>
              </w:rPr>
            </w:pPr>
            <w:r>
              <w:rPr>
                <w:rFonts w:cs="Arial"/>
                <w:bCs/>
                <w:sz w:val="18"/>
              </w:rPr>
              <w:t>4</w:t>
            </w:r>
          </w:p>
        </w:tc>
        <w:tc>
          <w:tcPr>
            <w:tcW w:w="1510" w:type="dxa"/>
          </w:tcPr>
          <w:p w:rsidR="002F29DD" w:rsidRDefault="00E44571" w:rsidP="003F2BB3">
            <w:pPr>
              <w:rPr>
                <w:rFonts w:cs="Arial"/>
                <w:bCs/>
                <w:sz w:val="18"/>
              </w:rPr>
            </w:pPr>
            <w:r>
              <w:rPr>
                <w:rFonts w:cs="Arial"/>
                <w:bCs/>
                <w:sz w:val="18"/>
              </w:rPr>
              <w:t xml:space="preserve">May </w:t>
            </w:r>
            <w:r w:rsidRPr="00E44571">
              <w:rPr>
                <w:rFonts w:cs="Arial"/>
                <w:bCs/>
                <w:sz w:val="18"/>
              </w:rPr>
              <w:t>2</w:t>
            </w:r>
            <w:r w:rsidR="002E4BC4">
              <w:rPr>
                <w:rFonts w:cs="Arial"/>
                <w:bCs/>
                <w:sz w:val="18"/>
              </w:rPr>
              <w:t>9</w:t>
            </w:r>
            <w:r w:rsidRPr="00E44571">
              <w:rPr>
                <w:rFonts w:cs="Arial"/>
                <w:bCs/>
                <w:sz w:val="18"/>
              </w:rPr>
              <w:t>, 2014</w:t>
            </w:r>
          </w:p>
        </w:tc>
        <w:tc>
          <w:tcPr>
            <w:tcW w:w="4860" w:type="dxa"/>
          </w:tcPr>
          <w:p w:rsidR="00E66A8B" w:rsidRDefault="00E66A8B" w:rsidP="00E66A8B">
            <w:pPr>
              <w:pStyle w:val="ListParagraph"/>
              <w:numPr>
                <w:ilvl w:val="0"/>
                <w:numId w:val="48"/>
              </w:numPr>
              <w:rPr>
                <w:rFonts w:cs="Arial"/>
                <w:bCs/>
                <w:sz w:val="18"/>
              </w:rPr>
            </w:pPr>
            <w:r w:rsidRPr="004601D8">
              <w:rPr>
                <w:rFonts w:cs="Arial"/>
                <w:bCs/>
                <w:sz w:val="18"/>
              </w:rPr>
              <w:t xml:space="preserve">Update </w:t>
            </w:r>
            <w:r>
              <w:rPr>
                <w:rFonts w:cs="Arial"/>
                <w:bCs/>
                <w:sz w:val="18"/>
              </w:rPr>
              <w:t xml:space="preserve">to </w:t>
            </w:r>
            <w:r w:rsidRPr="004601D8">
              <w:rPr>
                <w:rFonts w:cs="Arial"/>
                <w:bCs/>
                <w:sz w:val="18"/>
              </w:rPr>
              <w:t>DEER</w:t>
            </w:r>
            <w:r>
              <w:rPr>
                <w:rFonts w:cs="Arial"/>
                <w:bCs/>
                <w:sz w:val="18"/>
              </w:rPr>
              <w:t xml:space="preserve"> 2014</w:t>
            </w:r>
            <w:r w:rsidRPr="004601D8">
              <w:rPr>
                <w:rFonts w:cs="Arial"/>
                <w:bCs/>
                <w:sz w:val="18"/>
              </w:rPr>
              <w:t xml:space="preserve"> </w:t>
            </w:r>
            <w:r>
              <w:rPr>
                <w:rFonts w:cs="Arial"/>
                <w:bCs/>
                <w:sz w:val="18"/>
              </w:rPr>
              <w:t>saving values</w:t>
            </w:r>
          </w:p>
          <w:p w:rsidR="00E66A8B" w:rsidRDefault="00E66A8B" w:rsidP="00AA45A8">
            <w:pPr>
              <w:pStyle w:val="ListParagraph"/>
              <w:numPr>
                <w:ilvl w:val="0"/>
                <w:numId w:val="48"/>
              </w:numPr>
              <w:rPr>
                <w:rFonts w:cs="Arial"/>
                <w:bCs/>
                <w:sz w:val="18"/>
              </w:rPr>
            </w:pPr>
            <w:r>
              <w:rPr>
                <w:rFonts w:cs="Arial"/>
                <w:bCs/>
                <w:sz w:val="18"/>
              </w:rPr>
              <w:t>Update Workpaper Template</w:t>
            </w:r>
          </w:p>
          <w:p w:rsidR="002F29DD" w:rsidRPr="00AA45A8" w:rsidRDefault="00E66A8B" w:rsidP="00AA45A8">
            <w:pPr>
              <w:pStyle w:val="ListParagraph"/>
              <w:numPr>
                <w:ilvl w:val="0"/>
                <w:numId w:val="48"/>
              </w:numPr>
              <w:rPr>
                <w:rFonts w:cs="Arial"/>
                <w:bCs/>
                <w:sz w:val="18"/>
              </w:rPr>
            </w:pPr>
            <w:r w:rsidRPr="00AA45A8">
              <w:rPr>
                <w:rFonts w:cs="Arial"/>
                <w:bCs/>
                <w:sz w:val="18"/>
              </w:rPr>
              <w:t>Updated Cost Information</w:t>
            </w:r>
          </w:p>
        </w:tc>
        <w:tc>
          <w:tcPr>
            <w:tcW w:w="1820" w:type="dxa"/>
          </w:tcPr>
          <w:p w:rsidR="002F29DD" w:rsidRDefault="00E66A8B" w:rsidP="003F2BB3">
            <w:pPr>
              <w:ind w:left="6"/>
              <w:rPr>
                <w:rFonts w:cs="Arial"/>
                <w:sz w:val="18"/>
                <w:szCs w:val="18"/>
              </w:rPr>
            </w:pPr>
            <w:r>
              <w:rPr>
                <w:rFonts w:cs="Arial"/>
                <w:sz w:val="18"/>
                <w:szCs w:val="18"/>
              </w:rPr>
              <w:t>Miguel Urrea (SCG)</w:t>
            </w:r>
          </w:p>
        </w:tc>
      </w:tr>
      <w:tr w:rsidR="00D179AE" w:rsidTr="00435F51">
        <w:tc>
          <w:tcPr>
            <w:tcW w:w="1015" w:type="dxa"/>
          </w:tcPr>
          <w:p w:rsidR="00D179AE" w:rsidRDefault="00D179AE" w:rsidP="00435F51">
            <w:pPr>
              <w:jc w:val="center"/>
              <w:rPr>
                <w:rFonts w:cs="Arial"/>
                <w:bCs/>
                <w:sz w:val="18"/>
              </w:rPr>
            </w:pPr>
            <w:r>
              <w:rPr>
                <w:rFonts w:cs="Arial"/>
                <w:bCs/>
                <w:sz w:val="18"/>
              </w:rPr>
              <w:t>5</w:t>
            </w:r>
          </w:p>
        </w:tc>
        <w:tc>
          <w:tcPr>
            <w:tcW w:w="1510" w:type="dxa"/>
          </w:tcPr>
          <w:p w:rsidR="00D179AE" w:rsidRDefault="005B3D97" w:rsidP="003F2BB3">
            <w:pPr>
              <w:rPr>
                <w:rFonts w:cs="Arial"/>
                <w:bCs/>
                <w:sz w:val="18"/>
              </w:rPr>
            </w:pPr>
            <w:r w:rsidRPr="005B3D97">
              <w:rPr>
                <w:rFonts w:cs="Arial"/>
                <w:bCs/>
                <w:sz w:val="18"/>
              </w:rPr>
              <w:t>April 03, 2015</w:t>
            </w:r>
          </w:p>
        </w:tc>
        <w:tc>
          <w:tcPr>
            <w:tcW w:w="4860" w:type="dxa"/>
          </w:tcPr>
          <w:p w:rsidR="00D179AE" w:rsidRDefault="00D179AE" w:rsidP="00E66A8B">
            <w:pPr>
              <w:pStyle w:val="ListParagraph"/>
              <w:numPr>
                <w:ilvl w:val="0"/>
                <w:numId w:val="48"/>
              </w:numPr>
              <w:rPr>
                <w:rFonts w:cs="Arial"/>
                <w:bCs/>
                <w:sz w:val="18"/>
              </w:rPr>
            </w:pPr>
            <w:r>
              <w:rPr>
                <w:rFonts w:cs="Arial"/>
                <w:bCs/>
                <w:sz w:val="18"/>
              </w:rPr>
              <w:t>Update small boiler baseline to .82 from .8 per code update</w:t>
            </w:r>
          </w:p>
          <w:p w:rsidR="00D179AE" w:rsidRDefault="00D179AE" w:rsidP="00D179AE">
            <w:pPr>
              <w:pStyle w:val="ListParagraph"/>
              <w:numPr>
                <w:ilvl w:val="0"/>
                <w:numId w:val="48"/>
              </w:numPr>
              <w:rPr>
                <w:rFonts w:cs="Arial"/>
                <w:bCs/>
                <w:sz w:val="18"/>
              </w:rPr>
            </w:pPr>
            <w:r w:rsidRPr="00D179AE">
              <w:rPr>
                <w:rFonts w:cs="Arial"/>
                <w:bCs/>
                <w:sz w:val="18"/>
              </w:rPr>
              <w:t xml:space="preserve">Changed NTG for condensing technology to Com-Default &gt;2 </w:t>
            </w:r>
            <w:proofErr w:type="spellStart"/>
            <w:r w:rsidRPr="00D179AE">
              <w:rPr>
                <w:rFonts w:cs="Arial"/>
                <w:bCs/>
                <w:sz w:val="18"/>
              </w:rPr>
              <w:t>yrs</w:t>
            </w:r>
            <w:proofErr w:type="spellEnd"/>
          </w:p>
          <w:p w:rsidR="00D179AE" w:rsidRPr="00D179AE" w:rsidRDefault="00D179AE" w:rsidP="00D179AE">
            <w:pPr>
              <w:pStyle w:val="ListParagraph"/>
              <w:numPr>
                <w:ilvl w:val="0"/>
                <w:numId w:val="48"/>
              </w:numPr>
              <w:rPr>
                <w:rFonts w:cs="Arial"/>
                <w:bCs/>
                <w:sz w:val="18"/>
              </w:rPr>
            </w:pPr>
            <w:r w:rsidRPr="00D179AE">
              <w:rPr>
                <w:rFonts w:cs="Arial"/>
                <w:bCs/>
                <w:sz w:val="18"/>
              </w:rPr>
              <w:t>Added application type New Construction</w:t>
            </w:r>
          </w:p>
          <w:p w:rsidR="00D179AE" w:rsidRPr="004601D8" w:rsidRDefault="00D179AE" w:rsidP="00D179AE">
            <w:pPr>
              <w:pStyle w:val="ListParagraph"/>
              <w:numPr>
                <w:ilvl w:val="0"/>
                <w:numId w:val="48"/>
              </w:numPr>
              <w:rPr>
                <w:rFonts w:cs="Arial"/>
                <w:bCs/>
                <w:sz w:val="18"/>
              </w:rPr>
            </w:pPr>
            <w:r w:rsidRPr="00D179AE">
              <w:rPr>
                <w:rFonts w:cs="Arial"/>
                <w:bCs/>
                <w:sz w:val="18"/>
              </w:rPr>
              <w:t>Added Industrial and Agriculture building type a</w:t>
            </w:r>
            <w:r w:rsidRPr="00D179AE">
              <w:rPr>
                <w:rFonts w:cs="Arial"/>
                <w:bCs/>
                <w:sz w:val="18"/>
              </w:rPr>
              <w:t>p</w:t>
            </w:r>
            <w:r w:rsidRPr="00D179AE">
              <w:rPr>
                <w:rFonts w:cs="Arial"/>
                <w:bCs/>
                <w:sz w:val="18"/>
              </w:rPr>
              <w:t>plications</w:t>
            </w:r>
          </w:p>
        </w:tc>
        <w:tc>
          <w:tcPr>
            <w:tcW w:w="1820" w:type="dxa"/>
          </w:tcPr>
          <w:p w:rsidR="00D179AE" w:rsidRDefault="005B3D97" w:rsidP="003F2BB3">
            <w:pPr>
              <w:ind w:left="6"/>
              <w:rPr>
                <w:rFonts w:cs="Arial"/>
                <w:sz w:val="18"/>
                <w:szCs w:val="18"/>
              </w:rPr>
            </w:pPr>
            <w:r>
              <w:rPr>
                <w:rFonts w:cs="Arial"/>
                <w:sz w:val="18"/>
                <w:szCs w:val="18"/>
              </w:rPr>
              <w:t>Miguel Urrea (SCG)</w:t>
            </w:r>
          </w:p>
        </w:tc>
      </w:tr>
    </w:tbl>
    <w:p w:rsidR="002F29DD" w:rsidRDefault="002F29DD" w:rsidP="002F29DD">
      <w:pPr>
        <w:spacing w:after="120"/>
        <w:jc w:val="both"/>
        <w:rPr>
          <w:b/>
        </w:rPr>
      </w:pPr>
    </w:p>
    <w:p w:rsidR="002F29DD" w:rsidRPr="006E4275" w:rsidRDefault="002F29DD" w:rsidP="002F29DD">
      <w:pPr>
        <w:pStyle w:val="Heading1"/>
        <w:rPr>
          <w:sz w:val="20"/>
        </w:rPr>
      </w:pPr>
      <w:bookmarkStart w:id="3" w:name="_Toc184544712"/>
      <w:bookmarkStart w:id="4" w:name="_Toc185161311"/>
    </w:p>
    <w:p w:rsidR="002F29DD" w:rsidRDefault="002F29DD" w:rsidP="002F29DD">
      <w:pPr>
        <w:pStyle w:val="Heading1"/>
        <w:sectPr w:rsidR="002F29DD" w:rsidSect="003F2BB3">
          <w:footerReference w:type="default" r:id="rId12"/>
          <w:endnotePr>
            <w:numFmt w:val="decimal"/>
          </w:endnotePr>
          <w:pgSz w:w="12240" w:h="15840" w:code="1"/>
          <w:pgMar w:top="1440" w:right="1440" w:bottom="1440" w:left="1440" w:header="720" w:footer="720" w:gutter="0"/>
          <w:pgNumType w:fmt="lowerRoman" w:start="1"/>
          <w:cols w:space="720"/>
          <w:docGrid w:linePitch="360"/>
        </w:sectPr>
      </w:pPr>
    </w:p>
    <w:p w:rsidR="00E44571" w:rsidRDefault="00E44571" w:rsidP="00E44571">
      <w:pPr>
        <w:pStyle w:val="Pref"/>
        <w:rPr>
          <w:sz w:val="28"/>
          <w:szCs w:val="28"/>
        </w:rPr>
      </w:pPr>
      <w:bookmarkStart w:id="5" w:name="_Toc387065409"/>
      <w:bookmarkStart w:id="6" w:name="_Toc371423601"/>
      <w:bookmarkStart w:id="7" w:name="_Toc416773038"/>
      <w:r>
        <w:rPr>
          <w:sz w:val="28"/>
          <w:szCs w:val="28"/>
        </w:rPr>
        <w:lastRenderedPageBreak/>
        <w:t>Measure Summary Table A</w:t>
      </w:r>
      <w:bookmarkEnd w:id="5"/>
      <w:bookmarkEnd w:id="6"/>
      <w:bookmarkEnd w:id="7"/>
    </w:p>
    <w:tbl>
      <w:tblPr>
        <w:tblW w:w="4650" w:type="pct"/>
        <w:jc w:val="center"/>
        <w:tblInd w:w="-25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
        <w:gridCol w:w="2499"/>
        <w:gridCol w:w="1017"/>
        <w:gridCol w:w="2210"/>
        <w:gridCol w:w="679"/>
        <w:gridCol w:w="759"/>
        <w:gridCol w:w="1213"/>
        <w:gridCol w:w="750"/>
        <w:gridCol w:w="1555"/>
        <w:gridCol w:w="599"/>
      </w:tblGrid>
      <w:tr w:rsidR="004729D4" w:rsidRPr="00AA45A8" w:rsidTr="00D20CED">
        <w:trPr>
          <w:divId w:val="1831943809"/>
          <w:trHeight w:val="791"/>
          <w:jc w:val="center"/>
        </w:trPr>
        <w:tc>
          <w:tcPr>
            <w:tcW w:w="342"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4729D4">
              <w:rPr>
                <w:rFonts w:cs="Arial"/>
                <w:sz w:val="16"/>
                <w:szCs w:val="16"/>
              </w:rPr>
              <w:t>Measure ID</w:t>
            </w:r>
          </w:p>
        </w:tc>
        <w:tc>
          <w:tcPr>
            <w:tcW w:w="1047"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 xml:space="preserve">Measure </w:t>
            </w:r>
          </w:p>
          <w:p w:rsidR="00E44571" w:rsidRPr="00AA45A8" w:rsidRDefault="00E44571" w:rsidP="00E44571">
            <w:pPr>
              <w:jc w:val="center"/>
              <w:rPr>
                <w:rFonts w:cs="Arial"/>
                <w:sz w:val="16"/>
                <w:szCs w:val="16"/>
              </w:rPr>
            </w:pPr>
            <w:r w:rsidRPr="00AA45A8">
              <w:rPr>
                <w:rFonts w:cs="Arial"/>
                <w:sz w:val="16"/>
                <w:szCs w:val="16"/>
              </w:rPr>
              <w:t>Description</w:t>
            </w:r>
          </w:p>
        </w:tc>
        <w:tc>
          <w:tcPr>
            <w:tcW w:w="415"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 xml:space="preserve">Pre-Existing </w:t>
            </w:r>
          </w:p>
          <w:p w:rsidR="00E44571" w:rsidRPr="00AA45A8" w:rsidRDefault="00E44571" w:rsidP="00E44571">
            <w:pPr>
              <w:jc w:val="center"/>
              <w:rPr>
                <w:rFonts w:cs="Arial"/>
                <w:sz w:val="16"/>
                <w:szCs w:val="16"/>
              </w:rPr>
            </w:pPr>
            <w:r w:rsidRPr="00AA45A8">
              <w:rPr>
                <w:rFonts w:cs="Arial"/>
                <w:sz w:val="16"/>
                <w:szCs w:val="16"/>
              </w:rPr>
              <w:t>Description</w:t>
            </w:r>
          </w:p>
        </w:tc>
        <w:tc>
          <w:tcPr>
            <w:tcW w:w="929"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 xml:space="preserve">Code/Standard </w:t>
            </w:r>
          </w:p>
          <w:p w:rsidR="00E44571" w:rsidRPr="00AA45A8" w:rsidRDefault="00E44571" w:rsidP="00E44571">
            <w:pPr>
              <w:jc w:val="center"/>
              <w:rPr>
                <w:rFonts w:cs="Arial"/>
                <w:sz w:val="16"/>
                <w:szCs w:val="16"/>
              </w:rPr>
            </w:pPr>
            <w:r w:rsidRPr="00AA45A8">
              <w:rPr>
                <w:rFonts w:cs="Arial"/>
                <w:sz w:val="16"/>
                <w:szCs w:val="16"/>
              </w:rPr>
              <w:t>Description</w:t>
            </w:r>
          </w:p>
        </w:tc>
        <w:tc>
          <w:tcPr>
            <w:tcW w:w="277"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Sector</w:t>
            </w:r>
          </w:p>
        </w:tc>
        <w:tc>
          <w:tcPr>
            <w:tcW w:w="310"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App Type(s)</w:t>
            </w:r>
          </w:p>
        </w:tc>
        <w:tc>
          <w:tcPr>
            <w:tcW w:w="495"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Delivery Method(s)</w:t>
            </w:r>
          </w:p>
        </w:tc>
        <w:tc>
          <w:tcPr>
            <w:tcW w:w="306"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EUL ID</w:t>
            </w:r>
          </w:p>
        </w:tc>
        <w:tc>
          <w:tcPr>
            <w:tcW w:w="634"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NTG ID(s)</w:t>
            </w:r>
          </w:p>
        </w:tc>
        <w:tc>
          <w:tcPr>
            <w:tcW w:w="244" w:type="pc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GSIA ID</w:t>
            </w:r>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hideMark/>
          </w:tcPr>
          <w:p w:rsidR="00D20CED" w:rsidRPr="00491B15" w:rsidRDefault="00D20CED" w:rsidP="00491B15">
            <w:pPr>
              <w:jc w:val="center"/>
              <w:rPr>
                <w:rFonts w:cs="Arial"/>
                <w:color w:val="000000"/>
                <w:sz w:val="16"/>
                <w:szCs w:val="16"/>
              </w:rPr>
            </w:pPr>
            <w:r w:rsidRPr="00491B15">
              <w:rPr>
                <w:rFonts w:cs="Arial"/>
                <w:color w:val="000000"/>
                <w:sz w:val="16"/>
                <w:szCs w:val="16"/>
              </w:rPr>
              <w:t>ShwInf00</w:t>
            </w:r>
            <w:r w:rsidR="00D179AE">
              <w:rPr>
                <w:rFonts w:cs="Arial"/>
                <w:color w:val="000000"/>
                <w:sz w:val="16"/>
                <w:szCs w:val="16"/>
              </w:rPr>
              <w:t>3</w:t>
            </w:r>
          </w:p>
          <w:p w:rsidR="00D20CED" w:rsidRPr="00491B15" w:rsidRDefault="00D20CED" w:rsidP="00D20CED">
            <w:pPr>
              <w:jc w:val="center"/>
              <w:rPr>
                <w:rFonts w:cs="Arial"/>
                <w:color w:val="000000"/>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color w:val="000000"/>
                <w:sz w:val="16"/>
                <w:szCs w:val="16"/>
              </w:rPr>
            </w:pPr>
            <w:r w:rsidRPr="00AA45A8">
              <w:rPr>
                <w:rFonts w:cs="Arial"/>
                <w:color w:val="000000"/>
                <w:sz w:val="16"/>
                <w:szCs w:val="16"/>
              </w:rPr>
              <w:t xml:space="preserve">Commercial Hot Water Boiler, </w:t>
            </w:r>
          </w:p>
          <w:p w:rsidR="00D20CED" w:rsidRPr="00AA45A8" w:rsidRDefault="00D20CED" w:rsidP="00E44571">
            <w:pPr>
              <w:jc w:val="center"/>
              <w:rPr>
                <w:rFonts w:cs="Arial"/>
                <w:color w:val="000000"/>
                <w:sz w:val="16"/>
                <w:szCs w:val="16"/>
              </w:rPr>
            </w:pP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(Small / Medium), </w:t>
            </w:r>
          </w:p>
          <w:p w:rsidR="00D20CED" w:rsidRPr="004729D4" w:rsidRDefault="00D20CED" w:rsidP="00E44571">
            <w:pPr>
              <w:jc w:val="center"/>
              <w:rPr>
                <w:rFonts w:cs="Arial"/>
                <w:sz w:val="16"/>
                <w:szCs w:val="16"/>
              </w:rPr>
            </w:pPr>
            <w:r w:rsidRPr="00AA45A8">
              <w:rPr>
                <w:rFonts w:cs="Arial"/>
                <w:color w:val="000000"/>
                <w:sz w:val="16"/>
                <w:szCs w:val="16"/>
              </w:rPr>
              <w:t>Tier 1 (≥0.84 EF)</w:t>
            </w:r>
          </w:p>
        </w:tc>
        <w:tc>
          <w:tcPr>
            <w:tcW w:w="41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N/A</w:t>
            </w:r>
          </w:p>
        </w:tc>
        <w:tc>
          <w:tcPr>
            <w:tcW w:w="929" w:type="pct"/>
            <w:tcBorders>
              <w:top w:val="single" w:sz="4" w:space="0" w:color="auto"/>
              <w:left w:val="single" w:sz="4" w:space="0" w:color="auto"/>
              <w:bottom w:val="single" w:sz="4" w:space="0" w:color="auto"/>
              <w:right w:val="single" w:sz="4" w:space="0" w:color="auto"/>
            </w:tcBorders>
            <w:vAlign w:val="bottom"/>
            <w:hideMark/>
          </w:tcPr>
          <w:p w:rsidR="00D20CED" w:rsidRPr="00AA45A8" w:rsidRDefault="00D20CED" w:rsidP="004729D4">
            <w:pPr>
              <w:jc w:val="center"/>
              <w:rPr>
                <w:rFonts w:cs="Arial"/>
                <w:color w:val="000000"/>
                <w:sz w:val="16"/>
                <w:szCs w:val="16"/>
              </w:rPr>
            </w:pPr>
            <w:r w:rsidRPr="00AA45A8">
              <w:rPr>
                <w:rFonts w:cs="Arial"/>
                <w:color w:val="000000"/>
                <w:sz w:val="16"/>
                <w:szCs w:val="16"/>
              </w:rPr>
              <w:t xml:space="preserve">Com Hot Water Boiler, </w:t>
            </w:r>
          </w:p>
          <w:p w:rsidR="00D20CED" w:rsidRPr="004729D4" w:rsidRDefault="00D20CED" w:rsidP="00846DE8">
            <w:pPr>
              <w:jc w:val="center"/>
              <w:rPr>
                <w:rFonts w:cs="Arial"/>
                <w:color w:val="000000"/>
                <w:sz w:val="16"/>
                <w:szCs w:val="16"/>
              </w:rPr>
            </w:pP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(Small / M</w:t>
            </w:r>
            <w:r w:rsidRPr="00AA45A8">
              <w:rPr>
                <w:rFonts w:cs="Arial"/>
                <w:color w:val="000000"/>
                <w:sz w:val="16"/>
                <w:szCs w:val="16"/>
              </w:rPr>
              <w:t>e</w:t>
            </w:r>
            <w:r w:rsidRPr="00AA45A8">
              <w:rPr>
                <w:rFonts w:cs="Arial"/>
                <w:color w:val="000000"/>
                <w:sz w:val="16"/>
                <w:szCs w:val="16"/>
              </w:rPr>
              <w:t>dium), 0.8</w:t>
            </w:r>
            <w:r w:rsidR="00846DE8">
              <w:rPr>
                <w:rFonts w:cs="Arial"/>
                <w:color w:val="000000"/>
                <w:sz w:val="16"/>
                <w:szCs w:val="16"/>
              </w:rPr>
              <w:t>2</w:t>
            </w:r>
            <w:r w:rsidRPr="00AA45A8">
              <w:rPr>
                <w:rFonts w:cs="Arial"/>
                <w:color w:val="000000"/>
                <w:sz w:val="16"/>
                <w:szCs w:val="16"/>
              </w:rPr>
              <w:t xml:space="preserve"> EF</w:t>
            </w:r>
          </w:p>
        </w:tc>
        <w:tc>
          <w:tcPr>
            <w:tcW w:w="27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Com</w:t>
            </w:r>
          </w:p>
        </w:tc>
        <w:tc>
          <w:tcPr>
            <w:tcW w:w="310"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ROB</w:t>
            </w:r>
            <w:r w:rsidR="00153E54">
              <w:rPr>
                <w:rFonts w:cs="Arial"/>
                <w:sz w:val="16"/>
                <w:szCs w:val="16"/>
              </w:rPr>
              <w:t>, NC</w:t>
            </w:r>
          </w:p>
        </w:tc>
        <w:tc>
          <w:tcPr>
            <w:tcW w:w="49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612503">
            <w:pPr>
              <w:jc w:val="center"/>
              <w:rPr>
                <w:rFonts w:cs="Arial"/>
                <w:sz w:val="16"/>
                <w:szCs w:val="16"/>
              </w:rPr>
            </w:pPr>
            <w:proofErr w:type="spellStart"/>
            <w:r w:rsidRPr="00AA45A8">
              <w:rPr>
                <w:rFonts w:cs="Arial"/>
                <w:sz w:val="16"/>
                <w:szCs w:val="16"/>
              </w:rPr>
              <w:t>PreRebDown</w:t>
            </w:r>
            <w:proofErr w:type="spellEnd"/>
            <w:r w:rsidRPr="00AA45A8">
              <w:rPr>
                <w:rFonts w:cs="Arial"/>
                <w:sz w:val="16"/>
                <w:szCs w:val="16"/>
              </w:rPr>
              <w:t xml:space="preserve">, </w:t>
            </w:r>
            <w:proofErr w:type="spellStart"/>
            <w:r w:rsidRPr="00AA45A8">
              <w:rPr>
                <w:rFonts w:cs="Arial"/>
                <w:sz w:val="16"/>
                <w:szCs w:val="16"/>
              </w:rPr>
              <w:t>PreReb</w:t>
            </w:r>
            <w:proofErr w:type="spellEnd"/>
            <w:r w:rsidRPr="00AA45A8">
              <w:rPr>
                <w:rFonts w:cs="Arial"/>
                <w:sz w:val="16"/>
                <w:szCs w:val="16"/>
              </w:rPr>
              <w:t xml:space="preserve">, </w:t>
            </w:r>
            <w:proofErr w:type="spellStart"/>
            <w:r w:rsidRPr="00AA45A8">
              <w:rPr>
                <w:rFonts w:cs="Arial"/>
                <w:sz w:val="16"/>
                <w:szCs w:val="16"/>
              </w:rPr>
              <w:t>Pr</w:t>
            </w:r>
            <w:r w:rsidRPr="00AA45A8">
              <w:rPr>
                <w:rFonts w:cs="Arial"/>
                <w:sz w:val="16"/>
                <w:szCs w:val="16"/>
              </w:rPr>
              <w:t>e</w:t>
            </w:r>
            <w:r w:rsidRPr="00AA45A8">
              <w:rPr>
                <w:rFonts w:cs="Arial"/>
                <w:sz w:val="16"/>
                <w:szCs w:val="16"/>
              </w:rPr>
              <w:t>Rebup</w:t>
            </w:r>
            <w:proofErr w:type="spellEnd"/>
          </w:p>
        </w:tc>
        <w:tc>
          <w:tcPr>
            <w:tcW w:w="306"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proofErr w:type="spellStart"/>
            <w:r w:rsidRPr="00AA45A8">
              <w:rPr>
                <w:rFonts w:cs="Arial"/>
                <w:sz w:val="16"/>
                <w:szCs w:val="16"/>
              </w:rPr>
              <w:t>WtrHt</w:t>
            </w:r>
            <w:proofErr w:type="spellEnd"/>
            <w:r w:rsidRPr="00AA45A8">
              <w:rPr>
                <w:rFonts w:cs="Arial"/>
                <w:sz w:val="16"/>
                <w:szCs w:val="16"/>
              </w:rPr>
              <w:t>-Instant-Com</w:t>
            </w:r>
          </w:p>
        </w:tc>
        <w:tc>
          <w:tcPr>
            <w:tcW w:w="634" w:type="pct"/>
            <w:tcBorders>
              <w:top w:val="single" w:sz="4" w:space="0" w:color="auto"/>
              <w:left w:val="single" w:sz="4" w:space="0" w:color="auto"/>
              <w:bottom w:val="single" w:sz="4" w:space="0" w:color="auto"/>
              <w:right w:val="single" w:sz="4" w:space="0" w:color="auto"/>
            </w:tcBorders>
            <w:noWrap/>
            <w:vAlign w:val="center"/>
            <w:hideMark/>
          </w:tcPr>
          <w:p w:rsidR="00D20CED" w:rsidRPr="00AA45A8" w:rsidRDefault="00D20CED" w:rsidP="00E44571">
            <w:pPr>
              <w:jc w:val="center"/>
              <w:rPr>
                <w:rFonts w:cs="Arial"/>
                <w:sz w:val="16"/>
                <w:szCs w:val="16"/>
              </w:rPr>
            </w:pPr>
            <w:r w:rsidRPr="00AA45A8">
              <w:rPr>
                <w:rFonts w:cs="Arial"/>
                <w:sz w:val="16"/>
                <w:szCs w:val="16"/>
              </w:rPr>
              <w:t>Com-Default &gt;2yrs</w:t>
            </w:r>
          </w:p>
        </w:tc>
        <w:tc>
          <w:tcPr>
            <w:tcW w:w="244"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Def-GSIA</w:t>
            </w:r>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hideMark/>
          </w:tcPr>
          <w:p w:rsidR="00D20CED" w:rsidRPr="00491B15" w:rsidRDefault="00D179AE" w:rsidP="00491B15">
            <w:pPr>
              <w:jc w:val="center"/>
              <w:rPr>
                <w:rFonts w:cs="Arial"/>
                <w:color w:val="000000"/>
                <w:sz w:val="16"/>
                <w:szCs w:val="16"/>
              </w:rPr>
            </w:pPr>
            <w:r w:rsidRPr="00D179AE">
              <w:rPr>
                <w:rFonts w:cs="Arial"/>
                <w:color w:val="000000"/>
                <w:sz w:val="16"/>
                <w:szCs w:val="16"/>
              </w:rPr>
              <w:t>ShwInf00</w:t>
            </w:r>
            <w:r>
              <w:rPr>
                <w:rFonts w:cs="Arial"/>
                <w:color w:val="000000"/>
                <w:sz w:val="16"/>
                <w:szCs w:val="16"/>
              </w:rPr>
              <w:t>4</w:t>
            </w:r>
          </w:p>
          <w:p w:rsidR="00D20CED" w:rsidRPr="00491B15" w:rsidRDefault="00D20CED" w:rsidP="00D20CED">
            <w:pPr>
              <w:jc w:val="center"/>
              <w:rPr>
                <w:rFonts w:cs="Arial"/>
                <w:color w:val="000000"/>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color w:val="000000"/>
                <w:sz w:val="16"/>
                <w:szCs w:val="16"/>
              </w:rPr>
            </w:pPr>
            <w:r w:rsidRPr="00AA45A8">
              <w:rPr>
                <w:rFonts w:cs="Arial"/>
                <w:color w:val="000000"/>
                <w:sz w:val="16"/>
                <w:szCs w:val="16"/>
              </w:rPr>
              <w:t xml:space="preserve">Commercial Hot Water Boiler, </w:t>
            </w:r>
          </w:p>
          <w:p w:rsidR="00D20CED" w:rsidRPr="00AA45A8" w:rsidRDefault="00D20CED" w:rsidP="00E44571">
            <w:pPr>
              <w:jc w:val="center"/>
              <w:rPr>
                <w:rFonts w:cs="Arial"/>
                <w:color w:val="000000"/>
                <w:sz w:val="16"/>
                <w:szCs w:val="16"/>
              </w:rPr>
            </w:pP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(Small / Medium), </w:t>
            </w:r>
          </w:p>
          <w:p w:rsidR="00D20CED" w:rsidRPr="004729D4" w:rsidRDefault="00D20CED" w:rsidP="00621A03">
            <w:pPr>
              <w:jc w:val="center"/>
              <w:rPr>
                <w:rFonts w:cs="Arial"/>
                <w:sz w:val="16"/>
                <w:szCs w:val="16"/>
              </w:rPr>
            </w:pPr>
            <w:r w:rsidRPr="00AA45A8">
              <w:rPr>
                <w:rFonts w:cs="Arial"/>
                <w:color w:val="000000"/>
                <w:sz w:val="16"/>
                <w:szCs w:val="16"/>
              </w:rPr>
              <w:t>Tier 2 (≥0.90 EF)</w:t>
            </w:r>
          </w:p>
        </w:tc>
        <w:tc>
          <w:tcPr>
            <w:tcW w:w="41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N/A</w:t>
            </w:r>
          </w:p>
        </w:tc>
        <w:tc>
          <w:tcPr>
            <w:tcW w:w="929" w:type="pct"/>
            <w:tcBorders>
              <w:top w:val="single" w:sz="4" w:space="0" w:color="auto"/>
              <w:left w:val="single" w:sz="4" w:space="0" w:color="auto"/>
              <w:bottom w:val="single" w:sz="4" w:space="0" w:color="auto"/>
              <w:right w:val="single" w:sz="4" w:space="0" w:color="auto"/>
            </w:tcBorders>
            <w:vAlign w:val="bottom"/>
            <w:hideMark/>
          </w:tcPr>
          <w:p w:rsidR="00D20CED" w:rsidRPr="00AA45A8" w:rsidRDefault="00D20CED" w:rsidP="004729D4">
            <w:pPr>
              <w:jc w:val="center"/>
              <w:rPr>
                <w:rFonts w:cs="Arial"/>
                <w:color w:val="000000"/>
                <w:sz w:val="16"/>
                <w:szCs w:val="16"/>
              </w:rPr>
            </w:pPr>
            <w:r w:rsidRPr="00AA45A8">
              <w:rPr>
                <w:rFonts w:cs="Arial"/>
                <w:color w:val="000000"/>
                <w:sz w:val="16"/>
                <w:szCs w:val="16"/>
              </w:rPr>
              <w:t xml:space="preserve">Com Hot Water Boiler, </w:t>
            </w:r>
          </w:p>
          <w:p w:rsidR="00D20CED" w:rsidRPr="004729D4" w:rsidRDefault="00D20CED" w:rsidP="00612503">
            <w:pPr>
              <w:jc w:val="center"/>
              <w:rPr>
                <w:rFonts w:cs="Arial"/>
                <w:color w:val="000000"/>
                <w:sz w:val="16"/>
                <w:szCs w:val="16"/>
              </w:rPr>
            </w:pP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(Small / M</w:t>
            </w:r>
            <w:r w:rsidRPr="00AA45A8">
              <w:rPr>
                <w:rFonts w:cs="Arial"/>
                <w:color w:val="000000"/>
                <w:sz w:val="16"/>
                <w:szCs w:val="16"/>
              </w:rPr>
              <w:t>e</w:t>
            </w:r>
            <w:r w:rsidRPr="00AA45A8">
              <w:rPr>
                <w:rFonts w:cs="Arial"/>
                <w:color w:val="000000"/>
                <w:sz w:val="16"/>
                <w:szCs w:val="16"/>
              </w:rPr>
              <w:t>dium), 0.</w:t>
            </w:r>
            <w:r w:rsidR="00612503" w:rsidRPr="00AA45A8">
              <w:rPr>
                <w:rFonts w:cs="Arial"/>
                <w:color w:val="000000"/>
                <w:sz w:val="16"/>
                <w:szCs w:val="16"/>
              </w:rPr>
              <w:t>8</w:t>
            </w:r>
            <w:r w:rsidR="00612503">
              <w:rPr>
                <w:rFonts w:cs="Arial"/>
                <w:color w:val="000000"/>
                <w:sz w:val="16"/>
                <w:szCs w:val="16"/>
              </w:rPr>
              <w:t>2</w:t>
            </w:r>
            <w:r w:rsidR="00612503" w:rsidRPr="00AA45A8">
              <w:rPr>
                <w:rFonts w:cs="Arial"/>
                <w:color w:val="000000"/>
                <w:sz w:val="16"/>
                <w:szCs w:val="16"/>
              </w:rPr>
              <w:t xml:space="preserve"> </w:t>
            </w:r>
            <w:r w:rsidRPr="00AA45A8">
              <w:rPr>
                <w:rFonts w:cs="Arial"/>
                <w:color w:val="000000"/>
                <w:sz w:val="16"/>
                <w:szCs w:val="16"/>
              </w:rPr>
              <w:t>EF</w:t>
            </w:r>
          </w:p>
        </w:tc>
        <w:tc>
          <w:tcPr>
            <w:tcW w:w="27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Com</w:t>
            </w:r>
          </w:p>
        </w:tc>
        <w:tc>
          <w:tcPr>
            <w:tcW w:w="310"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153E54">
            <w:pPr>
              <w:jc w:val="center"/>
              <w:rPr>
                <w:rFonts w:cs="Arial"/>
                <w:sz w:val="16"/>
                <w:szCs w:val="16"/>
              </w:rPr>
            </w:pPr>
            <w:r w:rsidRPr="00AA45A8">
              <w:rPr>
                <w:rFonts w:cs="Arial"/>
                <w:sz w:val="16"/>
                <w:szCs w:val="16"/>
              </w:rPr>
              <w:t>ROB</w:t>
            </w:r>
            <w:r w:rsidR="00153E54">
              <w:rPr>
                <w:rFonts w:cs="Arial"/>
                <w:sz w:val="16"/>
                <w:szCs w:val="16"/>
              </w:rPr>
              <w:t>, NC</w:t>
            </w:r>
          </w:p>
        </w:tc>
        <w:tc>
          <w:tcPr>
            <w:tcW w:w="49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612503">
            <w:pPr>
              <w:jc w:val="center"/>
              <w:rPr>
                <w:rFonts w:cs="Arial"/>
                <w:sz w:val="16"/>
                <w:szCs w:val="16"/>
              </w:rPr>
            </w:pPr>
            <w:proofErr w:type="spellStart"/>
            <w:r w:rsidRPr="00AA45A8">
              <w:rPr>
                <w:rFonts w:cs="Arial"/>
                <w:sz w:val="16"/>
                <w:szCs w:val="16"/>
              </w:rPr>
              <w:t>PreRebDown</w:t>
            </w:r>
            <w:proofErr w:type="spellEnd"/>
            <w:r w:rsidRPr="00AA45A8">
              <w:rPr>
                <w:rFonts w:cs="Arial"/>
                <w:sz w:val="16"/>
                <w:szCs w:val="16"/>
              </w:rPr>
              <w:t xml:space="preserve">, </w:t>
            </w:r>
            <w:proofErr w:type="spellStart"/>
            <w:r w:rsidRPr="00AA45A8">
              <w:rPr>
                <w:rFonts w:cs="Arial"/>
                <w:sz w:val="16"/>
                <w:szCs w:val="16"/>
              </w:rPr>
              <w:t>PreReb</w:t>
            </w:r>
            <w:proofErr w:type="spellEnd"/>
            <w:r w:rsidRPr="00AA45A8">
              <w:rPr>
                <w:rFonts w:cs="Arial"/>
                <w:sz w:val="16"/>
                <w:szCs w:val="16"/>
              </w:rPr>
              <w:t xml:space="preserve">, </w:t>
            </w:r>
            <w:proofErr w:type="spellStart"/>
            <w:r w:rsidRPr="00AA45A8">
              <w:rPr>
                <w:rFonts w:cs="Arial"/>
                <w:sz w:val="16"/>
                <w:szCs w:val="16"/>
              </w:rPr>
              <w:t>Pr</w:t>
            </w:r>
            <w:r w:rsidRPr="00AA45A8">
              <w:rPr>
                <w:rFonts w:cs="Arial"/>
                <w:sz w:val="16"/>
                <w:szCs w:val="16"/>
              </w:rPr>
              <w:t>e</w:t>
            </w:r>
            <w:r w:rsidRPr="00AA45A8">
              <w:rPr>
                <w:rFonts w:cs="Arial"/>
                <w:sz w:val="16"/>
                <w:szCs w:val="16"/>
              </w:rPr>
              <w:t>Rebup</w:t>
            </w:r>
            <w:proofErr w:type="spellEnd"/>
          </w:p>
        </w:tc>
        <w:tc>
          <w:tcPr>
            <w:tcW w:w="306"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proofErr w:type="spellStart"/>
            <w:r w:rsidRPr="00AA45A8">
              <w:rPr>
                <w:rFonts w:cs="Arial"/>
                <w:sz w:val="16"/>
                <w:szCs w:val="16"/>
              </w:rPr>
              <w:t>WtrHt</w:t>
            </w:r>
            <w:proofErr w:type="spellEnd"/>
            <w:r w:rsidRPr="00AA45A8">
              <w:rPr>
                <w:rFonts w:cs="Arial"/>
                <w:sz w:val="16"/>
                <w:szCs w:val="16"/>
              </w:rPr>
              <w:t>-Instant-Com</w:t>
            </w:r>
          </w:p>
        </w:tc>
        <w:tc>
          <w:tcPr>
            <w:tcW w:w="634" w:type="pct"/>
            <w:tcBorders>
              <w:top w:val="single" w:sz="4" w:space="0" w:color="auto"/>
              <w:left w:val="single" w:sz="4" w:space="0" w:color="auto"/>
              <w:bottom w:val="single" w:sz="4" w:space="0" w:color="auto"/>
              <w:right w:val="single" w:sz="4" w:space="0" w:color="auto"/>
            </w:tcBorders>
            <w:noWrap/>
            <w:vAlign w:val="center"/>
            <w:hideMark/>
          </w:tcPr>
          <w:p w:rsidR="00D20CED" w:rsidRPr="00AA45A8" w:rsidRDefault="00612503" w:rsidP="00E44571">
            <w:pPr>
              <w:jc w:val="center"/>
              <w:rPr>
                <w:rFonts w:cs="Arial"/>
                <w:sz w:val="16"/>
                <w:szCs w:val="16"/>
              </w:rPr>
            </w:pPr>
            <w:r w:rsidRPr="00AA45A8">
              <w:rPr>
                <w:rFonts w:cs="Arial"/>
                <w:sz w:val="16"/>
                <w:szCs w:val="16"/>
              </w:rPr>
              <w:t>Com-Default &gt;2yrs</w:t>
            </w:r>
          </w:p>
        </w:tc>
        <w:tc>
          <w:tcPr>
            <w:tcW w:w="244"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Def-GSIA</w:t>
            </w:r>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hideMark/>
          </w:tcPr>
          <w:p w:rsidR="00D20CED" w:rsidRPr="00491B15" w:rsidRDefault="00D20CED" w:rsidP="00491B15">
            <w:pPr>
              <w:jc w:val="center"/>
              <w:rPr>
                <w:rFonts w:cs="Arial"/>
                <w:color w:val="000000"/>
                <w:sz w:val="16"/>
                <w:szCs w:val="16"/>
              </w:rPr>
            </w:pPr>
            <w:r w:rsidRPr="00491B15">
              <w:rPr>
                <w:rFonts w:cs="Arial"/>
                <w:color w:val="000000"/>
                <w:sz w:val="16"/>
                <w:szCs w:val="16"/>
              </w:rPr>
              <w:t>ShwInt001</w:t>
            </w:r>
          </w:p>
          <w:p w:rsidR="00D20CED" w:rsidRPr="00491B15" w:rsidRDefault="00D20CED" w:rsidP="00D20CED">
            <w:pPr>
              <w:jc w:val="center"/>
              <w:rPr>
                <w:rFonts w:cs="Arial"/>
                <w:color w:val="000000"/>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color w:val="000000"/>
                <w:sz w:val="16"/>
                <w:szCs w:val="16"/>
              </w:rPr>
            </w:pPr>
            <w:r w:rsidRPr="00AA45A8">
              <w:rPr>
                <w:rFonts w:cs="Arial"/>
                <w:color w:val="000000"/>
                <w:sz w:val="16"/>
                <w:szCs w:val="16"/>
              </w:rPr>
              <w:t xml:space="preserve">Commercial Hot Water Boiler, </w:t>
            </w:r>
          </w:p>
          <w:p w:rsidR="00D20CED" w:rsidRPr="00AA45A8" w:rsidRDefault="00D20CED" w:rsidP="00E44571">
            <w:pPr>
              <w:jc w:val="center"/>
              <w:rPr>
                <w:rFonts w:cs="Arial"/>
                <w:color w:val="000000"/>
                <w:sz w:val="16"/>
                <w:szCs w:val="16"/>
              </w:rPr>
            </w:pPr>
            <w:r w:rsidRPr="00AA45A8">
              <w:rPr>
                <w:rFonts w:cs="Arial"/>
                <w:color w:val="000000"/>
                <w:sz w:val="16"/>
                <w:szCs w:val="16"/>
              </w:rPr>
              <w:t xml:space="preserve">&gt;200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(Large), </w:t>
            </w:r>
          </w:p>
          <w:p w:rsidR="00D20CED" w:rsidRPr="004729D4" w:rsidRDefault="00D20CED" w:rsidP="00E44571">
            <w:pPr>
              <w:jc w:val="center"/>
              <w:rPr>
                <w:rFonts w:cs="Arial"/>
                <w:sz w:val="16"/>
                <w:szCs w:val="16"/>
              </w:rPr>
            </w:pPr>
            <w:r w:rsidRPr="00AA45A8">
              <w:rPr>
                <w:rFonts w:cs="Arial"/>
                <w:color w:val="000000"/>
                <w:sz w:val="16"/>
                <w:szCs w:val="16"/>
              </w:rPr>
              <w:t>Tier 1 (≥84% TE)</w:t>
            </w:r>
          </w:p>
        </w:tc>
        <w:tc>
          <w:tcPr>
            <w:tcW w:w="41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N/A</w:t>
            </w:r>
          </w:p>
        </w:tc>
        <w:tc>
          <w:tcPr>
            <w:tcW w:w="929" w:type="pct"/>
            <w:tcBorders>
              <w:top w:val="single" w:sz="4" w:space="0" w:color="auto"/>
              <w:left w:val="single" w:sz="4" w:space="0" w:color="auto"/>
              <w:bottom w:val="single" w:sz="4" w:space="0" w:color="auto"/>
              <w:right w:val="single" w:sz="4" w:space="0" w:color="auto"/>
            </w:tcBorders>
            <w:vAlign w:val="bottom"/>
            <w:hideMark/>
          </w:tcPr>
          <w:p w:rsidR="00D20CED" w:rsidRPr="00AA45A8" w:rsidRDefault="00D20CED" w:rsidP="004729D4">
            <w:pPr>
              <w:jc w:val="center"/>
              <w:rPr>
                <w:rFonts w:cs="Arial"/>
                <w:color w:val="000000"/>
                <w:sz w:val="16"/>
                <w:szCs w:val="16"/>
              </w:rPr>
            </w:pPr>
            <w:r w:rsidRPr="00AA45A8">
              <w:rPr>
                <w:rFonts w:cs="Arial"/>
                <w:color w:val="000000"/>
                <w:sz w:val="16"/>
                <w:szCs w:val="16"/>
              </w:rPr>
              <w:t xml:space="preserve">Com Hot Water Boiler, </w:t>
            </w:r>
          </w:p>
          <w:p w:rsidR="00D20CED" w:rsidRPr="004729D4" w:rsidRDefault="00D20CED" w:rsidP="00384CFD">
            <w:pPr>
              <w:jc w:val="center"/>
              <w:rPr>
                <w:rFonts w:cs="Arial"/>
                <w:color w:val="000000"/>
                <w:sz w:val="16"/>
                <w:szCs w:val="16"/>
              </w:rPr>
            </w:pPr>
            <w:r>
              <w:rPr>
                <w:rFonts w:cs="Arial"/>
                <w:color w:val="000000"/>
                <w:sz w:val="16"/>
                <w:szCs w:val="16"/>
              </w:rPr>
              <w:t>&gt;</w:t>
            </w: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(Large), 8</w:t>
            </w:r>
            <w:r w:rsidRPr="004729D4">
              <w:rPr>
                <w:rFonts w:cs="Arial"/>
                <w:color w:val="000000"/>
                <w:sz w:val="16"/>
                <w:szCs w:val="16"/>
              </w:rPr>
              <w:t>0%</w:t>
            </w:r>
            <w:r w:rsidRPr="00AA45A8">
              <w:rPr>
                <w:rFonts w:cs="Arial"/>
                <w:color w:val="000000"/>
                <w:sz w:val="16"/>
                <w:szCs w:val="16"/>
              </w:rPr>
              <w:t xml:space="preserve"> </w:t>
            </w:r>
            <w:r w:rsidRPr="004729D4">
              <w:rPr>
                <w:rFonts w:cs="Arial"/>
                <w:color w:val="000000"/>
                <w:sz w:val="16"/>
                <w:szCs w:val="16"/>
              </w:rPr>
              <w:t>TE</w:t>
            </w:r>
          </w:p>
        </w:tc>
        <w:tc>
          <w:tcPr>
            <w:tcW w:w="27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Com</w:t>
            </w:r>
          </w:p>
        </w:tc>
        <w:tc>
          <w:tcPr>
            <w:tcW w:w="310"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ROB</w:t>
            </w:r>
            <w:r w:rsidR="00153E54">
              <w:rPr>
                <w:rFonts w:cs="Arial"/>
                <w:sz w:val="16"/>
                <w:szCs w:val="16"/>
              </w:rPr>
              <w:t>, NC</w:t>
            </w:r>
          </w:p>
        </w:tc>
        <w:tc>
          <w:tcPr>
            <w:tcW w:w="49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612503">
            <w:pPr>
              <w:jc w:val="center"/>
              <w:rPr>
                <w:rFonts w:cs="Arial"/>
                <w:sz w:val="16"/>
                <w:szCs w:val="16"/>
              </w:rPr>
            </w:pPr>
            <w:proofErr w:type="spellStart"/>
            <w:r w:rsidRPr="00AA45A8">
              <w:rPr>
                <w:rFonts w:cs="Arial"/>
                <w:sz w:val="16"/>
                <w:szCs w:val="16"/>
              </w:rPr>
              <w:t>PreRebDown</w:t>
            </w:r>
            <w:proofErr w:type="spellEnd"/>
            <w:r w:rsidRPr="00AA45A8">
              <w:rPr>
                <w:rFonts w:cs="Arial"/>
                <w:sz w:val="16"/>
                <w:szCs w:val="16"/>
              </w:rPr>
              <w:t xml:space="preserve">, </w:t>
            </w:r>
            <w:proofErr w:type="spellStart"/>
            <w:r w:rsidRPr="00AA45A8">
              <w:rPr>
                <w:rFonts w:cs="Arial"/>
                <w:sz w:val="16"/>
                <w:szCs w:val="16"/>
              </w:rPr>
              <w:t>PreReb</w:t>
            </w:r>
            <w:proofErr w:type="spellEnd"/>
            <w:r w:rsidRPr="00AA45A8">
              <w:rPr>
                <w:rFonts w:cs="Arial"/>
                <w:sz w:val="16"/>
                <w:szCs w:val="16"/>
              </w:rPr>
              <w:t xml:space="preserve">, </w:t>
            </w:r>
            <w:proofErr w:type="spellStart"/>
            <w:r w:rsidRPr="00AA45A8">
              <w:rPr>
                <w:rFonts w:cs="Arial"/>
                <w:sz w:val="16"/>
                <w:szCs w:val="16"/>
              </w:rPr>
              <w:t>Pr</w:t>
            </w:r>
            <w:r w:rsidRPr="00AA45A8">
              <w:rPr>
                <w:rFonts w:cs="Arial"/>
                <w:sz w:val="16"/>
                <w:szCs w:val="16"/>
              </w:rPr>
              <w:t>e</w:t>
            </w:r>
            <w:r w:rsidRPr="00AA45A8">
              <w:rPr>
                <w:rFonts w:cs="Arial"/>
                <w:sz w:val="16"/>
                <w:szCs w:val="16"/>
              </w:rPr>
              <w:t>Rebup</w:t>
            </w:r>
            <w:proofErr w:type="spellEnd"/>
          </w:p>
        </w:tc>
        <w:tc>
          <w:tcPr>
            <w:tcW w:w="306"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proofErr w:type="spellStart"/>
            <w:r w:rsidRPr="00AA45A8">
              <w:rPr>
                <w:rFonts w:cs="Arial"/>
                <w:sz w:val="16"/>
                <w:szCs w:val="16"/>
              </w:rPr>
              <w:t>WtrHt</w:t>
            </w:r>
            <w:proofErr w:type="spellEnd"/>
            <w:r w:rsidRPr="00AA45A8">
              <w:rPr>
                <w:rFonts w:cs="Arial"/>
                <w:sz w:val="16"/>
                <w:szCs w:val="16"/>
              </w:rPr>
              <w:t>-Instant-Com</w:t>
            </w:r>
          </w:p>
        </w:tc>
        <w:tc>
          <w:tcPr>
            <w:tcW w:w="634" w:type="pct"/>
            <w:tcBorders>
              <w:top w:val="single" w:sz="4" w:space="0" w:color="auto"/>
              <w:left w:val="single" w:sz="4" w:space="0" w:color="auto"/>
              <w:bottom w:val="single" w:sz="4" w:space="0" w:color="auto"/>
              <w:right w:val="single" w:sz="4" w:space="0" w:color="auto"/>
            </w:tcBorders>
            <w:noWrap/>
            <w:vAlign w:val="center"/>
            <w:hideMark/>
          </w:tcPr>
          <w:p w:rsidR="00D20CED" w:rsidRPr="00AA45A8" w:rsidRDefault="00D20CED" w:rsidP="00E44571">
            <w:pPr>
              <w:jc w:val="center"/>
              <w:rPr>
                <w:rFonts w:cs="Arial"/>
                <w:sz w:val="16"/>
                <w:szCs w:val="16"/>
              </w:rPr>
            </w:pPr>
            <w:r w:rsidRPr="00AA45A8">
              <w:rPr>
                <w:rFonts w:cs="Arial"/>
                <w:sz w:val="16"/>
                <w:szCs w:val="16"/>
              </w:rPr>
              <w:t>Com-Default &gt;2yrs</w:t>
            </w:r>
          </w:p>
        </w:tc>
        <w:tc>
          <w:tcPr>
            <w:tcW w:w="244"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Def-GSIA</w:t>
            </w:r>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hideMark/>
          </w:tcPr>
          <w:p w:rsidR="000D44B0" w:rsidRPr="00491B15" w:rsidRDefault="000D44B0" w:rsidP="000D44B0">
            <w:pPr>
              <w:jc w:val="center"/>
              <w:rPr>
                <w:rFonts w:cs="Arial"/>
                <w:color w:val="000000"/>
                <w:sz w:val="16"/>
                <w:szCs w:val="16"/>
              </w:rPr>
            </w:pPr>
            <w:r>
              <w:rPr>
                <w:rFonts w:cs="Arial"/>
                <w:color w:val="000000"/>
                <w:sz w:val="16"/>
                <w:szCs w:val="16"/>
              </w:rPr>
              <w:t>ShwInt002</w:t>
            </w:r>
          </w:p>
          <w:p w:rsidR="00D20CED" w:rsidRPr="00491B15" w:rsidRDefault="00D20CED" w:rsidP="00E44571">
            <w:pPr>
              <w:jc w:val="center"/>
              <w:rPr>
                <w:rFonts w:cs="Arial"/>
                <w:color w:val="000000"/>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color w:val="000000"/>
                <w:sz w:val="16"/>
                <w:szCs w:val="16"/>
              </w:rPr>
            </w:pPr>
            <w:r w:rsidRPr="00AA45A8">
              <w:rPr>
                <w:rFonts w:cs="Arial"/>
                <w:color w:val="000000"/>
                <w:sz w:val="16"/>
                <w:szCs w:val="16"/>
              </w:rPr>
              <w:t xml:space="preserve">Commercial Hot Water Boiler, </w:t>
            </w:r>
          </w:p>
          <w:p w:rsidR="00D20CED" w:rsidRPr="00AA45A8" w:rsidRDefault="00D20CED" w:rsidP="00E44571">
            <w:pPr>
              <w:jc w:val="center"/>
              <w:rPr>
                <w:rFonts w:cs="Arial"/>
                <w:color w:val="000000"/>
                <w:sz w:val="16"/>
                <w:szCs w:val="16"/>
              </w:rPr>
            </w:pPr>
            <w:r w:rsidRPr="00AA45A8">
              <w:rPr>
                <w:rFonts w:cs="Arial"/>
                <w:color w:val="000000"/>
                <w:sz w:val="16"/>
                <w:szCs w:val="16"/>
              </w:rPr>
              <w:t xml:space="preserve">&gt;200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(Large), </w:t>
            </w:r>
          </w:p>
          <w:p w:rsidR="00D20CED" w:rsidRPr="004729D4" w:rsidRDefault="00D20CED" w:rsidP="00E44571">
            <w:pPr>
              <w:jc w:val="center"/>
              <w:rPr>
                <w:rFonts w:cs="Arial"/>
                <w:sz w:val="16"/>
                <w:szCs w:val="16"/>
              </w:rPr>
            </w:pPr>
            <w:r w:rsidRPr="00AA45A8">
              <w:rPr>
                <w:rFonts w:cs="Arial"/>
                <w:color w:val="000000"/>
                <w:sz w:val="16"/>
                <w:szCs w:val="16"/>
              </w:rPr>
              <w:t>Tier 2 (≥90% TE)</w:t>
            </w:r>
          </w:p>
        </w:tc>
        <w:tc>
          <w:tcPr>
            <w:tcW w:w="41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N/A</w:t>
            </w:r>
          </w:p>
        </w:tc>
        <w:tc>
          <w:tcPr>
            <w:tcW w:w="929" w:type="pct"/>
            <w:tcBorders>
              <w:top w:val="single" w:sz="4" w:space="0" w:color="auto"/>
              <w:left w:val="single" w:sz="4" w:space="0" w:color="auto"/>
              <w:bottom w:val="single" w:sz="4" w:space="0" w:color="auto"/>
              <w:right w:val="single" w:sz="4" w:space="0" w:color="auto"/>
            </w:tcBorders>
            <w:vAlign w:val="bottom"/>
            <w:hideMark/>
          </w:tcPr>
          <w:p w:rsidR="00D20CED" w:rsidRPr="00AA45A8" w:rsidRDefault="00D20CED" w:rsidP="004729D4">
            <w:pPr>
              <w:jc w:val="center"/>
              <w:rPr>
                <w:rFonts w:cs="Arial"/>
                <w:color w:val="000000"/>
                <w:sz w:val="16"/>
                <w:szCs w:val="16"/>
              </w:rPr>
            </w:pPr>
            <w:r w:rsidRPr="00AA45A8">
              <w:rPr>
                <w:rFonts w:cs="Arial"/>
                <w:color w:val="000000"/>
                <w:sz w:val="16"/>
                <w:szCs w:val="16"/>
              </w:rPr>
              <w:t xml:space="preserve">Com Hot Water Boiler, </w:t>
            </w:r>
          </w:p>
          <w:p w:rsidR="00D20CED" w:rsidRPr="004729D4" w:rsidRDefault="00D20CED" w:rsidP="00384CFD">
            <w:pPr>
              <w:jc w:val="center"/>
              <w:rPr>
                <w:rFonts w:cs="Arial"/>
                <w:color w:val="000000"/>
                <w:sz w:val="16"/>
                <w:szCs w:val="16"/>
              </w:rPr>
            </w:pPr>
            <w:r>
              <w:rPr>
                <w:rFonts w:cs="Arial"/>
                <w:color w:val="000000"/>
                <w:sz w:val="16"/>
                <w:szCs w:val="16"/>
              </w:rPr>
              <w:t>&gt;</w:t>
            </w:r>
            <w:r w:rsidRPr="00AA45A8">
              <w:rPr>
                <w:rFonts w:cs="Arial"/>
                <w:color w:val="000000"/>
                <w:sz w:val="16"/>
                <w:szCs w:val="16"/>
              </w:rPr>
              <w:t xml:space="preserve">200 </w:t>
            </w:r>
            <w:proofErr w:type="spellStart"/>
            <w:r w:rsidRPr="00AA45A8">
              <w:rPr>
                <w:rFonts w:cs="Arial"/>
                <w:color w:val="000000"/>
                <w:sz w:val="16"/>
                <w:szCs w:val="16"/>
              </w:rPr>
              <w:t>MBtu</w:t>
            </w:r>
            <w:proofErr w:type="spellEnd"/>
            <w:r w:rsidRPr="00AA45A8">
              <w:rPr>
                <w:rFonts w:cs="Arial"/>
                <w:color w:val="000000"/>
                <w:sz w:val="16"/>
                <w:szCs w:val="16"/>
              </w:rPr>
              <w:t>/</w:t>
            </w:r>
            <w:proofErr w:type="spellStart"/>
            <w:r w:rsidRPr="00AA45A8">
              <w:rPr>
                <w:rFonts w:cs="Arial"/>
                <w:color w:val="000000"/>
                <w:sz w:val="16"/>
                <w:szCs w:val="16"/>
              </w:rPr>
              <w:t>hr</w:t>
            </w:r>
            <w:proofErr w:type="spellEnd"/>
            <w:r w:rsidRPr="00AA45A8">
              <w:rPr>
                <w:rFonts w:cs="Arial"/>
                <w:color w:val="000000"/>
                <w:sz w:val="16"/>
                <w:szCs w:val="16"/>
              </w:rPr>
              <w:t xml:space="preserve"> (Large), 8</w:t>
            </w:r>
            <w:r w:rsidRPr="004729D4">
              <w:rPr>
                <w:rFonts w:cs="Arial"/>
                <w:color w:val="000000"/>
                <w:sz w:val="16"/>
                <w:szCs w:val="16"/>
              </w:rPr>
              <w:t>0%</w:t>
            </w:r>
            <w:r w:rsidRPr="00AA45A8">
              <w:rPr>
                <w:rFonts w:cs="Arial"/>
                <w:color w:val="000000"/>
                <w:sz w:val="16"/>
                <w:szCs w:val="16"/>
              </w:rPr>
              <w:t xml:space="preserve"> </w:t>
            </w:r>
            <w:r w:rsidRPr="004729D4">
              <w:rPr>
                <w:rFonts w:cs="Arial"/>
                <w:color w:val="000000"/>
                <w:sz w:val="16"/>
                <w:szCs w:val="16"/>
              </w:rPr>
              <w:t>TE</w:t>
            </w:r>
          </w:p>
        </w:tc>
        <w:tc>
          <w:tcPr>
            <w:tcW w:w="277"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Com</w:t>
            </w:r>
          </w:p>
        </w:tc>
        <w:tc>
          <w:tcPr>
            <w:tcW w:w="310"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ROB</w:t>
            </w:r>
            <w:r w:rsidR="00153E54">
              <w:rPr>
                <w:rFonts w:cs="Arial"/>
                <w:sz w:val="16"/>
                <w:szCs w:val="16"/>
              </w:rPr>
              <w:t>, NC</w:t>
            </w:r>
          </w:p>
        </w:tc>
        <w:tc>
          <w:tcPr>
            <w:tcW w:w="495"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612503">
            <w:pPr>
              <w:jc w:val="center"/>
              <w:rPr>
                <w:rFonts w:cs="Arial"/>
                <w:sz w:val="16"/>
                <w:szCs w:val="16"/>
              </w:rPr>
            </w:pPr>
            <w:proofErr w:type="spellStart"/>
            <w:r w:rsidRPr="00AA45A8">
              <w:rPr>
                <w:rFonts w:cs="Arial"/>
                <w:sz w:val="16"/>
                <w:szCs w:val="16"/>
              </w:rPr>
              <w:t>PreRebDown</w:t>
            </w:r>
            <w:proofErr w:type="spellEnd"/>
            <w:r w:rsidRPr="00AA45A8">
              <w:rPr>
                <w:rFonts w:cs="Arial"/>
                <w:sz w:val="16"/>
                <w:szCs w:val="16"/>
              </w:rPr>
              <w:t xml:space="preserve">, </w:t>
            </w:r>
            <w:proofErr w:type="spellStart"/>
            <w:r w:rsidRPr="00AA45A8">
              <w:rPr>
                <w:rFonts w:cs="Arial"/>
                <w:sz w:val="16"/>
                <w:szCs w:val="16"/>
              </w:rPr>
              <w:t>PreReb</w:t>
            </w:r>
            <w:proofErr w:type="spellEnd"/>
            <w:r w:rsidRPr="00AA45A8">
              <w:rPr>
                <w:rFonts w:cs="Arial"/>
                <w:sz w:val="16"/>
                <w:szCs w:val="16"/>
              </w:rPr>
              <w:t xml:space="preserve">, </w:t>
            </w:r>
            <w:proofErr w:type="spellStart"/>
            <w:r w:rsidRPr="00AA45A8">
              <w:rPr>
                <w:rFonts w:cs="Arial"/>
                <w:sz w:val="16"/>
                <w:szCs w:val="16"/>
              </w:rPr>
              <w:t>Pr</w:t>
            </w:r>
            <w:r w:rsidRPr="00AA45A8">
              <w:rPr>
                <w:rFonts w:cs="Arial"/>
                <w:sz w:val="16"/>
                <w:szCs w:val="16"/>
              </w:rPr>
              <w:t>e</w:t>
            </w:r>
            <w:r w:rsidRPr="00AA45A8">
              <w:rPr>
                <w:rFonts w:cs="Arial"/>
                <w:sz w:val="16"/>
                <w:szCs w:val="16"/>
              </w:rPr>
              <w:t>Rebup</w:t>
            </w:r>
            <w:proofErr w:type="spellEnd"/>
          </w:p>
        </w:tc>
        <w:tc>
          <w:tcPr>
            <w:tcW w:w="306"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proofErr w:type="spellStart"/>
            <w:r w:rsidRPr="00AA45A8">
              <w:rPr>
                <w:rFonts w:cs="Arial"/>
                <w:sz w:val="16"/>
                <w:szCs w:val="16"/>
              </w:rPr>
              <w:t>WtrHt</w:t>
            </w:r>
            <w:proofErr w:type="spellEnd"/>
            <w:r w:rsidRPr="00AA45A8">
              <w:rPr>
                <w:rFonts w:cs="Arial"/>
                <w:sz w:val="16"/>
                <w:szCs w:val="16"/>
              </w:rPr>
              <w:t>-Instant-Com</w:t>
            </w:r>
          </w:p>
        </w:tc>
        <w:tc>
          <w:tcPr>
            <w:tcW w:w="634" w:type="pct"/>
            <w:tcBorders>
              <w:top w:val="single" w:sz="4" w:space="0" w:color="auto"/>
              <w:left w:val="single" w:sz="4" w:space="0" w:color="auto"/>
              <w:bottom w:val="single" w:sz="4" w:space="0" w:color="auto"/>
              <w:right w:val="single" w:sz="4" w:space="0" w:color="auto"/>
            </w:tcBorders>
            <w:noWrap/>
            <w:vAlign w:val="center"/>
            <w:hideMark/>
          </w:tcPr>
          <w:p w:rsidR="00D20CED" w:rsidRPr="00AA45A8" w:rsidRDefault="00612503" w:rsidP="00E44571">
            <w:pPr>
              <w:jc w:val="center"/>
              <w:rPr>
                <w:rFonts w:cs="Arial"/>
                <w:sz w:val="16"/>
                <w:szCs w:val="16"/>
              </w:rPr>
            </w:pPr>
            <w:r w:rsidRPr="00AA45A8">
              <w:rPr>
                <w:rFonts w:cs="Arial"/>
                <w:sz w:val="16"/>
                <w:szCs w:val="16"/>
              </w:rPr>
              <w:t>Com-Default &gt;2yrs</w:t>
            </w:r>
          </w:p>
        </w:tc>
        <w:tc>
          <w:tcPr>
            <w:tcW w:w="244" w:type="pct"/>
            <w:tcBorders>
              <w:top w:val="single" w:sz="4" w:space="0" w:color="auto"/>
              <w:left w:val="single" w:sz="4" w:space="0" w:color="auto"/>
              <w:bottom w:val="single" w:sz="4" w:space="0" w:color="auto"/>
              <w:right w:val="single" w:sz="4" w:space="0" w:color="auto"/>
            </w:tcBorders>
            <w:vAlign w:val="center"/>
            <w:hideMark/>
          </w:tcPr>
          <w:p w:rsidR="00D20CED" w:rsidRPr="00AA45A8" w:rsidRDefault="00D20CED" w:rsidP="00E44571">
            <w:pPr>
              <w:jc w:val="center"/>
              <w:rPr>
                <w:rFonts w:cs="Arial"/>
                <w:sz w:val="16"/>
                <w:szCs w:val="16"/>
              </w:rPr>
            </w:pPr>
            <w:r w:rsidRPr="00AA45A8">
              <w:rPr>
                <w:rFonts w:cs="Arial"/>
                <w:sz w:val="16"/>
                <w:szCs w:val="16"/>
              </w:rPr>
              <w:t>Def-GSIA</w:t>
            </w:r>
          </w:p>
        </w:tc>
      </w:tr>
      <w:tr w:rsidR="00D20CED" w:rsidRPr="00AA45A8" w:rsidTr="00D20CED">
        <w:trPr>
          <w:divId w:val="1831943809"/>
          <w:trHeight w:val="172"/>
          <w:jc w:val="center"/>
        </w:trPr>
        <w:tc>
          <w:tcPr>
            <w:tcW w:w="342"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1047"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415"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929"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277"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310"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495"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306"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c>
          <w:tcPr>
            <w:tcW w:w="634" w:type="pct"/>
            <w:tcBorders>
              <w:top w:val="single" w:sz="4" w:space="0" w:color="auto"/>
              <w:left w:val="single" w:sz="4" w:space="0" w:color="auto"/>
              <w:bottom w:val="single" w:sz="4" w:space="0" w:color="auto"/>
              <w:right w:val="single" w:sz="4" w:space="0" w:color="auto"/>
            </w:tcBorders>
            <w:noWrap/>
            <w:vAlign w:val="center"/>
          </w:tcPr>
          <w:p w:rsidR="00D20CED" w:rsidRPr="00AA45A8" w:rsidRDefault="00D20CED" w:rsidP="00E44571">
            <w:pPr>
              <w:jc w:val="center"/>
              <w:rPr>
                <w:rFonts w:cs="Arial"/>
                <w:sz w:val="16"/>
                <w:szCs w:val="16"/>
              </w:rPr>
            </w:pPr>
          </w:p>
        </w:tc>
        <w:tc>
          <w:tcPr>
            <w:tcW w:w="244" w:type="pct"/>
            <w:tcBorders>
              <w:top w:val="single" w:sz="4" w:space="0" w:color="auto"/>
              <w:left w:val="single" w:sz="4" w:space="0" w:color="auto"/>
              <w:bottom w:val="single" w:sz="4" w:space="0" w:color="auto"/>
              <w:right w:val="single" w:sz="4" w:space="0" w:color="auto"/>
            </w:tcBorders>
            <w:vAlign w:val="center"/>
          </w:tcPr>
          <w:p w:rsidR="00D20CED" w:rsidRPr="00AA45A8" w:rsidRDefault="00D20CED" w:rsidP="00E44571">
            <w:pPr>
              <w:jc w:val="center"/>
              <w:rPr>
                <w:rFonts w:cs="Arial"/>
                <w:sz w:val="16"/>
                <w:szCs w:val="16"/>
              </w:rPr>
            </w:pPr>
          </w:p>
        </w:tc>
      </w:tr>
    </w:tbl>
    <w:p w:rsidR="00E44571" w:rsidRDefault="00E44571" w:rsidP="00E44571"/>
    <w:p w:rsidR="00E44571" w:rsidRDefault="00E44571" w:rsidP="00E44571">
      <w:pPr>
        <w:pStyle w:val="Pref"/>
      </w:pPr>
      <w:bookmarkStart w:id="8" w:name="_Toc387065410"/>
      <w:bookmarkStart w:id="9" w:name="_Toc371423602"/>
      <w:bookmarkStart w:id="10" w:name="_Toc416773039"/>
      <w:r>
        <w:rPr>
          <w:sz w:val="28"/>
          <w:szCs w:val="28"/>
        </w:rPr>
        <w:t>Measure Summary Table B</w:t>
      </w:r>
      <w:bookmarkEnd w:id="8"/>
      <w:bookmarkEnd w:id="9"/>
      <w:bookmarkEnd w:id="10"/>
    </w:p>
    <w:p w:rsidR="00E44571" w:rsidRDefault="00E44571" w:rsidP="00E44571">
      <w:pPr>
        <w:rPr>
          <w:b/>
        </w:rPr>
      </w:pPr>
    </w:p>
    <w:tbl>
      <w:tblPr>
        <w:tblW w:w="12945" w:type="dxa"/>
        <w:jc w:val="center"/>
        <w:tblInd w:w="42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80"/>
        <w:gridCol w:w="732"/>
        <w:gridCol w:w="732"/>
        <w:gridCol w:w="631"/>
        <w:gridCol w:w="720"/>
        <w:gridCol w:w="1072"/>
        <w:gridCol w:w="630"/>
        <w:gridCol w:w="720"/>
        <w:gridCol w:w="900"/>
        <w:gridCol w:w="630"/>
        <w:gridCol w:w="691"/>
        <w:gridCol w:w="923"/>
        <w:gridCol w:w="906"/>
        <w:gridCol w:w="900"/>
        <w:gridCol w:w="1078"/>
      </w:tblGrid>
      <w:tr w:rsidR="00E44571" w:rsidRPr="00AA45A8" w:rsidTr="00D20CED">
        <w:trPr>
          <w:divId w:val="1831943809"/>
          <w:trHeight w:val="503"/>
          <w:jc w:val="center"/>
        </w:trPr>
        <w:tc>
          <w:tcPr>
            <w:tcW w:w="1680" w:type="dxa"/>
            <w:vMerge w:val="restart"/>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4729D4">
              <w:rPr>
                <w:rFonts w:cs="Arial"/>
                <w:sz w:val="16"/>
                <w:szCs w:val="16"/>
              </w:rPr>
              <w:t>Measure ID</w:t>
            </w:r>
          </w:p>
        </w:tc>
        <w:tc>
          <w:tcPr>
            <w:tcW w:w="3887" w:type="dxa"/>
            <w:gridSpan w:val="5"/>
            <w:tcBorders>
              <w:top w:val="single" w:sz="4" w:space="0" w:color="auto"/>
              <w:left w:val="single" w:sz="4" w:space="0" w:color="auto"/>
              <w:bottom w:val="single" w:sz="4" w:space="0" w:color="auto"/>
              <w:right w:val="single" w:sz="4" w:space="0" w:color="auto"/>
            </w:tcBorders>
            <w:shd w:val="clear" w:color="auto" w:fill="C0C0C0"/>
          </w:tcPr>
          <w:p w:rsidR="00E44571" w:rsidRPr="00AA45A8" w:rsidRDefault="00E44571" w:rsidP="00E44571">
            <w:pPr>
              <w:jc w:val="center"/>
              <w:rPr>
                <w:rFonts w:cs="Arial"/>
                <w:sz w:val="16"/>
                <w:szCs w:val="16"/>
              </w:rPr>
            </w:pPr>
          </w:p>
          <w:p w:rsidR="00E44571" w:rsidRPr="00AA45A8" w:rsidRDefault="00E44571" w:rsidP="00E44571">
            <w:pPr>
              <w:jc w:val="center"/>
              <w:rPr>
                <w:rFonts w:cs="Arial"/>
                <w:sz w:val="16"/>
                <w:szCs w:val="16"/>
              </w:rPr>
            </w:pPr>
            <w:r w:rsidRPr="00AA45A8">
              <w:rPr>
                <w:rFonts w:cs="Arial"/>
                <w:sz w:val="16"/>
                <w:szCs w:val="16"/>
              </w:rPr>
              <w:t>Descriptors</w:t>
            </w:r>
          </w:p>
        </w:tc>
        <w:tc>
          <w:tcPr>
            <w:tcW w:w="2250" w:type="dxa"/>
            <w:gridSpan w:val="3"/>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Above Preexisting/</w:t>
            </w:r>
          </w:p>
          <w:p w:rsidR="00E44571" w:rsidRPr="00AA45A8" w:rsidRDefault="00E44571" w:rsidP="00E44571">
            <w:pPr>
              <w:jc w:val="center"/>
              <w:rPr>
                <w:rFonts w:cs="Arial"/>
                <w:sz w:val="16"/>
                <w:szCs w:val="16"/>
              </w:rPr>
            </w:pPr>
            <w:r w:rsidRPr="00AA45A8">
              <w:rPr>
                <w:rFonts w:cs="Arial"/>
                <w:sz w:val="16"/>
                <w:szCs w:val="16"/>
              </w:rPr>
              <w:t>Customer-Average Savings</w:t>
            </w:r>
          </w:p>
        </w:tc>
        <w:tc>
          <w:tcPr>
            <w:tcW w:w="2244" w:type="dxa"/>
            <w:gridSpan w:val="3"/>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Above Code/</w:t>
            </w:r>
          </w:p>
          <w:p w:rsidR="00E44571" w:rsidRPr="00AA45A8" w:rsidRDefault="00E44571" w:rsidP="00E44571">
            <w:pPr>
              <w:jc w:val="center"/>
              <w:rPr>
                <w:rFonts w:cs="Arial"/>
                <w:sz w:val="16"/>
                <w:szCs w:val="16"/>
              </w:rPr>
            </w:pPr>
            <w:r w:rsidRPr="00AA45A8">
              <w:rPr>
                <w:rFonts w:cs="Arial"/>
                <w:sz w:val="16"/>
                <w:szCs w:val="16"/>
              </w:rPr>
              <w:t>Standard Savings</w:t>
            </w:r>
          </w:p>
        </w:tc>
        <w:tc>
          <w:tcPr>
            <w:tcW w:w="2884" w:type="dxa"/>
            <w:gridSpan w:val="3"/>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Cost</w:t>
            </w:r>
          </w:p>
        </w:tc>
      </w:tr>
      <w:tr w:rsidR="004729D4" w:rsidRPr="00AA45A8" w:rsidTr="00D20CED">
        <w:trPr>
          <w:divId w:val="1831943809"/>
          <w:trHeight w:val="728"/>
          <w:jc w:val="center"/>
        </w:trPr>
        <w:tc>
          <w:tcPr>
            <w:tcW w:w="1680" w:type="dxa"/>
            <w:vMerge/>
            <w:tcBorders>
              <w:top w:val="single" w:sz="4" w:space="0" w:color="auto"/>
              <w:left w:val="single" w:sz="4" w:space="0" w:color="auto"/>
              <w:bottom w:val="single" w:sz="4" w:space="0" w:color="auto"/>
              <w:right w:val="single" w:sz="4" w:space="0" w:color="auto"/>
            </w:tcBorders>
            <w:vAlign w:val="center"/>
            <w:hideMark/>
          </w:tcPr>
          <w:p w:rsidR="00E44571" w:rsidRPr="00AA45A8" w:rsidRDefault="00E44571" w:rsidP="00E44571">
            <w:pP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Bldg</w:t>
            </w:r>
            <w:proofErr w:type="spellEnd"/>
            <w:r w:rsidRPr="00AA45A8">
              <w:rPr>
                <w:rFonts w:cs="Arial"/>
                <w:sz w:val="16"/>
                <w:szCs w:val="16"/>
              </w:rPr>
              <w:t xml:space="preserve"> Type</w:t>
            </w:r>
          </w:p>
        </w:tc>
        <w:tc>
          <w:tcPr>
            <w:tcW w:w="73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Bldg</w:t>
            </w:r>
            <w:proofErr w:type="spellEnd"/>
            <w:r w:rsidRPr="00AA45A8">
              <w:rPr>
                <w:rFonts w:cs="Arial"/>
                <w:sz w:val="16"/>
                <w:szCs w:val="16"/>
              </w:rPr>
              <w:t xml:space="preserve"> </w:t>
            </w:r>
            <w:proofErr w:type="spellStart"/>
            <w:r w:rsidRPr="00AA45A8">
              <w:rPr>
                <w:rFonts w:cs="Arial"/>
                <w:sz w:val="16"/>
                <w:szCs w:val="16"/>
              </w:rPr>
              <w:t>Vint</w:t>
            </w:r>
            <w:proofErr w:type="spellEnd"/>
          </w:p>
        </w:tc>
        <w:tc>
          <w:tcPr>
            <w:tcW w:w="631"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Bldg</w:t>
            </w:r>
            <w:proofErr w:type="spellEnd"/>
            <w:r w:rsidRPr="00AA45A8">
              <w:rPr>
                <w:rFonts w:cs="Arial"/>
                <w:sz w:val="16"/>
                <w:szCs w:val="16"/>
              </w:rPr>
              <w:t xml:space="preserve"> </w:t>
            </w:r>
            <w:proofErr w:type="spellStart"/>
            <w:r w:rsidRPr="00AA45A8">
              <w:rPr>
                <w:rFonts w:cs="Arial"/>
                <w:sz w:val="16"/>
                <w:szCs w:val="16"/>
              </w:rPr>
              <w:t>Loc</w:t>
            </w:r>
            <w:proofErr w:type="spellEnd"/>
          </w:p>
        </w:tc>
        <w:tc>
          <w:tcPr>
            <w:tcW w:w="72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Bldg</w:t>
            </w:r>
            <w:proofErr w:type="spellEnd"/>
            <w:r w:rsidRPr="00AA45A8">
              <w:rPr>
                <w:rFonts w:cs="Arial"/>
                <w:sz w:val="16"/>
                <w:szCs w:val="16"/>
              </w:rPr>
              <w:t xml:space="preserve"> HVAC</w:t>
            </w:r>
          </w:p>
        </w:tc>
        <w:tc>
          <w:tcPr>
            <w:tcW w:w="1072"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Norm Unit</w:t>
            </w:r>
          </w:p>
        </w:tc>
        <w:tc>
          <w:tcPr>
            <w:tcW w:w="63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kWh/ unit</w:t>
            </w:r>
          </w:p>
        </w:tc>
        <w:tc>
          <w:tcPr>
            <w:tcW w:w="72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kW/unit</w:t>
            </w:r>
          </w:p>
        </w:tc>
        <w:tc>
          <w:tcPr>
            <w:tcW w:w="90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therm</w:t>
            </w:r>
            <w:proofErr w:type="spellEnd"/>
          </w:p>
        </w:tc>
        <w:tc>
          <w:tcPr>
            <w:tcW w:w="63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kWh/ unit</w:t>
            </w:r>
          </w:p>
        </w:tc>
        <w:tc>
          <w:tcPr>
            <w:tcW w:w="691"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kW/unit</w:t>
            </w:r>
          </w:p>
        </w:tc>
        <w:tc>
          <w:tcPr>
            <w:tcW w:w="923"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proofErr w:type="spellStart"/>
            <w:r w:rsidRPr="00AA45A8">
              <w:rPr>
                <w:rFonts w:cs="Arial"/>
                <w:sz w:val="16"/>
                <w:szCs w:val="16"/>
              </w:rPr>
              <w:t>therm</w:t>
            </w:r>
            <w:proofErr w:type="spellEnd"/>
          </w:p>
        </w:tc>
        <w:tc>
          <w:tcPr>
            <w:tcW w:w="906"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Code/ Stand</w:t>
            </w:r>
            <w:r w:rsidRPr="004729D4">
              <w:rPr>
                <w:rFonts w:cs="Arial"/>
                <w:sz w:val="16"/>
                <w:szCs w:val="16"/>
              </w:rPr>
              <w:t>ard ($/unit)</w:t>
            </w:r>
          </w:p>
        </w:tc>
        <w:tc>
          <w:tcPr>
            <w:tcW w:w="900"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AA45A8" w:rsidRDefault="00E44571" w:rsidP="00E44571">
            <w:pPr>
              <w:jc w:val="center"/>
              <w:rPr>
                <w:rFonts w:cs="Arial"/>
                <w:sz w:val="16"/>
                <w:szCs w:val="16"/>
              </w:rPr>
            </w:pPr>
            <w:r w:rsidRPr="00AA45A8">
              <w:rPr>
                <w:rFonts w:cs="Arial"/>
                <w:sz w:val="16"/>
                <w:szCs w:val="16"/>
              </w:rPr>
              <w:t>Meas</w:t>
            </w:r>
            <w:r w:rsidRPr="004729D4">
              <w:rPr>
                <w:rFonts w:cs="Arial"/>
                <w:sz w:val="16"/>
                <w:szCs w:val="16"/>
              </w:rPr>
              <w:t>ure ($/unit)</w:t>
            </w:r>
          </w:p>
        </w:tc>
        <w:tc>
          <w:tcPr>
            <w:tcW w:w="1078" w:type="dxa"/>
            <w:tcBorders>
              <w:top w:val="single" w:sz="4" w:space="0" w:color="auto"/>
              <w:left w:val="single" w:sz="4" w:space="0" w:color="auto"/>
              <w:bottom w:val="single" w:sz="4" w:space="0" w:color="auto"/>
              <w:right w:val="single" w:sz="4" w:space="0" w:color="auto"/>
            </w:tcBorders>
            <w:shd w:val="clear" w:color="auto" w:fill="C0C0C0"/>
            <w:vAlign w:val="center"/>
            <w:hideMark/>
          </w:tcPr>
          <w:p w:rsidR="00E44571" w:rsidRPr="004729D4" w:rsidRDefault="00E44571" w:rsidP="00E44571">
            <w:pPr>
              <w:jc w:val="center"/>
              <w:rPr>
                <w:rFonts w:cs="Arial"/>
                <w:sz w:val="16"/>
                <w:szCs w:val="16"/>
              </w:rPr>
            </w:pPr>
            <w:r w:rsidRPr="00AA45A8">
              <w:rPr>
                <w:rFonts w:cs="Arial"/>
                <w:sz w:val="16"/>
                <w:szCs w:val="16"/>
              </w:rPr>
              <w:t>Incre</w:t>
            </w:r>
            <w:r w:rsidRPr="004729D4">
              <w:rPr>
                <w:rFonts w:cs="Arial"/>
                <w:sz w:val="16"/>
                <w:szCs w:val="16"/>
              </w:rPr>
              <w:t xml:space="preserve">mental  </w:t>
            </w:r>
          </w:p>
          <w:p w:rsidR="00E44571" w:rsidRPr="00AA45A8" w:rsidRDefault="00E44571" w:rsidP="00E44571">
            <w:pPr>
              <w:jc w:val="center"/>
              <w:rPr>
                <w:rFonts w:cs="Arial"/>
                <w:sz w:val="16"/>
                <w:szCs w:val="16"/>
              </w:rPr>
            </w:pPr>
            <w:r w:rsidRPr="00AA45A8">
              <w:rPr>
                <w:rFonts w:cs="Arial"/>
                <w:sz w:val="16"/>
                <w:szCs w:val="16"/>
              </w:rPr>
              <w:t>Measure ($/unit)</w:t>
            </w:r>
          </w:p>
        </w:tc>
      </w:tr>
      <w:tr w:rsidR="00062928" w:rsidRPr="00AA45A8" w:rsidTr="00062928">
        <w:trPr>
          <w:divId w:val="1831943809"/>
          <w:trHeight w:val="172"/>
          <w:jc w:val="center"/>
        </w:trPr>
        <w:tc>
          <w:tcPr>
            <w:tcW w:w="1680" w:type="dxa"/>
            <w:tcBorders>
              <w:top w:val="single" w:sz="4" w:space="0" w:color="auto"/>
              <w:left w:val="single" w:sz="4" w:space="0" w:color="auto"/>
              <w:bottom w:val="single" w:sz="4" w:space="0" w:color="auto"/>
              <w:right w:val="single" w:sz="4" w:space="0" w:color="auto"/>
            </w:tcBorders>
            <w:vAlign w:val="center"/>
            <w:hideMark/>
          </w:tcPr>
          <w:p w:rsidR="00062928" w:rsidRPr="00491B15" w:rsidRDefault="00062928" w:rsidP="00491B15">
            <w:pPr>
              <w:jc w:val="center"/>
              <w:rPr>
                <w:rFonts w:cs="Arial"/>
                <w:sz w:val="16"/>
                <w:szCs w:val="16"/>
              </w:rPr>
            </w:pPr>
            <w:r w:rsidRPr="00491B15">
              <w:rPr>
                <w:rFonts w:cs="Arial"/>
                <w:sz w:val="16"/>
                <w:szCs w:val="16"/>
              </w:rPr>
              <w:t>S</w:t>
            </w:r>
            <w:r w:rsidRPr="00D179AE">
              <w:rPr>
                <w:rFonts w:cs="Arial"/>
                <w:sz w:val="16"/>
                <w:szCs w:val="16"/>
              </w:rPr>
              <w:t>hwInf00</w:t>
            </w:r>
            <w:r>
              <w:rPr>
                <w:rFonts w:cs="Arial"/>
                <w:sz w:val="16"/>
                <w:szCs w:val="16"/>
              </w:rPr>
              <w:t>3</w:t>
            </w:r>
          </w:p>
          <w:p w:rsidR="00062928" w:rsidRPr="004729D4" w:rsidRDefault="00062928" w:rsidP="00D20CED">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Com</w:t>
            </w: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Ex</w:t>
            </w:r>
          </w:p>
        </w:tc>
        <w:tc>
          <w:tcPr>
            <w:tcW w:w="631"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Pr>
                <w:rFonts w:cs="Arial"/>
                <w:sz w:val="16"/>
                <w:szCs w:val="16"/>
              </w:rPr>
              <w:t>SCG</w:t>
            </w:r>
          </w:p>
        </w:tc>
        <w:tc>
          <w:tcPr>
            <w:tcW w:w="720"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proofErr w:type="spellStart"/>
            <w:r w:rsidRPr="00AA45A8">
              <w:rPr>
                <w:rFonts w:cs="Arial"/>
                <w:sz w:val="16"/>
                <w:szCs w:val="16"/>
              </w:rPr>
              <w:t>cAll</w:t>
            </w:r>
            <w:proofErr w:type="spellEnd"/>
          </w:p>
        </w:tc>
        <w:tc>
          <w:tcPr>
            <w:tcW w:w="107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Cap-</w:t>
            </w:r>
            <w:proofErr w:type="spellStart"/>
            <w:r w:rsidRPr="00AA45A8">
              <w:rPr>
                <w:rFonts w:cs="Arial"/>
                <w:sz w:val="16"/>
                <w:szCs w:val="16"/>
              </w:rPr>
              <w:t>kBTuh</w:t>
            </w:r>
            <w:proofErr w:type="spellEnd"/>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720" w:type="dxa"/>
            <w:tcBorders>
              <w:top w:val="single" w:sz="4" w:space="0" w:color="auto"/>
              <w:left w:val="single" w:sz="4" w:space="0" w:color="auto"/>
              <w:bottom w:val="single" w:sz="4" w:space="0" w:color="auto"/>
              <w:right w:val="single" w:sz="4" w:space="0" w:color="auto"/>
            </w:tcBorders>
            <w:noWrap/>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91"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BD7EEF">
              <w:rPr>
                <w:rFonts w:cs="Arial"/>
                <w:sz w:val="16"/>
                <w:szCs w:val="16"/>
              </w:rPr>
              <w:t>0.41</w:t>
            </w:r>
          </w:p>
        </w:tc>
        <w:tc>
          <w:tcPr>
            <w:tcW w:w="906" w:type="dxa"/>
            <w:tcBorders>
              <w:top w:val="single" w:sz="4" w:space="0" w:color="auto"/>
              <w:left w:val="single" w:sz="4" w:space="0" w:color="auto"/>
              <w:bottom w:val="single" w:sz="4" w:space="0" w:color="auto"/>
              <w:right w:val="single" w:sz="4" w:space="0" w:color="auto"/>
            </w:tcBorders>
            <w:vAlign w:val="bottom"/>
            <w:hideMark/>
          </w:tcPr>
          <w:p w:rsidR="00062928" w:rsidRPr="00AA45A8" w:rsidRDefault="00062928" w:rsidP="00E44571">
            <w:pPr>
              <w:jc w:val="center"/>
              <w:rPr>
                <w:rFonts w:cs="Arial"/>
                <w:sz w:val="16"/>
                <w:szCs w:val="16"/>
              </w:rPr>
            </w:pPr>
            <w:r w:rsidRPr="00AA45A8">
              <w:rPr>
                <w:rFonts w:cs="Arial"/>
                <w:color w:val="000000"/>
                <w:sz w:val="16"/>
                <w:szCs w:val="16"/>
              </w:rPr>
              <w:t>$4.42</w:t>
            </w:r>
          </w:p>
        </w:tc>
        <w:tc>
          <w:tcPr>
            <w:tcW w:w="900"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062928" w:rsidP="00E44571">
            <w:pPr>
              <w:jc w:val="center"/>
              <w:rPr>
                <w:rFonts w:cs="Arial"/>
                <w:sz w:val="16"/>
                <w:szCs w:val="16"/>
              </w:rPr>
            </w:pPr>
            <w:r w:rsidRPr="004E5A3D">
              <w:rPr>
                <w:rFonts w:cs="Arial"/>
                <w:color w:val="000000"/>
                <w:sz w:val="16"/>
                <w:szCs w:val="16"/>
              </w:rPr>
              <w:t>$6.06</w:t>
            </w:r>
          </w:p>
        </w:tc>
        <w:tc>
          <w:tcPr>
            <w:tcW w:w="1078"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062928" w:rsidP="00E44571">
            <w:pPr>
              <w:jc w:val="center"/>
              <w:rPr>
                <w:rFonts w:cs="Arial"/>
                <w:sz w:val="16"/>
                <w:szCs w:val="16"/>
              </w:rPr>
            </w:pPr>
            <w:r w:rsidRPr="004E5A3D">
              <w:rPr>
                <w:rFonts w:cs="Arial"/>
                <w:color w:val="000000"/>
                <w:sz w:val="16"/>
                <w:szCs w:val="16"/>
              </w:rPr>
              <w:t>$1.64</w:t>
            </w:r>
          </w:p>
        </w:tc>
      </w:tr>
      <w:tr w:rsidR="00062928" w:rsidRPr="00AA45A8" w:rsidTr="00062928">
        <w:trPr>
          <w:divId w:val="1831943809"/>
          <w:trHeight w:val="172"/>
          <w:jc w:val="center"/>
        </w:trPr>
        <w:tc>
          <w:tcPr>
            <w:tcW w:w="1680" w:type="dxa"/>
            <w:tcBorders>
              <w:top w:val="single" w:sz="4" w:space="0" w:color="auto"/>
              <w:left w:val="single" w:sz="4" w:space="0" w:color="auto"/>
              <w:bottom w:val="single" w:sz="4" w:space="0" w:color="auto"/>
              <w:right w:val="single" w:sz="4" w:space="0" w:color="auto"/>
            </w:tcBorders>
            <w:vAlign w:val="center"/>
            <w:hideMark/>
          </w:tcPr>
          <w:p w:rsidR="00062928" w:rsidRPr="00491B15" w:rsidRDefault="00062928" w:rsidP="00491B15">
            <w:pPr>
              <w:jc w:val="center"/>
              <w:rPr>
                <w:rFonts w:cs="Arial"/>
                <w:sz w:val="16"/>
                <w:szCs w:val="16"/>
              </w:rPr>
            </w:pPr>
            <w:r w:rsidRPr="00D179AE">
              <w:rPr>
                <w:rFonts w:cs="Arial"/>
                <w:sz w:val="16"/>
                <w:szCs w:val="16"/>
              </w:rPr>
              <w:t>ShwInf00</w:t>
            </w:r>
            <w:r>
              <w:rPr>
                <w:rFonts w:cs="Arial"/>
                <w:sz w:val="16"/>
                <w:szCs w:val="16"/>
              </w:rPr>
              <w:t>4</w:t>
            </w:r>
          </w:p>
          <w:p w:rsidR="00062928" w:rsidRPr="004729D4" w:rsidRDefault="00062928" w:rsidP="00D20CED">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Com</w:t>
            </w: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Ex</w:t>
            </w:r>
          </w:p>
        </w:tc>
        <w:tc>
          <w:tcPr>
            <w:tcW w:w="631"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Pr>
                <w:rFonts w:cs="Arial"/>
                <w:sz w:val="16"/>
                <w:szCs w:val="16"/>
              </w:rPr>
              <w:t>SCG</w:t>
            </w:r>
          </w:p>
        </w:tc>
        <w:tc>
          <w:tcPr>
            <w:tcW w:w="720"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proofErr w:type="spellStart"/>
            <w:r w:rsidRPr="00AA45A8">
              <w:rPr>
                <w:rFonts w:cs="Arial"/>
                <w:sz w:val="16"/>
                <w:szCs w:val="16"/>
              </w:rPr>
              <w:t>cAll</w:t>
            </w:r>
            <w:proofErr w:type="spellEnd"/>
          </w:p>
        </w:tc>
        <w:tc>
          <w:tcPr>
            <w:tcW w:w="107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Cap-</w:t>
            </w:r>
            <w:proofErr w:type="spellStart"/>
            <w:r w:rsidRPr="00AA45A8">
              <w:rPr>
                <w:rFonts w:cs="Arial"/>
                <w:sz w:val="16"/>
                <w:szCs w:val="16"/>
              </w:rPr>
              <w:t>kBTuh</w:t>
            </w:r>
            <w:proofErr w:type="spellEnd"/>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720" w:type="dxa"/>
            <w:tcBorders>
              <w:top w:val="single" w:sz="4" w:space="0" w:color="auto"/>
              <w:left w:val="single" w:sz="4" w:space="0" w:color="auto"/>
              <w:bottom w:val="single" w:sz="4" w:space="0" w:color="auto"/>
              <w:right w:val="single" w:sz="4" w:space="0" w:color="auto"/>
            </w:tcBorders>
            <w:noWrap/>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Pr>
                <w:rFonts w:cs="Arial"/>
                <w:sz w:val="16"/>
                <w:szCs w:val="16"/>
              </w:rPr>
              <w:t>-0.56</w:t>
            </w:r>
          </w:p>
        </w:tc>
        <w:tc>
          <w:tcPr>
            <w:tcW w:w="691"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BD7EEF">
              <w:rPr>
                <w:rFonts w:cs="Arial"/>
                <w:sz w:val="16"/>
                <w:szCs w:val="16"/>
              </w:rPr>
              <w:t>2.07</w:t>
            </w:r>
          </w:p>
        </w:tc>
        <w:tc>
          <w:tcPr>
            <w:tcW w:w="906" w:type="dxa"/>
            <w:tcBorders>
              <w:top w:val="single" w:sz="4" w:space="0" w:color="auto"/>
              <w:left w:val="single" w:sz="4" w:space="0" w:color="auto"/>
              <w:bottom w:val="single" w:sz="4" w:space="0" w:color="auto"/>
              <w:right w:val="single" w:sz="4" w:space="0" w:color="auto"/>
            </w:tcBorders>
            <w:vAlign w:val="bottom"/>
            <w:hideMark/>
          </w:tcPr>
          <w:p w:rsidR="00062928" w:rsidRPr="00AA45A8" w:rsidRDefault="00062928" w:rsidP="00E44571">
            <w:pPr>
              <w:jc w:val="center"/>
              <w:rPr>
                <w:rFonts w:cs="Arial"/>
                <w:sz w:val="16"/>
                <w:szCs w:val="16"/>
              </w:rPr>
            </w:pPr>
            <w:r w:rsidRPr="00AA45A8">
              <w:rPr>
                <w:rFonts w:cs="Arial"/>
                <w:color w:val="000000"/>
                <w:sz w:val="16"/>
                <w:szCs w:val="16"/>
              </w:rPr>
              <w:t>$4.42</w:t>
            </w:r>
          </w:p>
        </w:tc>
        <w:tc>
          <w:tcPr>
            <w:tcW w:w="900"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062928" w:rsidP="00E44571">
            <w:pPr>
              <w:jc w:val="center"/>
              <w:rPr>
                <w:rFonts w:cs="Arial"/>
                <w:sz w:val="16"/>
                <w:szCs w:val="16"/>
              </w:rPr>
            </w:pPr>
            <w:r w:rsidRPr="00AA45A8">
              <w:rPr>
                <w:rFonts w:cs="Arial"/>
                <w:color w:val="000000"/>
                <w:sz w:val="16"/>
                <w:szCs w:val="16"/>
              </w:rPr>
              <w:t>$8.13</w:t>
            </w:r>
          </w:p>
        </w:tc>
        <w:tc>
          <w:tcPr>
            <w:tcW w:w="1078"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062928" w:rsidP="00E44571">
            <w:pPr>
              <w:jc w:val="center"/>
              <w:rPr>
                <w:rFonts w:cs="Arial"/>
                <w:sz w:val="16"/>
                <w:szCs w:val="16"/>
              </w:rPr>
            </w:pPr>
            <w:r w:rsidRPr="00AA45A8">
              <w:rPr>
                <w:rFonts w:cs="Arial"/>
                <w:color w:val="000000"/>
                <w:sz w:val="16"/>
                <w:szCs w:val="16"/>
              </w:rPr>
              <w:t>$3.71</w:t>
            </w:r>
          </w:p>
        </w:tc>
      </w:tr>
      <w:tr w:rsidR="00062928" w:rsidRPr="00AA45A8" w:rsidTr="00062928">
        <w:trPr>
          <w:divId w:val="1831943809"/>
          <w:trHeight w:val="172"/>
          <w:jc w:val="center"/>
        </w:trPr>
        <w:tc>
          <w:tcPr>
            <w:tcW w:w="1680" w:type="dxa"/>
            <w:tcBorders>
              <w:top w:val="single" w:sz="4" w:space="0" w:color="auto"/>
              <w:left w:val="single" w:sz="4" w:space="0" w:color="auto"/>
              <w:bottom w:val="single" w:sz="4" w:space="0" w:color="auto"/>
              <w:right w:val="single" w:sz="4" w:space="0" w:color="auto"/>
            </w:tcBorders>
            <w:vAlign w:val="center"/>
            <w:hideMark/>
          </w:tcPr>
          <w:p w:rsidR="00062928" w:rsidRPr="00491B15" w:rsidRDefault="00062928" w:rsidP="00491B15">
            <w:pPr>
              <w:jc w:val="center"/>
              <w:rPr>
                <w:rFonts w:cs="Arial"/>
                <w:sz w:val="16"/>
                <w:szCs w:val="16"/>
              </w:rPr>
            </w:pPr>
            <w:r w:rsidRPr="00491B15">
              <w:rPr>
                <w:rFonts w:cs="Arial"/>
                <w:sz w:val="16"/>
                <w:szCs w:val="16"/>
              </w:rPr>
              <w:t>ShwInt001</w:t>
            </w:r>
          </w:p>
          <w:p w:rsidR="00062928" w:rsidRPr="004729D4" w:rsidRDefault="00062928" w:rsidP="00D20CED">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Com</w:t>
            </w: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Ex</w:t>
            </w:r>
          </w:p>
        </w:tc>
        <w:tc>
          <w:tcPr>
            <w:tcW w:w="631"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Pr>
                <w:rFonts w:cs="Arial"/>
                <w:sz w:val="16"/>
                <w:szCs w:val="16"/>
              </w:rPr>
              <w:t>SCG</w:t>
            </w:r>
          </w:p>
        </w:tc>
        <w:tc>
          <w:tcPr>
            <w:tcW w:w="720"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proofErr w:type="spellStart"/>
            <w:r w:rsidRPr="00AA45A8">
              <w:rPr>
                <w:rFonts w:cs="Arial"/>
                <w:sz w:val="16"/>
                <w:szCs w:val="16"/>
              </w:rPr>
              <w:t>cAll</w:t>
            </w:r>
            <w:proofErr w:type="spellEnd"/>
          </w:p>
        </w:tc>
        <w:tc>
          <w:tcPr>
            <w:tcW w:w="107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AA45A8">
              <w:rPr>
                <w:rFonts w:cs="Arial"/>
                <w:sz w:val="16"/>
                <w:szCs w:val="16"/>
              </w:rPr>
              <w:t>Cap-</w:t>
            </w:r>
            <w:proofErr w:type="spellStart"/>
            <w:r w:rsidRPr="00AA45A8">
              <w:rPr>
                <w:rFonts w:cs="Arial"/>
                <w:sz w:val="16"/>
                <w:szCs w:val="16"/>
              </w:rPr>
              <w:t>kBTuh</w:t>
            </w:r>
            <w:proofErr w:type="spellEnd"/>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720" w:type="dxa"/>
            <w:tcBorders>
              <w:top w:val="single" w:sz="4" w:space="0" w:color="auto"/>
              <w:left w:val="single" w:sz="4" w:space="0" w:color="auto"/>
              <w:bottom w:val="single" w:sz="4" w:space="0" w:color="auto"/>
              <w:right w:val="single" w:sz="4" w:space="0" w:color="auto"/>
            </w:tcBorders>
            <w:noWrap/>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4729D4" w:rsidRDefault="00062928" w:rsidP="00E44571">
            <w:pPr>
              <w:jc w:val="center"/>
              <w:rPr>
                <w:rFonts w:cs="Arial"/>
                <w:sz w:val="16"/>
                <w:szCs w:val="16"/>
              </w:rPr>
            </w:pPr>
            <w:r w:rsidRPr="00AA45A8">
              <w:rPr>
                <w:rFonts w:cs="Arial"/>
                <w:sz w:val="16"/>
                <w:szCs w:val="16"/>
              </w:rPr>
              <w:t>0</w:t>
            </w:r>
          </w:p>
        </w:tc>
        <w:tc>
          <w:tcPr>
            <w:tcW w:w="691"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930DBD">
              <w:rPr>
                <w:rFonts w:cs="Arial"/>
                <w:sz w:val="16"/>
                <w:szCs w:val="16"/>
              </w:rPr>
              <w:t>0.</w:t>
            </w:r>
            <w:r w:rsidR="002B67DA">
              <w:rPr>
                <w:rFonts w:cs="Arial"/>
                <w:sz w:val="16"/>
                <w:szCs w:val="16"/>
              </w:rPr>
              <w:t>96</w:t>
            </w:r>
          </w:p>
        </w:tc>
        <w:tc>
          <w:tcPr>
            <w:tcW w:w="906" w:type="dxa"/>
            <w:tcBorders>
              <w:top w:val="single" w:sz="4" w:space="0" w:color="auto"/>
              <w:left w:val="single" w:sz="4" w:space="0" w:color="auto"/>
              <w:bottom w:val="single" w:sz="4" w:space="0" w:color="auto"/>
              <w:right w:val="single" w:sz="4" w:space="0" w:color="auto"/>
            </w:tcBorders>
            <w:vAlign w:val="bottom"/>
            <w:hideMark/>
          </w:tcPr>
          <w:p w:rsidR="00062928" w:rsidRPr="00AA45A8" w:rsidRDefault="00062928" w:rsidP="00E44571">
            <w:pPr>
              <w:jc w:val="center"/>
              <w:rPr>
                <w:rFonts w:cs="Arial"/>
                <w:sz w:val="16"/>
                <w:szCs w:val="16"/>
              </w:rPr>
            </w:pPr>
            <w:r w:rsidRPr="00AA45A8">
              <w:rPr>
                <w:rFonts w:cs="Arial"/>
                <w:color w:val="000000"/>
                <w:sz w:val="16"/>
                <w:szCs w:val="16"/>
              </w:rPr>
              <w:t>$9.06</w:t>
            </w:r>
          </w:p>
        </w:tc>
        <w:tc>
          <w:tcPr>
            <w:tcW w:w="900"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062928" w:rsidP="00E44571">
            <w:pPr>
              <w:jc w:val="center"/>
              <w:rPr>
                <w:rFonts w:cs="Arial"/>
                <w:sz w:val="16"/>
                <w:szCs w:val="16"/>
              </w:rPr>
            </w:pPr>
            <w:r w:rsidRPr="00F34FB5">
              <w:rPr>
                <w:rFonts w:cs="Arial"/>
                <w:color w:val="000000"/>
                <w:sz w:val="16"/>
                <w:szCs w:val="16"/>
              </w:rPr>
              <w:t>$13.54</w:t>
            </w:r>
          </w:p>
        </w:tc>
        <w:tc>
          <w:tcPr>
            <w:tcW w:w="1078"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062928" w:rsidP="00E44571">
            <w:pPr>
              <w:jc w:val="center"/>
              <w:rPr>
                <w:rFonts w:cs="Arial"/>
                <w:sz w:val="16"/>
                <w:szCs w:val="16"/>
              </w:rPr>
            </w:pPr>
            <w:r w:rsidRPr="00F34FB5">
              <w:rPr>
                <w:rFonts w:cs="Arial"/>
                <w:color w:val="000000"/>
                <w:sz w:val="16"/>
                <w:szCs w:val="16"/>
              </w:rPr>
              <w:t>$4.48</w:t>
            </w:r>
          </w:p>
        </w:tc>
      </w:tr>
      <w:tr w:rsidR="00062928" w:rsidRPr="00AA45A8" w:rsidTr="00062928">
        <w:trPr>
          <w:divId w:val="1831943809"/>
          <w:trHeight w:val="172"/>
          <w:jc w:val="center"/>
        </w:trPr>
        <w:tc>
          <w:tcPr>
            <w:tcW w:w="1680" w:type="dxa"/>
            <w:tcBorders>
              <w:top w:val="single" w:sz="4" w:space="0" w:color="auto"/>
              <w:left w:val="single" w:sz="4" w:space="0" w:color="auto"/>
              <w:bottom w:val="single" w:sz="4" w:space="0" w:color="auto"/>
              <w:right w:val="single" w:sz="4" w:space="0" w:color="auto"/>
            </w:tcBorders>
            <w:vAlign w:val="center"/>
            <w:hideMark/>
          </w:tcPr>
          <w:p w:rsidR="000D44B0" w:rsidRPr="00491B15" w:rsidRDefault="000D44B0" w:rsidP="000D44B0">
            <w:pPr>
              <w:jc w:val="center"/>
              <w:rPr>
                <w:rFonts w:cs="Arial"/>
                <w:color w:val="000000"/>
                <w:sz w:val="16"/>
                <w:szCs w:val="16"/>
              </w:rPr>
            </w:pPr>
            <w:r w:rsidRPr="00491B15">
              <w:rPr>
                <w:rFonts w:cs="Arial"/>
                <w:color w:val="000000"/>
                <w:sz w:val="16"/>
                <w:szCs w:val="16"/>
              </w:rPr>
              <w:t>ShwInt001</w:t>
            </w:r>
          </w:p>
          <w:p w:rsidR="00062928" w:rsidRPr="00AA45A8" w:rsidRDefault="00062928" w:rsidP="00BD7EEF">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4729D4">
              <w:rPr>
                <w:rFonts w:cs="Arial"/>
                <w:sz w:val="16"/>
                <w:szCs w:val="16"/>
              </w:rPr>
              <w:t>Com</w:t>
            </w:r>
          </w:p>
        </w:tc>
        <w:tc>
          <w:tcPr>
            <w:tcW w:w="73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4729D4">
              <w:rPr>
                <w:rFonts w:cs="Arial"/>
                <w:sz w:val="16"/>
                <w:szCs w:val="16"/>
              </w:rPr>
              <w:t>Ex</w:t>
            </w:r>
          </w:p>
        </w:tc>
        <w:tc>
          <w:tcPr>
            <w:tcW w:w="631"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Pr>
                <w:rFonts w:cs="Arial"/>
                <w:sz w:val="16"/>
                <w:szCs w:val="16"/>
              </w:rPr>
              <w:t>SCG</w:t>
            </w:r>
          </w:p>
        </w:tc>
        <w:tc>
          <w:tcPr>
            <w:tcW w:w="720"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proofErr w:type="spellStart"/>
            <w:r w:rsidRPr="004729D4">
              <w:rPr>
                <w:rFonts w:cs="Arial"/>
                <w:sz w:val="16"/>
                <w:szCs w:val="16"/>
              </w:rPr>
              <w:t>cAll</w:t>
            </w:r>
            <w:proofErr w:type="spellEnd"/>
          </w:p>
        </w:tc>
        <w:tc>
          <w:tcPr>
            <w:tcW w:w="1072" w:type="dxa"/>
            <w:tcBorders>
              <w:top w:val="single" w:sz="4" w:space="0" w:color="auto"/>
              <w:left w:val="single" w:sz="4" w:space="0" w:color="auto"/>
              <w:bottom w:val="single" w:sz="4" w:space="0" w:color="auto"/>
              <w:right w:val="single" w:sz="4" w:space="0" w:color="auto"/>
            </w:tcBorders>
            <w:hideMark/>
          </w:tcPr>
          <w:p w:rsidR="00062928" w:rsidRPr="00AA45A8" w:rsidRDefault="00062928" w:rsidP="00E44571">
            <w:pPr>
              <w:jc w:val="center"/>
              <w:rPr>
                <w:rFonts w:cs="Arial"/>
                <w:sz w:val="16"/>
                <w:szCs w:val="16"/>
              </w:rPr>
            </w:pPr>
            <w:r w:rsidRPr="004729D4">
              <w:rPr>
                <w:rFonts w:cs="Arial"/>
                <w:sz w:val="16"/>
                <w:szCs w:val="16"/>
              </w:rPr>
              <w:t>Cap-</w:t>
            </w:r>
            <w:proofErr w:type="spellStart"/>
            <w:r w:rsidRPr="004729D4">
              <w:rPr>
                <w:rFonts w:cs="Arial"/>
                <w:sz w:val="16"/>
                <w:szCs w:val="16"/>
              </w:rPr>
              <w:t>kBTuh</w:t>
            </w:r>
            <w:proofErr w:type="spellEnd"/>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4729D4">
              <w:rPr>
                <w:rFonts w:cs="Arial"/>
                <w:sz w:val="16"/>
                <w:szCs w:val="16"/>
              </w:rPr>
              <w:t>0</w:t>
            </w:r>
          </w:p>
        </w:tc>
        <w:tc>
          <w:tcPr>
            <w:tcW w:w="720" w:type="dxa"/>
            <w:tcBorders>
              <w:top w:val="single" w:sz="4" w:space="0" w:color="auto"/>
              <w:left w:val="single" w:sz="4" w:space="0" w:color="auto"/>
              <w:bottom w:val="single" w:sz="4" w:space="0" w:color="auto"/>
              <w:right w:val="single" w:sz="4" w:space="0" w:color="auto"/>
            </w:tcBorders>
            <w:noWrap/>
            <w:vAlign w:val="center"/>
            <w:hideMark/>
          </w:tcPr>
          <w:p w:rsidR="00062928" w:rsidRPr="00AA45A8" w:rsidRDefault="00062928" w:rsidP="00E44571">
            <w:pPr>
              <w:jc w:val="center"/>
              <w:rPr>
                <w:rFonts w:cs="Arial"/>
                <w:sz w:val="16"/>
                <w:szCs w:val="16"/>
              </w:rPr>
            </w:pPr>
            <w:r w:rsidRPr="004729D4">
              <w:rPr>
                <w:rFonts w:cs="Arial"/>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630" w:type="dxa"/>
            <w:tcBorders>
              <w:top w:val="single" w:sz="4" w:space="0" w:color="auto"/>
              <w:left w:val="single" w:sz="4" w:space="0" w:color="auto"/>
              <w:bottom w:val="single" w:sz="4" w:space="0" w:color="auto"/>
              <w:right w:val="single" w:sz="4" w:space="0" w:color="auto"/>
            </w:tcBorders>
            <w:vAlign w:val="center"/>
            <w:hideMark/>
          </w:tcPr>
          <w:p w:rsidR="00062928" w:rsidRPr="004729D4" w:rsidRDefault="00062928" w:rsidP="00E44571">
            <w:pPr>
              <w:jc w:val="center"/>
              <w:rPr>
                <w:rFonts w:cs="Arial"/>
                <w:sz w:val="16"/>
                <w:szCs w:val="16"/>
              </w:rPr>
            </w:pPr>
            <w:r w:rsidRPr="00AA45A8">
              <w:rPr>
                <w:rFonts w:cs="Arial"/>
                <w:sz w:val="16"/>
                <w:szCs w:val="16"/>
              </w:rPr>
              <w:t>0</w:t>
            </w:r>
          </w:p>
        </w:tc>
        <w:tc>
          <w:tcPr>
            <w:tcW w:w="691"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AA45A8">
              <w:rPr>
                <w:rFonts w:cs="Arial"/>
                <w:sz w:val="16"/>
                <w:szCs w:val="16"/>
              </w:rPr>
              <w:t>0</w:t>
            </w:r>
          </w:p>
        </w:tc>
        <w:tc>
          <w:tcPr>
            <w:tcW w:w="923" w:type="dxa"/>
            <w:tcBorders>
              <w:top w:val="single" w:sz="4" w:space="0" w:color="auto"/>
              <w:left w:val="single" w:sz="4" w:space="0" w:color="auto"/>
              <w:bottom w:val="single" w:sz="4" w:space="0" w:color="auto"/>
              <w:right w:val="single" w:sz="4" w:space="0" w:color="auto"/>
            </w:tcBorders>
            <w:vAlign w:val="center"/>
            <w:hideMark/>
          </w:tcPr>
          <w:p w:rsidR="00062928" w:rsidRPr="00AA45A8" w:rsidRDefault="00062928" w:rsidP="00E44571">
            <w:pPr>
              <w:jc w:val="center"/>
              <w:rPr>
                <w:rFonts w:cs="Arial"/>
                <w:sz w:val="16"/>
                <w:szCs w:val="16"/>
              </w:rPr>
            </w:pPr>
            <w:r w:rsidRPr="00930DBD">
              <w:rPr>
                <w:rFonts w:cs="Arial"/>
                <w:sz w:val="16"/>
                <w:szCs w:val="16"/>
              </w:rPr>
              <w:t>1.81</w:t>
            </w:r>
          </w:p>
        </w:tc>
        <w:tc>
          <w:tcPr>
            <w:tcW w:w="906" w:type="dxa"/>
            <w:tcBorders>
              <w:top w:val="single" w:sz="4" w:space="0" w:color="auto"/>
              <w:left w:val="single" w:sz="4" w:space="0" w:color="auto"/>
              <w:bottom w:val="single" w:sz="4" w:space="0" w:color="auto"/>
              <w:right w:val="single" w:sz="4" w:space="0" w:color="auto"/>
            </w:tcBorders>
            <w:vAlign w:val="bottom"/>
            <w:hideMark/>
          </w:tcPr>
          <w:p w:rsidR="00062928" w:rsidRPr="00AA45A8" w:rsidRDefault="00062928" w:rsidP="00E44571">
            <w:pPr>
              <w:jc w:val="center"/>
              <w:rPr>
                <w:rFonts w:cs="Arial"/>
                <w:sz w:val="16"/>
                <w:szCs w:val="16"/>
              </w:rPr>
            </w:pPr>
            <w:r w:rsidRPr="00AA45A8">
              <w:rPr>
                <w:rFonts w:cs="Arial"/>
                <w:color w:val="000000"/>
                <w:sz w:val="16"/>
                <w:szCs w:val="16"/>
              </w:rPr>
              <w:t>$9.06</w:t>
            </w:r>
          </w:p>
        </w:tc>
        <w:tc>
          <w:tcPr>
            <w:tcW w:w="900"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062928" w:rsidP="00E44571">
            <w:pPr>
              <w:jc w:val="center"/>
              <w:rPr>
                <w:rFonts w:cs="Arial"/>
                <w:sz w:val="16"/>
                <w:szCs w:val="16"/>
              </w:rPr>
            </w:pPr>
            <w:r w:rsidRPr="00AA45A8">
              <w:rPr>
                <w:rFonts w:cs="Arial"/>
                <w:color w:val="000000"/>
                <w:sz w:val="16"/>
                <w:szCs w:val="16"/>
              </w:rPr>
              <w:t>$20.48</w:t>
            </w:r>
          </w:p>
        </w:tc>
        <w:tc>
          <w:tcPr>
            <w:tcW w:w="1078" w:type="dxa"/>
            <w:tcBorders>
              <w:top w:val="single" w:sz="4" w:space="0" w:color="auto"/>
              <w:left w:val="single" w:sz="4" w:space="0" w:color="auto"/>
              <w:bottom w:val="single" w:sz="4" w:space="0" w:color="auto"/>
              <w:right w:val="single" w:sz="4" w:space="0" w:color="auto"/>
            </w:tcBorders>
            <w:vAlign w:val="bottom"/>
            <w:hideMark/>
          </w:tcPr>
          <w:p w:rsidR="00062928" w:rsidRPr="004729D4" w:rsidRDefault="00062928" w:rsidP="00E44571">
            <w:pPr>
              <w:jc w:val="center"/>
              <w:rPr>
                <w:rFonts w:cs="Arial"/>
                <w:sz w:val="16"/>
                <w:szCs w:val="16"/>
              </w:rPr>
            </w:pPr>
            <w:r w:rsidRPr="00AA45A8">
              <w:rPr>
                <w:rFonts w:cs="Arial"/>
                <w:color w:val="000000"/>
                <w:sz w:val="16"/>
                <w:szCs w:val="16"/>
              </w:rPr>
              <w:t>$11.42</w:t>
            </w:r>
          </w:p>
        </w:tc>
      </w:tr>
      <w:tr w:rsidR="00062928" w:rsidRPr="00AA45A8" w:rsidTr="00D20CED">
        <w:trPr>
          <w:divId w:val="1831943809"/>
          <w:trHeight w:val="85"/>
          <w:jc w:val="center"/>
        </w:trPr>
        <w:tc>
          <w:tcPr>
            <w:tcW w:w="1680"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732"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631"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720"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1072"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720" w:type="dxa"/>
            <w:tcBorders>
              <w:top w:val="single" w:sz="4" w:space="0" w:color="auto"/>
              <w:left w:val="single" w:sz="4" w:space="0" w:color="auto"/>
              <w:bottom w:val="single" w:sz="4" w:space="0" w:color="auto"/>
              <w:right w:val="single" w:sz="4" w:space="0" w:color="auto"/>
            </w:tcBorders>
            <w:noWrap/>
            <w:vAlign w:val="center"/>
          </w:tcPr>
          <w:p w:rsidR="00062928" w:rsidRPr="00AA45A8" w:rsidRDefault="00062928" w:rsidP="00E44571">
            <w:pPr>
              <w:jc w:val="center"/>
              <w:rPr>
                <w:rFonts w:cs="Arial"/>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630"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691"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923"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906" w:type="dxa"/>
            <w:tcBorders>
              <w:top w:val="single" w:sz="4" w:space="0" w:color="auto"/>
              <w:left w:val="single" w:sz="4" w:space="0" w:color="auto"/>
              <w:bottom w:val="single" w:sz="4" w:space="0" w:color="auto"/>
              <w:right w:val="single" w:sz="4" w:space="0" w:color="auto"/>
            </w:tcBorders>
          </w:tcPr>
          <w:p w:rsidR="00062928" w:rsidRPr="00AA45A8" w:rsidRDefault="00062928" w:rsidP="00E44571">
            <w:pPr>
              <w:jc w:val="center"/>
              <w:rPr>
                <w:rFonts w:cs="Arial"/>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c>
          <w:tcPr>
            <w:tcW w:w="1078" w:type="dxa"/>
            <w:tcBorders>
              <w:top w:val="single" w:sz="4" w:space="0" w:color="auto"/>
              <w:left w:val="single" w:sz="4" w:space="0" w:color="auto"/>
              <w:bottom w:val="single" w:sz="4" w:space="0" w:color="auto"/>
              <w:right w:val="single" w:sz="4" w:space="0" w:color="auto"/>
            </w:tcBorders>
            <w:vAlign w:val="center"/>
          </w:tcPr>
          <w:p w:rsidR="00062928" w:rsidRPr="00AA45A8" w:rsidRDefault="00062928" w:rsidP="00E44571">
            <w:pPr>
              <w:jc w:val="center"/>
              <w:rPr>
                <w:rFonts w:cs="Arial"/>
                <w:sz w:val="16"/>
                <w:szCs w:val="16"/>
              </w:rPr>
            </w:pPr>
          </w:p>
        </w:tc>
      </w:tr>
    </w:tbl>
    <w:p w:rsidR="00E44571" w:rsidRDefault="00E44571" w:rsidP="00E44571">
      <w:pPr>
        <w:sectPr w:rsidR="00E44571">
          <w:footerReference w:type="default" r:id="rId13"/>
          <w:endnotePr>
            <w:numFmt w:val="decimal"/>
          </w:endnotePr>
          <w:pgSz w:w="15840" w:h="12240" w:orient="landscape"/>
          <w:pgMar w:top="1440" w:right="1440" w:bottom="1440" w:left="1440" w:header="720" w:footer="720" w:gutter="0"/>
          <w:pgNumType w:fmt="lowerRoman"/>
          <w:cols w:space="720"/>
        </w:sectPr>
      </w:pPr>
      <w:r>
        <w:rPr>
          <w:b/>
        </w:rPr>
        <w:t>Note: For the complete list of Measures, refer to the accompanying calculation spreadsheet found in Attachment A</w:t>
      </w:r>
    </w:p>
    <w:p w:rsidR="002F29DD" w:rsidRPr="007E3E56" w:rsidRDefault="002F29DD" w:rsidP="002F29DD">
      <w:pPr>
        <w:pStyle w:val="Heading1"/>
        <w:rPr>
          <w:vertAlign w:val="subscript"/>
        </w:rPr>
      </w:pPr>
      <w:bookmarkStart w:id="11" w:name="_Toc238955952"/>
      <w:bookmarkEnd w:id="3"/>
      <w:bookmarkEnd w:id="4"/>
      <w:r>
        <w:lastRenderedPageBreak/>
        <w:t>Table of Contents</w:t>
      </w:r>
      <w:bookmarkEnd w:id="11"/>
    </w:p>
    <w:p w:rsidR="003E2303" w:rsidRDefault="00F84F39">
      <w:pPr>
        <w:pStyle w:val="TOC1"/>
        <w:tabs>
          <w:tab w:val="right" w:leader="dot" w:pos="9350"/>
        </w:tabs>
        <w:rPr>
          <w:rFonts w:asciiTheme="minorHAnsi" w:eastAsiaTheme="minorEastAsia" w:hAnsiTheme="minorHAnsi" w:cstheme="minorBidi"/>
          <w:noProof/>
          <w:sz w:val="22"/>
          <w:szCs w:val="22"/>
        </w:rPr>
      </w:pPr>
      <w:r>
        <w:fldChar w:fldCharType="begin"/>
      </w:r>
      <w:r w:rsidR="00B07AE0">
        <w:instrText xml:space="preserve"> TOC \h \z \t "Pref,1,Appx,1,WPSCT,1,WPART,2" </w:instrText>
      </w:r>
      <w:r>
        <w:fldChar w:fldCharType="separate"/>
      </w:r>
      <w:hyperlink w:anchor="_Toc416773037" w:history="1">
        <w:r w:rsidR="003E2303" w:rsidRPr="00463E9C">
          <w:rPr>
            <w:rStyle w:val="Hyperlink"/>
            <w:noProof/>
          </w:rPr>
          <w:t>Revision History</w:t>
        </w:r>
        <w:r w:rsidR="003E2303">
          <w:rPr>
            <w:noProof/>
            <w:webHidden/>
          </w:rPr>
          <w:tab/>
        </w:r>
        <w:r w:rsidR="003E2303">
          <w:rPr>
            <w:noProof/>
            <w:webHidden/>
          </w:rPr>
          <w:fldChar w:fldCharType="begin"/>
        </w:r>
        <w:r w:rsidR="003E2303">
          <w:rPr>
            <w:noProof/>
            <w:webHidden/>
          </w:rPr>
          <w:instrText xml:space="preserve"> PAGEREF _Toc416773037 \h </w:instrText>
        </w:r>
        <w:r w:rsidR="003E2303">
          <w:rPr>
            <w:noProof/>
            <w:webHidden/>
          </w:rPr>
        </w:r>
        <w:r w:rsidR="003E2303">
          <w:rPr>
            <w:noProof/>
            <w:webHidden/>
          </w:rPr>
          <w:fldChar w:fldCharType="separate"/>
        </w:r>
        <w:r w:rsidR="00CA1AC4">
          <w:rPr>
            <w:noProof/>
            <w:webHidden/>
          </w:rPr>
          <w:t>i</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38" w:history="1">
        <w:r w:rsidR="003E2303" w:rsidRPr="00463E9C">
          <w:rPr>
            <w:rStyle w:val="Hyperlink"/>
            <w:noProof/>
          </w:rPr>
          <w:t>Measure Summary Table A</w:t>
        </w:r>
        <w:r w:rsidR="003E2303">
          <w:rPr>
            <w:noProof/>
            <w:webHidden/>
          </w:rPr>
          <w:tab/>
        </w:r>
        <w:r w:rsidR="003E2303">
          <w:rPr>
            <w:noProof/>
            <w:webHidden/>
          </w:rPr>
          <w:fldChar w:fldCharType="begin"/>
        </w:r>
        <w:r w:rsidR="003E2303">
          <w:rPr>
            <w:noProof/>
            <w:webHidden/>
          </w:rPr>
          <w:instrText xml:space="preserve"> PAGEREF _Toc416773038 \h </w:instrText>
        </w:r>
        <w:r w:rsidR="003E2303">
          <w:rPr>
            <w:noProof/>
            <w:webHidden/>
          </w:rPr>
        </w:r>
        <w:r w:rsidR="003E2303">
          <w:rPr>
            <w:noProof/>
            <w:webHidden/>
          </w:rPr>
          <w:fldChar w:fldCharType="separate"/>
        </w:r>
        <w:r w:rsidR="00CA1AC4">
          <w:rPr>
            <w:noProof/>
            <w:webHidden/>
          </w:rPr>
          <w:t>ii</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39" w:history="1">
        <w:r w:rsidR="003E2303" w:rsidRPr="00463E9C">
          <w:rPr>
            <w:rStyle w:val="Hyperlink"/>
            <w:noProof/>
          </w:rPr>
          <w:t>Measure Summary Table B</w:t>
        </w:r>
        <w:r w:rsidR="003E2303">
          <w:rPr>
            <w:noProof/>
            <w:webHidden/>
          </w:rPr>
          <w:tab/>
        </w:r>
        <w:r w:rsidR="003E2303">
          <w:rPr>
            <w:noProof/>
            <w:webHidden/>
          </w:rPr>
          <w:fldChar w:fldCharType="begin"/>
        </w:r>
        <w:r w:rsidR="003E2303">
          <w:rPr>
            <w:noProof/>
            <w:webHidden/>
          </w:rPr>
          <w:instrText xml:space="preserve"> PAGEREF _Toc416773039 \h </w:instrText>
        </w:r>
        <w:r w:rsidR="003E2303">
          <w:rPr>
            <w:noProof/>
            <w:webHidden/>
          </w:rPr>
        </w:r>
        <w:r w:rsidR="003E2303">
          <w:rPr>
            <w:noProof/>
            <w:webHidden/>
          </w:rPr>
          <w:fldChar w:fldCharType="separate"/>
        </w:r>
        <w:r w:rsidR="00CA1AC4">
          <w:rPr>
            <w:noProof/>
            <w:webHidden/>
          </w:rPr>
          <w:t>ii</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40" w:history="1">
        <w:r w:rsidR="003E2303" w:rsidRPr="00463E9C">
          <w:rPr>
            <w:rStyle w:val="Hyperlink"/>
            <w:noProof/>
          </w:rPr>
          <w:t>List of Figures</w:t>
        </w:r>
        <w:r w:rsidR="003E2303">
          <w:rPr>
            <w:noProof/>
            <w:webHidden/>
          </w:rPr>
          <w:tab/>
        </w:r>
        <w:r w:rsidR="003E2303">
          <w:rPr>
            <w:noProof/>
            <w:webHidden/>
          </w:rPr>
          <w:fldChar w:fldCharType="begin"/>
        </w:r>
        <w:r w:rsidR="003E2303">
          <w:rPr>
            <w:noProof/>
            <w:webHidden/>
          </w:rPr>
          <w:instrText xml:space="preserve"> PAGEREF _Toc416773040 \h </w:instrText>
        </w:r>
        <w:r w:rsidR="003E2303">
          <w:rPr>
            <w:noProof/>
            <w:webHidden/>
          </w:rPr>
        </w:r>
        <w:r w:rsidR="003E2303">
          <w:rPr>
            <w:noProof/>
            <w:webHidden/>
          </w:rPr>
          <w:fldChar w:fldCharType="separate"/>
        </w:r>
        <w:r w:rsidR="00CA1AC4">
          <w:rPr>
            <w:noProof/>
            <w:webHidden/>
          </w:rPr>
          <w:t>iv</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41" w:history="1">
        <w:r w:rsidR="003E2303" w:rsidRPr="00463E9C">
          <w:rPr>
            <w:rStyle w:val="Hyperlink"/>
            <w:noProof/>
          </w:rPr>
          <w:t>List of Tables</w:t>
        </w:r>
        <w:r w:rsidR="003E2303">
          <w:rPr>
            <w:noProof/>
            <w:webHidden/>
          </w:rPr>
          <w:tab/>
        </w:r>
        <w:r w:rsidR="003E2303">
          <w:rPr>
            <w:noProof/>
            <w:webHidden/>
          </w:rPr>
          <w:fldChar w:fldCharType="begin"/>
        </w:r>
        <w:r w:rsidR="003E2303">
          <w:rPr>
            <w:noProof/>
            <w:webHidden/>
          </w:rPr>
          <w:instrText xml:space="preserve"> PAGEREF _Toc416773041 \h </w:instrText>
        </w:r>
        <w:r w:rsidR="003E2303">
          <w:rPr>
            <w:noProof/>
            <w:webHidden/>
          </w:rPr>
        </w:r>
        <w:r w:rsidR="003E2303">
          <w:rPr>
            <w:noProof/>
            <w:webHidden/>
          </w:rPr>
          <w:fldChar w:fldCharType="separate"/>
        </w:r>
        <w:r w:rsidR="00CA1AC4">
          <w:rPr>
            <w:noProof/>
            <w:webHidden/>
          </w:rPr>
          <w:t>iv</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42" w:history="1">
        <w:r w:rsidR="003E2303" w:rsidRPr="00463E9C">
          <w:rPr>
            <w:rStyle w:val="Hyperlink"/>
            <w:noProof/>
          </w:rPr>
          <w:t>SECTION 1 - General Measure &amp; Baseline Data</w:t>
        </w:r>
        <w:r w:rsidR="003E2303">
          <w:rPr>
            <w:noProof/>
            <w:webHidden/>
          </w:rPr>
          <w:tab/>
        </w:r>
        <w:r w:rsidR="003E2303">
          <w:rPr>
            <w:noProof/>
            <w:webHidden/>
          </w:rPr>
          <w:fldChar w:fldCharType="begin"/>
        </w:r>
        <w:r w:rsidR="003E2303">
          <w:rPr>
            <w:noProof/>
            <w:webHidden/>
          </w:rPr>
          <w:instrText xml:space="preserve"> PAGEREF _Toc416773042 \h </w:instrText>
        </w:r>
        <w:r w:rsidR="003E2303">
          <w:rPr>
            <w:noProof/>
            <w:webHidden/>
          </w:rPr>
        </w:r>
        <w:r w:rsidR="003E2303">
          <w:rPr>
            <w:noProof/>
            <w:webHidden/>
          </w:rPr>
          <w:fldChar w:fldCharType="separate"/>
        </w:r>
        <w:r w:rsidR="00CA1AC4">
          <w:rPr>
            <w:noProof/>
            <w:webHidden/>
          </w:rPr>
          <w:t>1</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43" w:history="1">
        <w:r w:rsidR="003E2303" w:rsidRPr="00463E9C">
          <w:rPr>
            <w:rStyle w:val="Hyperlink"/>
            <w:noProof/>
          </w:rPr>
          <w:t>1.01</w:t>
        </w:r>
        <w:r w:rsidR="003E2303">
          <w:rPr>
            <w:rFonts w:asciiTheme="minorHAnsi" w:eastAsiaTheme="minorEastAsia" w:hAnsiTheme="minorHAnsi" w:cstheme="minorBidi"/>
            <w:noProof/>
            <w:sz w:val="22"/>
            <w:szCs w:val="22"/>
          </w:rPr>
          <w:tab/>
        </w:r>
        <w:r w:rsidR="003E2303" w:rsidRPr="00463E9C">
          <w:rPr>
            <w:rStyle w:val="Hyperlink"/>
            <w:noProof/>
          </w:rPr>
          <w:t>Measure &amp; Delivery Description</w:t>
        </w:r>
        <w:r w:rsidR="003E2303">
          <w:rPr>
            <w:noProof/>
            <w:webHidden/>
          </w:rPr>
          <w:tab/>
        </w:r>
        <w:r w:rsidR="003E2303">
          <w:rPr>
            <w:noProof/>
            <w:webHidden/>
          </w:rPr>
          <w:fldChar w:fldCharType="begin"/>
        </w:r>
        <w:r w:rsidR="003E2303">
          <w:rPr>
            <w:noProof/>
            <w:webHidden/>
          </w:rPr>
          <w:instrText xml:space="preserve"> PAGEREF _Toc416773043 \h </w:instrText>
        </w:r>
        <w:r w:rsidR="003E2303">
          <w:rPr>
            <w:noProof/>
            <w:webHidden/>
          </w:rPr>
        </w:r>
        <w:r w:rsidR="003E2303">
          <w:rPr>
            <w:noProof/>
            <w:webHidden/>
          </w:rPr>
          <w:fldChar w:fldCharType="separate"/>
        </w:r>
        <w:r w:rsidR="00CA1AC4">
          <w:rPr>
            <w:noProof/>
            <w:webHidden/>
          </w:rPr>
          <w:t>1</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44" w:history="1">
        <w:r w:rsidR="003E2303" w:rsidRPr="00463E9C">
          <w:rPr>
            <w:rStyle w:val="Hyperlink"/>
            <w:noProof/>
          </w:rPr>
          <w:t>1.02</w:t>
        </w:r>
        <w:r w:rsidR="003E2303">
          <w:rPr>
            <w:rFonts w:asciiTheme="minorHAnsi" w:eastAsiaTheme="minorEastAsia" w:hAnsiTheme="minorHAnsi" w:cstheme="minorBidi"/>
            <w:noProof/>
            <w:sz w:val="22"/>
            <w:szCs w:val="22"/>
          </w:rPr>
          <w:tab/>
        </w:r>
        <w:r w:rsidR="003E2303" w:rsidRPr="00463E9C">
          <w:rPr>
            <w:rStyle w:val="Hyperlink"/>
            <w:noProof/>
          </w:rPr>
          <w:t>DEER Differences Analysis</w:t>
        </w:r>
        <w:r w:rsidR="003E2303">
          <w:rPr>
            <w:noProof/>
            <w:webHidden/>
          </w:rPr>
          <w:tab/>
        </w:r>
        <w:r w:rsidR="003E2303">
          <w:rPr>
            <w:noProof/>
            <w:webHidden/>
          </w:rPr>
          <w:fldChar w:fldCharType="begin"/>
        </w:r>
        <w:r w:rsidR="003E2303">
          <w:rPr>
            <w:noProof/>
            <w:webHidden/>
          </w:rPr>
          <w:instrText xml:space="preserve"> PAGEREF _Toc416773044 \h </w:instrText>
        </w:r>
        <w:r w:rsidR="003E2303">
          <w:rPr>
            <w:noProof/>
            <w:webHidden/>
          </w:rPr>
        </w:r>
        <w:r w:rsidR="003E2303">
          <w:rPr>
            <w:noProof/>
            <w:webHidden/>
          </w:rPr>
          <w:fldChar w:fldCharType="separate"/>
        </w:r>
        <w:r w:rsidR="00CA1AC4">
          <w:rPr>
            <w:noProof/>
            <w:webHidden/>
          </w:rPr>
          <w:t>3</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45" w:history="1">
        <w:r w:rsidR="003E2303" w:rsidRPr="00463E9C">
          <w:rPr>
            <w:rStyle w:val="Hyperlink"/>
            <w:noProof/>
          </w:rPr>
          <w:t>1.03</w:t>
        </w:r>
        <w:r w:rsidR="003E2303">
          <w:rPr>
            <w:rFonts w:asciiTheme="minorHAnsi" w:eastAsiaTheme="minorEastAsia" w:hAnsiTheme="minorHAnsi" w:cstheme="minorBidi"/>
            <w:noProof/>
            <w:sz w:val="22"/>
            <w:szCs w:val="22"/>
          </w:rPr>
          <w:tab/>
        </w:r>
        <w:r w:rsidR="003E2303" w:rsidRPr="00463E9C">
          <w:rPr>
            <w:rStyle w:val="Hyperlink"/>
            <w:noProof/>
          </w:rPr>
          <w:t>Code Analysis</w:t>
        </w:r>
        <w:r w:rsidR="003E2303">
          <w:rPr>
            <w:noProof/>
            <w:webHidden/>
          </w:rPr>
          <w:tab/>
        </w:r>
        <w:r w:rsidR="003E2303">
          <w:rPr>
            <w:noProof/>
            <w:webHidden/>
          </w:rPr>
          <w:fldChar w:fldCharType="begin"/>
        </w:r>
        <w:r w:rsidR="003E2303">
          <w:rPr>
            <w:noProof/>
            <w:webHidden/>
          </w:rPr>
          <w:instrText xml:space="preserve"> PAGEREF _Toc416773045 \h </w:instrText>
        </w:r>
        <w:r w:rsidR="003E2303">
          <w:rPr>
            <w:noProof/>
            <w:webHidden/>
          </w:rPr>
        </w:r>
        <w:r w:rsidR="003E2303">
          <w:rPr>
            <w:noProof/>
            <w:webHidden/>
          </w:rPr>
          <w:fldChar w:fldCharType="separate"/>
        </w:r>
        <w:r w:rsidR="00CA1AC4">
          <w:rPr>
            <w:noProof/>
            <w:webHidden/>
          </w:rPr>
          <w:t>5</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46" w:history="1">
        <w:r w:rsidR="003E2303" w:rsidRPr="00463E9C">
          <w:rPr>
            <w:rStyle w:val="Hyperlink"/>
            <w:noProof/>
          </w:rPr>
          <w:t>1.04</w:t>
        </w:r>
        <w:r w:rsidR="003E2303">
          <w:rPr>
            <w:rFonts w:asciiTheme="minorHAnsi" w:eastAsiaTheme="minorEastAsia" w:hAnsiTheme="minorHAnsi" w:cstheme="minorBidi"/>
            <w:noProof/>
            <w:sz w:val="22"/>
            <w:szCs w:val="22"/>
          </w:rPr>
          <w:tab/>
        </w:r>
        <w:r w:rsidR="003E2303" w:rsidRPr="00463E9C">
          <w:rPr>
            <w:rStyle w:val="Hyperlink"/>
            <w:noProof/>
          </w:rPr>
          <w:t>Measure Effective Useful Life</w:t>
        </w:r>
        <w:r w:rsidR="003E2303">
          <w:rPr>
            <w:noProof/>
            <w:webHidden/>
          </w:rPr>
          <w:tab/>
        </w:r>
        <w:r w:rsidR="003E2303">
          <w:rPr>
            <w:noProof/>
            <w:webHidden/>
          </w:rPr>
          <w:fldChar w:fldCharType="begin"/>
        </w:r>
        <w:r w:rsidR="003E2303">
          <w:rPr>
            <w:noProof/>
            <w:webHidden/>
          </w:rPr>
          <w:instrText xml:space="preserve"> PAGEREF _Toc416773046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47" w:history="1">
        <w:r w:rsidR="003E2303" w:rsidRPr="00463E9C">
          <w:rPr>
            <w:rStyle w:val="Hyperlink"/>
            <w:noProof/>
          </w:rPr>
          <w:t>1.05</w:t>
        </w:r>
        <w:r w:rsidR="003E2303">
          <w:rPr>
            <w:rFonts w:asciiTheme="minorHAnsi" w:eastAsiaTheme="minorEastAsia" w:hAnsiTheme="minorHAnsi" w:cstheme="minorBidi"/>
            <w:noProof/>
            <w:sz w:val="22"/>
            <w:szCs w:val="22"/>
          </w:rPr>
          <w:tab/>
        </w:r>
        <w:r w:rsidR="003E2303" w:rsidRPr="00463E9C">
          <w:rPr>
            <w:rStyle w:val="Hyperlink"/>
            <w:noProof/>
          </w:rPr>
          <w:t>Net-to-Gross Ratios for Different Program Strategies</w:t>
        </w:r>
        <w:r w:rsidR="003E2303">
          <w:rPr>
            <w:noProof/>
            <w:webHidden/>
          </w:rPr>
          <w:tab/>
        </w:r>
        <w:r w:rsidR="003E2303">
          <w:rPr>
            <w:noProof/>
            <w:webHidden/>
          </w:rPr>
          <w:fldChar w:fldCharType="begin"/>
        </w:r>
        <w:r w:rsidR="003E2303">
          <w:rPr>
            <w:noProof/>
            <w:webHidden/>
          </w:rPr>
          <w:instrText xml:space="preserve"> PAGEREF _Toc416773047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48" w:history="1">
        <w:r w:rsidR="003E2303" w:rsidRPr="00463E9C">
          <w:rPr>
            <w:rStyle w:val="Hyperlink"/>
            <w:noProof/>
          </w:rPr>
          <w:t>1.06</w:t>
        </w:r>
        <w:r w:rsidR="003E2303">
          <w:rPr>
            <w:rFonts w:asciiTheme="minorHAnsi" w:eastAsiaTheme="minorEastAsia" w:hAnsiTheme="minorHAnsi" w:cstheme="minorBidi"/>
            <w:noProof/>
            <w:sz w:val="22"/>
            <w:szCs w:val="22"/>
          </w:rPr>
          <w:tab/>
        </w:r>
        <w:r w:rsidR="003E2303" w:rsidRPr="00463E9C">
          <w:rPr>
            <w:rStyle w:val="Hyperlink"/>
            <w:noProof/>
          </w:rPr>
          <w:t>Gross Realization Rate</w:t>
        </w:r>
        <w:r w:rsidR="003E2303">
          <w:rPr>
            <w:noProof/>
            <w:webHidden/>
          </w:rPr>
          <w:tab/>
        </w:r>
        <w:r w:rsidR="003E2303">
          <w:rPr>
            <w:noProof/>
            <w:webHidden/>
          </w:rPr>
          <w:fldChar w:fldCharType="begin"/>
        </w:r>
        <w:r w:rsidR="003E2303">
          <w:rPr>
            <w:noProof/>
            <w:webHidden/>
          </w:rPr>
          <w:instrText xml:space="preserve"> PAGEREF _Toc416773048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49" w:history="1">
        <w:r w:rsidR="003E2303" w:rsidRPr="00463E9C">
          <w:rPr>
            <w:rStyle w:val="Hyperlink"/>
            <w:noProof/>
          </w:rPr>
          <w:t>1.07</w:t>
        </w:r>
        <w:r w:rsidR="003E2303">
          <w:rPr>
            <w:rFonts w:asciiTheme="minorHAnsi" w:eastAsiaTheme="minorEastAsia" w:hAnsiTheme="minorHAnsi" w:cstheme="minorBidi"/>
            <w:noProof/>
            <w:sz w:val="22"/>
            <w:szCs w:val="22"/>
          </w:rPr>
          <w:tab/>
        </w:r>
        <w:r w:rsidR="003E2303" w:rsidRPr="00463E9C">
          <w:rPr>
            <w:rStyle w:val="Hyperlink"/>
            <w:noProof/>
          </w:rPr>
          <w:t>Time-of-Use Adjustment Factor</w:t>
        </w:r>
        <w:r w:rsidR="003E2303">
          <w:rPr>
            <w:noProof/>
            <w:webHidden/>
          </w:rPr>
          <w:tab/>
        </w:r>
        <w:r w:rsidR="003E2303">
          <w:rPr>
            <w:noProof/>
            <w:webHidden/>
          </w:rPr>
          <w:fldChar w:fldCharType="begin"/>
        </w:r>
        <w:r w:rsidR="003E2303">
          <w:rPr>
            <w:noProof/>
            <w:webHidden/>
          </w:rPr>
          <w:instrText xml:space="preserve"> PAGEREF _Toc416773049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50" w:history="1">
        <w:r w:rsidR="003E2303" w:rsidRPr="00463E9C">
          <w:rPr>
            <w:rStyle w:val="Hyperlink"/>
            <w:noProof/>
          </w:rPr>
          <w:t>1.08</w:t>
        </w:r>
        <w:r w:rsidR="003E2303">
          <w:rPr>
            <w:rFonts w:asciiTheme="minorHAnsi" w:eastAsiaTheme="minorEastAsia" w:hAnsiTheme="minorHAnsi" w:cstheme="minorBidi"/>
            <w:noProof/>
            <w:sz w:val="22"/>
            <w:szCs w:val="22"/>
          </w:rPr>
          <w:tab/>
        </w:r>
        <w:r w:rsidR="003E2303" w:rsidRPr="00463E9C">
          <w:rPr>
            <w:rStyle w:val="Hyperlink"/>
            <w:noProof/>
          </w:rPr>
          <w:t>Gross Savings and Installation Adjustment (GSIA)</w:t>
        </w:r>
        <w:r w:rsidR="003E2303">
          <w:rPr>
            <w:noProof/>
            <w:webHidden/>
          </w:rPr>
          <w:tab/>
        </w:r>
        <w:r w:rsidR="003E2303">
          <w:rPr>
            <w:noProof/>
            <w:webHidden/>
          </w:rPr>
          <w:fldChar w:fldCharType="begin"/>
        </w:r>
        <w:r w:rsidR="003E2303">
          <w:rPr>
            <w:noProof/>
            <w:webHidden/>
          </w:rPr>
          <w:instrText xml:space="preserve"> PAGEREF _Toc416773050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51" w:history="1">
        <w:r w:rsidR="003E2303" w:rsidRPr="00463E9C">
          <w:rPr>
            <w:rStyle w:val="Hyperlink"/>
            <w:noProof/>
          </w:rPr>
          <w:t>1.09</w:t>
        </w:r>
        <w:r w:rsidR="003E2303">
          <w:rPr>
            <w:rFonts w:asciiTheme="minorHAnsi" w:eastAsiaTheme="minorEastAsia" w:hAnsiTheme="minorHAnsi" w:cstheme="minorBidi"/>
            <w:noProof/>
            <w:sz w:val="22"/>
            <w:szCs w:val="22"/>
          </w:rPr>
          <w:tab/>
        </w:r>
        <w:r w:rsidR="003E2303" w:rsidRPr="00463E9C">
          <w:rPr>
            <w:rStyle w:val="Hyperlink"/>
            <w:noProof/>
          </w:rPr>
          <w:t>EM&amp;V, Market Potential, and Other Studies – Base Case and Measure Case Information</w:t>
        </w:r>
        <w:r w:rsidR="003E2303">
          <w:rPr>
            <w:noProof/>
            <w:webHidden/>
          </w:rPr>
          <w:tab/>
        </w:r>
        <w:r w:rsidR="003E2303">
          <w:rPr>
            <w:noProof/>
            <w:webHidden/>
          </w:rPr>
          <w:fldChar w:fldCharType="begin"/>
        </w:r>
        <w:r w:rsidR="003E2303">
          <w:rPr>
            <w:noProof/>
            <w:webHidden/>
          </w:rPr>
          <w:instrText xml:space="preserve"> PAGEREF _Toc416773051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52" w:history="1">
        <w:r w:rsidR="003E2303" w:rsidRPr="00463E9C">
          <w:rPr>
            <w:rStyle w:val="Hyperlink"/>
            <w:noProof/>
          </w:rPr>
          <w:t>SECTION 2 - Energy Savings &amp; Demand Reduction Calculations</w:t>
        </w:r>
        <w:r w:rsidR="003E2303">
          <w:rPr>
            <w:noProof/>
            <w:webHidden/>
          </w:rPr>
          <w:tab/>
        </w:r>
        <w:r w:rsidR="003E2303">
          <w:rPr>
            <w:noProof/>
            <w:webHidden/>
          </w:rPr>
          <w:fldChar w:fldCharType="begin"/>
        </w:r>
        <w:r w:rsidR="003E2303">
          <w:rPr>
            <w:noProof/>
            <w:webHidden/>
          </w:rPr>
          <w:instrText xml:space="preserve"> PAGEREF _Toc416773052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53" w:history="1">
        <w:r w:rsidR="003E2303" w:rsidRPr="00463E9C">
          <w:rPr>
            <w:rStyle w:val="Hyperlink"/>
            <w:noProof/>
          </w:rPr>
          <w:t>2.01</w:t>
        </w:r>
        <w:r w:rsidR="003E2303">
          <w:rPr>
            <w:rFonts w:asciiTheme="minorHAnsi" w:eastAsiaTheme="minorEastAsia" w:hAnsiTheme="minorHAnsi" w:cstheme="minorBidi"/>
            <w:noProof/>
            <w:sz w:val="22"/>
            <w:szCs w:val="22"/>
          </w:rPr>
          <w:tab/>
        </w:r>
        <w:r w:rsidR="003E2303" w:rsidRPr="00463E9C">
          <w:rPr>
            <w:rStyle w:val="Hyperlink"/>
            <w:noProof/>
          </w:rPr>
          <w:t>Load Shapes</w:t>
        </w:r>
        <w:r w:rsidR="003E2303">
          <w:rPr>
            <w:noProof/>
            <w:webHidden/>
          </w:rPr>
          <w:tab/>
        </w:r>
        <w:r w:rsidR="003E2303">
          <w:rPr>
            <w:noProof/>
            <w:webHidden/>
          </w:rPr>
          <w:fldChar w:fldCharType="begin"/>
        </w:r>
        <w:r w:rsidR="003E2303">
          <w:rPr>
            <w:noProof/>
            <w:webHidden/>
          </w:rPr>
          <w:instrText xml:space="preserve"> PAGEREF _Toc416773053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54" w:history="1">
        <w:r w:rsidR="003E2303" w:rsidRPr="00463E9C">
          <w:rPr>
            <w:rStyle w:val="Hyperlink"/>
            <w:noProof/>
          </w:rPr>
          <w:t>2.02</w:t>
        </w:r>
        <w:r w:rsidR="003E2303">
          <w:rPr>
            <w:rFonts w:asciiTheme="minorHAnsi" w:eastAsiaTheme="minorEastAsia" w:hAnsiTheme="minorHAnsi" w:cstheme="minorBidi"/>
            <w:noProof/>
            <w:sz w:val="22"/>
            <w:szCs w:val="22"/>
          </w:rPr>
          <w:tab/>
        </w:r>
        <w:r w:rsidR="003E2303" w:rsidRPr="00463E9C">
          <w:rPr>
            <w:rStyle w:val="Hyperlink"/>
            <w:noProof/>
          </w:rPr>
          <w:t>Energy Savings</w:t>
        </w:r>
        <w:r w:rsidR="003E2303">
          <w:rPr>
            <w:noProof/>
            <w:webHidden/>
          </w:rPr>
          <w:tab/>
        </w:r>
        <w:r w:rsidR="003E2303">
          <w:rPr>
            <w:noProof/>
            <w:webHidden/>
          </w:rPr>
          <w:fldChar w:fldCharType="begin"/>
        </w:r>
        <w:r w:rsidR="003E2303">
          <w:rPr>
            <w:noProof/>
            <w:webHidden/>
          </w:rPr>
          <w:instrText xml:space="preserve"> PAGEREF _Toc416773054 \h </w:instrText>
        </w:r>
        <w:r w:rsidR="003E2303">
          <w:rPr>
            <w:noProof/>
            <w:webHidden/>
          </w:rPr>
        </w:r>
        <w:r w:rsidR="003E2303">
          <w:rPr>
            <w:noProof/>
            <w:webHidden/>
          </w:rPr>
          <w:fldChar w:fldCharType="separate"/>
        </w:r>
        <w:r w:rsidR="00CA1AC4">
          <w:rPr>
            <w:noProof/>
            <w:webHidden/>
          </w:rPr>
          <w:t>6</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55" w:history="1">
        <w:r w:rsidR="003E2303" w:rsidRPr="00463E9C">
          <w:rPr>
            <w:rStyle w:val="Hyperlink"/>
            <w:noProof/>
          </w:rPr>
          <w:t>SECTION 3 - Base Case &amp; Measure Costs</w:t>
        </w:r>
        <w:r w:rsidR="003E2303">
          <w:rPr>
            <w:noProof/>
            <w:webHidden/>
          </w:rPr>
          <w:tab/>
        </w:r>
        <w:r w:rsidR="003E2303">
          <w:rPr>
            <w:noProof/>
            <w:webHidden/>
          </w:rPr>
          <w:fldChar w:fldCharType="begin"/>
        </w:r>
        <w:r w:rsidR="003E2303">
          <w:rPr>
            <w:noProof/>
            <w:webHidden/>
          </w:rPr>
          <w:instrText xml:space="preserve"> PAGEREF _Toc416773055 \h </w:instrText>
        </w:r>
        <w:r w:rsidR="003E2303">
          <w:rPr>
            <w:noProof/>
            <w:webHidden/>
          </w:rPr>
        </w:r>
        <w:r w:rsidR="003E2303">
          <w:rPr>
            <w:noProof/>
            <w:webHidden/>
          </w:rPr>
          <w:fldChar w:fldCharType="separate"/>
        </w:r>
        <w:r w:rsidR="00CA1AC4">
          <w:rPr>
            <w:noProof/>
            <w:webHidden/>
          </w:rPr>
          <w:t>11</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56" w:history="1">
        <w:r w:rsidR="003E2303" w:rsidRPr="00463E9C">
          <w:rPr>
            <w:rStyle w:val="Hyperlink"/>
            <w:noProof/>
          </w:rPr>
          <w:t>3.01</w:t>
        </w:r>
        <w:r w:rsidR="003E2303">
          <w:rPr>
            <w:rFonts w:asciiTheme="minorHAnsi" w:eastAsiaTheme="minorEastAsia" w:hAnsiTheme="minorHAnsi" w:cstheme="minorBidi"/>
            <w:noProof/>
            <w:sz w:val="22"/>
            <w:szCs w:val="22"/>
          </w:rPr>
          <w:tab/>
        </w:r>
        <w:r w:rsidR="003E2303" w:rsidRPr="00463E9C">
          <w:rPr>
            <w:rStyle w:val="Hyperlink"/>
            <w:noProof/>
          </w:rPr>
          <w:t>Base Case Cost</w:t>
        </w:r>
        <w:r w:rsidR="003E2303">
          <w:rPr>
            <w:noProof/>
            <w:webHidden/>
          </w:rPr>
          <w:tab/>
        </w:r>
        <w:r w:rsidR="003E2303">
          <w:rPr>
            <w:noProof/>
            <w:webHidden/>
          </w:rPr>
          <w:fldChar w:fldCharType="begin"/>
        </w:r>
        <w:r w:rsidR="003E2303">
          <w:rPr>
            <w:noProof/>
            <w:webHidden/>
          </w:rPr>
          <w:instrText xml:space="preserve"> PAGEREF _Toc416773056 \h </w:instrText>
        </w:r>
        <w:r w:rsidR="003E2303">
          <w:rPr>
            <w:noProof/>
            <w:webHidden/>
          </w:rPr>
        </w:r>
        <w:r w:rsidR="003E2303">
          <w:rPr>
            <w:noProof/>
            <w:webHidden/>
          </w:rPr>
          <w:fldChar w:fldCharType="separate"/>
        </w:r>
        <w:r w:rsidR="00CA1AC4">
          <w:rPr>
            <w:noProof/>
            <w:webHidden/>
          </w:rPr>
          <w:t>11</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57" w:history="1">
        <w:r w:rsidR="003E2303" w:rsidRPr="00463E9C">
          <w:rPr>
            <w:rStyle w:val="Hyperlink"/>
            <w:noProof/>
          </w:rPr>
          <w:t>3.02</w:t>
        </w:r>
        <w:r w:rsidR="003E2303">
          <w:rPr>
            <w:rFonts w:asciiTheme="minorHAnsi" w:eastAsiaTheme="minorEastAsia" w:hAnsiTheme="minorHAnsi" w:cstheme="minorBidi"/>
            <w:noProof/>
            <w:sz w:val="22"/>
            <w:szCs w:val="22"/>
          </w:rPr>
          <w:tab/>
        </w:r>
        <w:r w:rsidR="003E2303" w:rsidRPr="00463E9C">
          <w:rPr>
            <w:rStyle w:val="Hyperlink"/>
            <w:noProof/>
          </w:rPr>
          <w:t>Gross Measure Cost</w:t>
        </w:r>
        <w:r w:rsidR="003E2303">
          <w:rPr>
            <w:noProof/>
            <w:webHidden/>
          </w:rPr>
          <w:tab/>
        </w:r>
        <w:r w:rsidR="003E2303">
          <w:rPr>
            <w:noProof/>
            <w:webHidden/>
          </w:rPr>
          <w:fldChar w:fldCharType="begin"/>
        </w:r>
        <w:r w:rsidR="003E2303">
          <w:rPr>
            <w:noProof/>
            <w:webHidden/>
          </w:rPr>
          <w:instrText xml:space="preserve"> PAGEREF _Toc416773057 \h </w:instrText>
        </w:r>
        <w:r w:rsidR="003E2303">
          <w:rPr>
            <w:noProof/>
            <w:webHidden/>
          </w:rPr>
        </w:r>
        <w:r w:rsidR="003E2303">
          <w:rPr>
            <w:noProof/>
            <w:webHidden/>
          </w:rPr>
          <w:fldChar w:fldCharType="separate"/>
        </w:r>
        <w:r w:rsidR="00CA1AC4">
          <w:rPr>
            <w:noProof/>
            <w:webHidden/>
          </w:rPr>
          <w:t>11</w:t>
        </w:r>
        <w:r w:rsidR="003E2303">
          <w:rPr>
            <w:noProof/>
            <w:webHidden/>
          </w:rPr>
          <w:fldChar w:fldCharType="end"/>
        </w:r>
      </w:hyperlink>
    </w:p>
    <w:p w:rsidR="003E2303" w:rsidRDefault="00967101">
      <w:pPr>
        <w:pStyle w:val="TOC2"/>
        <w:tabs>
          <w:tab w:val="left" w:pos="1100"/>
          <w:tab w:val="right" w:leader="dot" w:pos="9350"/>
        </w:tabs>
        <w:rPr>
          <w:rFonts w:asciiTheme="minorHAnsi" w:eastAsiaTheme="minorEastAsia" w:hAnsiTheme="minorHAnsi" w:cstheme="minorBidi"/>
          <w:noProof/>
          <w:sz w:val="22"/>
          <w:szCs w:val="22"/>
        </w:rPr>
      </w:pPr>
      <w:hyperlink w:anchor="_Toc416773058" w:history="1">
        <w:r w:rsidR="003E2303" w:rsidRPr="00463E9C">
          <w:rPr>
            <w:rStyle w:val="Hyperlink"/>
            <w:noProof/>
          </w:rPr>
          <w:t>3.03</w:t>
        </w:r>
        <w:r w:rsidR="003E2303">
          <w:rPr>
            <w:rFonts w:asciiTheme="minorHAnsi" w:eastAsiaTheme="minorEastAsia" w:hAnsiTheme="minorHAnsi" w:cstheme="minorBidi"/>
            <w:noProof/>
            <w:sz w:val="22"/>
            <w:szCs w:val="22"/>
          </w:rPr>
          <w:tab/>
        </w:r>
        <w:r w:rsidR="003E2303" w:rsidRPr="00463E9C">
          <w:rPr>
            <w:rStyle w:val="Hyperlink"/>
            <w:noProof/>
          </w:rPr>
          <w:t>Incremental Measure Cost</w:t>
        </w:r>
        <w:r w:rsidR="003E2303">
          <w:rPr>
            <w:noProof/>
            <w:webHidden/>
          </w:rPr>
          <w:tab/>
        </w:r>
        <w:r w:rsidR="003E2303">
          <w:rPr>
            <w:noProof/>
            <w:webHidden/>
          </w:rPr>
          <w:fldChar w:fldCharType="begin"/>
        </w:r>
        <w:r w:rsidR="003E2303">
          <w:rPr>
            <w:noProof/>
            <w:webHidden/>
          </w:rPr>
          <w:instrText xml:space="preserve"> PAGEREF _Toc416773058 \h </w:instrText>
        </w:r>
        <w:r w:rsidR="003E2303">
          <w:rPr>
            <w:noProof/>
            <w:webHidden/>
          </w:rPr>
        </w:r>
        <w:r w:rsidR="003E2303">
          <w:rPr>
            <w:noProof/>
            <w:webHidden/>
          </w:rPr>
          <w:fldChar w:fldCharType="separate"/>
        </w:r>
        <w:r w:rsidR="00CA1AC4">
          <w:rPr>
            <w:noProof/>
            <w:webHidden/>
          </w:rPr>
          <w:t>12</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59" w:history="1">
        <w:r w:rsidR="003E2303" w:rsidRPr="00463E9C">
          <w:rPr>
            <w:rStyle w:val="Hyperlink"/>
            <w:noProof/>
          </w:rPr>
          <w:t>Attachments</w:t>
        </w:r>
        <w:r w:rsidR="003E2303">
          <w:rPr>
            <w:noProof/>
            <w:webHidden/>
          </w:rPr>
          <w:tab/>
        </w:r>
        <w:r w:rsidR="003E2303">
          <w:rPr>
            <w:noProof/>
            <w:webHidden/>
          </w:rPr>
          <w:fldChar w:fldCharType="begin"/>
        </w:r>
        <w:r w:rsidR="003E2303">
          <w:rPr>
            <w:noProof/>
            <w:webHidden/>
          </w:rPr>
          <w:instrText xml:space="preserve"> PAGEREF _Toc416773059 \h </w:instrText>
        </w:r>
        <w:r w:rsidR="003E2303">
          <w:rPr>
            <w:noProof/>
            <w:webHidden/>
          </w:rPr>
        </w:r>
        <w:r w:rsidR="003E2303">
          <w:rPr>
            <w:noProof/>
            <w:webHidden/>
          </w:rPr>
          <w:fldChar w:fldCharType="separate"/>
        </w:r>
        <w:r w:rsidR="00CA1AC4">
          <w:rPr>
            <w:noProof/>
            <w:webHidden/>
          </w:rPr>
          <w:t>13</w:t>
        </w:r>
        <w:r w:rsidR="003E2303">
          <w:rPr>
            <w:noProof/>
            <w:webHidden/>
          </w:rPr>
          <w:fldChar w:fldCharType="end"/>
        </w:r>
      </w:hyperlink>
    </w:p>
    <w:p w:rsidR="003E2303" w:rsidRDefault="00967101">
      <w:pPr>
        <w:pStyle w:val="TOC1"/>
        <w:tabs>
          <w:tab w:val="right" w:leader="dot" w:pos="9350"/>
        </w:tabs>
        <w:rPr>
          <w:rFonts w:asciiTheme="minorHAnsi" w:eastAsiaTheme="minorEastAsia" w:hAnsiTheme="minorHAnsi" w:cstheme="minorBidi"/>
          <w:noProof/>
          <w:sz w:val="22"/>
          <w:szCs w:val="22"/>
        </w:rPr>
      </w:pPr>
      <w:hyperlink w:anchor="_Toc416773060" w:history="1">
        <w:r w:rsidR="003E2303" w:rsidRPr="00463E9C">
          <w:rPr>
            <w:rStyle w:val="Hyperlink"/>
            <w:noProof/>
          </w:rPr>
          <w:t>References</w:t>
        </w:r>
        <w:r w:rsidR="003E2303">
          <w:rPr>
            <w:noProof/>
            <w:webHidden/>
          </w:rPr>
          <w:tab/>
        </w:r>
        <w:r w:rsidR="003E2303">
          <w:rPr>
            <w:noProof/>
            <w:webHidden/>
          </w:rPr>
          <w:fldChar w:fldCharType="begin"/>
        </w:r>
        <w:r w:rsidR="003E2303">
          <w:rPr>
            <w:noProof/>
            <w:webHidden/>
          </w:rPr>
          <w:instrText xml:space="preserve"> PAGEREF _Toc416773060 \h </w:instrText>
        </w:r>
        <w:r w:rsidR="003E2303">
          <w:rPr>
            <w:noProof/>
            <w:webHidden/>
          </w:rPr>
        </w:r>
        <w:r w:rsidR="003E2303">
          <w:rPr>
            <w:noProof/>
            <w:webHidden/>
          </w:rPr>
          <w:fldChar w:fldCharType="separate"/>
        </w:r>
        <w:r w:rsidR="00CA1AC4">
          <w:rPr>
            <w:noProof/>
            <w:webHidden/>
          </w:rPr>
          <w:t>14</w:t>
        </w:r>
        <w:r w:rsidR="003E2303">
          <w:rPr>
            <w:noProof/>
            <w:webHidden/>
          </w:rPr>
          <w:fldChar w:fldCharType="end"/>
        </w:r>
      </w:hyperlink>
    </w:p>
    <w:p w:rsidR="002F29DD" w:rsidRDefault="00F84F39" w:rsidP="00B07AE0">
      <w:pPr>
        <w:pStyle w:val="Pref"/>
      </w:pPr>
      <w:r>
        <w:rPr>
          <w:rFonts w:ascii="Times New Roman" w:hAnsi="Times New Roman" w:cs="Times New Roman"/>
          <w:kern w:val="0"/>
          <w:sz w:val="24"/>
          <w:szCs w:val="24"/>
        </w:rPr>
        <w:fldChar w:fldCharType="end"/>
      </w:r>
      <w:r w:rsidR="002F29DD">
        <w:br w:type="page"/>
      </w:r>
      <w:bookmarkStart w:id="12" w:name="_Toc172205729"/>
      <w:bookmarkStart w:id="13" w:name="_Toc203446793"/>
      <w:bookmarkStart w:id="14" w:name="_Toc238955856"/>
      <w:bookmarkStart w:id="15" w:name="_Toc238955953"/>
      <w:bookmarkStart w:id="16" w:name="_Toc416773040"/>
      <w:r w:rsidR="002F29DD">
        <w:lastRenderedPageBreak/>
        <w:t xml:space="preserve">List of </w:t>
      </w:r>
      <w:bookmarkEnd w:id="12"/>
      <w:bookmarkEnd w:id="13"/>
      <w:bookmarkEnd w:id="14"/>
      <w:bookmarkEnd w:id="15"/>
      <w:r w:rsidR="002F29DD">
        <w:t>Figures</w:t>
      </w:r>
      <w:bookmarkEnd w:id="16"/>
    </w:p>
    <w:p w:rsidR="00153E54" w:rsidRDefault="00F84F39">
      <w:pPr>
        <w:pStyle w:val="TableofFigures"/>
        <w:tabs>
          <w:tab w:val="left" w:pos="1320"/>
          <w:tab w:val="right" w:leader="dot" w:pos="9350"/>
        </w:tabs>
        <w:rPr>
          <w:rFonts w:asciiTheme="minorHAnsi" w:eastAsiaTheme="minorEastAsia" w:hAnsiTheme="minorHAnsi" w:cstheme="minorBidi"/>
          <w:noProof/>
          <w:sz w:val="22"/>
          <w:szCs w:val="22"/>
        </w:rPr>
      </w:pPr>
      <w:r>
        <w:rPr>
          <w:bCs/>
        </w:rPr>
        <w:fldChar w:fldCharType="begin"/>
      </w:r>
      <w:r w:rsidR="002F29DD">
        <w:rPr>
          <w:bCs/>
        </w:rPr>
        <w:instrText xml:space="preserve"> TOC \h \z \t "FIG" \c </w:instrText>
      </w:r>
      <w:r>
        <w:rPr>
          <w:bCs/>
        </w:rPr>
        <w:fldChar w:fldCharType="separate"/>
      </w:r>
      <w:hyperlink w:anchor="_Toc415836109" w:history="1">
        <w:r w:rsidR="00153E54" w:rsidRPr="0075450F">
          <w:rPr>
            <w:rStyle w:val="Hyperlink"/>
            <w:noProof/>
          </w:rPr>
          <w:t>Figure 1 -</w:t>
        </w:r>
        <w:r w:rsidR="00153E54">
          <w:rPr>
            <w:rFonts w:asciiTheme="minorHAnsi" w:eastAsiaTheme="minorEastAsia" w:hAnsiTheme="minorHAnsi" w:cstheme="minorBidi"/>
            <w:noProof/>
            <w:sz w:val="22"/>
            <w:szCs w:val="22"/>
          </w:rPr>
          <w:tab/>
        </w:r>
        <w:r w:rsidR="00153E54" w:rsidRPr="0075450F">
          <w:rPr>
            <w:rStyle w:val="Hyperlink"/>
            <w:noProof/>
          </w:rPr>
          <w:t>Energy Factor Distribution for Small Instantaneous Water Heaters (i.e., Commercial Hot Water Boilers) in the CEC Appliance Efficiency Database</w:t>
        </w:r>
        <w:r w:rsidR="00153E54">
          <w:rPr>
            <w:noProof/>
            <w:webHidden/>
          </w:rPr>
          <w:tab/>
        </w:r>
        <w:r w:rsidR="00153E54">
          <w:rPr>
            <w:noProof/>
            <w:webHidden/>
          </w:rPr>
          <w:fldChar w:fldCharType="begin"/>
        </w:r>
        <w:r w:rsidR="00153E54">
          <w:rPr>
            <w:noProof/>
            <w:webHidden/>
          </w:rPr>
          <w:instrText xml:space="preserve"> PAGEREF _Toc415836109 \h </w:instrText>
        </w:r>
        <w:r w:rsidR="00153E54">
          <w:rPr>
            <w:noProof/>
            <w:webHidden/>
          </w:rPr>
        </w:r>
        <w:r w:rsidR="00153E54">
          <w:rPr>
            <w:noProof/>
            <w:webHidden/>
          </w:rPr>
          <w:fldChar w:fldCharType="separate"/>
        </w:r>
        <w:r w:rsidR="00153E54">
          <w:rPr>
            <w:noProof/>
            <w:webHidden/>
          </w:rPr>
          <w:t>8</w:t>
        </w:r>
        <w:r w:rsidR="00153E54">
          <w:rPr>
            <w:noProof/>
            <w:webHidden/>
          </w:rPr>
          <w:fldChar w:fldCharType="end"/>
        </w:r>
      </w:hyperlink>
    </w:p>
    <w:p w:rsidR="00153E54" w:rsidRDefault="00967101">
      <w:pPr>
        <w:pStyle w:val="TableofFigures"/>
        <w:tabs>
          <w:tab w:val="left" w:pos="1320"/>
          <w:tab w:val="right" w:leader="dot" w:pos="9350"/>
        </w:tabs>
        <w:rPr>
          <w:rFonts w:asciiTheme="minorHAnsi" w:eastAsiaTheme="minorEastAsia" w:hAnsiTheme="minorHAnsi" w:cstheme="minorBidi"/>
          <w:noProof/>
          <w:sz w:val="22"/>
          <w:szCs w:val="22"/>
        </w:rPr>
      </w:pPr>
      <w:hyperlink w:anchor="_Toc415836110" w:history="1">
        <w:r w:rsidR="00153E54" w:rsidRPr="0075450F">
          <w:rPr>
            <w:rStyle w:val="Hyperlink"/>
            <w:noProof/>
          </w:rPr>
          <w:t>Figure 2 -</w:t>
        </w:r>
        <w:r w:rsidR="00153E54">
          <w:rPr>
            <w:rFonts w:asciiTheme="minorHAnsi" w:eastAsiaTheme="minorEastAsia" w:hAnsiTheme="minorHAnsi" w:cstheme="minorBidi"/>
            <w:noProof/>
            <w:sz w:val="22"/>
            <w:szCs w:val="22"/>
          </w:rPr>
          <w:tab/>
        </w:r>
        <w:r w:rsidR="00153E54" w:rsidRPr="0075450F">
          <w:rPr>
            <w:rStyle w:val="Hyperlink"/>
            <w:noProof/>
          </w:rPr>
          <w:t>Thermal Efficiency Distribution for Large Instantaneous Water Heaters (i.e., Commercial Hot Water Boilers) in the CEC Appliance Efficiency Database</w:t>
        </w:r>
        <w:r w:rsidR="00153E54">
          <w:rPr>
            <w:noProof/>
            <w:webHidden/>
          </w:rPr>
          <w:tab/>
        </w:r>
        <w:r w:rsidR="00153E54">
          <w:rPr>
            <w:noProof/>
            <w:webHidden/>
          </w:rPr>
          <w:fldChar w:fldCharType="begin"/>
        </w:r>
        <w:r w:rsidR="00153E54">
          <w:rPr>
            <w:noProof/>
            <w:webHidden/>
          </w:rPr>
          <w:instrText xml:space="preserve"> PAGEREF _Toc415836110 \h </w:instrText>
        </w:r>
        <w:r w:rsidR="00153E54">
          <w:rPr>
            <w:noProof/>
            <w:webHidden/>
          </w:rPr>
        </w:r>
        <w:r w:rsidR="00153E54">
          <w:rPr>
            <w:noProof/>
            <w:webHidden/>
          </w:rPr>
          <w:fldChar w:fldCharType="separate"/>
        </w:r>
        <w:r w:rsidR="00153E54">
          <w:rPr>
            <w:noProof/>
            <w:webHidden/>
          </w:rPr>
          <w:t>8</w:t>
        </w:r>
        <w:r w:rsidR="00153E54">
          <w:rPr>
            <w:noProof/>
            <w:webHidden/>
          </w:rPr>
          <w:fldChar w:fldCharType="end"/>
        </w:r>
      </w:hyperlink>
    </w:p>
    <w:p w:rsidR="00B07AE0" w:rsidRDefault="00F84F39"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p>
    <w:p w:rsidR="002F29DD" w:rsidRDefault="002F29DD" w:rsidP="002F29DD">
      <w:pPr>
        <w:pStyle w:val="Pref"/>
      </w:pPr>
      <w:bookmarkStart w:id="17" w:name="_Toc416773041"/>
      <w:r>
        <w:t>List of Tables</w:t>
      </w:r>
      <w:bookmarkEnd w:id="17"/>
    </w:p>
    <w:p w:rsidR="00CA1AC4" w:rsidRDefault="00F84F39">
      <w:pPr>
        <w:pStyle w:val="TableofFigures"/>
        <w:tabs>
          <w:tab w:val="left" w:pos="1100"/>
          <w:tab w:val="right" w:leader="dot" w:pos="9350"/>
        </w:tabs>
        <w:rPr>
          <w:rFonts w:asciiTheme="minorHAnsi" w:eastAsiaTheme="minorEastAsia" w:hAnsiTheme="minorHAnsi" w:cstheme="minorBidi"/>
          <w:noProof/>
          <w:sz w:val="22"/>
          <w:szCs w:val="22"/>
        </w:rPr>
      </w:pPr>
      <w:r>
        <w:fldChar w:fldCharType="begin"/>
      </w:r>
      <w:r w:rsidR="002F29DD">
        <w:instrText xml:space="preserve"> TOC \h \z \t "TBL" \c </w:instrText>
      </w:r>
      <w:r>
        <w:fldChar w:fldCharType="separate"/>
      </w:r>
      <w:hyperlink w:anchor="_Toc416773401" w:history="1">
        <w:r w:rsidR="00CA1AC4" w:rsidRPr="00C45794">
          <w:rPr>
            <w:rStyle w:val="Hyperlink"/>
            <w:noProof/>
          </w:rPr>
          <w:t>Table 1 -</w:t>
        </w:r>
        <w:r w:rsidR="00CA1AC4">
          <w:rPr>
            <w:rFonts w:asciiTheme="minorHAnsi" w:eastAsiaTheme="minorEastAsia" w:hAnsiTheme="minorHAnsi" w:cstheme="minorBidi"/>
            <w:noProof/>
            <w:sz w:val="22"/>
            <w:szCs w:val="22"/>
          </w:rPr>
          <w:tab/>
        </w:r>
        <w:r w:rsidR="00CA1AC4" w:rsidRPr="00C45794">
          <w:rPr>
            <w:rStyle w:val="Hyperlink"/>
            <w:noProof/>
          </w:rPr>
          <w:t>Measure Descriptors</w:t>
        </w:r>
        <w:r w:rsidR="00CA1AC4">
          <w:rPr>
            <w:noProof/>
            <w:webHidden/>
          </w:rPr>
          <w:tab/>
        </w:r>
        <w:r w:rsidR="00CA1AC4">
          <w:rPr>
            <w:noProof/>
            <w:webHidden/>
          </w:rPr>
          <w:fldChar w:fldCharType="begin"/>
        </w:r>
        <w:r w:rsidR="00CA1AC4">
          <w:rPr>
            <w:noProof/>
            <w:webHidden/>
          </w:rPr>
          <w:instrText xml:space="preserve"> PAGEREF _Toc416773401 \h </w:instrText>
        </w:r>
        <w:r w:rsidR="00CA1AC4">
          <w:rPr>
            <w:noProof/>
            <w:webHidden/>
          </w:rPr>
        </w:r>
        <w:r w:rsidR="00CA1AC4">
          <w:rPr>
            <w:noProof/>
            <w:webHidden/>
          </w:rPr>
          <w:fldChar w:fldCharType="separate"/>
        </w:r>
        <w:r w:rsidR="00CA1AC4">
          <w:rPr>
            <w:noProof/>
            <w:webHidden/>
          </w:rPr>
          <w:t>1</w:t>
        </w:r>
        <w:r w:rsidR="00CA1AC4">
          <w:rPr>
            <w:noProof/>
            <w:webHidden/>
          </w:rPr>
          <w:fldChar w:fldCharType="end"/>
        </w:r>
      </w:hyperlink>
    </w:p>
    <w:p w:rsidR="00CA1AC4" w:rsidRDefault="00967101">
      <w:pPr>
        <w:pStyle w:val="TableofFigures"/>
        <w:tabs>
          <w:tab w:val="left" w:pos="1100"/>
          <w:tab w:val="right" w:leader="dot" w:pos="9350"/>
        </w:tabs>
        <w:rPr>
          <w:rFonts w:asciiTheme="minorHAnsi" w:eastAsiaTheme="minorEastAsia" w:hAnsiTheme="minorHAnsi" w:cstheme="minorBidi"/>
          <w:noProof/>
          <w:sz w:val="22"/>
          <w:szCs w:val="22"/>
        </w:rPr>
      </w:pPr>
      <w:hyperlink w:anchor="_Toc416773402" w:history="1">
        <w:r w:rsidR="00CA1AC4" w:rsidRPr="00C45794">
          <w:rPr>
            <w:rStyle w:val="Hyperlink"/>
            <w:noProof/>
          </w:rPr>
          <w:t>Table 2 -</w:t>
        </w:r>
        <w:r w:rsidR="00CA1AC4">
          <w:rPr>
            <w:rFonts w:asciiTheme="minorHAnsi" w:eastAsiaTheme="minorEastAsia" w:hAnsiTheme="minorHAnsi" w:cstheme="minorBidi"/>
            <w:noProof/>
            <w:sz w:val="22"/>
            <w:szCs w:val="22"/>
          </w:rPr>
          <w:tab/>
        </w:r>
        <w:r w:rsidR="00CA1AC4" w:rsidRPr="00C45794">
          <w:rPr>
            <w:rStyle w:val="Hyperlink"/>
            <w:noProof/>
          </w:rPr>
          <w:t>Delivery Types</w:t>
        </w:r>
        <w:r w:rsidR="00CA1AC4">
          <w:rPr>
            <w:noProof/>
            <w:webHidden/>
          </w:rPr>
          <w:tab/>
        </w:r>
        <w:r w:rsidR="00CA1AC4">
          <w:rPr>
            <w:noProof/>
            <w:webHidden/>
          </w:rPr>
          <w:fldChar w:fldCharType="begin"/>
        </w:r>
        <w:r w:rsidR="00CA1AC4">
          <w:rPr>
            <w:noProof/>
            <w:webHidden/>
          </w:rPr>
          <w:instrText xml:space="preserve"> PAGEREF _Toc416773402 \h </w:instrText>
        </w:r>
        <w:r w:rsidR="00CA1AC4">
          <w:rPr>
            <w:noProof/>
            <w:webHidden/>
          </w:rPr>
        </w:r>
        <w:r w:rsidR="00CA1AC4">
          <w:rPr>
            <w:noProof/>
            <w:webHidden/>
          </w:rPr>
          <w:fldChar w:fldCharType="separate"/>
        </w:r>
        <w:r w:rsidR="00CA1AC4">
          <w:rPr>
            <w:noProof/>
            <w:webHidden/>
          </w:rPr>
          <w:t>2</w:t>
        </w:r>
        <w:r w:rsidR="00CA1AC4">
          <w:rPr>
            <w:noProof/>
            <w:webHidden/>
          </w:rPr>
          <w:fldChar w:fldCharType="end"/>
        </w:r>
      </w:hyperlink>
    </w:p>
    <w:p w:rsidR="00CA1AC4" w:rsidRDefault="00967101">
      <w:pPr>
        <w:pStyle w:val="TableofFigures"/>
        <w:tabs>
          <w:tab w:val="left" w:pos="1100"/>
          <w:tab w:val="right" w:leader="dot" w:pos="9350"/>
        </w:tabs>
        <w:rPr>
          <w:rFonts w:asciiTheme="minorHAnsi" w:eastAsiaTheme="minorEastAsia" w:hAnsiTheme="minorHAnsi" w:cstheme="minorBidi"/>
          <w:noProof/>
          <w:sz w:val="22"/>
          <w:szCs w:val="22"/>
        </w:rPr>
      </w:pPr>
      <w:hyperlink w:anchor="_Toc416773403" w:history="1">
        <w:r w:rsidR="00CA1AC4" w:rsidRPr="00C45794">
          <w:rPr>
            <w:rStyle w:val="Hyperlink"/>
            <w:noProof/>
          </w:rPr>
          <w:t>Table 3 -</w:t>
        </w:r>
        <w:r w:rsidR="00CA1AC4">
          <w:rPr>
            <w:rFonts w:asciiTheme="minorHAnsi" w:eastAsiaTheme="minorEastAsia" w:hAnsiTheme="minorHAnsi" w:cstheme="minorBidi"/>
            <w:noProof/>
            <w:sz w:val="22"/>
            <w:szCs w:val="22"/>
          </w:rPr>
          <w:tab/>
        </w:r>
        <w:r w:rsidR="00CA1AC4" w:rsidRPr="00C45794">
          <w:rPr>
            <w:rStyle w:val="Hyperlink"/>
            <w:noProof/>
          </w:rPr>
          <w:t>Measure Application Type</w:t>
        </w:r>
        <w:r w:rsidR="00CA1AC4">
          <w:rPr>
            <w:noProof/>
            <w:webHidden/>
          </w:rPr>
          <w:tab/>
        </w:r>
        <w:r w:rsidR="00CA1AC4">
          <w:rPr>
            <w:noProof/>
            <w:webHidden/>
          </w:rPr>
          <w:fldChar w:fldCharType="begin"/>
        </w:r>
        <w:r w:rsidR="00CA1AC4">
          <w:rPr>
            <w:noProof/>
            <w:webHidden/>
          </w:rPr>
          <w:instrText xml:space="preserve"> PAGEREF _Toc416773403 \h </w:instrText>
        </w:r>
        <w:r w:rsidR="00CA1AC4">
          <w:rPr>
            <w:noProof/>
            <w:webHidden/>
          </w:rPr>
        </w:r>
        <w:r w:rsidR="00CA1AC4">
          <w:rPr>
            <w:noProof/>
            <w:webHidden/>
          </w:rPr>
          <w:fldChar w:fldCharType="separate"/>
        </w:r>
        <w:r w:rsidR="00CA1AC4">
          <w:rPr>
            <w:noProof/>
            <w:webHidden/>
          </w:rPr>
          <w:t>2</w:t>
        </w:r>
        <w:r w:rsidR="00CA1AC4">
          <w:rPr>
            <w:noProof/>
            <w:webHidden/>
          </w:rPr>
          <w:fldChar w:fldCharType="end"/>
        </w:r>
      </w:hyperlink>
    </w:p>
    <w:p w:rsidR="00CA1AC4" w:rsidRDefault="00967101">
      <w:pPr>
        <w:pStyle w:val="TableofFigures"/>
        <w:tabs>
          <w:tab w:val="left" w:pos="1100"/>
          <w:tab w:val="right" w:leader="dot" w:pos="9350"/>
        </w:tabs>
        <w:rPr>
          <w:rFonts w:asciiTheme="minorHAnsi" w:eastAsiaTheme="minorEastAsia" w:hAnsiTheme="minorHAnsi" w:cstheme="minorBidi"/>
          <w:noProof/>
          <w:sz w:val="22"/>
          <w:szCs w:val="22"/>
        </w:rPr>
      </w:pPr>
      <w:hyperlink w:anchor="_Toc416773404" w:history="1">
        <w:r w:rsidR="00CA1AC4" w:rsidRPr="00C45794">
          <w:rPr>
            <w:rStyle w:val="Hyperlink"/>
            <w:noProof/>
          </w:rPr>
          <w:t>Table 4 -</w:t>
        </w:r>
        <w:r w:rsidR="00CA1AC4">
          <w:rPr>
            <w:rFonts w:asciiTheme="minorHAnsi" w:eastAsiaTheme="minorEastAsia" w:hAnsiTheme="minorHAnsi" w:cstheme="minorBidi"/>
            <w:noProof/>
            <w:sz w:val="22"/>
            <w:szCs w:val="22"/>
          </w:rPr>
          <w:tab/>
        </w:r>
        <w:r w:rsidR="00CA1AC4" w:rsidRPr="00C45794">
          <w:rPr>
            <w:rStyle w:val="Hyperlink"/>
            <w:noProof/>
          </w:rPr>
          <w:t>Sector and Subsector</w:t>
        </w:r>
        <w:r w:rsidR="00CA1AC4">
          <w:rPr>
            <w:noProof/>
            <w:webHidden/>
          </w:rPr>
          <w:tab/>
        </w:r>
        <w:r w:rsidR="00CA1AC4">
          <w:rPr>
            <w:noProof/>
            <w:webHidden/>
          </w:rPr>
          <w:fldChar w:fldCharType="begin"/>
        </w:r>
        <w:r w:rsidR="00CA1AC4">
          <w:rPr>
            <w:noProof/>
            <w:webHidden/>
          </w:rPr>
          <w:instrText xml:space="preserve"> PAGEREF _Toc416773404 \h </w:instrText>
        </w:r>
        <w:r w:rsidR="00CA1AC4">
          <w:rPr>
            <w:noProof/>
            <w:webHidden/>
          </w:rPr>
        </w:r>
        <w:r w:rsidR="00CA1AC4">
          <w:rPr>
            <w:noProof/>
            <w:webHidden/>
          </w:rPr>
          <w:fldChar w:fldCharType="separate"/>
        </w:r>
        <w:r w:rsidR="00CA1AC4">
          <w:rPr>
            <w:noProof/>
            <w:webHidden/>
          </w:rPr>
          <w:t>3</w:t>
        </w:r>
        <w:r w:rsidR="00CA1AC4">
          <w:rPr>
            <w:noProof/>
            <w:webHidden/>
          </w:rPr>
          <w:fldChar w:fldCharType="end"/>
        </w:r>
      </w:hyperlink>
    </w:p>
    <w:p w:rsidR="00CA1AC4" w:rsidRDefault="00967101">
      <w:pPr>
        <w:pStyle w:val="TableofFigures"/>
        <w:tabs>
          <w:tab w:val="left" w:pos="1100"/>
          <w:tab w:val="right" w:leader="dot" w:pos="9350"/>
        </w:tabs>
        <w:rPr>
          <w:rFonts w:asciiTheme="minorHAnsi" w:eastAsiaTheme="minorEastAsia" w:hAnsiTheme="minorHAnsi" w:cstheme="minorBidi"/>
          <w:noProof/>
          <w:sz w:val="22"/>
          <w:szCs w:val="22"/>
        </w:rPr>
      </w:pPr>
      <w:hyperlink w:anchor="_Toc416773405" w:history="1">
        <w:r w:rsidR="00CA1AC4" w:rsidRPr="00C45794">
          <w:rPr>
            <w:rStyle w:val="Hyperlink"/>
            <w:noProof/>
          </w:rPr>
          <w:t>Table 5 -</w:t>
        </w:r>
        <w:r w:rsidR="00CA1AC4">
          <w:rPr>
            <w:rFonts w:asciiTheme="minorHAnsi" w:eastAsiaTheme="minorEastAsia" w:hAnsiTheme="minorHAnsi" w:cstheme="minorBidi"/>
            <w:noProof/>
            <w:sz w:val="22"/>
            <w:szCs w:val="22"/>
          </w:rPr>
          <w:tab/>
        </w:r>
        <w:r w:rsidR="00CA1AC4" w:rsidRPr="00C45794">
          <w:rPr>
            <w:rStyle w:val="Hyperlink"/>
            <w:rFonts w:cstheme="minorHAnsi"/>
            <w:noProof/>
          </w:rPr>
          <w:t>DEER Difference Summary</w:t>
        </w:r>
        <w:r w:rsidR="00CA1AC4">
          <w:rPr>
            <w:noProof/>
            <w:webHidden/>
          </w:rPr>
          <w:tab/>
        </w:r>
        <w:r w:rsidR="00CA1AC4">
          <w:rPr>
            <w:noProof/>
            <w:webHidden/>
          </w:rPr>
          <w:fldChar w:fldCharType="begin"/>
        </w:r>
        <w:r w:rsidR="00CA1AC4">
          <w:rPr>
            <w:noProof/>
            <w:webHidden/>
          </w:rPr>
          <w:instrText xml:space="preserve"> PAGEREF _Toc416773405 \h </w:instrText>
        </w:r>
        <w:r w:rsidR="00CA1AC4">
          <w:rPr>
            <w:noProof/>
            <w:webHidden/>
          </w:rPr>
        </w:r>
        <w:r w:rsidR="00CA1AC4">
          <w:rPr>
            <w:noProof/>
            <w:webHidden/>
          </w:rPr>
          <w:fldChar w:fldCharType="separate"/>
        </w:r>
        <w:r w:rsidR="00CA1AC4">
          <w:rPr>
            <w:noProof/>
            <w:webHidden/>
          </w:rPr>
          <w:t>3</w:t>
        </w:r>
        <w:r w:rsidR="00CA1AC4">
          <w:rPr>
            <w:noProof/>
            <w:webHidden/>
          </w:rPr>
          <w:fldChar w:fldCharType="end"/>
        </w:r>
      </w:hyperlink>
    </w:p>
    <w:p w:rsidR="00CA1AC4" w:rsidRDefault="00967101">
      <w:pPr>
        <w:pStyle w:val="TableofFigures"/>
        <w:tabs>
          <w:tab w:val="left" w:pos="1100"/>
          <w:tab w:val="right" w:leader="dot" w:pos="9350"/>
        </w:tabs>
        <w:rPr>
          <w:rFonts w:asciiTheme="minorHAnsi" w:eastAsiaTheme="minorEastAsia" w:hAnsiTheme="minorHAnsi" w:cstheme="minorBidi"/>
          <w:noProof/>
          <w:sz w:val="22"/>
          <w:szCs w:val="22"/>
        </w:rPr>
      </w:pPr>
      <w:hyperlink w:anchor="_Toc416773406" w:history="1">
        <w:r w:rsidR="00CA1AC4" w:rsidRPr="00C45794">
          <w:rPr>
            <w:rStyle w:val="Hyperlink"/>
            <w:noProof/>
          </w:rPr>
          <w:t>Table 6 -</w:t>
        </w:r>
        <w:r w:rsidR="00CA1AC4">
          <w:rPr>
            <w:rFonts w:asciiTheme="minorHAnsi" w:eastAsiaTheme="minorEastAsia" w:hAnsiTheme="minorHAnsi" w:cstheme="minorBidi"/>
            <w:noProof/>
            <w:sz w:val="22"/>
            <w:szCs w:val="22"/>
          </w:rPr>
          <w:tab/>
        </w:r>
        <w:r w:rsidR="00CA1AC4" w:rsidRPr="00C45794">
          <w:rPr>
            <w:rStyle w:val="Hyperlink"/>
            <w:noProof/>
          </w:rPr>
          <w:t>Code Summary</w:t>
        </w:r>
        <w:r w:rsidR="00CA1AC4">
          <w:rPr>
            <w:noProof/>
            <w:webHidden/>
          </w:rPr>
          <w:tab/>
        </w:r>
        <w:r w:rsidR="00CA1AC4">
          <w:rPr>
            <w:noProof/>
            <w:webHidden/>
          </w:rPr>
          <w:fldChar w:fldCharType="begin"/>
        </w:r>
        <w:r w:rsidR="00CA1AC4">
          <w:rPr>
            <w:noProof/>
            <w:webHidden/>
          </w:rPr>
          <w:instrText xml:space="preserve"> PAGEREF _Toc416773406 \h </w:instrText>
        </w:r>
        <w:r w:rsidR="00CA1AC4">
          <w:rPr>
            <w:noProof/>
            <w:webHidden/>
          </w:rPr>
        </w:r>
        <w:r w:rsidR="00CA1AC4">
          <w:rPr>
            <w:noProof/>
            <w:webHidden/>
          </w:rPr>
          <w:fldChar w:fldCharType="separate"/>
        </w:r>
        <w:r w:rsidR="00CA1AC4">
          <w:rPr>
            <w:noProof/>
            <w:webHidden/>
          </w:rPr>
          <w:t>5</w:t>
        </w:r>
        <w:r w:rsidR="00CA1AC4">
          <w:rPr>
            <w:noProof/>
            <w:webHidden/>
          </w:rPr>
          <w:fldChar w:fldCharType="end"/>
        </w:r>
      </w:hyperlink>
    </w:p>
    <w:p w:rsidR="00CA1AC4" w:rsidRDefault="00967101">
      <w:pPr>
        <w:pStyle w:val="TableofFigures"/>
        <w:tabs>
          <w:tab w:val="left" w:pos="1100"/>
          <w:tab w:val="right" w:leader="dot" w:pos="9350"/>
        </w:tabs>
        <w:rPr>
          <w:rFonts w:asciiTheme="minorHAnsi" w:eastAsiaTheme="minorEastAsia" w:hAnsiTheme="minorHAnsi" w:cstheme="minorBidi"/>
          <w:noProof/>
          <w:sz w:val="22"/>
          <w:szCs w:val="22"/>
        </w:rPr>
      </w:pPr>
      <w:hyperlink w:anchor="_Toc416773407" w:history="1">
        <w:r w:rsidR="00CA1AC4" w:rsidRPr="00C45794">
          <w:rPr>
            <w:rStyle w:val="Hyperlink"/>
            <w:noProof/>
          </w:rPr>
          <w:t>Table 7 -</w:t>
        </w:r>
        <w:r w:rsidR="00CA1AC4">
          <w:rPr>
            <w:rFonts w:asciiTheme="minorHAnsi" w:eastAsiaTheme="minorEastAsia" w:hAnsiTheme="minorHAnsi" w:cstheme="minorBidi"/>
            <w:noProof/>
            <w:sz w:val="22"/>
            <w:szCs w:val="22"/>
          </w:rPr>
          <w:tab/>
        </w:r>
        <w:r w:rsidR="00CA1AC4" w:rsidRPr="00C45794">
          <w:rPr>
            <w:rStyle w:val="Hyperlink"/>
            <w:noProof/>
          </w:rPr>
          <w:t>California Title 20 Gas Appliance Standards And Code Of Federal Regulations</w:t>
        </w:r>
        <w:r w:rsidR="00CA1AC4">
          <w:rPr>
            <w:noProof/>
            <w:webHidden/>
          </w:rPr>
          <w:tab/>
        </w:r>
        <w:r w:rsidR="00CA1AC4">
          <w:rPr>
            <w:noProof/>
            <w:webHidden/>
          </w:rPr>
          <w:fldChar w:fldCharType="begin"/>
        </w:r>
        <w:r w:rsidR="00CA1AC4">
          <w:rPr>
            <w:noProof/>
            <w:webHidden/>
          </w:rPr>
          <w:instrText xml:space="preserve"> PAGEREF _Toc416773407 \h </w:instrText>
        </w:r>
        <w:r w:rsidR="00CA1AC4">
          <w:rPr>
            <w:noProof/>
            <w:webHidden/>
          </w:rPr>
        </w:r>
        <w:r w:rsidR="00CA1AC4">
          <w:rPr>
            <w:noProof/>
            <w:webHidden/>
          </w:rPr>
          <w:fldChar w:fldCharType="separate"/>
        </w:r>
        <w:r w:rsidR="00CA1AC4">
          <w:rPr>
            <w:noProof/>
            <w:webHidden/>
          </w:rPr>
          <w:t>5</w:t>
        </w:r>
        <w:r w:rsidR="00CA1AC4">
          <w:rPr>
            <w:noProof/>
            <w:webHidden/>
          </w:rPr>
          <w:fldChar w:fldCharType="end"/>
        </w:r>
      </w:hyperlink>
    </w:p>
    <w:p w:rsidR="00CA1AC4" w:rsidRDefault="00967101">
      <w:pPr>
        <w:pStyle w:val="TableofFigures"/>
        <w:tabs>
          <w:tab w:val="left" w:pos="1100"/>
          <w:tab w:val="right" w:leader="dot" w:pos="9350"/>
        </w:tabs>
        <w:rPr>
          <w:rFonts w:asciiTheme="minorHAnsi" w:eastAsiaTheme="minorEastAsia" w:hAnsiTheme="minorHAnsi" w:cstheme="minorBidi"/>
          <w:noProof/>
          <w:sz w:val="22"/>
          <w:szCs w:val="22"/>
        </w:rPr>
      </w:pPr>
      <w:hyperlink w:anchor="_Toc416773408" w:history="1">
        <w:r w:rsidR="00CA1AC4" w:rsidRPr="00C45794">
          <w:rPr>
            <w:rStyle w:val="Hyperlink"/>
            <w:noProof/>
          </w:rPr>
          <w:t>Table 8 -</w:t>
        </w:r>
        <w:r w:rsidR="00CA1AC4">
          <w:rPr>
            <w:rFonts w:asciiTheme="minorHAnsi" w:eastAsiaTheme="minorEastAsia" w:hAnsiTheme="minorHAnsi" w:cstheme="minorBidi"/>
            <w:noProof/>
            <w:sz w:val="22"/>
            <w:szCs w:val="22"/>
          </w:rPr>
          <w:tab/>
        </w:r>
        <w:r w:rsidR="00CA1AC4" w:rsidRPr="00C45794">
          <w:rPr>
            <w:rStyle w:val="Hyperlink"/>
            <w:noProof/>
          </w:rPr>
          <w:t>GSIA Table</w:t>
        </w:r>
        <w:r w:rsidR="00CA1AC4">
          <w:rPr>
            <w:noProof/>
            <w:webHidden/>
          </w:rPr>
          <w:tab/>
        </w:r>
        <w:r w:rsidR="00CA1AC4">
          <w:rPr>
            <w:noProof/>
            <w:webHidden/>
          </w:rPr>
          <w:fldChar w:fldCharType="begin"/>
        </w:r>
        <w:r w:rsidR="00CA1AC4">
          <w:rPr>
            <w:noProof/>
            <w:webHidden/>
          </w:rPr>
          <w:instrText xml:space="preserve"> PAGEREF _Toc416773408 \h </w:instrText>
        </w:r>
        <w:r w:rsidR="00CA1AC4">
          <w:rPr>
            <w:noProof/>
            <w:webHidden/>
          </w:rPr>
        </w:r>
        <w:r w:rsidR="00CA1AC4">
          <w:rPr>
            <w:noProof/>
            <w:webHidden/>
          </w:rPr>
          <w:fldChar w:fldCharType="separate"/>
        </w:r>
        <w:r w:rsidR="00CA1AC4">
          <w:rPr>
            <w:noProof/>
            <w:webHidden/>
          </w:rPr>
          <w:t>6</w:t>
        </w:r>
        <w:r w:rsidR="00CA1AC4">
          <w:rPr>
            <w:noProof/>
            <w:webHidden/>
          </w:rPr>
          <w:fldChar w:fldCharType="end"/>
        </w:r>
      </w:hyperlink>
    </w:p>
    <w:p w:rsidR="00CA1AC4" w:rsidRDefault="00967101">
      <w:pPr>
        <w:pStyle w:val="TableofFigures"/>
        <w:tabs>
          <w:tab w:val="left" w:pos="1100"/>
          <w:tab w:val="right" w:leader="dot" w:pos="9350"/>
        </w:tabs>
        <w:rPr>
          <w:rFonts w:asciiTheme="minorHAnsi" w:eastAsiaTheme="minorEastAsia" w:hAnsiTheme="minorHAnsi" w:cstheme="minorBidi"/>
          <w:noProof/>
          <w:sz w:val="22"/>
          <w:szCs w:val="22"/>
        </w:rPr>
      </w:pPr>
      <w:hyperlink w:anchor="_Toc416773409" w:history="1">
        <w:r w:rsidR="00CA1AC4" w:rsidRPr="00C45794">
          <w:rPr>
            <w:rStyle w:val="Hyperlink"/>
            <w:noProof/>
          </w:rPr>
          <w:t>Table 9 -</w:t>
        </w:r>
        <w:r w:rsidR="00CA1AC4">
          <w:rPr>
            <w:rFonts w:asciiTheme="minorHAnsi" w:eastAsiaTheme="minorEastAsia" w:hAnsiTheme="minorHAnsi" w:cstheme="minorBidi"/>
            <w:noProof/>
            <w:sz w:val="22"/>
            <w:szCs w:val="22"/>
          </w:rPr>
          <w:tab/>
        </w:r>
        <w:r w:rsidR="00CA1AC4" w:rsidRPr="00C45794">
          <w:rPr>
            <w:rStyle w:val="Hyperlink"/>
            <w:noProof/>
          </w:rPr>
          <w:t>Base and Measure Instantaneous Water Heater Efficiencies in DEER 2015</w:t>
        </w:r>
        <w:r w:rsidR="00CA1AC4">
          <w:rPr>
            <w:noProof/>
            <w:webHidden/>
          </w:rPr>
          <w:tab/>
        </w:r>
        <w:r w:rsidR="00CA1AC4">
          <w:rPr>
            <w:noProof/>
            <w:webHidden/>
          </w:rPr>
          <w:fldChar w:fldCharType="begin"/>
        </w:r>
        <w:r w:rsidR="00CA1AC4">
          <w:rPr>
            <w:noProof/>
            <w:webHidden/>
          </w:rPr>
          <w:instrText xml:space="preserve"> PAGEREF _Toc416773409 \h </w:instrText>
        </w:r>
        <w:r w:rsidR="00CA1AC4">
          <w:rPr>
            <w:noProof/>
            <w:webHidden/>
          </w:rPr>
        </w:r>
        <w:r w:rsidR="00CA1AC4">
          <w:rPr>
            <w:noProof/>
            <w:webHidden/>
          </w:rPr>
          <w:fldChar w:fldCharType="separate"/>
        </w:r>
        <w:r w:rsidR="00CA1AC4">
          <w:rPr>
            <w:noProof/>
            <w:webHidden/>
          </w:rPr>
          <w:t>7</w:t>
        </w:r>
        <w:r w:rsidR="00CA1AC4">
          <w:rPr>
            <w:noProof/>
            <w:webHidden/>
          </w:rPr>
          <w:fldChar w:fldCharType="end"/>
        </w:r>
      </w:hyperlink>
    </w:p>
    <w:p w:rsidR="00CA1AC4" w:rsidRDefault="00967101">
      <w:pPr>
        <w:pStyle w:val="TableofFigures"/>
        <w:tabs>
          <w:tab w:val="left" w:pos="1320"/>
          <w:tab w:val="right" w:leader="dot" w:pos="9350"/>
        </w:tabs>
        <w:rPr>
          <w:rFonts w:asciiTheme="minorHAnsi" w:eastAsiaTheme="minorEastAsia" w:hAnsiTheme="minorHAnsi" w:cstheme="minorBidi"/>
          <w:noProof/>
          <w:sz w:val="22"/>
          <w:szCs w:val="22"/>
        </w:rPr>
      </w:pPr>
      <w:hyperlink w:anchor="_Toc416773410" w:history="1">
        <w:r w:rsidR="00CA1AC4" w:rsidRPr="00C45794">
          <w:rPr>
            <w:rStyle w:val="Hyperlink"/>
            <w:noProof/>
          </w:rPr>
          <w:t>Table 10 -</w:t>
        </w:r>
        <w:r w:rsidR="00CA1AC4">
          <w:rPr>
            <w:rFonts w:asciiTheme="minorHAnsi" w:eastAsiaTheme="minorEastAsia" w:hAnsiTheme="minorHAnsi" w:cstheme="minorBidi"/>
            <w:noProof/>
            <w:sz w:val="22"/>
            <w:szCs w:val="22"/>
          </w:rPr>
          <w:tab/>
        </w:r>
        <w:r w:rsidR="00CA1AC4" w:rsidRPr="00C45794">
          <w:rPr>
            <w:rStyle w:val="Hyperlink"/>
            <w:noProof/>
          </w:rPr>
          <w:t>Instantaneous Water Heater Efficiency Ranges from California Energy Commission Appliance Efficiency Database</w:t>
        </w:r>
        <w:r w:rsidR="00CA1AC4">
          <w:rPr>
            <w:noProof/>
            <w:webHidden/>
          </w:rPr>
          <w:tab/>
        </w:r>
        <w:r w:rsidR="00CA1AC4">
          <w:rPr>
            <w:noProof/>
            <w:webHidden/>
          </w:rPr>
          <w:fldChar w:fldCharType="begin"/>
        </w:r>
        <w:r w:rsidR="00CA1AC4">
          <w:rPr>
            <w:noProof/>
            <w:webHidden/>
          </w:rPr>
          <w:instrText xml:space="preserve"> PAGEREF _Toc416773410 \h </w:instrText>
        </w:r>
        <w:r w:rsidR="00CA1AC4">
          <w:rPr>
            <w:noProof/>
            <w:webHidden/>
          </w:rPr>
        </w:r>
        <w:r w:rsidR="00CA1AC4">
          <w:rPr>
            <w:noProof/>
            <w:webHidden/>
          </w:rPr>
          <w:fldChar w:fldCharType="separate"/>
        </w:r>
        <w:r w:rsidR="00CA1AC4">
          <w:rPr>
            <w:noProof/>
            <w:webHidden/>
          </w:rPr>
          <w:t>7</w:t>
        </w:r>
        <w:r w:rsidR="00CA1AC4">
          <w:rPr>
            <w:noProof/>
            <w:webHidden/>
          </w:rPr>
          <w:fldChar w:fldCharType="end"/>
        </w:r>
      </w:hyperlink>
    </w:p>
    <w:p w:rsidR="00CA1AC4" w:rsidRDefault="00967101">
      <w:pPr>
        <w:pStyle w:val="TableofFigures"/>
        <w:tabs>
          <w:tab w:val="left" w:pos="1320"/>
          <w:tab w:val="right" w:leader="dot" w:pos="9350"/>
        </w:tabs>
        <w:rPr>
          <w:rFonts w:asciiTheme="minorHAnsi" w:eastAsiaTheme="minorEastAsia" w:hAnsiTheme="minorHAnsi" w:cstheme="minorBidi"/>
          <w:noProof/>
          <w:sz w:val="22"/>
          <w:szCs w:val="22"/>
        </w:rPr>
      </w:pPr>
      <w:hyperlink w:anchor="_Toc416773411" w:history="1">
        <w:r w:rsidR="00CA1AC4" w:rsidRPr="00C45794">
          <w:rPr>
            <w:rStyle w:val="Hyperlink"/>
            <w:noProof/>
          </w:rPr>
          <w:t>Table 11 -</w:t>
        </w:r>
        <w:r w:rsidR="00CA1AC4">
          <w:rPr>
            <w:rFonts w:asciiTheme="minorHAnsi" w:eastAsiaTheme="minorEastAsia" w:hAnsiTheme="minorHAnsi" w:cstheme="minorBidi"/>
            <w:noProof/>
            <w:sz w:val="22"/>
            <w:szCs w:val="22"/>
          </w:rPr>
          <w:tab/>
        </w:r>
        <w:r w:rsidR="00CA1AC4" w:rsidRPr="00C45794">
          <w:rPr>
            <w:rStyle w:val="Hyperlink"/>
            <w:noProof/>
          </w:rPr>
          <w:t>Baseline and Qualifying Measure Efficiencies for High Efficiency Commercial Hot Water Boilers Replacing Baseline Commercial Hot Water Boilers</w:t>
        </w:r>
        <w:r w:rsidR="00CA1AC4">
          <w:rPr>
            <w:noProof/>
            <w:webHidden/>
          </w:rPr>
          <w:tab/>
        </w:r>
        <w:r w:rsidR="00CA1AC4">
          <w:rPr>
            <w:noProof/>
            <w:webHidden/>
          </w:rPr>
          <w:fldChar w:fldCharType="begin"/>
        </w:r>
        <w:r w:rsidR="00CA1AC4">
          <w:rPr>
            <w:noProof/>
            <w:webHidden/>
          </w:rPr>
          <w:instrText xml:space="preserve"> PAGEREF _Toc416773411 \h </w:instrText>
        </w:r>
        <w:r w:rsidR="00CA1AC4">
          <w:rPr>
            <w:noProof/>
            <w:webHidden/>
          </w:rPr>
        </w:r>
        <w:r w:rsidR="00CA1AC4">
          <w:rPr>
            <w:noProof/>
            <w:webHidden/>
          </w:rPr>
          <w:fldChar w:fldCharType="separate"/>
        </w:r>
        <w:r w:rsidR="00CA1AC4">
          <w:rPr>
            <w:noProof/>
            <w:webHidden/>
          </w:rPr>
          <w:t>9</w:t>
        </w:r>
        <w:r w:rsidR="00CA1AC4">
          <w:rPr>
            <w:noProof/>
            <w:webHidden/>
          </w:rPr>
          <w:fldChar w:fldCharType="end"/>
        </w:r>
      </w:hyperlink>
    </w:p>
    <w:p w:rsidR="00CA1AC4" w:rsidRDefault="00967101">
      <w:pPr>
        <w:pStyle w:val="TableofFigures"/>
        <w:tabs>
          <w:tab w:val="left" w:pos="1320"/>
          <w:tab w:val="right" w:leader="dot" w:pos="9350"/>
        </w:tabs>
        <w:rPr>
          <w:rFonts w:asciiTheme="minorHAnsi" w:eastAsiaTheme="minorEastAsia" w:hAnsiTheme="minorHAnsi" w:cstheme="minorBidi"/>
          <w:noProof/>
          <w:sz w:val="22"/>
          <w:szCs w:val="22"/>
        </w:rPr>
      </w:pPr>
      <w:hyperlink w:anchor="_Toc416773412" w:history="1">
        <w:r w:rsidR="00CA1AC4" w:rsidRPr="00C45794">
          <w:rPr>
            <w:rStyle w:val="Hyperlink"/>
            <w:noProof/>
          </w:rPr>
          <w:t>Table 12 -</w:t>
        </w:r>
        <w:r w:rsidR="00CA1AC4">
          <w:rPr>
            <w:rFonts w:asciiTheme="minorHAnsi" w:eastAsiaTheme="minorEastAsia" w:hAnsiTheme="minorHAnsi" w:cstheme="minorBidi"/>
            <w:noProof/>
            <w:sz w:val="22"/>
            <w:szCs w:val="22"/>
          </w:rPr>
          <w:tab/>
        </w:r>
        <w:r w:rsidR="00CA1AC4" w:rsidRPr="00C45794">
          <w:rPr>
            <w:rStyle w:val="Hyperlink"/>
            <w:noProof/>
          </w:rPr>
          <w:t>DEER Calculations of Annual Energy Savings for Instantaneous Water Heaters Replacing Storage Water Heaters</w:t>
        </w:r>
        <w:r w:rsidR="00CA1AC4">
          <w:rPr>
            <w:noProof/>
            <w:webHidden/>
          </w:rPr>
          <w:tab/>
        </w:r>
        <w:r w:rsidR="00CA1AC4">
          <w:rPr>
            <w:noProof/>
            <w:webHidden/>
          </w:rPr>
          <w:fldChar w:fldCharType="begin"/>
        </w:r>
        <w:r w:rsidR="00CA1AC4">
          <w:rPr>
            <w:noProof/>
            <w:webHidden/>
          </w:rPr>
          <w:instrText xml:space="preserve"> PAGEREF _Toc416773412 \h </w:instrText>
        </w:r>
        <w:r w:rsidR="00CA1AC4">
          <w:rPr>
            <w:noProof/>
            <w:webHidden/>
          </w:rPr>
        </w:r>
        <w:r w:rsidR="00CA1AC4">
          <w:rPr>
            <w:noProof/>
            <w:webHidden/>
          </w:rPr>
          <w:fldChar w:fldCharType="separate"/>
        </w:r>
        <w:r w:rsidR="00CA1AC4">
          <w:rPr>
            <w:noProof/>
            <w:webHidden/>
          </w:rPr>
          <w:t>10</w:t>
        </w:r>
        <w:r w:rsidR="00CA1AC4">
          <w:rPr>
            <w:noProof/>
            <w:webHidden/>
          </w:rPr>
          <w:fldChar w:fldCharType="end"/>
        </w:r>
      </w:hyperlink>
    </w:p>
    <w:p w:rsidR="00CA1AC4" w:rsidRDefault="00967101">
      <w:pPr>
        <w:pStyle w:val="TableofFigures"/>
        <w:tabs>
          <w:tab w:val="left" w:pos="1320"/>
          <w:tab w:val="right" w:leader="dot" w:pos="9350"/>
        </w:tabs>
        <w:rPr>
          <w:rFonts w:asciiTheme="minorHAnsi" w:eastAsiaTheme="minorEastAsia" w:hAnsiTheme="minorHAnsi" w:cstheme="minorBidi"/>
          <w:noProof/>
          <w:sz w:val="22"/>
          <w:szCs w:val="22"/>
        </w:rPr>
      </w:pPr>
      <w:hyperlink w:anchor="_Toc416773413" w:history="1">
        <w:r w:rsidR="00CA1AC4" w:rsidRPr="00C45794">
          <w:rPr>
            <w:rStyle w:val="Hyperlink"/>
            <w:noProof/>
          </w:rPr>
          <w:t>Table 13 -</w:t>
        </w:r>
        <w:r w:rsidR="00CA1AC4">
          <w:rPr>
            <w:rFonts w:asciiTheme="minorHAnsi" w:eastAsiaTheme="minorEastAsia" w:hAnsiTheme="minorHAnsi" w:cstheme="minorBidi"/>
            <w:noProof/>
            <w:sz w:val="22"/>
            <w:szCs w:val="22"/>
          </w:rPr>
          <w:tab/>
        </w:r>
        <w:r w:rsidR="00CA1AC4" w:rsidRPr="00C45794">
          <w:rPr>
            <w:rStyle w:val="Hyperlink"/>
            <w:noProof/>
          </w:rPr>
          <w:t>Calculations of Annual Energy Savings for More Efficient Commercial Hot Water Boilers Replacing Baseline Commercial Hot Water Boilers</w:t>
        </w:r>
        <w:r w:rsidR="00CA1AC4">
          <w:rPr>
            <w:noProof/>
            <w:webHidden/>
          </w:rPr>
          <w:tab/>
        </w:r>
        <w:r w:rsidR="00CA1AC4">
          <w:rPr>
            <w:noProof/>
            <w:webHidden/>
          </w:rPr>
          <w:fldChar w:fldCharType="begin"/>
        </w:r>
        <w:r w:rsidR="00CA1AC4">
          <w:rPr>
            <w:noProof/>
            <w:webHidden/>
          </w:rPr>
          <w:instrText xml:space="preserve"> PAGEREF _Toc416773413 \h </w:instrText>
        </w:r>
        <w:r w:rsidR="00CA1AC4">
          <w:rPr>
            <w:noProof/>
            <w:webHidden/>
          </w:rPr>
        </w:r>
        <w:r w:rsidR="00CA1AC4">
          <w:rPr>
            <w:noProof/>
            <w:webHidden/>
          </w:rPr>
          <w:fldChar w:fldCharType="separate"/>
        </w:r>
        <w:r w:rsidR="00CA1AC4">
          <w:rPr>
            <w:noProof/>
            <w:webHidden/>
          </w:rPr>
          <w:t>11</w:t>
        </w:r>
        <w:r w:rsidR="00CA1AC4">
          <w:rPr>
            <w:noProof/>
            <w:webHidden/>
          </w:rPr>
          <w:fldChar w:fldCharType="end"/>
        </w:r>
      </w:hyperlink>
    </w:p>
    <w:p w:rsidR="00CA1AC4" w:rsidRDefault="00967101">
      <w:pPr>
        <w:pStyle w:val="TableofFigures"/>
        <w:tabs>
          <w:tab w:val="left" w:pos="1320"/>
          <w:tab w:val="right" w:leader="dot" w:pos="9350"/>
        </w:tabs>
        <w:rPr>
          <w:rFonts w:asciiTheme="minorHAnsi" w:eastAsiaTheme="minorEastAsia" w:hAnsiTheme="minorHAnsi" w:cstheme="minorBidi"/>
          <w:noProof/>
          <w:sz w:val="22"/>
          <w:szCs w:val="22"/>
        </w:rPr>
      </w:pPr>
      <w:hyperlink w:anchor="_Toc416773414" w:history="1">
        <w:r w:rsidR="00CA1AC4" w:rsidRPr="00C45794">
          <w:rPr>
            <w:rStyle w:val="Hyperlink"/>
            <w:noProof/>
          </w:rPr>
          <w:t>Table 14 -</w:t>
        </w:r>
        <w:r w:rsidR="00CA1AC4">
          <w:rPr>
            <w:rFonts w:asciiTheme="minorHAnsi" w:eastAsiaTheme="minorEastAsia" w:hAnsiTheme="minorHAnsi" w:cstheme="minorBidi"/>
            <w:noProof/>
            <w:sz w:val="22"/>
            <w:szCs w:val="22"/>
          </w:rPr>
          <w:tab/>
        </w:r>
        <w:r w:rsidR="00CA1AC4" w:rsidRPr="00C45794">
          <w:rPr>
            <w:rStyle w:val="Hyperlink"/>
            <w:noProof/>
          </w:rPr>
          <w:t>Gross and Incremental Measure Cost for More Efficient Commercial Hot Water Boilers Replacing Baseline Commercial Hot Water Boilers</w:t>
        </w:r>
        <w:r w:rsidR="00CA1AC4">
          <w:rPr>
            <w:noProof/>
            <w:webHidden/>
          </w:rPr>
          <w:tab/>
        </w:r>
        <w:r w:rsidR="00CA1AC4">
          <w:rPr>
            <w:noProof/>
            <w:webHidden/>
          </w:rPr>
          <w:fldChar w:fldCharType="begin"/>
        </w:r>
        <w:r w:rsidR="00CA1AC4">
          <w:rPr>
            <w:noProof/>
            <w:webHidden/>
          </w:rPr>
          <w:instrText xml:space="preserve"> PAGEREF _Toc416773414 \h </w:instrText>
        </w:r>
        <w:r w:rsidR="00CA1AC4">
          <w:rPr>
            <w:noProof/>
            <w:webHidden/>
          </w:rPr>
        </w:r>
        <w:r w:rsidR="00CA1AC4">
          <w:rPr>
            <w:noProof/>
            <w:webHidden/>
          </w:rPr>
          <w:fldChar w:fldCharType="separate"/>
        </w:r>
        <w:r w:rsidR="00CA1AC4">
          <w:rPr>
            <w:noProof/>
            <w:webHidden/>
          </w:rPr>
          <w:t>12</w:t>
        </w:r>
        <w:r w:rsidR="00CA1AC4">
          <w:rPr>
            <w:noProof/>
            <w:webHidden/>
          </w:rPr>
          <w:fldChar w:fldCharType="end"/>
        </w:r>
      </w:hyperlink>
    </w:p>
    <w:p w:rsidR="002F29DD" w:rsidRDefault="00F84F39" w:rsidP="00D94B7B">
      <w:pPr>
        <w:ind w:left="1080" w:hanging="1080"/>
        <w:sectPr w:rsidR="002F29DD" w:rsidSect="00B50897">
          <w:footerReference w:type="even" r:id="rId14"/>
          <w:footerReference w:type="default" r:id="rId15"/>
          <w:endnotePr>
            <w:numFmt w:val="decimal"/>
          </w:endnotePr>
          <w:pgSz w:w="12240" w:h="15840" w:code="1"/>
          <w:pgMar w:top="1440" w:right="1440" w:bottom="1440" w:left="1440" w:header="720" w:footer="720" w:gutter="0"/>
          <w:pgNumType w:fmt="lowerRoman"/>
          <w:cols w:space="720"/>
          <w:docGrid w:linePitch="360"/>
        </w:sectPr>
      </w:pPr>
      <w:r>
        <w:fldChar w:fldCharType="end"/>
      </w:r>
    </w:p>
    <w:p w:rsidR="001C644E" w:rsidRPr="00496240" w:rsidRDefault="001C644E" w:rsidP="001C644E">
      <w:pPr>
        <w:pStyle w:val="WPSCT"/>
      </w:pPr>
      <w:bookmarkStart w:id="18" w:name="_Toc416773042"/>
      <w:r w:rsidRPr="00496240">
        <w:lastRenderedPageBreak/>
        <w:t xml:space="preserve">General Measure &amp; Baseline </w:t>
      </w:r>
      <w:smartTag w:uri="urn:schemas-microsoft-com:office:smarttags" w:element="stockticker">
        <w:r w:rsidRPr="00496240">
          <w:t>Data</w:t>
        </w:r>
      </w:smartTag>
      <w:bookmarkEnd w:id="18"/>
    </w:p>
    <w:p w:rsidR="001C644E" w:rsidRDefault="001C644E" w:rsidP="001C644E">
      <w:pPr>
        <w:pStyle w:val="WPART"/>
      </w:pPr>
      <w:bookmarkStart w:id="19" w:name="_Toc214003083"/>
      <w:bookmarkStart w:id="20" w:name="_Toc416773043"/>
      <w:r w:rsidRPr="001248A3">
        <w:t xml:space="preserve">Measure </w:t>
      </w:r>
      <w:r>
        <w:t xml:space="preserve">&amp; Delivery </w:t>
      </w:r>
      <w:r w:rsidRPr="001248A3">
        <w:t>Description</w:t>
      </w:r>
      <w:bookmarkEnd w:id="19"/>
      <w:bookmarkEnd w:id="20"/>
    </w:p>
    <w:p w:rsidR="00A55B32" w:rsidRDefault="000D5E5B" w:rsidP="00A55B32">
      <w:pPr>
        <w:pStyle w:val="WPPR1"/>
      </w:pPr>
      <w:r>
        <w:t xml:space="preserve">Measure </w:t>
      </w:r>
      <w:r w:rsidR="00E66A8B">
        <w:t>D</w:t>
      </w:r>
      <w:r>
        <w:t>escription</w:t>
      </w:r>
    </w:p>
    <w:p w:rsidR="00B11F73" w:rsidRDefault="00B11F73" w:rsidP="00EB4768">
      <w:pPr>
        <w:pStyle w:val="WPPR2"/>
      </w:pPr>
      <w:r w:rsidRPr="00B11F73">
        <w:t xml:space="preserve">Commercial hot water boilers are pressure vessels that transfer heat to water.  In most boilers, a heat exchanger separates the combustion products from the water.  Boilers can be configured as an integrated packaged boiler, or, in some cases, the boiler (which may resemble an instantaneous water heater) may be connected to a separate tank that contains an internal heat exchanger.  Energy efficient units may have one or more of the following features:  high efficiency/low NOx burners, power burners, water tubes, relatively large heat exchanger surfaces, and flue </w:t>
      </w:r>
      <w:r w:rsidR="00333E51">
        <w:t xml:space="preserve">exhaust heat recovery systems. </w:t>
      </w:r>
    </w:p>
    <w:p w:rsidR="00A55B32" w:rsidRPr="001B7005" w:rsidRDefault="00675857" w:rsidP="001B7005">
      <w:pPr>
        <w:pStyle w:val="WPPR2"/>
        <w:rPr>
          <w:rFonts w:ascii="Times New Roman" w:hAnsi="Times New Roman"/>
          <w:sz w:val="24"/>
          <w:szCs w:val="24"/>
        </w:rPr>
      </w:pPr>
      <w:r w:rsidRPr="00CD562C">
        <w:rPr>
          <w:rFonts w:hint="eastAsia"/>
        </w:rPr>
        <w:t>Due to the re</w:t>
      </w:r>
      <w:r w:rsidRPr="00CD562C">
        <w:t xml:space="preserve">latively larger burner size, </w:t>
      </w:r>
      <w:r w:rsidR="00D129BD">
        <w:t xml:space="preserve">these </w:t>
      </w:r>
      <w:r w:rsidRPr="00CD562C">
        <w:t>water heat</w:t>
      </w:r>
      <w:r w:rsidR="00D129BD">
        <w:t>ing devices</w:t>
      </w:r>
      <w:r w:rsidRPr="00CD562C">
        <w:t xml:space="preserve"> </w:t>
      </w:r>
      <w:r w:rsidR="00D129BD">
        <w:t>are</w:t>
      </w:r>
      <w:r w:rsidRPr="00CD562C">
        <w:t xml:space="preserve"> capable of providing hot water on a continuous basis.  </w:t>
      </w:r>
      <w:r w:rsidR="00D129BD">
        <w:t>They h</w:t>
      </w:r>
      <w:r w:rsidRPr="00CD562C">
        <w:t xml:space="preserve">ave relatively high energy efficiency levels because standby losses from storage tanks are </w:t>
      </w:r>
      <w:r w:rsidR="00D129BD">
        <w:t>essentially</w:t>
      </w:r>
      <w:r>
        <w:t xml:space="preserve"> </w:t>
      </w:r>
      <w:r w:rsidRPr="00CD562C">
        <w:t xml:space="preserve">eliminated.  </w:t>
      </w:r>
      <w:r w:rsidRPr="00E66A8B">
        <w:t xml:space="preserve">The California Titles 20 and 24 standards define an instantaneous water heater to mean “a water heater that has an input rating of at least 4,000 Btu per hour per gallon </w:t>
      </w:r>
      <w:r w:rsidR="001B7005" w:rsidRPr="001B7005">
        <w:t>of stored water</w:t>
      </w:r>
      <w:proofErr w:type="gramStart"/>
      <w:r w:rsidR="001B7005" w:rsidRPr="001B7005">
        <w:t xml:space="preserve">” </w:t>
      </w:r>
      <w:proofErr w:type="gramEnd"/>
      <w:r w:rsidR="005B3D97">
        <w:rPr>
          <w:rStyle w:val="EndnoteReference"/>
        </w:rPr>
        <w:endnoteReference w:id="1"/>
      </w:r>
      <w:r w:rsidR="005B3D97">
        <w:t>,</w:t>
      </w:r>
      <w:r w:rsidR="005B3D97">
        <w:rPr>
          <w:rStyle w:val="EndnoteReference"/>
        </w:rPr>
        <w:endnoteReference w:id="2"/>
      </w:r>
      <w:r w:rsidR="005B3D97" w:rsidRPr="00B550E6">
        <w:t>.</w:t>
      </w:r>
      <w:r w:rsidRPr="00B550E6">
        <w:t xml:space="preserve">  </w:t>
      </w:r>
      <w:r w:rsidR="00341E81" w:rsidRPr="00126E55">
        <w:t xml:space="preserve">Commercial domestic hot water boilers are included under this definition.  </w:t>
      </w:r>
    </w:p>
    <w:p w:rsidR="00A55B32" w:rsidRDefault="00341E81" w:rsidP="00EB4768">
      <w:pPr>
        <w:pStyle w:val="WPPR2"/>
      </w:pPr>
      <w:r w:rsidRPr="00B550E6">
        <w:t xml:space="preserve">Hot water boilers </w:t>
      </w:r>
      <w:r w:rsidR="00F064B7" w:rsidRPr="00B550E6">
        <w:t xml:space="preserve">are most </w:t>
      </w:r>
      <w:r w:rsidRPr="00B550E6">
        <w:t xml:space="preserve">efficient in combination with a large hot water storage tank or </w:t>
      </w:r>
      <w:r w:rsidR="00F064B7" w:rsidRPr="00B550E6">
        <w:t>in point-of-use applications with no circulation loop.  They</w:t>
      </w:r>
      <w:r w:rsidR="00BF4E47" w:rsidRPr="00B550E6">
        <w:t xml:space="preserve"> are very inefficient in applications with</w:t>
      </w:r>
      <w:r w:rsidRPr="00B550E6">
        <w:t>out a storage tank on</w:t>
      </w:r>
      <w:r w:rsidR="00BF4E47" w:rsidRPr="00B550E6">
        <w:t xml:space="preserve"> a circulation loop due to the temperature loss in the circulation system which causes the instantaneous water heater to run without water demand.  They are problematic in central systems with circulation loops which have long pipe runs from the water heater to the faucet</w:t>
      </w:r>
      <w:r w:rsidR="00BF4E47" w:rsidRPr="00333E51">
        <w:t xml:space="preserve">.  </w:t>
      </w:r>
    </w:p>
    <w:p w:rsidR="001B7005" w:rsidRDefault="001B7005" w:rsidP="00AA45A8">
      <w:pPr>
        <w:pStyle w:val="WPPR2"/>
      </w:pPr>
      <w:r>
        <w:t>The four measures are as followed:</w:t>
      </w:r>
    </w:p>
    <w:p w:rsidR="001B7005" w:rsidRDefault="003C0263" w:rsidP="00846DE8">
      <w:pPr>
        <w:pStyle w:val="WPPR3"/>
      </w:pPr>
      <w:r>
        <w:t>ShwInf003</w:t>
      </w:r>
      <w:r w:rsidR="00846DE8">
        <w:t xml:space="preserve"> – </w:t>
      </w:r>
      <w:r w:rsidR="001B7005">
        <w:t>Commercial Hot Water B</w:t>
      </w:r>
      <w:r w:rsidR="001B7005" w:rsidRPr="001B7005">
        <w:t>oilers</w:t>
      </w:r>
      <w:r w:rsidR="001B7005" w:rsidRPr="001B7005">
        <w:rPr>
          <w:rFonts w:hint="eastAsia"/>
        </w:rPr>
        <w:t xml:space="preserve"> </w:t>
      </w:r>
      <w:r w:rsidR="001B7005">
        <w:rPr>
          <w:rFonts w:hint="eastAsia"/>
        </w:rPr>
        <w:t>≤</w:t>
      </w:r>
      <w:r w:rsidR="001B7005">
        <w:t xml:space="preserve">200 </w:t>
      </w:r>
      <w:proofErr w:type="spellStart"/>
      <w:r w:rsidR="001B7005">
        <w:t>MBtu</w:t>
      </w:r>
      <w:proofErr w:type="spellEnd"/>
      <w:r w:rsidR="001B7005">
        <w:t>/</w:t>
      </w:r>
      <w:proofErr w:type="spellStart"/>
      <w:r w:rsidR="001B7005">
        <w:t>hr</w:t>
      </w:r>
      <w:proofErr w:type="spellEnd"/>
      <w:r w:rsidR="001B7005">
        <w:t xml:space="preserve"> (Small / Medium), Tier 1 (</w:t>
      </w:r>
      <w:r w:rsidR="001B7005">
        <w:rPr>
          <w:rFonts w:hint="eastAsia"/>
        </w:rPr>
        <w:t>≥</w:t>
      </w:r>
      <w:r w:rsidR="001B7005">
        <w:t>0.84 EF)</w:t>
      </w:r>
    </w:p>
    <w:p w:rsidR="001B7005" w:rsidRDefault="00846DE8" w:rsidP="00846DE8">
      <w:pPr>
        <w:pStyle w:val="WPPR3"/>
      </w:pPr>
      <w:r w:rsidRPr="00846DE8">
        <w:t>ShwInf00</w:t>
      </w:r>
      <w:r w:rsidR="003C0263">
        <w:t>4</w:t>
      </w:r>
      <w:r>
        <w:t xml:space="preserve"> – </w:t>
      </w:r>
      <w:r w:rsidR="001B7005">
        <w:t>Commercial Hot Water B</w:t>
      </w:r>
      <w:r w:rsidR="001B7005" w:rsidRPr="001B7005">
        <w:t>oilers</w:t>
      </w:r>
      <w:r w:rsidR="001B7005">
        <w:t xml:space="preserve">, </w:t>
      </w:r>
      <w:r w:rsidR="001B7005">
        <w:rPr>
          <w:rFonts w:hint="eastAsia"/>
        </w:rPr>
        <w:t>≤</w:t>
      </w:r>
      <w:r w:rsidR="001B7005">
        <w:t xml:space="preserve">200 </w:t>
      </w:r>
      <w:proofErr w:type="spellStart"/>
      <w:r w:rsidR="001B7005">
        <w:t>MBtu</w:t>
      </w:r>
      <w:proofErr w:type="spellEnd"/>
      <w:r w:rsidR="001B7005">
        <w:t>/</w:t>
      </w:r>
      <w:proofErr w:type="spellStart"/>
      <w:r w:rsidR="001B7005">
        <w:t>hr</w:t>
      </w:r>
      <w:proofErr w:type="spellEnd"/>
      <w:r w:rsidR="001B7005">
        <w:t xml:space="preserve"> (Small / Medium), Tier 2 (</w:t>
      </w:r>
      <w:r w:rsidR="001B7005">
        <w:rPr>
          <w:rFonts w:hint="eastAsia"/>
        </w:rPr>
        <w:t>≥</w:t>
      </w:r>
      <w:r w:rsidR="001B7005">
        <w:t>0.90 EF)</w:t>
      </w:r>
    </w:p>
    <w:p w:rsidR="001B7005" w:rsidRDefault="00846DE8" w:rsidP="00846DE8">
      <w:pPr>
        <w:pStyle w:val="WPPR3"/>
      </w:pPr>
      <w:r>
        <w:t>ShwInt</w:t>
      </w:r>
      <w:r w:rsidRPr="00846DE8">
        <w:t>001</w:t>
      </w:r>
      <w:r>
        <w:t xml:space="preserve"> – </w:t>
      </w:r>
      <w:r w:rsidR="001B7005">
        <w:t>Commercial Hot Water B</w:t>
      </w:r>
      <w:r w:rsidR="001B7005" w:rsidRPr="001B7005">
        <w:t>oilers</w:t>
      </w:r>
      <w:r w:rsidR="001B7005">
        <w:t xml:space="preserve">, &gt;200 </w:t>
      </w:r>
      <w:proofErr w:type="spellStart"/>
      <w:r w:rsidR="001B7005">
        <w:t>MBtu</w:t>
      </w:r>
      <w:proofErr w:type="spellEnd"/>
      <w:r w:rsidR="001B7005">
        <w:t>/</w:t>
      </w:r>
      <w:proofErr w:type="spellStart"/>
      <w:r w:rsidR="001B7005">
        <w:t>hr</w:t>
      </w:r>
      <w:proofErr w:type="spellEnd"/>
      <w:r w:rsidR="001B7005">
        <w:t xml:space="preserve"> (Large), Tier 1 (</w:t>
      </w:r>
      <w:r w:rsidR="001B7005">
        <w:rPr>
          <w:rFonts w:hint="eastAsia"/>
        </w:rPr>
        <w:t>≥</w:t>
      </w:r>
      <w:r w:rsidR="001B7005">
        <w:t>84% TE)</w:t>
      </w:r>
    </w:p>
    <w:p w:rsidR="001B7005" w:rsidRDefault="000D44B0" w:rsidP="000D44B0">
      <w:pPr>
        <w:pStyle w:val="WPPR3"/>
      </w:pPr>
      <w:r>
        <w:t xml:space="preserve">ShwInt002 </w:t>
      </w:r>
      <w:r w:rsidR="00846DE8">
        <w:t xml:space="preserve">– </w:t>
      </w:r>
      <w:r w:rsidR="001B7005">
        <w:t>Commercial Hot Water B</w:t>
      </w:r>
      <w:r w:rsidR="001B7005" w:rsidRPr="001B7005">
        <w:t>oilers</w:t>
      </w:r>
      <w:r w:rsidR="001B7005">
        <w:t xml:space="preserve">, &gt;200 </w:t>
      </w:r>
      <w:proofErr w:type="spellStart"/>
      <w:r w:rsidR="001B7005">
        <w:t>MBtu</w:t>
      </w:r>
      <w:proofErr w:type="spellEnd"/>
      <w:r w:rsidR="001B7005">
        <w:t>/</w:t>
      </w:r>
      <w:proofErr w:type="spellStart"/>
      <w:r w:rsidR="001B7005">
        <w:t>hr</w:t>
      </w:r>
      <w:proofErr w:type="spellEnd"/>
      <w:r w:rsidR="001B7005">
        <w:t xml:space="preserve"> (Large), Tier 2 (</w:t>
      </w:r>
      <w:r w:rsidR="001B7005">
        <w:rPr>
          <w:rFonts w:hint="eastAsia"/>
        </w:rPr>
        <w:t>≥</w:t>
      </w:r>
      <w:r w:rsidR="001B7005">
        <w:t>90% TE)</w:t>
      </w:r>
    </w:p>
    <w:p w:rsidR="00675857" w:rsidRDefault="00F00BCD">
      <w:pPr>
        <w:pStyle w:val="WPPR2"/>
      </w:pPr>
      <w:r>
        <w:t>T</w:t>
      </w:r>
      <w:r w:rsidR="00D129BD" w:rsidRPr="00333E51">
        <w:t>he 2006 Commercial Boiler Workpaper includes a more detailed technology description in its Appendix A</w:t>
      </w:r>
      <w:r w:rsidR="005B3D97">
        <w:rPr>
          <w:rStyle w:val="EndnoteReference"/>
        </w:rPr>
        <w:endnoteReference w:id="3"/>
      </w:r>
      <w:r w:rsidR="005B3D97" w:rsidRPr="00333E51">
        <w:t>.</w:t>
      </w:r>
      <w:r w:rsidR="00D129BD" w:rsidRPr="00333E51">
        <w:t xml:space="preserve">  </w:t>
      </w:r>
    </w:p>
    <w:p w:rsidR="00126E55" w:rsidRDefault="00126E55" w:rsidP="00126E55">
      <w:pPr>
        <w:pStyle w:val="WPPR1"/>
      </w:pPr>
      <w:r>
        <w:t>Code/Standard</w:t>
      </w:r>
      <w:r w:rsidRPr="00817A5E">
        <w:t xml:space="preserve"> Description</w:t>
      </w:r>
    </w:p>
    <w:p w:rsidR="00126E55" w:rsidRDefault="00126E55" w:rsidP="00126E55">
      <w:pPr>
        <w:pStyle w:val="WPPR2"/>
      </w:pPr>
      <w:r>
        <w:t>Small (</w:t>
      </w:r>
      <w:r w:rsidRPr="00484203">
        <w:rPr>
          <w:rFonts w:hint="eastAsia"/>
        </w:rPr>
        <w:t>≤</w:t>
      </w:r>
      <w:r>
        <w:t xml:space="preserve">200 </w:t>
      </w:r>
      <w:proofErr w:type="spellStart"/>
      <w:r>
        <w:t>MBtu</w:t>
      </w:r>
      <w:proofErr w:type="spellEnd"/>
      <w:r>
        <w:t>/</w:t>
      </w:r>
      <w:proofErr w:type="spellStart"/>
      <w:r>
        <w:t>hr</w:t>
      </w:r>
      <w:proofErr w:type="spellEnd"/>
      <w:r>
        <w:t xml:space="preserve">) </w:t>
      </w:r>
      <w:r w:rsidRPr="00B11F73">
        <w:t>hot water boilers</w:t>
      </w:r>
      <w:r>
        <w:t xml:space="preserve"> base case is a small </w:t>
      </w:r>
      <w:r w:rsidRPr="00936099">
        <w:t>(</w:t>
      </w:r>
      <w:r w:rsidRPr="00936099">
        <w:rPr>
          <w:rFonts w:hint="eastAsia"/>
        </w:rPr>
        <w:t>≤</w:t>
      </w:r>
      <w:r>
        <w:t>200</w:t>
      </w:r>
      <w:r w:rsidRPr="00936099">
        <w:t xml:space="preserve"> </w:t>
      </w:r>
      <w:proofErr w:type="spellStart"/>
      <w:r w:rsidRPr="00936099">
        <w:t>MBtu</w:t>
      </w:r>
      <w:proofErr w:type="spellEnd"/>
      <w:r w:rsidRPr="00936099">
        <w:t>/</w:t>
      </w:r>
      <w:proofErr w:type="spellStart"/>
      <w:r w:rsidRPr="00936099">
        <w:t>hr</w:t>
      </w:r>
      <w:proofErr w:type="spellEnd"/>
      <w:r w:rsidRPr="00936099">
        <w:t>)</w:t>
      </w:r>
      <w:r>
        <w:t xml:space="preserve"> </w:t>
      </w:r>
      <w:r w:rsidRPr="00B11F73">
        <w:t>hot water boiler</w:t>
      </w:r>
      <w:r>
        <w:t xml:space="preserve"> with an energy factor of 0.8</w:t>
      </w:r>
      <w:r w:rsidR="00846DE8">
        <w:t>2</w:t>
      </w:r>
      <w:r>
        <w:t xml:space="preserve">.  </w:t>
      </w:r>
    </w:p>
    <w:p w:rsidR="00126E55" w:rsidRDefault="00126E55" w:rsidP="00AA45A8">
      <w:pPr>
        <w:pStyle w:val="WPPR2"/>
      </w:pPr>
      <w:r>
        <w:t xml:space="preserve">Large (&gt;200 </w:t>
      </w:r>
      <w:proofErr w:type="spellStart"/>
      <w:r>
        <w:t>MBtu</w:t>
      </w:r>
      <w:proofErr w:type="spellEnd"/>
      <w:r>
        <w:t>/</w:t>
      </w:r>
      <w:proofErr w:type="spellStart"/>
      <w:r>
        <w:t>hr</w:t>
      </w:r>
      <w:proofErr w:type="spellEnd"/>
      <w:r>
        <w:t xml:space="preserve">) </w:t>
      </w:r>
      <w:r w:rsidRPr="00B11F73">
        <w:t>hot water boilers</w:t>
      </w:r>
      <w:r>
        <w:t xml:space="preserve"> base case is a large </w:t>
      </w:r>
      <w:r w:rsidRPr="00936099">
        <w:t>(</w:t>
      </w:r>
      <w:r>
        <w:t>&gt;200</w:t>
      </w:r>
      <w:r w:rsidRPr="00936099">
        <w:t xml:space="preserve"> </w:t>
      </w:r>
      <w:proofErr w:type="spellStart"/>
      <w:r w:rsidRPr="00936099">
        <w:t>MBtu</w:t>
      </w:r>
      <w:proofErr w:type="spellEnd"/>
      <w:r w:rsidRPr="00936099">
        <w:t>/</w:t>
      </w:r>
      <w:proofErr w:type="spellStart"/>
      <w:r w:rsidRPr="00936099">
        <w:t>hr</w:t>
      </w:r>
      <w:proofErr w:type="spellEnd"/>
      <w:r w:rsidRPr="00936099">
        <w:t>)</w:t>
      </w:r>
      <w:r>
        <w:t xml:space="preserve"> </w:t>
      </w:r>
      <w:r w:rsidRPr="00B11F73">
        <w:t>hot water boiler</w:t>
      </w:r>
      <w:r>
        <w:t xml:space="preserve"> of 80% TE with standby losses of 0.56% per hour.  </w:t>
      </w:r>
    </w:p>
    <w:p w:rsidR="00126E55" w:rsidRDefault="00126E55" w:rsidP="00AA45A8">
      <w:pPr>
        <w:pStyle w:val="WPPR1"/>
      </w:pPr>
      <w:r>
        <w:t>Preexisting Description – NA</w:t>
      </w:r>
    </w:p>
    <w:p w:rsidR="00126E55" w:rsidRPr="007A0C9F" w:rsidRDefault="00126E55" w:rsidP="00126E55">
      <w:pPr>
        <w:pStyle w:val="WPPR1"/>
      </w:pPr>
      <w:r>
        <w:t>Measure Descriptors</w:t>
      </w:r>
    </w:p>
    <w:p w:rsidR="00126E55" w:rsidRDefault="00126E55" w:rsidP="00126E55">
      <w:pPr>
        <w:pStyle w:val="TBL"/>
        <w:numPr>
          <w:ilvl w:val="0"/>
          <w:numId w:val="49"/>
        </w:numPr>
      </w:pPr>
      <w:bookmarkStart w:id="21" w:name="_Toc388277954"/>
      <w:bookmarkStart w:id="22" w:name="_Toc416773401"/>
      <w:r>
        <w:t>Measure Descriptors</w:t>
      </w:r>
      <w:bookmarkEnd w:id="21"/>
      <w:bookmarkEnd w:id="22"/>
      <w:r>
        <w:t xml:space="preserve"> </w:t>
      </w:r>
    </w:p>
    <w:tbl>
      <w:tblPr>
        <w:tblW w:w="0" w:type="auto"/>
        <w:jc w:val="center"/>
        <w:tblCellSpacing w:w="0" w:type="dxa"/>
        <w:tblInd w:w="-1882" w:type="dxa"/>
        <w:tblBorders>
          <w:top w:val="single" w:sz="4" w:space="0" w:color="auto"/>
          <w:left w:val="single" w:sz="4" w:space="0" w:color="auto"/>
          <w:bottom w:val="single" w:sz="4" w:space="0" w:color="auto"/>
          <w:right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322"/>
        <w:gridCol w:w="1020"/>
        <w:gridCol w:w="1020"/>
        <w:gridCol w:w="1020"/>
        <w:gridCol w:w="1020"/>
        <w:gridCol w:w="1020"/>
        <w:gridCol w:w="1020"/>
        <w:gridCol w:w="1020"/>
        <w:gridCol w:w="1021"/>
      </w:tblGrid>
      <w:tr w:rsidR="00126E55" w:rsidRPr="00280497" w:rsidTr="001B7005">
        <w:trPr>
          <w:tblHeader/>
          <w:tblCellSpacing w:w="0" w:type="dxa"/>
          <w:jc w:val="center"/>
        </w:trPr>
        <w:tc>
          <w:tcPr>
            <w:tcW w:w="1322" w:type="dxa"/>
            <w:tcBorders>
              <w:top w:val="single" w:sz="4" w:space="0" w:color="auto"/>
              <w:bottom w:val="single" w:sz="4" w:space="0" w:color="auto"/>
            </w:tcBorders>
            <w:shd w:val="clear" w:color="auto" w:fill="C0C0C0"/>
            <w:vAlign w:val="bottom"/>
            <w:hideMark/>
          </w:tcPr>
          <w:p w:rsidR="00126E55" w:rsidRPr="00A94C80" w:rsidRDefault="00126E55" w:rsidP="001B7005">
            <w:pPr>
              <w:keepNext/>
              <w:rPr>
                <w:rFonts w:ascii="Calibri" w:eastAsia="Times New Roman" w:hAnsi="Calibri" w:cs="Calibri"/>
                <w:b/>
                <w:sz w:val="22"/>
                <w:szCs w:val="22"/>
              </w:rPr>
            </w:pPr>
            <w:proofErr w:type="spellStart"/>
            <w:r w:rsidRPr="00B63C7C">
              <w:rPr>
                <w:rFonts w:ascii="Calibri" w:hAnsi="Calibri"/>
                <w:b/>
                <w:color w:val="000000"/>
                <w:sz w:val="22"/>
                <w:szCs w:val="22"/>
              </w:rPr>
              <w:lastRenderedPageBreak/>
              <w:t>MeasureID</w:t>
            </w:r>
            <w:proofErr w:type="spellEnd"/>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r w:rsidRPr="00A94C80">
              <w:rPr>
                <w:rFonts w:ascii="Calibri" w:hAnsi="Calibri"/>
                <w:b/>
                <w:color w:val="000000"/>
                <w:sz w:val="22"/>
                <w:szCs w:val="22"/>
              </w:rPr>
              <w:t>Use-Category</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UseSu</w:t>
            </w:r>
            <w:r w:rsidRPr="00A94C80">
              <w:rPr>
                <w:rFonts w:ascii="Calibri" w:hAnsi="Calibri"/>
                <w:b/>
                <w:color w:val="000000"/>
                <w:sz w:val="22"/>
                <w:szCs w:val="22"/>
              </w:rPr>
              <w:t>b</w:t>
            </w:r>
            <w:r w:rsidRPr="00A94C80">
              <w:rPr>
                <w:rFonts w:ascii="Calibri" w:hAnsi="Calibri"/>
                <w:b/>
                <w:color w:val="000000"/>
                <w:sz w:val="22"/>
                <w:szCs w:val="22"/>
              </w:rPr>
              <w:t>Category</w:t>
            </w:r>
            <w:proofErr w:type="spellEnd"/>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r w:rsidRPr="00A94C80">
              <w:rPr>
                <w:rFonts w:ascii="Calibri" w:hAnsi="Calibri"/>
                <w:b/>
                <w:color w:val="000000"/>
                <w:sz w:val="22"/>
                <w:szCs w:val="22"/>
              </w:rPr>
              <w:t>Tech Group</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hAnsi="Calibri"/>
                <w:b/>
                <w:color w:val="000000"/>
                <w:sz w:val="22"/>
                <w:szCs w:val="22"/>
              </w:rPr>
            </w:pPr>
            <w:r w:rsidRPr="00A94C80">
              <w:rPr>
                <w:rFonts w:ascii="Calibri" w:hAnsi="Calibri"/>
                <w:b/>
                <w:color w:val="000000"/>
                <w:sz w:val="22"/>
                <w:szCs w:val="22"/>
              </w:rPr>
              <w:t>Tech</w:t>
            </w:r>
          </w:p>
          <w:p w:rsidR="00126E55" w:rsidRPr="00A94C80" w:rsidRDefault="00126E55" w:rsidP="001B7005">
            <w:pPr>
              <w:keepNext/>
              <w:rPr>
                <w:rFonts w:ascii="Calibri" w:eastAsia="Times New Roman" w:hAnsi="Calibri" w:cs="Calibri"/>
                <w:b/>
                <w:sz w:val="22"/>
                <w:szCs w:val="22"/>
              </w:rPr>
            </w:pPr>
            <w:r w:rsidRPr="00A94C80">
              <w:rPr>
                <w:rFonts w:ascii="Calibri" w:hAnsi="Calibri"/>
                <w:b/>
                <w:color w:val="000000"/>
                <w:sz w:val="22"/>
                <w:szCs w:val="22"/>
              </w:rPr>
              <w:t>Type</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PreTech</w:t>
            </w:r>
            <w:proofErr w:type="spellEnd"/>
            <w:r w:rsidRPr="00A94C80">
              <w:rPr>
                <w:rFonts w:ascii="Calibri" w:hAnsi="Calibri"/>
                <w:b/>
                <w:color w:val="000000"/>
                <w:sz w:val="22"/>
                <w:szCs w:val="22"/>
              </w:rPr>
              <w:t xml:space="preserve"> Group</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PreTech</w:t>
            </w:r>
            <w:proofErr w:type="spellEnd"/>
            <w:r w:rsidRPr="00A94C80">
              <w:rPr>
                <w:rFonts w:ascii="Calibri" w:hAnsi="Calibri"/>
                <w:b/>
                <w:color w:val="000000"/>
                <w:sz w:val="22"/>
                <w:szCs w:val="22"/>
              </w:rPr>
              <w:t xml:space="preserve"> Type</w:t>
            </w:r>
          </w:p>
        </w:tc>
        <w:tc>
          <w:tcPr>
            <w:tcW w:w="1020" w:type="dxa"/>
            <w:tcBorders>
              <w:top w:val="single" w:sz="4" w:space="0" w:color="auto"/>
              <w:bottom w:val="single" w:sz="4" w:space="0" w:color="auto"/>
            </w:tcBorders>
            <w:shd w:val="clear" w:color="auto" w:fill="C0C0C0"/>
            <w:vAlign w:val="bottom"/>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StdTech</w:t>
            </w:r>
            <w:proofErr w:type="spellEnd"/>
            <w:r w:rsidRPr="00A94C80">
              <w:rPr>
                <w:rFonts w:ascii="Calibri" w:hAnsi="Calibri"/>
                <w:b/>
                <w:color w:val="000000"/>
                <w:sz w:val="22"/>
                <w:szCs w:val="22"/>
              </w:rPr>
              <w:t xml:space="preserve"> Group</w:t>
            </w:r>
          </w:p>
        </w:tc>
        <w:tc>
          <w:tcPr>
            <w:tcW w:w="1021" w:type="dxa"/>
            <w:tcBorders>
              <w:top w:val="single" w:sz="4" w:space="0" w:color="auto"/>
              <w:bottom w:val="single" w:sz="4" w:space="0" w:color="auto"/>
            </w:tcBorders>
            <w:shd w:val="clear" w:color="auto" w:fill="C0C0C0"/>
            <w:vAlign w:val="bottom"/>
            <w:hideMark/>
          </w:tcPr>
          <w:p w:rsidR="00126E55" w:rsidRPr="00A94C80" w:rsidRDefault="00126E55" w:rsidP="001B7005">
            <w:pPr>
              <w:keepNext/>
              <w:rPr>
                <w:rFonts w:ascii="Calibri" w:eastAsia="Times New Roman" w:hAnsi="Calibri" w:cs="Calibri"/>
                <w:b/>
                <w:sz w:val="22"/>
                <w:szCs w:val="22"/>
              </w:rPr>
            </w:pPr>
            <w:proofErr w:type="spellStart"/>
            <w:r w:rsidRPr="00A94C80">
              <w:rPr>
                <w:rFonts w:ascii="Calibri" w:hAnsi="Calibri"/>
                <w:b/>
                <w:color w:val="000000"/>
                <w:sz w:val="22"/>
                <w:szCs w:val="22"/>
              </w:rPr>
              <w:t>StdTech</w:t>
            </w:r>
            <w:proofErr w:type="spellEnd"/>
            <w:r w:rsidRPr="00A94C80">
              <w:rPr>
                <w:rFonts w:ascii="Calibri" w:hAnsi="Calibri"/>
                <w:b/>
                <w:color w:val="000000"/>
                <w:sz w:val="22"/>
                <w:szCs w:val="22"/>
              </w:rPr>
              <w:t xml:space="preserve"> Type</w:t>
            </w:r>
          </w:p>
        </w:tc>
      </w:tr>
      <w:tr w:rsidR="00126E55" w:rsidRPr="00280497" w:rsidTr="001B7005">
        <w:trPr>
          <w:tblHeader/>
          <w:tblCellSpacing w:w="0" w:type="dxa"/>
          <w:jc w:val="center"/>
        </w:trPr>
        <w:tc>
          <w:tcPr>
            <w:tcW w:w="1322" w:type="dxa"/>
            <w:tcBorders>
              <w:top w:val="nil"/>
              <w:left w:val="nil"/>
              <w:bottom w:val="nil"/>
            </w:tcBorders>
            <w:shd w:val="clear" w:color="auto" w:fill="auto"/>
            <w:vAlign w:val="center"/>
          </w:tcPr>
          <w:p w:rsidR="00D20CED" w:rsidRPr="00D20CED" w:rsidRDefault="00D20CED" w:rsidP="00D20CED">
            <w:pPr>
              <w:keepNext/>
              <w:rPr>
                <w:rFonts w:ascii="Calibri" w:eastAsia="Times New Roman" w:hAnsi="Calibri" w:cs="Calibri"/>
                <w:sz w:val="22"/>
                <w:szCs w:val="22"/>
              </w:rPr>
            </w:pPr>
            <w:r w:rsidRPr="00D20CED">
              <w:rPr>
                <w:rFonts w:ascii="Calibri" w:eastAsia="Times New Roman" w:hAnsi="Calibri" w:cs="Calibri"/>
                <w:sz w:val="22"/>
                <w:szCs w:val="22"/>
              </w:rPr>
              <w:t>ShwIn</w:t>
            </w:r>
            <w:r>
              <w:rPr>
                <w:rFonts w:ascii="Calibri" w:eastAsia="Times New Roman" w:hAnsi="Calibri" w:cs="Calibri"/>
                <w:sz w:val="22"/>
                <w:szCs w:val="22"/>
              </w:rPr>
              <w:t>f</w:t>
            </w:r>
            <w:r w:rsidR="00D179AE">
              <w:rPr>
                <w:rFonts w:ascii="Calibri" w:eastAsia="Times New Roman" w:hAnsi="Calibri" w:cs="Calibri"/>
                <w:sz w:val="22"/>
                <w:szCs w:val="22"/>
              </w:rPr>
              <w:t>003</w:t>
            </w:r>
          </w:p>
          <w:p w:rsidR="00126E55" w:rsidRPr="00271FFD" w:rsidRDefault="00126E55" w:rsidP="00D20CED">
            <w:pPr>
              <w:keepNext/>
              <w:rPr>
                <w:rFonts w:ascii="Calibri" w:eastAsia="Times New Roman" w:hAnsi="Calibri" w:cs="Calibri"/>
                <w:sz w:val="22"/>
                <w:szCs w:val="22"/>
              </w:rPr>
            </w:pP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SHW</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Heating</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0" w:type="dxa"/>
            <w:tcBorders>
              <w:top w:val="nil"/>
              <w:bottom w:val="nil"/>
            </w:tcBorders>
            <w:shd w:val="clear" w:color="auto" w:fill="auto"/>
          </w:tcPr>
          <w:p w:rsidR="00126E55" w:rsidRPr="00271FFD" w:rsidRDefault="006B0612" w:rsidP="001B7005">
            <w:pPr>
              <w:keepNext/>
              <w:rPr>
                <w:rFonts w:ascii="Calibri" w:eastAsia="Times New Roman" w:hAnsi="Calibri" w:cs="Calibri"/>
                <w:sz w:val="22"/>
                <w:szCs w:val="22"/>
              </w:rPr>
            </w:pPr>
            <w:proofErr w:type="spellStart"/>
            <w:r w:rsidRPr="006B0612">
              <w:rPr>
                <w:rFonts w:ascii="Calibri" w:eastAsia="Times New Roman" w:hAnsi="Calibri" w:cs="Calibri"/>
                <w:sz w:val="22"/>
                <w:szCs w:val="22"/>
              </w:rPr>
              <w:t>Boiler_Et</w:t>
            </w:r>
            <w:proofErr w:type="spellEnd"/>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1" w:type="dxa"/>
            <w:tcBorders>
              <w:top w:val="nil"/>
              <w:bottom w:val="nil"/>
              <w:right w:val="nil"/>
            </w:tcBorders>
            <w:shd w:val="clear" w:color="auto" w:fill="auto"/>
          </w:tcPr>
          <w:p w:rsidR="00126E55" w:rsidRPr="00271FFD" w:rsidRDefault="006B0612" w:rsidP="001B7005">
            <w:pPr>
              <w:keepNext/>
              <w:rPr>
                <w:rFonts w:ascii="Calibri" w:eastAsia="Times New Roman" w:hAnsi="Calibri" w:cs="Calibri"/>
                <w:sz w:val="22"/>
                <w:szCs w:val="22"/>
              </w:rPr>
            </w:pPr>
            <w:proofErr w:type="spellStart"/>
            <w:r w:rsidRPr="006B0612">
              <w:rPr>
                <w:rFonts w:ascii="Calibri" w:eastAsia="Times New Roman" w:hAnsi="Calibri" w:cs="Calibri"/>
                <w:sz w:val="22"/>
                <w:szCs w:val="22"/>
              </w:rPr>
              <w:t>Boiler_Et</w:t>
            </w:r>
            <w:proofErr w:type="spellEnd"/>
          </w:p>
        </w:tc>
      </w:tr>
      <w:tr w:rsidR="00126E55" w:rsidRPr="00280497" w:rsidTr="001B7005">
        <w:trPr>
          <w:tblHeader/>
          <w:tblCellSpacing w:w="0" w:type="dxa"/>
          <w:jc w:val="center"/>
        </w:trPr>
        <w:tc>
          <w:tcPr>
            <w:tcW w:w="1322" w:type="dxa"/>
            <w:tcBorders>
              <w:top w:val="nil"/>
              <w:left w:val="nil"/>
              <w:bottom w:val="nil"/>
            </w:tcBorders>
            <w:shd w:val="clear" w:color="auto" w:fill="auto"/>
            <w:vAlign w:val="center"/>
          </w:tcPr>
          <w:p w:rsidR="00D20CED" w:rsidRPr="00D20CED" w:rsidRDefault="00D20CED" w:rsidP="00D20CED">
            <w:pPr>
              <w:keepNext/>
              <w:rPr>
                <w:rFonts w:ascii="Calibri" w:eastAsia="Times New Roman" w:hAnsi="Calibri" w:cs="Calibri"/>
                <w:sz w:val="22"/>
                <w:szCs w:val="22"/>
              </w:rPr>
            </w:pPr>
            <w:r w:rsidRPr="00D20CED">
              <w:rPr>
                <w:rFonts w:ascii="Calibri" w:eastAsia="Times New Roman" w:hAnsi="Calibri" w:cs="Calibri"/>
                <w:sz w:val="22"/>
                <w:szCs w:val="22"/>
              </w:rPr>
              <w:t>ShwIn</w:t>
            </w:r>
            <w:r>
              <w:rPr>
                <w:rFonts w:ascii="Calibri" w:eastAsia="Times New Roman" w:hAnsi="Calibri" w:cs="Calibri"/>
                <w:sz w:val="22"/>
                <w:szCs w:val="22"/>
              </w:rPr>
              <w:t>f</w:t>
            </w:r>
            <w:r w:rsidR="00D179AE">
              <w:rPr>
                <w:rFonts w:ascii="Calibri" w:eastAsia="Times New Roman" w:hAnsi="Calibri" w:cs="Calibri"/>
                <w:sz w:val="22"/>
                <w:szCs w:val="22"/>
              </w:rPr>
              <w:t>004</w:t>
            </w:r>
          </w:p>
          <w:p w:rsidR="00126E55" w:rsidRPr="00271FFD" w:rsidRDefault="00126E55" w:rsidP="00D20CED">
            <w:pPr>
              <w:keepNext/>
              <w:rPr>
                <w:rFonts w:ascii="Calibri" w:eastAsia="Times New Roman" w:hAnsi="Calibri" w:cs="Calibri"/>
                <w:sz w:val="22"/>
                <w:szCs w:val="22"/>
              </w:rPr>
            </w:pP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SHW</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Heating</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0" w:type="dxa"/>
            <w:tcBorders>
              <w:top w:val="nil"/>
              <w:bottom w:val="nil"/>
            </w:tcBorders>
            <w:shd w:val="clear" w:color="auto" w:fill="auto"/>
          </w:tcPr>
          <w:p w:rsidR="00126E55" w:rsidRPr="00271FFD" w:rsidRDefault="006B0612" w:rsidP="001B7005">
            <w:pPr>
              <w:keepNext/>
              <w:rPr>
                <w:rFonts w:ascii="Calibri" w:eastAsia="Times New Roman" w:hAnsi="Calibri" w:cs="Calibri"/>
                <w:sz w:val="22"/>
                <w:szCs w:val="22"/>
              </w:rPr>
            </w:pPr>
            <w:proofErr w:type="spellStart"/>
            <w:r w:rsidRPr="006B0612">
              <w:rPr>
                <w:rFonts w:ascii="Calibri" w:eastAsia="Times New Roman" w:hAnsi="Calibri" w:cs="Calibri"/>
                <w:sz w:val="22"/>
                <w:szCs w:val="22"/>
              </w:rPr>
              <w:t>Boiler_Et</w:t>
            </w:r>
            <w:proofErr w:type="spellEnd"/>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126E55" w:rsidRPr="00271FFD" w:rsidRDefault="00126E55"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1" w:type="dxa"/>
            <w:tcBorders>
              <w:top w:val="nil"/>
              <w:bottom w:val="nil"/>
              <w:right w:val="nil"/>
            </w:tcBorders>
            <w:shd w:val="clear" w:color="auto" w:fill="auto"/>
          </w:tcPr>
          <w:p w:rsidR="00126E55" w:rsidRPr="00271FFD" w:rsidRDefault="006B0612" w:rsidP="001B7005">
            <w:pPr>
              <w:keepNext/>
              <w:rPr>
                <w:rFonts w:ascii="Calibri" w:eastAsia="Times New Roman" w:hAnsi="Calibri" w:cs="Calibri"/>
                <w:sz w:val="22"/>
                <w:szCs w:val="22"/>
              </w:rPr>
            </w:pPr>
            <w:proofErr w:type="spellStart"/>
            <w:r w:rsidRPr="006B0612">
              <w:rPr>
                <w:rFonts w:ascii="Calibri" w:eastAsia="Times New Roman" w:hAnsi="Calibri" w:cs="Calibri"/>
                <w:sz w:val="22"/>
                <w:szCs w:val="22"/>
              </w:rPr>
              <w:t>Boiler_Et</w:t>
            </w:r>
            <w:proofErr w:type="spellEnd"/>
          </w:p>
        </w:tc>
      </w:tr>
      <w:tr w:rsidR="005E1B03" w:rsidRPr="00280497" w:rsidTr="001B7005">
        <w:trPr>
          <w:tblHeader/>
          <w:tblCellSpacing w:w="0" w:type="dxa"/>
          <w:jc w:val="center"/>
        </w:trPr>
        <w:tc>
          <w:tcPr>
            <w:tcW w:w="1322" w:type="dxa"/>
            <w:tcBorders>
              <w:top w:val="nil"/>
              <w:left w:val="nil"/>
              <w:bottom w:val="nil"/>
            </w:tcBorders>
            <w:shd w:val="clear" w:color="auto" w:fill="auto"/>
            <w:vAlign w:val="center"/>
          </w:tcPr>
          <w:p w:rsidR="00D20CED" w:rsidRPr="00D20CED" w:rsidRDefault="00D20CED" w:rsidP="00D20CED">
            <w:pPr>
              <w:keepNext/>
              <w:rPr>
                <w:rFonts w:ascii="Calibri" w:eastAsia="Times New Roman" w:hAnsi="Calibri" w:cs="Calibri"/>
                <w:sz w:val="22"/>
                <w:szCs w:val="22"/>
              </w:rPr>
            </w:pPr>
            <w:r>
              <w:rPr>
                <w:rFonts w:ascii="Calibri" w:eastAsia="Times New Roman" w:hAnsi="Calibri" w:cs="Calibri"/>
                <w:sz w:val="22"/>
                <w:szCs w:val="22"/>
              </w:rPr>
              <w:t>ShwInt001</w:t>
            </w:r>
          </w:p>
          <w:p w:rsidR="005E1B03" w:rsidRPr="00271FFD" w:rsidRDefault="005E1B03" w:rsidP="00D20CED">
            <w:pPr>
              <w:keepNext/>
              <w:rPr>
                <w:rFonts w:ascii="Calibri" w:eastAsia="Times New Roman" w:hAnsi="Calibri" w:cs="Calibri"/>
                <w:sz w:val="22"/>
                <w:szCs w:val="22"/>
              </w:rPr>
            </w:pP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SHW</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Heating</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0" w:type="dxa"/>
            <w:tcBorders>
              <w:top w:val="nil"/>
              <w:bottom w:val="nil"/>
            </w:tcBorders>
            <w:shd w:val="clear" w:color="auto" w:fill="auto"/>
          </w:tcPr>
          <w:p w:rsidR="005E1B03" w:rsidRPr="00271FFD" w:rsidRDefault="006B0612" w:rsidP="001B7005">
            <w:pPr>
              <w:keepNext/>
              <w:rPr>
                <w:rFonts w:ascii="Calibri" w:eastAsia="Times New Roman" w:hAnsi="Calibri" w:cs="Calibri"/>
                <w:sz w:val="22"/>
                <w:szCs w:val="22"/>
              </w:rPr>
            </w:pPr>
            <w:proofErr w:type="spellStart"/>
            <w:r w:rsidRPr="006B0612">
              <w:rPr>
                <w:rFonts w:ascii="Calibri" w:eastAsia="Times New Roman" w:hAnsi="Calibri" w:cs="Calibri"/>
                <w:sz w:val="22"/>
                <w:szCs w:val="22"/>
              </w:rPr>
              <w:t>Boiler_Et</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1" w:type="dxa"/>
            <w:tcBorders>
              <w:top w:val="nil"/>
              <w:bottom w:val="nil"/>
              <w:right w:val="nil"/>
            </w:tcBorders>
            <w:shd w:val="clear" w:color="auto" w:fill="auto"/>
          </w:tcPr>
          <w:p w:rsidR="005E1B03" w:rsidRPr="00271FFD" w:rsidRDefault="006B0612" w:rsidP="001B7005">
            <w:pPr>
              <w:keepNext/>
              <w:rPr>
                <w:rFonts w:ascii="Calibri" w:eastAsia="Times New Roman" w:hAnsi="Calibri" w:cs="Calibri"/>
                <w:sz w:val="22"/>
                <w:szCs w:val="22"/>
              </w:rPr>
            </w:pPr>
            <w:proofErr w:type="spellStart"/>
            <w:r w:rsidRPr="006B0612">
              <w:rPr>
                <w:rFonts w:ascii="Calibri" w:eastAsia="Times New Roman" w:hAnsi="Calibri" w:cs="Calibri"/>
                <w:sz w:val="22"/>
                <w:szCs w:val="22"/>
              </w:rPr>
              <w:t>Boiler_Et</w:t>
            </w:r>
            <w:proofErr w:type="spellEnd"/>
          </w:p>
        </w:tc>
      </w:tr>
      <w:tr w:rsidR="005E1B03" w:rsidRPr="00280497" w:rsidTr="001B7005">
        <w:trPr>
          <w:tblHeader/>
          <w:tblCellSpacing w:w="0" w:type="dxa"/>
          <w:jc w:val="center"/>
        </w:trPr>
        <w:tc>
          <w:tcPr>
            <w:tcW w:w="1322" w:type="dxa"/>
            <w:tcBorders>
              <w:top w:val="nil"/>
              <w:left w:val="nil"/>
              <w:bottom w:val="nil"/>
            </w:tcBorders>
            <w:shd w:val="clear" w:color="auto" w:fill="auto"/>
            <w:vAlign w:val="center"/>
          </w:tcPr>
          <w:p w:rsidR="005E1B03" w:rsidRPr="00B82D7D" w:rsidRDefault="000D44B0" w:rsidP="001B7005">
            <w:pPr>
              <w:keepNext/>
              <w:rPr>
                <w:rFonts w:ascii="Calibri" w:eastAsia="Times New Roman" w:hAnsi="Calibri" w:cs="Calibri"/>
                <w:sz w:val="22"/>
                <w:szCs w:val="22"/>
              </w:rPr>
            </w:pPr>
            <w:r>
              <w:rPr>
                <w:rFonts w:ascii="Calibri" w:eastAsia="Times New Roman" w:hAnsi="Calibri" w:cs="Calibri"/>
                <w:sz w:val="22"/>
                <w:szCs w:val="22"/>
              </w:rPr>
              <w:t>ShwInt002</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SHW</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Heating</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0" w:type="dxa"/>
            <w:tcBorders>
              <w:top w:val="nil"/>
              <w:bottom w:val="nil"/>
            </w:tcBorders>
            <w:shd w:val="clear" w:color="auto" w:fill="auto"/>
          </w:tcPr>
          <w:p w:rsidR="005E1B03" w:rsidRPr="00271FFD" w:rsidRDefault="006B0612" w:rsidP="001B7005">
            <w:pPr>
              <w:keepNext/>
              <w:rPr>
                <w:rFonts w:ascii="Calibri" w:eastAsia="Times New Roman" w:hAnsi="Calibri" w:cs="Calibri"/>
                <w:sz w:val="22"/>
                <w:szCs w:val="22"/>
              </w:rPr>
            </w:pPr>
            <w:proofErr w:type="spellStart"/>
            <w:r w:rsidRPr="006B0612">
              <w:rPr>
                <w:rFonts w:ascii="Calibri" w:eastAsia="Times New Roman" w:hAnsi="Calibri" w:cs="Calibri"/>
                <w:sz w:val="22"/>
                <w:szCs w:val="22"/>
              </w:rPr>
              <w:t>Boiler_Et</w:t>
            </w:r>
            <w:proofErr w:type="spellEnd"/>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r w:rsidRPr="00271FFD">
              <w:rPr>
                <w:rFonts w:ascii="Calibri" w:eastAsia="Times New Roman" w:hAnsi="Calibri" w:cs="Calibri"/>
                <w:sz w:val="22"/>
                <w:szCs w:val="22"/>
              </w:rPr>
              <w:t>NA</w:t>
            </w:r>
          </w:p>
        </w:tc>
        <w:tc>
          <w:tcPr>
            <w:tcW w:w="1020" w:type="dxa"/>
            <w:tcBorders>
              <w:top w:val="nil"/>
              <w:bottom w:val="nil"/>
            </w:tcBorders>
            <w:shd w:val="clear" w:color="auto" w:fill="auto"/>
          </w:tcPr>
          <w:p w:rsidR="005E1B03" w:rsidRPr="00271FFD" w:rsidRDefault="005E1B03" w:rsidP="001B7005">
            <w:pPr>
              <w:keepNext/>
              <w:rPr>
                <w:rFonts w:ascii="Calibri" w:eastAsia="Times New Roman" w:hAnsi="Calibri" w:cs="Calibri"/>
                <w:sz w:val="22"/>
                <w:szCs w:val="22"/>
              </w:rPr>
            </w:pPr>
            <w:proofErr w:type="spellStart"/>
            <w:r w:rsidRPr="00271FFD">
              <w:rPr>
                <w:rFonts w:ascii="Calibri" w:eastAsia="Times New Roman" w:hAnsi="Calibri" w:cs="Calibri"/>
                <w:sz w:val="22"/>
                <w:szCs w:val="22"/>
              </w:rPr>
              <w:t>Wate</w:t>
            </w:r>
            <w:r w:rsidRPr="00271FFD">
              <w:rPr>
                <w:rFonts w:ascii="Calibri" w:eastAsia="Times New Roman" w:hAnsi="Calibri" w:cs="Calibri"/>
                <w:sz w:val="22"/>
                <w:szCs w:val="22"/>
              </w:rPr>
              <w:t>r</w:t>
            </w:r>
            <w:r w:rsidRPr="00271FFD">
              <w:rPr>
                <w:rFonts w:ascii="Calibri" w:eastAsia="Times New Roman" w:hAnsi="Calibri" w:cs="Calibri"/>
                <w:sz w:val="22"/>
                <w:szCs w:val="22"/>
              </w:rPr>
              <w:t>Htg_eq</w:t>
            </w:r>
            <w:proofErr w:type="spellEnd"/>
          </w:p>
        </w:tc>
        <w:tc>
          <w:tcPr>
            <w:tcW w:w="1021" w:type="dxa"/>
            <w:tcBorders>
              <w:top w:val="nil"/>
              <w:bottom w:val="nil"/>
              <w:right w:val="nil"/>
            </w:tcBorders>
            <w:shd w:val="clear" w:color="auto" w:fill="auto"/>
          </w:tcPr>
          <w:p w:rsidR="005E1B03" w:rsidRPr="00271FFD" w:rsidRDefault="006B0612" w:rsidP="001B7005">
            <w:pPr>
              <w:keepNext/>
              <w:rPr>
                <w:rFonts w:ascii="Calibri" w:eastAsia="Times New Roman" w:hAnsi="Calibri" w:cs="Calibri"/>
                <w:sz w:val="22"/>
                <w:szCs w:val="22"/>
              </w:rPr>
            </w:pPr>
            <w:proofErr w:type="spellStart"/>
            <w:r w:rsidRPr="006B0612">
              <w:rPr>
                <w:rFonts w:ascii="Calibri" w:eastAsia="Times New Roman" w:hAnsi="Calibri" w:cs="Calibri"/>
                <w:sz w:val="22"/>
                <w:szCs w:val="22"/>
              </w:rPr>
              <w:t>Boiler_Et</w:t>
            </w:r>
            <w:proofErr w:type="spellEnd"/>
          </w:p>
        </w:tc>
        <w:bookmarkStart w:id="23" w:name="_GoBack"/>
        <w:bookmarkEnd w:id="23"/>
      </w:tr>
    </w:tbl>
    <w:p w:rsidR="001A7402" w:rsidRDefault="001A7402" w:rsidP="001A7402">
      <w:pPr>
        <w:pStyle w:val="WPPR1"/>
        <w:numPr>
          <w:ilvl w:val="0"/>
          <w:numId w:val="0"/>
        </w:numPr>
      </w:pPr>
    </w:p>
    <w:p w:rsidR="001A7402" w:rsidRDefault="001A7402" w:rsidP="001A7402">
      <w:pPr>
        <w:pStyle w:val="WPPR1"/>
      </w:pPr>
      <w:r>
        <w:t>Delivery Type</w:t>
      </w:r>
    </w:p>
    <w:p w:rsidR="001A7402" w:rsidRDefault="001A7402" w:rsidP="001A7402">
      <w:pPr>
        <w:pStyle w:val="WPPR2"/>
      </w:pPr>
      <w:r>
        <w:t xml:space="preserve">The preferred delivery method is a downstream prescriptive rebate offered to the gas customer purchasing the new boiler.  </w:t>
      </w:r>
    </w:p>
    <w:p w:rsidR="001A7402" w:rsidRDefault="001A7402" w:rsidP="001A7402">
      <w:pPr>
        <w:pStyle w:val="WPPR2"/>
      </w:pPr>
      <w:r>
        <w:t>However, a midstream point-of-sale prescriptive rebate or an upstream manufacturer prescriptive rebate strategy may also be implemented.</w:t>
      </w:r>
    </w:p>
    <w:p w:rsidR="001A7402" w:rsidRDefault="001A7402" w:rsidP="001A7402">
      <w:pPr>
        <w:pStyle w:val="WPPR2"/>
      </w:pPr>
      <w:r>
        <w:fldChar w:fldCharType="begin"/>
      </w:r>
      <w:r>
        <w:instrText xml:space="preserve"> REF _Ref384970769 \r \h </w:instrText>
      </w:r>
      <w:r>
        <w:fldChar w:fldCharType="separate"/>
      </w:r>
      <w:r w:rsidR="009E43D0">
        <w:t>Table 2 -</w:t>
      </w:r>
      <w:r>
        <w:fldChar w:fldCharType="end"/>
      </w:r>
      <w:r>
        <w:t xml:space="preserve"> display the DEER approved delivery methods</w:t>
      </w:r>
    </w:p>
    <w:p w:rsidR="001A7402" w:rsidRPr="007A0C9F" w:rsidRDefault="001A7402" w:rsidP="001A7402">
      <w:pPr>
        <w:pStyle w:val="Vertical"/>
      </w:pPr>
    </w:p>
    <w:p w:rsidR="001A7402" w:rsidRDefault="001A7402" w:rsidP="001A7402">
      <w:pPr>
        <w:pStyle w:val="TBL"/>
        <w:numPr>
          <w:ilvl w:val="0"/>
          <w:numId w:val="49"/>
        </w:numPr>
      </w:pPr>
      <w:bookmarkStart w:id="24" w:name="_Ref384970769"/>
      <w:bookmarkStart w:id="25" w:name="_Toc385250102"/>
      <w:bookmarkStart w:id="26" w:name="_Toc388277955"/>
      <w:bookmarkStart w:id="27" w:name="_Toc416773402"/>
      <w:r>
        <w:t xml:space="preserve">Delivery </w:t>
      </w:r>
      <w:bookmarkEnd w:id="24"/>
      <w:bookmarkEnd w:id="25"/>
      <w:r>
        <w:t>Types</w:t>
      </w:r>
      <w:bookmarkEnd w:id="26"/>
      <w:bookmarkEnd w:id="27"/>
    </w:p>
    <w:tbl>
      <w:tblPr>
        <w:tblW w:w="6965" w:type="dxa"/>
        <w:jc w:val="center"/>
        <w:tblInd w:w="108" w:type="dxa"/>
        <w:tblLook w:val="04A0" w:firstRow="1" w:lastRow="0" w:firstColumn="1" w:lastColumn="0" w:noHBand="0" w:noVBand="1"/>
      </w:tblPr>
      <w:tblGrid>
        <w:gridCol w:w="1385"/>
        <w:gridCol w:w="5580"/>
      </w:tblGrid>
      <w:tr w:rsidR="001A7402" w:rsidRPr="00F24214" w:rsidTr="00062928">
        <w:trPr>
          <w:trHeight w:val="315"/>
          <w:jc w:val="center"/>
        </w:trPr>
        <w:tc>
          <w:tcPr>
            <w:tcW w:w="1385" w:type="dxa"/>
            <w:tcBorders>
              <w:top w:val="single" w:sz="4" w:space="0" w:color="auto"/>
              <w:left w:val="single" w:sz="4" w:space="0" w:color="auto"/>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Code</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Pr>
                <w:rFonts w:ascii="Calibri" w:eastAsia="Times New Roman" w:hAnsi="Calibri" w:cs="Calibri"/>
                <w:b/>
                <w:i/>
                <w:sz w:val="22"/>
                <w:szCs w:val="22"/>
              </w:rPr>
              <w:t>Description</w:t>
            </w:r>
          </w:p>
        </w:tc>
      </w:tr>
      <w:tr w:rsidR="001A7402" w:rsidRPr="00F24214" w:rsidTr="00062928">
        <w:trPr>
          <w:trHeight w:val="600"/>
          <w:jc w:val="center"/>
        </w:trPr>
        <w:tc>
          <w:tcPr>
            <w:tcW w:w="1385" w:type="dxa"/>
            <w:tcBorders>
              <w:top w:val="nil"/>
              <w:left w:val="single" w:sz="4" w:space="0" w:color="auto"/>
              <w:bottom w:val="nil"/>
              <w:right w:val="nil"/>
            </w:tcBorders>
            <w:noWrap/>
            <w:vAlign w:val="center"/>
            <w:hideMark/>
          </w:tcPr>
          <w:p w:rsidR="001A7402" w:rsidRPr="00B71CE5" w:rsidRDefault="001A7402" w:rsidP="001B7005">
            <w:pPr>
              <w:keepNext/>
              <w:rPr>
                <w:rFonts w:ascii="Calibri" w:eastAsia="Times New Roman" w:hAnsi="Calibri" w:cs="Calibri"/>
                <w:sz w:val="22"/>
                <w:szCs w:val="22"/>
              </w:rPr>
            </w:pPr>
            <w:proofErr w:type="spellStart"/>
            <w:r w:rsidRPr="00B71CE5">
              <w:rPr>
                <w:rFonts w:ascii="Calibri" w:eastAsia="Times New Roman" w:hAnsi="Calibri" w:cs="Calibri"/>
                <w:sz w:val="22"/>
                <w:szCs w:val="22"/>
              </w:rPr>
              <w:t>PreRebDown</w:t>
            </w:r>
            <w:proofErr w:type="spellEnd"/>
          </w:p>
        </w:tc>
        <w:tc>
          <w:tcPr>
            <w:tcW w:w="5580" w:type="dxa"/>
            <w:tcBorders>
              <w:top w:val="nil"/>
              <w:left w:val="nil"/>
              <w:bottom w:val="nil"/>
              <w:right w:val="single" w:sz="4" w:space="0" w:color="auto"/>
            </w:tcBorders>
            <w:vAlign w:val="center"/>
            <w:hideMark/>
          </w:tcPr>
          <w:p w:rsidR="001A7402" w:rsidRPr="00B71CE5" w:rsidRDefault="001A7402" w:rsidP="001B7005">
            <w:pPr>
              <w:keepNext/>
              <w:rPr>
                <w:rFonts w:ascii="Calibri" w:eastAsia="Times New Roman" w:hAnsi="Calibri" w:cs="Calibri"/>
                <w:iCs/>
                <w:sz w:val="22"/>
                <w:szCs w:val="22"/>
              </w:rPr>
            </w:pPr>
            <w:r w:rsidRPr="00B71CE5">
              <w:rPr>
                <w:rFonts w:ascii="Calibri" w:eastAsia="Times New Roman" w:hAnsi="Calibri" w:cs="Calibri"/>
                <w:iCs/>
                <w:sz w:val="22"/>
                <w:szCs w:val="22"/>
              </w:rPr>
              <w:t>Downstream Prescriptive Rebate</w:t>
            </w:r>
          </w:p>
        </w:tc>
      </w:tr>
      <w:tr w:rsidR="001A7402" w:rsidRPr="00F24214" w:rsidTr="00062928">
        <w:trPr>
          <w:trHeight w:val="600"/>
          <w:jc w:val="center"/>
        </w:trPr>
        <w:tc>
          <w:tcPr>
            <w:tcW w:w="1385" w:type="dxa"/>
            <w:tcBorders>
              <w:top w:val="nil"/>
              <w:left w:val="single" w:sz="4" w:space="0" w:color="auto"/>
              <w:bottom w:val="nil"/>
              <w:right w:val="nil"/>
            </w:tcBorders>
            <w:noWrap/>
            <w:vAlign w:val="center"/>
            <w:hideMark/>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proofErr w:type="spellStart"/>
            <w:r w:rsidRPr="00B71CE5">
              <w:rPr>
                <w:rFonts w:ascii="Calibri" w:eastAsia="Times New Roman" w:hAnsi="Calibri" w:cs="Calibri"/>
                <w:sz w:val="22"/>
                <w:szCs w:val="22"/>
              </w:rPr>
              <w:t>PreReb</w:t>
            </w:r>
            <w:proofErr w:type="spellEnd"/>
          </w:p>
        </w:tc>
        <w:tc>
          <w:tcPr>
            <w:tcW w:w="5580" w:type="dxa"/>
            <w:tcBorders>
              <w:top w:val="nil"/>
              <w:left w:val="nil"/>
              <w:bottom w:val="nil"/>
              <w:right w:val="single" w:sz="4" w:space="0" w:color="auto"/>
            </w:tcBorders>
            <w:vAlign w:val="center"/>
            <w:hideMark/>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B71CE5">
              <w:rPr>
                <w:rFonts w:ascii="Calibri" w:eastAsia="Times New Roman" w:hAnsi="Calibri" w:cs="Calibri"/>
                <w:iCs/>
                <w:sz w:val="22"/>
                <w:szCs w:val="22"/>
              </w:rPr>
              <w:t>Prescriptive Rebate</w:t>
            </w:r>
          </w:p>
        </w:tc>
      </w:tr>
      <w:tr w:rsidR="001A7402" w:rsidRPr="00F24214" w:rsidTr="00062928">
        <w:trPr>
          <w:trHeight w:val="600"/>
          <w:jc w:val="center"/>
        </w:trPr>
        <w:tc>
          <w:tcPr>
            <w:tcW w:w="1385" w:type="dxa"/>
            <w:tcBorders>
              <w:top w:val="nil"/>
              <w:left w:val="single" w:sz="4" w:space="0" w:color="auto"/>
              <w:bottom w:val="single" w:sz="4" w:space="0" w:color="auto"/>
              <w:right w:val="nil"/>
            </w:tcBorders>
            <w:noWrap/>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proofErr w:type="spellStart"/>
            <w:r w:rsidRPr="00B71CE5">
              <w:rPr>
                <w:rFonts w:ascii="Calibri" w:eastAsia="Times New Roman" w:hAnsi="Calibri" w:cs="Calibri"/>
                <w:sz w:val="22"/>
                <w:szCs w:val="22"/>
              </w:rPr>
              <w:t>PreRebUp</w:t>
            </w:r>
            <w:proofErr w:type="spellEnd"/>
          </w:p>
        </w:tc>
        <w:tc>
          <w:tcPr>
            <w:tcW w:w="5580" w:type="dxa"/>
            <w:tcBorders>
              <w:top w:val="nil"/>
              <w:left w:val="nil"/>
              <w:bottom w:val="single" w:sz="4" w:space="0" w:color="auto"/>
              <w:right w:val="single" w:sz="4" w:space="0" w:color="auto"/>
            </w:tcBorders>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B71CE5">
              <w:rPr>
                <w:rFonts w:ascii="Calibri" w:eastAsia="Times New Roman" w:hAnsi="Calibri" w:cs="Calibri"/>
                <w:iCs/>
                <w:sz w:val="22"/>
                <w:szCs w:val="22"/>
              </w:rPr>
              <w:t>Upstream Prescriptive Rebate</w:t>
            </w:r>
          </w:p>
        </w:tc>
      </w:tr>
    </w:tbl>
    <w:p w:rsidR="001A7402" w:rsidRDefault="001A7402" w:rsidP="001A7402">
      <w:pPr>
        <w:pStyle w:val="WPPR2"/>
        <w:numPr>
          <w:ilvl w:val="0"/>
          <w:numId w:val="0"/>
        </w:numPr>
      </w:pPr>
      <w:r>
        <w:t xml:space="preserve">  </w:t>
      </w:r>
    </w:p>
    <w:p w:rsidR="001A7402" w:rsidRPr="007A0C9F" w:rsidRDefault="001A7402" w:rsidP="001A7402">
      <w:pPr>
        <w:pStyle w:val="WPPR1"/>
      </w:pPr>
      <w:r>
        <w:t>Measure Application Type</w:t>
      </w:r>
    </w:p>
    <w:p w:rsidR="001A7402" w:rsidRDefault="001A7402" w:rsidP="001A7402">
      <w:pPr>
        <w:pStyle w:val="TBL"/>
        <w:numPr>
          <w:ilvl w:val="0"/>
          <w:numId w:val="49"/>
        </w:numPr>
      </w:pPr>
      <w:bookmarkStart w:id="28" w:name="_Toc385250103"/>
      <w:bookmarkStart w:id="29" w:name="_Toc388277956"/>
      <w:bookmarkStart w:id="30" w:name="_Toc416773403"/>
      <w:r>
        <w:t>Measure Application Type</w:t>
      </w:r>
      <w:bookmarkEnd w:id="28"/>
      <w:bookmarkEnd w:id="29"/>
      <w:bookmarkEnd w:id="30"/>
      <w:r>
        <w:t xml:space="preserve"> </w:t>
      </w:r>
    </w:p>
    <w:tbl>
      <w:tblPr>
        <w:tblW w:w="9090" w:type="dxa"/>
        <w:jc w:val="center"/>
        <w:tblInd w:w="108" w:type="dxa"/>
        <w:tblLook w:val="04A0" w:firstRow="1" w:lastRow="0" w:firstColumn="1" w:lastColumn="0" w:noHBand="0" w:noVBand="1"/>
      </w:tblPr>
      <w:tblGrid>
        <w:gridCol w:w="900"/>
        <w:gridCol w:w="2610"/>
        <w:gridCol w:w="5580"/>
      </w:tblGrid>
      <w:tr w:rsidR="001A7402" w:rsidRPr="00F24214" w:rsidTr="001B7005">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Code</w:t>
            </w:r>
          </w:p>
        </w:tc>
        <w:tc>
          <w:tcPr>
            <w:tcW w:w="2610" w:type="dxa"/>
            <w:tcBorders>
              <w:top w:val="single" w:sz="4" w:space="0" w:color="auto"/>
              <w:left w:val="nil"/>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Description</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Comment</w:t>
            </w:r>
          </w:p>
        </w:tc>
      </w:tr>
      <w:tr w:rsidR="001A7402" w:rsidRPr="00F24214" w:rsidTr="00062928">
        <w:trPr>
          <w:trHeight w:val="600"/>
          <w:jc w:val="center"/>
        </w:trPr>
        <w:tc>
          <w:tcPr>
            <w:tcW w:w="900" w:type="dxa"/>
            <w:tcBorders>
              <w:top w:val="nil"/>
              <w:left w:val="single" w:sz="4" w:space="0" w:color="auto"/>
              <w:bottom w:val="nil"/>
              <w:right w:val="nil"/>
            </w:tcBorders>
            <w:noWrap/>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ROB</w:t>
            </w:r>
          </w:p>
        </w:tc>
        <w:tc>
          <w:tcPr>
            <w:tcW w:w="2610" w:type="dxa"/>
            <w:tcBorders>
              <w:top w:val="nil"/>
              <w:left w:val="nil"/>
              <w:bottom w:val="nil"/>
              <w:right w:val="nil"/>
            </w:tcBorders>
            <w:noWrap/>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B71CE5">
              <w:rPr>
                <w:rFonts w:ascii="Calibri" w:eastAsia="Times New Roman" w:hAnsi="Calibri" w:cs="Calibri"/>
                <w:sz w:val="22"/>
                <w:szCs w:val="22"/>
              </w:rPr>
              <w:t>Replace on Burnout</w:t>
            </w:r>
          </w:p>
        </w:tc>
        <w:tc>
          <w:tcPr>
            <w:tcW w:w="5580" w:type="dxa"/>
            <w:tcBorders>
              <w:top w:val="nil"/>
              <w:left w:val="nil"/>
              <w:bottom w:val="nil"/>
              <w:right w:val="single" w:sz="4" w:space="0" w:color="auto"/>
            </w:tcBorders>
            <w:vAlign w:val="center"/>
          </w:tcPr>
          <w:p w:rsidR="001A7402" w:rsidRPr="00B71CE5" w:rsidRDefault="001A7402"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B71CE5">
              <w:rPr>
                <w:rFonts w:ascii="Calibri" w:eastAsia="Times New Roman" w:hAnsi="Calibri" w:cs="Calibri"/>
                <w:iCs/>
                <w:sz w:val="22"/>
                <w:szCs w:val="22"/>
              </w:rPr>
              <w:t>measure applied when existing equipment fails or maint</w:t>
            </w:r>
            <w:r w:rsidRPr="00B71CE5">
              <w:rPr>
                <w:rFonts w:ascii="Calibri" w:eastAsia="Times New Roman" w:hAnsi="Calibri" w:cs="Calibri"/>
                <w:iCs/>
                <w:sz w:val="22"/>
                <w:szCs w:val="22"/>
              </w:rPr>
              <w:t>e</w:t>
            </w:r>
            <w:r w:rsidRPr="00B71CE5">
              <w:rPr>
                <w:rFonts w:ascii="Calibri" w:eastAsia="Times New Roman" w:hAnsi="Calibri" w:cs="Calibri"/>
                <w:iCs/>
                <w:sz w:val="22"/>
                <w:szCs w:val="22"/>
              </w:rPr>
              <w:t>nance requires replacement</w:t>
            </w:r>
          </w:p>
        </w:tc>
      </w:tr>
      <w:tr w:rsidR="00490997" w:rsidRPr="00F24214" w:rsidTr="001B7005">
        <w:trPr>
          <w:trHeight w:val="600"/>
          <w:jc w:val="center"/>
        </w:trPr>
        <w:tc>
          <w:tcPr>
            <w:tcW w:w="900" w:type="dxa"/>
            <w:tcBorders>
              <w:top w:val="nil"/>
              <w:left w:val="single" w:sz="4" w:space="0" w:color="auto"/>
              <w:bottom w:val="single" w:sz="4" w:space="0" w:color="auto"/>
              <w:right w:val="nil"/>
            </w:tcBorders>
            <w:noWrap/>
            <w:vAlign w:val="center"/>
          </w:tcPr>
          <w:p w:rsidR="00490997" w:rsidRPr="00B71CE5" w:rsidRDefault="00490997"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hAnsi="Calibri" w:cs="Calibri"/>
                <w:i/>
                <w:sz w:val="22"/>
                <w:szCs w:val="22"/>
              </w:rPr>
              <w:t>NC</w:t>
            </w:r>
          </w:p>
        </w:tc>
        <w:tc>
          <w:tcPr>
            <w:tcW w:w="2610" w:type="dxa"/>
            <w:tcBorders>
              <w:top w:val="nil"/>
              <w:left w:val="nil"/>
              <w:bottom w:val="single" w:sz="4" w:space="0" w:color="auto"/>
              <w:right w:val="nil"/>
            </w:tcBorders>
            <w:noWrap/>
            <w:vAlign w:val="center"/>
          </w:tcPr>
          <w:p w:rsidR="00490997" w:rsidRPr="00B71CE5" w:rsidRDefault="00490997"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hAnsi="Calibri" w:cs="Calibri"/>
                <w:i/>
                <w:sz w:val="22"/>
                <w:szCs w:val="22"/>
              </w:rPr>
              <w:t>New Construction</w:t>
            </w:r>
          </w:p>
        </w:tc>
        <w:tc>
          <w:tcPr>
            <w:tcW w:w="5580" w:type="dxa"/>
            <w:tcBorders>
              <w:top w:val="nil"/>
              <w:left w:val="nil"/>
              <w:bottom w:val="single" w:sz="4" w:space="0" w:color="auto"/>
              <w:right w:val="single" w:sz="4" w:space="0" w:color="auto"/>
            </w:tcBorders>
            <w:vAlign w:val="center"/>
          </w:tcPr>
          <w:p w:rsidR="00490997" w:rsidRPr="00B71CE5" w:rsidRDefault="00490997"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4A2A8F">
              <w:rPr>
                <w:rFonts w:ascii="Calibri" w:hAnsi="Calibri" w:cs="Calibri"/>
                <w:i/>
                <w:iCs/>
                <w:sz w:val="22"/>
                <w:szCs w:val="22"/>
              </w:rPr>
              <w:t>measure applied during construction design phase as an alternative to a code-compliant standard design</w:t>
            </w:r>
          </w:p>
        </w:tc>
      </w:tr>
    </w:tbl>
    <w:p w:rsidR="001A7402" w:rsidRPr="003A5BFD" w:rsidRDefault="001A7402" w:rsidP="00AA45A8">
      <w:pPr>
        <w:pStyle w:val="PR1"/>
      </w:pPr>
      <w:r w:rsidRPr="003A5BFD">
        <w:t xml:space="preserve">Eligibility Requirements </w:t>
      </w:r>
    </w:p>
    <w:p w:rsidR="001A7402" w:rsidRDefault="001A7402" w:rsidP="001A7402">
      <w:pPr>
        <w:pStyle w:val="WPPR2"/>
      </w:pPr>
      <w:r>
        <w:t xml:space="preserve">Test methods for measuring water heater efficiencies are referenced in the </w:t>
      </w:r>
      <w:r w:rsidRPr="00BA170E">
        <w:t xml:space="preserve">California Titles 20 and </w:t>
      </w:r>
      <w:r w:rsidRPr="0046321F">
        <w:t>24 standards</w:t>
      </w:r>
      <w:r>
        <w:rPr>
          <w:vertAlign w:val="superscript"/>
        </w:rPr>
        <w:t>1</w:t>
      </w:r>
      <w:r w:rsidRPr="00A10AAC">
        <w:rPr>
          <w:vertAlign w:val="superscript"/>
        </w:rPr>
        <w:t>,</w:t>
      </w:r>
      <w:r>
        <w:rPr>
          <w:vertAlign w:val="superscript"/>
        </w:rPr>
        <w:t>2</w:t>
      </w:r>
      <w:r>
        <w:t>.</w:t>
      </w:r>
    </w:p>
    <w:p w:rsidR="005E1B03" w:rsidRDefault="005E1B03" w:rsidP="005E1B03">
      <w:pPr>
        <w:pStyle w:val="WPPR2"/>
      </w:pPr>
      <w:r>
        <w:t>Minimum qualifying energy factor (EF) for small (</w:t>
      </w:r>
      <w:r>
        <w:rPr>
          <w:rFonts w:cs="Arial"/>
        </w:rPr>
        <w:t>≤200</w:t>
      </w:r>
      <w:r>
        <w:t xml:space="preserve"> </w:t>
      </w:r>
      <w:proofErr w:type="spellStart"/>
      <w:r>
        <w:t>MBtu</w:t>
      </w:r>
      <w:proofErr w:type="spellEnd"/>
      <w:r>
        <w:t>/</w:t>
      </w:r>
      <w:proofErr w:type="spellStart"/>
      <w:r>
        <w:t>hr</w:t>
      </w:r>
      <w:proofErr w:type="spellEnd"/>
      <w:r>
        <w:t xml:space="preserve">) commercial hot water boilers replacing less efficient commercial hot water boilers:  </w:t>
      </w:r>
    </w:p>
    <w:p w:rsidR="001A7402" w:rsidRPr="006B2690" w:rsidRDefault="001A7402" w:rsidP="001A7402">
      <w:pPr>
        <w:pStyle w:val="WPPR3"/>
      </w:pPr>
      <w:r>
        <w:lastRenderedPageBreak/>
        <w:t>0.84 for Tier 1 (non-condensing)</w:t>
      </w:r>
    </w:p>
    <w:p w:rsidR="001A7402" w:rsidRPr="006B2690" w:rsidRDefault="001A7402" w:rsidP="001A7402">
      <w:pPr>
        <w:pStyle w:val="WPPR3"/>
      </w:pPr>
      <w:r>
        <w:t>0.90 for Tier 2 (condensing)</w:t>
      </w:r>
    </w:p>
    <w:p w:rsidR="005E1B03" w:rsidRPr="006B2690" w:rsidRDefault="005E1B03" w:rsidP="005E1B03">
      <w:pPr>
        <w:pStyle w:val="WPPR2"/>
      </w:pPr>
      <w:r w:rsidRPr="006B2690">
        <w:t>Minimum qualifying therm</w:t>
      </w:r>
      <w:r>
        <w:t>al efficiency (TE) for large (</w:t>
      </w:r>
      <w:r>
        <w:rPr>
          <w:rFonts w:cs="Arial"/>
        </w:rPr>
        <w:t>&gt;200</w:t>
      </w:r>
      <w:r w:rsidRPr="006B2690">
        <w:t xml:space="preserve"> </w:t>
      </w:r>
      <w:proofErr w:type="spellStart"/>
      <w:r w:rsidRPr="006B2690">
        <w:t>MB</w:t>
      </w:r>
      <w:r>
        <w:t>tu</w:t>
      </w:r>
      <w:proofErr w:type="spellEnd"/>
      <w:r>
        <w:t>/</w:t>
      </w:r>
      <w:proofErr w:type="spellStart"/>
      <w:r>
        <w:t>hr</w:t>
      </w:r>
      <w:proofErr w:type="spellEnd"/>
      <w:r w:rsidRPr="006B2690">
        <w:t xml:space="preserve">) </w:t>
      </w:r>
      <w:r>
        <w:t>commercial hot water boilers replacing less efficient commercial hot water boilers</w:t>
      </w:r>
      <w:r w:rsidRPr="006B2690">
        <w:t xml:space="preserve">:  </w:t>
      </w:r>
    </w:p>
    <w:p w:rsidR="001A7402" w:rsidRDefault="001A7402" w:rsidP="001A7402">
      <w:pPr>
        <w:pStyle w:val="WPPR3"/>
      </w:pPr>
      <w:r w:rsidRPr="006B2690">
        <w:t>8</w:t>
      </w:r>
      <w:r>
        <w:t>4</w:t>
      </w:r>
      <w:r w:rsidRPr="006B2690">
        <w:t>% for Tier 1 (non-condensing)</w:t>
      </w:r>
    </w:p>
    <w:p w:rsidR="001A7402" w:rsidRPr="006B2690" w:rsidRDefault="001A7402" w:rsidP="001A7402">
      <w:pPr>
        <w:pStyle w:val="WPPR3"/>
      </w:pPr>
      <w:r w:rsidRPr="006B2690">
        <w:t>90% for Tier 2 (condensing)</w:t>
      </w:r>
    </w:p>
    <w:p w:rsidR="00126E55" w:rsidRDefault="001A7402" w:rsidP="001A7402">
      <w:pPr>
        <w:pStyle w:val="WPPR2"/>
      </w:pPr>
      <w:r w:rsidRPr="003A5BFD">
        <w:t xml:space="preserve">Tier 2 hot water heaters are condensing and often require flue modifications to handle the condensate.  </w:t>
      </w:r>
    </w:p>
    <w:p w:rsidR="001A7402" w:rsidRDefault="001A7402" w:rsidP="001A7402">
      <w:pPr>
        <w:pStyle w:val="WPPR1"/>
      </w:pPr>
      <w:r>
        <w:t>Implementation Requirements</w:t>
      </w:r>
    </w:p>
    <w:p w:rsidR="0041394E" w:rsidRPr="0041394E" w:rsidRDefault="0041394E" w:rsidP="0041394E">
      <w:pPr>
        <w:pStyle w:val="WPPR2"/>
      </w:pPr>
      <w:r w:rsidRPr="0041394E">
        <w:t xml:space="preserve">The rebate applies to gas-for-gas equipment replacements on burnout or to new installations.  </w:t>
      </w:r>
    </w:p>
    <w:p w:rsidR="001A7402" w:rsidRDefault="001A7402" w:rsidP="001A7402">
      <w:pPr>
        <w:pStyle w:val="WPPR2"/>
      </w:pPr>
      <w:r w:rsidRPr="00CD562C">
        <w:t xml:space="preserve">This measure is applicable to any </w:t>
      </w:r>
      <w:r>
        <w:t xml:space="preserve">commercial </w:t>
      </w:r>
      <w:r w:rsidRPr="00CD562C">
        <w:t xml:space="preserve">domestic </w:t>
      </w:r>
      <w:r>
        <w:t xml:space="preserve">(or “service”) </w:t>
      </w:r>
      <w:r w:rsidRPr="00CD562C">
        <w:t xml:space="preserve">hot water application.  </w:t>
      </w:r>
      <w:r w:rsidR="005838AD">
        <w:fldChar w:fldCharType="begin"/>
      </w:r>
      <w:r w:rsidR="005838AD">
        <w:instrText xml:space="preserve"> REF _Ref388620896 \r \h </w:instrText>
      </w:r>
      <w:r w:rsidR="005838AD">
        <w:fldChar w:fldCharType="separate"/>
      </w:r>
      <w:r w:rsidR="005838AD">
        <w:t>Table 4 -</w:t>
      </w:r>
      <w:r w:rsidR="005838AD">
        <w:fldChar w:fldCharType="end"/>
      </w:r>
      <w:r>
        <w:t xml:space="preserve"> displays approved sectors and subsectors.</w:t>
      </w:r>
    </w:p>
    <w:p w:rsidR="001A7402" w:rsidRDefault="001A7402" w:rsidP="001A7402">
      <w:pPr>
        <w:pStyle w:val="WPPR2"/>
      </w:pPr>
      <w:r w:rsidRPr="001D556C">
        <w:t xml:space="preserve">This </w:t>
      </w:r>
      <w:r>
        <w:t>Workpaper</w:t>
      </w:r>
      <w:r w:rsidRPr="001D556C">
        <w:t xml:space="preserve"> does not cover </w:t>
      </w:r>
      <w:r>
        <w:t xml:space="preserve">water heaters or hot water </w:t>
      </w:r>
      <w:r w:rsidRPr="001D556C">
        <w:t>boilers used for space conditioning, industrial (process) end-use applications, pools</w:t>
      </w:r>
      <w:r>
        <w:t>,</w:t>
      </w:r>
      <w:r w:rsidRPr="001D556C">
        <w:t xml:space="preserve"> or spas.  </w:t>
      </w:r>
    </w:p>
    <w:p w:rsidR="001A7402" w:rsidRPr="00CE1386" w:rsidRDefault="001A7402" w:rsidP="001A7402">
      <w:pPr>
        <w:pStyle w:val="WPPR2"/>
      </w:pPr>
      <w:r w:rsidRPr="00CD562C">
        <w:t xml:space="preserve">Applicable building/business types include (but are not limited to) offices, restaurants, </w:t>
      </w:r>
      <w:r w:rsidRPr="00CE1386">
        <w:t xml:space="preserve">retail establishments, schools, colleges, hotels, motels, and recreational facilities.  </w:t>
      </w:r>
    </w:p>
    <w:p w:rsidR="001A7402" w:rsidRDefault="001A7402" w:rsidP="00AA45A8">
      <w:pPr>
        <w:pStyle w:val="WPPR2"/>
      </w:pPr>
      <w:r w:rsidRPr="00CE1386">
        <w:t>Typical NAICS codes include</w:t>
      </w:r>
      <w:r>
        <w:t xml:space="preserve"> but not limited to</w:t>
      </w:r>
      <w:r w:rsidRPr="00CE1386">
        <w:t xml:space="preserve">:  111-112, 42, 44-45, 48-49, 51-56, 61-62, 71-72, 81, and 92.  </w:t>
      </w:r>
      <w:bookmarkStart w:id="31" w:name="_Ref384988770"/>
      <w:bookmarkStart w:id="32" w:name="_Toc387065470"/>
    </w:p>
    <w:p w:rsidR="001A7402" w:rsidRPr="001A7402" w:rsidRDefault="001A7402" w:rsidP="00AA45A8">
      <w:pPr>
        <w:pStyle w:val="WPPR2"/>
      </w:pPr>
      <w:r w:rsidRPr="001A7402">
        <w:t xml:space="preserve">This measure includes replacing an instantaneous water heater or a commercial hot water boiler with a more efficient instantaneous water heater or a commercial hot water boiler of similar rated input.  </w:t>
      </w:r>
    </w:p>
    <w:p w:rsidR="001A7402" w:rsidRPr="001C58C6" w:rsidRDefault="001A7402" w:rsidP="001A7402">
      <w:pPr>
        <w:pStyle w:val="TBL"/>
        <w:numPr>
          <w:ilvl w:val="0"/>
          <w:numId w:val="49"/>
        </w:numPr>
      </w:pPr>
      <w:bookmarkStart w:id="33" w:name="_Ref388620896"/>
      <w:bookmarkStart w:id="34" w:name="_Toc416773404"/>
      <w:r>
        <w:t>Sector and Subsector</w:t>
      </w:r>
      <w:bookmarkEnd w:id="31"/>
      <w:bookmarkEnd w:id="32"/>
      <w:bookmarkEnd w:id="33"/>
      <w:bookmarkEnd w:id="34"/>
    </w:p>
    <w:tbl>
      <w:tblPr>
        <w:tblW w:w="9090" w:type="dxa"/>
        <w:jc w:val="center"/>
        <w:tblInd w:w="108" w:type="dxa"/>
        <w:tblLook w:val="04A0" w:firstRow="1" w:lastRow="0" w:firstColumn="1" w:lastColumn="0" w:noHBand="0" w:noVBand="1"/>
      </w:tblPr>
      <w:tblGrid>
        <w:gridCol w:w="900"/>
        <w:gridCol w:w="2610"/>
        <w:gridCol w:w="5580"/>
      </w:tblGrid>
      <w:tr w:rsidR="001A7402" w:rsidRPr="00F24214" w:rsidTr="001B7005">
        <w:trPr>
          <w:trHeight w:val="315"/>
          <w:jc w:val="center"/>
        </w:trPr>
        <w:tc>
          <w:tcPr>
            <w:tcW w:w="900" w:type="dxa"/>
            <w:tcBorders>
              <w:top w:val="single" w:sz="4" w:space="0" w:color="auto"/>
              <w:left w:val="single" w:sz="4" w:space="0" w:color="auto"/>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Pr>
                <w:rFonts w:ascii="Calibri" w:eastAsia="Times New Roman" w:hAnsi="Calibri" w:cs="Calibri"/>
                <w:b/>
                <w:i/>
                <w:sz w:val="22"/>
                <w:szCs w:val="22"/>
              </w:rPr>
              <w:t>Sector</w:t>
            </w:r>
          </w:p>
        </w:tc>
        <w:tc>
          <w:tcPr>
            <w:tcW w:w="2610" w:type="dxa"/>
            <w:tcBorders>
              <w:top w:val="single" w:sz="4" w:space="0" w:color="auto"/>
              <w:left w:val="nil"/>
              <w:bottom w:val="single" w:sz="8" w:space="0" w:color="auto"/>
              <w:right w:val="nil"/>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Pr>
                <w:rFonts w:ascii="Calibri" w:eastAsia="Times New Roman" w:hAnsi="Calibri" w:cs="Calibri"/>
                <w:b/>
                <w:i/>
                <w:sz w:val="22"/>
                <w:szCs w:val="22"/>
              </w:rPr>
              <w:t>Subsector</w:t>
            </w:r>
          </w:p>
        </w:tc>
        <w:tc>
          <w:tcPr>
            <w:tcW w:w="5580" w:type="dxa"/>
            <w:tcBorders>
              <w:top w:val="single" w:sz="4" w:space="0" w:color="auto"/>
              <w:left w:val="nil"/>
              <w:bottom w:val="single" w:sz="8" w:space="0" w:color="auto"/>
              <w:right w:val="single" w:sz="4" w:space="0" w:color="auto"/>
            </w:tcBorders>
            <w:shd w:val="clear" w:color="auto" w:fill="D9D9D9"/>
            <w:noWrap/>
            <w:vAlign w:val="bottom"/>
            <w:hideMark/>
          </w:tcPr>
          <w:p w:rsidR="001A7402" w:rsidRPr="001849E2" w:rsidRDefault="001A7402" w:rsidP="001B7005">
            <w:pPr>
              <w:keepNext/>
              <w:rPr>
                <w:rFonts w:ascii="Calibri" w:eastAsia="Times New Roman" w:hAnsi="Calibri" w:cs="Calibri"/>
                <w:b/>
                <w:i/>
                <w:sz w:val="22"/>
                <w:szCs w:val="22"/>
              </w:rPr>
            </w:pPr>
            <w:r w:rsidRPr="001849E2">
              <w:rPr>
                <w:rFonts w:ascii="Calibri" w:eastAsia="Times New Roman" w:hAnsi="Calibri" w:cs="Calibri"/>
                <w:b/>
                <w:i/>
                <w:sz w:val="22"/>
                <w:szCs w:val="22"/>
              </w:rPr>
              <w:t>Comment</w:t>
            </w:r>
          </w:p>
        </w:tc>
      </w:tr>
      <w:tr w:rsidR="001A7402" w:rsidRPr="00F24214" w:rsidTr="00062928">
        <w:trPr>
          <w:trHeight w:val="600"/>
          <w:jc w:val="center"/>
        </w:trPr>
        <w:tc>
          <w:tcPr>
            <w:tcW w:w="900" w:type="dxa"/>
            <w:tcBorders>
              <w:top w:val="nil"/>
              <w:left w:val="single" w:sz="4" w:space="0" w:color="auto"/>
              <w:bottom w:val="nil"/>
              <w:right w:val="nil"/>
            </w:tcBorders>
            <w:noWrap/>
            <w:vAlign w:val="center"/>
          </w:tcPr>
          <w:p w:rsidR="001A7402" w:rsidRPr="001742AF" w:rsidRDefault="001A7402"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sidRPr="001742AF">
              <w:rPr>
                <w:rFonts w:ascii="Calibri" w:eastAsia="Times New Roman" w:hAnsi="Calibri" w:cs="Calibri"/>
                <w:sz w:val="22"/>
                <w:szCs w:val="22"/>
              </w:rPr>
              <w:t>Com</w:t>
            </w:r>
          </w:p>
        </w:tc>
        <w:tc>
          <w:tcPr>
            <w:tcW w:w="2610" w:type="dxa"/>
            <w:tcBorders>
              <w:top w:val="nil"/>
              <w:left w:val="nil"/>
              <w:bottom w:val="nil"/>
              <w:right w:val="nil"/>
            </w:tcBorders>
            <w:noWrap/>
            <w:vAlign w:val="center"/>
          </w:tcPr>
          <w:p w:rsidR="001A7402" w:rsidRPr="001742AF" w:rsidRDefault="00B427C1"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Com</w:t>
            </w:r>
          </w:p>
        </w:tc>
        <w:tc>
          <w:tcPr>
            <w:tcW w:w="5580" w:type="dxa"/>
            <w:tcBorders>
              <w:top w:val="nil"/>
              <w:left w:val="nil"/>
              <w:bottom w:val="nil"/>
              <w:right w:val="single" w:sz="4" w:space="0" w:color="auto"/>
            </w:tcBorders>
            <w:vAlign w:val="center"/>
          </w:tcPr>
          <w:p w:rsidR="001A7402" w:rsidRPr="001742AF" w:rsidRDefault="001A7402"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sidRPr="001C58C6">
              <w:rPr>
                <w:rFonts w:ascii="Calibri" w:eastAsia="Times New Roman" w:hAnsi="Calibri" w:cs="Calibri"/>
                <w:iCs/>
                <w:sz w:val="22"/>
                <w:szCs w:val="22"/>
              </w:rPr>
              <w:t>measure ap</w:t>
            </w:r>
            <w:r>
              <w:rPr>
                <w:rFonts w:ascii="Calibri" w:eastAsia="Times New Roman" w:hAnsi="Calibri" w:cs="Calibri"/>
                <w:iCs/>
                <w:sz w:val="22"/>
                <w:szCs w:val="22"/>
              </w:rPr>
              <w:t>plicable to</w:t>
            </w:r>
            <w:r w:rsidRPr="001742AF">
              <w:rPr>
                <w:rFonts w:ascii="Calibri" w:eastAsia="Times New Roman" w:hAnsi="Calibri" w:cs="Calibri"/>
                <w:iCs/>
                <w:sz w:val="22"/>
                <w:szCs w:val="22"/>
              </w:rPr>
              <w:t xml:space="preserve"> </w:t>
            </w:r>
            <w:r>
              <w:rPr>
                <w:rFonts w:ascii="Calibri" w:eastAsia="Times New Roman" w:hAnsi="Calibri" w:cs="Calibri"/>
                <w:iCs/>
                <w:sz w:val="22"/>
                <w:szCs w:val="22"/>
              </w:rPr>
              <w:t>any commercial subsectors</w:t>
            </w:r>
          </w:p>
        </w:tc>
      </w:tr>
      <w:tr w:rsidR="00846DE8" w:rsidRPr="00F24214" w:rsidTr="00062928">
        <w:trPr>
          <w:trHeight w:val="600"/>
          <w:jc w:val="center"/>
        </w:trPr>
        <w:tc>
          <w:tcPr>
            <w:tcW w:w="900" w:type="dxa"/>
            <w:tcBorders>
              <w:top w:val="nil"/>
              <w:left w:val="single" w:sz="4" w:space="0" w:color="auto"/>
              <w:bottom w:val="nil"/>
              <w:right w:val="nil"/>
            </w:tcBorders>
            <w:noWrap/>
            <w:vAlign w:val="center"/>
          </w:tcPr>
          <w:p w:rsidR="00846DE8" w:rsidRPr="001742AF" w:rsidRDefault="00846DE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proofErr w:type="spellStart"/>
            <w:r w:rsidRPr="00846DE8">
              <w:rPr>
                <w:rFonts w:ascii="Calibri" w:eastAsia="Times New Roman" w:hAnsi="Calibri" w:cs="Calibri"/>
                <w:sz w:val="22"/>
                <w:szCs w:val="22"/>
              </w:rPr>
              <w:t>Ind</w:t>
            </w:r>
            <w:proofErr w:type="spellEnd"/>
          </w:p>
        </w:tc>
        <w:tc>
          <w:tcPr>
            <w:tcW w:w="2610" w:type="dxa"/>
            <w:tcBorders>
              <w:top w:val="nil"/>
              <w:left w:val="nil"/>
              <w:bottom w:val="nil"/>
              <w:right w:val="nil"/>
            </w:tcBorders>
            <w:noWrap/>
            <w:vAlign w:val="center"/>
          </w:tcPr>
          <w:p w:rsidR="00846DE8" w:rsidRDefault="00846DE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Any</w:t>
            </w:r>
          </w:p>
        </w:tc>
        <w:tc>
          <w:tcPr>
            <w:tcW w:w="5580" w:type="dxa"/>
            <w:tcBorders>
              <w:top w:val="nil"/>
              <w:left w:val="nil"/>
              <w:bottom w:val="nil"/>
              <w:right w:val="single" w:sz="4" w:space="0" w:color="auto"/>
            </w:tcBorders>
            <w:vAlign w:val="center"/>
          </w:tcPr>
          <w:p w:rsidR="00846DE8" w:rsidRPr="001C58C6" w:rsidRDefault="00846DE8"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846DE8">
              <w:rPr>
                <w:rFonts w:ascii="Calibri" w:eastAsia="Times New Roman" w:hAnsi="Calibri" w:cs="Calibri"/>
                <w:iCs/>
                <w:sz w:val="22"/>
                <w:szCs w:val="22"/>
              </w:rPr>
              <w:t>meas</w:t>
            </w:r>
            <w:r>
              <w:rPr>
                <w:rFonts w:ascii="Calibri" w:eastAsia="Times New Roman" w:hAnsi="Calibri" w:cs="Calibri"/>
                <w:iCs/>
                <w:sz w:val="22"/>
                <w:szCs w:val="22"/>
              </w:rPr>
              <w:t>ure applicable to any industrial</w:t>
            </w:r>
            <w:r w:rsidRPr="00846DE8">
              <w:rPr>
                <w:rFonts w:ascii="Calibri" w:eastAsia="Times New Roman" w:hAnsi="Calibri" w:cs="Calibri"/>
                <w:iCs/>
                <w:sz w:val="22"/>
                <w:szCs w:val="22"/>
              </w:rPr>
              <w:t xml:space="preserve"> subsectors</w:t>
            </w:r>
          </w:p>
        </w:tc>
      </w:tr>
      <w:tr w:rsidR="00846DE8" w:rsidRPr="00F24214" w:rsidTr="001B7005">
        <w:trPr>
          <w:trHeight w:val="600"/>
          <w:jc w:val="center"/>
        </w:trPr>
        <w:tc>
          <w:tcPr>
            <w:tcW w:w="900" w:type="dxa"/>
            <w:tcBorders>
              <w:top w:val="nil"/>
              <w:left w:val="single" w:sz="4" w:space="0" w:color="auto"/>
              <w:bottom w:val="single" w:sz="4" w:space="0" w:color="auto"/>
              <w:right w:val="nil"/>
            </w:tcBorders>
            <w:noWrap/>
            <w:vAlign w:val="center"/>
          </w:tcPr>
          <w:p w:rsidR="00846DE8" w:rsidRPr="00846DE8" w:rsidRDefault="00846DE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Ag</w:t>
            </w:r>
          </w:p>
        </w:tc>
        <w:tc>
          <w:tcPr>
            <w:tcW w:w="2610" w:type="dxa"/>
            <w:tcBorders>
              <w:top w:val="nil"/>
              <w:left w:val="nil"/>
              <w:bottom w:val="single" w:sz="4" w:space="0" w:color="auto"/>
              <w:right w:val="nil"/>
            </w:tcBorders>
            <w:noWrap/>
            <w:vAlign w:val="center"/>
          </w:tcPr>
          <w:p w:rsidR="00846DE8" w:rsidRDefault="00846DE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sidRPr="00846DE8">
              <w:rPr>
                <w:rFonts w:ascii="Calibri" w:eastAsia="Times New Roman" w:hAnsi="Calibri" w:cs="Calibri"/>
                <w:sz w:val="22"/>
                <w:szCs w:val="22"/>
              </w:rPr>
              <w:t>Any</w:t>
            </w:r>
          </w:p>
        </w:tc>
        <w:tc>
          <w:tcPr>
            <w:tcW w:w="5580" w:type="dxa"/>
            <w:tcBorders>
              <w:top w:val="nil"/>
              <w:left w:val="nil"/>
              <w:bottom w:val="single" w:sz="4" w:space="0" w:color="auto"/>
              <w:right w:val="single" w:sz="4" w:space="0" w:color="auto"/>
            </w:tcBorders>
            <w:vAlign w:val="center"/>
          </w:tcPr>
          <w:p w:rsidR="00846DE8" w:rsidRPr="001C58C6" w:rsidRDefault="00846DE8" w:rsidP="00846DE8">
            <w:pPr>
              <w:overflowPunct w:val="0"/>
              <w:autoSpaceDE w:val="0"/>
              <w:autoSpaceDN w:val="0"/>
              <w:adjustRightInd w:val="0"/>
              <w:spacing w:after="120" w:line="360" w:lineRule="atLeast"/>
              <w:textAlignment w:val="baseline"/>
              <w:rPr>
                <w:rFonts w:ascii="Calibri" w:eastAsia="Times New Roman" w:hAnsi="Calibri" w:cs="Calibri"/>
                <w:iCs/>
                <w:sz w:val="22"/>
                <w:szCs w:val="22"/>
              </w:rPr>
            </w:pPr>
            <w:r w:rsidRPr="00846DE8">
              <w:rPr>
                <w:rFonts w:ascii="Calibri" w:eastAsia="Times New Roman" w:hAnsi="Calibri" w:cs="Calibri"/>
                <w:iCs/>
                <w:sz w:val="22"/>
                <w:szCs w:val="22"/>
              </w:rPr>
              <w:t xml:space="preserve">measure applicable to any </w:t>
            </w:r>
            <w:r>
              <w:rPr>
                <w:rFonts w:ascii="Calibri" w:eastAsia="Times New Roman" w:hAnsi="Calibri" w:cs="Calibri"/>
                <w:iCs/>
                <w:sz w:val="22"/>
                <w:szCs w:val="22"/>
              </w:rPr>
              <w:t>agricultural</w:t>
            </w:r>
            <w:r w:rsidRPr="00846DE8">
              <w:rPr>
                <w:rFonts w:ascii="Calibri" w:eastAsia="Times New Roman" w:hAnsi="Calibri" w:cs="Calibri"/>
                <w:iCs/>
                <w:sz w:val="22"/>
                <w:szCs w:val="22"/>
              </w:rPr>
              <w:t xml:space="preserve"> subsectors</w:t>
            </w:r>
          </w:p>
        </w:tc>
      </w:tr>
    </w:tbl>
    <w:p w:rsidR="001A7402" w:rsidRPr="00802A03" w:rsidRDefault="001A7402" w:rsidP="001A7402">
      <w:pPr>
        <w:pStyle w:val="WPPR2"/>
        <w:numPr>
          <w:ilvl w:val="0"/>
          <w:numId w:val="0"/>
        </w:numPr>
      </w:pPr>
    </w:p>
    <w:p w:rsidR="001A7402" w:rsidRDefault="001A7402" w:rsidP="001A7402">
      <w:pPr>
        <w:pStyle w:val="WPPR1"/>
      </w:pPr>
      <w:r>
        <w:t>Documentation Requirements</w:t>
      </w:r>
    </w:p>
    <w:p w:rsidR="001A7402" w:rsidRDefault="001A7402" w:rsidP="001A7402">
      <w:pPr>
        <w:pStyle w:val="WPPR2"/>
      </w:pPr>
      <w:r w:rsidRPr="00CD562C">
        <w:t xml:space="preserve">The manufacturer’s name and equipment model number must be provided.  </w:t>
      </w:r>
    </w:p>
    <w:p w:rsidR="001A7402" w:rsidRDefault="001A7402" w:rsidP="001A7402">
      <w:pPr>
        <w:pStyle w:val="WPPR2"/>
      </w:pPr>
      <w:r w:rsidRPr="00CD562C">
        <w:t xml:space="preserve">If necessary, customer must provide proof </w:t>
      </w:r>
      <w:r>
        <w:t xml:space="preserve">of unit efficiency </w:t>
      </w:r>
      <w:r w:rsidRPr="00CD562C">
        <w:t xml:space="preserve">(e.g., manufacturer’s </w:t>
      </w:r>
      <w:r>
        <w:t xml:space="preserve">equipment </w:t>
      </w:r>
      <w:r w:rsidRPr="00CD562C">
        <w:t>specification sheet)</w:t>
      </w:r>
      <w:r>
        <w:t>.</w:t>
      </w:r>
    </w:p>
    <w:p w:rsidR="001A7402" w:rsidRDefault="001A7402" w:rsidP="001A7402">
      <w:pPr>
        <w:pStyle w:val="WPPR1"/>
      </w:pPr>
      <w:r>
        <w:t>Terms &amp; Conditions</w:t>
      </w:r>
    </w:p>
    <w:p w:rsidR="001A7402" w:rsidRDefault="001A7402" w:rsidP="001A7402">
      <w:pPr>
        <w:pStyle w:val="PR2"/>
      </w:pPr>
      <w:r w:rsidRPr="00CD562C">
        <w:rPr>
          <w:rFonts w:hint="eastAsia"/>
        </w:rPr>
        <w:t>Only instantaneous water heaters as defined by th</w:t>
      </w:r>
      <w:r>
        <w:rPr>
          <w:rFonts w:hint="eastAsia"/>
        </w:rPr>
        <w:t>e California Energy Commission</w:t>
      </w:r>
      <w:r>
        <w:t xml:space="preserve"> qualify, and they must:</w:t>
      </w:r>
    </w:p>
    <w:p w:rsidR="001A7402" w:rsidRDefault="001A7402" w:rsidP="001A7402">
      <w:pPr>
        <w:pStyle w:val="WPPR3"/>
      </w:pPr>
      <w:r>
        <w:t xml:space="preserve">Be </w:t>
      </w:r>
      <w:r w:rsidRPr="00CD562C">
        <w:rPr>
          <w:rFonts w:hint="eastAsia"/>
        </w:rPr>
        <w:t xml:space="preserve">used </w:t>
      </w:r>
      <w:r>
        <w:t xml:space="preserve">primarily </w:t>
      </w:r>
      <w:r w:rsidRPr="00CD562C">
        <w:rPr>
          <w:rFonts w:hint="eastAsia"/>
        </w:rPr>
        <w:t>for domes</w:t>
      </w:r>
      <w:r w:rsidRPr="00CD562C">
        <w:t>tic hot water</w:t>
      </w:r>
    </w:p>
    <w:p w:rsidR="0059072E" w:rsidRDefault="0059072E" w:rsidP="0059072E">
      <w:pPr>
        <w:pStyle w:val="WPPR3"/>
      </w:pPr>
      <w:r>
        <w:t>H</w:t>
      </w:r>
      <w:r w:rsidRPr="00852499">
        <w:t>ave an input rating of at least 4,000 Btu per hour per gallon of stored water</w:t>
      </w:r>
      <w:r>
        <w:t>.</w:t>
      </w:r>
    </w:p>
    <w:p w:rsidR="001A7402" w:rsidRPr="00333E51" w:rsidRDefault="001A7402" w:rsidP="00AA45A8">
      <w:pPr>
        <w:pStyle w:val="WPPR3"/>
      </w:pPr>
      <w:r w:rsidRPr="005C4885">
        <w:t>Never be used to supply hot water to a circulation loop without an intermediary hot water storage tank</w:t>
      </w:r>
    </w:p>
    <w:p w:rsidR="00333E51" w:rsidRDefault="00333E51" w:rsidP="00AA45A8">
      <w:pPr>
        <w:pStyle w:val="WPPR2"/>
        <w:numPr>
          <w:ilvl w:val="0"/>
          <w:numId w:val="0"/>
        </w:numPr>
        <w:ind w:left="1584"/>
      </w:pPr>
    </w:p>
    <w:p w:rsidR="001C644E" w:rsidRDefault="001C644E" w:rsidP="00E97D72">
      <w:pPr>
        <w:pStyle w:val="WPART"/>
      </w:pPr>
      <w:bookmarkStart w:id="35" w:name="_Toc214003084"/>
      <w:bookmarkStart w:id="36" w:name="_Toc416773044"/>
      <w:r w:rsidRPr="001248A3">
        <w:t>DEER Differences Analysis</w:t>
      </w:r>
      <w:bookmarkEnd w:id="35"/>
      <w:bookmarkEnd w:id="36"/>
    </w:p>
    <w:p w:rsidR="005E1B03" w:rsidRPr="007A0C9F" w:rsidRDefault="005E1B03" w:rsidP="005E1B03">
      <w:pPr>
        <w:pStyle w:val="Vertical"/>
      </w:pPr>
      <w:bookmarkStart w:id="37" w:name="_Toc348011715"/>
    </w:p>
    <w:p w:rsidR="005E1B03" w:rsidRPr="00FE427A" w:rsidRDefault="005E1B03" w:rsidP="005E1B03">
      <w:pPr>
        <w:pStyle w:val="TBL"/>
        <w:numPr>
          <w:ilvl w:val="0"/>
          <w:numId w:val="49"/>
        </w:numPr>
      </w:pPr>
      <w:bookmarkStart w:id="38" w:name="_Toc387065471"/>
      <w:bookmarkStart w:id="39" w:name="_Toc416773405"/>
      <w:r w:rsidRPr="00FE427A">
        <w:rPr>
          <w:rFonts w:asciiTheme="minorHAnsi" w:hAnsiTheme="minorHAnsi" w:cstheme="minorHAnsi"/>
          <w:sz w:val="22"/>
          <w:szCs w:val="22"/>
        </w:rPr>
        <w:t>DEER Difference Summary</w:t>
      </w:r>
      <w:bookmarkEnd w:id="37"/>
      <w:bookmarkEnd w:id="38"/>
      <w:bookmarkEnd w:id="39"/>
    </w:p>
    <w:tbl>
      <w:tblPr>
        <w:tblStyle w:val="TableContemporary"/>
        <w:tblW w:w="0" w:type="auto"/>
        <w:jc w:val="center"/>
        <w:tblInd w:w="-4618" w:type="dxa"/>
        <w:tblLook w:val="04A0" w:firstRow="1" w:lastRow="0" w:firstColumn="1" w:lastColumn="0" w:noHBand="0" w:noVBand="1"/>
      </w:tblPr>
      <w:tblGrid>
        <w:gridCol w:w="2813"/>
        <w:gridCol w:w="5873"/>
      </w:tblGrid>
      <w:tr w:rsidR="005E1B03" w:rsidRPr="005B28C1" w:rsidTr="001B7005">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5E1B03" w:rsidRPr="0023118E" w:rsidRDefault="005E1B03" w:rsidP="001B7005">
            <w:pPr>
              <w:jc w:val="center"/>
              <w:rPr>
                <w:rFonts w:asciiTheme="minorHAnsi" w:hAnsiTheme="minorHAnsi" w:cstheme="minorHAnsi"/>
                <w:color w:val="FF0000"/>
              </w:rPr>
            </w:pPr>
            <w:r w:rsidRPr="0023118E">
              <w:rPr>
                <w:rFonts w:asciiTheme="minorHAnsi" w:hAnsiTheme="minorHAnsi" w:cstheme="minorHAnsi"/>
              </w:rPr>
              <w:lastRenderedPageBreak/>
              <w:t>DEER Difference Summary Table</w:t>
            </w:r>
          </w:p>
        </w:tc>
      </w:tr>
      <w:tr w:rsidR="005E1B03"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 xml:space="preserve">Modified DEER </w:t>
            </w:r>
            <w:r w:rsidR="00F34FB5" w:rsidRPr="0023118E">
              <w:rPr>
                <w:rFonts w:asciiTheme="minorHAnsi" w:hAnsiTheme="minorHAnsi" w:cstheme="minorHAnsi"/>
              </w:rPr>
              <w:t>Methodology</w:t>
            </w:r>
          </w:p>
        </w:tc>
        <w:tc>
          <w:tcPr>
            <w:tcW w:w="5873" w:type="dxa"/>
            <w:vAlign w:val="center"/>
          </w:tcPr>
          <w:p w:rsidR="005E1B03" w:rsidRPr="00802681" w:rsidRDefault="005E1B03" w:rsidP="001B7005">
            <w:pPr>
              <w:jc w:val="center"/>
              <w:rPr>
                <w:rFonts w:asciiTheme="minorHAnsi" w:hAnsiTheme="minorHAnsi" w:cstheme="minorHAnsi"/>
                <w:b/>
              </w:rPr>
            </w:pPr>
            <w:r w:rsidRPr="00802681">
              <w:rPr>
                <w:rFonts w:asciiTheme="minorHAnsi" w:hAnsiTheme="minorHAnsi" w:cstheme="minorHAnsi"/>
              </w:rPr>
              <w:t>Yes</w:t>
            </w:r>
          </w:p>
        </w:tc>
      </w:tr>
      <w:tr w:rsidR="005E1B03"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Scaled DEER Measure</w:t>
            </w:r>
          </w:p>
        </w:tc>
        <w:tc>
          <w:tcPr>
            <w:tcW w:w="5873" w:type="dxa"/>
            <w:vAlign w:val="center"/>
          </w:tcPr>
          <w:p w:rsidR="005E1B03" w:rsidRPr="00802681" w:rsidRDefault="005E1B03" w:rsidP="001B7005">
            <w:pPr>
              <w:jc w:val="center"/>
              <w:rPr>
                <w:rFonts w:asciiTheme="minorHAnsi" w:hAnsiTheme="minorHAnsi" w:cstheme="minorHAnsi"/>
              </w:rPr>
            </w:pPr>
            <w:r w:rsidRPr="00802681">
              <w:rPr>
                <w:rFonts w:asciiTheme="minorHAnsi" w:hAnsiTheme="minorHAnsi" w:cstheme="minorHAnsi"/>
              </w:rPr>
              <w:t>No</w:t>
            </w:r>
          </w:p>
        </w:tc>
      </w:tr>
      <w:tr w:rsidR="005E1B03"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5E1B03" w:rsidRPr="00870F5C" w:rsidRDefault="005E1B03" w:rsidP="001B7005">
            <w:pPr>
              <w:rPr>
                <w:rFonts w:asciiTheme="minorHAnsi" w:hAnsiTheme="minorHAnsi" w:cstheme="minorHAnsi"/>
              </w:rPr>
            </w:pPr>
            <w:r w:rsidRPr="0023118E">
              <w:rPr>
                <w:rFonts w:asciiTheme="minorHAnsi" w:hAnsiTheme="minorHAnsi" w:cstheme="minorHAnsi"/>
              </w:rPr>
              <w:t>DEER Building Prototypes Used</w:t>
            </w:r>
          </w:p>
        </w:tc>
        <w:tc>
          <w:tcPr>
            <w:tcW w:w="5873" w:type="dxa"/>
            <w:vAlign w:val="center"/>
          </w:tcPr>
          <w:p w:rsidR="005E1B03" w:rsidRPr="00802681" w:rsidRDefault="005E1B03" w:rsidP="001B7005">
            <w:pPr>
              <w:jc w:val="center"/>
              <w:rPr>
                <w:rFonts w:asciiTheme="minorHAnsi" w:hAnsiTheme="minorHAnsi" w:cstheme="minorHAnsi"/>
              </w:rPr>
            </w:pPr>
            <w:r w:rsidRPr="00802681">
              <w:rPr>
                <w:rFonts w:asciiTheme="minorHAnsi" w:hAnsiTheme="minorHAnsi" w:cstheme="minorHAnsi"/>
              </w:rPr>
              <w:t>Yes</w:t>
            </w:r>
          </w:p>
        </w:tc>
      </w:tr>
      <w:tr w:rsidR="005E1B03"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Deviation from DEER</w:t>
            </w:r>
          </w:p>
        </w:tc>
        <w:tc>
          <w:tcPr>
            <w:tcW w:w="5873" w:type="dxa"/>
            <w:vAlign w:val="center"/>
          </w:tcPr>
          <w:p w:rsidR="00874167" w:rsidRPr="00E87B7C" w:rsidRDefault="00874167" w:rsidP="00874167">
            <w:pPr>
              <w:pStyle w:val="ListParagraph"/>
              <w:numPr>
                <w:ilvl w:val="0"/>
                <w:numId w:val="51"/>
              </w:numPr>
              <w:jc w:val="center"/>
              <w:rPr>
                <w:rFonts w:asciiTheme="minorHAnsi" w:hAnsiTheme="minorHAnsi" w:cstheme="minorHAnsi"/>
              </w:rPr>
            </w:pPr>
            <w:r>
              <w:rPr>
                <w:rFonts w:asciiTheme="minorHAnsi" w:hAnsiTheme="minorHAnsi" w:cstheme="minorHAnsi"/>
              </w:rPr>
              <w:t xml:space="preserve">Changed normalized units for small </w:t>
            </w:r>
            <w:r w:rsidR="001211C3">
              <w:rPr>
                <w:rFonts w:asciiTheme="minorHAnsi" w:hAnsiTheme="minorHAnsi" w:cstheme="minorHAnsi"/>
              </w:rPr>
              <w:t>instantaneous</w:t>
            </w:r>
            <w:r>
              <w:rPr>
                <w:rFonts w:asciiTheme="minorHAnsi" w:hAnsiTheme="minorHAnsi" w:cstheme="minorHAnsi"/>
              </w:rPr>
              <w:t xml:space="preserve"> water heater from “each” to “per cap-</w:t>
            </w:r>
            <w:proofErr w:type="spellStart"/>
            <w:r>
              <w:rPr>
                <w:rFonts w:asciiTheme="minorHAnsi" w:hAnsiTheme="minorHAnsi" w:cstheme="minorHAnsi"/>
              </w:rPr>
              <w:t>KBtuh</w:t>
            </w:r>
            <w:proofErr w:type="spellEnd"/>
            <w:r>
              <w:rPr>
                <w:rFonts w:asciiTheme="minorHAnsi" w:hAnsiTheme="minorHAnsi" w:cstheme="minorHAnsi"/>
              </w:rPr>
              <w:t>”</w:t>
            </w:r>
          </w:p>
          <w:p w:rsidR="005E1B03" w:rsidRDefault="005E1B03" w:rsidP="001B7005">
            <w:pPr>
              <w:pStyle w:val="ListParagraph"/>
              <w:numPr>
                <w:ilvl w:val="0"/>
                <w:numId w:val="51"/>
              </w:numPr>
              <w:jc w:val="center"/>
              <w:rPr>
                <w:rFonts w:asciiTheme="minorHAnsi" w:hAnsiTheme="minorHAnsi" w:cstheme="minorHAnsi"/>
              </w:rPr>
            </w:pPr>
            <w:r w:rsidRPr="00E87B7C">
              <w:rPr>
                <w:rFonts w:asciiTheme="minorHAnsi" w:hAnsiTheme="minorHAnsi" w:cstheme="minorHAnsi"/>
              </w:rPr>
              <w:t xml:space="preserve">Modified </w:t>
            </w:r>
            <w:r>
              <w:rPr>
                <w:rFonts w:asciiTheme="minorHAnsi" w:hAnsiTheme="minorHAnsi" w:cstheme="minorHAnsi"/>
              </w:rPr>
              <w:t xml:space="preserve">DEER three </w:t>
            </w:r>
            <w:r w:rsidRPr="00E87B7C">
              <w:rPr>
                <w:rFonts w:asciiTheme="minorHAnsi" w:hAnsiTheme="minorHAnsi" w:cstheme="minorHAnsi"/>
              </w:rPr>
              <w:t>tier</w:t>
            </w:r>
            <w:r>
              <w:rPr>
                <w:rFonts w:asciiTheme="minorHAnsi" w:hAnsiTheme="minorHAnsi" w:cstheme="minorHAnsi"/>
              </w:rPr>
              <w:t>s to two tiers</w:t>
            </w:r>
            <w:r w:rsidR="00612503">
              <w:rPr>
                <w:rFonts w:asciiTheme="minorHAnsi" w:hAnsiTheme="minorHAnsi" w:cstheme="minorHAnsi"/>
              </w:rPr>
              <w:t xml:space="preserve"> for large </w:t>
            </w:r>
            <w:r w:rsidR="001211C3">
              <w:rPr>
                <w:rFonts w:asciiTheme="minorHAnsi" w:hAnsiTheme="minorHAnsi" w:cstheme="minorHAnsi"/>
              </w:rPr>
              <w:t>instantan</w:t>
            </w:r>
            <w:r w:rsidR="001211C3">
              <w:rPr>
                <w:rFonts w:asciiTheme="minorHAnsi" w:hAnsiTheme="minorHAnsi" w:cstheme="minorHAnsi"/>
              </w:rPr>
              <w:t>e</w:t>
            </w:r>
            <w:r w:rsidR="001211C3">
              <w:rPr>
                <w:rFonts w:asciiTheme="minorHAnsi" w:hAnsiTheme="minorHAnsi" w:cstheme="minorHAnsi"/>
              </w:rPr>
              <w:t xml:space="preserve">ous </w:t>
            </w:r>
            <w:r w:rsidR="00612503">
              <w:rPr>
                <w:rFonts w:asciiTheme="minorHAnsi" w:hAnsiTheme="minorHAnsi" w:cstheme="minorHAnsi"/>
              </w:rPr>
              <w:t>water heaters</w:t>
            </w:r>
          </w:p>
          <w:p w:rsidR="00120A0B" w:rsidRPr="00E87B7C" w:rsidRDefault="00120A0B" w:rsidP="001B7005">
            <w:pPr>
              <w:pStyle w:val="ListParagraph"/>
              <w:numPr>
                <w:ilvl w:val="0"/>
                <w:numId w:val="51"/>
              </w:numPr>
              <w:jc w:val="center"/>
              <w:rPr>
                <w:rFonts w:asciiTheme="minorHAnsi" w:hAnsiTheme="minorHAnsi" w:cstheme="minorHAnsi"/>
              </w:rPr>
            </w:pPr>
          </w:p>
          <w:p w:rsidR="005E1B03" w:rsidRPr="00802681" w:rsidRDefault="005E1B03" w:rsidP="001211C3">
            <w:pPr>
              <w:pStyle w:val="ListParagraph"/>
              <w:numPr>
                <w:ilvl w:val="0"/>
                <w:numId w:val="51"/>
              </w:numPr>
              <w:jc w:val="center"/>
              <w:rPr>
                <w:rFonts w:asciiTheme="minorHAnsi" w:hAnsiTheme="minorHAnsi" w:cstheme="minorHAnsi"/>
              </w:rPr>
            </w:pPr>
            <w:r w:rsidRPr="00E87B7C">
              <w:rPr>
                <w:rFonts w:asciiTheme="minorHAnsi" w:hAnsiTheme="minorHAnsi" w:cstheme="minorHAnsi"/>
              </w:rPr>
              <w:t>DEER does not contain cost data for</w:t>
            </w:r>
            <w:r w:rsidR="00491B15">
              <w:rPr>
                <w:rFonts w:asciiTheme="minorHAnsi" w:hAnsiTheme="minorHAnsi" w:cstheme="minorHAnsi"/>
              </w:rPr>
              <w:t xml:space="preserve"> these</w:t>
            </w:r>
            <w:r w:rsidRPr="00E87B7C">
              <w:rPr>
                <w:rFonts w:asciiTheme="minorHAnsi" w:hAnsiTheme="minorHAnsi" w:cstheme="minorHAnsi"/>
              </w:rPr>
              <w:t xml:space="preserve"> measure</w:t>
            </w:r>
            <w:r w:rsidR="001211C3">
              <w:rPr>
                <w:rFonts w:asciiTheme="minorHAnsi" w:hAnsiTheme="minorHAnsi" w:cstheme="minorHAnsi"/>
              </w:rPr>
              <w:t>s</w:t>
            </w:r>
          </w:p>
        </w:tc>
      </w:tr>
      <w:tr w:rsidR="005E1B03"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DEER Version</w:t>
            </w:r>
          </w:p>
        </w:tc>
        <w:tc>
          <w:tcPr>
            <w:tcW w:w="5873" w:type="dxa"/>
            <w:vAlign w:val="center"/>
          </w:tcPr>
          <w:p w:rsidR="005E1B03" w:rsidRPr="0023118E" w:rsidRDefault="005E1B03" w:rsidP="001B7005">
            <w:pPr>
              <w:jc w:val="center"/>
              <w:rPr>
                <w:rFonts w:asciiTheme="minorHAnsi" w:hAnsiTheme="minorHAnsi" w:cstheme="minorHAnsi"/>
              </w:rPr>
            </w:pPr>
            <w:r w:rsidRPr="0023118E">
              <w:rPr>
                <w:rFonts w:asciiTheme="minorHAnsi" w:hAnsiTheme="minorHAnsi" w:cstheme="minorHAnsi"/>
              </w:rPr>
              <w:t>DEER201</w:t>
            </w:r>
            <w:r w:rsidR="00062928">
              <w:rPr>
                <w:rFonts w:asciiTheme="minorHAnsi" w:hAnsiTheme="minorHAnsi" w:cstheme="minorHAnsi"/>
              </w:rPr>
              <w:t>5</w:t>
            </w:r>
          </w:p>
        </w:tc>
      </w:tr>
      <w:tr w:rsidR="005E1B03"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2813" w:type="dxa"/>
            <w:vAlign w:val="center"/>
          </w:tcPr>
          <w:p w:rsidR="005E1B03" w:rsidRPr="0023118E" w:rsidRDefault="005E1B03" w:rsidP="001B7005">
            <w:pPr>
              <w:rPr>
                <w:rFonts w:asciiTheme="minorHAnsi" w:hAnsiTheme="minorHAnsi" w:cstheme="minorHAnsi"/>
              </w:rPr>
            </w:pPr>
            <w:r w:rsidRPr="0023118E">
              <w:rPr>
                <w:rFonts w:asciiTheme="minorHAnsi" w:hAnsiTheme="minorHAnsi" w:cstheme="minorHAnsi"/>
              </w:rPr>
              <w:t>DEER Run ID and Measure Name</w:t>
            </w:r>
          </w:p>
        </w:tc>
        <w:tc>
          <w:tcPr>
            <w:tcW w:w="5873" w:type="dxa"/>
            <w:vAlign w:val="center"/>
          </w:tcPr>
          <w:p w:rsidR="005E1B03" w:rsidRPr="00802681" w:rsidRDefault="001211C3" w:rsidP="001B7005">
            <w:pPr>
              <w:pStyle w:val="ListParagraph"/>
              <w:numPr>
                <w:ilvl w:val="0"/>
                <w:numId w:val="52"/>
              </w:numPr>
              <w:jc w:val="center"/>
              <w:rPr>
                <w:rFonts w:ascii="Calibri" w:hAnsi="Calibri"/>
                <w:color w:val="000000"/>
              </w:rPr>
            </w:pPr>
            <w:r>
              <w:rPr>
                <w:rFonts w:asciiTheme="minorHAnsi" w:hAnsiTheme="minorHAnsi" w:cstheme="minorHAnsi"/>
              </w:rPr>
              <w:t>Instantaneous</w:t>
            </w:r>
            <w:r w:rsidRPr="00802681" w:rsidDel="001211C3">
              <w:rPr>
                <w:rFonts w:ascii="Calibri" w:hAnsi="Calibri" w:hint="eastAsia"/>
                <w:color w:val="000000"/>
              </w:rPr>
              <w:t xml:space="preserve"> </w:t>
            </w:r>
            <w:r w:rsidR="005E1B03" w:rsidRPr="00802681">
              <w:rPr>
                <w:rFonts w:ascii="Calibri" w:hAnsi="Calibri" w:hint="eastAsia"/>
                <w:color w:val="000000"/>
              </w:rPr>
              <w:t>Water Heater</w:t>
            </w:r>
            <w:r w:rsidR="005E1B03" w:rsidRPr="00802681">
              <w:rPr>
                <w:rFonts w:ascii="Calibri" w:hAnsi="Calibri" w:hint="eastAsia"/>
                <w:color w:val="000000"/>
              </w:rPr>
              <w:tab/>
              <w:t xml:space="preserve">≤200 </w:t>
            </w:r>
            <w:proofErr w:type="spellStart"/>
            <w:r w:rsidR="005E1B03" w:rsidRPr="00802681">
              <w:rPr>
                <w:rFonts w:ascii="Calibri" w:hAnsi="Calibri" w:hint="eastAsia"/>
                <w:color w:val="000000"/>
              </w:rPr>
              <w:t>MBtu</w:t>
            </w:r>
            <w:proofErr w:type="spellEnd"/>
            <w:r w:rsidR="005E1B03" w:rsidRPr="00802681">
              <w:rPr>
                <w:rFonts w:ascii="Calibri" w:hAnsi="Calibri" w:hint="eastAsia"/>
                <w:color w:val="000000"/>
              </w:rPr>
              <w:t>/</w:t>
            </w:r>
            <w:proofErr w:type="spellStart"/>
            <w:r w:rsidR="005E1B03" w:rsidRPr="00802681">
              <w:rPr>
                <w:rFonts w:ascii="Calibri" w:hAnsi="Calibri" w:hint="eastAsia"/>
                <w:color w:val="000000"/>
              </w:rPr>
              <w:t>hr</w:t>
            </w:r>
            <w:proofErr w:type="spellEnd"/>
            <w:r w:rsidR="005E1B03" w:rsidRPr="00802681">
              <w:rPr>
                <w:rFonts w:ascii="Calibri" w:hAnsi="Calibri" w:hint="eastAsia"/>
                <w:color w:val="000000"/>
              </w:rPr>
              <w:t xml:space="preserve"> (Small / Med</w:t>
            </w:r>
            <w:r w:rsidR="005E1B03" w:rsidRPr="00802681">
              <w:rPr>
                <w:rFonts w:ascii="Calibri" w:hAnsi="Calibri" w:hint="eastAsia"/>
                <w:color w:val="000000"/>
              </w:rPr>
              <w:t>i</w:t>
            </w:r>
            <w:r w:rsidR="005E1B03" w:rsidRPr="00802681">
              <w:rPr>
                <w:rFonts w:ascii="Calibri" w:hAnsi="Calibri" w:hint="eastAsia"/>
                <w:color w:val="000000"/>
              </w:rPr>
              <w:t>um), Tier 1 (≥0.8</w:t>
            </w:r>
            <w:r w:rsidR="005E1B03">
              <w:rPr>
                <w:rFonts w:ascii="Calibri" w:hAnsi="Calibri"/>
                <w:color w:val="000000"/>
              </w:rPr>
              <w:t>4</w:t>
            </w:r>
            <w:r w:rsidR="005E1B03" w:rsidRPr="00802681">
              <w:rPr>
                <w:rFonts w:ascii="Calibri" w:hAnsi="Calibri" w:hint="eastAsia"/>
                <w:color w:val="000000"/>
              </w:rPr>
              <w:t xml:space="preserve"> EF)</w:t>
            </w:r>
          </w:p>
          <w:p w:rsidR="00062928" w:rsidRDefault="00491B15" w:rsidP="00062928">
            <w:pPr>
              <w:pStyle w:val="ListParagraph"/>
              <w:numPr>
                <w:ilvl w:val="1"/>
                <w:numId w:val="52"/>
              </w:numPr>
              <w:jc w:val="center"/>
              <w:rPr>
                <w:rFonts w:ascii="Calibri" w:hAnsi="Calibri"/>
                <w:color w:val="000000"/>
              </w:rPr>
            </w:pPr>
            <w:r w:rsidRPr="00491B15">
              <w:rPr>
                <w:rFonts w:ascii="Calibri" w:hAnsi="Calibri"/>
                <w:color w:val="000000"/>
              </w:rPr>
              <w:t>NG-WtrHt-SmlInst-Gas-150kBtuh-lt2G-0p84EF-82EF</w:t>
            </w:r>
          </w:p>
          <w:p w:rsidR="005E1B03" w:rsidRPr="00802681" w:rsidRDefault="001211C3" w:rsidP="00062928">
            <w:pPr>
              <w:pStyle w:val="ListParagraph"/>
              <w:numPr>
                <w:ilvl w:val="0"/>
                <w:numId w:val="52"/>
              </w:numPr>
              <w:jc w:val="center"/>
              <w:rPr>
                <w:rFonts w:ascii="Calibri" w:hAnsi="Calibri"/>
                <w:color w:val="000000"/>
              </w:rPr>
            </w:pPr>
            <w:r>
              <w:rPr>
                <w:rFonts w:asciiTheme="minorHAnsi" w:hAnsiTheme="minorHAnsi" w:cstheme="minorHAnsi"/>
              </w:rPr>
              <w:t>Instantaneous</w:t>
            </w:r>
            <w:r w:rsidRPr="00802681" w:rsidDel="001211C3">
              <w:rPr>
                <w:rFonts w:ascii="Calibri" w:hAnsi="Calibri" w:hint="eastAsia"/>
                <w:color w:val="000000"/>
              </w:rPr>
              <w:t xml:space="preserve"> </w:t>
            </w:r>
            <w:r w:rsidR="005E1B03" w:rsidRPr="00802681">
              <w:rPr>
                <w:rFonts w:ascii="Calibri" w:hAnsi="Calibri" w:hint="eastAsia"/>
                <w:color w:val="000000"/>
              </w:rPr>
              <w:t>Water Heater</w:t>
            </w:r>
            <w:r w:rsidR="005E1B03" w:rsidRPr="00802681">
              <w:rPr>
                <w:rFonts w:ascii="Calibri" w:hAnsi="Calibri" w:hint="eastAsia"/>
                <w:color w:val="000000"/>
              </w:rPr>
              <w:tab/>
              <w:t xml:space="preserve">≤200 </w:t>
            </w:r>
            <w:proofErr w:type="spellStart"/>
            <w:r w:rsidR="005E1B03" w:rsidRPr="00802681">
              <w:rPr>
                <w:rFonts w:ascii="Calibri" w:hAnsi="Calibri" w:hint="eastAsia"/>
                <w:color w:val="000000"/>
              </w:rPr>
              <w:t>MBtu</w:t>
            </w:r>
            <w:proofErr w:type="spellEnd"/>
            <w:r w:rsidR="005E1B03" w:rsidRPr="00802681">
              <w:rPr>
                <w:rFonts w:ascii="Calibri" w:hAnsi="Calibri" w:hint="eastAsia"/>
                <w:color w:val="000000"/>
              </w:rPr>
              <w:t>/</w:t>
            </w:r>
            <w:proofErr w:type="spellStart"/>
            <w:r w:rsidR="005E1B03" w:rsidRPr="00802681">
              <w:rPr>
                <w:rFonts w:ascii="Calibri" w:hAnsi="Calibri" w:hint="eastAsia"/>
                <w:color w:val="000000"/>
              </w:rPr>
              <w:t>hr</w:t>
            </w:r>
            <w:proofErr w:type="spellEnd"/>
            <w:r w:rsidR="005E1B03" w:rsidRPr="00802681">
              <w:rPr>
                <w:rFonts w:ascii="Calibri" w:hAnsi="Calibri" w:hint="eastAsia"/>
                <w:color w:val="000000"/>
              </w:rPr>
              <w:t xml:space="preserve"> (Small / Med</w:t>
            </w:r>
            <w:r w:rsidR="005E1B03" w:rsidRPr="00802681">
              <w:rPr>
                <w:rFonts w:ascii="Calibri" w:hAnsi="Calibri" w:hint="eastAsia"/>
                <w:color w:val="000000"/>
              </w:rPr>
              <w:t>i</w:t>
            </w:r>
            <w:r w:rsidR="005E1B03" w:rsidRPr="00802681">
              <w:rPr>
                <w:rFonts w:ascii="Calibri" w:hAnsi="Calibri" w:hint="eastAsia"/>
                <w:color w:val="000000"/>
              </w:rPr>
              <w:t>um), Tier 2 (≥0.90 EF)</w:t>
            </w:r>
          </w:p>
          <w:p w:rsidR="00062928" w:rsidRDefault="00491B15" w:rsidP="00062928">
            <w:pPr>
              <w:pStyle w:val="ListParagraph"/>
              <w:numPr>
                <w:ilvl w:val="1"/>
                <w:numId w:val="52"/>
              </w:numPr>
              <w:jc w:val="center"/>
              <w:rPr>
                <w:rFonts w:ascii="Calibri" w:hAnsi="Calibri"/>
                <w:color w:val="000000"/>
              </w:rPr>
            </w:pPr>
            <w:r w:rsidRPr="00491B15">
              <w:rPr>
                <w:rFonts w:ascii="Calibri" w:hAnsi="Calibri"/>
                <w:color w:val="000000"/>
              </w:rPr>
              <w:t>NG-WtrHt-SmlInst-Gas-150kBtuh-lt2G-0p92EF-82EF</w:t>
            </w:r>
          </w:p>
          <w:p w:rsidR="005E1B03" w:rsidRPr="00802681" w:rsidRDefault="001211C3" w:rsidP="00062928">
            <w:pPr>
              <w:pStyle w:val="ListParagraph"/>
              <w:numPr>
                <w:ilvl w:val="0"/>
                <w:numId w:val="52"/>
              </w:numPr>
              <w:jc w:val="center"/>
              <w:rPr>
                <w:rFonts w:ascii="Calibri" w:hAnsi="Calibri"/>
                <w:color w:val="000000"/>
              </w:rPr>
            </w:pPr>
            <w:r>
              <w:rPr>
                <w:rFonts w:asciiTheme="minorHAnsi" w:hAnsiTheme="minorHAnsi" w:cstheme="minorHAnsi"/>
              </w:rPr>
              <w:t>Instantaneous</w:t>
            </w:r>
            <w:r w:rsidRPr="00802681" w:rsidDel="001211C3">
              <w:rPr>
                <w:rFonts w:ascii="Calibri" w:hAnsi="Calibri" w:hint="eastAsia"/>
                <w:color w:val="000000"/>
              </w:rPr>
              <w:t xml:space="preserve"> </w:t>
            </w:r>
            <w:r w:rsidR="005E1B03" w:rsidRPr="00802681">
              <w:rPr>
                <w:rFonts w:ascii="Calibri" w:hAnsi="Calibri" w:hint="eastAsia"/>
                <w:color w:val="000000"/>
              </w:rPr>
              <w:t>Water Heater</w:t>
            </w:r>
            <w:r w:rsidR="005E1B03" w:rsidRPr="00802681">
              <w:rPr>
                <w:rFonts w:ascii="Calibri" w:hAnsi="Calibri" w:hint="eastAsia"/>
                <w:color w:val="000000"/>
              </w:rPr>
              <w:tab/>
              <w:t>&gt;</w:t>
            </w:r>
            <w:r w:rsidR="005E1B03">
              <w:rPr>
                <w:rFonts w:ascii="Calibri" w:hAnsi="Calibri" w:hint="eastAsia"/>
                <w:color w:val="000000"/>
              </w:rPr>
              <w:t xml:space="preserve">200 </w:t>
            </w:r>
            <w:proofErr w:type="spellStart"/>
            <w:r w:rsidR="005E1B03">
              <w:rPr>
                <w:rFonts w:ascii="Calibri" w:hAnsi="Calibri" w:hint="eastAsia"/>
                <w:color w:val="000000"/>
              </w:rPr>
              <w:t>MBtu</w:t>
            </w:r>
            <w:proofErr w:type="spellEnd"/>
            <w:r w:rsidR="005E1B03">
              <w:rPr>
                <w:rFonts w:ascii="Calibri" w:hAnsi="Calibri" w:hint="eastAsia"/>
                <w:color w:val="000000"/>
              </w:rPr>
              <w:t>/</w:t>
            </w:r>
            <w:proofErr w:type="spellStart"/>
            <w:r w:rsidR="005E1B03">
              <w:rPr>
                <w:rFonts w:ascii="Calibri" w:hAnsi="Calibri" w:hint="eastAsia"/>
                <w:color w:val="000000"/>
              </w:rPr>
              <w:t>hr</w:t>
            </w:r>
            <w:proofErr w:type="spellEnd"/>
            <w:r w:rsidR="005E1B03">
              <w:rPr>
                <w:rFonts w:ascii="Calibri" w:hAnsi="Calibri" w:hint="eastAsia"/>
                <w:color w:val="000000"/>
              </w:rPr>
              <w:t xml:space="preserve"> (Large), Tier 1 (≥8</w:t>
            </w:r>
            <w:r w:rsidR="005E1B03">
              <w:rPr>
                <w:rFonts w:ascii="Calibri" w:hAnsi="Calibri"/>
                <w:color w:val="000000"/>
              </w:rPr>
              <w:t>4</w:t>
            </w:r>
            <w:r w:rsidR="005E1B03" w:rsidRPr="00802681">
              <w:rPr>
                <w:rFonts w:ascii="Calibri" w:hAnsi="Calibri" w:hint="eastAsia"/>
                <w:color w:val="000000"/>
              </w:rPr>
              <w:t>% TE)</w:t>
            </w:r>
          </w:p>
          <w:p w:rsidR="005E1B03" w:rsidRPr="00802681" w:rsidRDefault="005E1B03" w:rsidP="001B7005">
            <w:pPr>
              <w:pStyle w:val="ListParagraph"/>
              <w:numPr>
                <w:ilvl w:val="1"/>
                <w:numId w:val="52"/>
              </w:numPr>
              <w:jc w:val="center"/>
              <w:rPr>
                <w:rFonts w:ascii="Calibri" w:hAnsi="Calibri"/>
                <w:color w:val="000000"/>
              </w:rPr>
            </w:pPr>
            <w:r w:rsidRPr="00802681">
              <w:rPr>
                <w:rFonts w:ascii="Calibri" w:hAnsi="Calibri"/>
                <w:color w:val="000000"/>
              </w:rPr>
              <w:t>NG-WtrHt-LrgInst-Gas-gt200kBtuh-0p85Et</w:t>
            </w:r>
          </w:p>
          <w:p w:rsidR="005E1B03" w:rsidRPr="00802681" w:rsidRDefault="001211C3" w:rsidP="001B7005">
            <w:pPr>
              <w:pStyle w:val="ListParagraph"/>
              <w:numPr>
                <w:ilvl w:val="0"/>
                <w:numId w:val="52"/>
              </w:numPr>
              <w:jc w:val="center"/>
              <w:rPr>
                <w:rFonts w:ascii="Calibri" w:hAnsi="Calibri"/>
                <w:color w:val="000000"/>
              </w:rPr>
            </w:pPr>
            <w:proofErr w:type="spellStart"/>
            <w:r>
              <w:rPr>
                <w:rFonts w:asciiTheme="minorHAnsi" w:hAnsiTheme="minorHAnsi" w:cstheme="minorHAnsi"/>
              </w:rPr>
              <w:t>Iinstantaneous</w:t>
            </w:r>
            <w:proofErr w:type="spellEnd"/>
            <w:r w:rsidRPr="00802681" w:rsidDel="001211C3">
              <w:rPr>
                <w:rFonts w:ascii="Calibri" w:hAnsi="Calibri" w:hint="eastAsia"/>
                <w:color w:val="000000"/>
              </w:rPr>
              <w:t xml:space="preserve"> </w:t>
            </w:r>
            <w:r w:rsidR="005E1B03" w:rsidRPr="00802681">
              <w:rPr>
                <w:rFonts w:ascii="Calibri" w:hAnsi="Calibri" w:hint="eastAsia"/>
                <w:color w:val="000000"/>
              </w:rPr>
              <w:t>Water Heater</w:t>
            </w:r>
            <w:r w:rsidR="005E1B03" w:rsidRPr="00802681">
              <w:rPr>
                <w:rFonts w:ascii="Calibri" w:hAnsi="Calibri" w:hint="eastAsia"/>
                <w:color w:val="000000"/>
              </w:rPr>
              <w:tab/>
              <w:t xml:space="preserve">&gt;200 </w:t>
            </w:r>
            <w:proofErr w:type="spellStart"/>
            <w:r w:rsidR="005E1B03" w:rsidRPr="00802681">
              <w:rPr>
                <w:rFonts w:ascii="Calibri" w:hAnsi="Calibri" w:hint="eastAsia"/>
                <w:color w:val="000000"/>
              </w:rPr>
              <w:t>MBtu</w:t>
            </w:r>
            <w:proofErr w:type="spellEnd"/>
            <w:r w:rsidR="005E1B03" w:rsidRPr="00802681">
              <w:rPr>
                <w:rFonts w:ascii="Calibri" w:hAnsi="Calibri" w:hint="eastAsia"/>
                <w:color w:val="000000"/>
              </w:rPr>
              <w:t>/</w:t>
            </w:r>
            <w:proofErr w:type="spellStart"/>
            <w:r w:rsidR="005E1B03" w:rsidRPr="00802681">
              <w:rPr>
                <w:rFonts w:ascii="Calibri" w:hAnsi="Calibri" w:hint="eastAsia"/>
                <w:color w:val="000000"/>
              </w:rPr>
              <w:t>hr</w:t>
            </w:r>
            <w:proofErr w:type="spellEnd"/>
            <w:r w:rsidR="005E1B03" w:rsidRPr="00802681">
              <w:rPr>
                <w:rFonts w:ascii="Calibri" w:hAnsi="Calibri" w:hint="eastAsia"/>
                <w:color w:val="000000"/>
              </w:rPr>
              <w:t xml:space="preserve"> (Large), Tier 2 (≥90% TE)</w:t>
            </w:r>
          </w:p>
          <w:p w:rsidR="005E1B03" w:rsidRPr="00802681" w:rsidRDefault="005E1B03" w:rsidP="001B7005">
            <w:pPr>
              <w:pStyle w:val="ListParagraph"/>
              <w:numPr>
                <w:ilvl w:val="1"/>
                <w:numId w:val="52"/>
              </w:numPr>
              <w:jc w:val="center"/>
              <w:rPr>
                <w:rFonts w:ascii="Calibri" w:hAnsi="Calibri"/>
                <w:color w:val="000000"/>
              </w:rPr>
            </w:pPr>
            <w:r w:rsidRPr="00802681">
              <w:rPr>
                <w:rFonts w:ascii="Calibri" w:hAnsi="Calibri"/>
                <w:color w:val="000000"/>
              </w:rPr>
              <w:t>NG-WtrHt-LrgInst-Gas-gt200kBtuh-0p90Et</w:t>
            </w:r>
          </w:p>
          <w:p w:rsidR="005E1B03" w:rsidRPr="0023118E" w:rsidRDefault="005E1B03" w:rsidP="001B7005">
            <w:pPr>
              <w:jc w:val="center"/>
              <w:rPr>
                <w:rFonts w:asciiTheme="minorHAnsi" w:hAnsiTheme="minorHAnsi" w:cstheme="minorHAnsi"/>
              </w:rPr>
            </w:pPr>
          </w:p>
        </w:tc>
      </w:tr>
    </w:tbl>
    <w:p w:rsidR="005E1B03" w:rsidRDefault="005E1B03" w:rsidP="00AA45A8">
      <w:pPr>
        <w:pStyle w:val="WPART"/>
        <w:numPr>
          <w:ilvl w:val="0"/>
          <w:numId w:val="0"/>
        </w:numPr>
      </w:pPr>
    </w:p>
    <w:p w:rsidR="00676630" w:rsidRPr="005E1B03" w:rsidRDefault="00676630" w:rsidP="00676630">
      <w:pPr>
        <w:pStyle w:val="WPPR1"/>
      </w:pPr>
      <w:r w:rsidRPr="005E1B03">
        <w:t>Measure Efficiency</w:t>
      </w:r>
    </w:p>
    <w:p w:rsidR="009E27DE" w:rsidRPr="005202AA" w:rsidRDefault="007F5E31" w:rsidP="00B822BB">
      <w:pPr>
        <w:pStyle w:val="WPPR2"/>
      </w:pPr>
      <w:r w:rsidRPr="005202AA">
        <w:t>T</w:t>
      </w:r>
      <w:r w:rsidR="00DA353B" w:rsidRPr="004E257A">
        <w:t xml:space="preserve">he </w:t>
      </w:r>
      <w:r w:rsidR="005E1B03" w:rsidRPr="00802681">
        <w:t>201</w:t>
      </w:r>
      <w:r w:rsidR="00062928">
        <w:t>5</w:t>
      </w:r>
      <w:r w:rsidR="005E1B03" w:rsidRPr="00802681">
        <w:t xml:space="preserve"> Database for Energy-Efficient Resources (DEER)</w:t>
      </w:r>
      <w:r w:rsidR="00153E54" w:rsidRPr="00802681">
        <w:rPr>
          <w:rStyle w:val="EndnoteReference"/>
        </w:rPr>
        <w:endnoteReference w:id="4"/>
      </w:r>
      <w:r w:rsidR="00153E54">
        <w:t xml:space="preserve"> </w:t>
      </w:r>
      <w:r w:rsidRPr="005202AA">
        <w:t xml:space="preserve">does not cover </w:t>
      </w:r>
      <w:r w:rsidR="00062928">
        <w:t>Large  (&gt;200Mbtu/</w:t>
      </w:r>
      <w:proofErr w:type="spellStart"/>
      <w:r w:rsidR="00062928">
        <w:t>hr</w:t>
      </w:r>
      <w:proofErr w:type="spellEnd"/>
      <w:r w:rsidR="00062928">
        <w:t xml:space="preserve">) </w:t>
      </w:r>
      <w:r w:rsidR="00CD442E" w:rsidRPr="005202AA">
        <w:t>high efficiency</w:t>
      </w:r>
      <w:r w:rsidRPr="005202AA">
        <w:t xml:space="preserve"> commercial domestic hot water boilers being used to replace less efficient commercial domestic hot water boilers.  </w:t>
      </w:r>
      <w:r w:rsidR="00CD442E" w:rsidRPr="005202AA">
        <w:t>Therefore, t</w:t>
      </w:r>
      <w:r w:rsidRPr="005202AA">
        <w:t xml:space="preserve">he instantaneous water heater cases in the DEER </w:t>
      </w:r>
      <w:r w:rsidR="00755E44" w:rsidRPr="005202AA">
        <w:t>201</w:t>
      </w:r>
      <w:r w:rsidR="005E1B03">
        <w:t>4</w:t>
      </w:r>
      <w:r w:rsidR="00755E44" w:rsidRPr="005202AA">
        <w:t xml:space="preserve"> </w:t>
      </w:r>
      <w:r w:rsidRPr="005202AA">
        <w:t>database were adapted</w:t>
      </w:r>
      <w:r w:rsidR="006579DC" w:rsidRPr="005202AA">
        <w:t xml:space="preserve"> for this purpose</w:t>
      </w:r>
      <w:r w:rsidRPr="005202AA">
        <w:t xml:space="preserve">.  </w:t>
      </w:r>
    </w:p>
    <w:p w:rsidR="00153E54" w:rsidRDefault="00153E54" w:rsidP="00153E54">
      <w:pPr>
        <w:pStyle w:val="WPPR3"/>
      </w:pPr>
      <w:r w:rsidRPr="00153E54">
        <w:t xml:space="preserve">Small (&lt;75 </w:t>
      </w:r>
      <w:proofErr w:type="spellStart"/>
      <w:r w:rsidRPr="00153E54">
        <w:t>MBtu</w:t>
      </w:r>
      <w:proofErr w:type="spellEnd"/>
      <w:r w:rsidRPr="00153E54">
        <w:t>/</w:t>
      </w:r>
      <w:proofErr w:type="spellStart"/>
      <w:r w:rsidRPr="00153E54">
        <w:t>hr</w:t>
      </w:r>
      <w:proofErr w:type="spellEnd"/>
      <w:r w:rsidRPr="00153E54">
        <w:t xml:space="preserve">) </w:t>
      </w:r>
      <w:proofErr w:type="spellStart"/>
      <w:r w:rsidRPr="00153E54">
        <w:t>tankless</w:t>
      </w:r>
      <w:proofErr w:type="spellEnd"/>
      <w:r w:rsidRPr="00153E54">
        <w:t xml:space="preserve"> water heater -- The smallest instantaneous water heater category in DEER 2014 has been dropped, since units with rated input less than 75 </w:t>
      </w:r>
      <w:proofErr w:type="spellStart"/>
      <w:r w:rsidRPr="00153E54">
        <w:t>MBtu</w:t>
      </w:r>
      <w:proofErr w:type="spellEnd"/>
      <w:r w:rsidRPr="00153E54">
        <w:t>/</w:t>
      </w:r>
      <w:proofErr w:type="spellStart"/>
      <w:r w:rsidRPr="00153E54">
        <w:t>hr</w:t>
      </w:r>
      <w:proofErr w:type="spellEnd"/>
      <w:r w:rsidRPr="00153E54">
        <w:t xml:space="preserve"> are rarely used in commercial applications.   </w:t>
      </w:r>
    </w:p>
    <w:p w:rsidR="009E27DE" w:rsidRPr="00F51666" w:rsidRDefault="009E27DE" w:rsidP="00153E54">
      <w:pPr>
        <w:pStyle w:val="WPPR3"/>
      </w:pPr>
      <w:r w:rsidRPr="00F51666">
        <w:t xml:space="preserve">The </w:t>
      </w:r>
      <w:r w:rsidR="00874167">
        <w:t>small</w:t>
      </w:r>
      <w:r w:rsidR="00874167" w:rsidRPr="00F51666">
        <w:t xml:space="preserve"> </w:t>
      </w:r>
      <w:r w:rsidRPr="00F51666">
        <w:t xml:space="preserve">(76-200 </w:t>
      </w:r>
      <w:proofErr w:type="spellStart"/>
      <w:r w:rsidRPr="00F51666">
        <w:t>MBtu</w:t>
      </w:r>
      <w:proofErr w:type="spellEnd"/>
      <w:r w:rsidRPr="00F51666">
        <w:t>/</w:t>
      </w:r>
      <w:proofErr w:type="spellStart"/>
      <w:r w:rsidRPr="00F51666">
        <w:t>hr</w:t>
      </w:r>
      <w:proofErr w:type="spellEnd"/>
      <w:r w:rsidRPr="00F51666">
        <w:t>) instantaneous water heater</w:t>
      </w:r>
      <w:r w:rsidR="00874167">
        <w:t xml:space="preserve"> qualifying energy factors </w:t>
      </w:r>
      <w:r w:rsidR="00153E54">
        <w:t xml:space="preserve">from DEER 2105 </w:t>
      </w:r>
      <w:r w:rsidR="00874167">
        <w:t xml:space="preserve">are used. </w:t>
      </w:r>
      <w:r w:rsidR="00F51666" w:rsidRPr="00F51666">
        <w:t xml:space="preserve">  </w:t>
      </w:r>
    </w:p>
    <w:p w:rsidR="009E27DE" w:rsidRPr="00F51666" w:rsidRDefault="009E27DE" w:rsidP="009E27DE">
      <w:pPr>
        <w:pStyle w:val="WPPR3"/>
      </w:pPr>
      <w:r w:rsidRPr="00F51666">
        <w:t>The large (</w:t>
      </w:r>
      <w:r w:rsidR="006F6C32">
        <w:rPr>
          <w:rFonts w:cs="Arial"/>
        </w:rPr>
        <w:t>&gt;200</w:t>
      </w:r>
      <w:r w:rsidRPr="00F51666">
        <w:t xml:space="preserve"> </w:t>
      </w:r>
      <w:proofErr w:type="spellStart"/>
      <w:r w:rsidRPr="00F51666">
        <w:t>MBtu</w:t>
      </w:r>
      <w:proofErr w:type="spellEnd"/>
      <w:r w:rsidRPr="00F51666">
        <w:t>/</w:t>
      </w:r>
      <w:proofErr w:type="spellStart"/>
      <w:r w:rsidRPr="00F51666">
        <w:t>hr</w:t>
      </w:r>
      <w:proofErr w:type="spellEnd"/>
      <w:r w:rsidRPr="00F51666">
        <w:t>) instantaneous water heater qualifying thermal efficienc</w:t>
      </w:r>
      <w:r w:rsidR="00153E54">
        <w:t>ies</w:t>
      </w:r>
      <w:r w:rsidRPr="00F51666">
        <w:t xml:space="preserve"> from DEER 201</w:t>
      </w:r>
      <w:r w:rsidR="0024404A">
        <w:t>4</w:t>
      </w:r>
      <w:r w:rsidRPr="00F51666">
        <w:t xml:space="preserve"> </w:t>
      </w:r>
      <w:r w:rsidR="00153E54">
        <w:t>are</w:t>
      </w:r>
      <w:r w:rsidRPr="00F51666">
        <w:t xml:space="preserve"> used for large commercial boilers, except that the three DEER tiers for instantaneous water heater thermal efficiency have been reduced to two tiers for large commercial boilers.  </w:t>
      </w:r>
    </w:p>
    <w:p w:rsidR="00B822BB" w:rsidRPr="00F51666" w:rsidRDefault="00DA353B" w:rsidP="00B822BB">
      <w:pPr>
        <w:pStyle w:val="WPPR2"/>
      </w:pPr>
      <w:r w:rsidRPr="00F51666">
        <w:t xml:space="preserve">The following </w:t>
      </w:r>
      <w:r w:rsidR="00CD442E" w:rsidRPr="00F51666">
        <w:t>measure efficiencies</w:t>
      </w:r>
      <w:r w:rsidRPr="00F51666">
        <w:t xml:space="preserve"> </w:t>
      </w:r>
      <w:r w:rsidR="00CD442E" w:rsidRPr="00F51666">
        <w:t>are adopted</w:t>
      </w:r>
      <w:r w:rsidRPr="00F51666">
        <w:t xml:space="preserve"> after consideration of the California Titles 20 and 24 standards, and the high-efficiency instantaneous water heaters listed in the </w:t>
      </w:r>
      <w:r w:rsidR="0024404A" w:rsidRPr="00812064">
        <w:t>California Energy Commission Energy Efficiency Appliance Database</w:t>
      </w:r>
      <w:r w:rsidR="00153E54" w:rsidRPr="00812064">
        <w:rPr>
          <w:rStyle w:val="EndnoteReference"/>
        </w:rPr>
        <w:endnoteReference w:id="5"/>
      </w:r>
      <w:r w:rsidR="00153E54" w:rsidRPr="00F51666">
        <w:t>:</w:t>
      </w:r>
      <w:r w:rsidRPr="00F51666">
        <w:t xml:space="preserve">  </w:t>
      </w:r>
    </w:p>
    <w:p w:rsidR="00B822BB" w:rsidRPr="00F51666" w:rsidRDefault="00B822BB" w:rsidP="002B67DA">
      <w:pPr>
        <w:pStyle w:val="WPPR3"/>
      </w:pPr>
      <w:r w:rsidRPr="00F51666">
        <w:t xml:space="preserve">Small </w:t>
      </w:r>
      <w:r w:rsidR="00755E44" w:rsidRPr="00F51666">
        <w:t>(</w:t>
      </w:r>
      <w:r w:rsidR="006F6C32">
        <w:t>≤200</w:t>
      </w:r>
      <w:r w:rsidR="00755E44" w:rsidRPr="00F51666">
        <w:t xml:space="preserve"> </w:t>
      </w:r>
      <w:proofErr w:type="spellStart"/>
      <w:r w:rsidR="00755E44" w:rsidRPr="00F51666">
        <w:t>MBtu</w:t>
      </w:r>
      <w:proofErr w:type="spellEnd"/>
      <w:r w:rsidR="00755E44" w:rsidRPr="00F51666">
        <w:t>/</w:t>
      </w:r>
      <w:proofErr w:type="spellStart"/>
      <w:r w:rsidR="00755E44" w:rsidRPr="00F51666">
        <w:t>hr</w:t>
      </w:r>
      <w:proofErr w:type="spellEnd"/>
      <w:r w:rsidR="00755E44" w:rsidRPr="00F51666">
        <w:t xml:space="preserve">) </w:t>
      </w:r>
      <w:r w:rsidRPr="00F51666">
        <w:t>Tier 1</w:t>
      </w:r>
      <w:r w:rsidR="00755E44" w:rsidRPr="00F51666">
        <w:t xml:space="preserve"> hot water boiler</w:t>
      </w:r>
      <w:r w:rsidRPr="00F51666">
        <w:t xml:space="preserve"> – </w:t>
      </w:r>
      <w:r w:rsidR="00755E44" w:rsidRPr="00F51666">
        <w:t>since</w:t>
      </w:r>
      <w:r w:rsidRPr="00F51666">
        <w:t xml:space="preserve"> </w:t>
      </w:r>
      <w:r w:rsidR="00810684">
        <w:t>about</w:t>
      </w:r>
      <w:r w:rsidR="00F51666" w:rsidRPr="00F51666">
        <w:t xml:space="preserve"> </w:t>
      </w:r>
      <w:r w:rsidR="00843975">
        <w:t>6</w:t>
      </w:r>
      <w:r w:rsidR="00F51666" w:rsidRPr="00F51666">
        <w:t xml:space="preserve">% </w:t>
      </w:r>
      <w:r w:rsidRPr="00F51666">
        <w:t xml:space="preserve">of the models in the CEC Appliance Efficiency Database </w:t>
      </w:r>
      <w:r w:rsidR="00755E44" w:rsidRPr="00F51666">
        <w:t xml:space="preserve">have EF at </w:t>
      </w:r>
      <w:r w:rsidRPr="00F51666">
        <w:t>0.8</w:t>
      </w:r>
      <w:r w:rsidR="00810684">
        <w:t>4</w:t>
      </w:r>
      <w:r w:rsidRPr="00F51666">
        <w:t xml:space="preserve">, </w:t>
      </w:r>
      <w:r w:rsidR="00755E44" w:rsidRPr="00F51666">
        <w:t>the qualifying</w:t>
      </w:r>
      <w:r w:rsidRPr="00F51666">
        <w:t xml:space="preserve"> EF </w:t>
      </w:r>
      <w:r w:rsidR="00755E44" w:rsidRPr="00F51666">
        <w:t xml:space="preserve">is set to </w:t>
      </w:r>
      <w:r w:rsidRPr="00F51666">
        <w:t>0.84</w:t>
      </w:r>
      <w:r w:rsidR="002B67DA" w:rsidRPr="002B67DA">
        <w:t xml:space="preserve"> while calculating</w:t>
      </w:r>
      <w:r w:rsidR="002B67DA">
        <w:t xml:space="preserve"> the savings at 85%</w:t>
      </w:r>
      <w:r w:rsidR="002B67DA" w:rsidRPr="002B67DA">
        <w:t xml:space="preserve"> </w:t>
      </w:r>
      <w:r w:rsidR="002B67DA">
        <w:t>TE</w:t>
      </w:r>
      <w:r w:rsidR="002B67DA" w:rsidRPr="002B67DA">
        <w:t xml:space="preserve"> to be consistent with DEER.</w:t>
      </w:r>
      <w:r w:rsidR="00755E44" w:rsidRPr="00F51666">
        <w:t xml:space="preserve">  </w:t>
      </w:r>
    </w:p>
    <w:p w:rsidR="00B822BB" w:rsidRPr="00F51666" w:rsidRDefault="00B822BB" w:rsidP="00B822BB">
      <w:pPr>
        <w:pStyle w:val="WPPR3"/>
      </w:pPr>
      <w:r w:rsidRPr="00F51666">
        <w:t xml:space="preserve">Small </w:t>
      </w:r>
      <w:r w:rsidR="00F51666" w:rsidRPr="00211BE8">
        <w:t>(</w:t>
      </w:r>
      <w:r w:rsidR="006F6C32">
        <w:t>≤200</w:t>
      </w:r>
      <w:r w:rsidR="00F51666" w:rsidRPr="00211BE8">
        <w:t xml:space="preserve"> </w:t>
      </w:r>
      <w:proofErr w:type="spellStart"/>
      <w:r w:rsidR="00F51666" w:rsidRPr="00211BE8">
        <w:t>MBtu</w:t>
      </w:r>
      <w:proofErr w:type="spellEnd"/>
      <w:r w:rsidR="00F51666" w:rsidRPr="00211BE8">
        <w:t>/</w:t>
      </w:r>
      <w:proofErr w:type="spellStart"/>
      <w:r w:rsidR="00F51666" w:rsidRPr="00211BE8">
        <w:t>hr</w:t>
      </w:r>
      <w:proofErr w:type="spellEnd"/>
      <w:r w:rsidR="00F51666" w:rsidRPr="00211BE8">
        <w:t xml:space="preserve">) </w:t>
      </w:r>
      <w:r w:rsidR="00755E44" w:rsidRPr="00F51666">
        <w:t xml:space="preserve">Tier 2 </w:t>
      </w:r>
      <w:r w:rsidRPr="00F51666">
        <w:t xml:space="preserve">hot water </w:t>
      </w:r>
      <w:r w:rsidR="00755E44" w:rsidRPr="00F51666">
        <w:t>boiler</w:t>
      </w:r>
      <w:r w:rsidRPr="00F51666">
        <w:t xml:space="preserve"> – </w:t>
      </w:r>
      <w:r w:rsidR="00755E44" w:rsidRPr="00F51666">
        <w:t xml:space="preserve">the </w:t>
      </w:r>
      <w:r w:rsidRPr="00F51666">
        <w:t xml:space="preserve">qualifying EF </w:t>
      </w:r>
      <w:r w:rsidR="00DD6268" w:rsidRPr="00F51666">
        <w:t>is</w:t>
      </w:r>
      <w:r w:rsidRPr="00F51666">
        <w:t xml:space="preserve"> set to the standard Tier 2 value of 0.90</w:t>
      </w:r>
      <w:r w:rsidR="00755E44" w:rsidRPr="00F51666">
        <w:t xml:space="preserve"> to be consistent across all types of boiler and water heaters (90% efficiency can only be achieved with condensing boilers)</w:t>
      </w:r>
      <w:r w:rsidRPr="00F51666">
        <w:t>.</w:t>
      </w:r>
      <w:r w:rsidR="00755E44" w:rsidRPr="00F51666">
        <w:t xml:space="preserve">  </w:t>
      </w:r>
      <w:r w:rsidR="000D44B0">
        <w:t xml:space="preserve">The </w:t>
      </w:r>
      <w:r w:rsidR="000D44B0">
        <w:lastRenderedPageBreak/>
        <w:t xml:space="preserve">measure is available at 0.90 EF while </w:t>
      </w:r>
      <w:r w:rsidR="002B67DA">
        <w:t>calculating</w:t>
      </w:r>
      <w:r w:rsidR="000D44B0">
        <w:t xml:space="preserve"> the savings </w:t>
      </w:r>
      <w:r w:rsidR="002B67DA">
        <w:t>at</w:t>
      </w:r>
      <w:r w:rsidR="000D44B0">
        <w:t xml:space="preserve"> 0.92 EF to be consistent with DEER.</w:t>
      </w:r>
    </w:p>
    <w:p w:rsidR="00B822BB" w:rsidRPr="00F51666" w:rsidRDefault="00B822BB" w:rsidP="00B822BB">
      <w:pPr>
        <w:pStyle w:val="WPPR3"/>
      </w:pPr>
      <w:r w:rsidRPr="00F51666">
        <w:t xml:space="preserve">Large </w:t>
      </w:r>
      <w:r w:rsidR="00F51666" w:rsidRPr="00211BE8">
        <w:t>(</w:t>
      </w:r>
      <w:r w:rsidR="006F6C32">
        <w:rPr>
          <w:rFonts w:cs="Arial"/>
        </w:rPr>
        <w:t>&gt;200</w:t>
      </w:r>
      <w:r w:rsidR="00F51666" w:rsidRPr="00211BE8">
        <w:t xml:space="preserve"> </w:t>
      </w:r>
      <w:proofErr w:type="spellStart"/>
      <w:r w:rsidR="00F51666" w:rsidRPr="00211BE8">
        <w:t>MBtu</w:t>
      </w:r>
      <w:proofErr w:type="spellEnd"/>
      <w:r w:rsidR="00F51666" w:rsidRPr="00211BE8">
        <w:t>/</w:t>
      </w:r>
      <w:proofErr w:type="spellStart"/>
      <w:r w:rsidR="00F51666" w:rsidRPr="00211BE8">
        <w:t>hr</w:t>
      </w:r>
      <w:proofErr w:type="spellEnd"/>
      <w:r w:rsidR="00F51666" w:rsidRPr="00211BE8">
        <w:t xml:space="preserve">) </w:t>
      </w:r>
      <w:r w:rsidR="00755E44" w:rsidRPr="00F51666">
        <w:t xml:space="preserve">Tier 1 </w:t>
      </w:r>
      <w:r w:rsidRPr="00F51666">
        <w:t xml:space="preserve">hot water </w:t>
      </w:r>
      <w:r w:rsidR="00755E44" w:rsidRPr="00F51666">
        <w:t>boiler</w:t>
      </w:r>
      <w:r w:rsidRPr="00F51666">
        <w:t xml:space="preserve"> – </w:t>
      </w:r>
      <w:r w:rsidR="00F51666" w:rsidRPr="00F51666">
        <w:t>since the Titles 20 and 24 standard is 80% thermal efficiency,</w:t>
      </w:r>
      <w:r w:rsidRPr="00F51666">
        <w:t xml:space="preserve"> the qualifying TE </w:t>
      </w:r>
      <w:r w:rsidR="00DD6268" w:rsidRPr="00F51666">
        <w:t>is</w:t>
      </w:r>
      <w:r w:rsidRPr="00F51666">
        <w:t xml:space="preserve"> set to 84% because there is a good selection of boilers with TE between 84% and 87</w:t>
      </w:r>
      <w:r w:rsidR="00755E44" w:rsidRPr="00F51666">
        <w:t xml:space="preserve">%.  </w:t>
      </w:r>
    </w:p>
    <w:p w:rsidR="00B822BB" w:rsidRPr="00F51666" w:rsidRDefault="00B822BB" w:rsidP="00B822BB">
      <w:pPr>
        <w:pStyle w:val="WPPR3"/>
      </w:pPr>
      <w:r w:rsidRPr="00F51666">
        <w:t xml:space="preserve">Large </w:t>
      </w:r>
      <w:r w:rsidR="00F51666" w:rsidRPr="00211BE8">
        <w:t>(</w:t>
      </w:r>
      <w:r w:rsidR="006F6C32">
        <w:rPr>
          <w:rFonts w:cs="Arial"/>
        </w:rPr>
        <w:t>&gt;200</w:t>
      </w:r>
      <w:r w:rsidR="00F51666" w:rsidRPr="00211BE8">
        <w:t xml:space="preserve"> </w:t>
      </w:r>
      <w:proofErr w:type="spellStart"/>
      <w:r w:rsidR="00F51666" w:rsidRPr="00211BE8">
        <w:t>MBtu</w:t>
      </w:r>
      <w:proofErr w:type="spellEnd"/>
      <w:r w:rsidR="00F51666" w:rsidRPr="00211BE8">
        <w:t>/</w:t>
      </w:r>
      <w:proofErr w:type="spellStart"/>
      <w:r w:rsidR="00F51666" w:rsidRPr="00211BE8">
        <w:t>hr</w:t>
      </w:r>
      <w:proofErr w:type="spellEnd"/>
      <w:r w:rsidR="00F51666" w:rsidRPr="00211BE8">
        <w:t xml:space="preserve">) </w:t>
      </w:r>
      <w:r w:rsidR="00755E44" w:rsidRPr="00F51666">
        <w:t xml:space="preserve">Tier 2 </w:t>
      </w:r>
      <w:r w:rsidRPr="00F51666">
        <w:t xml:space="preserve">hot water </w:t>
      </w:r>
      <w:r w:rsidR="00755E44" w:rsidRPr="00F51666">
        <w:t>boiler</w:t>
      </w:r>
      <w:r w:rsidRPr="00F51666">
        <w:t xml:space="preserve"> – </w:t>
      </w:r>
      <w:r w:rsidR="00755E44" w:rsidRPr="00F51666">
        <w:t>the</w:t>
      </w:r>
      <w:r w:rsidRPr="00F51666">
        <w:t xml:space="preserve"> qualifying TE </w:t>
      </w:r>
      <w:r w:rsidR="00DD6268" w:rsidRPr="00F51666">
        <w:t>is</w:t>
      </w:r>
      <w:r w:rsidRPr="00F51666">
        <w:t xml:space="preserve"> set to the standard Tier 2 value of 90%</w:t>
      </w:r>
      <w:r w:rsidR="00755E44" w:rsidRPr="00F51666">
        <w:t xml:space="preserve"> to be consistent across all types of boiler and water heaters</w:t>
      </w:r>
      <w:r w:rsidRPr="00F51666">
        <w:t>.</w:t>
      </w:r>
      <w:r w:rsidR="009E27DE" w:rsidRPr="00F51666">
        <w:t xml:space="preserve"> </w:t>
      </w:r>
      <w:r w:rsidR="00F51666" w:rsidRPr="00F51666">
        <w:t xml:space="preserve"> </w:t>
      </w:r>
    </w:p>
    <w:p w:rsidR="00676630" w:rsidRPr="0024404A" w:rsidRDefault="00676630" w:rsidP="00676630">
      <w:pPr>
        <w:pStyle w:val="WPPR1"/>
      </w:pPr>
      <w:r w:rsidRPr="0024404A">
        <w:t>Baseline Efficiency</w:t>
      </w:r>
    </w:p>
    <w:p w:rsidR="00B822BB" w:rsidRPr="00F51666" w:rsidRDefault="006579DC" w:rsidP="00B822BB">
      <w:pPr>
        <w:pStyle w:val="WPPR2"/>
      </w:pPr>
      <w:r w:rsidRPr="00F51666">
        <w:t xml:space="preserve">The </w:t>
      </w:r>
      <w:r w:rsidR="0024404A" w:rsidRPr="00D95A4C">
        <w:t>201</w:t>
      </w:r>
      <w:r w:rsidR="00810684">
        <w:t>5</w:t>
      </w:r>
      <w:r w:rsidR="0024404A" w:rsidRPr="00D95A4C">
        <w:t xml:space="preserve"> Database for Energy-Efficient Resources (DEER</w:t>
      </w:r>
      <w:r w:rsidR="0024404A">
        <w:t>)</w:t>
      </w:r>
      <w:r w:rsidRPr="00F51666">
        <w:t xml:space="preserve"> does not cover</w:t>
      </w:r>
      <w:r w:rsidR="00810684">
        <w:t xml:space="preserve"> large</w:t>
      </w:r>
      <w:r w:rsidRPr="00F51666">
        <w:t xml:space="preserve"> </w:t>
      </w:r>
      <w:r w:rsidR="00F51666" w:rsidRPr="00F51666">
        <w:t>high</w:t>
      </w:r>
      <w:r w:rsidRPr="00F51666">
        <w:t xml:space="preserve"> efficien</w:t>
      </w:r>
      <w:r w:rsidR="00F51666" w:rsidRPr="00F51666">
        <w:t>cy</w:t>
      </w:r>
      <w:r w:rsidRPr="00F51666">
        <w:t xml:space="preserve"> commercial domestic hot water boilers being used to replace less efficient commercial domestic hot water boilers.  </w:t>
      </w:r>
      <w:r w:rsidR="00211BE8" w:rsidRPr="00F51666">
        <w:t>However, t</w:t>
      </w:r>
      <w:r w:rsidRPr="00F51666">
        <w:t xml:space="preserve">he instantaneous water heater </w:t>
      </w:r>
      <w:r w:rsidR="00211BE8" w:rsidRPr="00F51666">
        <w:t>data</w:t>
      </w:r>
      <w:r w:rsidRPr="00F51666">
        <w:t xml:space="preserve"> in the DEER </w:t>
      </w:r>
      <w:r w:rsidR="00F51666" w:rsidRPr="00F51666">
        <w:t>201</w:t>
      </w:r>
      <w:r w:rsidR="0024404A">
        <w:t>4</w:t>
      </w:r>
      <w:r w:rsidR="00F51666" w:rsidRPr="00F51666">
        <w:t xml:space="preserve"> </w:t>
      </w:r>
      <w:r w:rsidRPr="00F51666">
        <w:t xml:space="preserve">database </w:t>
      </w:r>
      <w:r w:rsidR="00F51666" w:rsidRPr="00F51666">
        <w:t>a</w:t>
      </w:r>
      <w:r w:rsidRPr="00F51666">
        <w:t xml:space="preserve">re adapted for this purpose.  The following baseline standards </w:t>
      </w:r>
      <w:r w:rsidR="00F51666" w:rsidRPr="00F51666">
        <w:t>are</w:t>
      </w:r>
      <w:r w:rsidRPr="00F51666">
        <w:t xml:space="preserve"> </w:t>
      </w:r>
      <w:r w:rsidR="00F51666" w:rsidRPr="00F51666">
        <w:t xml:space="preserve">adopted </w:t>
      </w:r>
      <w:r w:rsidRPr="00F51666">
        <w:t xml:space="preserve">after consideration of the California Titles 20 and 24 standards, and the high-efficiency instantaneous water heaters listed in the California Energy Commission Energy Efficiency Appliance Database:  </w:t>
      </w:r>
    </w:p>
    <w:p w:rsidR="00B822BB" w:rsidRPr="00F51666" w:rsidRDefault="00B822BB" w:rsidP="00B822BB">
      <w:pPr>
        <w:pStyle w:val="WPPR3"/>
      </w:pPr>
      <w:r w:rsidRPr="00F51666">
        <w:t xml:space="preserve">Small </w:t>
      </w:r>
      <w:r w:rsidR="00F51666" w:rsidRPr="00F51666">
        <w:t>(</w:t>
      </w:r>
      <w:r w:rsidR="006F6C32">
        <w:t>≤200</w:t>
      </w:r>
      <w:r w:rsidR="00F51666" w:rsidRPr="00F51666">
        <w:t xml:space="preserve"> </w:t>
      </w:r>
      <w:proofErr w:type="spellStart"/>
      <w:r w:rsidR="00F51666" w:rsidRPr="00F51666">
        <w:t>MBtu</w:t>
      </w:r>
      <w:proofErr w:type="spellEnd"/>
      <w:r w:rsidR="00F51666" w:rsidRPr="00F51666">
        <w:t>/</w:t>
      </w:r>
      <w:proofErr w:type="spellStart"/>
      <w:r w:rsidR="00F51666" w:rsidRPr="00F51666">
        <w:t>hr</w:t>
      </w:r>
      <w:proofErr w:type="spellEnd"/>
      <w:r w:rsidR="00F51666" w:rsidRPr="00F51666">
        <w:t xml:space="preserve">) </w:t>
      </w:r>
      <w:r w:rsidRPr="00F51666">
        <w:t xml:space="preserve">hot water </w:t>
      </w:r>
      <w:r w:rsidR="00F51666" w:rsidRPr="00F51666">
        <w:t xml:space="preserve">boiler </w:t>
      </w:r>
      <w:r w:rsidRPr="00F51666">
        <w:t xml:space="preserve">– Titles 20 and 24 </w:t>
      </w:r>
      <w:r w:rsidR="002D41CE">
        <w:t>standard value of .82</w:t>
      </w:r>
      <w:r w:rsidR="002D41CE" w:rsidRPr="00F51666">
        <w:t xml:space="preserve"> </w:t>
      </w:r>
      <w:r w:rsidR="002D41CE">
        <w:t>EF</w:t>
      </w:r>
      <w:r w:rsidR="002D41CE" w:rsidRPr="00F51666">
        <w:t xml:space="preserve"> is used in this Workpaper.  </w:t>
      </w:r>
    </w:p>
    <w:p w:rsidR="00B822BB" w:rsidRPr="00F51666" w:rsidRDefault="00B822BB" w:rsidP="00B822BB">
      <w:pPr>
        <w:pStyle w:val="WPPR3"/>
      </w:pPr>
      <w:r w:rsidRPr="00F51666">
        <w:t xml:space="preserve">Large </w:t>
      </w:r>
      <w:r w:rsidR="00F51666" w:rsidRPr="00F51666">
        <w:t>(</w:t>
      </w:r>
      <w:r w:rsidR="006F6C32">
        <w:rPr>
          <w:rFonts w:cs="Arial"/>
        </w:rPr>
        <w:t>&gt;200</w:t>
      </w:r>
      <w:r w:rsidR="00F51666" w:rsidRPr="00F51666">
        <w:t xml:space="preserve"> </w:t>
      </w:r>
      <w:proofErr w:type="spellStart"/>
      <w:r w:rsidR="00F51666" w:rsidRPr="00F51666">
        <w:t>MBtu</w:t>
      </w:r>
      <w:proofErr w:type="spellEnd"/>
      <w:r w:rsidR="00F51666" w:rsidRPr="00F51666">
        <w:t>/</w:t>
      </w:r>
      <w:proofErr w:type="spellStart"/>
      <w:r w:rsidR="00F51666" w:rsidRPr="00F51666">
        <w:t>hr</w:t>
      </w:r>
      <w:proofErr w:type="spellEnd"/>
      <w:r w:rsidR="00F51666" w:rsidRPr="00F51666">
        <w:t xml:space="preserve">) </w:t>
      </w:r>
      <w:r w:rsidRPr="00F51666">
        <w:t xml:space="preserve">hot water </w:t>
      </w:r>
      <w:r w:rsidR="00F51666" w:rsidRPr="00F51666">
        <w:t xml:space="preserve">boiler </w:t>
      </w:r>
      <w:r w:rsidRPr="00F51666">
        <w:t xml:space="preserve">– </w:t>
      </w:r>
      <w:r w:rsidR="00F51666" w:rsidRPr="00F51666">
        <w:t>the</w:t>
      </w:r>
      <w:r w:rsidRPr="00F51666">
        <w:t xml:space="preserve"> Title</w:t>
      </w:r>
      <w:r w:rsidR="00F51666" w:rsidRPr="00F51666">
        <w:t>s</w:t>
      </w:r>
      <w:r w:rsidRPr="00F51666">
        <w:t xml:space="preserve"> 20 and 24</w:t>
      </w:r>
      <w:r w:rsidR="00F51666" w:rsidRPr="00F51666">
        <w:t xml:space="preserve"> standard value of 80% TE is used in this </w:t>
      </w:r>
      <w:r w:rsidR="002D41CE" w:rsidRPr="00F51666">
        <w:t>Workpaper</w:t>
      </w:r>
      <w:r w:rsidR="00F51666" w:rsidRPr="00F51666">
        <w:t xml:space="preserve">.  </w:t>
      </w:r>
    </w:p>
    <w:p w:rsidR="00676630" w:rsidRPr="005725D7" w:rsidRDefault="00676630" w:rsidP="00676630">
      <w:pPr>
        <w:pStyle w:val="WPPR1"/>
      </w:pPr>
      <w:r w:rsidRPr="005725D7">
        <w:t xml:space="preserve">Incremental Measure </w:t>
      </w:r>
      <w:r w:rsidR="007F5E31" w:rsidRPr="005725D7">
        <w:t>Cost</w:t>
      </w:r>
    </w:p>
    <w:p w:rsidR="00AB1080" w:rsidRDefault="002D41CE" w:rsidP="00294CF6">
      <w:pPr>
        <w:pStyle w:val="WPPR2"/>
      </w:pPr>
      <w:r>
        <w:t>DEER 2015 does not contain cost data associated with these measures.</w:t>
      </w:r>
    </w:p>
    <w:p w:rsidR="00294CF6" w:rsidRDefault="00AB1080" w:rsidP="00294CF6">
      <w:pPr>
        <w:pStyle w:val="WPPR2"/>
      </w:pPr>
      <w:r w:rsidRPr="005725D7">
        <w:t>Data w</w:t>
      </w:r>
      <w:r>
        <w:t>ere</w:t>
      </w:r>
      <w:r w:rsidRPr="005725D7">
        <w:t xml:space="preserve"> collected through a survey of vendors that </w:t>
      </w:r>
      <w:r w:rsidR="007440E1">
        <w:t>instantaneous</w:t>
      </w:r>
      <w:r>
        <w:t xml:space="preserve"> water heaters</w:t>
      </w:r>
      <w:r w:rsidR="007440E1">
        <w:t xml:space="preserve"> and hot water boilers</w:t>
      </w:r>
      <w:r>
        <w:t xml:space="preserve"> </w:t>
      </w:r>
      <w:r w:rsidRPr="005725D7">
        <w:t>in California.  The in</w:t>
      </w:r>
      <w:r>
        <w:t>c</w:t>
      </w:r>
      <w:r w:rsidRPr="005725D7">
        <w:t xml:space="preserve">remental measure costs used in this </w:t>
      </w:r>
      <w:r w:rsidR="002D41CE" w:rsidRPr="005725D7">
        <w:t>Workpaper</w:t>
      </w:r>
      <w:r w:rsidRPr="005725D7">
        <w:t xml:space="preserve"> are the arithmetic average of </w:t>
      </w:r>
      <w:r>
        <w:t xml:space="preserve">the </w:t>
      </w:r>
      <w:r w:rsidRPr="005725D7">
        <w:t>survey cost</w:t>
      </w:r>
      <w:r>
        <w:t xml:space="preserve"> data</w:t>
      </w:r>
      <w:r w:rsidRPr="005725D7">
        <w:t xml:space="preserve"> for each of the categories of boile</w:t>
      </w:r>
      <w:r>
        <w:t xml:space="preserve">r </w:t>
      </w:r>
      <w:r w:rsidRPr="005725D7">
        <w:t>type</w:t>
      </w:r>
      <w:r>
        <w:t xml:space="preserve"> and efficiency used in this </w:t>
      </w:r>
      <w:r w:rsidR="002D41CE">
        <w:t>Workpaper</w:t>
      </w:r>
      <w:r>
        <w:t xml:space="preserve">.  </w:t>
      </w:r>
    </w:p>
    <w:p w:rsidR="0024404A" w:rsidRPr="007A0C9F" w:rsidRDefault="001C644E" w:rsidP="0024404A">
      <w:pPr>
        <w:pStyle w:val="WPART"/>
      </w:pPr>
      <w:bookmarkStart w:id="40" w:name="_Toc214003087"/>
      <w:bookmarkStart w:id="41" w:name="_Toc416773045"/>
      <w:r w:rsidRPr="0024404A">
        <w:t>Code Analysis</w:t>
      </w:r>
      <w:bookmarkEnd w:id="40"/>
      <w:bookmarkEnd w:id="41"/>
      <w:r w:rsidR="0024404A" w:rsidRPr="0024404A">
        <w:t xml:space="preserve"> </w:t>
      </w:r>
    </w:p>
    <w:p w:rsidR="0024404A" w:rsidRDefault="0024404A" w:rsidP="0024404A">
      <w:pPr>
        <w:pStyle w:val="TBL"/>
        <w:numPr>
          <w:ilvl w:val="0"/>
          <w:numId w:val="49"/>
        </w:numPr>
      </w:pPr>
      <w:bookmarkStart w:id="42" w:name="_Toc387065472"/>
      <w:bookmarkStart w:id="43" w:name="_Ref388617477"/>
      <w:bookmarkStart w:id="44" w:name="_Toc416773406"/>
      <w:r>
        <w:t>Code Summary</w:t>
      </w:r>
      <w:bookmarkEnd w:id="42"/>
      <w:bookmarkEnd w:id="43"/>
      <w:bookmarkEnd w:id="44"/>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4404A" w:rsidRPr="005B28C1" w:rsidTr="001B7005">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24404A" w:rsidRPr="009C1777" w:rsidRDefault="0024404A" w:rsidP="001B7005">
            <w:pPr>
              <w:jc w:val="center"/>
              <w:rPr>
                <w:rFonts w:asciiTheme="minorHAnsi" w:hAnsiTheme="minorHAnsi" w:cstheme="minorHAnsi"/>
              </w:rPr>
            </w:pPr>
            <w:r w:rsidRPr="009C1777">
              <w:rPr>
                <w:rFonts w:asciiTheme="minorHAnsi" w:hAnsiTheme="minorHAnsi" w:cstheme="minorHAnsi"/>
              </w:rPr>
              <w:t>Code</w:t>
            </w:r>
          </w:p>
        </w:tc>
        <w:tc>
          <w:tcPr>
            <w:tcW w:w="4352" w:type="dxa"/>
          </w:tcPr>
          <w:p w:rsidR="0024404A" w:rsidRPr="009C1777" w:rsidRDefault="0024404A" w:rsidP="001B7005">
            <w:pPr>
              <w:jc w:val="center"/>
              <w:rPr>
                <w:rFonts w:asciiTheme="minorHAnsi" w:hAnsiTheme="minorHAnsi" w:cstheme="minorHAnsi"/>
              </w:rPr>
            </w:pPr>
            <w:r>
              <w:rPr>
                <w:rFonts w:asciiTheme="minorHAnsi" w:hAnsiTheme="minorHAnsi" w:cstheme="minorHAnsi"/>
              </w:rPr>
              <w:t>Applicable Code Reference</w:t>
            </w:r>
          </w:p>
        </w:tc>
        <w:tc>
          <w:tcPr>
            <w:tcW w:w="1821" w:type="dxa"/>
          </w:tcPr>
          <w:p w:rsidR="0024404A" w:rsidRDefault="0024404A" w:rsidP="001B7005">
            <w:pPr>
              <w:jc w:val="center"/>
              <w:rPr>
                <w:rFonts w:asciiTheme="minorHAnsi" w:hAnsiTheme="minorHAnsi" w:cstheme="minorHAnsi"/>
              </w:rPr>
            </w:pPr>
            <w:r>
              <w:rPr>
                <w:rFonts w:asciiTheme="minorHAnsi" w:hAnsiTheme="minorHAnsi" w:cstheme="minorHAnsi"/>
              </w:rPr>
              <w:t>Effective Dates</w:t>
            </w:r>
          </w:p>
        </w:tc>
      </w:tr>
      <w:tr w:rsidR="0024404A"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4404A" w:rsidRPr="009E1CDE" w:rsidRDefault="0024404A" w:rsidP="001B7005">
            <w:pPr>
              <w:jc w:val="center"/>
              <w:rPr>
                <w:rFonts w:asciiTheme="minorHAnsi" w:hAnsiTheme="minorHAnsi" w:cstheme="minorHAnsi"/>
              </w:rPr>
            </w:pPr>
            <w:r w:rsidRPr="000F5D67">
              <w:rPr>
                <w:rFonts w:asciiTheme="minorHAnsi" w:hAnsiTheme="minorHAnsi" w:cstheme="minorHAnsi"/>
              </w:rPr>
              <w:t>Title 24 (2013)</w:t>
            </w:r>
          </w:p>
        </w:tc>
        <w:tc>
          <w:tcPr>
            <w:tcW w:w="4352" w:type="dxa"/>
            <w:vAlign w:val="center"/>
          </w:tcPr>
          <w:p w:rsidR="0024404A" w:rsidRPr="009C1777" w:rsidRDefault="0024404A" w:rsidP="001B7005">
            <w:pPr>
              <w:jc w:val="center"/>
              <w:rPr>
                <w:rFonts w:asciiTheme="minorHAnsi" w:hAnsiTheme="minorHAnsi" w:cstheme="minorHAnsi"/>
                <w:color w:val="FF0000"/>
              </w:rPr>
            </w:pPr>
            <w:r w:rsidRPr="000F5D67">
              <w:rPr>
                <w:rFonts w:asciiTheme="minorHAnsi" w:hAnsiTheme="minorHAnsi" w:cstheme="minorHAnsi"/>
              </w:rPr>
              <w:t>Section 110.3</w:t>
            </w:r>
          </w:p>
        </w:tc>
        <w:tc>
          <w:tcPr>
            <w:tcW w:w="1821" w:type="dxa"/>
            <w:vAlign w:val="center"/>
          </w:tcPr>
          <w:p w:rsidR="0024404A" w:rsidRDefault="0024404A" w:rsidP="001B7005">
            <w:pPr>
              <w:jc w:val="center"/>
              <w:rPr>
                <w:rFonts w:asciiTheme="minorHAnsi" w:hAnsiTheme="minorHAnsi" w:cstheme="minorHAnsi"/>
                <w:color w:val="FF0000"/>
              </w:rPr>
            </w:pPr>
            <w:r w:rsidRPr="000F5D67">
              <w:rPr>
                <w:rFonts w:asciiTheme="minorHAnsi" w:hAnsiTheme="minorHAnsi" w:cstheme="minorHAnsi"/>
              </w:rPr>
              <w:t>11/26/2013</w:t>
            </w:r>
          </w:p>
        </w:tc>
      </w:tr>
      <w:tr w:rsidR="0024404A" w:rsidRPr="005B28C1" w:rsidTr="001B7005">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24404A" w:rsidRPr="009E1CDE" w:rsidRDefault="0024404A" w:rsidP="001B7005">
            <w:pPr>
              <w:jc w:val="center"/>
              <w:rPr>
                <w:rFonts w:asciiTheme="minorHAnsi" w:hAnsiTheme="minorHAnsi" w:cstheme="minorHAnsi"/>
              </w:rPr>
            </w:pPr>
            <w:r w:rsidRPr="000F5D67">
              <w:rPr>
                <w:rFonts w:asciiTheme="minorHAnsi" w:hAnsiTheme="minorHAnsi" w:cstheme="minorHAnsi"/>
              </w:rPr>
              <w:t>Title 20 (2012)</w:t>
            </w:r>
          </w:p>
        </w:tc>
        <w:tc>
          <w:tcPr>
            <w:tcW w:w="4352" w:type="dxa"/>
            <w:vAlign w:val="center"/>
          </w:tcPr>
          <w:p w:rsidR="0024404A" w:rsidRPr="009C1777" w:rsidRDefault="0024404A" w:rsidP="001B7005">
            <w:pPr>
              <w:jc w:val="center"/>
              <w:rPr>
                <w:rFonts w:asciiTheme="minorHAnsi" w:hAnsiTheme="minorHAnsi" w:cstheme="minorHAnsi"/>
                <w:color w:val="FF0000"/>
              </w:rPr>
            </w:pPr>
            <w:r w:rsidRPr="000F5D67">
              <w:rPr>
                <w:rFonts w:asciiTheme="minorHAnsi" w:hAnsiTheme="minorHAnsi" w:cstheme="minorHAnsi"/>
              </w:rPr>
              <w:t>Section 1605.3(f)</w:t>
            </w:r>
          </w:p>
        </w:tc>
        <w:tc>
          <w:tcPr>
            <w:tcW w:w="1821" w:type="dxa"/>
            <w:vAlign w:val="center"/>
          </w:tcPr>
          <w:p w:rsidR="0024404A" w:rsidRDefault="0024404A" w:rsidP="001B7005">
            <w:pPr>
              <w:jc w:val="center"/>
              <w:rPr>
                <w:rFonts w:asciiTheme="minorHAnsi" w:hAnsiTheme="minorHAnsi" w:cstheme="minorHAnsi"/>
                <w:color w:val="FF0000"/>
              </w:rPr>
            </w:pPr>
            <w:r w:rsidRPr="000F5D67">
              <w:rPr>
                <w:rFonts w:asciiTheme="minorHAnsi" w:hAnsiTheme="minorHAnsi" w:cstheme="minorHAnsi"/>
              </w:rPr>
              <w:t>1/20/2004</w:t>
            </w:r>
          </w:p>
        </w:tc>
      </w:tr>
      <w:tr w:rsidR="0024404A" w:rsidRPr="005B28C1" w:rsidTr="001B7005">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4404A" w:rsidRPr="00BD2D5E" w:rsidRDefault="0024404A" w:rsidP="001B7005">
            <w:pPr>
              <w:jc w:val="center"/>
              <w:rPr>
                <w:rFonts w:asciiTheme="minorHAnsi" w:hAnsiTheme="minorHAnsi" w:cstheme="minorHAnsi"/>
              </w:rPr>
            </w:pPr>
            <w:r w:rsidRPr="00BD2D5E">
              <w:rPr>
                <w:rFonts w:asciiTheme="minorHAnsi" w:hAnsiTheme="minorHAnsi" w:cstheme="minorHAnsi"/>
              </w:rPr>
              <w:t>Code of Federal Regulations</w:t>
            </w:r>
          </w:p>
        </w:tc>
        <w:tc>
          <w:tcPr>
            <w:tcW w:w="4352" w:type="dxa"/>
            <w:vAlign w:val="center"/>
          </w:tcPr>
          <w:p w:rsidR="0024404A" w:rsidRPr="00BD2D5E" w:rsidRDefault="0024404A" w:rsidP="001B7005">
            <w:pPr>
              <w:jc w:val="center"/>
              <w:rPr>
                <w:rFonts w:asciiTheme="minorHAnsi" w:hAnsiTheme="minorHAnsi" w:cstheme="minorHAnsi"/>
              </w:rPr>
            </w:pPr>
            <w:r w:rsidRPr="00BD2D5E">
              <w:rPr>
                <w:rFonts w:asciiTheme="minorHAnsi" w:hAnsiTheme="minorHAnsi" w:cstheme="minorHAnsi"/>
              </w:rPr>
              <w:t>10 CFR 430.32(d)</w:t>
            </w:r>
          </w:p>
        </w:tc>
        <w:tc>
          <w:tcPr>
            <w:tcW w:w="1821" w:type="dxa"/>
            <w:vAlign w:val="center"/>
          </w:tcPr>
          <w:p w:rsidR="0024404A" w:rsidRPr="00BD2D5E" w:rsidRDefault="0024404A" w:rsidP="001B7005">
            <w:pPr>
              <w:jc w:val="center"/>
              <w:rPr>
                <w:rFonts w:asciiTheme="minorHAnsi" w:hAnsiTheme="minorHAnsi" w:cstheme="minorHAnsi"/>
              </w:rPr>
            </w:pPr>
            <w:r w:rsidRPr="00BD2D5E">
              <w:rPr>
                <w:rFonts w:asciiTheme="minorHAnsi" w:hAnsiTheme="minorHAnsi" w:cstheme="minorHAnsi"/>
              </w:rPr>
              <w:t>04/16/2015</w:t>
            </w:r>
          </w:p>
        </w:tc>
      </w:tr>
    </w:tbl>
    <w:p w:rsidR="0024404A" w:rsidRPr="0024404A" w:rsidRDefault="0024404A" w:rsidP="00AA45A8">
      <w:pPr>
        <w:pStyle w:val="WPART"/>
        <w:numPr>
          <w:ilvl w:val="0"/>
          <w:numId w:val="0"/>
        </w:numPr>
      </w:pPr>
    </w:p>
    <w:p w:rsidR="0024404A" w:rsidRDefault="0024404A" w:rsidP="0024404A">
      <w:pPr>
        <w:pStyle w:val="WPPR1"/>
      </w:pPr>
      <w:r>
        <w:t xml:space="preserve">The minimum baseline efficiencies </w:t>
      </w:r>
      <w:r w:rsidRPr="002E7DC6">
        <w:t xml:space="preserve">are </w:t>
      </w:r>
      <w:r>
        <w:t xml:space="preserve">consistent with the Code of Federal Regulations standards. </w:t>
      </w:r>
    </w:p>
    <w:p w:rsidR="00AA45A8" w:rsidRDefault="0024404A" w:rsidP="00AA45A8">
      <w:pPr>
        <w:pStyle w:val="WPPR1"/>
      </w:pPr>
      <w:r>
        <w:t>The minimum qualifying measure efficiencies</w:t>
      </w:r>
      <w:r w:rsidRPr="00957A00">
        <w:t xml:space="preserve"> </w:t>
      </w:r>
      <w:r>
        <w:t xml:space="preserve">exceed the </w:t>
      </w:r>
      <w:r w:rsidRPr="00BA170E">
        <w:t>California Titles 20</w:t>
      </w:r>
      <w:r>
        <w:t xml:space="preserve"> and Code of Federal Regulations standards</w:t>
      </w:r>
      <w:r w:rsidR="00153E54">
        <w:rPr>
          <w:rStyle w:val="EndnoteReference"/>
        </w:rPr>
        <w:endnoteReference w:id="6"/>
      </w:r>
      <w:r w:rsidR="00153E54">
        <w:t>.</w:t>
      </w:r>
    </w:p>
    <w:p w:rsidR="006E011E" w:rsidRDefault="006E011E" w:rsidP="00AA45A8">
      <w:pPr>
        <w:pStyle w:val="TBL"/>
        <w:numPr>
          <w:ilvl w:val="0"/>
          <w:numId w:val="0"/>
        </w:numPr>
        <w:jc w:val="left"/>
      </w:pPr>
    </w:p>
    <w:p w:rsidR="006E011E" w:rsidRDefault="006E011E" w:rsidP="006E011E">
      <w:pPr>
        <w:pStyle w:val="TBL"/>
        <w:numPr>
          <w:ilvl w:val="0"/>
          <w:numId w:val="49"/>
        </w:numPr>
      </w:pPr>
      <w:bookmarkStart w:id="45" w:name="_Ref385236658"/>
      <w:bookmarkStart w:id="46" w:name="_Toc387065473"/>
      <w:bookmarkStart w:id="47" w:name="_Toc416773407"/>
      <w:r w:rsidRPr="00B13BA7">
        <w:t>C</w:t>
      </w:r>
      <w:r>
        <w:t>alifornia</w:t>
      </w:r>
      <w:r w:rsidRPr="00B13BA7">
        <w:t xml:space="preserve"> T</w:t>
      </w:r>
      <w:r>
        <w:t>itle</w:t>
      </w:r>
      <w:r w:rsidRPr="00B13BA7">
        <w:t xml:space="preserve"> </w:t>
      </w:r>
      <w:r w:rsidR="008576D7">
        <w:t xml:space="preserve">20 </w:t>
      </w:r>
      <w:r w:rsidRPr="00B13BA7">
        <w:t>G</w:t>
      </w:r>
      <w:r>
        <w:t>as</w:t>
      </w:r>
      <w:r w:rsidRPr="00B13BA7">
        <w:t xml:space="preserve"> A</w:t>
      </w:r>
      <w:r>
        <w:t>ppliance</w:t>
      </w:r>
      <w:r w:rsidRPr="00B13BA7">
        <w:t xml:space="preserve"> S</w:t>
      </w:r>
      <w:r>
        <w:t>tandards</w:t>
      </w:r>
      <w:r w:rsidRPr="00B13BA7">
        <w:t xml:space="preserve"> A</w:t>
      </w:r>
      <w:r>
        <w:t>nd</w:t>
      </w:r>
      <w:r w:rsidRPr="00B13BA7">
        <w:t xml:space="preserve"> C</w:t>
      </w:r>
      <w:r>
        <w:t>ode</w:t>
      </w:r>
      <w:r w:rsidRPr="00B13BA7">
        <w:t xml:space="preserve"> O</w:t>
      </w:r>
      <w:r>
        <w:t>f</w:t>
      </w:r>
      <w:r w:rsidRPr="00B13BA7">
        <w:t xml:space="preserve"> F</w:t>
      </w:r>
      <w:r>
        <w:t>ederal</w:t>
      </w:r>
      <w:r w:rsidRPr="00B13BA7">
        <w:t xml:space="preserve"> R</w:t>
      </w:r>
      <w:r>
        <w:t>egulations</w:t>
      </w:r>
      <w:bookmarkEnd w:id="45"/>
      <w:bookmarkEnd w:id="46"/>
      <w:bookmarkEnd w:id="47"/>
    </w:p>
    <w:tbl>
      <w:tblPr>
        <w:tblStyle w:val="TableGrid"/>
        <w:tblW w:w="9590" w:type="dxa"/>
        <w:jc w:val="center"/>
        <w:tblCellMar>
          <w:top w:w="43" w:type="dxa"/>
          <w:left w:w="115" w:type="dxa"/>
          <w:bottom w:w="43" w:type="dxa"/>
          <w:right w:w="115" w:type="dxa"/>
        </w:tblCellMar>
        <w:tblLook w:val="01E0" w:firstRow="1" w:lastRow="1" w:firstColumn="1" w:lastColumn="1" w:noHBand="0" w:noVBand="0"/>
      </w:tblPr>
      <w:tblGrid>
        <w:gridCol w:w="2455"/>
        <w:gridCol w:w="1260"/>
        <w:gridCol w:w="1439"/>
        <w:gridCol w:w="1081"/>
        <w:gridCol w:w="1890"/>
        <w:gridCol w:w="1465"/>
      </w:tblGrid>
      <w:tr w:rsidR="006E011E" w:rsidTr="001B7005">
        <w:trPr>
          <w:trHeight w:val="20"/>
          <w:jc w:val="center"/>
        </w:trPr>
        <w:tc>
          <w:tcPr>
            <w:tcW w:w="2455" w:type="dxa"/>
            <w:vAlign w:val="bottom"/>
          </w:tcPr>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260" w:type="dxa"/>
            <w:vAlign w:val="bottom"/>
          </w:tcPr>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Rated Input (</w:t>
            </w:r>
            <w:proofErr w:type="spellStart"/>
            <w:r>
              <w:rPr>
                <w:rFonts w:ascii="Arial" w:hAnsi="Arial" w:cs="Arial"/>
                <w:b/>
                <w:sz w:val="18"/>
                <w:szCs w:val="18"/>
              </w:rPr>
              <w:t>MBtu</w:t>
            </w:r>
            <w:proofErr w:type="spellEnd"/>
            <w:r>
              <w:rPr>
                <w:rFonts w:ascii="Arial" w:hAnsi="Arial" w:cs="Arial"/>
                <w:b/>
                <w:sz w:val="18"/>
                <w:szCs w:val="18"/>
              </w:rPr>
              <w:t>/</w:t>
            </w:r>
            <w:proofErr w:type="spellStart"/>
            <w:r>
              <w:rPr>
                <w:rFonts w:ascii="Arial" w:hAnsi="Arial" w:cs="Arial"/>
                <w:b/>
                <w:sz w:val="18"/>
                <w:szCs w:val="18"/>
              </w:rPr>
              <w:t>hr</w:t>
            </w:r>
            <w:proofErr w:type="spellEnd"/>
            <w:r>
              <w:rPr>
                <w:rFonts w:ascii="Arial" w:hAnsi="Arial" w:cs="Arial"/>
                <w:b/>
                <w:sz w:val="18"/>
                <w:szCs w:val="18"/>
              </w:rPr>
              <w:t>)</w:t>
            </w:r>
          </w:p>
        </w:tc>
        <w:tc>
          <w:tcPr>
            <w:tcW w:w="1439" w:type="dxa"/>
            <w:vAlign w:val="bottom"/>
          </w:tcPr>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Rated Volume (gal)</w:t>
            </w:r>
          </w:p>
        </w:tc>
        <w:tc>
          <w:tcPr>
            <w:tcW w:w="1081" w:type="dxa"/>
            <w:vAlign w:val="bottom"/>
          </w:tcPr>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90" w:type="dxa"/>
            <w:vAlign w:val="bottom"/>
          </w:tcPr>
          <w:p w:rsidR="006E011E"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 xml:space="preserve">Minimum </w:t>
            </w:r>
          </w:p>
          <w:p w:rsidR="006E011E" w:rsidRPr="00420887"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Efficiency</w:t>
            </w:r>
          </w:p>
        </w:tc>
        <w:tc>
          <w:tcPr>
            <w:tcW w:w="1465" w:type="dxa"/>
          </w:tcPr>
          <w:p w:rsidR="006E011E" w:rsidRDefault="006E011E" w:rsidP="001B7005">
            <w:pPr>
              <w:pStyle w:val="Normal1"/>
              <w:spacing w:after="0" w:line="240" w:lineRule="auto"/>
              <w:jc w:val="center"/>
              <w:rPr>
                <w:rFonts w:ascii="Arial" w:hAnsi="Arial" w:cs="Arial"/>
                <w:b/>
                <w:sz w:val="18"/>
                <w:szCs w:val="18"/>
              </w:rPr>
            </w:pPr>
            <w:r>
              <w:rPr>
                <w:rFonts w:ascii="Arial" w:hAnsi="Arial" w:cs="Arial"/>
                <w:b/>
                <w:sz w:val="18"/>
                <w:szCs w:val="18"/>
              </w:rPr>
              <w:t>Maximum Standby Loss (Btu/</w:t>
            </w:r>
            <w:proofErr w:type="spellStart"/>
            <w:r>
              <w:rPr>
                <w:rFonts w:ascii="Arial" w:hAnsi="Arial" w:cs="Arial"/>
                <w:b/>
                <w:sz w:val="18"/>
                <w:szCs w:val="18"/>
              </w:rPr>
              <w:t>hr</w:t>
            </w:r>
            <w:proofErr w:type="spellEnd"/>
            <w:r>
              <w:rPr>
                <w:rFonts w:ascii="Arial" w:hAnsi="Arial" w:cs="Arial"/>
                <w:b/>
                <w:sz w:val="18"/>
                <w:szCs w:val="18"/>
              </w:rPr>
              <w:t>)</w:t>
            </w:r>
          </w:p>
        </w:tc>
      </w:tr>
      <w:tr w:rsidR="006E011E" w:rsidTr="001B7005">
        <w:trPr>
          <w:trHeight w:val="20"/>
          <w:jc w:val="center"/>
        </w:trPr>
        <w:tc>
          <w:tcPr>
            <w:tcW w:w="9590" w:type="dxa"/>
            <w:gridSpan w:val="6"/>
            <w:vAlign w:val="center"/>
          </w:tcPr>
          <w:p w:rsidR="006E011E" w:rsidRPr="00233D43" w:rsidRDefault="001211C3" w:rsidP="001B7005">
            <w:pPr>
              <w:jc w:val="center"/>
              <w:rPr>
                <w:rFonts w:cs="Arial"/>
                <w:b/>
                <w:sz w:val="18"/>
                <w:szCs w:val="18"/>
              </w:rPr>
            </w:pPr>
            <w:r>
              <w:rPr>
                <w:rFonts w:cs="Arial"/>
                <w:b/>
                <w:sz w:val="18"/>
                <w:szCs w:val="18"/>
              </w:rPr>
              <w:t>I</w:t>
            </w:r>
            <w:r w:rsidRPr="001211C3">
              <w:rPr>
                <w:rFonts w:cs="Arial"/>
                <w:b/>
                <w:sz w:val="18"/>
                <w:szCs w:val="18"/>
              </w:rPr>
              <w:t>nstantaneous</w:t>
            </w:r>
            <w:r w:rsidRPr="001211C3" w:rsidDel="001211C3">
              <w:rPr>
                <w:rFonts w:cs="Arial"/>
                <w:b/>
                <w:sz w:val="18"/>
                <w:szCs w:val="18"/>
              </w:rPr>
              <w:t xml:space="preserve"> </w:t>
            </w:r>
            <w:r w:rsidR="006E011E" w:rsidRPr="00233D43">
              <w:rPr>
                <w:rFonts w:cs="Arial"/>
                <w:b/>
                <w:sz w:val="18"/>
                <w:szCs w:val="18"/>
              </w:rPr>
              <w:t>Water Heaters</w:t>
            </w:r>
          </w:p>
        </w:tc>
      </w:tr>
      <w:tr w:rsidR="007564A8" w:rsidTr="001B7005">
        <w:trPr>
          <w:trHeight w:val="20"/>
          <w:jc w:val="center"/>
        </w:trPr>
        <w:tc>
          <w:tcPr>
            <w:tcW w:w="2455" w:type="dxa"/>
            <w:vAlign w:val="center"/>
          </w:tcPr>
          <w:p w:rsidR="007564A8" w:rsidRPr="00420887" w:rsidRDefault="007564A8" w:rsidP="001B7005">
            <w:pPr>
              <w:rPr>
                <w:rFonts w:cs="Arial"/>
                <w:sz w:val="18"/>
              </w:rPr>
            </w:pPr>
            <w:r>
              <w:rPr>
                <w:rFonts w:cs="Arial"/>
                <w:sz w:val="18"/>
                <w:szCs w:val="18"/>
              </w:rPr>
              <w:lastRenderedPageBreak/>
              <w:t>Small federally-regulated</w:t>
            </w:r>
          </w:p>
        </w:tc>
        <w:tc>
          <w:tcPr>
            <w:tcW w:w="1260" w:type="dxa"/>
            <w:vAlign w:val="center"/>
          </w:tcPr>
          <w:p w:rsidR="007564A8" w:rsidRPr="00E7102E" w:rsidRDefault="007564A8" w:rsidP="001B7005">
            <w:pPr>
              <w:jc w:val="center"/>
              <w:rPr>
                <w:rFonts w:cs="Arial"/>
                <w:sz w:val="18"/>
                <w:szCs w:val="18"/>
              </w:rPr>
            </w:pPr>
            <w:r>
              <w:rPr>
                <w:rFonts w:cs="Arial"/>
                <w:sz w:val="18"/>
                <w:szCs w:val="18"/>
              </w:rPr>
              <w:t>≤ 200</w:t>
            </w:r>
          </w:p>
        </w:tc>
        <w:tc>
          <w:tcPr>
            <w:tcW w:w="1439" w:type="dxa"/>
            <w:vAlign w:val="center"/>
          </w:tcPr>
          <w:p w:rsidR="007564A8" w:rsidRPr="00E7102E" w:rsidRDefault="007564A8" w:rsidP="001B7005">
            <w:pPr>
              <w:jc w:val="center"/>
              <w:rPr>
                <w:rFonts w:cs="Arial"/>
                <w:sz w:val="18"/>
                <w:szCs w:val="18"/>
              </w:rPr>
            </w:pPr>
            <w:r w:rsidRPr="00E401C1">
              <w:rPr>
                <w:rFonts w:cs="Arial"/>
                <w:sz w:val="18"/>
                <w:szCs w:val="18"/>
              </w:rPr>
              <w:t>&lt; 2</w:t>
            </w:r>
          </w:p>
        </w:tc>
        <w:tc>
          <w:tcPr>
            <w:tcW w:w="1081" w:type="dxa"/>
            <w:vAlign w:val="center"/>
          </w:tcPr>
          <w:p w:rsidR="007564A8" w:rsidRPr="00E7102E" w:rsidRDefault="007564A8" w:rsidP="001B7005">
            <w:pPr>
              <w:jc w:val="center"/>
              <w:rPr>
                <w:rFonts w:cs="Arial"/>
                <w:sz w:val="18"/>
                <w:szCs w:val="18"/>
              </w:rPr>
            </w:pPr>
            <w:r>
              <w:rPr>
                <w:rFonts w:cs="Arial"/>
                <w:sz w:val="18"/>
                <w:szCs w:val="18"/>
              </w:rPr>
              <w:t>EF</w:t>
            </w:r>
          </w:p>
        </w:tc>
        <w:tc>
          <w:tcPr>
            <w:tcW w:w="1890" w:type="dxa"/>
            <w:vAlign w:val="center"/>
          </w:tcPr>
          <w:p w:rsidR="007564A8" w:rsidRPr="00C82CF9" w:rsidRDefault="007564A8" w:rsidP="002E4BC4">
            <w:pPr>
              <w:jc w:val="center"/>
              <w:rPr>
                <w:rFonts w:cs="Arial"/>
                <w:color w:val="000000"/>
                <w:sz w:val="18"/>
              </w:rPr>
            </w:pPr>
            <w:r>
              <w:rPr>
                <w:rFonts w:cs="Arial"/>
                <w:color w:val="000000"/>
                <w:sz w:val="18"/>
              </w:rPr>
              <w:t>0.</w:t>
            </w:r>
            <w:r w:rsidR="007440E1">
              <w:rPr>
                <w:rFonts w:cs="Arial"/>
                <w:color w:val="000000"/>
                <w:sz w:val="18"/>
              </w:rPr>
              <w:t>8</w:t>
            </w:r>
            <w:r w:rsidR="002E4BC4">
              <w:rPr>
                <w:rFonts w:cs="Arial"/>
                <w:color w:val="000000"/>
                <w:sz w:val="18"/>
              </w:rPr>
              <w:t>2</w:t>
            </w:r>
            <w:r>
              <w:rPr>
                <w:rFonts w:cs="Arial"/>
                <w:color w:val="000000"/>
                <w:sz w:val="18"/>
              </w:rPr>
              <w:t>-(0.0019*V)</w:t>
            </w:r>
          </w:p>
        </w:tc>
        <w:tc>
          <w:tcPr>
            <w:tcW w:w="1465" w:type="dxa"/>
          </w:tcPr>
          <w:p w:rsidR="007564A8" w:rsidRDefault="007564A8" w:rsidP="001B7005">
            <w:pPr>
              <w:jc w:val="center"/>
              <w:rPr>
                <w:rFonts w:cs="Arial"/>
                <w:color w:val="000000"/>
                <w:sz w:val="18"/>
              </w:rPr>
            </w:pPr>
            <w:r>
              <w:rPr>
                <w:rFonts w:cs="Arial"/>
                <w:sz w:val="18"/>
                <w:szCs w:val="18"/>
              </w:rPr>
              <w:t>---</w:t>
            </w:r>
          </w:p>
        </w:tc>
      </w:tr>
      <w:tr w:rsidR="006E011E" w:rsidTr="001B7005">
        <w:trPr>
          <w:trHeight w:val="20"/>
          <w:jc w:val="center"/>
        </w:trPr>
        <w:tc>
          <w:tcPr>
            <w:tcW w:w="2455" w:type="dxa"/>
            <w:vAlign w:val="center"/>
          </w:tcPr>
          <w:p w:rsidR="006E011E" w:rsidRDefault="006E011E" w:rsidP="001B7005">
            <w:pPr>
              <w:rPr>
                <w:rFonts w:cs="Arial"/>
                <w:sz w:val="18"/>
                <w:szCs w:val="18"/>
              </w:rPr>
            </w:pPr>
            <w:r>
              <w:rPr>
                <w:rFonts w:cs="Arial"/>
                <w:sz w:val="18"/>
                <w:szCs w:val="18"/>
              </w:rPr>
              <w:t>Small non-federal regulated</w:t>
            </w:r>
          </w:p>
        </w:tc>
        <w:tc>
          <w:tcPr>
            <w:tcW w:w="1260" w:type="dxa"/>
            <w:vAlign w:val="center"/>
          </w:tcPr>
          <w:p w:rsidR="006E011E" w:rsidRPr="00E7102E" w:rsidRDefault="006E011E" w:rsidP="001B7005">
            <w:pPr>
              <w:jc w:val="center"/>
              <w:rPr>
                <w:rFonts w:cs="Arial"/>
                <w:sz w:val="18"/>
                <w:szCs w:val="18"/>
              </w:rPr>
            </w:pPr>
            <w:r>
              <w:rPr>
                <w:rFonts w:cs="Arial"/>
                <w:sz w:val="18"/>
                <w:szCs w:val="18"/>
              </w:rPr>
              <w:t>≤ 50</w:t>
            </w:r>
          </w:p>
        </w:tc>
        <w:tc>
          <w:tcPr>
            <w:tcW w:w="1439" w:type="dxa"/>
            <w:vAlign w:val="center"/>
          </w:tcPr>
          <w:p w:rsidR="006E011E" w:rsidRPr="00E7102E" w:rsidRDefault="006E011E" w:rsidP="001B7005">
            <w:pPr>
              <w:jc w:val="center"/>
              <w:rPr>
                <w:rFonts w:cs="Arial"/>
                <w:sz w:val="18"/>
                <w:szCs w:val="18"/>
              </w:rPr>
            </w:pPr>
            <w:r>
              <w:rPr>
                <w:rFonts w:cs="Arial"/>
                <w:sz w:val="18"/>
                <w:szCs w:val="18"/>
              </w:rPr>
              <w:t>Unspecified</w:t>
            </w:r>
          </w:p>
        </w:tc>
        <w:tc>
          <w:tcPr>
            <w:tcW w:w="1081" w:type="dxa"/>
            <w:vAlign w:val="center"/>
          </w:tcPr>
          <w:p w:rsidR="006E011E" w:rsidRPr="00E7102E" w:rsidRDefault="006E011E" w:rsidP="001B7005">
            <w:pPr>
              <w:jc w:val="center"/>
              <w:rPr>
                <w:rFonts w:cs="Arial"/>
                <w:sz w:val="18"/>
                <w:szCs w:val="18"/>
              </w:rPr>
            </w:pPr>
            <w:r>
              <w:rPr>
                <w:rFonts w:cs="Arial"/>
                <w:sz w:val="18"/>
                <w:szCs w:val="18"/>
              </w:rPr>
              <w:t>EF</w:t>
            </w:r>
          </w:p>
        </w:tc>
        <w:tc>
          <w:tcPr>
            <w:tcW w:w="1890" w:type="dxa"/>
            <w:vAlign w:val="center"/>
          </w:tcPr>
          <w:p w:rsidR="006E011E" w:rsidRPr="00C82CF9" w:rsidRDefault="006E011E" w:rsidP="001B7005">
            <w:pPr>
              <w:jc w:val="center"/>
              <w:rPr>
                <w:rFonts w:cs="Arial"/>
                <w:color w:val="000000"/>
                <w:sz w:val="18"/>
              </w:rPr>
            </w:pPr>
            <w:r>
              <w:rPr>
                <w:rFonts w:cs="Arial"/>
                <w:color w:val="000000"/>
                <w:sz w:val="18"/>
              </w:rPr>
              <w:t>0.62-(0.0019*V)</w:t>
            </w:r>
          </w:p>
        </w:tc>
        <w:tc>
          <w:tcPr>
            <w:tcW w:w="1465" w:type="dxa"/>
          </w:tcPr>
          <w:p w:rsidR="006E011E" w:rsidRDefault="006E011E" w:rsidP="001B7005">
            <w:pPr>
              <w:jc w:val="center"/>
              <w:rPr>
                <w:rFonts w:cs="Arial"/>
                <w:color w:val="000000"/>
                <w:sz w:val="18"/>
              </w:rPr>
            </w:pPr>
            <w:r>
              <w:rPr>
                <w:rFonts w:cs="Arial"/>
                <w:sz w:val="18"/>
                <w:szCs w:val="18"/>
              </w:rPr>
              <w:t>---</w:t>
            </w:r>
          </w:p>
        </w:tc>
      </w:tr>
      <w:tr w:rsidR="006E011E" w:rsidTr="001B7005">
        <w:trPr>
          <w:trHeight w:val="20"/>
          <w:jc w:val="center"/>
        </w:trPr>
        <w:tc>
          <w:tcPr>
            <w:tcW w:w="2455" w:type="dxa"/>
          </w:tcPr>
          <w:p w:rsidR="006E011E" w:rsidRPr="00420887" w:rsidRDefault="006E011E" w:rsidP="001B7005">
            <w:pPr>
              <w:rPr>
                <w:rFonts w:cs="Arial"/>
                <w:sz w:val="18"/>
                <w:szCs w:val="18"/>
              </w:rPr>
            </w:pPr>
            <w:r>
              <w:rPr>
                <w:rFonts w:cs="Arial"/>
                <w:sz w:val="18"/>
                <w:szCs w:val="18"/>
              </w:rPr>
              <w:t>Small non-federal regulated</w:t>
            </w:r>
          </w:p>
        </w:tc>
        <w:tc>
          <w:tcPr>
            <w:tcW w:w="1260" w:type="dxa"/>
            <w:vAlign w:val="center"/>
          </w:tcPr>
          <w:p w:rsidR="006E011E" w:rsidRPr="00E7102E" w:rsidRDefault="006E011E" w:rsidP="001B7005">
            <w:pPr>
              <w:jc w:val="center"/>
              <w:rPr>
                <w:rFonts w:cs="Arial"/>
                <w:sz w:val="18"/>
                <w:szCs w:val="18"/>
              </w:rPr>
            </w:pPr>
            <w:r>
              <w:rPr>
                <w:rFonts w:cs="Arial"/>
                <w:sz w:val="18"/>
                <w:szCs w:val="18"/>
              </w:rPr>
              <w:t>≤ 200</w:t>
            </w:r>
          </w:p>
        </w:tc>
        <w:tc>
          <w:tcPr>
            <w:tcW w:w="1439" w:type="dxa"/>
            <w:vAlign w:val="center"/>
          </w:tcPr>
          <w:p w:rsidR="006E011E" w:rsidRPr="00E7102E" w:rsidRDefault="006E011E" w:rsidP="001B7005">
            <w:pPr>
              <w:jc w:val="center"/>
              <w:rPr>
                <w:rFonts w:cs="Arial"/>
                <w:sz w:val="18"/>
                <w:szCs w:val="18"/>
              </w:rPr>
            </w:pPr>
            <w:r>
              <w:rPr>
                <w:rFonts w:cs="Arial"/>
                <w:sz w:val="18"/>
                <w:szCs w:val="18"/>
              </w:rPr>
              <w:t>≥ 2</w:t>
            </w:r>
          </w:p>
        </w:tc>
        <w:tc>
          <w:tcPr>
            <w:tcW w:w="1081" w:type="dxa"/>
            <w:vAlign w:val="center"/>
          </w:tcPr>
          <w:p w:rsidR="006E011E" w:rsidRPr="00E7102E" w:rsidRDefault="006E011E" w:rsidP="001B7005">
            <w:pPr>
              <w:jc w:val="center"/>
              <w:rPr>
                <w:rFonts w:cs="Arial"/>
                <w:sz w:val="18"/>
                <w:szCs w:val="18"/>
              </w:rPr>
            </w:pPr>
            <w:r>
              <w:rPr>
                <w:rFonts w:cs="Arial"/>
                <w:sz w:val="18"/>
                <w:szCs w:val="18"/>
              </w:rPr>
              <w:t>EF</w:t>
            </w:r>
          </w:p>
        </w:tc>
        <w:tc>
          <w:tcPr>
            <w:tcW w:w="1890" w:type="dxa"/>
            <w:vAlign w:val="center"/>
          </w:tcPr>
          <w:p w:rsidR="006E011E" w:rsidRPr="00C82CF9" w:rsidRDefault="006E011E" w:rsidP="001B7005">
            <w:pPr>
              <w:jc w:val="center"/>
              <w:rPr>
                <w:rFonts w:cs="Arial"/>
                <w:color w:val="000000"/>
                <w:sz w:val="18"/>
              </w:rPr>
            </w:pPr>
            <w:r>
              <w:rPr>
                <w:rFonts w:cs="Arial"/>
                <w:color w:val="000000"/>
                <w:sz w:val="18"/>
              </w:rPr>
              <w:t>0.62-(0.0019*V)</w:t>
            </w:r>
          </w:p>
        </w:tc>
        <w:tc>
          <w:tcPr>
            <w:tcW w:w="1465" w:type="dxa"/>
          </w:tcPr>
          <w:p w:rsidR="006E011E" w:rsidRDefault="006E011E" w:rsidP="001B7005">
            <w:pPr>
              <w:jc w:val="center"/>
              <w:rPr>
                <w:rFonts w:cs="Arial"/>
                <w:color w:val="000000"/>
                <w:sz w:val="18"/>
              </w:rPr>
            </w:pPr>
            <w:r>
              <w:rPr>
                <w:rFonts w:cs="Arial"/>
                <w:sz w:val="18"/>
                <w:szCs w:val="18"/>
              </w:rPr>
              <w:t>---</w:t>
            </w:r>
          </w:p>
        </w:tc>
      </w:tr>
      <w:tr w:rsidR="006E011E" w:rsidTr="001B7005">
        <w:trPr>
          <w:trHeight w:val="20"/>
          <w:jc w:val="center"/>
        </w:trPr>
        <w:tc>
          <w:tcPr>
            <w:tcW w:w="2455" w:type="dxa"/>
          </w:tcPr>
          <w:p w:rsidR="006E011E" w:rsidRDefault="006E011E" w:rsidP="001B7005">
            <w:pPr>
              <w:rPr>
                <w:rFonts w:cs="Arial"/>
                <w:sz w:val="18"/>
                <w:szCs w:val="18"/>
              </w:rPr>
            </w:pPr>
            <w:r>
              <w:rPr>
                <w:rFonts w:cs="Arial"/>
                <w:sz w:val="18"/>
                <w:szCs w:val="18"/>
              </w:rPr>
              <w:t>Large</w:t>
            </w:r>
          </w:p>
        </w:tc>
        <w:tc>
          <w:tcPr>
            <w:tcW w:w="1260" w:type="dxa"/>
            <w:vAlign w:val="center"/>
          </w:tcPr>
          <w:p w:rsidR="006E011E" w:rsidRDefault="006E011E" w:rsidP="001B7005">
            <w:pPr>
              <w:jc w:val="center"/>
              <w:rPr>
                <w:rFonts w:cs="Arial"/>
                <w:sz w:val="18"/>
                <w:szCs w:val="18"/>
              </w:rPr>
            </w:pPr>
            <w:r>
              <w:rPr>
                <w:rFonts w:cs="Arial"/>
                <w:sz w:val="18"/>
                <w:szCs w:val="18"/>
              </w:rPr>
              <w:t>&gt; 200</w:t>
            </w:r>
          </w:p>
        </w:tc>
        <w:tc>
          <w:tcPr>
            <w:tcW w:w="1439" w:type="dxa"/>
          </w:tcPr>
          <w:p w:rsidR="006E011E" w:rsidRDefault="006E011E" w:rsidP="001B7005">
            <w:pPr>
              <w:jc w:val="center"/>
              <w:rPr>
                <w:rFonts w:cs="Arial"/>
                <w:sz w:val="18"/>
                <w:szCs w:val="18"/>
              </w:rPr>
            </w:pPr>
            <w:r>
              <w:rPr>
                <w:rFonts w:cs="Arial"/>
                <w:sz w:val="18"/>
                <w:szCs w:val="18"/>
              </w:rPr>
              <w:t>&lt; 10</w:t>
            </w:r>
          </w:p>
        </w:tc>
        <w:tc>
          <w:tcPr>
            <w:tcW w:w="1081" w:type="dxa"/>
            <w:vAlign w:val="center"/>
          </w:tcPr>
          <w:p w:rsidR="006E011E" w:rsidRDefault="006E011E" w:rsidP="001B7005">
            <w:pPr>
              <w:jc w:val="center"/>
              <w:rPr>
                <w:rFonts w:cs="Arial"/>
                <w:sz w:val="18"/>
                <w:szCs w:val="18"/>
              </w:rPr>
            </w:pPr>
            <w:r>
              <w:rPr>
                <w:rFonts w:cs="Arial"/>
                <w:sz w:val="18"/>
                <w:szCs w:val="18"/>
              </w:rPr>
              <w:t>TE</w:t>
            </w:r>
          </w:p>
        </w:tc>
        <w:tc>
          <w:tcPr>
            <w:tcW w:w="1890" w:type="dxa"/>
            <w:vAlign w:val="center"/>
          </w:tcPr>
          <w:p w:rsidR="006E011E" w:rsidRDefault="006E011E" w:rsidP="001B7005">
            <w:pPr>
              <w:jc w:val="center"/>
              <w:rPr>
                <w:rFonts w:cs="Arial"/>
                <w:color w:val="000000"/>
                <w:sz w:val="18"/>
              </w:rPr>
            </w:pPr>
            <w:r>
              <w:rPr>
                <w:rFonts w:cs="Arial"/>
                <w:color w:val="000000"/>
                <w:sz w:val="18"/>
              </w:rPr>
              <w:t>80%</w:t>
            </w:r>
          </w:p>
        </w:tc>
        <w:tc>
          <w:tcPr>
            <w:tcW w:w="1465" w:type="dxa"/>
          </w:tcPr>
          <w:p w:rsidR="006E011E" w:rsidRDefault="006E011E" w:rsidP="001B7005">
            <w:pPr>
              <w:jc w:val="center"/>
              <w:rPr>
                <w:rFonts w:cs="Arial"/>
                <w:sz w:val="18"/>
                <w:szCs w:val="18"/>
              </w:rPr>
            </w:pPr>
            <w:r>
              <w:rPr>
                <w:rFonts w:cs="Arial"/>
                <w:sz w:val="18"/>
                <w:szCs w:val="18"/>
              </w:rPr>
              <w:t>---</w:t>
            </w:r>
          </w:p>
        </w:tc>
      </w:tr>
      <w:tr w:rsidR="006E011E" w:rsidTr="001B7005">
        <w:trPr>
          <w:trHeight w:val="20"/>
          <w:jc w:val="center"/>
        </w:trPr>
        <w:tc>
          <w:tcPr>
            <w:tcW w:w="2455" w:type="dxa"/>
          </w:tcPr>
          <w:p w:rsidR="006E011E" w:rsidRPr="00420887" w:rsidRDefault="006E011E" w:rsidP="001B7005">
            <w:pPr>
              <w:rPr>
                <w:rFonts w:cs="Arial"/>
                <w:sz w:val="18"/>
                <w:szCs w:val="18"/>
              </w:rPr>
            </w:pPr>
            <w:r>
              <w:rPr>
                <w:rFonts w:cs="Arial"/>
                <w:sz w:val="18"/>
                <w:szCs w:val="18"/>
              </w:rPr>
              <w:t>Large</w:t>
            </w:r>
          </w:p>
        </w:tc>
        <w:tc>
          <w:tcPr>
            <w:tcW w:w="1260" w:type="dxa"/>
            <w:vAlign w:val="center"/>
          </w:tcPr>
          <w:p w:rsidR="006E011E" w:rsidRDefault="006E011E" w:rsidP="001B7005">
            <w:pPr>
              <w:jc w:val="center"/>
              <w:rPr>
                <w:rFonts w:cs="Arial"/>
                <w:sz w:val="18"/>
                <w:szCs w:val="18"/>
              </w:rPr>
            </w:pPr>
            <w:r>
              <w:rPr>
                <w:rFonts w:cs="Arial"/>
                <w:sz w:val="18"/>
                <w:szCs w:val="18"/>
              </w:rPr>
              <w:t>&gt; 200</w:t>
            </w:r>
          </w:p>
        </w:tc>
        <w:tc>
          <w:tcPr>
            <w:tcW w:w="1439" w:type="dxa"/>
          </w:tcPr>
          <w:p w:rsidR="006E011E" w:rsidRDefault="006E011E" w:rsidP="001B7005">
            <w:pPr>
              <w:jc w:val="center"/>
              <w:rPr>
                <w:rFonts w:cs="Arial"/>
                <w:sz w:val="18"/>
                <w:szCs w:val="18"/>
              </w:rPr>
            </w:pPr>
            <w:r>
              <w:rPr>
                <w:rFonts w:cs="Arial"/>
                <w:sz w:val="18"/>
                <w:szCs w:val="18"/>
              </w:rPr>
              <w:t>≥ 10</w:t>
            </w:r>
          </w:p>
        </w:tc>
        <w:tc>
          <w:tcPr>
            <w:tcW w:w="1081" w:type="dxa"/>
            <w:vAlign w:val="center"/>
          </w:tcPr>
          <w:p w:rsidR="006E011E" w:rsidRDefault="006E011E" w:rsidP="001B7005">
            <w:pPr>
              <w:jc w:val="center"/>
              <w:rPr>
                <w:rFonts w:cs="Arial"/>
                <w:sz w:val="18"/>
                <w:szCs w:val="18"/>
              </w:rPr>
            </w:pPr>
            <w:r>
              <w:rPr>
                <w:rFonts w:cs="Arial"/>
                <w:sz w:val="18"/>
                <w:szCs w:val="18"/>
              </w:rPr>
              <w:t>TE</w:t>
            </w:r>
          </w:p>
        </w:tc>
        <w:tc>
          <w:tcPr>
            <w:tcW w:w="1890" w:type="dxa"/>
            <w:vAlign w:val="center"/>
          </w:tcPr>
          <w:p w:rsidR="006E011E" w:rsidRDefault="006E011E" w:rsidP="001B7005">
            <w:pPr>
              <w:jc w:val="center"/>
              <w:rPr>
                <w:rFonts w:cs="Arial"/>
                <w:color w:val="000000"/>
                <w:sz w:val="18"/>
              </w:rPr>
            </w:pPr>
            <w:r>
              <w:rPr>
                <w:rFonts w:cs="Arial"/>
                <w:color w:val="000000"/>
                <w:sz w:val="18"/>
              </w:rPr>
              <w:t>80%</w:t>
            </w:r>
          </w:p>
        </w:tc>
        <w:tc>
          <w:tcPr>
            <w:tcW w:w="1465" w:type="dxa"/>
          </w:tcPr>
          <w:p w:rsidR="006E011E" w:rsidRDefault="006E011E" w:rsidP="001B7005">
            <w:pPr>
              <w:jc w:val="center"/>
              <w:rPr>
                <w:rFonts w:cs="Arial"/>
                <w:color w:val="000000"/>
                <w:sz w:val="18"/>
              </w:rPr>
            </w:pPr>
            <w:r>
              <w:rPr>
                <w:rFonts w:cs="Arial"/>
                <w:color w:val="000000"/>
                <w:sz w:val="18"/>
              </w:rPr>
              <w:t>Q/800 + 110</w:t>
            </w:r>
            <w:r>
              <w:rPr>
                <w:rFonts w:cs="Arial"/>
                <w:color w:val="000000"/>
                <w:sz w:val="18"/>
              </w:rPr>
              <w:sym w:font="Symbol" w:char="F0D6"/>
            </w:r>
            <w:r>
              <w:rPr>
                <w:rFonts w:cs="Arial"/>
                <w:color w:val="000000"/>
                <w:sz w:val="18"/>
              </w:rPr>
              <w:t>V</w:t>
            </w:r>
          </w:p>
        </w:tc>
      </w:tr>
    </w:tbl>
    <w:p w:rsidR="006E011E" w:rsidRDefault="006E011E" w:rsidP="006E011E">
      <w:pPr>
        <w:pStyle w:val="Vertical"/>
        <w:jc w:val="left"/>
      </w:pPr>
      <w:r>
        <w:t>*V is the rated volume in gallons; Q is the rated input is Btu/</w:t>
      </w:r>
      <w:proofErr w:type="spellStart"/>
      <w:r>
        <w:t>hr</w:t>
      </w:r>
      <w:proofErr w:type="spellEnd"/>
    </w:p>
    <w:p w:rsidR="008E6BCF" w:rsidRDefault="001C644E" w:rsidP="004809C0">
      <w:pPr>
        <w:pStyle w:val="WPART"/>
      </w:pPr>
      <w:bookmarkStart w:id="48" w:name="_Toc416773046"/>
      <w:r w:rsidRPr="007564A8">
        <w:t>Measure Effective Useful Life</w:t>
      </w:r>
      <w:bookmarkStart w:id="49" w:name="_Toc214003089"/>
      <w:bookmarkEnd w:id="48"/>
    </w:p>
    <w:p w:rsidR="004809C0" w:rsidRDefault="004809C0" w:rsidP="00BC72C9">
      <w:pPr>
        <w:pStyle w:val="PR1"/>
      </w:pPr>
      <w:r>
        <w:t xml:space="preserve">For </w:t>
      </w:r>
      <w:r w:rsidRPr="00FE4708">
        <w:t>commercial boilers,</w:t>
      </w:r>
      <w:r>
        <w:t xml:space="preserve"> the EUL for </w:t>
      </w:r>
      <w:proofErr w:type="spellStart"/>
      <w:r w:rsidR="00BC72C9" w:rsidRPr="00BC72C9">
        <w:t>PrcHt-Blr</w:t>
      </w:r>
      <w:proofErr w:type="spellEnd"/>
      <w:r w:rsidR="00BC72C9">
        <w:t xml:space="preserve"> </w:t>
      </w:r>
      <w:r>
        <w:t xml:space="preserve">of </w:t>
      </w:r>
      <w:r>
        <w:t xml:space="preserve">20 years is taken from the DEER </w:t>
      </w:r>
      <w:r w:rsidR="00810684">
        <w:t xml:space="preserve">2015 </w:t>
      </w:r>
      <w:r>
        <w:t>EUL Table</w:t>
      </w:r>
      <w:r w:rsidR="00153E54">
        <w:rPr>
          <w:rStyle w:val="EndnoteReference"/>
        </w:rPr>
        <w:endnoteReference w:id="7"/>
      </w:r>
      <w:r w:rsidR="00153E54">
        <w:t>.</w:t>
      </w:r>
      <w:r>
        <w:t xml:space="preserve">  </w:t>
      </w:r>
    </w:p>
    <w:p w:rsidR="001C644E" w:rsidRPr="007564A8" w:rsidRDefault="001C644E" w:rsidP="00E97D72">
      <w:pPr>
        <w:pStyle w:val="WPART"/>
      </w:pPr>
      <w:bookmarkStart w:id="50" w:name="_Toc416773047"/>
      <w:r w:rsidRPr="007564A8">
        <w:t>Net-to-Gross Ratios for Different Program Strategies</w:t>
      </w:r>
      <w:bookmarkEnd w:id="49"/>
      <w:bookmarkEnd w:id="50"/>
    </w:p>
    <w:p w:rsidR="007564A8" w:rsidRDefault="007564A8" w:rsidP="007564A8">
      <w:pPr>
        <w:pStyle w:val="WPPR1"/>
      </w:pPr>
      <w:r w:rsidRPr="00FF3C61">
        <w:t xml:space="preserve">The </w:t>
      </w:r>
      <w:r>
        <w:t>201</w:t>
      </w:r>
      <w:r w:rsidR="00810684">
        <w:t>5</w:t>
      </w:r>
      <w:r w:rsidRPr="00FF3C61">
        <w:t xml:space="preserve"> DEER documents recommend a net-to-gross ratio (NTGR) of </w:t>
      </w:r>
      <w:r>
        <w:t>0.60</w:t>
      </w:r>
      <w:r w:rsidRPr="00FF3C61">
        <w:t xml:space="preserve"> for all </w:t>
      </w:r>
      <w:r w:rsidRPr="007A0C9F">
        <w:t>other EEMs with no evaluated NTGR; existing EEM in programs with same delivery mechanism for more than 2 years</w:t>
      </w:r>
      <w:r>
        <w:t xml:space="preserve"> listed as</w:t>
      </w:r>
      <w:r w:rsidRPr="00802681">
        <w:t xml:space="preserve"> Com-Default&gt;2yrs</w:t>
      </w:r>
      <w:bookmarkStart w:id="51" w:name="_Ref389032804"/>
      <w:r w:rsidR="00153E54" w:rsidRPr="00FF3C61">
        <w:rPr>
          <w:rStyle w:val="EndnoteReference"/>
        </w:rPr>
        <w:endnoteReference w:id="8"/>
      </w:r>
      <w:bookmarkEnd w:id="51"/>
      <w:r w:rsidR="00153E54" w:rsidRPr="00FF3C61">
        <w:t>.</w:t>
      </w:r>
      <w:r w:rsidRPr="00FF3C61">
        <w:t xml:space="preserve">  </w:t>
      </w:r>
    </w:p>
    <w:p w:rsidR="001C644E" w:rsidRDefault="001C644E" w:rsidP="00E97D72">
      <w:pPr>
        <w:pStyle w:val="WPART"/>
      </w:pPr>
      <w:bookmarkStart w:id="52" w:name="_Toc416773048"/>
      <w:r w:rsidRPr="00FF3C61">
        <w:t>Gross Realization</w:t>
      </w:r>
      <w:r w:rsidRPr="009E3B25">
        <w:t xml:space="preserve"> Rate</w:t>
      </w:r>
      <w:bookmarkEnd w:id="52"/>
    </w:p>
    <w:p w:rsidR="00337540" w:rsidRPr="00B66879" w:rsidRDefault="00337540" w:rsidP="00337540">
      <w:pPr>
        <w:pStyle w:val="WPPR1"/>
      </w:pPr>
      <w:r w:rsidRPr="00B66879">
        <w:t xml:space="preserve">Gross realization rate of 1.00 </w:t>
      </w:r>
      <w:r w:rsidR="00DD6268">
        <w:t>is</w:t>
      </w:r>
      <w:r w:rsidRPr="00B66879">
        <w:t xml:space="preserve"> applied to the measures in this document.  </w:t>
      </w:r>
    </w:p>
    <w:p w:rsidR="001C644E" w:rsidRDefault="001C644E" w:rsidP="00E97D72">
      <w:pPr>
        <w:pStyle w:val="WPART"/>
      </w:pPr>
      <w:bookmarkStart w:id="53" w:name="_Toc416773049"/>
      <w:r>
        <w:t>Time-of-Use Adjustment Factor</w:t>
      </w:r>
      <w:bookmarkEnd w:id="53"/>
    </w:p>
    <w:p w:rsidR="00CD56EA" w:rsidRDefault="00CD56EA" w:rsidP="00CD56EA">
      <w:pPr>
        <w:pStyle w:val="WPPR1"/>
      </w:pPr>
      <w:r>
        <w:t>N/A</w:t>
      </w:r>
      <w:r w:rsidR="008E6BCF" w:rsidRPr="008E6BCF">
        <w:t xml:space="preserve"> </w:t>
      </w:r>
    </w:p>
    <w:p w:rsidR="007564A8" w:rsidRDefault="007564A8" w:rsidP="007564A8">
      <w:pPr>
        <w:pStyle w:val="WPART"/>
      </w:pPr>
      <w:bookmarkStart w:id="54" w:name="_Toc387065421"/>
      <w:bookmarkStart w:id="55" w:name="_Toc416773050"/>
      <w:r>
        <w:t>Gross Savings and Installation Adjustment (GSIA)</w:t>
      </w:r>
      <w:bookmarkEnd w:id="54"/>
      <w:bookmarkEnd w:id="55"/>
    </w:p>
    <w:p w:rsidR="007564A8" w:rsidRDefault="007564A8" w:rsidP="007564A8">
      <w:pPr>
        <w:pStyle w:val="TBL"/>
        <w:numPr>
          <w:ilvl w:val="0"/>
          <w:numId w:val="49"/>
        </w:numPr>
      </w:pPr>
      <w:bookmarkStart w:id="56" w:name="_Toc387065474"/>
      <w:bookmarkStart w:id="57" w:name="_Toc416773408"/>
      <w:r>
        <w:t>GSIA Table</w:t>
      </w:r>
      <w:bookmarkEnd w:id="56"/>
      <w:bookmarkEnd w:id="57"/>
    </w:p>
    <w:tbl>
      <w:tblPr>
        <w:tblW w:w="9468" w:type="dxa"/>
        <w:jc w:val="center"/>
        <w:tblInd w:w="108" w:type="dxa"/>
        <w:tblLook w:val="04A0" w:firstRow="1" w:lastRow="0" w:firstColumn="1" w:lastColumn="0" w:noHBand="0" w:noVBand="1"/>
      </w:tblPr>
      <w:tblGrid>
        <w:gridCol w:w="1970"/>
        <w:gridCol w:w="2404"/>
        <w:gridCol w:w="1260"/>
        <w:gridCol w:w="3834"/>
      </w:tblGrid>
      <w:tr w:rsidR="007564A8" w:rsidRPr="00F24214" w:rsidTr="001B7005">
        <w:trPr>
          <w:trHeight w:val="315"/>
          <w:jc w:val="center"/>
        </w:trPr>
        <w:tc>
          <w:tcPr>
            <w:tcW w:w="1970" w:type="dxa"/>
            <w:tcBorders>
              <w:top w:val="single" w:sz="4" w:space="0" w:color="auto"/>
              <w:left w:val="single" w:sz="4" w:space="0" w:color="auto"/>
              <w:bottom w:val="single" w:sz="8" w:space="0" w:color="auto"/>
              <w:right w:val="nil"/>
            </w:tcBorders>
            <w:shd w:val="clear" w:color="auto" w:fill="D9D9D9"/>
            <w:noWrap/>
            <w:vAlign w:val="bottom"/>
            <w:hideMark/>
          </w:tcPr>
          <w:p w:rsidR="007564A8" w:rsidRPr="001849E2" w:rsidRDefault="007564A8" w:rsidP="001B7005">
            <w:pPr>
              <w:keepNext/>
              <w:rPr>
                <w:rFonts w:ascii="Calibri" w:eastAsia="Times New Roman" w:hAnsi="Calibri" w:cs="Calibri"/>
                <w:b/>
                <w:i/>
                <w:sz w:val="22"/>
                <w:szCs w:val="22"/>
              </w:rPr>
            </w:pPr>
            <w:r>
              <w:rPr>
                <w:rFonts w:ascii="Calibri" w:eastAsia="Times New Roman" w:hAnsi="Calibri" w:cs="Calibri"/>
                <w:b/>
                <w:i/>
                <w:sz w:val="22"/>
                <w:szCs w:val="22"/>
              </w:rPr>
              <w:t>GSIA ID</w:t>
            </w:r>
          </w:p>
        </w:tc>
        <w:tc>
          <w:tcPr>
            <w:tcW w:w="2404" w:type="dxa"/>
            <w:tcBorders>
              <w:top w:val="single" w:sz="4" w:space="0" w:color="auto"/>
              <w:left w:val="nil"/>
              <w:bottom w:val="single" w:sz="8" w:space="0" w:color="auto"/>
              <w:right w:val="nil"/>
            </w:tcBorders>
            <w:shd w:val="clear" w:color="auto" w:fill="D9D9D9"/>
          </w:tcPr>
          <w:p w:rsidR="007564A8" w:rsidRDefault="007564A8" w:rsidP="001B7005">
            <w:pPr>
              <w:keepNext/>
              <w:rPr>
                <w:rFonts w:ascii="Calibri" w:eastAsia="Times New Roman" w:hAnsi="Calibri" w:cs="Calibri"/>
                <w:b/>
                <w:i/>
                <w:sz w:val="22"/>
                <w:szCs w:val="22"/>
              </w:rPr>
            </w:pPr>
            <w:r>
              <w:rPr>
                <w:rFonts w:ascii="Calibri" w:eastAsia="Times New Roman" w:hAnsi="Calibri" w:cs="Calibri"/>
                <w:b/>
                <w:i/>
                <w:sz w:val="22"/>
                <w:szCs w:val="22"/>
              </w:rPr>
              <w:t>GSIA Type</w:t>
            </w:r>
          </w:p>
        </w:tc>
        <w:tc>
          <w:tcPr>
            <w:tcW w:w="1260" w:type="dxa"/>
            <w:tcBorders>
              <w:top w:val="single" w:sz="4" w:space="0" w:color="auto"/>
              <w:left w:val="nil"/>
              <w:bottom w:val="single" w:sz="8" w:space="0" w:color="auto"/>
              <w:right w:val="nil"/>
            </w:tcBorders>
            <w:shd w:val="clear" w:color="auto" w:fill="D9D9D9"/>
            <w:noWrap/>
            <w:vAlign w:val="bottom"/>
            <w:hideMark/>
          </w:tcPr>
          <w:p w:rsidR="007564A8" w:rsidRPr="001849E2" w:rsidRDefault="007564A8" w:rsidP="001B7005">
            <w:pPr>
              <w:keepNext/>
              <w:rPr>
                <w:rFonts w:ascii="Calibri" w:eastAsia="Times New Roman" w:hAnsi="Calibri" w:cs="Calibri"/>
                <w:b/>
                <w:i/>
                <w:sz w:val="22"/>
                <w:szCs w:val="22"/>
              </w:rPr>
            </w:pPr>
            <w:r>
              <w:rPr>
                <w:rFonts w:ascii="Calibri" w:eastAsia="Times New Roman" w:hAnsi="Calibri" w:cs="Calibri"/>
                <w:b/>
                <w:i/>
                <w:sz w:val="22"/>
                <w:szCs w:val="22"/>
              </w:rPr>
              <w:t>GSIA Value</w:t>
            </w:r>
          </w:p>
        </w:tc>
        <w:tc>
          <w:tcPr>
            <w:tcW w:w="3834" w:type="dxa"/>
            <w:tcBorders>
              <w:top w:val="single" w:sz="4" w:space="0" w:color="auto"/>
              <w:left w:val="nil"/>
              <w:bottom w:val="single" w:sz="8" w:space="0" w:color="auto"/>
              <w:right w:val="single" w:sz="4" w:space="0" w:color="auto"/>
            </w:tcBorders>
            <w:shd w:val="clear" w:color="auto" w:fill="D9D9D9"/>
            <w:noWrap/>
            <w:vAlign w:val="bottom"/>
            <w:hideMark/>
          </w:tcPr>
          <w:p w:rsidR="007564A8" w:rsidRPr="001849E2" w:rsidRDefault="007564A8" w:rsidP="001B7005">
            <w:pPr>
              <w:keepNext/>
              <w:rPr>
                <w:rFonts w:ascii="Calibri" w:eastAsia="Times New Roman" w:hAnsi="Calibri" w:cs="Calibri"/>
                <w:b/>
                <w:i/>
                <w:sz w:val="22"/>
                <w:szCs w:val="22"/>
              </w:rPr>
            </w:pPr>
            <w:r>
              <w:rPr>
                <w:rFonts w:ascii="Calibri" w:eastAsia="Times New Roman" w:hAnsi="Calibri" w:cs="Calibri"/>
                <w:b/>
                <w:i/>
                <w:sz w:val="22"/>
                <w:szCs w:val="22"/>
              </w:rPr>
              <w:t>Description</w:t>
            </w:r>
          </w:p>
        </w:tc>
      </w:tr>
      <w:tr w:rsidR="007564A8" w:rsidRPr="00F24214" w:rsidTr="001B7005">
        <w:trPr>
          <w:trHeight w:val="600"/>
          <w:jc w:val="center"/>
        </w:trPr>
        <w:tc>
          <w:tcPr>
            <w:tcW w:w="1970" w:type="dxa"/>
            <w:tcBorders>
              <w:top w:val="nil"/>
              <w:left w:val="single" w:sz="4" w:space="0" w:color="auto"/>
              <w:bottom w:val="single" w:sz="4" w:space="0" w:color="auto"/>
              <w:right w:val="nil"/>
            </w:tcBorders>
            <w:noWrap/>
            <w:vAlign w:val="center"/>
          </w:tcPr>
          <w:p w:rsidR="007564A8" w:rsidRPr="001742AF" w:rsidRDefault="007564A8"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Def-GSIA</w:t>
            </w:r>
          </w:p>
        </w:tc>
        <w:tc>
          <w:tcPr>
            <w:tcW w:w="2404" w:type="dxa"/>
            <w:tcBorders>
              <w:top w:val="nil"/>
              <w:left w:val="nil"/>
              <w:bottom w:val="single" w:sz="4" w:space="0" w:color="auto"/>
              <w:right w:val="nil"/>
            </w:tcBorders>
          </w:tcPr>
          <w:p w:rsidR="007564A8" w:rsidRDefault="007564A8" w:rsidP="001B7005">
            <w:pPr>
              <w:overflowPunct w:val="0"/>
              <w:autoSpaceDE w:val="0"/>
              <w:autoSpaceDN w:val="0"/>
              <w:adjustRightInd w:val="0"/>
              <w:spacing w:after="120" w:line="360" w:lineRule="atLeast"/>
              <w:textAlignment w:val="baseline"/>
              <w:rPr>
                <w:rFonts w:ascii="Calibri" w:eastAsia="Times New Roman" w:hAnsi="Calibri" w:cs="Calibri"/>
                <w:sz w:val="22"/>
                <w:szCs w:val="22"/>
              </w:rPr>
            </w:pPr>
            <w:r>
              <w:rPr>
                <w:rFonts w:ascii="Calibri" w:eastAsia="Times New Roman" w:hAnsi="Calibri" w:cs="Calibri"/>
                <w:sz w:val="22"/>
                <w:szCs w:val="22"/>
              </w:rPr>
              <w:t>Annual Installation Rate</w:t>
            </w:r>
          </w:p>
        </w:tc>
        <w:tc>
          <w:tcPr>
            <w:tcW w:w="1260" w:type="dxa"/>
            <w:tcBorders>
              <w:top w:val="nil"/>
              <w:left w:val="nil"/>
              <w:bottom w:val="single" w:sz="4" w:space="0" w:color="auto"/>
              <w:right w:val="nil"/>
            </w:tcBorders>
            <w:noWrap/>
            <w:vAlign w:val="center"/>
          </w:tcPr>
          <w:p w:rsidR="007564A8" w:rsidRPr="001742AF" w:rsidRDefault="007564A8" w:rsidP="001B7005">
            <w:pPr>
              <w:overflowPunct w:val="0"/>
              <w:autoSpaceDE w:val="0"/>
              <w:autoSpaceDN w:val="0"/>
              <w:adjustRightInd w:val="0"/>
              <w:spacing w:after="120" w:line="360" w:lineRule="atLeast"/>
              <w:textAlignment w:val="baseline"/>
              <w:rPr>
                <w:rFonts w:ascii="Calibri" w:eastAsia="Times New Roman" w:hAnsi="Calibri" w:cs="Calibri"/>
                <w:sz w:val="22"/>
                <w:szCs w:val="22"/>
                <w:highlight w:val="yellow"/>
              </w:rPr>
            </w:pPr>
            <w:r>
              <w:rPr>
                <w:rFonts w:ascii="Calibri" w:eastAsia="Times New Roman" w:hAnsi="Calibri" w:cs="Calibri"/>
                <w:sz w:val="22"/>
                <w:szCs w:val="22"/>
              </w:rPr>
              <w:t>1</w:t>
            </w:r>
          </w:p>
        </w:tc>
        <w:tc>
          <w:tcPr>
            <w:tcW w:w="3834" w:type="dxa"/>
            <w:tcBorders>
              <w:top w:val="nil"/>
              <w:left w:val="nil"/>
              <w:bottom w:val="single" w:sz="4" w:space="0" w:color="auto"/>
              <w:right w:val="single" w:sz="4" w:space="0" w:color="auto"/>
            </w:tcBorders>
            <w:vAlign w:val="center"/>
          </w:tcPr>
          <w:p w:rsidR="007564A8" w:rsidRPr="001742AF" w:rsidRDefault="007564A8" w:rsidP="001B7005">
            <w:pPr>
              <w:overflowPunct w:val="0"/>
              <w:autoSpaceDE w:val="0"/>
              <w:autoSpaceDN w:val="0"/>
              <w:adjustRightInd w:val="0"/>
              <w:spacing w:after="120" w:line="360" w:lineRule="atLeast"/>
              <w:textAlignment w:val="baseline"/>
              <w:rPr>
                <w:rFonts w:ascii="Calibri" w:eastAsia="Times New Roman" w:hAnsi="Calibri" w:cs="Calibri"/>
                <w:iCs/>
                <w:sz w:val="22"/>
                <w:szCs w:val="22"/>
                <w:highlight w:val="yellow"/>
              </w:rPr>
            </w:pPr>
            <w:r>
              <w:rPr>
                <w:rFonts w:ascii="Calibri" w:eastAsia="Times New Roman" w:hAnsi="Calibri" w:cs="Calibri"/>
                <w:iCs/>
                <w:sz w:val="22"/>
                <w:szCs w:val="22"/>
              </w:rPr>
              <w:t>Default GSIA Value</w:t>
            </w:r>
          </w:p>
        </w:tc>
      </w:tr>
    </w:tbl>
    <w:p w:rsidR="007564A8" w:rsidRDefault="007564A8" w:rsidP="007564A8">
      <w:pPr>
        <w:pStyle w:val="WPART"/>
      </w:pPr>
      <w:bookmarkStart w:id="58" w:name="_Toc387065422"/>
      <w:bookmarkStart w:id="59" w:name="_Toc416773051"/>
      <w:r>
        <w:t>EM&amp;V, Market Potential, and Other Studies – Base Case and Measure Case Information</w:t>
      </w:r>
      <w:bookmarkEnd w:id="58"/>
      <w:bookmarkEnd w:id="59"/>
    </w:p>
    <w:p w:rsidR="007564A8" w:rsidRDefault="007564A8" w:rsidP="007564A8">
      <w:pPr>
        <w:pStyle w:val="WPPR1"/>
      </w:pPr>
      <w:r>
        <w:t>N/A</w:t>
      </w:r>
    </w:p>
    <w:p w:rsidR="001C644E" w:rsidRDefault="001C644E" w:rsidP="003F2BB3">
      <w:pPr>
        <w:pStyle w:val="WPSCT"/>
      </w:pPr>
      <w:bookmarkStart w:id="60" w:name="_Toc214003090"/>
      <w:bookmarkStart w:id="61" w:name="_Toc416773052"/>
      <w:r>
        <w:t>Energy Savings &amp; Demand Reduction Calculations</w:t>
      </w:r>
      <w:bookmarkEnd w:id="60"/>
      <w:bookmarkEnd w:id="61"/>
    </w:p>
    <w:p w:rsidR="001C644E" w:rsidRDefault="001C644E" w:rsidP="003F2BB3">
      <w:pPr>
        <w:pStyle w:val="WPART"/>
      </w:pPr>
      <w:bookmarkStart w:id="62" w:name="_Toc214003093"/>
      <w:bookmarkStart w:id="63" w:name="_Toc416773053"/>
      <w:r>
        <w:t>Load Shape</w:t>
      </w:r>
      <w:bookmarkEnd w:id="62"/>
      <w:r>
        <w:t>s</w:t>
      </w:r>
      <w:bookmarkEnd w:id="63"/>
    </w:p>
    <w:p w:rsidR="00CD56EA" w:rsidRDefault="00CD56EA" w:rsidP="00CD56EA">
      <w:pPr>
        <w:pStyle w:val="WPPR1"/>
      </w:pPr>
      <w:r>
        <w:t>N/A</w:t>
      </w:r>
    </w:p>
    <w:p w:rsidR="006D042A" w:rsidRDefault="006D042A" w:rsidP="006D042A">
      <w:pPr>
        <w:pStyle w:val="WPART"/>
      </w:pPr>
      <w:bookmarkStart w:id="64" w:name="_Toc416773054"/>
      <w:bookmarkStart w:id="65" w:name="_Toc214003096"/>
      <w:r>
        <w:t>Energy Savings</w:t>
      </w:r>
      <w:bookmarkEnd w:id="64"/>
    </w:p>
    <w:p w:rsidR="00B302E3" w:rsidRDefault="00474F6E" w:rsidP="00474F6E">
      <w:pPr>
        <w:pStyle w:val="WPPR1"/>
      </w:pPr>
      <w:r>
        <w:t xml:space="preserve">Annual Gas Energy Savings.  </w:t>
      </w:r>
    </w:p>
    <w:p w:rsidR="00474F6E" w:rsidRDefault="00474F6E" w:rsidP="008576D7">
      <w:pPr>
        <w:pStyle w:val="WPPR2"/>
      </w:pPr>
      <w:r>
        <w:t xml:space="preserve">The annual gas energy savings are based on </w:t>
      </w:r>
      <w:r w:rsidR="00F13705">
        <w:t>DEER 201</w:t>
      </w:r>
      <w:r w:rsidR="00623C92">
        <w:t>5</w:t>
      </w:r>
      <w:r w:rsidRPr="005725D7">
        <w:t>,</w:t>
      </w:r>
      <w:r>
        <w:t xml:space="preserve"> with changes to</w:t>
      </w:r>
      <w:r w:rsidR="00623C92">
        <w:t xml:space="preserve"> the normalized units.</w:t>
      </w:r>
      <w:r>
        <w:t xml:space="preserve">  </w:t>
      </w:r>
      <w:r w:rsidR="00384CFD">
        <w:fldChar w:fldCharType="begin"/>
      </w:r>
      <w:r w:rsidR="00384CFD">
        <w:instrText xml:space="preserve"> REF _Ref388617422 \r \h </w:instrText>
      </w:r>
      <w:r w:rsidR="00384CFD">
        <w:fldChar w:fldCharType="separate"/>
      </w:r>
      <w:r w:rsidR="00384CFD">
        <w:t>Table 9 -</w:t>
      </w:r>
      <w:r w:rsidR="00384CFD">
        <w:fldChar w:fldCharType="end"/>
      </w:r>
      <w:r>
        <w:t xml:space="preserve"> lists the baseline and qualifying efficiency measure efficiencies for </w:t>
      </w:r>
      <w:r w:rsidR="00F95A57">
        <w:t>instantaneous</w:t>
      </w:r>
      <w:r>
        <w:t xml:space="preserve"> water heaters in the </w:t>
      </w:r>
      <w:r w:rsidR="00F13705">
        <w:t xml:space="preserve">DEER </w:t>
      </w:r>
      <w:r w:rsidR="00153E54">
        <w:t>2015</w:t>
      </w:r>
      <w:r>
        <w:t xml:space="preserve">.  </w:t>
      </w:r>
    </w:p>
    <w:p w:rsidR="00474F6E" w:rsidRDefault="002659E9" w:rsidP="002870AC">
      <w:pPr>
        <w:pStyle w:val="WPPR3"/>
      </w:pPr>
      <w:r>
        <w:lastRenderedPageBreak/>
        <w:t xml:space="preserve">The </w:t>
      </w:r>
      <w:r w:rsidRPr="00BA170E">
        <w:t>California Titles 20 and 24 standards</w:t>
      </w:r>
      <w:r>
        <w:t xml:space="preserve"> use energy factor to describe the efficiency of </w:t>
      </w:r>
      <w:r w:rsidR="00CF40C7">
        <w:t xml:space="preserve">small (rated input </w:t>
      </w:r>
      <w:r w:rsidR="006F6C32">
        <w:rPr>
          <w:rFonts w:cs="Arial"/>
        </w:rPr>
        <w:t>≤</w:t>
      </w:r>
      <w:r w:rsidR="00CF40C7">
        <w:t xml:space="preserve">200 </w:t>
      </w:r>
      <w:proofErr w:type="spellStart"/>
      <w:r w:rsidR="00CF40C7">
        <w:t>MBtu</w:t>
      </w:r>
      <w:proofErr w:type="spellEnd"/>
      <w:r w:rsidR="00CF40C7">
        <w:t>/</w:t>
      </w:r>
      <w:proofErr w:type="spellStart"/>
      <w:r w:rsidR="00CF40C7">
        <w:t>hr</w:t>
      </w:r>
      <w:proofErr w:type="spellEnd"/>
      <w:r w:rsidR="00CF40C7">
        <w:t xml:space="preserve">) </w:t>
      </w:r>
      <w:r>
        <w:t>instantaneous water heaters</w:t>
      </w:r>
      <w:r w:rsidR="00CF40C7">
        <w:t xml:space="preserve">.  </w:t>
      </w:r>
    </w:p>
    <w:p w:rsidR="00B66879" w:rsidRDefault="006D0DD9" w:rsidP="002870AC">
      <w:pPr>
        <w:pStyle w:val="WPPR3"/>
      </w:pPr>
      <w:r>
        <w:t>T</w:t>
      </w:r>
      <w:r w:rsidRPr="007F5E31">
        <w:t xml:space="preserve">he </w:t>
      </w:r>
      <w:r w:rsidR="00F13705">
        <w:t>DEER 201</w:t>
      </w:r>
      <w:r w:rsidR="00623C92">
        <w:t>5</w:t>
      </w:r>
      <w:r>
        <w:t xml:space="preserve"> data do not cover more efficient </w:t>
      </w:r>
      <w:r w:rsidR="00810684">
        <w:t xml:space="preserve">large </w:t>
      </w:r>
      <w:r>
        <w:t xml:space="preserve">commercial domestic hot water boilers being used to replace less efficient commercial domestic hot water boilers.  </w:t>
      </w:r>
    </w:p>
    <w:p w:rsidR="00C66CBD" w:rsidRDefault="00C66CBD" w:rsidP="00474F6E">
      <w:pPr>
        <w:pStyle w:val="Vertical"/>
      </w:pPr>
    </w:p>
    <w:p w:rsidR="00474F6E" w:rsidRPr="007564A8" w:rsidRDefault="00474F6E" w:rsidP="0053074F">
      <w:pPr>
        <w:pStyle w:val="TBL"/>
        <w:numPr>
          <w:ilvl w:val="0"/>
          <w:numId w:val="49"/>
        </w:numPr>
      </w:pPr>
      <w:bookmarkStart w:id="66" w:name="_Toc319421663"/>
      <w:bookmarkStart w:id="67" w:name="_Toc320030320"/>
      <w:bookmarkStart w:id="68" w:name="_Ref388617422"/>
      <w:bookmarkStart w:id="69" w:name="_Toc416773409"/>
      <w:r w:rsidRPr="007564A8">
        <w:t xml:space="preserve">Base and Measure </w:t>
      </w:r>
      <w:r w:rsidR="00F95A57" w:rsidRPr="007564A8">
        <w:t xml:space="preserve">Instantaneous </w:t>
      </w:r>
      <w:r w:rsidR="002659E9" w:rsidRPr="007564A8">
        <w:t xml:space="preserve">Water Heater </w:t>
      </w:r>
      <w:r w:rsidRPr="007564A8">
        <w:t xml:space="preserve">Efficiencies in </w:t>
      </w:r>
      <w:r w:rsidR="00F13705" w:rsidRPr="007564A8">
        <w:t>DEER 201</w:t>
      </w:r>
      <w:r w:rsidR="00810684">
        <w:t>5</w:t>
      </w:r>
      <w:bookmarkEnd w:id="66"/>
      <w:bookmarkEnd w:id="67"/>
      <w:bookmarkEnd w:id="68"/>
      <w:bookmarkEnd w:id="69"/>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070"/>
        <w:gridCol w:w="1530"/>
        <w:gridCol w:w="1890"/>
        <w:gridCol w:w="1800"/>
        <w:gridCol w:w="2070"/>
      </w:tblGrid>
      <w:tr w:rsidR="00474F6E" w:rsidTr="002659E9">
        <w:trPr>
          <w:trHeight w:val="20"/>
          <w:jc w:val="center"/>
        </w:trPr>
        <w:tc>
          <w:tcPr>
            <w:tcW w:w="207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53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w:t>
            </w:r>
            <w:proofErr w:type="spellStart"/>
            <w:r>
              <w:rPr>
                <w:rFonts w:ascii="Arial" w:hAnsi="Arial" w:cs="Arial"/>
                <w:b/>
                <w:sz w:val="18"/>
                <w:szCs w:val="18"/>
              </w:rPr>
              <w:t>MBtu</w:t>
            </w:r>
            <w:proofErr w:type="spellEnd"/>
            <w:r>
              <w:rPr>
                <w:rFonts w:ascii="Arial" w:hAnsi="Arial" w:cs="Arial"/>
                <w:b/>
                <w:sz w:val="18"/>
                <w:szCs w:val="18"/>
              </w:rPr>
              <w:t>/</w:t>
            </w:r>
            <w:proofErr w:type="spellStart"/>
            <w:r>
              <w:rPr>
                <w:rFonts w:ascii="Arial" w:hAnsi="Arial" w:cs="Arial"/>
                <w:b/>
                <w:sz w:val="18"/>
                <w:szCs w:val="18"/>
              </w:rPr>
              <w:t>hr</w:t>
            </w:r>
            <w:proofErr w:type="spellEnd"/>
            <w:r>
              <w:rPr>
                <w:rFonts w:ascii="Arial" w:hAnsi="Arial" w:cs="Arial"/>
                <w:b/>
                <w:sz w:val="18"/>
                <w:szCs w:val="18"/>
              </w:rPr>
              <w:t>)</w:t>
            </w:r>
          </w:p>
        </w:tc>
        <w:tc>
          <w:tcPr>
            <w:tcW w:w="189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80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Base Efficiency</w:t>
            </w:r>
          </w:p>
        </w:tc>
        <w:tc>
          <w:tcPr>
            <w:tcW w:w="207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Qualifying Efficiency</w:t>
            </w:r>
          </w:p>
        </w:tc>
      </w:tr>
      <w:tr w:rsidR="00474F6E" w:rsidTr="002659E9">
        <w:trPr>
          <w:trHeight w:val="20"/>
          <w:jc w:val="center"/>
        </w:trPr>
        <w:tc>
          <w:tcPr>
            <w:tcW w:w="2070" w:type="dxa"/>
            <w:vAlign w:val="center"/>
          </w:tcPr>
          <w:p w:rsidR="00474F6E" w:rsidRPr="00E56236" w:rsidRDefault="00474F6E" w:rsidP="002659E9">
            <w:pPr>
              <w:rPr>
                <w:rFonts w:cs="Arial"/>
                <w:sz w:val="18"/>
                <w:szCs w:val="18"/>
              </w:rPr>
            </w:pPr>
            <w:r>
              <w:rPr>
                <w:rFonts w:cs="Arial"/>
                <w:sz w:val="18"/>
                <w:szCs w:val="18"/>
              </w:rPr>
              <w:t xml:space="preserve">Small, </w:t>
            </w:r>
            <w:r w:rsidR="002659E9">
              <w:rPr>
                <w:rFonts w:cs="Arial"/>
                <w:sz w:val="18"/>
                <w:szCs w:val="18"/>
              </w:rPr>
              <w:t>&lt; 2 gallons</w:t>
            </w:r>
          </w:p>
        </w:tc>
        <w:tc>
          <w:tcPr>
            <w:tcW w:w="1530" w:type="dxa"/>
            <w:vAlign w:val="center"/>
          </w:tcPr>
          <w:p w:rsidR="00474F6E" w:rsidRPr="00E7102E" w:rsidRDefault="00474F6E" w:rsidP="002659E9">
            <w:pPr>
              <w:jc w:val="center"/>
              <w:rPr>
                <w:rFonts w:cs="Arial"/>
                <w:sz w:val="18"/>
                <w:szCs w:val="18"/>
              </w:rPr>
            </w:pPr>
            <w:r>
              <w:rPr>
                <w:rFonts w:cs="Arial"/>
                <w:sz w:val="18"/>
                <w:szCs w:val="18"/>
              </w:rPr>
              <w:t>≤ 75</w:t>
            </w:r>
          </w:p>
        </w:tc>
        <w:tc>
          <w:tcPr>
            <w:tcW w:w="1890" w:type="dxa"/>
            <w:vAlign w:val="center"/>
          </w:tcPr>
          <w:p w:rsidR="00474F6E" w:rsidRPr="00E7102E" w:rsidRDefault="00474F6E" w:rsidP="002659E9">
            <w:pPr>
              <w:jc w:val="center"/>
              <w:rPr>
                <w:rFonts w:cs="Arial"/>
                <w:sz w:val="18"/>
                <w:szCs w:val="18"/>
              </w:rPr>
            </w:pPr>
            <w:r>
              <w:rPr>
                <w:rFonts w:cs="Arial"/>
                <w:sz w:val="18"/>
                <w:szCs w:val="18"/>
              </w:rPr>
              <w:t>EF</w:t>
            </w:r>
          </w:p>
        </w:tc>
        <w:tc>
          <w:tcPr>
            <w:tcW w:w="1800" w:type="dxa"/>
            <w:vAlign w:val="center"/>
          </w:tcPr>
          <w:p w:rsidR="00474F6E" w:rsidRPr="00C82CF9" w:rsidRDefault="00474F6E" w:rsidP="002659E9">
            <w:pPr>
              <w:jc w:val="center"/>
              <w:rPr>
                <w:rFonts w:cs="Arial"/>
                <w:color w:val="000000"/>
                <w:sz w:val="18"/>
              </w:rPr>
            </w:pPr>
            <w:r>
              <w:rPr>
                <w:rFonts w:cs="Arial"/>
                <w:color w:val="000000"/>
                <w:sz w:val="18"/>
              </w:rPr>
              <w:t>0.</w:t>
            </w:r>
            <w:r w:rsidR="001F2681">
              <w:rPr>
                <w:rFonts w:cs="Arial"/>
                <w:color w:val="000000"/>
                <w:sz w:val="18"/>
              </w:rPr>
              <w:t>60</w:t>
            </w:r>
          </w:p>
        </w:tc>
        <w:tc>
          <w:tcPr>
            <w:tcW w:w="2070" w:type="dxa"/>
            <w:vAlign w:val="center"/>
          </w:tcPr>
          <w:p w:rsidR="00474F6E" w:rsidRPr="00C82CF9" w:rsidRDefault="002659E9" w:rsidP="002659E9">
            <w:pPr>
              <w:jc w:val="center"/>
              <w:rPr>
                <w:rFonts w:cs="Arial"/>
                <w:color w:val="000000"/>
                <w:sz w:val="18"/>
              </w:rPr>
            </w:pPr>
            <w:r>
              <w:rPr>
                <w:rFonts w:cs="Arial"/>
                <w:color w:val="000000"/>
                <w:sz w:val="18"/>
              </w:rPr>
              <w:t xml:space="preserve">≥ </w:t>
            </w:r>
            <w:r w:rsidR="00474F6E">
              <w:rPr>
                <w:rFonts w:cs="Arial"/>
                <w:color w:val="000000"/>
                <w:sz w:val="18"/>
              </w:rPr>
              <w:t>0.</w:t>
            </w:r>
            <w:r>
              <w:rPr>
                <w:rFonts w:cs="Arial"/>
                <w:color w:val="000000"/>
                <w:sz w:val="18"/>
              </w:rPr>
              <w:t>8</w:t>
            </w:r>
            <w:r w:rsidR="00474F6E">
              <w:rPr>
                <w:rFonts w:cs="Arial"/>
                <w:color w:val="000000"/>
                <w:sz w:val="18"/>
              </w:rPr>
              <w:t>2</w:t>
            </w:r>
          </w:p>
        </w:tc>
      </w:tr>
      <w:tr w:rsidR="002659E9" w:rsidTr="002659E9">
        <w:trPr>
          <w:trHeight w:val="20"/>
          <w:jc w:val="center"/>
        </w:trPr>
        <w:tc>
          <w:tcPr>
            <w:tcW w:w="2070" w:type="dxa"/>
            <w:vAlign w:val="center"/>
          </w:tcPr>
          <w:p w:rsidR="002659E9" w:rsidRPr="00E56236" w:rsidRDefault="008269F4" w:rsidP="002659E9">
            <w:pPr>
              <w:rPr>
                <w:rFonts w:cs="Arial"/>
                <w:sz w:val="18"/>
                <w:szCs w:val="18"/>
              </w:rPr>
            </w:pPr>
            <w:r>
              <w:rPr>
                <w:rFonts w:cs="Arial"/>
                <w:sz w:val="18"/>
                <w:szCs w:val="18"/>
              </w:rPr>
              <w:t>Small</w:t>
            </w:r>
          </w:p>
        </w:tc>
        <w:tc>
          <w:tcPr>
            <w:tcW w:w="1530" w:type="dxa"/>
            <w:vAlign w:val="center"/>
          </w:tcPr>
          <w:p w:rsidR="002659E9" w:rsidRPr="00E56236" w:rsidRDefault="008269F4" w:rsidP="002659E9">
            <w:pPr>
              <w:jc w:val="center"/>
              <w:rPr>
                <w:rFonts w:cs="Arial"/>
                <w:sz w:val="18"/>
                <w:szCs w:val="18"/>
              </w:rPr>
            </w:pPr>
            <w:r>
              <w:rPr>
                <w:rFonts w:cs="Arial"/>
                <w:sz w:val="18"/>
                <w:szCs w:val="18"/>
              </w:rPr>
              <w:t>150</w:t>
            </w:r>
          </w:p>
        </w:tc>
        <w:tc>
          <w:tcPr>
            <w:tcW w:w="1890" w:type="dxa"/>
            <w:vAlign w:val="center"/>
          </w:tcPr>
          <w:p w:rsidR="002659E9" w:rsidRPr="00E7102E" w:rsidRDefault="002659E9" w:rsidP="002659E9">
            <w:pPr>
              <w:jc w:val="center"/>
              <w:rPr>
                <w:rFonts w:cs="Arial"/>
                <w:sz w:val="18"/>
                <w:szCs w:val="18"/>
              </w:rPr>
            </w:pPr>
            <w:r>
              <w:rPr>
                <w:rFonts w:cs="Arial"/>
                <w:sz w:val="18"/>
                <w:szCs w:val="18"/>
              </w:rPr>
              <w:t>TE</w:t>
            </w:r>
          </w:p>
        </w:tc>
        <w:tc>
          <w:tcPr>
            <w:tcW w:w="1800" w:type="dxa"/>
            <w:vAlign w:val="center"/>
          </w:tcPr>
          <w:p w:rsidR="002659E9" w:rsidRPr="00C82CF9" w:rsidRDefault="008269F4" w:rsidP="002659E9">
            <w:pPr>
              <w:jc w:val="center"/>
              <w:rPr>
                <w:rFonts w:cs="Arial"/>
                <w:color w:val="000000"/>
                <w:sz w:val="18"/>
              </w:rPr>
            </w:pPr>
            <w:r>
              <w:rPr>
                <w:rFonts w:cs="Arial"/>
                <w:color w:val="000000"/>
                <w:sz w:val="18"/>
              </w:rPr>
              <w:t>0</w:t>
            </w:r>
            <w:r w:rsidR="00491B15">
              <w:rPr>
                <w:rFonts w:cs="Arial"/>
                <w:color w:val="000000"/>
                <w:sz w:val="18"/>
              </w:rPr>
              <w:t>.82</w:t>
            </w:r>
          </w:p>
        </w:tc>
        <w:tc>
          <w:tcPr>
            <w:tcW w:w="2070" w:type="dxa"/>
            <w:vAlign w:val="center"/>
          </w:tcPr>
          <w:p w:rsidR="002659E9" w:rsidRPr="00C82CF9" w:rsidRDefault="008269F4" w:rsidP="002659E9">
            <w:pPr>
              <w:jc w:val="center"/>
              <w:rPr>
                <w:rFonts w:cs="Arial"/>
                <w:color w:val="000000"/>
                <w:sz w:val="18"/>
              </w:rPr>
            </w:pPr>
            <w:r>
              <w:rPr>
                <w:rFonts w:cs="Arial"/>
                <w:color w:val="000000"/>
                <w:sz w:val="18"/>
              </w:rPr>
              <w:t xml:space="preserve"> </w:t>
            </w:r>
            <w:r w:rsidR="00491B15">
              <w:rPr>
                <w:rFonts w:cs="Arial"/>
                <w:color w:val="000000"/>
                <w:sz w:val="18"/>
              </w:rPr>
              <w:t xml:space="preserve">0.84, </w:t>
            </w:r>
            <w:r>
              <w:rPr>
                <w:rFonts w:cs="Arial"/>
                <w:color w:val="000000"/>
                <w:sz w:val="18"/>
              </w:rPr>
              <w:t>0.92</w:t>
            </w:r>
          </w:p>
        </w:tc>
      </w:tr>
      <w:tr w:rsidR="002659E9" w:rsidTr="002659E9">
        <w:trPr>
          <w:trHeight w:val="255"/>
          <w:jc w:val="center"/>
        </w:trPr>
        <w:tc>
          <w:tcPr>
            <w:tcW w:w="2070" w:type="dxa"/>
            <w:vMerge w:val="restart"/>
            <w:vAlign w:val="center"/>
          </w:tcPr>
          <w:p w:rsidR="002659E9" w:rsidRDefault="002659E9" w:rsidP="002659E9">
            <w:pPr>
              <w:rPr>
                <w:rFonts w:cs="Arial"/>
                <w:sz w:val="18"/>
                <w:szCs w:val="18"/>
              </w:rPr>
            </w:pPr>
            <w:r>
              <w:rPr>
                <w:rFonts w:cs="Arial"/>
                <w:sz w:val="18"/>
                <w:szCs w:val="18"/>
              </w:rPr>
              <w:t>Large</w:t>
            </w:r>
          </w:p>
        </w:tc>
        <w:tc>
          <w:tcPr>
            <w:tcW w:w="1530" w:type="dxa"/>
            <w:vMerge w:val="restart"/>
            <w:vAlign w:val="center"/>
          </w:tcPr>
          <w:p w:rsidR="002659E9" w:rsidRPr="002659E9" w:rsidRDefault="002659E9" w:rsidP="002659E9">
            <w:pPr>
              <w:pStyle w:val="ListParagraph"/>
              <w:ind w:left="-2"/>
              <w:jc w:val="center"/>
              <w:rPr>
                <w:rFonts w:cs="Arial"/>
                <w:sz w:val="18"/>
                <w:szCs w:val="18"/>
              </w:rPr>
            </w:pPr>
            <w:r>
              <w:rPr>
                <w:rFonts w:cs="Arial"/>
                <w:sz w:val="18"/>
                <w:szCs w:val="18"/>
              </w:rPr>
              <w:t>&gt; 200</w:t>
            </w:r>
          </w:p>
        </w:tc>
        <w:tc>
          <w:tcPr>
            <w:tcW w:w="1890" w:type="dxa"/>
            <w:vAlign w:val="center"/>
          </w:tcPr>
          <w:p w:rsidR="002659E9" w:rsidRPr="00E7102E" w:rsidRDefault="002659E9" w:rsidP="002659E9">
            <w:pPr>
              <w:jc w:val="center"/>
              <w:rPr>
                <w:rFonts w:cs="Arial"/>
                <w:sz w:val="18"/>
                <w:szCs w:val="18"/>
              </w:rPr>
            </w:pPr>
            <w:r>
              <w:rPr>
                <w:rFonts w:cs="Arial"/>
                <w:sz w:val="18"/>
                <w:szCs w:val="18"/>
              </w:rPr>
              <w:t>TE</w:t>
            </w:r>
          </w:p>
        </w:tc>
        <w:tc>
          <w:tcPr>
            <w:tcW w:w="1800" w:type="dxa"/>
            <w:vAlign w:val="center"/>
          </w:tcPr>
          <w:p w:rsidR="002659E9" w:rsidRPr="00C82CF9" w:rsidRDefault="002659E9" w:rsidP="002659E9">
            <w:pPr>
              <w:jc w:val="center"/>
              <w:rPr>
                <w:rFonts w:cs="Arial"/>
                <w:color w:val="000000"/>
                <w:sz w:val="18"/>
              </w:rPr>
            </w:pPr>
            <w:r w:rsidRPr="00C82CF9">
              <w:rPr>
                <w:rFonts w:cs="Arial"/>
                <w:color w:val="000000"/>
                <w:sz w:val="18"/>
              </w:rPr>
              <w:t>80%</w:t>
            </w:r>
          </w:p>
        </w:tc>
        <w:tc>
          <w:tcPr>
            <w:tcW w:w="2070" w:type="dxa"/>
            <w:vAlign w:val="center"/>
          </w:tcPr>
          <w:p w:rsidR="002659E9" w:rsidRPr="00C82CF9" w:rsidRDefault="002659E9" w:rsidP="002659E9">
            <w:pPr>
              <w:jc w:val="center"/>
              <w:rPr>
                <w:rFonts w:cs="Arial"/>
                <w:color w:val="000000"/>
                <w:sz w:val="18"/>
              </w:rPr>
            </w:pPr>
            <w:r w:rsidRPr="00C82CF9">
              <w:rPr>
                <w:rFonts w:cs="Arial"/>
                <w:color w:val="000000"/>
                <w:sz w:val="18"/>
              </w:rPr>
              <w:t>8</w:t>
            </w:r>
            <w:r>
              <w:rPr>
                <w:rFonts w:cs="Arial"/>
                <w:color w:val="000000"/>
                <w:sz w:val="18"/>
              </w:rPr>
              <w:t>0</w:t>
            </w:r>
            <w:r w:rsidRPr="00C82CF9">
              <w:rPr>
                <w:rFonts w:cs="Arial"/>
                <w:color w:val="000000"/>
                <w:sz w:val="18"/>
              </w:rPr>
              <w:t>%</w:t>
            </w:r>
            <w:r>
              <w:rPr>
                <w:rFonts w:cs="Arial"/>
                <w:color w:val="000000"/>
                <w:sz w:val="18"/>
              </w:rPr>
              <w:t>, 85%, 90%</w:t>
            </w:r>
          </w:p>
        </w:tc>
      </w:tr>
      <w:tr w:rsidR="002659E9" w:rsidTr="002659E9">
        <w:trPr>
          <w:trHeight w:val="20"/>
          <w:jc w:val="center"/>
        </w:trPr>
        <w:tc>
          <w:tcPr>
            <w:tcW w:w="2070" w:type="dxa"/>
            <w:vMerge/>
          </w:tcPr>
          <w:p w:rsidR="002659E9" w:rsidRDefault="002659E9" w:rsidP="00474F6E">
            <w:pPr>
              <w:rPr>
                <w:rFonts w:cs="Arial"/>
                <w:sz w:val="18"/>
                <w:szCs w:val="18"/>
              </w:rPr>
            </w:pPr>
          </w:p>
        </w:tc>
        <w:tc>
          <w:tcPr>
            <w:tcW w:w="1530" w:type="dxa"/>
            <w:vMerge/>
            <w:vAlign w:val="center"/>
          </w:tcPr>
          <w:p w:rsidR="002659E9" w:rsidRDefault="002659E9" w:rsidP="002659E9">
            <w:pPr>
              <w:jc w:val="center"/>
              <w:rPr>
                <w:rFonts w:cs="Arial"/>
                <w:sz w:val="18"/>
                <w:szCs w:val="18"/>
              </w:rPr>
            </w:pPr>
          </w:p>
        </w:tc>
        <w:tc>
          <w:tcPr>
            <w:tcW w:w="1890" w:type="dxa"/>
            <w:vAlign w:val="center"/>
          </w:tcPr>
          <w:p w:rsidR="002659E9" w:rsidRPr="00E7102E" w:rsidRDefault="002659E9" w:rsidP="002659E9">
            <w:pPr>
              <w:jc w:val="center"/>
              <w:rPr>
                <w:rFonts w:cs="Arial"/>
                <w:sz w:val="18"/>
                <w:szCs w:val="18"/>
              </w:rPr>
            </w:pPr>
            <w:r>
              <w:rPr>
                <w:rFonts w:cs="Arial"/>
                <w:sz w:val="18"/>
                <w:szCs w:val="18"/>
              </w:rPr>
              <w:t>Standby Loss</w:t>
            </w:r>
          </w:p>
        </w:tc>
        <w:tc>
          <w:tcPr>
            <w:tcW w:w="1800" w:type="dxa"/>
            <w:vAlign w:val="center"/>
          </w:tcPr>
          <w:p w:rsidR="002659E9" w:rsidRPr="00C82CF9" w:rsidRDefault="002659E9" w:rsidP="002659E9">
            <w:pPr>
              <w:jc w:val="center"/>
              <w:rPr>
                <w:rFonts w:cs="Arial"/>
                <w:color w:val="000000"/>
                <w:sz w:val="18"/>
              </w:rPr>
            </w:pPr>
            <w:r>
              <w:rPr>
                <w:rFonts w:cs="Arial"/>
                <w:color w:val="000000"/>
                <w:sz w:val="18"/>
              </w:rPr>
              <w:t>0.56% per hour</w:t>
            </w:r>
          </w:p>
        </w:tc>
        <w:tc>
          <w:tcPr>
            <w:tcW w:w="2070" w:type="dxa"/>
            <w:vAlign w:val="center"/>
          </w:tcPr>
          <w:p w:rsidR="002659E9" w:rsidRPr="00C82CF9" w:rsidRDefault="002659E9" w:rsidP="002659E9">
            <w:pPr>
              <w:jc w:val="center"/>
              <w:rPr>
                <w:rFonts w:cs="Arial"/>
                <w:color w:val="000000"/>
                <w:sz w:val="18"/>
              </w:rPr>
            </w:pPr>
            <w:r>
              <w:rPr>
                <w:rFonts w:cs="Arial"/>
                <w:color w:val="000000"/>
                <w:sz w:val="18"/>
              </w:rPr>
              <w:t>N/A</w:t>
            </w:r>
          </w:p>
        </w:tc>
      </w:tr>
    </w:tbl>
    <w:p w:rsidR="00C66CBD" w:rsidRPr="00E56236" w:rsidRDefault="00C66CBD" w:rsidP="00423D0D">
      <w:pPr>
        <w:pStyle w:val="Vertical"/>
      </w:pPr>
    </w:p>
    <w:p w:rsidR="00B302E3" w:rsidRDefault="002625DF" w:rsidP="00474F6E">
      <w:pPr>
        <w:pStyle w:val="WPPR1"/>
      </w:pPr>
      <w:r>
        <w:t>Boiler</w:t>
      </w:r>
      <w:r w:rsidR="00423D0D">
        <w:t xml:space="preserve"> </w:t>
      </w:r>
      <w:r w:rsidR="00474F6E">
        <w:t xml:space="preserve">Efficiencies.  </w:t>
      </w:r>
    </w:p>
    <w:p w:rsidR="00474F6E" w:rsidRDefault="00C77D3B" w:rsidP="00C0233C">
      <w:pPr>
        <w:pStyle w:val="WPPR2"/>
      </w:pPr>
      <w:r>
        <w:t xml:space="preserve">Water heating products in the CEC Appliance Database intermingle instantaneous, storage, </w:t>
      </w:r>
      <w:r w:rsidR="00D47331">
        <w:t>non-condensing,</w:t>
      </w:r>
      <w:r>
        <w:t xml:space="preserve"> and condensing water heaters.  The ratio of rated input to rated storage volume </w:t>
      </w:r>
      <w:r w:rsidR="00DD6268">
        <w:t>is</w:t>
      </w:r>
      <w:r>
        <w:t xml:space="preserve"> used to sort the data</w:t>
      </w:r>
      <w:r w:rsidR="007932FE">
        <w:t xml:space="preserve"> for </w:t>
      </w:r>
      <w:r w:rsidR="002625DF">
        <w:t>hot water boilers.</w:t>
      </w:r>
      <w:r>
        <w:t xml:space="preserve">  First, water heating products having a ratio less than 4,000 Btu/</w:t>
      </w:r>
      <w:proofErr w:type="spellStart"/>
      <w:r>
        <w:t>hr</w:t>
      </w:r>
      <w:proofErr w:type="spellEnd"/>
      <w:r>
        <w:t xml:space="preserve">/gallon (“storage water heaters”) were removed from the database.  </w:t>
      </w:r>
      <w:r w:rsidR="00384CFD">
        <w:fldChar w:fldCharType="begin"/>
      </w:r>
      <w:r w:rsidR="00384CFD">
        <w:instrText xml:space="preserve"> REF _Ref388617441 \r \h </w:instrText>
      </w:r>
      <w:r w:rsidR="00384CFD">
        <w:fldChar w:fldCharType="separate"/>
      </w:r>
      <w:r w:rsidR="00384CFD">
        <w:t>Table 10 -</w:t>
      </w:r>
      <w:r w:rsidR="00384CFD">
        <w:fldChar w:fldCharType="end"/>
      </w:r>
      <w:r w:rsidR="00474F6E">
        <w:t xml:space="preserve">shows the range of </w:t>
      </w:r>
      <w:r w:rsidR="00F95A57">
        <w:t>water heater</w:t>
      </w:r>
      <w:r w:rsidR="00474F6E">
        <w:t xml:space="preserve"> efficiencies foun</w:t>
      </w:r>
      <w:r w:rsidR="00B50C37">
        <w:t>d in the CEC Appliance Database</w:t>
      </w:r>
      <w:r>
        <w:t xml:space="preserve"> for </w:t>
      </w:r>
      <w:r w:rsidR="002625DF">
        <w:t xml:space="preserve">water heating </w:t>
      </w:r>
      <w:r>
        <w:t xml:space="preserve">products having a </w:t>
      </w:r>
      <w:r w:rsidR="002625DF">
        <w:t xml:space="preserve">rated input to storage volume </w:t>
      </w:r>
      <w:r>
        <w:t xml:space="preserve">ratio </w:t>
      </w:r>
      <w:r w:rsidR="002625DF">
        <w:rPr>
          <w:rFonts w:cs="Arial"/>
        </w:rPr>
        <w:t xml:space="preserve">greater than </w:t>
      </w:r>
      <w:r>
        <w:t>4,000 Btu/</w:t>
      </w:r>
      <w:proofErr w:type="spellStart"/>
      <w:r>
        <w:t>hr</w:t>
      </w:r>
      <w:proofErr w:type="spellEnd"/>
      <w:r>
        <w:t>/gallon</w:t>
      </w:r>
      <w:r w:rsidR="00474F6E">
        <w:t xml:space="preserve">.  </w:t>
      </w:r>
      <w:r>
        <w:t>No</w:t>
      </w:r>
      <w:r w:rsidR="00B50C37">
        <w:t>n-condensing and condensing water heaters</w:t>
      </w:r>
      <w:r>
        <w:t xml:space="preserve"> are intermingled, although a water heater with energy factor or thermal efficiency above about </w:t>
      </w:r>
      <w:r w:rsidRPr="007564A8">
        <w:t>88% is most likely a condensing water heater</w:t>
      </w:r>
      <w:r w:rsidR="00B50C37" w:rsidRPr="007564A8">
        <w:t>.</w:t>
      </w:r>
      <w:r w:rsidR="00B50C37">
        <w:t xml:space="preserve"> </w:t>
      </w:r>
      <w:r w:rsidR="00C0233C" w:rsidRPr="00C0233C">
        <w:t xml:space="preserve">See Attachment C for complete list.  </w:t>
      </w:r>
      <w:r w:rsidR="00B50C37">
        <w:t xml:space="preserve"> </w:t>
      </w:r>
    </w:p>
    <w:p w:rsidR="002D03E3" w:rsidRPr="007564A8" w:rsidRDefault="002D03E3" w:rsidP="002870AC">
      <w:pPr>
        <w:pStyle w:val="WPPR3"/>
      </w:pPr>
      <w:r w:rsidRPr="007564A8">
        <w:t xml:space="preserve">Figure 1 shows the distribution of energy factors for small instantaneous water heaters </w:t>
      </w:r>
      <w:r w:rsidR="00CC2B5C" w:rsidRPr="007564A8">
        <w:t>(</w:t>
      </w:r>
      <w:r w:rsidR="00B302E3" w:rsidRPr="007564A8">
        <w:t xml:space="preserve">rated input </w:t>
      </w:r>
      <w:r w:rsidR="002625DF" w:rsidRPr="007564A8">
        <w:t>75-</w:t>
      </w:r>
      <w:r w:rsidR="00CC2B5C" w:rsidRPr="007564A8">
        <w:t xml:space="preserve">200 </w:t>
      </w:r>
      <w:proofErr w:type="spellStart"/>
      <w:r w:rsidR="00CC2B5C" w:rsidRPr="007564A8">
        <w:t>MBtu</w:t>
      </w:r>
      <w:proofErr w:type="spellEnd"/>
      <w:r w:rsidR="00B302E3" w:rsidRPr="007564A8">
        <w:t>/</w:t>
      </w:r>
      <w:proofErr w:type="spellStart"/>
      <w:r w:rsidR="00CC2B5C" w:rsidRPr="007564A8">
        <w:t>h</w:t>
      </w:r>
      <w:r w:rsidR="00B302E3" w:rsidRPr="007564A8">
        <w:t>r</w:t>
      </w:r>
      <w:proofErr w:type="spellEnd"/>
      <w:r w:rsidR="00CC2B5C" w:rsidRPr="007564A8">
        <w:t xml:space="preserve">) </w:t>
      </w:r>
      <w:r w:rsidRPr="007564A8">
        <w:t xml:space="preserve">in the CEC Appliance Database.  </w:t>
      </w:r>
    </w:p>
    <w:p w:rsidR="002D03E3" w:rsidRPr="007564A8" w:rsidRDefault="002D03E3" w:rsidP="002870AC">
      <w:pPr>
        <w:pStyle w:val="WPPR3"/>
      </w:pPr>
      <w:r w:rsidRPr="007564A8">
        <w:t xml:space="preserve">Figure 2 shows the distribution of </w:t>
      </w:r>
      <w:r w:rsidR="00AE3758" w:rsidRPr="007564A8">
        <w:t>thermal efficiencie</w:t>
      </w:r>
      <w:r w:rsidRPr="007564A8">
        <w:t xml:space="preserve">s for large instantaneous water heaters </w:t>
      </w:r>
      <w:r w:rsidR="002625DF" w:rsidRPr="007564A8">
        <w:t xml:space="preserve">(rated input above 200 </w:t>
      </w:r>
      <w:proofErr w:type="spellStart"/>
      <w:r w:rsidR="002625DF" w:rsidRPr="007564A8">
        <w:t>MBtu</w:t>
      </w:r>
      <w:proofErr w:type="spellEnd"/>
      <w:r w:rsidR="002625DF" w:rsidRPr="007564A8">
        <w:t>/</w:t>
      </w:r>
      <w:proofErr w:type="spellStart"/>
      <w:r w:rsidR="002625DF" w:rsidRPr="007564A8">
        <w:t>hr</w:t>
      </w:r>
      <w:proofErr w:type="spellEnd"/>
      <w:r w:rsidR="002625DF" w:rsidRPr="007564A8">
        <w:t xml:space="preserve">) </w:t>
      </w:r>
      <w:r w:rsidRPr="007564A8">
        <w:t xml:space="preserve">in the CEC Appliance Database.  </w:t>
      </w:r>
    </w:p>
    <w:p w:rsidR="00B66879" w:rsidRPr="006D0DD9" w:rsidRDefault="006D0DD9" w:rsidP="002870AC">
      <w:pPr>
        <w:pStyle w:val="WPPR3"/>
      </w:pPr>
      <w:r w:rsidRPr="006D0DD9">
        <w:t xml:space="preserve">These data are applicable to </w:t>
      </w:r>
      <w:r w:rsidR="00B66879" w:rsidRPr="006D0DD9">
        <w:t xml:space="preserve">commercial </w:t>
      </w:r>
      <w:r w:rsidRPr="006D0DD9">
        <w:t xml:space="preserve">domestic hot water boilers.  </w:t>
      </w:r>
    </w:p>
    <w:p w:rsidR="00C66CBD" w:rsidRDefault="00C66CBD" w:rsidP="00474F6E">
      <w:pPr>
        <w:pStyle w:val="Vertical"/>
      </w:pPr>
    </w:p>
    <w:p w:rsidR="00474F6E" w:rsidRDefault="00F95A57" w:rsidP="0053074F">
      <w:pPr>
        <w:pStyle w:val="TBL"/>
        <w:keepNext/>
        <w:numPr>
          <w:ilvl w:val="0"/>
          <w:numId w:val="49"/>
        </w:numPr>
      </w:pPr>
      <w:bookmarkStart w:id="70" w:name="_Toc319421664"/>
      <w:bookmarkStart w:id="71" w:name="_Toc320030321"/>
      <w:bookmarkStart w:id="72" w:name="_Ref388617441"/>
      <w:bookmarkStart w:id="73" w:name="_Toc416773410"/>
      <w:r>
        <w:t xml:space="preserve">Instantaneous </w:t>
      </w:r>
      <w:r w:rsidR="00423D0D">
        <w:t xml:space="preserve">Water Heater </w:t>
      </w:r>
      <w:r w:rsidR="00474F6E">
        <w:t xml:space="preserve">Efficiency Ranges from </w:t>
      </w:r>
      <w:r w:rsidR="00474F6E" w:rsidRPr="00487506">
        <w:t>California Energy Co</w:t>
      </w:r>
      <w:r w:rsidR="00474F6E" w:rsidRPr="00487506">
        <w:t>m</w:t>
      </w:r>
      <w:r w:rsidR="00474F6E" w:rsidRPr="00487506">
        <w:t>mission Appliance Efficiency Database</w:t>
      </w:r>
      <w:bookmarkEnd w:id="70"/>
      <w:bookmarkEnd w:id="71"/>
      <w:bookmarkEnd w:id="72"/>
      <w:bookmarkEnd w:id="73"/>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420"/>
        <w:gridCol w:w="1800"/>
        <w:gridCol w:w="1620"/>
        <w:gridCol w:w="1324"/>
        <w:gridCol w:w="1196"/>
      </w:tblGrid>
      <w:tr w:rsidR="00474F6E" w:rsidTr="00474F6E">
        <w:trPr>
          <w:trHeight w:val="20"/>
          <w:jc w:val="center"/>
        </w:trPr>
        <w:tc>
          <w:tcPr>
            <w:tcW w:w="34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80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Rated Input (</w:t>
            </w:r>
            <w:proofErr w:type="spellStart"/>
            <w:r>
              <w:rPr>
                <w:rFonts w:ascii="Arial" w:hAnsi="Arial" w:cs="Arial"/>
                <w:b/>
                <w:sz w:val="18"/>
                <w:szCs w:val="18"/>
              </w:rPr>
              <w:t>MBtu</w:t>
            </w:r>
            <w:proofErr w:type="spellEnd"/>
            <w:r>
              <w:rPr>
                <w:rFonts w:ascii="Arial" w:hAnsi="Arial" w:cs="Arial"/>
                <w:b/>
                <w:sz w:val="18"/>
                <w:szCs w:val="18"/>
              </w:rPr>
              <w:t>/</w:t>
            </w:r>
            <w:proofErr w:type="spellStart"/>
            <w:r>
              <w:rPr>
                <w:rFonts w:ascii="Arial" w:hAnsi="Arial" w:cs="Arial"/>
                <w:b/>
                <w:sz w:val="18"/>
                <w:szCs w:val="18"/>
              </w:rPr>
              <w:t>hr</w:t>
            </w:r>
            <w:proofErr w:type="spellEnd"/>
            <w:r>
              <w:rPr>
                <w:rFonts w:ascii="Arial" w:hAnsi="Arial" w:cs="Arial"/>
                <w:b/>
                <w:sz w:val="18"/>
                <w:szCs w:val="18"/>
              </w:rPr>
              <w:t>)</w:t>
            </w:r>
          </w:p>
        </w:tc>
        <w:tc>
          <w:tcPr>
            <w:tcW w:w="1620"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324"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Minimum Efficiency</w:t>
            </w:r>
          </w:p>
        </w:tc>
        <w:tc>
          <w:tcPr>
            <w:tcW w:w="1196" w:type="dxa"/>
            <w:vAlign w:val="bottom"/>
          </w:tcPr>
          <w:p w:rsidR="00474F6E" w:rsidRPr="00420887" w:rsidRDefault="00474F6E" w:rsidP="00474F6E">
            <w:pPr>
              <w:pStyle w:val="Normal1"/>
              <w:spacing w:after="0" w:line="240" w:lineRule="auto"/>
              <w:jc w:val="center"/>
              <w:rPr>
                <w:rFonts w:ascii="Arial" w:hAnsi="Arial" w:cs="Arial"/>
                <w:b/>
                <w:sz w:val="18"/>
                <w:szCs w:val="18"/>
              </w:rPr>
            </w:pPr>
            <w:r>
              <w:rPr>
                <w:rFonts w:ascii="Arial" w:hAnsi="Arial" w:cs="Arial"/>
                <w:b/>
                <w:sz w:val="18"/>
                <w:szCs w:val="18"/>
              </w:rPr>
              <w:t>Maximum Efficiency</w:t>
            </w:r>
          </w:p>
        </w:tc>
      </w:tr>
      <w:tr w:rsidR="00474F6E" w:rsidTr="00474F6E">
        <w:trPr>
          <w:trHeight w:val="20"/>
          <w:jc w:val="center"/>
        </w:trPr>
        <w:tc>
          <w:tcPr>
            <w:tcW w:w="3420" w:type="dxa"/>
            <w:vAlign w:val="center"/>
          </w:tcPr>
          <w:p w:rsidR="00474F6E" w:rsidRPr="00E56236" w:rsidRDefault="00474F6E" w:rsidP="00474F6E">
            <w:pPr>
              <w:rPr>
                <w:rFonts w:cs="Arial"/>
                <w:sz w:val="18"/>
                <w:szCs w:val="18"/>
              </w:rPr>
            </w:pPr>
            <w:r>
              <w:rPr>
                <w:rFonts w:cs="Arial"/>
                <w:sz w:val="18"/>
                <w:szCs w:val="18"/>
              </w:rPr>
              <w:t>Small</w:t>
            </w:r>
          </w:p>
        </w:tc>
        <w:tc>
          <w:tcPr>
            <w:tcW w:w="1800" w:type="dxa"/>
            <w:vAlign w:val="center"/>
          </w:tcPr>
          <w:p w:rsidR="00474F6E" w:rsidRPr="00E7102E" w:rsidRDefault="00E24267" w:rsidP="00E24267">
            <w:pPr>
              <w:jc w:val="center"/>
              <w:rPr>
                <w:rFonts w:cs="Arial"/>
                <w:sz w:val="18"/>
                <w:szCs w:val="18"/>
              </w:rPr>
            </w:pPr>
            <w:r>
              <w:rPr>
                <w:rFonts w:cs="Arial"/>
                <w:sz w:val="18"/>
                <w:szCs w:val="18"/>
              </w:rPr>
              <w:t>50</w:t>
            </w:r>
            <w:r w:rsidR="00474F6E">
              <w:rPr>
                <w:rFonts w:cs="Arial"/>
                <w:sz w:val="18"/>
                <w:szCs w:val="18"/>
              </w:rPr>
              <w:t xml:space="preserve"> </w:t>
            </w:r>
            <w:r w:rsidR="00474F6E" w:rsidRPr="00E7102E">
              <w:rPr>
                <w:rFonts w:cs="Arial"/>
                <w:sz w:val="18"/>
                <w:szCs w:val="18"/>
              </w:rPr>
              <w:t xml:space="preserve">– </w:t>
            </w:r>
            <w:r w:rsidR="00474F6E">
              <w:rPr>
                <w:rFonts w:cs="Arial"/>
                <w:sz w:val="18"/>
                <w:szCs w:val="18"/>
              </w:rPr>
              <w:t>199</w:t>
            </w:r>
          </w:p>
        </w:tc>
        <w:tc>
          <w:tcPr>
            <w:tcW w:w="1620" w:type="dxa"/>
            <w:vAlign w:val="center"/>
          </w:tcPr>
          <w:p w:rsidR="00474F6E" w:rsidRPr="00E7102E" w:rsidRDefault="00474F6E" w:rsidP="00474F6E">
            <w:pPr>
              <w:jc w:val="center"/>
              <w:rPr>
                <w:rFonts w:cs="Arial"/>
                <w:sz w:val="18"/>
                <w:szCs w:val="18"/>
              </w:rPr>
            </w:pPr>
            <w:r>
              <w:rPr>
                <w:rFonts w:cs="Arial"/>
                <w:sz w:val="18"/>
                <w:szCs w:val="18"/>
              </w:rPr>
              <w:t>EF</w:t>
            </w:r>
          </w:p>
        </w:tc>
        <w:tc>
          <w:tcPr>
            <w:tcW w:w="1324" w:type="dxa"/>
            <w:vAlign w:val="center"/>
          </w:tcPr>
          <w:p w:rsidR="00474F6E" w:rsidRPr="00E7102E" w:rsidRDefault="00474F6E" w:rsidP="00423D0D">
            <w:pPr>
              <w:jc w:val="center"/>
              <w:rPr>
                <w:rFonts w:cs="Arial"/>
                <w:sz w:val="18"/>
                <w:szCs w:val="18"/>
              </w:rPr>
            </w:pPr>
            <w:r>
              <w:rPr>
                <w:rFonts w:cs="Arial"/>
                <w:sz w:val="18"/>
                <w:szCs w:val="18"/>
              </w:rPr>
              <w:t>0.</w:t>
            </w:r>
            <w:r w:rsidR="00E24267">
              <w:rPr>
                <w:rFonts w:cs="Arial"/>
                <w:sz w:val="18"/>
                <w:szCs w:val="18"/>
              </w:rPr>
              <w:t>78</w:t>
            </w:r>
          </w:p>
        </w:tc>
        <w:tc>
          <w:tcPr>
            <w:tcW w:w="1196" w:type="dxa"/>
            <w:vAlign w:val="center"/>
          </w:tcPr>
          <w:p w:rsidR="00474F6E" w:rsidRPr="00E7102E" w:rsidRDefault="00474F6E" w:rsidP="00423D0D">
            <w:pPr>
              <w:jc w:val="center"/>
              <w:rPr>
                <w:rFonts w:cs="Arial"/>
                <w:sz w:val="18"/>
                <w:szCs w:val="18"/>
              </w:rPr>
            </w:pPr>
            <w:r>
              <w:rPr>
                <w:rFonts w:cs="Arial"/>
                <w:sz w:val="18"/>
                <w:szCs w:val="18"/>
              </w:rPr>
              <w:t>0.9</w:t>
            </w:r>
            <w:r w:rsidR="00423D0D">
              <w:rPr>
                <w:rFonts w:cs="Arial"/>
                <w:sz w:val="18"/>
                <w:szCs w:val="18"/>
              </w:rPr>
              <w:t>8</w:t>
            </w:r>
            <w:r w:rsidR="00E24267">
              <w:rPr>
                <w:rFonts w:cs="Arial"/>
                <w:sz w:val="18"/>
                <w:szCs w:val="18"/>
              </w:rPr>
              <w:t>5</w:t>
            </w:r>
          </w:p>
        </w:tc>
      </w:tr>
      <w:tr w:rsidR="00474F6E" w:rsidTr="00474F6E">
        <w:trPr>
          <w:trHeight w:val="20"/>
          <w:jc w:val="center"/>
        </w:trPr>
        <w:tc>
          <w:tcPr>
            <w:tcW w:w="3420" w:type="dxa"/>
          </w:tcPr>
          <w:p w:rsidR="00474F6E" w:rsidRPr="00E56236" w:rsidRDefault="00474F6E" w:rsidP="00423D0D">
            <w:pPr>
              <w:rPr>
                <w:rFonts w:cs="Arial"/>
                <w:sz w:val="18"/>
                <w:szCs w:val="18"/>
              </w:rPr>
            </w:pPr>
            <w:r>
              <w:rPr>
                <w:rFonts w:cs="Arial"/>
                <w:sz w:val="18"/>
                <w:szCs w:val="18"/>
              </w:rPr>
              <w:t>Large</w:t>
            </w:r>
          </w:p>
        </w:tc>
        <w:tc>
          <w:tcPr>
            <w:tcW w:w="1800" w:type="dxa"/>
            <w:vAlign w:val="center"/>
          </w:tcPr>
          <w:p w:rsidR="00474F6E" w:rsidRPr="00E7102E" w:rsidRDefault="00E24267" w:rsidP="00474F6E">
            <w:pPr>
              <w:jc w:val="center"/>
              <w:rPr>
                <w:rFonts w:cs="Arial"/>
                <w:sz w:val="18"/>
                <w:szCs w:val="18"/>
              </w:rPr>
            </w:pPr>
            <w:r>
              <w:rPr>
                <w:rFonts w:cs="Arial"/>
                <w:sz w:val="18"/>
                <w:szCs w:val="18"/>
              </w:rPr>
              <w:t>200</w:t>
            </w:r>
            <w:r w:rsidR="00474F6E" w:rsidRPr="00E7102E">
              <w:rPr>
                <w:rFonts w:cs="Arial"/>
                <w:sz w:val="18"/>
                <w:szCs w:val="18"/>
              </w:rPr>
              <w:t xml:space="preserve"> – </w:t>
            </w:r>
            <w:r w:rsidR="00474F6E">
              <w:rPr>
                <w:rFonts w:cs="Arial"/>
                <w:sz w:val="18"/>
                <w:szCs w:val="18"/>
              </w:rPr>
              <w:t>2,400</w:t>
            </w:r>
          </w:p>
        </w:tc>
        <w:tc>
          <w:tcPr>
            <w:tcW w:w="1620" w:type="dxa"/>
            <w:vAlign w:val="center"/>
          </w:tcPr>
          <w:p w:rsidR="00474F6E" w:rsidRPr="00E7102E" w:rsidRDefault="00474F6E" w:rsidP="00474F6E">
            <w:pPr>
              <w:jc w:val="center"/>
              <w:rPr>
                <w:rFonts w:cs="Arial"/>
                <w:sz w:val="18"/>
                <w:szCs w:val="18"/>
              </w:rPr>
            </w:pPr>
            <w:r>
              <w:rPr>
                <w:rFonts w:cs="Arial"/>
                <w:sz w:val="18"/>
                <w:szCs w:val="18"/>
              </w:rPr>
              <w:t>TE</w:t>
            </w:r>
          </w:p>
        </w:tc>
        <w:tc>
          <w:tcPr>
            <w:tcW w:w="1324" w:type="dxa"/>
            <w:vAlign w:val="center"/>
          </w:tcPr>
          <w:p w:rsidR="00474F6E" w:rsidRPr="00C6353F" w:rsidRDefault="00E24267" w:rsidP="00474F6E">
            <w:pPr>
              <w:jc w:val="center"/>
              <w:rPr>
                <w:rFonts w:cs="Arial"/>
                <w:color w:val="000000"/>
                <w:sz w:val="18"/>
              </w:rPr>
            </w:pPr>
            <w:r>
              <w:rPr>
                <w:rFonts w:cs="Arial"/>
                <w:color w:val="000000"/>
                <w:sz w:val="18"/>
              </w:rPr>
              <w:t>75.4</w:t>
            </w:r>
            <w:r w:rsidR="00474F6E" w:rsidRPr="00C6353F">
              <w:rPr>
                <w:rFonts w:cs="Arial"/>
                <w:color w:val="000000"/>
                <w:sz w:val="18"/>
              </w:rPr>
              <w:t>%</w:t>
            </w:r>
          </w:p>
        </w:tc>
        <w:tc>
          <w:tcPr>
            <w:tcW w:w="1196" w:type="dxa"/>
            <w:vAlign w:val="center"/>
          </w:tcPr>
          <w:p w:rsidR="00474F6E" w:rsidRPr="00C6353F" w:rsidRDefault="00423D0D" w:rsidP="00474F6E">
            <w:pPr>
              <w:jc w:val="center"/>
              <w:rPr>
                <w:rFonts w:cs="Arial"/>
                <w:color w:val="000000"/>
                <w:sz w:val="18"/>
              </w:rPr>
            </w:pPr>
            <w:r>
              <w:rPr>
                <w:rFonts w:cs="Arial"/>
                <w:color w:val="000000"/>
                <w:sz w:val="18"/>
              </w:rPr>
              <w:t>9</w:t>
            </w:r>
            <w:r w:rsidR="00E24267">
              <w:rPr>
                <w:rFonts w:cs="Arial"/>
                <w:color w:val="000000"/>
                <w:sz w:val="18"/>
              </w:rPr>
              <w:t>9</w:t>
            </w:r>
            <w:r w:rsidR="00474F6E" w:rsidRPr="00C6353F">
              <w:rPr>
                <w:rFonts w:cs="Arial"/>
                <w:color w:val="000000"/>
                <w:sz w:val="18"/>
              </w:rPr>
              <w:t>%</w:t>
            </w:r>
          </w:p>
        </w:tc>
      </w:tr>
    </w:tbl>
    <w:p w:rsidR="002D03E3" w:rsidRDefault="002D03E3" w:rsidP="002D03E3">
      <w:pPr>
        <w:pStyle w:val="Vertical"/>
      </w:pPr>
    </w:p>
    <w:p w:rsidR="002D03E3" w:rsidRDefault="00FE1440" w:rsidP="002D03E3">
      <w:pPr>
        <w:pStyle w:val="Vertical"/>
      </w:pPr>
      <w:r>
        <w:rPr>
          <w:noProof/>
        </w:rPr>
        <w:lastRenderedPageBreak/>
        <w:drawing>
          <wp:inline distT="0" distB="0" distL="0" distR="0" wp14:anchorId="47FA736F" wp14:editId="6E2B3560">
            <wp:extent cx="4449170" cy="3487003"/>
            <wp:effectExtent l="0" t="0" r="27940" b="18415"/>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2D03E3" w:rsidRDefault="002D03E3" w:rsidP="006D0DD9">
      <w:pPr>
        <w:pStyle w:val="FIG"/>
        <w:numPr>
          <w:ilvl w:val="0"/>
          <w:numId w:val="39"/>
        </w:numPr>
        <w:jc w:val="center"/>
      </w:pPr>
      <w:bookmarkStart w:id="74" w:name="_Toc316560443"/>
      <w:bookmarkStart w:id="75" w:name="_Toc319421658"/>
      <w:bookmarkStart w:id="76" w:name="_Toc320030328"/>
      <w:bookmarkStart w:id="77" w:name="_Toc415836109"/>
      <w:r>
        <w:t xml:space="preserve">Energy Factor </w:t>
      </w:r>
      <w:r w:rsidR="006250B7">
        <w:t xml:space="preserve">Distribution </w:t>
      </w:r>
      <w:r>
        <w:t xml:space="preserve">for Small Instantaneous Water Heaters </w:t>
      </w:r>
      <w:r w:rsidR="002625DF">
        <w:t xml:space="preserve">(i.e., </w:t>
      </w:r>
      <w:r w:rsidR="006D0DD9" w:rsidRPr="006D0DD9">
        <w:t>Commercial Hot Water Boiler</w:t>
      </w:r>
      <w:r w:rsidR="006D0DD9">
        <w:t>s</w:t>
      </w:r>
      <w:r w:rsidR="002625DF">
        <w:t>)</w:t>
      </w:r>
      <w:r w:rsidR="006D0DD9" w:rsidRPr="006D0DD9">
        <w:t xml:space="preserve"> </w:t>
      </w:r>
      <w:r>
        <w:t>in the CEC Appliance Efficiency Database</w:t>
      </w:r>
      <w:bookmarkEnd w:id="74"/>
      <w:bookmarkEnd w:id="75"/>
      <w:bookmarkEnd w:id="76"/>
      <w:bookmarkEnd w:id="77"/>
    </w:p>
    <w:p w:rsidR="002D03E3" w:rsidRDefault="002D03E3" w:rsidP="002D03E3">
      <w:pPr>
        <w:pStyle w:val="Vertical"/>
      </w:pPr>
    </w:p>
    <w:p w:rsidR="00500576" w:rsidRDefault="00500576" w:rsidP="002D03E3">
      <w:pPr>
        <w:pStyle w:val="Vertical"/>
      </w:pPr>
    </w:p>
    <w:p w:rsidR="002D03E3" w:rsidRDefault="00421A1A" w:rsidP="006D0DD9">
      <w:pPr>
        <w:pStyle w:val="Vertical"/>
        <w:keepNext/>
      </w:pPr>
      <w:r>
        <w:rPr>
          <w:noProof/>
        </w:rPr>
        <w:drawing>
          <wp:inline distT="0" distB="0" distL="0" distR="0" wp14:anchorId="0AAB8BBB" wp14:editId="721C2EF7">
            <wp:extent cx="4408227" cy="3179928"/>
            <wp:effectExtent l="0" t="0" r="11430" b="20955"/>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2D03E3" w:rsidRDefault="00AE3758" w:rsidP="006D0DD9">
      <w:pPr>
        <w:pStyle w:val="FIG"/>
        <w:numPr>
          <w:ilvl w:val="0"/>
          <w:numId w:val="39"/>
        </w:numPr>
        <w:jc w:val="center"/>
      </w:pPr>
      <w:bookmarkStart w:id="78" w:name="_Toc316560444"/>
      <w:bookmarkStart w:id="79" w:name="_Toc319421659"/>
      <w:bookmarkStart w:id="80" w:name="_Toc320030329"/>
      <w:bookmarkStart w:id="81" w:name="_Toc415836110"/>
      <w:r>
        <w:t>Thermal Efficiency</w:t>
      </w:r>
      <w:r w:rsidR="002D03E3">
        <w:t xml:space="preserve"> </w:t>
      </w:r>
      <w:r w:rsidR="006250B7">
        <w:t xml:space="preserve">Distribution </w:t>
      </w:r>
      <w:r w:rsidR="002D03E3">
        <w:t xml:space="preserve">for Large Instantaneous Water Heaters </w:t>
      </w:r>
      <w:r w:rsidR="006D0DD9">
        <w:t>(</w:t>
      </w:r>
      <w:r w:rsidR="002625DF">
        <w:t xml:space="preserve">i.e., </w:t>
      </w:r>
      <w:r w:rsidR="006D0DD9" w:rsidRPr="006D0DD9">
        <w:t>Commercial Hot Water Boiler</w:t>
      </w:r>
      <w:r w:rsidR="006D0DD9">
        <w:t>s)</w:t>
      </w:r>
      <w:r w:rsidR="006D0DD9" w:rsidRPr="006D0DD9">
        <w:t xml:space="preserve"> </w:t>
      </w:r>
      <w:r w:rsidR="002D03E3">
        <w:t>in the CEC Appliance Efficiency Database</w:t>
      </w:r>
      <w:bookmarkEnd w:id="78"/>
      <w:bookmarkEnd w:id="79"/>
      <w:bookmarkEnd w:id="80"/>
      <w:bookmarkEnd w:id="81"/>
    </w:p>
    <w:p w:rsidR="00C66CBD" w:rsidRDefault="00C66CBD" w:rsidP="00474F6E">
      <w:pPr>
        <w:pStyle w:val="Vertical"/>
      </w:pPr>
    </w:p>
    <w:p w:rsidR="00B302E3" w:rsidRPr="007564A8" w:rsidRDefault="00474F6E" w:rsidP="002870AC">
      <w:pPr>
        <w:pStyle w:val="WPPR1"/>
      </w:pPr>
      <w:r w:rsidRPr="007564A8">
        <w:t xml:space="preserve">Standard Efficiencies.  </w:t>
      </w:r>
    </w:p>
    <w:p w:rsidR="00B302E3" w:rsidRDefault="00384CFD" w:rsidP="002870AC">
      <w:pPr>
        <w:pStyle w:val="WPPR2"/>
      </w:pPr>
      <w:r>
        <w:fldChar w:fldCharType="begin"/>
      </w:r>
      <w:r>
        <w:instrText xml:space="preserve"> REF _Ref388617477 \r \h </w:instrText>
      </w:r>
      <w:r>
        <w:fldChar w:fldCharType="separate"/>
      </w:r>
      <w:r>
        <w:t>Table 6 -</w:t>
      </w:r>
      <w:r>
        <w:fldChar w:fldCharType="end"/>
      </w:r>
      <w:r w:rsidR="00474F6E">
        <w:t xml:space="preserve">lists the </w:t>
      </w:r>
      <w:r w:rsidR="00474F6E" w:rsidRPr="00BA170E">
        <w:t>California Titles 20 and 24 standards</w:t>
      </w:r>
      <w:r w:rsidR="00474F6E">
        <w:t xml:space="preserve"> for </w:t>
      </w:r>
      <w:r w:rsidR="00E467E2">
        <w:t xml:space="preserve">instantaneous </w:t>
      </w:r>
      <w:r w:rsidR="00474F6E">
        <w:t>water heaters</w:t>
      </w:r>
      <w:r w:rsidR="00E467E2">
        <w:t xml:space="preserve">.  </w:t>
      </w:r>
      <w:r w:rsidR="00B57C4C">
        <w:t>Title 20 defines an "instantaneous water heater" to be a water heater that has an input rating of at least 4,000 Btu/</w:t>
      </w:r>
      <w:proofErr w:type="spellStart"/>
      <w:r w:rsidR="00B57C4C">
        <w:t>hr</w:t>
      </w:r>
      <w:proofErr w:type="spellEnd"/>
      <w:r w:rsidR="00B57C4C">
        <w:t xml:space="preserve"> per gallon of stored water.  </w:t>
      </w:r>
    </w:p>
    <w:p w:rsidR="00B66879" w:rsidRDefault="00B57C4C" w:rsidP="002870AC">
      <w:pPr>
        <w:pStyle w:val="WPPR2"/>
      </w:pPr>
      <w:r w:rsidRPr="007564A8">
        <w:t xml:space="preserve">Energy factor is the standard efficiency unit for instantaneous water heaters with rated input </w:t>
      </w:r>
      <w:r w:rsidRPr="007564A8">
        <w:rPr>
          <w:rFonts w:cs="Arial" w:hint="eastAsia"/>
        </w:rPr>
        <w:t>≤</w:t>
      </w:r>
      <w:r w:rsidRPr="007564A8">
        <w:t xml:space="preserve">200 </w:t>
      </w:r>
      <w:proofErr w:type="spellStart"/>
      <w:r w:rsidRPr="007564A8">
        <w:t>MBtu</w:t>
      </w:r>
      <w:proofErr w:type="spellEnd"/>
      <w:r w:rsidRPr="007564A8">
        <w:t>/hr.</w:t>
      </w:r>
      <w:r>
        <w:t xml:space="preserve">  Thermal efficiency is the standard efficiency unit for instantaneous water heaters with rated input &gt;200 </w:t>
      </w:r>
      <w:proofErr w:type="spellStart"/>
      <w:r>
        <w:t>MBtu</w:t>
      </w:r>
      <w:proofErr w:type="spellEnd"/>
      <w:r>
        <w:t>/hr.  T</w:t>
      </w:r>
      <w:r w:rsidR="00474F6E" w:rsidRPr="009C360A">
        <w:t xml:space="preserve">he efficiencies </w:t>
      </w:r>
      <w:r w:rsidR="00474F6E">
        <w:t xml:space="preserve">of </w:t>
      </w:r>
      <w:r>
        <w:t xml:space="preserve">all of </w:t>
      </w:r>
      <w:r w:rsidR="00474F6E">
        <w:t xml:space="preserve">the </w:t>
      </w:r>
      <w:r w:rsidR="003E4A83">
        <w:t>in</w:t>
      </w:r>
      <w:r>
        <w:t>stantaneous water heaters</w:t>
      </w:r>
      <w:r w:rsidR="00474F6E">
        <w:t xml:space="preserve"> </w:t>
      </w:r>
      <w:r w:rsidR="00474F6E" w:rsidRPr="009C360A">
        <w:t>found in the CEC Appliance Database meet these standards.</w:t>
      </w:r>
      <w:r w:rsidR="00474F6E">
        <w:t xml:space="preserve">  </w:t>
      </w:r>
      <w:r w:rsidR="00E956E9">
        <w:t>C</w:t>
      </w:r>
      <w:r w:rsidR="00E956E9" w:rsidRPr="006D0DD9">
        <w:t xml:space="preserve">ommercial domestic hot water boilers </w:t>
      </w:r>
      <w:r w:rsidR="00E956E9">
        <w:t xml:space="preserve">are included </w:t>
      </w:r>
      <w:r w:rsidR="00E956E9" w:rsidRPr="006D0DD9">
        <w:t>as instantaneous water heaters.</w:t>
      </w:r>
      <w:r w:rsidR="00E956E9">
        <w:t xml:space="preserve">  </w:t>
      </w:r>
    </w:p>
    <w:p w:rsidR="00B302E3" w:rsidRDefault="00474F6E" w:rsidP="00474F6E">
      <w:pPr>
        <w:pStyle w:val="WPPR1"/>
      </w:pPr>
      <w:r>
        <w:t xml:space="preserve">Baseline and Measure Efficiencies.  </w:t>
      </w:r>
    </w:p>
    <w:p w:rsidR="00233D43" w:rsidRDefault="005838AD" w:rsidP="002870AC">
      <w:pPr>
        <w:pStyle w:val="WPPR2"/>
      </w:pPr>
      <w:r>
        <w:fldChar w:fldCharType="begin"/>
      </w:r>
      <w:r>
        <w:instrText xml:space="preserve"> REF _Ref388620302 \r \h </w:instrText>
      </w:r>
      <w:r>
        <w:fldChar w:fldCharType="separate"/>
      </w:r>
      <w:r>
        <w:t>Table 11 -</w:t>
      </w:r>
      <w:r>
        <w:fldChar w:fldCharType="end"/>
      </w:r>
      <w:r w:rsidR="00474F6E">
        <w:t xml:space="preserve">lists the </w:t>
      </w:r>
      <w:r w:rsidR="00E34B84">
        <w:t xml:space="preserve">efficiency units and efficiency values for </w:t>
      </w:r>
      <w:r w:rsidR="00191DF9">
        <w:t>commercial hot water boilers</w:t>
      </w:r>
      <w:r w:rsidR="00474F6E">
        <w:t xml:space="preserve">.  </w:t>
      </w:r>
    </w:p>
    <w:p w:rsidR="00500576" w:rsidRDefault="00500576" w:rsidP="00E34B84">
      <w:pPr>
        <w:pStyle w:val="Vertical"/>
      </w:pPr>
    </w:p>
    <w:p w:rsidR="00E34B84" w:rsidRDefault="00E34B84" w:rsidP="0053074F">
      <w:pPr>
        <w:pStyle w:val="TBL"/>
        <w:numPr>
          <w:ilvl w:val="0"/>
          <w:numId w:val="49"/>
        </w:numPr>
      </w:pPr>
      <w:bookmarkStart w:id="82" w:name="_Ref388620302"/>
      <w:bookmarkStart w:id="83" w:name="_Toc416773411"/>
      <w:r>
        <w:t xml:space="preserve">Baseline and Qualifying Measure Efficiencies for </w:t>
      </w:r>
      <w:r w:rsidR="00F15C3B">
        <w:t>High</w:t>
      </w:r>
      <w:r w:rsidR="00967F8B">
        <w:t xml:space="preserve"> Efficien</w:t>
      </w:r>
      <w:r w:rsidR="00F15C3B">
        <w:t>cy</w:t>
      </w:r>
      <w:r w:rsidR="00967F8B">
        <w:t xml:space="preserve"> </w:t>
      </w:r>
      <w:r>
        <w:t>Commercial Hot Water Boilers</w:t>
      </w:r>
      <w:r w:rsidR="00967F8B">
        <w:t xml:space="preserve"> Replacing Baseline Commercial Hot Water Boilers</w:t>
      </w:r>
      <w:bookmarkEnd w:id="82"/>
      <w:bookmarkEnd w:id="83"/>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2970"/>
        <w:gridCol w:w="1350"/>
        <w:gridCol w:w="1440"/>
        <w:gridCol w:w="1710"/>
        <w:gridCol w:w="1890"/>
      </w:tblGrid>
      <w:tr w:rsidR="00E34B84" w:rsidTr="00873191">
        <w:trPr>
          <w:trHeight w:val="20"/>
          <w:jc w:val="center"/>
        </w:trPr>
        <w:tc>
          <w:tcPr>
            <w:tcW w:w="2970" w:type="dxa"/>
            <w:vAlign w:val="bottom"/>
          </w:tcPr>
          <w:p w:rsidR="00E34B84" w:rsidRPr="00420887" w:rsidRDefault="00E34B84" w:rsidP="00E34B84">
            <w:pPr>
              <w:pStyle w:val="Normal1"/>
              <w:spacing w:after="0" w:line="240" w:lineRule="auto"/>
              <w:jc w:val="center"/>
              <w:rPr>
                <w:rFonts w:ascii="Arial" w:hAnsi="Arial" w:cs="Arial"/>
                <w:b/>
                <w:sz w:val="18"/>
                <w:szCs w:val="18"/>
              </w:rPr>
            </w:pPr>
            <w:r>
              <w:rPr>
                <w:rFonts w:ascii="Arial" w:hAnsi="Arial" w:cs="Arial"/>
                <w:b/>
                <w:sz w:val="18"/>
                <w:szCs w:val="18"/>
              </w:rPr>
              <w:t>Equipment Type</w:t>
            </w:r>
          </w:p>
        </w:tc>
        <w:tc>
          <w:tcPr>
            <w:tcW w:w="1350" w:type="dxa"/>
            <w:vAlign w:val="bottom"/>
          </w:tcPr>
          <w:p w:rsidR="00E34B84" w:rsidRPr="00420887" w:rsidRDefault="00E34B84" w:rsidP="00E34B84">
            <w:pPr>
              <w:pStyle w:val="Normal1"/>
              <w:spacing w:after="0" w:line="240" w:lineRule="auto"/>
              <w:jc w:val="center"/>
              <w:rPr>
                <w:rFonts w:ascii="Arial" w:hAnsi="Arial" w:cs="Arial"/>
                <w:b/>
                <w:sz w:val="18"/>
                <w:szCs w:val="18"/>
              </w:rPr>
            </w:pPr>
            <w:r>
              <w:rPr>
                <w:rFonts w:ascii="Arial" w:hAnsi="Arial" w:cs="Arial"/>
                <w:b/>
                <w:sz w:val="18"/>
                <w:szCs w:val="18"/>
              </w:rPr>
              <w:t>Rated Input (</w:t>
            </w:r>
            <w:proofErr w:type="spellStart"/>
            <w:r>
              <w:rPr>
                <w:rFonts w:ascii="Arial" w:hAnsi="Arial" w:cs="Arial"/>
                <w:b/>
                <w:sz w:val="18"/>
                <w:szCs w:val="18"/>
              </w:rPr>
              <w:t>MBtu</w:t>
            </w:r>
            <w:proofErr w:type="spellEnd"/>
            <w:r>
              <w:rPr>
                <w:rFonts w:ascii="Arial" w:hAnsi="Arial" w:cs="Arial"/>
                <w:b/>
                <w:sz w:val="18"/>
                <w:szCs w:val="18"/>
              </w:rPr>
              <w:t>/</w:t>
            </w:r>
            <w:proofErr w:type="spellStart"/>
            <w:r>
              <w:rPr>
                <w:rFonts w:ascii="Arial" w:hAnsi="Arial" w:cs="Arial"/>
                <w:b/>
                <w:sz w:val="18"/>
                <w:szCs w:val="18"/>
              </w:rPr>
              <w:t>hr</w:t>
            </w:r>
            <w:proofErr w:type="spellEnd"/>
            <w:r>
              <w:rPr>
                <w:rFonts w:ascii="Arial" w:hAnsi="Arial" w:cs="Arial"/>
                <w:b/>
                <w:sz w:val="18"/>
                <w:szCs w:val="18"/>
              </w:rPr>
              <w:t>)</w:t>
            </w:r>
          </w:p>
        </w:tc>
        <w:tc>
          <w:tcPr>
            <w:tcW w:w="1440" w:type="dxa"/>
            <w:vAlign w:val="bottom"/>
          </w:tcPr>
          <w:p w:rsidR="00E34B84" w:rsidRPr="00420887" w:rsidRDefault="00E34B84" w:rsidP="00E34B84">
            <w:pPr>
              <w:pStyle w:val="Normal1"/>
              <w:spacing w:after="0" w:line="240" w:lineRule="auto"/>
              <w:jc w:val="center"/>
              <w:rPr>
                <w:rFonts w:ascii="Arial" w:hAnsi="Arial" w:cs="Arial"/>
                <w:b/>
                <w:sz w:val="18"/>
                <w:szCs w:val="18"/>
              </w:rPr>
            </w:pPr>
            <w:r>
              <w:rPr>
                <w:rFonts w:ascii="Arial" w:hAnsi="Arial" w:cs="Arial"/>
                <w:b/>
                <w:sz w:val="18"/>
                <w:szCs w:val="18"/>
              </w:rPr>
              <w:t>Efficiency Units</w:t>
            </w:r>
          </w:p>
        </w:tc>
        <w:tc>
          <w:tcPr>
            <w:tcW w:w="1710" w:type="dxa"/>
            <w:vAlign w:val="bottom"/>
          </w:tcPr>
          <w:p w:rsidR="00E34B84" w:rsidRPr="00420887" w:rsidRDefault="004507D1" w:rsidP="00E34B84">
            <w:pPr>
              <w:pStyle w:val="Normal1"/>
              <w:spacing w:after="0" w:line="240" w:lineRule="auto"/>
              <w:jc w:val="center"/>
              <w:rPr>
                <w:rFonts w:ascii="Arial" w:hAnsi="Arial" w:cs="Arial"/>
                <w:b/>
                <w:sz w:val="18"/>
                <w:szCs w:val="18"/>
              </w:rPr>
            </w:pPr>
            <w:r>
              <w:rPr>
                <w:rFonts w:ascii="Arial" w:hAnsi="Arial" w:cs="Arial"/>
                <w:b/>
                <w:sz w:val="18"/>
                <w:szCs w:val="18"/>
              </w:rPr>
              <w:t xml:space="preserve">Minimum Base </w:t>
            </w:r>
            <w:r w:rsidR="00873191">
              <w:rPr>
                <w:rFonts w:ascii="Arial" w:hAnsi="Arial" w:cs="Arial"/>
                <w:b/>
                <w:sz w:val="18"/>
                <w:szCs w:val="18"/>
              </w:rPr>
              <w:br/>
            </w:r>
            <w:r w:rsidR="00E34B84">
              <w:rPr>
                <w:rFonts w:ascii="Arial" w:hAnsi="Arial" w:cs="Arial"/>
                <w:b/>
                <w:sz w:val="18"/>
                <w:szCs w:val="18"/>
              </w:rPr>
              <w:t>Efficiency</w:t>
            </w:r>
          </w:p>
        </w:tc>
        <w:tc>
          <w:tcPr>
            <w:tcW w:w="1890" w:type="dxa"/>
            <w:vAlign w:val="bottom"/>
          </w:tcPr>
          <w:p w:rsidR="00E34B84" w:rsidRPr="00420887" w:rsidRDefault="00E34B84" w:rsidP="00E34B84">
            <w:pPr>
              <w:pStyle w:val="Normal1"/>
              <w:spacing w:after="0" w:line="240" w:lineRule="auto"/>
              <w:jc w:val="center"/>
              <w:rPr>
                <w:rFonts w:ascii="Arial" w:hAnsi="Arial" w:cs="Arial"/>
                <w:b/>
                <w:sz w:val="18"/>
                <w:szCs w:val="18"/>
              </w:rPr>
            </w:pPr>
            <w:r>
              <w:rPr>
                <w:rFonts w:ascii="Arial" w:hAnsi="Arial" w:cs="Arial"/>
                <w:b/>
                <w:sz w:val="18"/>
                <w:szCs w:val="18"/>
              </w:rPr>
              <w:t xml:space="preserve">Qualifying </w:t>
            </w:r>
            <w:r w:rsidR="00873191">
              <w:rPr>
                <w:rFonts w:ascii="Arial" w:hAnsi="Arial" w:cs="Arial"/>
                <w:b/>
                <w:sz w:val="18"/>
                <w:szCs w:val="18"/>
              </w:rPr>
              <w:br/>
            </w:r>
            <w:r>
              <w:rPr>
                <w:rFonts w:ascii="Arial" w:hAnsi="Arial" w:cs="Arial"/>
                <w:b/>
                <w:sz w:val="18"/>
                <w:szCs w:val="18"/>
              </w:rPr>
              <w:t>Efficien</w:t>
            </w:r>
            <w:r w:rsidR="004507D1">
              <w:rPr>
                <w:rFonts w:ascii="Arial" w:hAnsi="Arial" w:cs="Arial"/>
                <w:b/>
                <w:sz w:val="18"/>
                <w:szCs w:val="18"/>
              </w:rPr>
              <w:t>cy</w:t>
            </w:r>
          </w:p>
        </w:tc>
      </w:tr>
      <w:tr w:rsidR="00E34B84" w:rsidTr="00873191">
        <w:trPr>
          <w:trHeight w:val="20"/>
          <w:jc w:val="center"/>
        </w:trPr>
        <w:tc>
          <w:tcPr>
            <w:tcW w:w="2970" w:type="dxa"/>
            <w:vAlign w:val="center"/>
          </w:tcPr>
          <w:p w:rsidR="00E34B84" w:rsidRPr="00873191" w:rsidRDefault="00E34B84" w:rsidP="00E34B84">
            <w:pPr>
              <w:overflowPunct w:val="0"/>
              <w:autoSpaceDE w:val="0"/>
              <w:autoSpaceDN w:val="0"/>
              <w:adjustRightInd w:val="0"/>
              <w:spacing w:after="120" w:line="360" w:lineRule="atLeast"/>
              <w:textAlignment w:val="baseline"/>
              <w:rPr>
                <w:rFonts w:cs="Arial"/>
                <w:sz w:val="18"/>
                <w:szCs w:val="18"/>
              </w:rPr>
            </w:pPr>
            <w:r w:rsidRPr="00873191">
              <w:rPr>
                <w:rFonts w:cs="Arial"/>
                <w:sz w:val="18"/>
                <w:szCs w:val="18"/>
              </w:rPr>
              <w:t>Small, Tier 1 (non-condensing)</w:t>
            </w:r>
          </w:p>
        </w:tc>
        <w:tc>
          <w:tcPr>
            <w:tcW w:w="1350" w:type="dxa"/>
            <w:vAlign w:val="center"/>
          </w:tcPr>
          <w:p w:rsidR="00E34B84" w:rsidRPr="00873191" w:rsidRDefault="00E34B84" w:rsidP="002375D0">
            <w:pPr>
              <w:overflowPunct w:val="0"/>
              <w:autoSpaceDE w:val="0"/>
              <w:autoSpaceDN w:val="0"/>
              <w:adjustRightInd w:val="0"/>
              <w:spacing w:after="120" w:line="360" w:lineRule="atLeast"/>
              <w:jc w:val="center"/>
              <w:textAlignment w:val="baseline"/>
              <w:rPr>
                <w:rFonts w:cs="Arial"/>
                <w:sz w:val="18"/>
                <w:szCs w:val="18"/>
              </w:rPr>
            </w:pPr>
            <w:r w:rsidRPr="00873191">
              <w:rPr>
                <w:rFonts w:cs="Arial" w:hint="eastAsia"/>
                <w:sz w:val="18"/>
                <w:szCs w:val="18"/>
              </w:rPr>
              <w:t>≤</w:t>
            </w:r>
            <w:r w:rsidRPr="00873191">
              <w:rPr>
                <w:rFonts w:cs="Arial"/>
                <w:sz w:val="18"/>
                <w:szCs w:val="18"/>
              </w:rPr>
              <w:t>200</w:t>
            </w:r>
          </w:p>
        </w:tc>
        <w:tc>
          <w:tcPr>
            <w:tcW w:w="1440" w:type="dxa"/>
            <w:vAlign w:val="center"/>
          </w:tcPr>
          <w:p w:rsidR="00E34B84" w:rsidRPr="00873191" w:rsidRDefault="00E34B84" w:rsidP="00E34B84">
            <w:pPr>
              <w:overflowPunct w:val="0"/>
              <w:autoSpaceDE w:val="0"/>
              <w:autoSpaceDN w:val="0"/>
              <w:adjustRightInd w:val="0"/>
              <w:spacing w:after="120" w:line="360" w:lineRule="atLeast"/>
              <w:jc w:val="center"/>
              <w:textAlignment w:val="baseline"/>
              <w:rPr>
                <w:rFonts w:cs="Arial"/>
                <w:sz w:val="18"/>
                <w:szCs w:val="18"/>
              </w:rPr>
            </w:pPr>
            <w:r w:rsidRPr="00873191">
              <w:rPr>
                <w:rFonts w:cs="Arial"/>
                <w:sz w:val="18"/>
                <w:szCs w:val="18"/>
              </w:rPr>
              <w:t>EF</w:t>
            </w:r>
          </w:p>
        </w:tc>
        <w:tc>
          <w:tcPr>
            <w:tcW w:w="1710" w:type="dxa"/>
            <w:vAlign w:val="center"/>
          </w:tcPr>
          <w:p w:rsidR="00E34B84" w:rsidRPr="00873191" w:rsidRDefault="00E34B84" w:rsidP="00E34B84">
            <w:pPr>
              <w:overflowPunct w:val="0"/>
              <w:autoSpaceDE w:val="0"/>
              <w:autoSpaceDN w:val="0"/>
              <w:adjustRightInd w:val="0"/>
              <w:spacing w:after="120" w:line="360" w:lineRule="atLeast"/>
              <w:jc w:val="center"/>
              <w:textAlignment w:val="baseline"/>
              <w:rPr>
                <w:rFonts w:cs="Arial"/>
                <w:color w:val="000000"/>
                <w:sz w:val="18"/>
              </w:rPr>
            </w:pPr>
            <w:r w:rsidRPr="00873191">
              <w:rPr>
                <w:rFonts w:cs="Arial"/>
                <w:color w:val="000000"/>
                <w:sz w:val="18"/>
              </w:rPr>
              <w:t>0.</w:t>
            </w:r>
            <w:r w:rsidR="009A2A11">
              <w:rPr>
                <w:rFonts w:cs="Arial"/>
                <w:color w:val="000000"/>
                <w:sz w:val="18"/>
              </w:rPr>
              <w:t>8</w:t>
            </w:r>
            <w:r w:rsidR="00491B15">
              <w:rPr>
                <w:rFonts w:cs="Arial"/>
                <w:color w:val="000000"/>
                <w:sz w:val="18"/>
              </w:rPr>
              <w:t>2</w:t>
            </w:r>
          </w:p>
        </w:tc>
        <w:tc>
          <w:tcPr>
            <w:tcW w:w="1890" w:type="dxa"/>
            <w:vAlign w:val="center"/>
          </w:tcPr>
          <w:p w:rsidR="00E34B84" w:rsidRPr="00873191" w:rsidRDefault="00E34B84" w:rsidP="00873191">
            <w:pPr>
              <w:overflowPunct w:val="0"/>
              <w:autoSpaceDE w:val="0"/>
              <w:autoSpaceDN w:val="0"/>
              <w:adjustRightInd w:val="0"/>
              <w:spacing w:after="120" w:line="360" w:lineRule="atLeast"/>
              <w:jc w:val="center"/>
              <w:textAlignment w:val="baseline"/>
              <w:rPr>
                <w:rFonts w:cs="Arial"/>
                <w:color w:val="000000"/>
                <w:sz w:val="18"/>
              </w:rPr>
            </w:pPr>
            <w:r w:rsidRPr="00873191">
              <w:rPr>
                <w:rFonts w:cs="Arial"/>
                <w:color w:val="000000"/>
                <w:sz w:val="18"/>
              </w:rPr>
              <w:t>0.8</w:t>
            </w:r>
            <w:r w:rsidR="00873191" w:rsidRPr="00873191">
              <w:rPr>
                <w:rFonts w:cs="Arial"/>
                <w:color w:val="000000"/>
                <w:sz w:val="18"/>
              </w:rPr>
              <w:t>4</w:t>
            </w:r>
          </w:p>
        </w:tc>
      </w:tr>
      <w:tr w:rsidR="00E34B84" w:rsidTr="00873191">
        <w:trPr>
          <w:trHeight w:val="20"/>
          <w:jc w:val="center"/>
        </w:trPr>
        <w:tc>
          <w:tcPr>
            <w:tcW w:w="2970" w:type="dxa"/>
          </w:tcPr>
          <w:p w:rsidR="00E34B84" w:rsidRPr="00873191" w:rsidRDefault="00E34B84" w:rsidP="00E34B84">
            <w:pPr>
              <w:rPr>
                <w:rFonts w:cs="Arial"/>
                <w:sz w:val="18"/>
                <w:szCs w:val="18"/>
              </w:rPr>
            </w:pPr>
            <w:r w:rsidRPr="00873191">
              <w:rPr>
                <w:rFonts w:cs="Arial"/>
                <w:sz w:val="18"/>
                <w:szCs w:val="18"/>
              </w:rPr>
              <w:t>Small, Tier 2</w:t>
            </w:r>
            <w:r w:rsidR="00243526">
              <w:rPr>
                <w:rFonts w:cs="Arial"/>
                <w:sz w:val="18"/>
                <w:szCs w:val="18"/>
              </w:rPr>
              <w:t>*</w:t>
            </w:r>
            <w:r w:rsidRPr="00873191">
              <w:rPr>
                <w:rFonts w:cs="Arial"/>
                <w:sz w:val="18"/>
                <w:szCs w:val="18"/>
              </w:rPr>
              <w:t xml:space="preserve"> (condensing)</w:t>
            </w:r>
          </w:p>
        </w:tc>
        <w:tc>
          <w:tcPr>
            <w:tcW w:w="1350" w:type="dxa"/>
            <w:vAlign w:val="center"/>
          </w:tcPr>
          <w:p w:rsidR="00E34B84" w:rsidRPr="00873191" w:rsidRDefault="00E34B84" w:rsidP="002375D0">
            <w:pPr>
              <w:overflowPunct w:val="0"/>
              <w:autoSpaceDE w:val="0"/>
              <w:autoSpaceDN w:val="0"/>
              <w:adjustRightInd w:val="0"/>
              <w:spacing w:after="120" w:line="360" w:lineRule="atLeast"/>
              <w:jc w:val="center"/>
              <w:textAlignment w:val="baseline"/>
              <w:rPr>
                <w:rFonts w:cs="Arial"/>
                <w:sz w:val="18"/>
                <w:szCs w:val="18"/>
              </w:rPr>
            </w:pPr>
            <w:r w:rsidRPr="00873191">
              <w:rPr>
                <w:rFonts w:cs="Arial" w:hint="eastAsia"/>
                <w:sz w:val="18"/>
                <w:szCs w:val="18"/>
              </w:rPr>
              <w:t>≤</w:t>
            </w:r>
            <w:r w:rsidRPr="00873191">
              <w:rPr>
                <w:rFonts w:cs="Arial"/>
                <w:sz w:val="18"/>
                <w:szCs w:val="18"/>
              </w:rPr>
              <w:t>200</w:t>
            </w:r>
          </w:p>
        </w:tc>
        <w:tc>
          <w:tcPr>
            <w:tcW w:w="1440" w:type="dxa"/>
            <w:vAlign w:val="center"/>
          </w:tcPr>
          <w:p w:rsidR="00E34B84" w:rsidRPr="00873191" w:rsidRDefault="00E34B84" w:rsidP="00E34B84">
            <w:pPr>
              <w:overflowPunct w:val="0"/>
              <w:autoSpaceDE w:val="0"/>
              <w:autoSpaceDN w:val="0"/>
              <w:adjustRightInd w:val="0"/>
              <w:spacing w:after="120" w:line="360" w:lineRule="atLeast"/>
              <w:jc w:val="center"/>
              <w:textAlignment w:val="baseline"/>
              <w:rPr>
                <w:rFonts w:cs="Arial"/>
                <w:sz w:val="18"/>
                <w:szCs w:val="18"/>
              </w:rPr>
            </w:pPr>
            <w:r w:rsidRPr="00873191">
              <w:rPr>
                <w:rFonts w:cs="Arial"/>
                <w:sz w:val="18"/>
                <w:szCs w:val="18"/>
              </w:rPr>
              <w:t>EF</w:t>
            </w:r>
          </w:p>
        </w:tc>
        <w:tc>
          <w:tcPr>
            <w:tcW w:w="1710" w:type="dxa"/>
            <w:vAlign w:val="center"/>
          </w:tcPr>
          <w:p w:rsidR="00E34B84" w:rsidRPr="00873191" w:rsidRDefault="00E34B84" w:rsidP="009A2A11">
            <w:pPr>
              <w:overflowPunct w:val="0"/>
              <w:autoSpaceDE w:val="0"/>
              <w:autoSpaceDN w:val="0"/>
              <w:adjustRightInd w:val="0"/>
              <w:spacing w:after="120" w:line="360" w:lineRule="atLeast"/>
              <w:jc w:val="center"/>
              <w:textAlignment w:val="baseline"/>
              <w:rPr>
                <w:rFonts w:cs="Arial"/>
                <w:color w:val="000000"/>
                <w:sz w:val="18"/>
              </w:rPr>
            </w:pPr>
            <w:r w:rsidRPr="00873191">
              <w:rPr>
                <w:rFonts w:cs="Arial"/>
                <w:color w:val="000000"/>
                <w:sz w:val="18"/>
              </w:rPr>
              <w:t>0.</w:t>
            </w:r>
            <w:r w:rsidR="009A2A11">
              <w:rPr>
                <w:rFonts w:cs="Arial"/>
                <w:color w:val="000000"/>
                <w:sz w:val="18"/>
              </w:rPr>
              <w:t>8</w:t>
            </w:r>
            <w:r w:rsidR="00491B15">
              <w:rPr>
                <w:rFonts w:cs="Arial"/>
                <w:color w:val="000000"/>
                <w:sz w:val="18"/>
              </w:rPr>
              <w:t>2</w:t>
            </w:r>
          </w:p>
        </w:tc>
        <w:tc>
          <w:tcPr>
            <w:tcW w:w="1890" w:type="dxa"/>
            <w:vAlign w:val="center"/>
          </w:tcPr>
          <w:p w:rsidR="00E34B84" w:rsidRPr="00873191" w:rsidRDefault="00E34B84" w:rsidP="00E34B84">
            <w:pPr>
              <w:overflowPunct w:val="0"/>
              <w:autoSpaceDE w:val="0"/>
              <w:autoSpaceDN w:val="0"/>
              <w:adjustRightInd w:val="0"/>
              <w:spacing w:after="120" w:line="360" w:lineRule="atLeast"/>
              <w:jc w:val="center"/>
              <w:textAlignment w:val="baseline"/>
              <w:rPr>
                <w:rFonts w:cs="Arial"/>
                <w:color w:val="000000"/>
                <w:sz w:val="18"/>
              </w:rPr>
            </w:pPr>
            <w:r w:rsidRPr="00873191">
              <w:rPr>
                <w:rFonts w:cs="Arial"/>
                <w:color w:val="000000"/>
                <w:sz w:val="18"/>
              </w:rPr>
              <w:t>0.90</w:t>
            </w:r>
          </w:p>
        </w:tc>
      </w:tr>
      <w:tr w:rsidR="00E34B84" w:rsidTr="00873191">
        <w:trPr>
          <w:trHeight w:val="20"/>
          <w:jc w:val="center"/>
        </w:trPr>
        <w:tc>
          <w:tcPr>
            <w:tcW w:w="2970" w:type="dxa"/>
          </w:tcPr>
          <w:p w:rsidR="00E34B84" w:rsidRPr="00E56236" w:rsidRDefault="00E34B84" w:rsidP="00E34B84">
            <w:pPr>
              <w:rPr>
                <w:rFonts w:cs="Arial"/>
                <w:sz w:val="18"/>
                <w:szCs w:val="18"/>
              </w:rPr>
            </w:pPr>
            <w:r>
              <w:rPr>
                <w:rFonts w:cs="Arial"/>
                <w:sz w:val="18"/>
                <w:szCs w:val="18"/>
              </w:rPr>
              <w:t>Large, Tier 1</w:t>
            </w:r>
            <w:r w:rsidR="00243526">
              <w:rPr>
                <w:rFonts w:cs="Arial"/>
                <w:sz w:val="18"/>
                <w:szCs w:val="18"/>
              </w:rPr>
              <w:t>**</w:t>
            </w:r>
            <w:r>
              <w:rPr>
                <w:rFonts w:cs="Arial"/>
                <w:sz w:val="18"/>
                <w:szCs w:val="18"/>
              </w:rPr>
              <w:t xml:space="preserve"> (non-condensing)</w:t>
            </w:r>
          </w:p>
        </w:tc>
        <w:tc>
          <w:tcPr>
            <w:tcW w:w="1350" w:type="dxa"/>
            <w:vAlign w:val="center"/>
          </w:tcPr>
          <w:p w:rsidR="00E34B84" w:rsidRPr="00E56236" w:rsidRDefault="00E34B84" w:rsidP="002375D0">
            <w:pPr>
              <w:jc w:val="center"/>
              <w:rPr>
                <w:rFonts w:cs="Arial"/>
                <w:sz w:val="18"/>
                <w:szCs w:val="18"/>
              </w:rPr>
            </w:pPr>
            <w:r>
              <w:rPr>
                <w:rFonts w:cs="Arial"/>
                <w:sz w:val="18"/>
                <w:szCs w:val="18"/>
              </w:rPr>
              <w:t>&gt;200</w:t>
            </w:r>
          </w:p>
        </w:tc>
        <w:tc>
          <w:tcPr>
            <w:tcW w:w="1440" w:type="dxa"/>
            <w:vAlign w:val="center"/>
          </w:tcPr>
          <w:p w:rsidR="00E34B84" w:rsidRPr="00E7102E" w:rsidRDefault="00E34B84" w:rsidP="00E34B84">
            <w:pPr>
              <w:jc w:val="center"/>
              <w:rPr>
                <w:rFonts w:cs="Arial"/>
                <w:sz w:val="18"/>
                <w:szCs w:val="18"/>
              </w:rPr>
            </w:pPr>
            <w:r>
              <w:rPr>
                <w:rFonts w:cs="Arial"/>
                <w:sz w:val="18"/>
                <w:szCs w:val="18"/>
              </w:rPr>
              <w:t>TE</w:t>
            </w:r>
          </w:p>
        </w:tc>
        <w:tc>
          <w:tcPr>
            <w:tcW w:w="1710" w:type="dxa"/>
            <w:vAlign w:val="center"/>
          </w:tcPr>
          <w:p w:rsidR="00E34B84" w:rsidRPr="00C82CF9" w:rsidRDefault="00E34B84" w:rsidP="00E34B84">
            <w:pPr>
              <w:jc w:val="center"/>
              <w:rPr>
                <w:rFonts w:cs="Arial"/>
                <w:color w:val="000000"/>
                <w:sz w:val="18"/>
              </w:rPr>
            </w:pPr>
            <w:r w:rsidRPr="00C82CF9">
              <w:rPr>
                <w:rFonts w:cs="Arial"/>
                <w:color w:val="000000"/>
                <w:sz w:val="18"/>
              </w:rPr>
              <w:t>80%</w:t>
            </w:r>
          </w:p>
        </w:tc>
        <w:tc>
          <w:tcPr>
            <w:tcW w:w="1890" w:type="dxa"/>
            <w:vAlign w:val="center"/>
          </w:tcPr>
          <w:p w:rsidR="00E34B84" w:rsidRPr="00C82CF9" w:rsidRDefault="00E34B84" w:rsidP="00E34B84">
            <w:pPr>
              <w:jc w:val="center"/>
              <w:rPr>
                <w:rFonts w:cs="Arial"/>
                <w:color w:val="000000"/>
                <w:sz w:val="18"/>
              </w:rPr>
            </w:pPr>
            <w:r w:rsidRPr="00C82CF9">
              <w:rPr>
                <w:rFonts w:cs="Arial"/>
                <w:color w:val="000000"/>
                <w:sz w:val="18"/>
              </w:rPr>
              <w:t>8</w:t>
            </w:r>
            <w:r>
              <w:rPr>
                <w:rFonts w:cs="Arial"/>
                <w:color w:val="000000"/>
                <w:sz w:val="18"/>
              </w:rPr>
              <w:t>4</w:t>
            </w:r>
            <w:r w:rsidRPr="00C82CF9">
              <w:rPr>
                <w:rFonts w:cs="Arial"/>
                <w:color w:val="000000"/>
                <w:sz w:val="18"/>
              </w:rPr>
              <w:t>%</w:t>
            </w:r>
          </w:p>
        </w:tc>
      </w:tr>
      <w:tr w:rsidR="00E34B84" w:rsidTr="00873191">
        <w:trPr>
          <w:trHeight w:val="20"/>
          <w:jc w:val="center"/>
        </w:trPr>
        <w:tc>
          <w:tcPr>
            <w:tcW w:w="2970" w:type="dxa"/>
          </w:tcPr>
          <w:p w:rsidR="00E34B84" w:rsidRPr="00E56236" w:rsidRDefault="00E34B84" w:rsidP="00E34B84">
            <w:pPr>
              <w:rPr>
                <w:rFonts w:cs="Arial"/>
                <w:sz w:val="18"/>
                <w:szCs w:val="18"/>
              </w:rPr>
            </w:pPr>
            <w:r>
              <w:rPr>
                <w:rFonts w:cs="Arial"/>
                <w:sz w:val="18"/>
                <w:szCs w:val="18"/>
              </w:rPr>
              <w:t>Large, Tier 2 (condensing)</w:t>
            </w:r>
          </w:p>
        </w:tc>
        <w:tc>
          <w:tcPr>
            <w:tcW w:w="1350" w:type="dxa"/>
            <w:vAlign w:val="center"/>
          </w:tcPr>
          <w:p w:rsidR="00E34B84" w:rsidRPr="00E7102E" w:rsidRDefault="00E34B84" w:rsidP="002375D0">
            <w:pPr>
              <w:jc w:val="center"/>
              <w:rPr>
                <w:rFonts w:cs="Arial"/>
                <w:sz w:val="18"/>
                <w:szCs w:val="18"/>
              </w:rPr>
            </w:pPr>
            <w:r>
              <w:rPr>
                <w:rFonts w:cs="Arial"/>
                <w:sz w:val="18"/>
                <w:szCs w:val="18"/>
              </w:rPr>
              <w:t>&gt;200</w:t>
            </w:r>
          </w:p>
        </w:tc>
        <w:tc>
          <w:tcPr>
            <w:tcW w:w="1440" w:type="dxa"/>
            <w:vAlign w:val="center"/>
          </w:tcPr>
          <w:p w:rsidR="00E34B84" w:rsidRPr="00E7102E" w:rsidRDefault="00E34B84" w:rsidP="00E34B84">
            <w:pPr>
              <w:jc w:val="center"/>
              <w:rPr>
                <w:rFonts w:cs="Arial"/>
                <w:sz w:val="18"/>
                <w:szCs w:val="18"/>
              </w:rPr>
            </w:pPr>
            <w:r>
              <w:rPr>
                <w:rFonts w:cs="Arial"/>
                <w:sz w:val="18"/>
                <w:szCs w:val="18"/>
              </w:rPr>
              <w:t>TE</w:t>
            </w:r>
          </w:p>
        </w:tc>
        <w:tc>
          <w:tcPr>
            <w:tcW w:w="1710" w:type="dxa"/>
            <w:vAlign w:val="center"/>
          </w:tcPr>
          <w:p w:rsidR="00E34B84" w:rsidRPr="00C82CF9" w:rsidRDefault="00E34B84" w:rsidP="00E34B84">
            <w:pPr>
              <w:jc w:val="center"/>
              <w:rPr>
                <w:rFonts w:cs="Arial"/>
                <w:color w:val="000000"/>
                <w:sz w:val="18"/>
              </w:rPr>
            </w:pPr>
            <w:r w:rsidRPr="00C82CF9">
              <w:rPr>
                <w:rFonts w:cs="Arial"/>
                <w:color w:val="000000"/>
                <w:sz w:val="18"/>
              </w:rPr>
              <w:t>80%</w:t>
            </w:r>
          </w:p>
        </w:tc>
        <w:tc>
          <w:tcPr>
            <w:tcW w:w="1890" w:type="dxa"/>
            <w:vAlign w:val="center"/>
          </w:tcPr>
          <w:p w:rsidR="00E34B84" w:rsidRPr="00C82CF9" w:rsidRDefault="00E34B84" w:rsidP="00E34B84">
            <w:pPr>
              <w:jc w:val="center"/>
              <w:rPr>
                <w:rFonts w:cs="Arial"/>
                <w:color w:val="000000"/>
                <w:sz w:val="18"/>
              </w:rPr>
            </w:pPr>
            <w:r>
              <w:rPr>
                <w:rFonts w:cs="Arial"/>
                <w:color w:val="000000"/>
                <w:sz w:val="18"/>
              </w:rPr>
              <w:t>90</w:t>
            </w:r>
            <w:r w:rsidRPr="00C82CF9">
              <w:rPr>
                <w:rFonts w:cs="Arial"/>
                <w:color w:val="000000"/>
                <w:sz w:val="18"/>
              </w:rPr>
              <w:t>%</w:t>
            </w:r>
          </w:p>
        </w:tc>
      </w:tr>
    </w:tbl>
    <w:p w:rsidR="00243526" w:rsidRPr="00243526" w:rsidRDefault="00243526" w:rsidP="003E2303">
      <w:pPr>
        <w:pStyle w:val="Vertical"/>
        <w:spacing w:after="0"/>
        <w:jc w:val="left"/>
        <w:rPr>
          <w:sz w:val="16"/>
          <w:szCs w:val="16"/>
        </w:rPr>
      </w:pPr>
      <w:r w:rsidRPr="00243526">
        <w:rPr>
          <w:sz w:val="16"/>
          <w:szCs w:val="16"/>
        </w:rPr>
        <w:t xml:space="preserve">*Small, Tier 2 measure efficiency is calculated at 0.92, but measure offering is listed as </w:t>
      </w:r>
      <w:r>
        <w:rPr>
          <w:sz w:val="16"/>
          <w:szCs w:val="16"/>
        </w:rPr>
        <w:t xml:space="preserve">starting at </w:t>
      </w:r>
      <w:r w:rsidRPr="00243526">
        <w:rPr>
          <w:sz w:val="16"/>
          <w:szCs w:val="16"/>
        </w:rPr>
        <w:t>0.90</w:t>
      </w:r>
    </w:p>
    <w:p w:rsidR="00474F6E" w:rsidRPr="00243526" w:rsidRDefault="00243526" w:rsidP="003E2303">
      <w:pPr>
        <w:pStyle w:val="Vertical"/>
        <w:spacing w:after="0"/>
        <w:jc w:val="left"/>
        <w:rPr>
          <w:sz w:val="16"/>
          <w:szCs w:val="16"/>
        </w:rPr>
      </w:pPr>
      <w:r w:rsidRPr="00243526">
        <w:rPr>
          <w:sz w:val="16"/>
          <w:szCs w:val="16"/>
        </w:rPr>
        <w:t xml:space="preserve">**Large, Tier 1 measure efficiency is calculated at 85%, but measure offering is listed as </w:t>
      </w:r>
      <w:r>
        <w:rPr>
          <w:sz w:val="16"/>
          <w:szCs w:val="16"/>
        </w:rPr>
        <w:t xml:space="preserve">starting at </w:t>
      </w:r>
      <w:r w:rsidRPr="00243526">
        <w:rPr>
          <w:sz w:val="16"/>
          <w:szCs w:val="16"/>
        </w:rPr>
        <w:t>8</w:t>
      </w:r>
      <w:r>
        <w:rPr>
          <w:sz w:val="16"/>
          <w:szCs w:val="16"/>
        </w:rPr>
        <w:t>4</w:t>
      </w:r>
      <w:r w:rsidRPr="00243526">
        <w:rPr>
          <w:sz w:val="16"/>
          <w:szCs w:val="16"/>
        </w:rPr>
        <w:t>%</w:t>
      </w:r>
    </w:p>
    <w:p w:rsidR="00474F6E" w:rsidRDefault="00474F6E" w:rsidP="00474F6E">
      <w:pPr>
        <w:pStyle w:val="WPPR1"/>
      </w:pPr>
      <w:r>
        <w:t>Energy Savings Calculation</w:t>
      </w:r>
    </w:p>
    <w:p w:rsidR="00215DEA" w:rsidRDefault="00215DEA" w:rsidP="00215DEA">
      <w:pPr>
        <w:pStyle w:val="WPPR2"/>
      </w:pPr>
      <w:r>
        <w:t xml:space="preserve">The energy savings data calculated for </w:t>
      </w:r>
      <w:r w:rsidR="00F13705">
        <w:t>DEER 201</w:t>
      </w:r>
      <w:r w:rsidR="00ED5F73">
        <w:t>5</w:t>
      </w:r>
      <w:r>
        <w:t xml:space="preserve"> are used as the basis for this </w:t>
      </w:r>
      <w:r w:rsidR="00F34FB5">
        <w:t>W</w:t>
      </w:r>
      <w:r>
        <w:t xml:space="preserve">orkpaper.  </w:t>
      </w:r>
    </w:p>
    <w:p w:rsidR="00ED5F73" w:rsidRDefault="00ED5F73" w:rsidP="004A1520">
      <w:pPr>
        <w:pStyle w:val="PR3"/>
      </w:pPr>
      <w:r>
        <w:t xml:space="preserve">The small instantaneous water heater replacing </w:t>
      </w:r>
      <w:proofErr w:type="gramStart"/>
      <w:r>
        <w:t>a small</w:t>
      </w:r>
      <w:proofErr w:type="gramEnd"/>
      <w:r>
        <w:t xml:space="preserve"> instantaneous water heater measure normalized units were changed from “each” to “</w:t>
      </w:r>
      <w:r w:rsidR="00E22DEE" w:rsidRPr="00E22DEE">
        <w:t>Cap-</w:t>
      </w:r>
      <w:proofErr w:type="spellStart"/>
      <w:r w:rsidR="00E22DEE" w:rsidRPr="00E22DEE">
        <w:t>kBTUh</w:t>
      </w:r>
      <w:proofErr w:type="spellEnd"/>
      <w:r>
        <w:t>”</w:t>
      </w:r>
      <w:r w:rsidR="00E22DEE">
        <w:t xml:space="preserve"> by dividing by inputting rating of 150 </w:t>
      </w:r>
      <w:r w:rsidR="00E22DEE" w:rsidRPr="00E22DEE">
        <w:t>Cap-</w:t>
      </w:r>
      <w:proofErr w:type="spellStart"/>
      <w:r w:rsidR="00E22DEE" w:rsidRPr="00E22DEE">
        <w:t>kBTUh</w:t>
      </w:r>
      <w:proofErr w:type="spellEnd"/>
      <w:r w:rsidR="00E22DEE">
        <w:t>.</w:t>
      </w:r>
    </w:p>
    <w:p w:rsidR="00474F6E" w:rsidRPr="00976D87" w:rsidRDefault="00474F6E" w:rsidP="00474F6E">
      <w:pPr>
        <w:pStyle w:val="WPPR2"/>
      </w:pPr>
      <w:r w:rsidRPr="00976D87">
        <w:t xml:space="preserve">For calculating energy savings, the following assumptions are used:  </w:t>
      </w:r>
    </w:p>
    <w:p w:rsidR="00215DEA" w:rsidRDefault="00215DEA" w:rsidP="00215DEA">
      <w:pPr>
        <w:pStyle w:val="WPPR3"/>
      </w:pPr>
      <w:r>
        <w:t>The average e</w:t>
      </w:r>
      <w:r w:rsidRPr="00976D87">
        <w:t>fficienc</w:t>
      </w:r>
      <w:r>
        <w:t>ies</w:t>
      </w:r>
      <w:r w:rsidRPr="00976D87">
        <w:t xml:space="preserve"> </w:t>
      </w:r>
      <w:r>
        <w:t xml:space="preserve">for the baseline units </w:t>
      </w:r>
      <w:r w:rsidR="004507D1">
        <w:t>for</w:t>
      </w:r>
      <w:r>
        <w:t xml:space="preserve"> commercial hot water boilers are </w:t>
      </w:r>
      <w:r w:rsidR="004507D1">
        <w:t>an energy factor of 0.</w:t>
      </w:r>
      <w:r w:rsidR="00ED5F73">
        <w:t xml:space="preserve">82 </w:t>
      </w:r>
      <w:r w:rsidR="004507D1">
        <w:t>for small hot water boilers and a thermal efficiency of 80% for large hot water boilers.  Th</w:t>
      </w:r>
      <w:r w:rsidR="00ED5F73">
        <w:t>is</w:t>
      </w:r>
      <w:r w:rsidR="004507D1">
        <w:t xml:space="preserve"> matches </w:t>
      </w:r>
      <w:r>
        <w:t xml:space="preserve">the California Title 20 code efficiency standards for instantaneous water heaters.  </w:t>
      </w:r>
    </w:p>
    <w:p w:rsidR="00B66879" w:rsidRPr="00976D87" w:rsidRDefault="00215DEA" w:rsidP="00474F6E">
      <w:pPr>
        <w:pStyle w:val="WPPR3"/>
      </w:pPr>
      <w:r>
        <w:t xml:space="preserve">The average efficiencies for commercial hot water boiler measure units are the Tier 1 and Tier 2 qualifying efficiencies for commercial hot water boilers stated above.  </w:t>
      </w:r>
    </w:p>
    <w:p w:rsidR="00EB2864" w:rsidRDefault="005838AD" w:rsidP="00EB2864">
      <w:pPr>
        <w:pStyle w:val="WPPR2"/>
      </w:pPr>
      <w:r>
        <w:fldChar w:fldCharType="begin"/>
      </w:r>
      <w:r>
        <w:instrText xml:space="preserve"> REF _Ref388620336 \r \h </w:instrText>
      </w:r>
      <w:r>
        <w:fldChar w:fldCharType="separate"/>
      </w:r>
      <w:r>
        <w:t>Table 12 -</w:t>
      </w:r>
      <w:r>
        <w:fldChar w:fldCharType="end"/>
      </w:r>
      <w:r w:rsidR="00EB2864">
        <w:t xml:space="preserve">lists the base efficiencies, measure efficiencies, and calculated values for the </w:t>
      </w:r>
      <w:r w:rsidR="007E2DE4">
        <w:t xml:space="preserve">three </w:t>
      </w:r>
      <w:r w:rsidR="00EB2864">
        <w:t xml:space="preserve">measures reported in the DEER calculations for instantaneous water heaters replacing storage water heaters.  </w:t>
      </w:r>
      <w:r w:rsidR="00EB2864" w:rsidRPr="008F6C15">
        <w:t xml:space="preserve">The data </w:t>
      </w:r>
      <w:r w:rsidR="00EB2864">
        <w:t xml:space="preserve">and calculations </w:t>
      </w:r>
      <w:r w:rsidR="00EB2864" w:rsidRPr="008F6C15">
        <w:t xml:space="preserve">are included in </w:t>
      </w:r>
      <w:r w:rsidR="00EB2864">
        <w:t xml:space="preserve">an Excel file embedded as </w:t>
      </w:r>
      <w:r w:rsidR="00EB2864" w:rsidRPr="008F6C15">
        <w:t xml:space="preserve">Attachment </w:t>
      </w:r>
      <w:r w:rsidR="00EB2864">
        <w:t>A</w:t>
      </w:r>
      <w:r w:rsidR="00EB2864" w:rsidRPr="008F6C15">
        <w:t xml:space="preserve">.  </w:t>
      </w:r>
    </w:p>
    <w:p w:rsidR="00EB2864" w:rsidRDefault="00EB2864" w:rsidP="009A2A11">
      <w:pPr>
        <w:pStyle w:val="WPPR3"/>
      </w:pPr>
      <w:r>
        <w:t xml:space="preserve">The energy savings calculated for </w:t>
      </w:r>
      <w:r w:rsidR="00F13705">
        <w:t>DEER 201</w:t>
      </w:r>
      <w:r w:rsidR="00ED5F73">
        <w:t>5</w:t>
      </w:r>
      <w:r>
        <w:t xml:space="preserve"> are </w:t>
      </w:r>
      <w:r w:rsidR="009A2A11" w:rsidRPr="009A2A11">
        <w:t>across all “Com” building types</w:t>
      </w:r>
      <w:r>
        <w:t xml:space="preserve"> to produce a single value for </w:t>
      </w:r>
      <w:r w:rsidR="00ED5F73">
        <w:t>each climate zone</w:t>
      </w:r>
      <w:r>
        <w:t xml:space="preserve">.  </w:t>
      </w:r>
    </w:p>
    <w:p w:rsidR="00EB2864" w:rsidRDefault="00EB2864" w:rsidP="00EB2864">
      <w:pPr>
        <w:pStyle w:val="WPPR3"/>
      </w:pPr>
      <w:r>
        <w:t xml:space="preserve">Only existing building vintages are used for the calculations.  </w:t>
      </w:r>
    </w:p>
    <w:p w:rsidR="00215DEA" w:rsidRPr="00976D87" w:rsidRDefault="00215DEA" w:rsidP="00215DEA">
      <w:pPr>
        <w:pStyle w:val="WPPR2"/>
      </w:pPr>
      <w:r w:rsidRPr="00976D87">
        <w:lastRenderedPageBreak/>
        <w:t>With the</w:t>
      </w:r>
      <w:r w:rsidR="001B73F0">
        <w:t xml:space="preserve"> above</w:t>
      </w:r>
      <w:r w:rsidRPr="00976D87">
        <w:t xml:space="preserve"> assumptions, the energy saved by a high-efficiency </w:t>
      </w:r>
      <w:r>
        <w:t>meas</w:t>
      </w:r>
      <w:r w:rsidR="00491E0E">
        <w:t>ure commercial hot water boiler</w:t>
      </w:r>
      <w:r w:rsidRPr="00976D87">
        <w:t xml:space="preserve"> can be calculated as follows</w:t>
      </w:r>
      <w:r w:rsidR="009A2A11">
        <w:t xml:space="preserve"> using the DEER Method for Calculating Energy Savings as shown in Attachment D</w:t>
      </w:r>
      <w:r w:rsidRPr="00976D87">
        <w:t xml:space="preserve">:  </w:t>
      </w:r>
    </w:p>
    <w:p w:rsidR="00215DEA" w:rsidRPr="00976D87" w:rsidRDefault="00215DEA" w:rsidP="00215DEA">
      <w:pPr>
        <w:pStyle w:val="Vertical"/>
      </w:pPr>
    </w:p>
    <w:p w:rsidR="00215DEA" w:rsidRPr="00976D87" w:rsidRDefault="00215DEA" w:rsidP="00215DEA">
      <w:pPr>
        <w:pStyle w:val="Vertical"/>
        <w:rPr>
          <w:i/>
        </w:rPr>
      </w:pPr>
      <w:r w:rsidRPr="00976D87">
        <w:rPr>
          <w:i/>
        </w:rPr>
        <w:t>∆Q</w:t>
      </w:r>
      <w:r w:rsidR="009A2A11">
        <w:rPr>
          <w:i/>
          <w:vertAlign w:val="subscript"/>
        </w:rPr>
        <w:t>3</w:t>
      </w:r>
      <w:r w:rsidRPr="00290F6A">
        <w:rPr>
          <w:i/>
          <w:vertAlign w:val="subscript"/>
        </w:rPr>
        <w:t>-</w:t>
      </w:r>
      <w:r w:rsidR="009A2A11">
        <w:rPr>
          <w:i/>
          <w:vertAlign w:val="subscript"/>
        </w:rPr>
        <w:t>4</w:t>
      </w:r>
      <w:r w:rsidR="00CB394B">
        <w:rPr>
          <w:i/>
        </w:rPr>
        <w:t xml:space="preserve"> = </w:t>
      </w:r>
      <w:r w:rsidRPr="00976D87">
        <w:rPr>
          <w:i/>
        </w:rPr>
        <w:t>∆Q</w:t>
      </w:r>
      <w:r w:rsidR="009A2A11">
        <w:rPr>
          <w:i/>
          <w:vertAlign w:val="subscript"/>
        </w:rPr>
        <w:t>1</w:t>
      </w:r>
      <w:r w:rsidR="00CB394B">
        <w:rPr>
          <w:i/>
          <w:vertAlign w:val="subscript"/>
        </w:rPr>
        <w:t>-</w:t>
      </w:r>
      <w:r w:rsidR="009A2A11">
        <w:rPr>
          <w:i/>
          <w:vertAlign w:val="subscript"/>
        </w:rPr>
        <w:t>2</w:t>
      </w:r>
      <w:r w:rsidR="00C75C28">
        <w:rPr>
          <w:i/>
        </w:rPr>
        <w:t xml:space="preserve"> </w:t>
      </w:r>
      <w:r>
        <w:rPr>
          <w:i/>
        </w:rPr>
        <w:t>x</w:t>
      </w:r>
      <w:r w:rsidRPr="00976D87">
        <w:rPr>
          <w:i/>
        </w:rPr>
        <w:t xml:space="preserve"> (</w:t>
      </w:r>
      <w:r w:rsidR="00CB394B">
        <w:rPr>
          <w:i/>
        </w:rPr>
        <w:t xml:space="preserve"> </w:t>
      </w:r>
      <w:r w:rsidRPr="00976D87">
        <w:rPr>
          <w:i/>
        </w:rPr>
        <w:t>1</w:t>
      </w:r>
      <w:r>
        <w:rPr>
          <w:i/>
        </w:rPr>
        <w:t>/</w:t>
      </w:r>
      <w:r w:rsidRPr="00976D87">
        <w:rPr>
          <w:i/>
        </w:rPr>
        <w:t>E</w:t>
      </w:r>
      <w:r w:rsidR="009A2A11">
        <w:rPr>
          <w:i/>
          <w:vertAlign w:val="subscript"/>
        </w:rPr>
        <w:t>3</w:t>
      </w:r>
      <w:r w:rsidR="00CB394B">
        <w:rPr>
          <w:i/>
          <w:vertAlign w:val="subscript"/>
        </w:rPr>
        <w:t xml:space="preserve"> </w:t>
      </w:r>
      <w:r>
        <w:rPr>
          <w:i/>
        </w:rPr>
        <w:t>-</w:t>
      </w:r>
      <w:r w:rsidR="00CB394B">
        <w:rPr>
          <w:i/>
        </w:rPr>
        <w:t xml:space="preserve"> </w:t>
      </w:r>
      <w:r>
        <w:rPr>
          <w:i/>
        </w:rPr>
        <w:t>1/</w:t>
      </w:r>
      <w:r w:rsidRPr="00976D87">
        <w:rPr>
          <w:i/>
        </w:rPr>
        <w:t>E</w:t>
      </w:r>
      <w:r w:rsidR="009A2A11">
        <w:rPr>
          <w:i/>
          <w:vertAlign w:val="subscript"/>
        </w:rPr>
        <w:t>4</w:t>
      </w:r>
      <w:r w:rsidR="00CB394B">
        <w:rPr>
          <w:i/>
        </w:rPr>
        <w:t xml:space="preserve"> )</w:t>
      </w:r>
      <w:r>
        <w:rPr>
          <w:i/>
        </w:rPr>
        <w:t xml:space="preserve"> /</w:t>
      </w:r>
      <w:r w:rsidRPr="00976D87">
        <w:rPr>
          <w:i/>
        </w:rPr>
        <w:t xml:space="preserve"> (</w:t>
      </w:r>
      <w:r w:rsidR="00CB394B">
        <w:rPr>
          <w:i/>
        </w:rPr>
        <w:t xml:space="preserve"> </w:t>
      </w:r>
      <w:r w:rsidRPr="00976D87">
        <w:rPr>
          <w:i/>
        </w:rPr>
        <w:t>1</w:t>
      </w:r>
      <w:r>
        <w:rPr>
          <w:i/>
        </w:rPr>
        <w:t>/</w:t>
      </w:r>
      <w:r w:rsidRPr="00976D87">
        <w:rPr>
          <w:i/>
        </w:rPr>
        <w:t>E</w:t>
      </w:r>
      <w:r w:rsidR="009A2A11">
        <w:rPr>
          <w:i/>
          <w:vertAlign w:val="subscript"/>
        </w:rPr>
        <w:t>1</w:t>
      </w:r>
      <w:r w:rsidR="00CB394B">
        <w:rPr>
          <w:i/>
        </w:rPr>
        <w:t xml:space="preserve"> - </w:t>
      </w:r>
      <w:r>
        <w:rPr>
          <w:i/>
        </w:rPr>
        <w:t>1/</w:t>
      </w:r>
      <w:r w:rsidRPr="00976D87">
        <w:rPr>
          <w:i/>
        </w:rPr>
        <w:t>E</w:t>
      </w:r>
      <w:r w:rsidR="009A2A11">
        <w:rPr>
          <w:i/>
          <w:vertAlign w:val="subscript"/>
        </w:rPr>
        <w:t>2</w:t>
      </w:r>
      <w:r w:rsidR="00CB394B">
        <w:rPr>
          <w:i/>
        </w:rPr>
        <w:t xml:space="preserve"> )</w:t>
      </w:r>
      <w:r w:rsidRPr="00976D87">
        <w:rPr>
          <w:i/>
        </w:rPr>
        <w:tab/>
      </w:r>
      <w:r w:rsidRPr="00976D87">
        <w:rPr>
          <w:i/>
        </w:rPr>
        <w:tab/>
      </w:r>
      <w:r w:rsidRPr="00976D87">
        <w:rPr>
          <w:i/>
        </w:rPr>
        <w:tab/>
      </w:r>
      <w:r>
        <w:rPr>
          <w:i/>
        </w:rPr>
        <w:tab/>
      </w:r>
      <w:r w:rsidRPr="00976D87">
        <w:rPr>
          <w:i/>
        </w:rPr>
        <w:tab/>
      </w:r>
      <w:r w:rsidRPr="00976D87">
        <w:rPr>
          <w:i/>
        </w:rPr>
        <w:tab/>
      </w:r>
      <w:r w:rsidR="007B013F">
        <w:rPr>
          <w:i/>
        </w:rPr>
        <w:t>Eqn-</w:t>
      </w:r>
      <w:r w:rsidR="004507D1">
        <w:rPr>
          <w:i/>
        </w:rPr>
        <w:t>1</w:t>
      </w:r>
    </w:p>
    <w:p w:rsidR="00215DEA" w:rsidRPr="00976D87" w:rsidRDefault="00B302E3" w:rsidP="002870AC">
      <w:pPr>
        <w:pStyle w:val="WPPR3"/>
        <w:numPr>
          <w:ilvl w:val="0"/>
          <w:numId w:val="0"/>
        </w:numPr>
        <w:ind w:left="1584"/>
      </w:pPr>
      <w:r>
        <w:t>where</w:t>
      </w:r>
    </w:p>
    <w:p w:rsidR="00215DEA" w:rsidRPr="00976D87" w:rsidRDefault="00215DEA" w:rsidP="00215DEA">
      <w:pPr>
        <w:pStyle w:val="WPPR3"/>
      </w:pPr>
      <w:r w:rsidRPr="00976D87">
        <w:rPr>
          <w:i/>
        </w:rPr>
        <w:t>∆Q</w:t>
      </w:r>
      <w:r w:rsidRPr="00976D87">
        <w:t xml:space="preserve"> – Energy Saved (</w:t>
      </w:r>
      <w:proofErr w:type="spellStart"/>
      <w:r w:rsidRPr="00976D87">
        <w:t>therms</w:t>
      </w:r>
      <w:proofErr w:type="spellEnd"/>
      <w:r w:rsidRPr="00976D87">
        <w:t>/</w:t>
      </w:r>
      <w:proofErr w:type="spellStart"/>
      <w:r w:rsidRPr="00976D87">
        <w:t>yr</w:t>
      </w:r>
      <w:proofErr w:type="spellEnd"/>
      <w:r w:rsidRPr="00976D87">
        <w:t xml:space="preserve">).  Savings which results from installing the high-efficiency </w:t>
      </w:r>
      <w:r>
        <w:t>measure equipment</w:t>
      </w:r>
      <w:r w:rsidRPr="00976D87">
        <w:t xml:space="preserve">.  </w:t>
      </w:r>
    </w:p>
    <w:p w:rsidR="00215DEA" w:rsidRPr="00976D87" w:rsidRDefault="00215DEA" w:rsidP="00215DEA">
      <w:pPr>
        <w:pStyle w:val="WPPR3"/>
      </w:pPr>
      <w:r w:rsidRPr="00290F6A">
        <w:rPr>
          <w:i/>
        </w:rPr>
        <w:t>E</w:t>
      </w:r>
      <w:r w:rsidRPr="00976D87">
        <w:t xml:space="preserve"> – Efficiency (%).  Efficiency of </w:t>
      </w:r>
      <w:r>
        <w:t xml:space="preserve">equipment in appropriate efficiency units (energy factor, thermal efficiency, etc.).  </w:t>
      </w:r>
    </w:p>
    <w:p w:rsidR="00215DEA" w:rsidRDefault="00215DEA" w:rsidP="00215DEA">
      <w:pPr>
        <w:pStyle w:val="WPPR3"/>
      </w:pPr>
      <w:r>
        <w:rPr>
          <w:i/>
        </w:rPr>
        <w:t xml:space="preserve">Subscript </w:t>
      </w:r>
      <w:r w:rsidR="009A2A11">
        <w:rPr>
          <w:i/>
        </w:rPr>
        <w:t>1</w:t>
      </w:r>
      <w:r w:rsidRPr="00290F6A">
        <w:t xml:space="preserve"> = </w:t>
      </w:r>
      <w:r w:rsidR="00F13705">
        <w:t>DEER 201</w:t>
      </w:r>
      <w:r w:rsidR="009A2A11">
        <w:t>4</w:t>
      </w:r>
      <w:r>
        <w:t xml:space="preserve"> </w:t>
      </w:r>
      <w:r w:rsidR="004139C2">
        <w:t xml:space="preserve">Tier 1 </w:t>
      </w:r>
      <w:r>
        <w:t>equipment</w:t>
      </w:r>
      <w:r w:rsidR="004139C2">
        <w:t xml:space="preserve"> (80% thermal efficiency instantaneous water heater)</w:t>
      </w:r>
    </w:p>
    <w:p w:rsidR="00215DEA" w:rsidRDefault="00215DEA" w:rsidP="00215DEA">
      <w:pPr>
        <w:pStyle w:val="WPPR3"/>
      </w:pPr>
      <w:r>
        <w:rPr>
          <w:i/>
        </w:rPr>
        <w:t xml:space="preserve">Subscript </w:t>
      </w:r>
      <w:r w:rsidR="009A2A11">
        <w:rPr>
          <w:i/>
        </w:rPr>
        <w:t>2</w:t>
      </w:r>
      <w:r w:rsidRPr="00290F6A">
        <w:t xml:space="preserve"> = </w:t>
      </w:r>
      <w:r w:rsidR="00F13705">
        <w:t>DEER 201</w:t>
      </w:r>
      <w:r w:rsidR="009A2A11">
        <w:t>4</w:t>
      </w:r>
      <w:r>
        <w:t xml:space="preserve"> </w:t>
      </w:r>
      <w:r w:rsidR="004139C2">
        <w:t xml:space="preserve">Tier 2 or Tier 3 </w:t>
      </w:r>
      <w:r>
        <w:t>measure equipment</w:t>
      </w:r>
      <w:r w:rsidR="004139C2">
        <w:t xml:space="preserve"> (85% or 90% thermal efficiency instantaneous water heater)</w:t>
      </w:r>
    </w:p>
    <w:p w:rsidR="00215DEA" w:rsidRDefault="00215DEA" w:rsidP="00215DEA">
      <w:pPr>
        <w:pStyle w:val="WPPR3"/>
      </w:pPr>
      <w:r>
        <w:rPr>
          <w:i/>
        </w:rPr>
        <w:t xml:space="preserve">Subscript </w:t>
      </w:r>
      <w:r w:rsidR="009A2A11">
        <w:rPr>
          <w:i/>
        </w:rPr>
        <w:t>3</w:t>
      </w:r>
      <w:r w:rsidRPr="00290F6A">
        <w:t xml:space="preserve"> = </w:t>
      </w:r>
      <w:r>
        <w:t>Adjusted baseline</w:t>
      </w:r>
      <w:r w:rsidRPr="00290F6A">
        <w:t xml:space="preserve"> </w:t>
      </w:r>
      <w:r>
        <w:t>equipment value</w:t>
      </w:r>
      <w:r w:rsidR="004139C2">
        <w:t xml:space="preserve"> (</w:t>
      </w:r>
      <w:r w:rsidR="004507D1">
        <w:t xml:space="preserve">same as DEER Tier 1 at </w:t>
      </w:r>
      <w:r w:rsidR="004139C2">
        <w:t>80% thermal efficiency commercial boiler)</w:t>
      </w:r>
    </w:p>
    <w:p w:rsidR="00474F6E" w:rsidRDefault="00215DEA" w:rsidP="00474F6E">
      <w:pPr>
        <w:pStyle w:val="WPPR3"/>
      </w:pPr>
      <w:r w:rsidRPr="004139C2">
        <w:rPr>
          <w:i/>
        </w:rPr>
        <w:t xml:space="preserve">Subscript </w:t>
      </w:r>
      <w:r w:rsidR="009A2A11">
        <w:rPr>
          <w:i/>
        </w:rPr>
        <w:t>4</w:t>
      </w:r>
      <w:r w:rsidRPr="00290F6A">
        <w:t xml:space="preserve"> = </w:t>
      </w:r>
      <w:r>
        <w:t>Adjusted measure</w:t>
      </w:r>
      <w:r w:rsidRPr="00290F6A">
        <w:t xml:space="preserve"> </w:t>
      </w:r>
      <w:r>
        <w:t>equipment value</w:t>
      </w:r>
      <w:r w:rsidR="004139C2">
        <w:t xml:space="preserve"> (84% or 90% thermal efficiency commercial boiler)</w:t>
      </w:r>
    </w:p>
    <w:p w:rsidR="00474F6E" w:rsidRDefault="005838AD" w:rsidP="00474F6E">
      <w:pPr>
        <w:pStyle w:val="WPPR2"/>
      </w:pPr>
      <w:r>
        <w:fldChar w:fldCharType="begin"/>
      </w:r>
      <w:r>
        <w:instrText xml:space="preserve"> REF _Ref388620369 \r \h </w:instrText>
      </w:r>
      <w:r>
        <w:fldChar w:fldCharType="separate"/>
      </w:r>
      <w:r>
        <w:t>Table 13 -</w:t>
      </w:r>
      <w:r>
        <w:fldChar w:fldCharType="end"/>
      </w:r>
      <w:r w:rsidR="003D0ED0">
        <w:t xml:space="preserve">shows the adjusted energy savings calculations for commercial hot water boilers replacing commercial hot water boilers. </w:t>
      </w:r>
      <w:r w:rsidR="00474F6E">
        <w:t xml:space="preserve"> </w:t>
      </w:r>
      <w:r w:rsidR="0023790B" w:rsidRPr="008F6C15">
        <w:t xml:space="preserve">The 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23790B">
        <w:t>A</w:t>
      </w:r>
      <w:r w:rsidR="0023790B" w:rsidRPr="008F6C15">
        <w:t xml:space="preserve">.  </w:t>
      </w:r>
    </w:p>
    <w:p w:rsidR="003D0ED0" w:rsidRDefault="003D0ED0" w:rsidP="003D0ED0">
      <w:pPr>
        <w:pStyle w:val="WPPR3"/>
      </w:pPr>
      <w:r>
        <w:t xml:space="preserve">The top section of the table shows the </w:t>
      </w:r>
      <w:r w:rsidR="00984BAD">
        <w:t xml:space="preserve">results of taking the appropriate differences between the </w:t>
      </w:r>
      <w:r w:rsidR="00F13705">
        <w:t>DEER 201</w:t>
      </w:r>
      <w:r w:rsidR="009A2A11">
        <w:t>4</w:t>
      </w:r>
      <w:r w:rsidR="00984BAD">
        <w:t xml:space="preserve"> values for annual energy savings from </w:t>
      </w:r>
      <w:r w:rsidR="005838AD">
        <w:fldChar w:fldCharType="begin"/>
      </w:r>
      <w:r w:rsidR="005838AD">
        <w:instrText xml:space="preserve"> REF _Ref388620358 \r \h </w:instrText>
      </w:r>
      <w:r w:rsidR="005838AD">
        <w:fldChar w:fldCharType="separate"/>
      </w:r>
      <w:r w:rsidR="005838AD">
        <w:t>Table 12 -</w:t>
      </w:r>
      <w:r w:rsidR="005838AD">
        <w:fldChar w:fldCharType="end"/>
      </w:r>
      <w:r w:rsidR="00984BAD">
        <w:t xml:space="preserve">.  This Tier 1 is the difference between the DEER Tier 2 and the DEER Tier 1; and this Tier 2 is the difference between the DEER Tier 3 and the DEER Tier 1.  This changes the baseline from a storage water heater to an instantaneous water heater with thermal efficiency of 80%.  </w:t>
      </w:r>
    </w:p>
    <w:p w:rsidR="003D0ED0" w:rsidRDefault="003D0ED0" w:rsidP="003D0ED0">
      <w:pPr>
        <w:pStyle w:val="WPPR3"/>
      </w:pPr>
      <w:r>
        <w:t xml:space="preserve">The bottom section shows the </w:t>
      </w:r>
      <w:r w:rsidR="00984BAD">
        <w:t xml:space="preserve">calculation </w:t>
      </w:r>
      <w:r>
        <w:t xml:space="preserve">results for annual energy savings using Equation </w:t>
      </w:r>
      <w:r w:rsidR="00984BAD">
        <w:t>3</w:t>
      </w:r>
      <w:r>
        <w:t xml:space="preserve">.  The six variables in Equation </w:t>
      </w:r>
      <w:r w:rsidR="00984BAD">
        <w:t>3</w:t>
      </w:r>
      <w:r>
        <w:t xml:space="preserve"> are identified in the row labels.  </w:t>
      </w:r>
    </w:p>
    <w:p w:rsidR="00ED5F73" w:rsidRDefault="003D0ED0" w:rsidP="00E22DEE">
      <w:pPr>
        <w:pStyle w:val="WPPR3"/>
      </w:pPr>
      <w:r>
        <w:t xml:space="preserve">The annual energy savings for </w:t>
      </w:r>
      <w:r w:rsidR="00C66CBD">
        <w:t xml:space="preserve">Tier 1 </w:t>
      </w:r>
      <w:r>
        <w:t xml:space="preserve">instantaneous water heaters are </w:t>
      </w:r>
      <w:r w:rsidR="00C66CBD">
        <w:t xml:space="preserve">reduced about 20% </w:t>
      </w:r>
      <w:r>
        <w:t xml:space="preserve">compared to </w:t>
      </w:r>
      <w:r w:rsidR="00C66CBD">
        <w:t xml:space="preserve">the </w:t>
      </w:r>
      <w:r w:rsidR="00F13705">
        <w:t>DEER 201</w:t>
      </w:r>
      <w:r w:rsidR="00FF4A1E">
        <w:t>4</w:t>
      </w:r>
      <w:r w:rsidR="00C66CBD">
        <w:t xml:space="preserve"> results in the top section</w:t>
      </w:r>
      <w:r>
        <w:t xml:space="preserve">, but the annual energy savings for the </w:t>
      </w:r>
      <w:r w:rsidR="00C66CBD">
        <w:t>Tier 2</w:t>
      </w:r>
      <w:r>
        <w:t xml:space="preserve"> instantaneous water heaters are the same as </w:t>
      </w:r>
      <w:r w:rsidR="00C66CBD">
        <w:t xml:space="preserve">the </w:t>
      </w:r>
      <w:r w:rsidR="00F13705">
        <w:t>DEER 201</w:t>
      </w:r>
      <w:r w:rsidR="00FF4A1E">
        <w:t>4</w:t>
      </w:r>
      <w:r w:rsidR="00C66CBD">
        <w:t xml:space="preserve"> in the top section (since the efficiencies are unchanged)</w:t>
      </w:r>
      <w:r>
        <w:t xml:space="preserve">.  </w:t>
      </w:r>
      <w:r w:rsidR="00ED5F73">
        <w:tab/>
      </w:r>
    </w:p>
    <w:p w:rsidR="00EB2864" w:rsidRDefault="00EB2864" w:rsidP="00EB2864">
      <w:pPr>
        <w:pStyle w:val="Vertical"/>
      </w:pPr>
    </w:p>
    <w:p w:rsidR="00EB2864" w:rsidRDefault="00EB2864" w:rsidP="0053074F">
      <w:pPr>
        <w:pStyle w:val="TBL"/>
        <w:keepNext/>
        <w:numPr>
          <w:ilvl w:val="0"/>
          <w:numId w:val="49"/>
        </w:numPr>
      </w:pPr>
      <w:bookmarkStart w:id="84" w:name="_Toc322962004"/>
      <w:bookmarkStart w:id="85" w:name="_Ref388620336"/>
      <w:bookmarkStart w:id="86" w:name="_Ref388620358"/>
      <w:bookmarkStart w:id="87" w:name="_Toc416773412"/>
      <w:r>
        <w:t>DEER Calculations of Annual Energy Savings for Instantaneous Water Heaters Replacing Storage Water Heaters</w:t>
      </w:r>
      <w:bookmarkEnd w:id="84"/>
      <w:bookmarkEnd w:id="85"/>
      <w:bookmarkEnd w:id="86"/>
      <w:bookmarkEnd w:id="87"/>
    </w:p>
    <w:tbl>
      <w:tblPr>
        <w:tblStyle w:val="TableGrid"/>
        <w:tblW w:w="5693" w:type="dxa"/>
        <w:jc w:val="center"/>
        <w:tblCellMar>
          <w:top w:w="43" w:type="dxa"/>
          <w:left w:w="115" w:type="dxa"/>
          <w:bottom w:w="43" w:type="dxa"/>
          <w:right w:w="115" w:type="dxa"/>
        </w:tblCellMar>
        <w:tblLook w:val="01E0" w:firstRow="1" w:lastRow="1" w:firstColumn="1" w:lastColumn="1" w:noHBand="0" w:noVBand="0"/>
      </w:tblPr>
      <w:tblGrid>
        <w:gridCol w:w="2362"/>
        <w:gridCol w:w="1137"/>
        <w:gridCol w:w="1045"/>
        <w:gridCol w:w="1141"/>
        <w:gridCol w:w="8"/>
      </w:tblGrid>
      <w:tr w:rsidR="00ED5F73" w:rsidRPr="00420887" w:rsidTr="004A1520">
        <w:trPr>
          <w:trHeight w:val="20"/>
          <w:jc w:val="center"/>
        </w:trPr>
        <w:tc>
          <w:tcPr>
            <w:tcW w:w="2362" w:type="dxa"/>
            <w:vAlign w:val="bottom"/>
          </w:tcPr>
          <w:p w:rsidR="00ED5F73" w:rsidRPr="005E2341" w:rsidRDefault="00ED5F73" w:rsidP="00EB2864">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137" w:type="dxa"/>
            <w:vAlign w:val="bottom"/>
          </w:tcPr>
          <w:p w:rsidR="00ED5F73" w:rsidRPr="005E2341" w:rsidRDefault="00ED5F73" w:rsidP="00EB2864">
            <w:pPr>
              <w:pStyle w:val="Normal1"/>
              <w:spacing w:after="0" w:line="240" w:lineRule="auto"/>
              <w:jc w:val="center"/>
              <w:rPr>
                <w:rFonts w:ascii="Arial" w:hAnsi="Arial" w:cs="Arial"/>
                <w:b/>
                <w:sz w:val="18"/>
                <w:szCs w:val="18"/>
              </w:rPr>
            </w:pPr>
            <w:r>
              <w:rPr>
                <w:rFonts w:ascii="Arial" w:hAnsi="Arial" w:cs="Arial"/>
                <w:b/>
                <w:sz w:val="18"/>
                <w:szCs w:val="18"/>
              </w:rPr>
              <w:t>Large, Tier 1</w:t>
            </w:r>
          </w:p>
        </w:tc>
        <w:tc>
          <w:tcPr>
            <w:tcW w:w="1045" w:type="dxa"/>
            <w:vAlign w:val="bottom"/>
          </w:tcPr>
          <w:p w:rsidR="00ED5F73" w:rsidRPr="005E2341" w:rsidRDefault="00ED5F73" w:rsidP="00EB2864">
            <w:pPr>
              <w:pStyle w:val="Normal1"/>
              <w:spacing w:after="0" w:line="240" w:lineRule="auto"/>
              <w:jc w:val="center"/>
              <w:rPr>
                <w:rFonts w:ascii="Arial" w:hAnsi="Arial" w:cs="Arial"/>
                <w:b/>
                <w:sz w:val="18"/>
                <w:szCs w:val="18"/>
              </w:rPr>
            </w:pPr>
            <w:r>
              <w:rPr>
                <w:rFonts w:ascii="Arial" w:hAnsi="Arial" w:cs="Arial"/>
                <w:b/>
                <w:sz w:val="18"/>
                <w:szCs w:val="18"/>
              </w:rPr>
              <w:t>Large, Tier 2</w:t>
            </w:r>
          </w:p>
        </w:tc>
        <w:tc>
          <w:tcPr>
            <w:tcW w:w="1149" w:type="dxa"/>
            <w:gridSpan w:val="2"/>
            <w:vAlign w:val="bottom"/>
          </w:tcPr>
          <w:p w:rsidR="00ED5F73" w:rsidRPr="005E2341" w:rsidRDefault="00ED5F73" w:rsidP="00EB2864">
            <w:pPr>
              <w:pStyle w:val="Normal1"/>
              <w:spacing w:after="0" w:line="240" w:lineRule="auto"/>
              <w:jc w:val="center"/>
              <w:rPr>
                <w:rFonts w:ascii="Arial" w:hAnsi="Arial" w:cs="Arial"/>
                <w:b/>
                <w:sz w:val="18"/>
                <w:szCs w:val="18"/>
              </w:rPr>
            </w:pPr>
            <w:r>
              <w:rPr>
                <w:rFonts w:ascii="Arial" w:hAnsi="Arial" w:cs="Arial"/>
                <w:b/>
                <w:sz w:val="18"/>
                <w:szCs w:val="18"/>
              </w:rPr>
              <w:t>Large, Tier 3</w:t>
            </w:r>
          </w:p>
        </w:tc>
      </w:tr>
      <w:tr w:rsidR="00ED5F73" w:rsidRPr="00420887" w:rsidTr="004A1520">
        <w:trPr>
          <w:gridAfter w:val="1"/>
          <w:wAfter w:w="8" w:type="dxa"/>
          <w:trHeight w:val="20"/>
          <w:jc w:val="center"/>
        </w:trPr>
        <w:tc>
          <w:tcPr>
            <w:tcW w:w="2362" w:type="dxa"/>
            <w:vAlign w:val="center"/>
          </w:tcPr>
          <w:p w:rsidR="00ED5F73" w:rsidRPr="005E2341" w:rsidRDefault="00ED5F73" w:rsidP="00EB2864">
            <w:pPr>
              <w:pStyle w:val="Normal1"/>
              <w:spacing w:after="0" w:line="240" w:lineRule="auto"/>
              <w:jc w:val="right"/>
              <w:rPr>
                <w:rFonts w:ascii="Arial" w:hAnsi="Arial" w:cs="Arial"/>
                <w:b/>
                <w:sz w:val="18"/>
                <w:szCs w:val="18"/>
              </w:rPr>
            </w:pPr>
            <w:r>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137" w:type="dxa"/>
            <w:vAlign w:val="center"/>
          </w:tcPr>
          <w:p w:rsidR="00ED5F73" w:rsidRPr="005E2341" w:rsidRDefault="00ED5F73"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c>
          <w:tcPr>
            <w:tcW w:w="1045" w:type="dxa"/>
            <w:vAlign w:val="center"/>
          </w:tcPr>
          <w:p w:rsidR="00ED5F73" w:rsidRPr="005E2341" w:rsidRDefault="00ED5F73"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c>
          <w:tcPr>
            <w:tcW w:w="1141" w:type="dxa"/>
            <w:vAlign w:val="center"/>
          </w:tcPr>
          <w:p w:rsidR="00ED5F73" w:rsidRPr="005E2341" w:rsidRDefault="00ED5F73"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r>
      <w:tr w:rsidR="00ED5F73" w:rsidRPr="00E7102E" w:rsidTr="004A1520">
        <w:trPr>
          <w:gridAfter w:val="1"/>
          <w:wAfter w:w="8" w:type="dxa"/>
          <w:trHeight w:val="20"/>
          <w:jc w:val="center"/>
        </w:trPr>
        <w:tc>
          <w:tcPr>
            <w:tcW w:w="2362" w:type="dxa"/>
            <w:vAlign w:val="center"/>
          </w:tcPr>
          <w:p w:rsidR="00ED5F73" w:rsidRPr="005E2341" w:rsidRDefault="00ED5F73" w:rsidP="00EB2864">
            <w:pPr>
              <w:rPr>
                <w:rFonts w:cs="Arial"/>
                <w:color w:val="000000"/>
                <w:sz w:val="18"/>
                <w:szCs w:val="18"/>
              </w:rPr>
            </w:pPr>
            <w:r>
              <w:rPr>
                <w:rFonts w:cs="Arial"/>
                <w:color w:val="000000"/>
                <w:sz w:val="18"/>
                <w:szCs w:val="18"/>
              </w:rPr>
              <w:t xml:space="preserve">Storage </w:t>
            </w:r>
            <w:r w:rsidRPr="005E2341">
              <w:rPr>
                <w:rFonts w:cs="Arial"/>
                <w:color w:val="000000"/>
                <w:sz w:val="18"/>
                <w:szCs w:val="18"/>
              </w:rPr>
              <w:t xml:space="preserve">Base </w:t>
            </w:r>
            <w:r>
              <w:rPr>
                <w:rFonts w:cs="Arial"/>
                <w:color w:val="000000"/>
                <w:sz w:val="18"/>
                <w:szCs w:val="18"/>
              </w:rPr>
              <w:t>Standby Loss</w:t>
            </w:r>
          </w:p>
        </w:tc>
        <w:tc>
          <w:tcPr>
            <w:tcW w:w="1137" w:type="dxa"/>
            <w:vAlign w:val="center"/>
          </w:tcPr>
          <w:p w:rsidR="00ED5F73" w:rsidRPr="005E2341" w:rsidRDefault="00ED5F73" w:rsidP="00EB2864">
            <w:pPr>
              <w:jc w:val="center"/>
              <w:rPr>
                <w:rFonts w:cs="Arial"/>
                <w:sz w:val="18"/>
                <w:szCs w:val="18"/>
              </w:rPr>
            </w:pPr>
            <w:r>
              <w:rPr>
                <w:rFonts w:cs="Arial"/>
                <w:sz w:val="18"/>
                <w:szCs w:val="18"/>
              </w:rPr>
              <w:t>0.56</w:t>
            </w:r>
            <w:r w:rsidRPr="005E2341">
              <w:rPr>
                <w:rFonts w:cs="Arial"/>
                <w:sz w:val="18"/>
                <w:szCs w:val="18"/>
              </w:rPr>
              <w:t>%</w:t>
            </w:r>
            <w:r>
              <w:rPr>
                <w:rFonts w:cs="Arial"/>
                <w:sz w:val="18"/>
                <w:szCs w:val="18"/>
              </w:rPr>
              <w:t>/</w:t>
            </w:r>
            <w:proofErr w:type="spellStart"/>
            <w:r>
              <w:rPr>
                <w:rFonts w:cs="Arial"/>
                <w:sz w:val="18"/>
                <w:szCs w:val="18"/>
              </w:rPr>
              <w:t>hr</w:t>
            </w:r>
            <w:proofErr w:type="spellEnd"/>
          </w:p>
        </w:tc>
        <w:tc>
          <w:tcPr>
            <w:tcW w:w="1045" w:type="dxa"/>
            <w:vAlign w:val="center"/>
          </w:tcPr>
          <w:p w:rsidR="00ED5F73" w:rsidRPr="005E2341" w:rsidRDefault="00ED5F73" w:rsidP="00EB2864">
            <w:pPr>
              <w:jc w:val="center"/>
              <w:rPr>
                <w:rFonts w:cs="Arial"/>
                <w:sz w:val="18"/>
                <w:szCs w:val="18"/>
              </w:rPr>
            </w:pPr>
            <w:r>
              <w:rPr>
                <w:rFonts w:cs="Arial"/>
                <w:sz w:val="18"/>
                <w:szCs w:val="18"/>
              </w:rPr>
              <w:t>0.56</w:t>
            </w:r>
            <w:r w:rsidRPr="005E2341">
              <w:rPr>
                <w:rFonts w:cs="Arial"/>
                <w:sz w:val="18"/>
                <w:szCs w:val="18"/>
              </w:rPr>
              <w:t>%</w:t>
            </w:r>
            <w:r>
              <w:rPr>
                <w:rFonts w:cs="Arial"/>
                <w:sz w:val="18"/>
                <w:szCs w:val="18"/>
              </w:rPr>
              <w:t>/</w:t>
            </w:r>
            <w:proofErr w:type="spellStart"/>
            <w:r>
              <w:rPr>
                <w:rFonts w:cs="Arial"/>
                <w:sz w:val="18"/>
                <w:szCs w:val="18"/>
              </w:rPr>
              <w:t>hr</w:t>
            </w:r>
            <w:proofErr w:type="spellEnd"/>
          </w:p>
        </w:tc>
        <w:tc>
          <w:tcPr>
            <w:tcW w:w="1141" w:type="dxa"/>
            <w:vAlign w:val="center"/>
          </w:tcPr>
          <w:p w:rsidR="00ED5F73" w:rsidRPr="005E2341" w:rsidRDefault="00ED5F73" w:rsidP="00EB2864">
            <w:pPr>
              <w:jc w:val="center"/>
              <w:rPr>
                <w:rFonts w:cs="Arial"/>
                <w:sz w:val="18"/>
                <w:szCs w:val="18"/>
              </w:rPr>
            </w:pPr>
            <w:r>
              <w:rPr>
                <w:rFonts w:cs="Arial"/>
                <w:sz w:val="18"/>
                <w:szCs w:val="18"/>
              </w:rPr>
              <w:t>0.56</w:t>
            </w:r>
            <w:r w:rsidRPr="005E2341">
              <w:rPr>
                <w:rFonts w:cs="Arial"/>
                <w:sz w:val="18"/>
                <w:szCs w:val="18"/>
              </w:rPr>
              <w:t>%</w:t>
            </w:r>
            <w:r>
              <w:rPr>
                <w:rFonts w:cs="Arial"/>
                <w:sz w:val="18"/>
                <w:szCs w:val="18"/>
              </w:rPr>
              <w:t>/</w:t>
            </w:r>
            <w:proofErr w:type="spellStart"/>
            <w:r>
              <w:rPr>
                <w:rFonts w:cs="Arial"/>
                <w:sz w:val="18"/>
                <w:szCs w:val="18"/>
              </w:rPr>
              <w:t>hr</w:t>
            </w:r>
            <w:proofErr w:type="spellEnd"/>
          </w:p>
        </w:tc>
      </w:tr>
      <w:tr w:rsidR="00ED5F73" w:rsidRPr="00E7102E" w:rsidTr="004A1520">
        <w:trPr>
          <w:gridAfter w:val="1"/>
          <w:wAfter w:w="8" w:type="dxa"/>
          <w:trHeight w:val="20"/>
          <w:jc w:val="center"/>
        </w:trPr>
        <w:tc>
          <w:tcPr>
            <w:tcW w:w="2362" w:type="dxa"/>
            <w:vAlign w:val="bottom"/>
          </w:tcPr>
          <w:p w:rsidR="00ED5F73" w:rsidRDefault="00ED5F73" w:rsidP="00ED5F73">
            <w:pPr>
              <w:rPr>
                <w:rFonts w:cs="Arial"/>
                <w:color w:val="000000"/>
                <w:sz w:val="18"/>
                <w:szCs w:val="18"/>
              </w:rPr>
            </w:pPr>
            <w:r w:rsidRPr="005E2341">
              <w:rPr>
                <w:rFonts w:cs="Arial"/>
                <w:bCs/>
                <w:color w:val="000000"/>
                <w:sz w:val="18"/>
                <w:szCs w:val="18"/>
              </w:rPr>
              <w:t>Efficiency units</w:t>
            </w:r>
          </w:p>
        </w:tc>
        <w:tc>
          <w:tcPr>
            <w:tcW w:w="1137" w:type="dxa"/>
            <w:vAlign w:val="center"/>
          </w:tcPr>
          <w:p w:rsidR="00ED5F73" w:rsidRDefault="00ED5F73" w:rsidP="00EB2864">
            <w:pPr>
              <w:jc w:val="center"/>
              <w:rPr>
                <w:rFonts w:cs="Arial"/>
                <w:sz w:val="18"/>
                <w:szCs w:val="18"/>
              </w:rPr>
            </w:pPr>
            <w:r>
              <w:rPr>
                <w:rFonts w:cs="Arial"/>
                <w:sz w:val="18"/>
                <w:szCs w:val="18"/>
              </w:rPr>
              <w:t>T</w:t>
            </w:r>
            <w:r w:rsidRPr="005E2341">
              <w:rPr>
                <w:rFonts w:cs="Arial"/>
                <w:sz w:val="18"/>
                <w:szCs w:val="18"/>
              </w:rPr>
              <w:t>E</w:t>
            </w:r>
          </w:p>
        </w:tc>
        <w:tc>
          <w:tcPr>
            <w:tcW w:w="1045" w:type="dxa"/>
            <w:vAlign w:val="center"/>
          </w:tcPr>
          <w:p w:rsidR="00ED5F73" w:rsidRDefault="00ED5F73" w:rsidP="00EB2864">
            <w:pPr>
              <w:jc w:val="center"/>
              <w:rPr>
                <w:rFonts w:cs="Arial"/>
                <w:sz w:val="18"/>
                <w:szCs w:val="18"/>
              </w:rPr>
            </w:pPr>
            <w:r>
              <w:rPr>
                <w:rFonts w:cs="Arial"/>
                <w:sz w:val="18"/>
                <w:szCs w:val="18"/>
              </w:rPr>
              <w:t>T</w:t>
            </w:r>
            <w:r w:rsidRPr="005E2341">
              <w:rPr>
                <w:rFonts w:cs="Arial"/>
                <w:sz w:val="18"/>
                <w:szCs w:val="18"/>
              </w:rPr>
              <w:t>E</w:t>
            </w:r>
          </w:p>
        </w:tc>
        <w:tc>
          <w:tcPr>
            <w:tcW w:w="1141" w:type="dxa"/>
            <w:vAlign w:val="center"/>
          </w:tcPr>
          <w:p w:rsidR="00ED5F73" w:rsidRPr="005E2341" w:rsidRDefault="00ED5F73" w:rsidP="00EB2864">
            <w:pPr>
              <w:jc w:val="center"/>
              <w:rPr>
                <w:rFonts w:cs="Arial"/>
                <w:sz w:val="18"/>
                <w:szCs w:val="18"/>
              </w:rPr>
            </w:pPr>
            <w:r>
              <w:rPr>
                <w:rFonts w:cs="Arial"/>
                <w:sz w:val="18"/>
                <w:szCs w:val="18"/>
              </w:rPr>
              <w:t>T</w:t>
            </w:r>
            <w:r w:rsidRPr="005E2341">
              <w:rPr>
                <w:rFonts w:cs="Arial"/>
                <w:sz w:val="18"/>
                <w:szCs w:val="18"/>
              </w:rPr>
              <w:t>E</w:t>
            </w:r>
          </w:p>
        </w:tc>
      </w:tr>
      <w:tr w:rsidR="00ED5F73" w:rsidRPr="00E7102E" w:rsidTr="004A1520">
        <w:trPr>
          <w:gridAfter w:val="1"/>
          <w:wAfter w:w="8" w:type="dxa"/>
          <w:trHeight w:val="20"/>
          <w:jc w:val="center"/>
        </w:trPr>
        <w:tc>
          <w:tcPr>
            <w:tcW w:w="2362" w:type="dxa"/>
            <w:vAlign w:val="center"/>
          </w:tcPr>
          <w:p w:rsidR="00ED5F73" w:rsidRPr="005E2341" w:rsidRDefault="00ED5F73" w:rsidP="00ED5F73">
            <w:pPr>
              <w:rPr>
                <w:rFonts w:cs="Arial"/>
                <w:color w:val="000000"/>
                <w:sz w:val="18"/>
                <w:szCs w:val="18"/>
              </w:rPr>
            </w:pPr>
            <w:r>
              <w:rPr>
                <w:rFonts w:cs="Arial"/>
                <w:color w:val="000000"/>
                <w:sz w:val="18"/>
                <w:szCs w:val="18"/>
              </w:rPr>
              <w:t xml:space="preserve">Storage </w:t>
            </w:r>
            <w:r w:rsidRPr="005E2341">
              <w:rPr>
                <w:rFonts w:cs="Arial"/>
                <w:color w:val="000000"/>
                <w:sz w:val="18"/>
                <w:szCs w:val="18"/>
              </w:rPr>
              <w:t>Base Efficiency</w:t>
            </w:r>
          </w:p>
        </w:tc>
        <w:tc>
          <w:tcPr>
            <w:tcW w:w="1137" w:type="dxa"/>
            <w:vAlign w:val="center"/>
          </w:tcPr>
          <w:p w:rsidR="00ED5F73" w:rsidRPr="005E2341" w:rsidRDefault="00ED5F73" w:rsidP="00EB2864">
            <w:pPr>
              <w:jc w:val="center"/>
              <w:rPr>
                <w:rFonts w:cs="Arial"/>
                <w:sz w:val="18"/>
                <w:szCs w:val="18"/>
              </w:rPr>
            </w:pPr>
            <w:r>
              <w:rPr>
                <w:rFonts w:cs="Arial"/>
                <w:sz w:val="18"/>
                <w:szCs w:val="18"/>
              </w:rPr>
              <w:t>80</w:t>
            </w:r>
            <w:r w:rsidRPr="005E2341">
              <w:rPr>
                <w:rFonts w:cs="Arial"/>
                <w:sz w:val="18"/>
                <w:szCs w:val="18"/>
              </w:rPr>
              <w:t>%</w:t>
            </w:r>
          </w:p>
        </w:tc>
        <w:tc>
          <w:tcPr>
            <w:tcW w:w="1045" w:type="dxa"/>
            <w:vAlign w:val="center"/>
          </w:tcPr>
          <w:p w:rsidR="00ED5F73" w:rsidRPr="005E2341" w:rsidRDefault="00ED5F73" w:rsidP="00EB2864">
            <w:pPr>
              <w:jc w:val="center"/>
              <w:rPr>
                <w:rFonts w:cs="Arial"/>
                <w:sz w:val="18"/>
                <w:szCs w:val="18"/>
              </w:rPr>
            </w:pPr>
            <w:r>
              <w:rPr>
                <w:rFonts w:cs="Arial"/>
                <w:sz w:val="18"/>
                <w:szCs w:val="18"/>
              </w:rPr>
              <w:t>80</w:t>
            </w:r>
            <w:r w:rsidRPr="005E2341">
              <w:rPr>
                <w:rFonts w:cs="Arial"/>
                <w:sz w:val="18"/>
                <w:szCs w:val="18"/>
              </w:rPr>
              <w:t>%</w:t>
            </w:r>
          </w:p>
        </w:tc>
        <w:tc>
          <w:tcPr>
            <w:tcW w:w="1141" w:type="dxa"/>
            <w:vAlign w:val="center"/>
          </w:tcPr>
          <w:p w:rsidR="00ED5F73" w:rsidRPr="005E2341" w:rsidRDefault="00ED5F73" w:rsidP="00EB2864">
            <w:pPr>
              <w:jc w:val="center"/>
              <w:rPr>
                <w:rFonts w:cs="Arial"/>
                <w:sz w:val="18"/>
                <w:szCs w:val="18"/>
              </w:rPr>
            </w:pPr>
            <w:r w:rsidRPr="005E2341">
              <w:rPr>
                <w:rFonts w:cs="Arial"/>
                <w:sz w:val="18"/>
                <w:szCs w:val="18"/>
              </w:rPr>
              <w:t>80%</w:t>
            </w:r>
          </w:p>
        </w:tc>
      </w:tr>
      <w:tr w:rsidR="006504D8" w:rsidRPr="00E7102E" w:rsidTr="006504D8">
        <w:trPr>
          <w:gridAfter w:val="1"/>
          <w:wAfter w:w="8" w:type="dxa"/>
          <w:trHeight w:val="20"/>
          <w:jc w:val="center"/>
        </w:trPr>
        <w:tc>
          <w:tcPr>
            <w:tcW w:w="2362" w:type="dxa"/>
            <w:vAlign w:val="center"/>
          </w:tcPr>
          <w:p w:rsidR="006504D8" w:rsidRPr="005E2341" w:rsidRDefault="00243526" w:rsidP="006504D8">
            <w:pPr>
              <w:rPr>
                <w:rFonts w:cs="Arial"/>
                <w:color w:val="000000"/>
                <w:sz w:val="18"/>
                <w:szCs w:val="18"/>
              </w:rPr>
            </w:pPr>
            <w:r w:rsidRPr="00243526">
              <w:rPr>
                <w:rFonts w:cs="Arial"/>
                <w:color w:val="000000"/>
                <w:sz w:val="18"/>
                <w:szCs w:val="18"/>
              </w:rPr>
              <w:t xml:space="preserve">Instantaneous </w:t>
            </w:r>
            <w:r w:rsidR="006504D8">
              <w:rPr>
                <w:rFonts w:cs="Arial"/>
                <w:color w:val="000000"/>
                <w:sz w:val="18"/>
                <w:szCs w:val="18"/>
              </w:rPr>
              <w:t>Standby Loss</w:t>
            </w:r>
          </w:p>
        </w:tc>
        <w:tc>
          <w:tcPr>
            <w:tcW w:w="1137" w:type="dxa"/>
            <w:vAlign w:val="center"/>
          </w:tcPr>
          <w:p w:rsidR="006504D8" w:rsidRPr="005E2341" w:rsidRDefault="006504D8" w:rsidP="006504D8">
            <w:pPr>
              <w:jc w:val="center"/>
              <w:rPr>
                <w:rFonts w:cs="Arial"/>
                <w:sz w:val="18"/>
                <w:szCs w:val="18"/>
              </w:rPr>
            </w:pPr>
            <w:r>
              <w:rPr>
                <w:rFonts w:cs="Arial"/>
                <w:sz w:val="18"/>
                <w:szCs w:val="18"/>
              </w:rPr>
              <w:t>0.23</w:t>
            </w:r>
            <w:r w:rsidRPr="005E2341">
              <w:rPr>
                <w:rFonts w:cs="Arial"/>
                <w:sz w:val="18"/>
                <w:szCs w:val="18"/>
              </w:rPr>
              <w:t>%</w:t>
            </w:r>
            <w:r>
              <w:rPr>
                <w:rFonts w:cs="Arial"/>
                <w:sz w:val="18"/>
                <w:szCs w:val="18"/>
              </w:rPr>
              <w:t>/</w:t>
            </w:r>
            <w:proofErr w:type="spellStart"/>
            <w:r>
              <w:rPr>
                <w:rFonts w:cs="Arial"/>
                <w:sz w:val="18"/>
                <w:szCs w:val="18"/>
              </w:rPr>
              <w:t>hr</w:t>
            </w:r>
            <w:proofErr w:type="spellEnd"/>
          </w:p>
        </w:tc>
        <w:tc>
          <w:tcPr>
            <w:tcW w:w="1045" w:type="dxa"/>
            <w:vAlign w:val="center"/>
          </w:tcPr>
          <w:p w:rsidR="006504D8" w:rsidRPr="005E2341" w:rsidRDefault="006504D8" w:rsidP="006504D8">
            <w:pPr>
              <w:jc w:val="center"/>
              <w:rPr>
                <w:rFonts w:cs="Arial"/>
                <w:sz w:val="18"/>
                <w:szCs w:val="18"/>
              </w:rPr>
            </w:pPr>
            <w:r>
              <w:rPr>
                <w:rFonts w:cs="Arial"/>
                <w:sz w:val="18"/>
                <w:szCs w:val="18"/>
              </w:rPr>
              <w:t>0.23</w:t>
            </w:r>
            <w:r w:rsidRPr="005E2341">
              <w:rPr>
                <w:rFonts w:cs="Arial"/>
                <w:sz w:val="18"/>
                <w:szCs w:val="18"/>
              </w:rPr>
              <w:t>%</w:t>
            </w:r>
            <w:r>
              <w:rPr>
                <w:rFonts w:cs="Arial"/>
                <w:sz w:val="18"/>
                <w:szCs w:val="18"/>
              </w:rPr>
              <w:t>/</w:t>
            </w:r>
            <w:proofErr w:type="spellStart"/>
            <w:r>
              <w:rPr>
                <w:rFonts w:cs="Arial"/>
                <w:sz w:val="18"/>
                <w:szCs w:val="18"/>
              </w:rPr>
              <w:t>hr</w:t>
            </w:r>
            <w:proofErr w:type="spellEnd"/>
          </w:p>
        </w:tc>
        <w:tc>
          <w:tcPr>
            <w:tcW w:w="1141" w:type="dxa"/>
            <w:vAlign w:val="center"/>
          </w:tcPr>
          <w:p w:rsidR="006504D8" w:rsidRPr="005E2341" w:rsidRDefault="006504D8" w:rsidP="006504D8">
            <w:pPr>
              <w:jc w:val="center"/>
              <w:rPr>
                <w:rFonts w:cs="Arial"/>
                <w:sz w:val="18"/>
                <w:szCs w:val="18"/>
              </w:rPr>
            </w:pPr>
            <w:r>
              <w:rPr>
                <w:rFonts w:cs="Arial"/>
                <w:sz w:val="18"/>
                <w:szCs w:val="18"/>
              </w:rPr>
              <w:t>0.23</w:t>
            </w:r>
            <w:r w:rsidRPr="005E2341">
              <w:rPr>
                <w:rFonts w:cs="Arial"/>
                <w:sz w:val="18"/>
                <w:szCs w:val="18"/>
              </w:rPr>
              <w:t>%</w:t>
            </w:r>
            <w:r>
              <w:rPr>
                <w:rFonts w:cs="Arial"/>
                <w:sz w:val="18"/>
                <w:szCs w:val="18"/>
              </w:rPr>
              <w:t>/</w:t>
            </w:r>
            <w:proofErr w:type="spellStart"/>
            <w:r>
              <w:rPr>
                <w:rFonts w:cs="Arial"/>
                <w:sz w:val="18"/>
                <w:szCs w:val="18"/>
              </w:rPr>
              <w:t>hr</w:t>
            </w:r>
            <w:proofErr w:type="spellEnd"/>
          </w:p>
        </w:tc>
      </w:tr>
      <w:tr w:rsidR="00ED5F73" w:rsidRPr="00E7102E" w:rsidTr="004A1520">
        <w:trPr>
          <w:gridAfter w:val="1"/>
          <w:wAfter w:w="8" w:type="dxa"/>
          <w:trHeight w:val="20"/>
          <w:jc w:val="center"/>
        </w:trPr>
        <w:tc>
          <w:tcPr>
            <w:tcW w:w="2362" w:type="dxa"/>
            <w:vAlign w:val="center"/>
          </w:tcPr>
          <w:p w:rsidR="00ED5F73" w:rsidRPr="005E2341" w:rsidRDefault="00ED5F73" w:rsidP="00ED5F73">
            <w:pPr>
              <w:rPr>
                <w:rFonts w:cs="Arial"/>
                <w:bCs/>
                <w:color w:val="000000"/>
                <w:sz w:val="18"/>
                <w:szCs w:val="18"/>
              </w:rPr>
            </w:pPr>
            <w:r>
              <w:rPr>
                <w:rFonts w:cs="Arial"/>
                <w:bCs/>
                <w:color w:val="000000"/>
                <w:sz w:val="18"/>
                <w:szCs w:val="18"/>
              </w:rPr>
              <w:t>I</w:t>
            </w:r>
            <w:r w:rsidRPr="001211C3">
              <w:rPr>
                <w:rFonts w:cs="Arial"/>
                <w:bCs/>
                <w:color w:val="000000"/>
                <w:sz w:val="18"/>
                <w:szCs w:val="18"/>
              </w:rPr>
              <w:t>nstantaneous</w:t>
            </w:r>
            <w:r w:rsidRPr="001211C3" w:rsidDel="001211C3">
              <w:rPr>
                <w:rFonts w:cs="Arial"/>
                <w:bCs/>
                <w:color w:val="000000"/>
                <w:sz w:val="18"/>
                <w:szCs w:val="18"/>
              </w:rPr>
              <w:t xml:space="preserve"> </w:t>
            </w:r>
            <w:r>
              <w:rPr>
                <w:rFonts w:cs="Arial"/>
                <w:bCs/>
                <w:color w:val="000000"/>
                <w:sz w:val="18"/>
                <w:szCs w:val="18"/>
              </w:rPr>
              <w:t xml:space="preserve">Measure </w:t>
            </w:r>
            <w:r w:rsidRPr="005E2341">
              <w:rPr>
                <w:rFonts w:cs="Arial"/>
                <w:bCs/>
                <w:color w:val="000000"/>
                <w:sz w:val="18"/>
                <w:szCs w:val="18"/>
              </w:rPr>
              <w:t>Efficiency</w:t>
            </w:r>
          </w:p>
        </w:tc>
        <w:tc>
          <w:tcPr>
            <w:tcW w:w="1137" w:type="dxa"/>
            <w:vAlign w:val="center"/>
          </w:tcPr>
          <w:p w:rsidR="00ED5F73" w:rsidRPr="005E2341" w:rsidRDefault="00ED5F73" w:rsidP="00EB2864">
            <w:pPr>
              <w:jc w:val="center"/>
              <w:rPr>
                <w:rFonts w:cs="Arial"/>
                <w:sz w:val="18"/>
                <w:szCs w:val="18"/>
              </w:rPr>
            </w:pPr>
            <w:r w:rsidRPr="005E2341">
              <w:rPr>
                <w:rFonts w:cs="Arial"/>
                <w:sz w:val="18"/>
                <w:szCs w:val="18"/>
              </w:rPr>
              <w:t>80%</w:t>
            </w:r>
          </w:p>
        </w:tc>
        <w:tc>
          <w:tcPr>
            <w:tcW w:w="1045" w:type="dxa"/>
            <w:vAlign w:val="center"/>
          </w:tcPr>
          <w:p w:rsidR="00ED5F73" w:rsidRPr="005E2341" w:rsidRDefault="00ED5F73" w:rsidP="00EB2864">
            <w:pPr>
              <w:jc w:val="center"/>
              <w:rPr>
                <w:rFonts w:cs="Arial"/>
                <w:sz w:val="18"/>
                <w:szCs w:val="18"/>
              </w:rPr>
            </w:pPr>
            <w:r>
              <w:rPr>
                <w:rFonts w:cs="Arial"/>
                <w:sz w:val="18"/>
                <w:szCs w:val="18"/>
              </w:rPr>
              <w:t>85</w:t>
            </w:r>
            <w:r w:rsidRPr="005E2341">
              <w:rPr>
                <w:rFonts w:cs="Arial"/>
                <w:sz w:val="18"/>
                <w:szCs w:val="18"/>
              </w:rPr>
              <w:t>%</w:t>
            </w:r>
          </w:p>
        </w:tc>
        <w:tc>
          <w:tcPr>
            <w:tcW w:w="1141" w:type="dxa"/>
            <w:vAlign w:val="center"/>
          </w:tcPr>
          <w:p w:rsidR="00ED5F73" w:rsidRPr="005E2341" w:rsidRDefault="00ED5F73" w:rsidP="00EB2864">
            <w:pPr>
              <w:jc w:val="center"/>
              <w:rPr>
                <w:rFonts w:cs="Arial"/>
                <w:sz w:val="18"/>
                <w:szCs w:val="18"/>
              </w:rPr>
            </w:pPr>
            <w:r>
              <w:rPr>
                <w:rFonts w:cs="Arial"/>
                <w:sz w:val="18"/>
                <w:szCs w:val="18"/>
              </w:rPr>
              <w:t>90</w:t>
            </w:r>
            <w:r w:rsidRPr="005E2341">
              <w:rPr>
                <w:rFonts w:cs="Arial"/>
                <w:sz w:val="18"/>
                <w:szCs w:val="18"/>
              </w:rPr>
              <w:t>%</w:t>
            </w:r>
          </w:p>
        </w:tc>
      </w:tr>
      <w:tr w:rsidR="00ED5F73" w:rsidRPr="00E7102E" w:rsidTr="004A1520">
        <w:trPr>
          <w:gridAfter w:val="1"/>
          <w:wAfter w:w="8" w:type="dxa"/>
          <w:trHeight w:val="20"/>
          <w:jc w:val="center"/>
        </w:trPr>
        <w:tc>
          <w:tcPr>
            <w:tcW w:w="2362" w:type="dxa"/>
            <w:vAlign w:val="center"/>
          </w:tcPr>
          <w:p w:rsidR="00ED5F73" w:rsidRPr="005E2341" w:rsidRDefault="00ED5F73" w:rsidP="00ED5F73">
            <w:pPr>
              <w:rPr>
                <w:rFonts w:cs="Arial"/>
                <w:color w:val="000000"/>
                <w:sz w:val="18"/>
                <w:szCs w:val="18"/>
              </w:rPr>
            </w:pPr>
            <w:r w:rsidRPr="005E2341">
              <w:rPr>
                <w:rFonts w:cs="Arial"/>
                <w:color w:val="000000"/>
                <w:sz w:val="18"/>
                <w:szCs w:val="18"/>
              </w:rPr>
              <w:t>Average Annual Energy Savings (</w:t>
            </w:r>
            <w:proofErr w:type="spellStart"/>
            <w:r w:rsidRPr="005E2341">
              <w:rPr>
                <w:rFonts w:cs="Arial"/>
                <w:color w:val="000000"/>
                <w:sz w:val="18"/>
                <w:szCs w:val="18"/>
              </w:rPr>
              <w:t>therms</w:t>
            </w:r>
            <w:proofErr w:type="spellEnd"/>
            <w:r w:rsidRPr="005E2341">
              <w:rPr>
                <w:rFonts w:cs="Arial"/>
                <w:color w:val="000000"/>
                <w:sz w:val="18"/>
                <w:szCs w:val="18"/>
              </w:rPr>
              <w:t>/</w:t>
            </w:r>
            <w:proofErr w:type="spellStart"/>
            <w:r w:rsidRPr="005E2341">
              <w:rPr>
                <w:rFonts w:cs="Arial"/>
                <w:color w:val="000000"/>
                <w:sz w:val="18"/>
                <w:szCs w:val="18"/>
              </w:rPr>
              <w:t>yr</w:t>
            </w:r>
            <w:proofErr w:type="spellEnd"/>
            <w:r w:rsidRPr="005E2341">
              <w:rPr>
                <w:rFonts w:cs="Arial"/>
                <w:color w:val="000000"/>
                <w:sz w:val="18"/>
                <w:szCs w:val="18"/>
              </w:rPr>
              <w:t>/</w:t>
            </w:r>
            <w:proofErr w:type="spellStart"/>
            <w:r w:rsidRPr="005E2341">
              <w:rPr>
                <w:rFonts w:cs="Arial"/>
                <w:color w:val="000000"/>
                <w:sz w:val="18"/>
                <w:szCs w:val="18"/>
              </w:rPr>
              <w:t>MBtuh</w:t>
            </w:r>
            <w:proofErr w:type="spellEnd"/>
            <w:r w:rsidRPr="005E2341">
              <w:rPr>
                <w:rFonts w:cs="Arial"/>
                <w:color w:val="000000"/>
                <w:sz w:val="18"/>
                <w:szCs w:val="18"/>
              </w:rPr>
              <w:t>)</w:t>
            </w:r>
          </w:p>
        </w:tc>
        <w:tc>
          <w:tcPr>
            <w:tcW w:w="1137" w:type="dxa"/>
            <w:vAlign w:val="center"/>
          </w:tcPr>
          <w:p w:rsidR="00ED5F73" w:rsidRPr="005E2341" w:rsidRDefault="00ED5F73" w:rsidP="00EB2864">
            <w:pPr>
              <w:jc w:val="center"/>
              <w:rPr>
                <w:rFonts w:cs="Arial"/>
                <w:sz w:val="18"/>
                <w:szCs w:val="18"/>
              </w:rPr>
            </w:pPr>
            <w:r w:rsidRPr="00FF4A1E">
              <w:rPr>
                <w:rFonts w:cs="Arial"/>
                <w:sz w:val="18"/>
                <w:szCs w:val="18"/>
              </w:rPr>
              <w:t>0.31</w:t>
            </w:r>
          </w:p>
        </w:tc>
        <w:tc>
          <w:tcPr>
            <w:tcW w:w="1045" w:type="dxa"/>
            <w:vAlign w:val="center"/>
          </w:tcPr>
          <w:p w:rsidR="00ED5F73" w:rsidRPr="005E2341" w:rsidRDefault="00ED5F73" w:rsidP="00BF3D7E">
            <w:pPr>
              <w:jc w:val="center"/>
              <w:rPr>
                <w:rFonts w:cs="Arial"/>
                <w:sz w:val="18"/>
                <w:szCs w:val="18"/>
              </w:rPr>
            </w:pPr>
            <w:r w:rsidRPr="00526B53">
              <w:rPr>
                <w:rFonts w:cs="Arial"/>
                <w:sz w:val="18"/>
                <w:szCs w:val="18"/>
              </w:rPr>
              <w:t>1.27</w:t>
            </w:r>
          </w:p>
        </w:tc>
        <w:tc>
          <w:tcPr>
            <w:tcW w:w="1141" w:type="dxa"/>
            <w:vAlign w:val="center"/>
          </w:tcPr>
          <w:p w:rsidR="00ED5F73" w:rsidRPr="005E2341" w:rsidRDefault="00ED5F73" w:rsidP="00EB2864">
            <w:pPr>
              <w:jc w:val="center"/>
              <w:rPr>
                <w:rFonts w:cs="Arial"/>
                <w:sz w:val="18"/>
                <w:szCs w:val="18"/>
              </w:rPr>
            </w:pPr>
            <w:r w:rsidRPr="00526B53">
              <w:rPr>
                <w:rFonts w:cs="Arial"/>
                <w:sz w:val="18"/>
                <w:szCs w:val="18"/>
              </w:rPr>
              <w:t>2.12</w:t>
            </w:r>
          </w:p>
        </w:tc>
      </w:tr>
    </w:tbl>
    <w:p w:rsidR="00EB2864" w:rsidRDefault="00EB2864" w:rsidP="00EB2864">
      <w:pPr>
        <w:pStyle w:val="Vertical"/>
      </w:pPr>
    </w:p>
    <w:p w:rsidR="00C66CBD" w:rsidRDefault="00C66CBD" w:rsidP="00D37E2B">
      <w:pPr>
        <w:pStyle w:val="Vertical"/>
      </w:pPr>
    </w:p>
    <w:p w:rsidR="00D37E2B" w:rsidRDefault="00D37E2B" w:rsidP="00CA1AC4">
      <w:pPr>
        <w:pStyle w:val="TBL"/>
        <w:keepNext/>
        <w:numPr>
          <w:ilvl w:val="0"/>
          <w:numId w:val="49"/>
        </w:numPr>
      </w:pPr>
      <w:bookmarkStart w:id="88" w:name="_Ref388620369"/>
      <w:bookmarkStart w:id="89" w:name="_Ref388620782"/>
      <w:bookmarkStart w:id="90" w:name="_Ref388620792"/>
      <w:bookmarkStart w:id="91" w:name="_Ref388620801"/>
      <w:bookmarkStart w:id="92" w:name="_Ref388620819"/>
      <w:bookmarkStart w:id="93" w:name="_Ref388620825"/>
      <w:bookmarkStart w:id="94" w:name="_Ref388620832"/>
      <w:bookmarkStart w:id="95" w:name="_Ref388620838"/>
      <w:bookmarkStart w:id="96" w:name="_Toc416773413"/>
      <w:r>
        <w:t>Calculation</w:t>
      </w:r>
      <w:r w:rsidR="003D0ED0">
        <w:t>s</w:t>
      </w:r>
      <w:r>
        <w:t xml:space="preserve"> of Annual Energy Savings for More Efficient Commercial Hot W</w:t>
      </w:r>
      <w:r>
        <w:t>a</w:t>
      </w:r>
      <w:r>
        <w:t>ter Boilers Replacing Baseline Commercial Hot Water Boilers</w:t>
      </w:r>
      <w:bookmarkEnd w:id="88"/>
      <w:bookmarkEnd w:id="89"/>
      <w:bookmarkEnd w:id="90"/>
      <w:bookmarkEnd w:id="91"/>
      <w:bookmarkEnd w:id="92"/>
      <w:bookmarkEnd w:id="93"/>
      <w:bookmarkEnd w:id="94"/>
      <w:bookmarkEnd w:id="95"/>
      <w:bookmarkEnd w:id="96"/>
      <w:r w:rsidRPr="00D37E2B">
        <w:t xml:space="preserve"> </w:t>
      </w:r>
    </w:p>
    <w:tbl>
      <w:tblPr>
        <w:tblStyle w:val="TableGrid"/>
        <w:tblW w:w="9360" w:type="dxa"/>
        <w:jc w:val="center"/>
        <w:tblCellMar>
          <w:top w:w="43" w:type="dxa"/>
          <w:left w:w="115" w:type="dxa"/>
          <w:bottom w:w="43" w:type="dxa"/>
          <w:right w:w="115" w:type="dxa"/>
        </w:tblCellMar>
        <w:tblLook w:val="01E0" w:firstRow="1" w:lastRow="1" w:firstColumn="1" w:lastColumn="1" w:noHBand="0" w:noVBand="0"/>
      </w:tblPr>
      <w:tblGrid>
        <w:gridCol w:w="3281"/>
        <w:gridCol w:w="1551"/>
        <w:gridCol w:w="1551"/>
        <w:gridCol w:w="1447"/>
        <w:gridCol w:w="1519"/>
        <w:gridCol w:w="11"/>
      </w:tblGrid>
      <w:tr w:rsidR="003D0ED0" w:rsidRPr="00420887" w:rsidTr="003E2303">
        <w:trPr>
          <w:trHeight w:val="20"/>
          <w:jc w:val="center"/>
        </w:trPr>
        <w:tc>
          <w:tcPr>
            <w:tcW w:w="3281" w:type="dxa"/>
            <w:vAlign w:val="bottom"/>
          </w:tcPr>
          <w:p w:rsidR="003D0ED0" w:rsidRPr="005E2341" w:rsidRDefault="003D0ED0" w:rsidP="00D37E2B">
            <w:pPr>
              <w:pStyle w:val="Normal1"/>
              <w:spacing w:after="0" w:line="240" w:lineRule="auto"/>
              <w:jc w:val="center"/>
              <w:rPr>
                <w:rFonts w:ascii="Arial" w:hAnsi="Arial" w:cs="Arial"/>
                <w:b/>
                <w:sz w:val="18"/>
                <w:szCs w:val="18"/>
              </w:rPr>
            </w:pPr>
            <w:r w:rsidRPr="005E2341">
              <w:rPr>
                <w:rFonts w:ascii="Arial" w:hAnsi="Arial" w:cs="Arial"/>
                <w:b/>
                <w:sz w:val="18"/>
                <w:szCs w:val="18"/>
              </w:rPr>
              <w:t>Equipment Type</w:t>
            </w:r>
          </w:p>
        </w:tc>
        <w:tc>
          <w:tcPr>
            <w:tcW w:w="1551" w:type="dxa"/>
            <w:vAlign w:val="bottom"/>
          </w:tcPr>
          <w:p w:rsidR="003D0ED0" w:rsidRPr="008F41C1" w:rsidRDefault="003D0ED0" w:rsidP="003D0ED0">
            <w:pPr>
              <w:pStyle w:val="Normal1"/>
              <w:spacing w:after="0" w:line="240" w:lineRule="auto"/>
              <w:jc w:val="center"/>
              <w:rPr>
                <w:rFonts w:ascii="Arial" w:hAnsi="Arial" w:cs="Arial"/>
                <w:b/>
                <w:sz w:val="18"/>
                <w:szCs w:val="18"/>
              </w:rPr>
            </w:pPr>
            <w:r w:rsidRPr="008F41C1">
              <w:rPr>
                <w:rFonts w:ascii="Arial" w:hAnsi="Arial" w:cs="Arial"/>
                <w:b/>
                <w:sz w:val="18"/>
                <w:szCs w:val="18"/>
              </w:rPr>
              <w:t>Small, Tier 1</w:t>
            </w:r>
          </w:p>
        </w:tc>
        <w:tc>
          <w:tcPr>
            <w:tcW w:w="1551" w:type="dxa"/>
            <w:vAlign w:val="bottom"/>
          </w:tcPr>
          <w:p w:rsidR="003D0ED0" w:rsidRPr="008F41C1" w:rsidRDefault="003D0ED0" w:rsidP="003D0ED0">
            <w:pPr>
              <w:pStyle w:val="Normal1"/>
              <w:spacing w:after="0" w:line="240" w:lineRule="auto"/>
              <w:jc w:val="center"/>
              <w:rPr>
                <w:rFonts w:ascii="Arial" w:hAnsi="Arial" w:cs="Arial"/>
                <w:b/>
                <w:sz w:val="18"/>
                <w:szCs w:val="18"/>
              </w:rPr>
            </w:pPr>
            <w:r w:rsidRPr="008F41C1">
              <w:rPr>
                <w:rFonts w:ascii="Arial" w:hAnsi="Arial" w:cs="Arial"/>
                <w:b/>
                <w:sz w:val="18"/>
                <w:szCs w:val="18"/>
              </w:rPr>
              <w:t>Small, Tier 2</w:t>
            </w:r>
            <w:r w:rsidR="002B67DA">
              <w:rPr>
                <w:rFonts w:ascii="Arial" w:hAnsi="Arial" w:cs="Arial"/>
                <w:b/>
                <w:sz w:val="18"/>
                <w:szCs w:val="18"/>
              </w:rPr>
              <w:t>*</w:t>
            </w:r>
          </w:p>
        </w:tc>
        <w:tc>
          <w:tcPr>
            <w:tcW w:w="1447" w:type="dxa"/>
            <w:vAlign w:val="bottom"/>
          </w:tcPr>
          <w:p w:rsidR="003D0ED0" w:rsidRPr="005E2341" w:rsidRDefault="003D0ED0" w:rsidP="003D0ED0">
            <w:pPr>
              <w:pStyle w:val="Normal1"/>
              <w:spacing w:after="0" w:line="240" w:lineRule="auto"/>
              <w:jc w:val="center"/>
              <w:rPr>
                <w:rFonts w:ascii="Arial" w:hAnsi="Arial" w:cs="Arial"/>
                <w:b/>
                <w:sz w:val="18"/>
                <w:szCs w:val="18"/>
              </w:rPr>
            </w:pPr>
            <w:r>
              <w:rPr>
                <w:rFonts w:ascii="Arial" w:hAnsi="Arial" w:cs="Arial"/>
                <w:b/>
                <w:sz w:val="18"/>
                <w:szCs w:val="18"/>
              </w:rPr>
              <w:t>Large, Tier 1</w:t>
            </w:r>
            <w:r w:rsidR="002B67DA">
              <w:rPr>
                <w:rFonts w:ascii="Arial" w:hAnsi="Arial" w:cs="Arial"/>
                <w:b/>
                <w:sz w:val="18"/>
                <w:szCs w:val="18"/>
              </w:rPr>
              <w:t>**</w:t>
            </w:r>
          </w:p>
        </w:tc>
        <w:tc>
          <w:tcPr>
            <w:tcW w:w="1530" w:type="dxa"/>
            <w:gridSpan w:val="2"/>
            <w:vAlign w:val="bottom"/>
          </w:tcPr>
          <w:p w:rsidR="003D0ED0" w:rsidRPr="005E2341" w:rsidRDefault="003D0ED0" w:rsidP="003D0ED0">
            <w:pPr>
              <w:pStyle w:val="Normal1"/>
              <w:spacing w:after="0" w:line="240" w:lineRule="auto"/>
              <w:jc w:val="center"/>
              <w:rPr>
                <w:rFonts w:ascii="Arial" w:hAnsi="Arial" w:cs="Arial"/>
                <w:b/>
                <w:sz w:val="18"/>
                <w:szCs w:val="18"/>
              </w:rPr>
            </w:pPr>
            <w:r>
              <w:rPr>
                <w:rFonts w:ascii="Arial" w:hAnsi="Arial" w:cs="Arial"/>
                <w:b/>
                <w:sz w:val="18"/>
                <w:szCs w:val="18"/>
              </w:rPr>
              <w:t>Large</w:t>
            </w:r>
            <w:r w:rsidR="006504D8">
              <w:rPr>
                <w:rFonts w:ascii="Arial" w:hAnsi="Arial" w:cs="Arial"/>
                <w:b/>
                <w:sz w:val="18"/>
                <w:szCs w:val="18"/>
              </w:rPr>
              <w:t>*</w:t>
            </w:r>
            <w:r>
              <w:rPr>
                <w:rFonts w:ascii="Arial" w:hAnsi="Arial" w:cs="Arial"/>
                <w:b/>
                <w:sz w:val="18"/>
                <w:szCs w:val="18"/>
              </w:rPr>
              <w:t>, Tier 2</w:t>
            </w:r>
          </w:p>
        </w:tc>
      </w:tr>
      <w:tr w:rsidR="003D0ED0" w:rsidRPr="00420887" w:rsidTr="003E2303">
        <w:trPr>
          <w:gridAfter w:val="1"/>
          <w:wAfter w:w="11" w:type="dxa"/>
          <w:trHeight w:val="20"/>
          <w:jc w:val="center"/>
        </w:trPr>
        <w:tc>
          <w:tcPr>
            <w:tcW w:w="3281" w:type="dxa"/>
            <w:vAlign w:val="center"/>
          </w:tcPr>
          <w:p w:rsidR="003D0ED0" w:rsidRPr="005E2341" w:rsidRDefault="003D0ED0" w:rsidP="00D37E2B">
            <w:pPr>
              <w:pStyle w:val="Normal1"/>
              <w:spacing w:after="0" w:line="240" w:lineRule="auto"/>
              <w:jc w:val="right"/>
              <w:rPr>
                <w:rFonts w:ascii="Arial" w:hAnsi="Arial" w:cs="Arial"/>
                <w:b/>
                <w:sz w:val="18"/>
                <w:szCs w:val="18"/>
              </w:rPr>
            </w:pPr>
            <w:r>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551" w:type="dxa"/>
            <w:vAlign w:val="center"/>
          </w:tcPr>
          <w:p w:rsidR="003D0ED0" w:rsidRPr="008F41C1" w:rsidRDefault="003D0ED0" w:rsidP="002375D0">
            <w:pPr>
              <w:pStyle w:val="Normal1"/>
              <w:spacing w:after="0" w:line="240" w:lineRule="auto"/>
              <w:jc w:val="center"/>
              <w:rPr>
                <w:rFonts w:ascii="Arial" w:hAnsi="Arial" w:cs="Arial"/>
                <w:b/>
                <w:sz w:val="18"/>
                <w:szCs w:val="18"/>
              </w:rPr>
            </w:pPr>
            <w:r w:rsidRPr="008F41C1">
              <w:rPr>
                <w:rFonts w:ascii="Arial" w:hAnsi="Arial" w:cs="Arial"/>
                <w:b/>
                <w:sz w:val="18"/>
                <w:szCs w:val="18"/>
              </w:rPr>
              <w:t>≤200</w:t>
            </w:r>
          </w:p>
        </w:tc>
        <w:tc>
          <w:tcPr>
            <w:tcW w:w="1551" w:type="dxa"/>
            <w:vAlign w:val="center"/>
          </w:tcPr>
          <w:p w:rsidR="003D0ED0" w:rsidRPr="008F41C1" w:rsidRDefault="003D0ED0" w:rsidP="002375D0">
            <w:pPr>
              <w:pStyle w:val="Normal1"/>
              <w:spacing w:after="0" w:line="240" w:lineRule="auto"/>
              <w:jc w:val="center"/>
              <w:rPr>
                <w:rFonts w:ascii="Arial" w:hAnsi="Arial" w:cs="Arial"/>
                <w:b/>
                <w:sz w:val="18"/>
                <w:szCs w:val="18"/>
              </w:rPr>
            </w:pPr>
            <w:r w:rsidRPr="008F41C1">
              <w:rPr>
                <w:rFonts w:ascii="Arial" w:hAnsi="Arial" w:cs="Arial"/>
                <w:b/>
                <w:sz w:val="18"/>
                <w:szCs w:val="18"/>
              </w:rPr>
              <w:t>≤200</w:t>
            </w:r>
          </w:p>
        </w:tc>
        <w:tc>
          <w:tcPr>
            <w:tcW w:w="1447" w:type="dxa"/>
            <w:vAlign w:val="center"/>
          </w:tcPr>
          <w:p w:rsidR="003D0ED0" w:rsidRPr="005E2341" w:rsidRDefault="003D0ED0"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c>
          <w:tcPr>
            <w:tcW w:w="1519" w:type="dxa"/>
            <w:vAlign w:val="center"/>
          </w:tcPr>
          <w:p w:rsidR="003D0ED0" w:rsidRPr="005E2341" w:rsidRDefault="003D0ED0" w:rsidP="002375D0">
            <w:pPr>
              <w:pStyle w:val="Normal1"/>
              <w:spacing w:after="0" w:line="240" w:lineRule="auto"/>
              <w:jc w:val="center"/>
              <w:rPr>
                <w:rFonts w:ascii="Arial" w:hAnsi="Arial" w:cs="Arial"/>
                <w:b/>
                <w:sz w:val="18"/>
                <w:szCs w:val="18"/>
              </w:rPr>
            </w:pPr>
            <w:r>
              <w:rPr>
                <w:rFonts w:ascii="Arial" w:hAnsi="Arial" w:cs="Arial"/>
                <w:b/>
                <w:sz w:val="18"/>
                <w:szCs w:val="18"/>
              </w:rPr>
              <w:t>&gt;2</w:t>
            </w:r>
            <w:r w:rsidRPr="005E2341">
              <w:rPr>
                <w:rFonts w:ascii="Arial" w:hAnsi="Arial" w:cs="Arial"/>
                <w:b/>
                <w:sz w:val="18"/>
                <w:szCs w:val="18"/>
              </w:rPr>
              <w:t>00</w:t>
            </w:r>
          </w:p>
        </w:tc>
      </w:tr>
      <w:tr w:rsidR="003D0ED0" w:rsidRPr="00E7102E" w:rsidTr="003D0ED0">
        <w:trPr>
          <w:gridAfter w:val="1"/>
          <w:wAfter w:w="11" w:type="dxa"/>
          <w:trHeight w:val="20"/>
          <w:jc w:val="center"/>
        </w:trPr>
        <w:tc>
          <w:tcPr>
            <w:tcW w:w="9349" w:type="dxa"/>
            <w:gridSpan w:val="5"/>
            <w:vAlign w:val="center"/>
          </w:tcPr>
          <w:p w:rsidR="003D0ED0" w:rsidRPr="008F41C1" w:rsidRDefault="00F13705" w:rsidP="003D0ED0">
            <w:pPr>
              <w:pStyle w:val="Normal1"/>
              <w:spacing w:after="0" w:line="240" w:lineRule="auto"/>
              <w:rPr>
                <w:rFonts w:ascii="Arial" w:hAnsi="Arial" w:cs="Arial"/>
                <w:b/>
                <w:sz w:val="18"/>
                <w:szCs w:val="18"/>
              </w:rPr>
            </w:pPr>
            <w:r w:rsidRPr="008F41C1">
              <w:rPr>
                <w:rFonts w:ascii="Arial" w:hAnsi="Arial" w:cs="Arial"/>
                <w:b/>
                <w:color w:val="000000"/>
                <w:sz w:val="18"/>
                <w:szCs w:val="18"/>
              </w:rPr>
              <w:t>DEER 201</w:t>
            </w:r>
            <w:r w:rsidR="00ED5F73">
              <w:rPr>
                <w:rFonts w:ascii="Arial" w:hAnsi="Arial" w:cs="Arial"/>
                <w:b/>
                <w:color w:val="000000"/>
                <w:sz w:val="18"/>
                <w:szCs w:val="18"/>
              </w:rPr>
              <w:t>5</w:t>
            </w:r>
            <w:r w:rsidR="003D0ED0" w:rsidRPr="008F41C1">
              <w:rPr>
                <w:rFonts w:ascii="Arial" w:hAnsi="Arial" w:cs="Arial"/>
                <w:b/>
                <w:color w:val="000000"/>
                <w:sz w:val="18"/>
                <w:szCs w:val="18"/>
              </w:rPr>
              <w:t xml:space="preserve"> with Instantaneous Water Heater Baseline</w:t>
            </w:r>
          </w:p>
        </w:tc>
      </w:tr>
      <w:tr w:rsidR="003D0ED0" w:rsidRPr="00E7102E" w:rsidTr="003E2303">
        <w:trPr>
          <w:gridAfter w:val="1"/>
          <w:wAfter w:w="11" w:type="dxa"/>
          <w:trHeight w:val="20"/>
          <w:jc w:val="center"/>
        </w:trPr>
        <w:tc>
          <w:tcPr>
            <w:tcW w:w="3281" w:type="dxa"/>
            <w:vAlign w:val="bottom"/>
          </w:tcPr>
          <w:p w:rsidR="003D0ED0" w:rsidRPr="005E2341" w:rsidRDefault="003D0ED0" w:rsidP="00CB394B">
            <w:pPr>
              <w:jc w:val="right"/>
              <w:rPr>
                <w:rFonts w:cs="Arial"/>
                <w:bCs/>
                <w:color w:val="000000"/>
                <w:sz w:val="18"/>
                <w:szCs w:val="18"/>
              </w:rPr>
            </w:pPr>
            <w:r w:rsidRPr="005E2341">
              <w:rPr>
                <w:rFonts w:cs="Arial"/>
                <w:bCs/>
                <w:color w:val="000000"/>
                <w:sz w:val="18"/>
                <w:szCs w:val="18"/>
              </w:rPr>
              <w:t>Efficiency units</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EF</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EF</w:t>
            </w:r>
          </w:p>
        </w:tc>
        <w:tc>
          <w:tcPr>
            <w:tcW w:w="1447" w:type="dxa"/>
            <w:vAlign w:val="center"/>
          </w:tcPr>
          <w:p w:rsidR="003D0ED0" w:rsidRPr="005E2341" w:rsidRDefault="003D0ED0" w:rsidP="00CB394B">
            <w:pPr>
              <w:jc w:val="center"/>
              <w:rPr>
                <w:rFonts w:cs="Arial"/>
                <w:sz w:val="18"/>
                <w:szCs w:val="18"/>
              </w:rPr>
            </w:pPr>
            <w:r>
              <w:rPr>
                <w:rFonts w:cs="Arial"/>
                <w:sz w:val="18"/>
                <w:szCs w:val="18"/>
              </w:rPr>
              <w:t>T</w:t>
            </w:r>
            <w:r w:rsidRPr="005E2341">
              <w:rPr>
                <w:rFonts w:cs="Arial"/>
                <w:sz w:val="18"/>
                <w:szCs w:val="18"/>
              </w:rPr>
              <w:t>E</w:t>
            </w:r>
          </w:p>
        </w:tc>
        <w:tc>
          <w:tcPr>
            <w:tcW w:w="1519" w:type="dxa"/>
            <w:vAlign w:val="center"/>
          </w:tcPr>
          <w:p w:rsidR="003D0ED0" w:rsidRPr="005E2341" w:rsidRDefault="003D0ED0" w:rsidP="00CB394B">
            <w:pPr>
              <w:jc w:val="center"/>
              <w:rPr>
                <w:rFonts w:cs="Arial"/>
                <w:sz w:val="18"/>
                <w:szCs w:val="18"/>
              </w:rPr>
            </w:pPr>
            <w:r>
              <w:rPr>
                <w:rFonts w:cs="Arial"/>
                <w:sz w:val="18"/>
                <w:szCs w:val="18"/>
              </w:rPr>
              <w:t>T</w:t>
            </w:r>
            <w:r w:rsidRPr="005E2341">
              <w:rPr>
                <w:rFonts w:cs="Arial"/>
                <w:sz w:val="18"/>
                <w:szCs w:val="18"/>
              </w:rPr>
              <w:t>E</w:t>
            </w:r>
          </w:p>
        </w:tc>
      </w:tr>
      <w:tr w:rsidR="003D0ED0" w:rsidRPr="00E7102E" w:rsidTr="003E2303">
        <w:trPr>
          <w:gridAfter w:val="1"/>
          <w:wAfter w:w="11" w:type="dxa"/>
          <w:trHeight w:val="20"/>
          <w:jc w:val="center"/>
        </w:trPr>
        <w:tc>
          <w:tcPr>
            <w:tcW w:w="3281" w:type="dxa"/>
            <w:vAlign w:val="center"/>
          </w:tcPr>
          <w:p w:rsidR="003D0ED0" w:rsidRPr="005E2341" w:rsidRDefault="003D0ED0" w:rsidP="00CB394B">
            <w:pPr>
              <w:rPr>
                <w:rFonts w:cs="Arial"/>
                <w:color w:val="000000"/>
                <w:sz w:val="18"/>
                <w:szCs w:val="18"/>
              </w:rPr>
            </w:pPr>
            <w:r>
              <w:rPr>
                <w:rFonts w:cs="Arial"/>
                <w:color w:val="000000"/>
                <w:sz w:val="18"/>
                <w:szCs w:val="18"/>
              </w:rPr>
              <w:t xml:space="preserve">Boiler </w:t>
            </w:r>
            <w:r w:rsidRPr="005E2341">
              <w:rPr>
                <w:rFonts w:cs="Arial"/>
                <w:color w:val="000000"/>
                <w:sz w:val="18"/>
                <w:szCs w:val="18"/>
              </w:rPr>
              <w:t>Base Efficiency</w:t>
            </w:r>
            <w:r>
              <w:rPr>
                <w:rFonts w:cs="Arial"/>
                <w:color w:val="000000"/>
                <w:sz w:val="18"/>
                <w:szCs w:val="18"/>
              </w:rPr>
              <w:t xml:space="preserve">, </w:t>
            </w:r>
            <w:r w:rsidRPr="003D0ED0">
              <w:rPr>
                <w:rFonts w:cs="Arial"/>
                <w:i/>
                <w:color w:val="000000"/>
                <w:sz w:val="18"/>
                <w:szCs w:val="18"/>
              </w:rPr>
              <w:t>E</w:t>
            </w:r>
            <w:r w:rsidR="00526B53">
              <w:rPr>
                <w:rFonts w:cs="Arial"/>
                <w:i/>
                <w:color w:val="000000"/>
                <w:sz w:val="18"/>
                <w:szCs w:val="18"/>
                <w:vertAlign w:val="subscript"/>
              </w:rPr>
              <w:t>1</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0.8</w:t>
            </w:r>
            <w:r w:rsidR="00ED5F73">
              <w:rPr>
                <w:rFonts w:cs="Arial"/>
                <w:sz w:val="18"/>
                <w:szCs w:val="18"/>
              </w:rPr>
              <w:t>2</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0.8</w:t>
            </w:r>
            <w:r w:rsidR="00ED5F73">
              <w:rPr>
                <w:rFonts w:cs="Arial"/>
                <w:sz w:val="18"/>
                <w:szCs w:val="18"/>
              </w:rPr>
              <w:t>2</w:t>
            </w:r>
          </w:p>
        </w:tc>
        <w:tc>
          <w:tcPr>
            <w:tcW w:w="1447" w:type="dxa"/>
            <w:vAlign w:val="center"/>
          </w:tcPr>
          <w:p w:rsidR="003D0ED0" w:rsidRPr="005E2341" w:rsidRDefault="003D0ED0" w:rsidP="00CB394B">
            <w:pPr>
              <w:jc w:val="center"/>
              <w:rPr>
                <w:rFonts w:cs="Arial"/>
                <w:sz w:val="18"/>
                <w:szCs w:val="18"/>
              </w:rPr>
            </w:pPr>
            <w:r>
              <w:rPr>
                <w:rFonts w:cs="Arial"/>
                <w:sz w:val="18"/>
                <w:szCs w:val="18"/>
              </w:rPr>
              <w:t>80</w:t>
            </w:r>
            <w:r w:rsidRPr="005E2341">
              <w:rPr>
                <w:rFonts w:cs="Arial"/>
                <w:sz w:val="18"/>
                <w:szCs w:val="18"/>
              </w:rPr>
              <w:t>%</w:t>
            </w:r>
          </w:p>
        </w:tc>
        <w:tc>
          <w:tcPr>
            <w:tcW w:w="1519" w:type="dxa"/>
            <w:vAlign w:val="center"/>
          </w:tcPr>
          <w:p w:rsidR="003D0ED0" w:rsidRPr="005E2341" w:rsidRDefault="003D0ED0" w:rsidP="00CB394B">
            <w:pPr>
              <w:jc w:val="center"/>
              <w:rPr>
                <w:rFonts w:cs="Arial"/>
                <w:sz w:val="18"/>
                <w:szCs w:val="18"/>
              </w:rPr>
            </w:pPr>
            <w:r>
              <w:rPr>
                <w:rFonts w:cs="Arial"/>
                <w:sz w:val="18"/>
                <w:szCs w:val="18"/>
              </w:rPr>
              <w:t>80</w:t>
            </w:r>
            <w:r w:rsidRPr="005E2341">
              <w:rPr>
                <w:rFonts w:cs="Arial"/>
                <w:sz w:val="18"/>
                <w:szCs w:val="18"/>
              </w:rPr>
              <w:t>%</w:t>
            </w:r>
          </w:p>
        </w:tc>
      </w:tr>
      <w:tr w:rsidR="003D0ED0" w:rsidRPr="00E7102E" w:rsidTr="003E2303">
        <w:trPr>
          <w:gridAfter w:val="1"/>
          <w:wAfter w:w="11" w:type="dxa"/>
          <w:trHeight w:val="20"/>
          <w:jc w:val="center"/>
        </w:trPr>
        <w:tc>
          <w:tcPr>
            <w:tcW w:w="3281" w:type="dxa"/>
            <w:vAlign w:val="center"/>
          </w:tcPr>
          <w:p w:rsidR="003D0ED0" w:rsidRPr="005E2341" w:rsidRDefault="003D0ED0" w:rsidP="00CB394B">
            <w:pPr>
              <w:rPr>
                <w:rFonts w:cs="Arial"/>
                <w:color w:val="000000"/>
                <w:sz w:val="18"/>
                <w:szCs w:val="18"/>
              </w:rPr>
            </w:pPr>
            <w:r>
              <w:rPr>
                <w:rFonts w:cs="Arial"/>
                <w:color w:val="000000"/>
                <w:sz w:val="18"/>
                <w:szCs w:val="18"/>
              </w:rPr>
              <w:t xml:space="preserve">Boiler </w:t>
            </w:r>
            <w:r w:rsidRPr="005E2341">
              <w:rPr>
                <w:rFonts w:cs="Arial"/>
                <w:color w:val="000000"/>
                <w:sz w:val="18"/>
                <w:szCs w:val="18"/>
              </w:rPr>
              <w:t>Measure Efficiency</w:t>
            </w:r>
            <w:r>
              <w:rPr>
                <w:rFonts w:cs="Arial"/>
                <w:color w:val="000000"/>
                <w:sz w:val="18"/>
                <w:szCs w:val="18"/>
              </w:rPr>
              <w:t xml:space="preserve">, </w:t>
            </w:r>
            <w:r w:rsidRPr="003D0ED0">
              <w:rPr>
                <w:rFonts w:cs="Arial"/>
                <w:i/>
                <w:color w:val="000000"/>
                <w:sz w:val="18"/>
                <w:szCs w:val="18"/>
              </w:rPr>
              <w:t>E</w:t>
            </w:r>
            <w:r w:rsidR="00526B53">
              <w:rPr>
                <w:rFonts w:cs="Arial"/>
                <w:i/>
                <w:color w:val="000000"/>
                <w:sz w:val="18"/>
                <w:szCs w:val="18"/>
                <w:vertAlign w:val="subscript"/>
              </w:rPr>
              <w:t>2</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0.8</w:t>
            </w:r>
            <w:r w:rsidR="00ED5F73">
              <w:rPr>
                <w:rFonts w:cs="Arial"/>
                <w:sz w:val="18"/>
                <w:szCs w:val="18"/>
              </w:rPr>
              <w:t>4</w:t>
            </w:r>
          </w:p>
        </w:tc>
        <w:tc>
          <w:tcPr>
            <w:tcW w:w="1551" w:type="dxa"/>
            <w:vAlign w:val="center"/>
          </w:tcPr>
          <w:p w:rsidR="003D0ED0" w:rsidRPr="008F41C1" w:rsidRDefault="003D0ED0" w:rsidP="00CB394B">
            <w:pPr>
              <w:overflowPunct w:val="0"/>
              <w:autoSpaceDE w:val="0"/>
              <w:autoSpaceDN w:val="0"/>
              <w:adjustRightInd w:val="0"/>
              <w:spacing w:after="120" w:line="360" w:lineRule="atLeast"/>
              <w:jc w:val="center"/>
              <w:textAlignment w:val="baseline"/>
              <w:rPr>
                <w:rFonts w:cs="Arial"/>
                <w:sz w:val="18"/>
                <w:szCs w:val="18"/>
              </w:rPr>
            </w:pPr>
            <w:r w:rsidRPr="008F41C1">
              <w:rPr>
                <w:rFonts w:cs="Arial"/>
                <w:sz w:val="18"/>
                <w:szCs w:val="18"/>
              </w:rPr>
              <w:t>0.9</w:t>
            </w:r>
            <w:r w:rsidR="00ED5F73">
              <w:rPr>
                <w:rFonts w:cs="Arial"/>
                <w:sz w:val="18"/>
                <w:szCs w:val="18"/>
              </w:rPr>
              <w:t>2</w:t>
            </w:r>
          </w:p>
        </w:tc>
        <w:tc>
          <w:tcPr>
            <w:tcW w:w="1447" w:type="dxa"/>
            <w:vAlign w:val="center"/>
          </w:tcPr>
          <w:p w:rsidR="003D0ED0" w:rsidRPr="005E2341" w:rsidRDefault="003D0ED0" w:rsidP="00CB394B">
            <w:pPr>
              <w:jc w:val="center"/>
              <w:rPr>
                <w:rFonts w:cs="Arial"/>
                <w:sz w:val="18"/>
                <w:szCs w:val="18"/>
              </w:rPr>
            </w:pPr>
            <w:r w:rsidRPr="005E2341">
              <w:rPr>
                <w:rFonts w:cs="Arial"/>
                <w:sz w:val="18"/>
                <w:szCs w:val="18"/>
              </w:rPr>
              <w:t>8</w:t>
            </w:r>
            <w:r>
              <w:rPr>
                <w:rFonts w:cs="Arial"/>
                <w:sz w:val="18"/>
                <w:szCs w:val="18"/>
              </w:rPr>
              <w:t>5</w:t>
            </w:r>
            <w:r w:rsidRPr="005E2341">
              <w:rPr>
                <w:rFonts w:cs="Arial"/>
                <w:sz w:val="18"/>
                <w:szCs w:val="18"/>
              </w:rPr>
              <w:t>%</w:t>
            </w:r>
          </w:p>
        </w:tc>
        <w:tc>
          <w:tcPr>
            <w:tcW w:w="1519" w:type="dxa"/>
            <w:vAlign w:val="center"/>
          </w:tcPr>
          <w:p w:rsidR="003D0ED0" w:rsidRPr="005E2341" w:rsidRDefault="003D0ED0" w:rsidP="00CB394B">
            <w:pPr>
              <w:jc w:val="center"/>
              <w:rPr>
                <w:rFonts w:cs="Arial"/>
                <w:sz w:val="18"/>
                <w:szCs w:val="18"/>
              </w:rPr>
            </w:pPr>
            <w:r>
              <w:rPr>
                <w:rFonts w:cs="Arial"/>
                <w:sz w:val="18"/>
                <w:szCs w:val="18"/>
              </w:rPr>
              <w:t>90</w:t>
            </w:r>
            <w:r w:rsidRPr="005E2341">
              <w:rPr>
                <w:rFonts w:cs="Arial"/>
                <w:sz w:val="18"/>
                <w:szCs w:val="18"/>
              </w:rPr>
              <w:t>%</w:t>
            </w:r>
          </w:p>
        </w:tc>
      </w:tr>
      <w:tr w:rsidR="003D0ED0" w:rsidRPr="00E7102E" w:rsidTr="003E2303">
        <w:trPr>
          <w:gridAfter w:val="1"/>
          <w:wAfter w:w="11" w:type="dxa"/>
          <w:trHeight w:val="20"/>
          <w:jc w:val="center"/>
        </w:trPr>
        <w:tc>
          <w:tcPr>
            <w:tcW w:w="3281" w:type="dxa"/>
            <w:vAlign w:val="center"/>
          </w:tcPr>
          <w:p w:rsidR="003D0ED0" w:rsidRPr="005E2341" w:rsidRDefault="003D0ED0" w:rsidP="004D590F">
            <w:pPr>
              <w:rPr>
                <w:rFonts w:cs="Arial"/>
                <w:color w:val="000000"/>
                <w:sz w:val="18"/>
                <w:szCs w:val="18"/>
              </w:rPr>
            </w:pPr>
            <w:r w:rsidRPr="005E2341">
              <w:rPr>
                <w:rFonts w:cs="Arial"/>
                <w:color w:val="000000"/>
                <w:sz w:val="18"/>
                <w:szCs w:val="18"/>
              </w:rPr>
              <w:t>Adjusted Annual Energy Savings (</w:t>
            </w:r>
            <w:proofErr w:type="spellStart"/>
            <w:r w:rsidRPr="005E2341">
              <w:rPr>
                <w:rFonts w:cs="Arial"/>
                <w:color w:val="000000"/>
                <w:sz w:val="18"/>
                <w:szCs w:val="18"/>
              </w:rPr>
              <w:t>therms</w:t>
            </w:r>
            <w:proofErr w:type="spellEnd"/>
            <w:r w:rsidRPr="005E2341">
              <w:rPr>
                <w:rFonts w:cs="Arial"/>
                <w:color w:val="000000"/>
                <w:sz w:val="18"/>
                <w:szCs w:val="18"/>
              </w:rPr>
              <w:t>/</w:t>
            </w:r>
            <w:proofErr w:type="spellStart"/>
            <w:r w:rsidRPr="005E2341">
              <w:rPr>
                <w:rFonts w:cs="Arial"/>
                <w:color w:val="000000"/>
                <w:sz w:val="18"/>
                <w:szCs w:val="18"/>
              </w:rPr>
              <w:t>yr</w:t>
            </w:r>
            <w:proofErr w:type="spellEnd"/>
            <w:r w:rsidRPr="005E2341">
              <w:rPr>
                <w:rFonts w:cs="Arial"/>
                <w:color w:val="000000"/>
                <w:sz w:val="18"/>
                <w:szCs w:val="18"/>
              </w:rPr>
              <w:t>/</w:t>
            </w:r>
            <w:proofErr w:type="spellStart"/>
            <w:r w:rsidRPr="005E2341">
              <w:rPr>
                <w:rFonts w:cs="Arial"/>
                <w:color w:val="000000"/>
                <w:sz w:val="18"/>
                <w:szCs w:val="18"/>
              </w:rPr>
              <w:t>MBtuh</w:t>
            </w:r>
            <w:proofErr w:type="spellEnd"/>
            <w:r w:rsidRPr="005E2341">
              <w:rPr>
                <w:rFonts w:cs="Arial"/>
                <w:color w:val="000000"/>
                <w:sz w:val="18"/>
                <w:szCs w:val="18"/>
              </w:rPr>
              <w:t>)</w:t>
            </w:r>
            <w:r>
              <w:rPr>
                <w:rFonts w:cs="Arial"/>
                <w:color w:val="000000"/>
                <w:sz w:val="18"/>
                <w:szCs w:val="18"/>
              </w:rPr>
              <w:t xml:space="preserve">, </w:t>
            </w:r>
            <w:r w:rsidRPr="00976D87">
              <w:rPr>
                <w:i/>
              </w:rPr>
              <w:t>∆Q</w:t>
            </w:r>
            <w:r w:rsidR="00526B53">
              <w:rPr>
                <w:i/>
                <w:vertAlign w:val="subscript"/>
              </w:rPr>
              <w:t>1</w:t>
            </w:r>
            <w:r>
              <w:rPr>
                <w:i/>
                <w:vertAlign w:val="subscript"/>
              </w:rPr>
              <w:t>-</w:t>
            </w:r>
            <w:r w:rsidR="00526B53">
              <w:rPr>
                <w:i/>
                <w:vertAlign w:val="subscript"/>
              </w:rPr>
              <w:t>2</w:t>
            </w:r>
          </w:p>
        </w:tc>
        <w:tc>
          <w:tcPr>
            <w:tcW w:w="1551" w:type="dxa"/>
            <w:vAlign w:val="center"/>
          </w:tcPr>
          <w:p w:rsidR="003D0ED0" w:rsidRPr="008F41C1" w:rsidRDefault="00153E54" w:rsidP="00CB394B">
            <w:pPr>
              <w:overflowPunct w:val="0"/>
              <w:autoSpaceDE w:val="0"/>
              <w:autoSpaceDN w:val="0"/>
              <w:adjustRightInd w:val="0"/>
              <w:spacing w:after="120" w:line="360" w:lineRule="atLeast"/>
              <w:jc w:val="center"/>
              <w:textAlignment w:val="baseline"/>
              <w:rPr>
                <w:rFonts w:cs="Arial"/>
                <w:sz w:val="18"/>
                <w:szCs w:val="18"/>
              </w:rPr>
            </w:pPr>
            <w:r w:rsidRPr="00153E54">
              <w:rPr>
                <w:rFonts w:cs="Arial"/>
                <w:sz w:val="18"/>
                <w:szCs w:val="18"/>
              </w:rPr>
              <w:t>0.41</w:t>
            </w:r>
          </w:p>
        </w:tc>
        <w:tc>
          <w:tcPr>
            <w:tcW w:w="1551" w:type="dxa"/>
            <w:vAlign w:val="center"/>
          </w:tcPr>
          <w:p w:rsidR="003D0ED0" w:rsidRPr="008F41C1" w:rsidRDefault="00153E54" w:rsidP="00CB394B">
            <w:pPr>
              <w:overflowPunct w:val="0"/>
              <w:autoSpaceDE w:val="0"/>
              <w:autoSpaceDN w:val="0"/>
              <w:adjustRightInd w:val="0"/>
              <w:spacing w:after="120" w:line="360" w:lineRule="atLeast"/>
              <w:jc w:val="center"/>
              <w:textAlignment w:val="baseline"/>
              <w:rPr>
                <w:rFonts w:cs="Arial"/>
                <w:sz w:val="18"/>
                <w:szCs w:val="18"/>
              </w:rPr>
            </w:pPr>
            <w:r w:rsidRPr="00153E54">
              <w:rPr>
                <w:rFonts w:cs="Arial"/>
                <w:sz w:val="18"/>
                <w:szCs w:val="18"/>
              </w:rPr>
              <w:t>2.07</w:t>
            </w:r>
          </w:p>
        </w:tc>
        <w:tc>
          <w:tcPr>
            <w:tcW w:w="1447" w:type="dxa"/>
            <w:vAlign w:val="center"/>
          </w:tcPr>
          <w:p w:rsidR="003D0ED0" w:rsidRPr="005E2341" w:rsidRDefault="00526B53" w:rsidP="00BF3D7E">
            <w:pPr>
              <w:jc w:val="center"/>
              <w:rPr>
                <w:rFonts w:cs="Arial"/>
                <w:sz w:val="18"/>
                <w:szCs w:val="18"/>
              </w:rPr>
            </w:pPr>
            <w:r w:rsidRPr="00526B53">
              <w:rPr>
                <w:rFonts w:cs="Arial"/>
                <w:sz w:val="18"/>
                <w:szCs w:val="18"/>
              </w:rPr>
              <w:t>0.96</w:t>
            </w:r>
          </w:p>
        </w:tc>
        <w:tc>
          <w:tcPr>
            <w:tcW w:w="1519" w:type="dxa"/>
            <w:vAlign w:val="center"/>
          </w:tcPr>
          <w:p w:rsidR="003D0ED0" w:rsidRPr="005E2341" w:rsidRDefault="00526B53" w:rsidP="00CB394B">
            <w:pPr>
              <w:jc w:val="center"/>
              <w:rPr>
                <w:rFonts w:cs="Arial"/>
                <w:sz w:val="18"/>
                <w:szCs w:val="18"/>
              </w:rPr>
            </w:pPr>
            <w:r w:rsidRPr="00526B53">
              <w:rPr>
                <w:rFonts w:cs="Arial"/>
                <w:sz w:val="18"/>
                <w:szCs w:val="18"/>
              </w:rPr>
              <w:t>1.81</w:t>
            </w:r>
          </w:p>
        </w:tc>
      </w:tr>
    </w:tbl>
    <w:p w:rsidR="002B67DA" w:rsidRPr="00243526" w:rsidRDefault="002B67DA" w:rsidP="002B67DA">
      <w:pPr>
        <w:pStyle w:val="Vertical"/>
        <w:spacing w:after="0"/>
        <w:jc w:val="left"/>
        <w:rPr>
          <w:sz w:val="16"/>
          <w:szCs w:val="16"/>
        </w:rPr>
      </w:pPr>
      <w:r w:rsidRPr="00243526">
        <w:rPr>
          <w:sz w:val="16"/>
          <w:szCs w:val="16"/>
        </w:rPr>
        <w:t xml:space="preserve">*Small, Tier 2 measure efficiency is calculated at 0.92, but measure offering is listed as </w:t>
      </w:r>
      <w:r>
        <w:rPr>
          <w:sz w:val="16"/>
          <w:szCs w:val="16"/>
        </w:rPr>
        <w:t xml:space="preserve">starting at </w:t>
      </w:r>
      <w:r w:rsidRPr="00243526">
        <w:rPr>
          <w:sz w:val="16"/>
          <w:szCs w:val="16"/>
        </w:rPr>
        <w:t>0.90</w:t>
      </w:r>
    </w:p>
    <w:p w:rsidR="002B67DA" w:rsidRPr="00243526" w:rsidRDefault="002B67DA" w:rsidP="002B67DA">
      <w:pPr>
        <w:pStyle w:val="Vertical"/>
        <w:spacing w:after="0"/>
        <w:jc w:val="left"/>
        <w:rPr>
          <w:sz w:val="16"/>
          <w:szCs w:val="16"/>
        </w:rPr>
      </w:pPr>
      <w:r w:rsidRPr="00243526">
        <w:rPr>
          <w:sz w:val="16"/>
          <w:szCs w:val="16"/>
        </w:rPr>
        <w:t xml:space="preserve">**Large, Tier 1 measure efficiency is calculated at 85%, but measure offering is listed as </w:t>
      </w:r>
      <w:r>
        <w:rPr>
          <w:sz w:val="16"/>
          <w:szCs w:val="16"/>
        </w:rPr>
        <w:t xml:space="preserve">starting at </w:t>
      </w:r>
      <w:r w:rsidRPr="00243526">
        <w:rPr>
          <w:sz w:val="16"/>
          <w:szCs w:val="16"/>
        </w:rPr>
        <w:t>8</w:t>
      </w:r>
      <w:r>
        <w:rPr>
          <w:sz w:val="16"/>
          <w:szCs w:val="16"/>
        </w:rPr>
        <w:t>4</w:t>
      </w:r>
      <w:r w:rsidRPr="00243526">
        <w:rPr>
          <w:sz w:val="16"/>
          <w:szCs w:val="16"/>
        </w:rPr>
        <w:t>%</w:t>
      </w:r>
    </w:p>
    <w:p w:rsidR="00C66CBD" w:rsidRPr="003E2303" w:rsidRDefault="002B67DA" w:rsidP="003E2303">
      <w:pPr>
        <w:pStyle w:val="Vertical"/>
        <w:jc w:val="left"/>
        <w:rPr>
          <w:sz w:val="16"/>
          <w:szCs w:val="16"/>
        </w:rPr>
      </w:pPr>
      <w:r>
        <w:rPr>
          <w:sz w:val="16"/>
          <w:szCs w:val="16"/>
        </w:rPr>
        <w:t>**</w:t>
      </w:r>
      <w:r w:rsidR="006504D8" w:rsidRPr="003E2303">
        <w:rPr>
          <w:sz w:val="16"/>
          <w:szCs w:val="16"/>
        </w:rPr>
        <w:t>*</w:t>
      </w:r>
      <w:r w:rsidR="00243526" w:rsidRPr="003E2303">
        <w:rPr>
          <w:sz w:val="16"/>
          <w:szCs w:val="16"/>
        </w:rPr>
        <w:t>Large instantaneous water heater standby loss is 0.23% for measure and baseline.</w:t>
      </w:r>
    </w:p>
    <w:p w:rsidR="001C644E" w:rsidRDefault="001C644E" w:rsidP="006961AD">
      <w:pPr>
        <w:pStyle w:val="WPSCT"/>
      </w:pPr>
      <w:bookmarkStart w:id="97" w:name="_Toc416773055"/>
      <w:r>
        <w:t>Base Case &amp; Measure Costs</w:t>
      </w:r>
      <w:bookmarkEnd w:id="65"/>
      <w:bookmarkEnd w:id="97"/>
    </w:p>
    <w:p w:rsidR="006961AD" w:rsidRDefault="006961AD" w:rsidP="006961AD">
      <w:pPr>
        <w:pStyle w:val="WPART"/>
      </w:pPr>
      <w:bookmarkStart w:id="98" w:name="_Toc214003097"/>
      <w:bookmarkStart w:id="99" w:name="_Toc320719477"/>
      <w:bookmarkStart w:id="100" w:name="_Toc416773056"/>
      <w:bookmarkStart w:id="101" w:name="_Toc214003099"/>
      <w:r>
        <w:t>Base Case Cost</w:t>
      </w:r>
      <w:bookmarkEnd w:id="98"/>
      <w:bookmarkEnd w:id="99"/>
      <w:bookmarkEnd w:id="100"/>
    </w:p>
    <w:p w:rsidR="006961AD" w:rsidRDefault="006961AD" w:rsidP="00A002F1">
      <w:pPr>
        <w:pStyle w:val="WPPR1"/>
      </w:pPr>
      <w:r>
        <w:t>When the customer is replacing equipment on burnout (</w:t>
      </w:r>
      <w:r w:rsidRPr="001E027B">
        <w:t>ROB)</w:t>
      </w:r>
      <w:r>
        <w:t xml:space="preserve"> or buying new equipment</w:t>
      </w:r>
      <w:r w:rsidR="00E22DEE">
        <w:t xml:space="preserve"> (NC)</w:t>
      </w:r>
      <w:r w:rsidRPr="001E027B">
        <w:t xml:space="preserve">, the customer must buy a new </w:t>
      </w:r>
      <w:r>
        <w:t>water heater</w:t>
      </w:r>
      <w:r w:rsidRPr="001E027B">
        <w:t xml:space="preserve"> to continue operating, so the base </w:t>
      </w:r>
      <w:r>
        <w:t>case</w:t>
      </w:r>
      <w:r w:rsidRPr="001E027B">
        <w:t xml:space="preserve"> cost is that of a baseline (standard) </w:t>
      </w:r>
      <w:r>
        <w:t>water heater</w:t>
      </w:r>
      <w:r w:rsidRPr="001E027B">
        <w:t xml:space="preserve">.  </w:t>
      </w:r>
      <w:r>
        <w:t xml:space="preserve">The baseline water heater </w:t>
      </w:r>
      <w:r w:rsidR="0094573B">
        <w:t xml:space="preserve">is </w:t>
      </w:r>
      <w:r>
        <w:t xml:space="preserve">a </w:t>
      </w:r>
      <w:r w:rsidR="00EB2864">
        <w:t xml:space="preserve">less-efficient </w:t>
      </w:r>
      <w:r>
        <w:t>commercial hot water boil</w:t>
      </w:r>
      <w:r w:rsidR="00EB2864">
        <w:t>er</w:t>
      </w:r>
      <w:r>
        <w:t xml:space="preserve">.  </w:t>
      </w:r>
    </w:p>
    <w:p w:rsidR="006961AD" w:rsidRDefault="006961AD" w:rsidP="00A002F1">
      <w:pPr>
        <w:pStyle w:val="WPPR1"/>
      </w:pPr>
      <w:r>
        <w:t xml:space="preserve">The base case costs are shown in </w:t>
      </w:r>
      <w:r w:rsidR="005838AD">
        <w:fldChar w:fldCharType="begin"/>
      </w:r>
      <w:r w:rsidR="005838AD">
        <w:instrText xml:space="preserve"> REF _Ref388620782 \r \h </w:instrText>
      </w:r>
      <w:r w:rsidR="005838AD">
        <w:fldChar w:fldCharType="separate"/>
      </w:r>
      <w:r w:rsidR="005838AD">
        <w:t>Table 13 -</w:t>
      </w:r>
      <w:r w:rsidR="005838AD">
        <w:fldChar w:fldCharType="end"/>
      </w:r>
      <w:r>
        <w:t xml:space="preserve"> below.  </w:t>
      </w:r>
      <w:r w:rsidR="005838AD">
        <w:fldChar w:fldCharType="begin"/>
      </w:r>
      <w:r w:rsidR="005838AD">
        <w:instrText xml:space="preserve"> REF _Ref388620792 \r \h </w:instrText>
      </w:r>
      <w:r w:rsidR="005838AD">
        <w:fldChar w:fldCharType="separate"/>
      </w:r>
      <w:r w:rsidR="005838AD">
        <w:t>Table 13 -</w:t>
      </w:r>
      <w:r w:rsidR="005838AD">
        <w:fldChar w:fldCharType="end"/>
      </w:r>
      <w:r w:rsidR="0094573B">
        <w:t xml:space="preserve">is focused on more efficient commercial hot water boilers replacing baseline commercial hot water boilers for domestic hot water use.  </w:t>
      </w:r>
    </w:p>
    <w:p w:rsidR="006961AD" w:rsidRPr="001E027B" w:rsidRDefault="006961AD" w:rsidP="006961AD">
      <w:pPr>
        <w:pStyle w:val="WPPR2"/>
      </w:pPr>
      <w:r>
        <w:t xml:space="preserve">The </w:t>
      </w:r>
      <w:r w:rsidR="00873191">
        <w:t>t</w:t>
      </w:r>
      <w:r>
        <w:t>able list</w:t>
      </w:r>
      <w:r w:rsidR="00873191">
        <w:t>s</w:t>
      </w:r>
      <w:r>
        <w:t xml:space="preserve"> the results of a </w:t>
      </w:r>
      <w:r w:rsidRPr="00CC2314">
        <w:t xml:space="preserve">survey of equipment vendors that sell </w:t>
      </w:r>
      <w:r>
        <w:t>water heater</w:t>
      </w:r>
      <w:r w:rsidRPr="00CC2314">
        <w:t>s in California</w:t>
      </w:r>
      <w:r w:rsidR="00873191">
        <w:t>, in</w:t>
      </w:r>
      <w:r w:rsidR="0094573B">
        <w:t xml:space="preserve"> </w:t>
      </w:r>
      <w:r>
        <w:t xml:space="preserve">cost per </w:t>
      </w:r>
      <w:proofErr w:type="spellStart"/>
      <w:r>
        <w:t>MBtu</w:t>
      </w:r>
      <w:proofErr w:type="spellEnd"/>
      <w:r>
        <w:t xml:space="preserve">/hr.  </w:t>
      </w:r>
      <w:r w:rsidRPr="008F6C15">
        <w:t xml:space="preserve">The vendor calls produced data for </w:t>
      </w:r>
      <w:r>
        <w:t>most</w:t>
      </w:r>
      <w:r w:rsidR="0094573B">
        <w:t xml:space="preserve"> of the categories of water heater</w:t>
      </w:r>
      <w:r w:rsidRPr="00785F98">
        <w:t xml:space="preserve"> type, rated input, and efficiency</w:t>
      </w:r>
      <w:r>
        <w:t xml:space="preserve"> used in this </w:t>
      </w:r>
      <w:r w:rsidR="005838AD">
        <w:t>W</w:t>
      </w:r>
      <w:r>
        <w:t>orkpaper</w:t>
      </w:r>
      <w:r w:rsidRPr="00785F98">
        <w:t xml:space="preserve">. </w:t>
      </w:r>
      <w:r w:rsidRPr="008F6C15">
        <w:t xml:space="preserve"> </w:t>
      </w:r>
      <w:r w:rsidRPr="00785F98">
        <w:t xml:space="preserve">The </w:t>
      </w:r>
      <w:r>
        <w:t>base measure</w:t>
      </w:r>
      <w:r w:rsidRPr="00785F98">
        <w:t xml:space="preserve"> cost</w:t>
      </w:r>
      <w:r>
        <w:t>s</w:t>
      </w:r>
      <w:r w:rsidRPr="00785F98">
        <w:t xml:space="preserve"> shown in </w:t>
      </w:r>
      <w:r w:rsidR="005838AD">
        <w:fldChar w:fldCharType="begin"/>
      </w:r>
      <w:r w:rsidR="005838AD">
        <w:instrText xml:space="preserve"> REF _Ref388620801 \r \h </w:instrText>
      </w:r>
      <w:r w:rsidR="005838AD">
        <w:fldChar w:fldCharType="separate"/>
      </w:r>
      <w:r w:rsidR="005838AD">
        <w:t>Table 13 -</w:t>
      </w:r>
      <w:r w:rsidR="005838AD">
        <w:fldChar w:fldCharType="end"/>
      </w:r>
      <w:r w:rsidRPr="00785F98">
        <w:t>represent a</w:t>
      </w:r>
      <w:r>
        <w:t xml:space="preserve">n </w:t>
      </w:r>
      <w:r w:rsidRPr="00785F98">
        <w:t xml:space="preserve">arithmetic average of the </w:t>
      </w:r>
      <w:r w:rsidR="0094573B">
        <w:t xml:space="preserve">corresponding </w:t>
      </w:r>
      <w:r w:rsidRPr="00785F98">
        <w:t xml:space="preserve">equipment </w:t>
      </w:r>
      <w:r w:rsidR="00873191">
        <w:t>c</w:t>
      </w:r>
      <w:r w:rsidR="0094573B">
        <w:t>ost/</w:t>
      </w:r>
      <w:proofErr w:type="spellStart"/>
      <w:r w:rsidR="0094573B">
        <w:t>MBtuh</w:t>
      </w:r>
      <w:proofErr w:type="spellEnd"/>
      <w:r w:rsidR="0094573B">
        <w:t xml:space="preserve"> </w:t>
      </w:r>
      <w:r w:rsidRPr="00785F98">
        <w:t xml:space="preserve">in each category. </w:t>
      </w:r>
      <w:r>
        <w:t xml:space="preserve"> </w:t>
      </w:r>
      <w:r w:rsidRPr="008F6C15">
        <w:t xml:space="preserve">The </w:t>
      </w:r>
      <w:r>
        <w:t xml:space="preserve">cost </w:t>
      </w:r>
      <w:r w:rsidRPr="008F6C15">
        <w:t xml:space="preserve">data </w:t>
      </w:r>
      <w:r>
        <w:t xml:space="preserve">and calculations </w:t>
      </w:r>
      <w:r w:rsidRPr="008F6C15">
        <w:t xml:space="preserve">are included in </w:t>
      </w:r>
      <w:r>
        <w:t xml:space="preserve">an Excel file embedded as </w:t>
      </w:r>
      <w:r w:rsidRPr="008F6C15">
        <w:t xml:space="preserve">Attachment </w:t>
      </w:r>
      <w:r w:rsidR="00C0233C">
        <w:t>E</w:t>
      </w:r>
      <w:r w:rsidRPr="008F6C15">
        <w:t xml:space="preserve">.  </w:t>
      </w:r>
    </w:p>
    <w:p w:rsidR="006961AD" w:rsidRDefault="006961AD" w:rsidP="006961AD">
      <w:pPr>
        <w:pStyle w:val="WPART"/>
        <w:keepNext w:val="0"/>
      </w:pPr>
      <w:bookmarkStart w:id="102" w:name="_Toc214003098"/>
      <w:bookmarkStart w:id="103" w:name="_Toc319421691"/>
      <w:bookmarkStart w:id="104" w:name="_Toc320719478"/>
      <w:bookmarkStart w:id="105" w:name="_Toc416773057"/>
      <w:r>
        <w:t>Gross Measure Cost</w:t>
      </w:r>
      <w:bookmarkEnd w:id="102"/>
      <w:bookmarkEnd w:id="103"/>
      <w:bookmarkEnd w:id="104"/>
      <w:bookmarkEnd w:id="105"/>
    </w:p>
    <w:p w:rsidR="006961AD" w:rsidRDefault="006961AD" w:rsidP="00A002F1">
      <w:pPr>
        <w:pStyle w:val="WPPR1"/>
      </w:pPr>
      <w:r w:rsidRPr="001E027B">
        <w:t>T</w:t>
      </w:r>
      <w:r w:rsidRPr="00323119">
        <w:t>he gross measure costs</w:t>
      </w:r>
      <w:r w:rsidRPr="00236090">
        <w:t xml:space="preserve"> </w:t>
      </w:r>
      <w:r>
        <w:t>include the cost of the equipment, excluding installation and start-up costs.  For the purposes of determining incremental measure costs, the installation and start-up costs</w:t>
      </w:r>
      <w:r w:rsidRPr="00323119" w:rsidDel="00236090">
        <w:t xml:space="preserve"> </w:t>
      </w:r>
      <w:r>
        <w:t xml:space="preserve">are assumed to be the same for the base case and measure equipment.  </w:t>
      </w:r>
    </w:p>
    <w:p w:rsidR="006961AD" w:rsidRDefault="006961AD" w:rsidP="006961AD">
      <w:pPr>
        <w:pStyle w:val="WPPR1"/>
      </w:pPr>
      <w:r>
        <w:t xml:space="preserve">The gross measure costs are shown in </w:t>
      </w:r>
      <w:r w:rsidR="005838AD">
        <w:fldChar w:fldCharType="begin"/>
      </w:r>
      <w:r w:rsidR="005838AD">
        <w:instrText xml:space="preserve"> REF _Ref388620819 \r \h </w:instrText>
      </w:r>
      <w:r w:rsidR="005838AD">
        <w:fldChar w:fldCharType="separate"/>
      </w:r>
      <w:r w:rsidR="005838AD">
        <w:t>Table 13 -</w:t>
      </w:r>
      <w:r w:rsidR="005838AD">
        <w:fldChar w:fldCharType="end"/>
      </w:r>
      <w:r>
        <w:t>below</w:t>
      </w:r>
      <w:r w:rsidRPr="006D6704">
        <w:t>.</w:t>
      </w:r>
      <w:r>
        <w:t xml:space="preserve">  </w:t>
      </w:r>
    </w:p>
    <w:p w:rsidR="006961AD" w:rsidRPr="00042CD0" w:rsidRDefault="006961AD" w:rsidP="006961AD">
      <w:pPr>
        <w:pStyle w:val="WPPR2"/>
      </w:pPr>
      <w:r w:rsidRPr="00042CD0">
        <w:t>Th</w:t>
      </w:r>
      <w:r>
        <w:t xml:space="preserve">e </w:t>
      </w:r>
      <w:r w:rsidRPr="00042CD0">
        <w:t xml:space="preserve">table lists the results of a survey of equipment vendors that sell </w:t>
      </w:r>
      <w:r>
        <w:t>water heaters</w:t>
      </w:r>
      <w:r w:rsidR="00873191">
        <w:t xml:space="preserve"> in California, in </w:t>
      </w:r>
      <w:r>
        <w:t xml:space="preserve">cost per </w:t>
      </w:r>
      <w:proofErr w:type="spellStart"/>
      <w:r>
        <w:t>MBtu</w:t>
      </w:r>
      <w:proofErr w:type="spellEnd"/>
      <w:r>
        <w:t xml:space="preserve">/hr.  </w:t>
      </w:r>
      <w:r w:rsidRPr="00042CD0">
        <w:t xml:space="preserve">The gross measure costs shown in </w:t>
      </w:r>
      <w:r w:rsidR="005838AD">
        <w:fldChar w:fldCharType="begin"/>
      </w:r>
      <w:r w:rsidR="005838AD">
        <w:instrText xml:space="preserve"> REF _Ref388620825 \r \h </w:instrText>
      </w:r>
      <w:r w:rsidR="005838AD">
        <w:fldChar w:fldCharType="separate"/>
      </w:r>
      <w:r w:rsidR="005838AD">
        <w:t>Table 13 -</w:t>
      </w:r>
      <w:r w:rsidR="005838AD">
        <w:fldChar w:fldCharType="end"/>
      </w:r>
      <w:r w:rsidRPr="00042CD0">
        <w:t xml:space="preserve">represent an arithmetic average of the equipment cost per </w:t>
      </w:r>
      <w:proofErr w:type="spellStart"/>
      <w:r w:rsidRPr="00042CD0">
        <w:t>MBtu</w:t>
      </w:r>
      <w:proofErr w:type="spellEnd"/>
      <w:r w:rsidRPr="00042CD0">
        <w:t>/</w:t>
      </w:r>
      <w:proofErr w:type="spellStart"/>
      <w:r w:rsidRPr="00042CD0">
        <w:t>hr</w:t>
      </w:r>
      <w:proofErr w:type="spellEnd"/>
      <w:r w:rsidRPr="00042CD0">
        <w:t xml:space="preserve"> in each category.  The cost data and calculations are included in an Excel file embedded as Attachment </w:t>
      </w:r>
      <w:r w:rsidR="00EC5383">
        <w:t>E</w:t>
      </w:r>
      <w:r w:rsidRPr="00042CD0">
        <w:t xml:space="preserve">.  </w:t>
      </w:r>
    </w:p>
    <w:p w:rsidR="006961AD" w:rsidRPr="00042CD0" w:rsidRDefault="006961AD" w:rsidP="00A002F1">
      <w:pPr>
        <w:pStyle w:val="WPART"/>
      </w:pPr>
      <w:bookmarkStart w:id="106" w:name="_Toc319421692"/>
      <w:bookmarkStart w:id="107" w:name="_Toc320719479"/>
      <w:bookmarkStart w:id="108" w:name="_Toc416773058"/>
      <w:r w:rsidRPr="00042CD0">
        <w:lastRenderedPageBreak/>
        <w:t>Incremental Measure Cost</w:t>
      </w:r>
      <w:bookmarkEnd w:id="106"/>
      <w:bookmarkEnd w:id="107"/>
      <w:bookmarkEnd w:id="108"/>
    </w:p>
    <w:p w:rsidR="006961AD" w:rsidRPr="00AB5978" w:rsidRDefault="006961AD" w:rsidP="00A002F1">
      <w:pPr>
        <w:pStyle w:val="WPPR1"/>
      </w:pPr>
      <w:r w:rsidRPr="00AB5978">
        <w:t xml:space="preserve">The incremental measure cost (IMC) is the difference between the cost of the average baseline unit and the average high efficiency </w:t>
      </w:r>
      <w:r>
        <w:t>measure</w:t>
      </w:r>
      <w:r w:rsidRPr="00AB5978">
        <w:t xml:space="preserve">.  </w:t>
      </w:r>
    </w:p>
    <w:p w:rsidR="006961AD" w:rsidRDefault="006961AD" w:rsidP="00A002F1">
      <w:pPr>
        <w:pStyle w:val="WPPR1"/>
      </w:pPr>
      <w:r w:rsidRPr="00AB5978">
        <w:t xml:space="preserve">The incremental measure costs are shown in </w:t>
      </w:r>
      <w:r w:rsidR="005838AD">
        <w:fldChar w:fldCharType="begin"/>
      </w:r>
      <w:r w:rsidR="005838AD">
        <w:instrText xml:space="preserve"> REF _Ref388620832 \r \h </w:instrText>
      </w:r>
      <w:r w:rsidR="005838AD">
        <w:fldChar w:fldCharType="separate"/>
      </w:r>
      <w:r w:rsidR="00CA1AC4">
        <w:t>Table 14 -</w:t>
      </w:r>
      <w:r w:rsidR="005838AD">
        <w:fldChar w:fldCharType="end"/>
      </w:r>
      <w:r w:rsidRPr="00AB5978">
        <w:t xml:space="preserve">below.  </w:t>
      </w:r>
      <w:r w:rsidR="005838AD">
        <w:fldChar w:fldCharType="begin"/>
      </w:r>
      <w:r w:rsidR="005838AD">
        <w:instrText xml:space="preserve"> REF _Ref388620838 \r \h </w:instrText>
      </w:r>
      <w:r w:rsidR="005838AD">
        <w:fldChar w:fldCharType="separate"/>
      </w:r>
      <w:r w:rsidR="00CA1AC4">
        <w:t>Table 14 -</w:t>
      </w:r>
      <w:r w:rsidR="005838AD">
        <w:fldChar w:fldCharType="end"/>
      </w:r>
      <w:r w:rsidR="0094573B">
        <w:t xml:space="preserve">is focused on more efficient commercial hot water boilers replacing baseline commercial hot water boilers for domestic hot water use.  </w:t>
      </w:r>
      <w:r w:rsidR="0023790B" w:rsidRPr="008F6C15">
        <w:t xml:space="preserve">The </w:t>
      </w:r>
      <w:r w:rsidR="0023790B">
        <w:t xml:space="preserve">cost </w:t>
      </w:r>
      <w:r w:rsidR="0023790B" w:rsidRPr="008F6C15">
        <w:t xml:space="preserve">data </w:t>
      </w:r>
      <w:r w:rsidR="0023790B">
        <w:t xml:space="preserve">and calculations </w:t>
      </w:r>
      <w:r w:rsidR="0023790B" w:rsidRPr="008F6C15">
        <w:t xml:space="preserve">are included in </w:t>
      </w:r>
      <w:r w:rsidR="0023790B">
        <w:t xml:space="preserve">an Excel file embedded as </w:t>
      </w:r>
      <w:r w:rsidR="0023790B" w:rsidRPr="008F6C15">
        <w:t xml:space="preserve">Attachment </w:t>
      </w:r>
      <w:r w:rsidR="00EC5383">
        <w:t>E</w:t>
      </w:r>
      <w:r w:rsidR="0023790B" w:rsidRPr="008F6C15">
        <w:t>.</w:t>
      </w:r>
      <w:r w:rsidR="0023790B">
        <w:t xml:space="preserve">  </w:t>
      </w:r>
    </w:p>
    <w:p w:rsidR="005E14E2" w:rsidRPr="00AB5978" w:rsidRDefault="005E14E2" w:rsidP="005E14E2">
      <w:pPr>
        <w:pStyle w:val="Vertical"/>
      </w:pPr>
    </w:p>
    <w:p w:rsidR="005E14E2" w:rsidRPr="00AB5978" w:rsidRDefault="005E14E2" w:rsidP="00CA1AC4">
      <w:pPr>
        <w:pStyle w:val="TBL"/>
      </w:pPr>
      <w:bookmarkStart w:id="109" w:name="_Toc416773414"/>
      <w:r w:rsidRPr="00AB5978">
        <w:t xml:space="preserve">Gross and Incremental Measure Cost </w:t>
      </w:r>
      <w:r w:rsidR="0094573B">
        <w:t>for More Efficient Commercial Hot Water Boilers Replacing Baseline Commercial Hot Water Boilers</w:t>
      </w:r>
      <w:bookmarkEnd w:id="109"/>
    </w:p>
    <w:tbl>
      <w:tblPr>
        <w:tblStyle w:val="TableGrid"/>
        <w:tblW w:w="8879" w:type="dxa"/>
        <w:jc w:val="center"/>
        <w:tblInd w:w="1856" w:type="dxa"/>
        <w:tblLayout w:type="fixed"/>
        <w:tblCellMar>
          <w:top w:w="43" w:type="dxa"/>
          <w:left w:w="115" w:type="dxa"/>
          <w:bottom w:w="43" w:type="dxa"/>
          <w:right w:w="115" w:type="dxa"/>
        </w:tblCellMar>
        <w:tblLook w:val="01E0" w:firstRow="1" w:lastRow="1" w:firstColumn="1" w:lastColumn="1" w:noHBand="0" w:noVBand="0"/>
      </w:tblPr>
      <w:tblGrid>
        <w:gridCol w:w="3379"/>
        <w:gridCol w:w="1375"/>
        <w:gridCol w:w="1375"/>
        <w:gridCol w:w="1375"/>
        <w:gridCol w:w="1375"/>
      </w:tblGrid>
      <w:tr w:rsidR="005E14E2" w:rsidRPr="00420887" w:rsidTr="0053074F">
        <w:trPr>
          <w:trHeight w:val="20"/>
          <w:jc w:val="center"/>
        </w:trPr>
        <w:tc>
          <w:tcPr>
            <w:tcW w:w="3379" w:type="dxa"/>
            <w:vAlign w:val="bottom"/>
          </w:tcPr>
          <w:p w:rsidR="005E14E2" w:rsidRPr="005E2341" w:rsidRDefault="005E14E2" w:rsidP="00B50C37">
            <w:pPr>
              <w:pStyle w:val="Normal1"/>
              <w:spacing w:after="0" w:line="240" w:lineRule="auto"/>
              <w:rPr>
                <w:rFonts w:ascii="Arial" w:hAnsi="Arial" w:cs="Arial"/>
                <w:b/>
                <w:sz w:val="18"/>
                <w:szCs w:val="18"/>
              </w:rPr>
            </w:pPr>
            <w:r w:rsidRPr="005E2341">
              <w:rPr>
                <w:rFonts w:ascii="Arial" w:hAnsi="Arial" w:cs="Arial"/>
                <w:b/>
                <w:sz w:val="18"/>
                <w:szCs w:val="18"/>
              </w:rPr>
              <w:t>Equipment Type</w:t>
            </w:r>
          </w:p>
        </w:tc>
        <w:tc>
          <w:tcPr>
            <w:tcW w:w="1375" w:type="dxa"/>
            <w:vAlign w:val="center"/>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Small Tier 1</w:t>
            </w:r>
          </w:p>
        </w:tc>
        <w:tc>
          <w:tcPr>
            <w:tcW w:w="1375" w:type="dxa"/>
            <w:vAlign w:val="center"/>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Small Tier 2</w:t>
            </w:r>
          </w:p>
        </w:tc>
        <w:tc>
          <w:tcPr>
            <w:tcW w:w="1375" w:type="dxa"/>
            <w:vAlign w:val="bottom"/>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Large Tier 1</w:t>
            </w:r>
          </w:p>
        </w:tc>
        <w:tc>
          <w:tcPr>
            <w:tcW w:w="1375" w:type="dxa"/>
            <w:vAlign w:val="center"/>
          </w:tcPr>
          <w:p w:rsidR="005E14E2" w:rsidRDefault="005E14E2" w:rsidP="00B50C37">
            <w:pPr>
              <w:pStyle w:val="Normal1"/>
              <w:spacing w:after="0" w:line="240" w:lineRule="auto"/>
              <w:jc w:val="center"/>
              <w:rPr>
                <w:rFonts w:ascii="Arial" w:hAnsi="Arial" w:cs="Arial"/>
                <w:b/>
                <w:sz w:val="18"/>
                <w:szCs w:val="18"/>
              </w:rPr>
            </w:pPr>
            <w:r>
              <w:rPr>
                <w:rFonts w:ascii="Arial" w:hAnsi="Arial" w:cs="Arial"/>
                <w:b/>
                <w:sz w:val="18"/>
                <w:szCs w:val="18"/>
              </w:rPr>
              <w:t>Large Tier 2</w:t>
            </w:r>
          </w:p>
        </w:tc>
      </w:tr>
      <w:tr w:rsidR="005E14E2" w:rsidRPr="00420887" w:rsidTr="0053074F">
        <w:trPr>
          <w:trHeight w:val="20"/>
          <w:jc w:val="center"/>
        </w:trPr>
        <w:tc>
          <w:tcPr>
            <w:tcW w:w="3379" w:type="dxa"/>
            <w:vAlign w:val="center"/>
          </w:tcPr>
          <w:p w:rsidR="005E14E2" w:rsidRPr="005E2341" w:rsidRDefault="005E14E2" w:rsidP="00873191">
            <w:pPr>
              <w:pStyle w:val="Normal1"/>
              <w:spacing w:after="0" w:line="240" w:lineRule="auto"/>
              <w:jc w:val="right"/>
              <w:rPr>
                <w:rFonts w:ascii="Arial" w:hAnsi="Arial" w:cs="Arial"/>
                <w:b/>
                <w:sz w:val="18"/>
                <w:szCs w:val="18"/>
              </w:rPr>
            </w:pPr>
            <w:r w:rsidRPr="005E2341">
              <w:rPr>
                <w:rFonts w:ascii="Arial" w:hAnsi="Arial" w:cs="Arial"/>
                <w:b/>
                <w:sz w:val="18"/>
                <w:szCs w:val="18"/>
              </w:rPr>
              <w:t>Rated Input (</w:t>
            </w:r>
            <w:proofErr w:type="spellStart"/>
            <w:r w:rsidRPr="005E2341">
              <w:rPr>
                <w:rFonts w:ascii="Arial" w:hAnsi="Arial" w:cs="Arial"/>
                <w:b/>
                <w:sz w:val="18"/>
                <w:szCs w:val="18"/>
              </w:rPr>
              <w:t>MBtu</w:t>
            </w:r>
            <w:proofErr w:type="spellEnd"/>
            <w:r w:rsidRPr="005E2341">
              <w:rPr>
                <w:rFonts w:ascii="Arial" w:hAnsi="Arial" w:cs="Arial"/>
                <w:b/>
                <w:sz w:val="18"/>
                <w:szCs w:val="18"/>
              </w:rPr>
              <w:t>/</w:t>
            </w:r>
            <w:proofErr w:type="spellStart"/>
            <w:r w:rsidRPr="005E2341">
              <w:rPr>
                <w:rFonts w:ascii="Arial" w:hAnsi="Arial" w:cs="Arial"/>
                <w:b/>
                <w:sz w:val="18"/>
                <w:szCs w:val="18"/>
              </w:rPr>
              <w:t>hr</w:t>
            </w:r>
            <w:proofErr w:type="spellEnd"/>
            <w:r w:rsidRPr="005E2341">
              <w:rPr>
                <w:rFonts w:ascii="Arial" w:hAnsi="Arial" w:cs="Arial"/>
                <w:b/>
                <w:sz w:val="18"/>
                <w:szCs w:val="18"/>
              </w:rPr>
              <w:t xml:space="preserve">) </w:t>
            </w:r>
            <w:r w:rsidRPr="005E2341">
              <w:rPr>
                <w:rFonts w:ascii="Arial" w:hAnsi="Arial" w:cs="Arial"/>
                <w:b/>
                <w:sz w:val="18"/>
                <w:szCs w:val="18"/>
              </w:rPr>
              <w:sym w:font="Wingdings" w:char="F0E0"/>
            </w:r>
          </w:p>
        </w:tc>
        <w:tc>
          <w:tcPr>
            <w:tcW w:w="1375" w:type="dxa"/>
            <w:vAlign w:val="center"/>
          </w:tcPr>
          <w:p w:rsidR="005E14E2" w:rsidRPr="0071300A" w:rsidRDefault="006F6C32" w:rsidP="00B50C37">
            <w:pPr>
              <w:pStyle w:val="Normal1"/>
              <w:spacing w:after="0" w:line="240" w:lineRule="auto"/>
              <w:jc w:val="center"/>
              <w:rPr>
                <w:rFonts w:ascii="Arial" w:hAnsi="Arial" w:cs="Arial"/>
                <w:b/>
                <w:sz w:val="18"/>
                <w:szCs w:val="18"/>
              </w:rPr>
            </w:pPr>
            <w:r w:rsidRPr="0071300A">
              <w:rPr>
                <w:rFonts w:ascii="Arial" w:hAnsi="Arial" w:cs="Arial"/>
                <w:b/>
                <w:sz w:val="18"/>
                <w:szCs w:val="18"/>
              </w:rPr>
              <w:t>≤200</w:t>
            </w:r>
          </w:p>
        </w:tc>
        <w:tc>
          <w:tcPr>
            <w:tcW w:w="1375" w:type="dxa"/>
            <w:vAlign w:val="center"/>
          </w:tcPr>
          <w:p w:rsidR="005E14E2" w:rsidRPr="0071300A" w:rsidRDefault="006F6C32" w:rsidP="00B50C37">
            <w:pPr>
              <w:pStyle w:val="Normal1"/>
              <w:spacing w:after="0" w:line="240" w:lineRule="auto"/>
              <w:jc w:val="center"/>
              <w:rPr>
                <w:rFonts w:ascii="Arial" w:hAnsi="Arial" w:cs="Arial"/>
                <w:b/>
                <w:sz w:val="18"/>
                <w:szCs w:val="18"/>
              </w:rPr>
            </w:pPr>
            <w:r w:rsidRPr="0071300A">
              <w:rPr>
                <w:rFonts w:ascii="Arial" w:hAnsi="Arial" w:cs="Arial"/>
                <w:b/>
                <w:sz w:val="18"/>
                <w:szCs w:val="18"/>
              </w:rPr>
              <w:t>≤200</w:t>
            </w:r>
          </w:p>
        </w:tc>
        <w:tc>
          <w:tcPr>
            <w:tcW w:w="1375" w:type="dxa"/>
            <w:vAlign w:val="bottom"/>
          </w:tcPr>
          <w:p w:rsidR="005E14E2" w:rsidRPr="0071300A" w:rsidRDefault="006F6C32" w:rsidP="00B50C37">
            <w:pPr>
              <w:pStyle w:val="Normal1"/>
              <w:spacing w:after="0" w:line="240" w:lineRule="auto"/>
              <w:jc w:val="center"/>
              <w:rPr>
                <w:rFonts w:ascii="Arial" w:hAnsi="Arial" w:cs="Arial"/>
                <w:b/>
                <w:sz w:val="18"/>
                <w:szCs w:val="18"/>
              </w:rPr>
            </w:pPr>
            <w:r w:rsidRPr="0071300A">
              <w:rPr>
                <w:rFonts w:ascii="Arial" w:hAnsi="Arial" w:cs="Arial"/>
                <w:b/>
                <w:sz w:val="18"/>
                <w:szCs w:val="18"/>
              </w:rPr>
              <w:t>&gt;200</w:t>
            </w:r>
          </w:p>
        </w:tc>
        <w:tc>
          <w:tcPr>
            <w:tcW w:w="1375" w:type="dxa"/>
            <w:vAlign w:val="center"/>
          </w:tcPr>
          <w:p w:rsidR="005E14E2" w:rsidRPr="0071300A" w:rsidRDefault="006F6C32" w:rsidP="00B50C37">
            <w:pPr>
              <w:pStyle w:val="Normal1"/>
              <w:spacing w:after="0" w:line="240" w:lineRule="auto"/>
              <w:jc w:val="center"/>
              <w:rPr>
                <w:rFonts w:ascii="Arial" w:hAnsi="Arial" w:cs="Arial"/>
                <w:b/>
                <w:sz w:val="18"/>
                <w:szCs w:val="18"/>
              </w:rPr>
            </w:pPr>
            <w:r w:rsidRPr="0071300A">
              <w:rPr>
                <w:rFonts w:ascii="Arial" w:hAnsi="Arial" w:cs="Arial"/>
                <w:b/>
                <w:sz w:val="18"/>
                <w:szCs w:val="18"/>
              </w:rPr>
              <w:t>&gt;200</w:t>
            </w:r>
          </w:p>
        </w:tc>
      </w:tr>
      <w:tr w:rsidR="005E14E2" w:rsidRPr="00E7102E" w:rsidTr="0053074F">
        <w:trPr>
          <w:trHeight w:val="20"/>
          <w:jc w:val="center"/>
        </w:trPr>
        <w:tc>
          <w:tcPr>
            <w:tcW w:w="3379" w:type="dxa"/>
            <w:vAlign w:val="center"/>
          </w:tcPr>
          <w:p w:rsidR="005E14E2" w:rsidRPr="00D15586" w:rsidRDefault="005E14E2" w:rsidP="00EC5383">
            <w:pPr>
              <w:rPr>
                <w:rFonts w:cs="Arial"/>
                <w:b/>
                <w:color w:val="000000"/>
                <w:sz w:val="18"/>
                <w:szCs w:val="18"/>
              </w:rPr>
            </w:pPr>
            <w:r w:rsidRPr="00D15586">
              <w:rPr>
                <w:rFonts w:cs="Arial"/>
                <w:b/>
                <w:color w:val="000000"/>
                <w:sz w:val="18"/>
                <w:szCs w:val="18"/>
              </w:rPr>
              <w:t>201</w:t>
            </w:r>
            <w:r w:rsidR="00EC5383">
              <w:rPr>
                <w:rFonts w:cs="Arial"/>
                <w:b/>
                <w:color w:val="000000"/>
                <w:sz w:val="18"/>
                <w:szCs w:val="18"/>
              </w:rPr>
              <w:t>4</w:t>
            </w:r>
            <w:r w:rsidRPr="00D15586">
              <w:rPr>
                <w:rFonts w:cs="Arial"/>
                <w:b/>
                <w:color w:val="000000"/>
                <w:sz w:val="18"/>
                <w:szCs w:val="18"/>
              </w:rPr>
              <w:t xml:space="preserve"> Vendor Survey Data</w:t>
            </w:r>
            <w:r>
              <w:rPr>
                <w:rFonts w:cs="Arial"/>
                <w:b/>
                <w:color w:val="000000"/>
                <w:sz w:val="18"/>
                <w:szCs w:val="18"/>
              </w:rPr>
              <w:t xml:space="preserve"> </w:t>
            </w:r>
            <w:r w:rsidR="00873191">
              <w:rPr>
                <w:rFonts w:cs="Arial"/>
                <w:b/>
                <w:color w:val="000000"/>
                <w:sz w:val="18"/>
                <w:szCs w:val="18"/>
              </w:rPr>
              <w:t xml:space="preserve">Cost </w:t>
            </w:r>
            <w:r>
              <w:rPr>
                <w:rFonts w:cs="Arial"/>
                <w:b/>
                <w:color w:val="000000"/>
                <w:sz w:val="18"/>
                <w:szCs w:val="18"/>
              </w:rPr>
              <w:t xml:space="preserve">per </w:t>
            </w:r>
            <w:proofErr w:type="spellStart"/>
            <w:r>
              <w:rPr>
                <w:rFonts w:cs="Arial"/>
                <w:b/>
                <w:color w:val="000000"/>
                <w:sz w:val="18"/>
                <w:szCs w:val="18"/>
              </w:rPr>
              <w:t>MBtuh</w:t>
            </w:r>
            <w:proofErr w:type="spellEnd"/>
          </w:p>
        </w:tc>
        <w:tc>
          <w:tcPr>
            <w:tcW w:w="1375" w:type="dxa"/>
            <w:vAlign w:val="center"/>
          </w:tcPr>
          <w:p w:rsidR="005E14E2" w:rsidRPr="0071300A" w:rsidRDefault="005E14E2" w:rsidP="005E14E2">
            <w:pPr>
              <w:jc w:val="center"/>
              <w:rPr>
                <w:rFonts w:cs="Arial"/>
                <w:sz w:val="18"/>
                <w:szCs w:val="18"/>
              </w:rPr>
            </w:pPr>
          </w:p>
        </w:tc>
        <w:tc>
          <w:tcPr>
            <w:tcW w:w="1375" w:type="dxa"/>
            <w:vAlign w:val="center"/>
          </w:tcPr>
          <w:p w:rsidR="005E14E2" w:rsidRPr="0071300A" w:rsidRDefault="005E14E2" w:rsidP="005E14E2">
            <w:pPr>
              <w:jc w:val="center"/>
              <w:rPr>
                <w:rFonts w:cs="Arial"/>
                <w:sz w:val="18"/>
                <w:szCs w:val="18"/>
              </w:rPr>
            </w:pPr>
          </w:p>
        </w:tc>
        <w:tc>
          <w:tcPr>
            <w:tcW w:w="1375" w:type="dxa"/>
            <w:vAlign w:val="center"/>
          </w:tcPr>
          <w:p w:rsidR="005E14E2" w:rsidRPr="0071300A" w:rsidRDefault="005E14E2" w:rsidP="005E14E2">
            <w:pPr>
              <w:jc w:val="center"/>
              <w:rPr>
                <w:rFonts w:cs="Arial"/>
                <w:sz w:val="18"/>
                <w:szCs w:val="18"/>
              </w:rPr>
            </w:pPr>
          </w:p>
        </w:tc>
        <w:tc>
          <w:tcPr>
            <w:tcW w:w="1375" w:type="dxa"/>
            <w:vAlign w:val="center"/>
          </w:tcPr>
          <w:p w:rsidR="005E14E2" w:rsidRPr="0071300A" w:rsidRDefault="005E14E2" w:rsidP="005E14E2">
            <w:pPr>
              <w:jc w:val="center"/>
              <w:rPr>
                <w:rFonts w:cs="Arial"/>
                <w:sz w:val="18"/>
                <w:szCs w:val="18"/>
              </w:rPr>
            </w:pPr>
          </w:p>
        </w:tc>
      </w:tr>
      <w:tr w:rsidR="00182219" w:rsidRPr="00E7102E" w:rsidTr="0053074F">
        <w:trPr>
          <w:trHeight w:val="20"/>
          <w:jc w:val="center"/>
        </w:trPr>
        <w:tc>
          <w:tcPr>
            <w:tcW w:w="3379" w:type="dxa"/>
            <w:vAlign w:val="center"/>
          </w:tcPr>
          <w:p w:rsidR="00182219" w:rsidRPr="005E2341" w:rsidRDefault="00182219" w:rsidP="00B50C37">
            <w:pPr>
              <w:rPr>
                <w:rFonts w:cs="Arial"/>
                <w:color w:val="000000"/>
                <w:sz w:val="18"/>
                <w:szCs w:val="18"/>
              </w:rPr>
            </w:pPr>
            <w:r>
              <w:rPr>
                <w:rFonts w:cs="Arial"/>
                <w:color w:val="000000"/>
                <w:sz w:val="18"/>
                <w:szCs w:val="18"/>
              </w:rPr>
              <w:t xml:space="preserve">Average </w:t>
            </w:r>
            <w:r w:rsidRPr="005E2341">
              <w:rPr>
                <w:rFonts w:cs="Arial"/>
                <w:color w:val="000000"/>
                <w:sz w:val="18"/>
                <w:szCs w:val="18"/>
              </w:rPr>
              <w:t>Base Cost ($/</w:t>
            </w:r>
            <w:proofErr w:type="spellStart"/>
            <w:r w:rsidRPr="005E2341">
              <w:rPr>
                <w:rFonts w:cs="Arial"/>
                <w:color w:val="000000"/>
                <w:sz w:val="18"/>
                <w:szCs w:val="18"/>
              </w:rPr>
              <w:t>MBtuh</w:t>
            </w:r>
            <w:proofErr w:type="spellEnd"/>
            <w:r w:rsidRPr="005E2341">
              <w:rPr>
                <w:rFonts w:cs="Arial"/>
                <w:color w:val="000000"/>
                <w:sz w:val="18"/>
                <w:szCs w:val="18"/>
              </w:rPr>
              <w:t>)</w:t>
            </w:r>
          </w:p>
        </w:tc>
        <w:tc>
          <w:tcPr>
            <w:tcW w:w="1375" w:type="dxa"/>
            <w:vAlign w:val="center"/>
          </w:tcPr>
          <w:p w:rsidR="00182219" w:rsidRPr="0071300A" w:rsidRDefault="00EC5383" w:rsidP="0071300A">
            <w:pPr>
              <w:overflowPunct w:val="0"/>
              <w:autoSpaceDE w:val="0"/>
              <w:autoSpaceDN w:val="0"/>
              <w:adjustRightInd w:val="0"/>
              <w:spacing w:after="120" w:line="360" w:lineRule="atLeast"/>
              <w:jc w:val="center"/>
              <w:textAlignment w:val="baseline"/>
              <w:rPr>
                <w:rFonts w:cs="Arial"/>
                <w:sz w:val="18"/>
              </w:rPr>
            </w:pPr>
            <w:r w:rsidRPr="00EC5383">
              <w:rPr>
                <w:rFonts w:cs="Arial"/>
                <w:sz w:val="18"/>
              </w:rPr>
              <w:t>$4.42</w:t>
            </w:r>
          </w:p>
        </w:tc>
        <w:tc>
          <w:tcPr>
            <w:tcW w:w="1375" w:type="dxa"/>
            <w:vAlign w:val="center"/>
          </w:tcPr>
          <w:p w:rsidR="00182219" w:rsidRPr="0071300A" w:rsidRDefault="00EC5383">
            <w:pPr>
              <w:overflowPunct w:val="0"/>
              <w:autoSpaceDE w:val="0"/>
              <w:autoSpaceDN w:val="0"/>
              <w:adjustRightInd w:val="0"/>
              <w:spacing w:after="120" w:line="360" w:lineRule="atLeast"/>
              <w:jc w:val="center"/>
              <w:textAlignment w:val="baseline"/>
              <w:rPr>
                <w:rFonts w:cs="Arial"/>
                <w:sz w:val="18"/>
              </w:rPr>
            </w:pPr>
            <w:r w:rsidRPr="00EC5383">
              <w:rPr>
                <w:rFonts w:cs="Arial"/>
                <w:sz w:val="18"/>
              </w:rPr>
              <w:t>$4.42</w:t>
            </w:r>
          </w:p>
        </w:tc>
        <w:tc>
          <w:tcPr>
            <w:tcW w:w="1375" w:type="dxa"/>
            <w:vAlign w:val="center"/>
          </w:tcPr>
          <w:p w:rsidR="00182219" w:rsidRPr="0071300A" w:rsidRDefault="00EC5383">
            <w:pPr>
              <w:overflowPunct w:val="0"/>
              <w:autoSpaceDE w:val="0"/>
              <w:autoSpaceDN w:val="0"/>
              <w:adjustRightInd w:val="0"/>
              <w:spacing w:after="120" w:line="360" w:lineRule="atLeast"/>
              <w:jc w:val="center"/>
              <w:textAlignment w:val="baseline"/>
              <w:rPr>
                <w:rFonts w:cs="Arial"/>
                <w:sz w:val="18"/>
              </w:rPr>
            </w:pPr>
            <w:r w:rsidRPr="00EC5383">
              <w:rPr>
                <w:rFonts w:cs="Arial"/>
                <w:sz w:val="18"/>
              </w:rPr>
              <w:t>$9.06</w:t>
            </w:r>
          </w:p>
        </w:tc>
        <w:tc>
          <w:tcPr>
            <w:tcW w:w="1375" w:type="dxa"/>
            <w:vAlign w:val="center"/>
          </w:tcPr>
          <w:p w:rsidR="00182219" w:rsidRPr="0071300A" w:rsidRDefault="00EC5383" w:rsidP="0071300A">
            <w:pPr>
              <w:overflowPunct w:val="0"/>
              <w:autoSpaceDE w:val="0"/>
              <w:autoSpaceDN w:val="0"/>
              <w:adjustRightInd w:val="0"/>
              <w:spacing w:after="120" w:line="360" w:lineRule="atLeast"/>
              <w:jc w:val="center"/>
              <w:textAlignment w:val="baseline"/>
              <w:rPr>
                <w:rFonts w:cs="Arial"/>
                <w:sz w:val="18"/>
              </w:rPr>
            </w:pPr>
            <w:r w:rsidRPr="00EC5383">
              <w:rPr>
                <w:rFonts w:cs="Arial"/>
                <w:sz w:val="18"/>
              </w:rPr>
              <w:t>$9.06</w:t>
            </w:r>
          </w:p>
        </w:tc>
      </w:tr>
      <w:tr w:rsidR="00182219" w:rsidRPr="00E7102E" w:rsidTr="0053074F">
        <w:trPr>
          <w:trHeight w:val="20"/>
          <w:jc w:val="center"/>
        </w:trPr>
        <w:tc>
          <w:tcPr>
            <w:tcW w:w="3379" w:type="dxa"/>
            <w:vAlign w:val="center"/>
          </w:tcPr>
          <w:p w:rsidR="00182219" w:rsidRPr="005E2341" w:rsidRDefault="00182219" w:rsidP="00B50C37">
            <w:pPr>
              <w:rPr>
                <w:rFonts w:cs="Arial"/>
                <w:color w:val="000000"/>
                <w:sz w:val="18"/>
                <w:szCs w:val="18"/>
              </w:rPr>
            </w:pPr>
            <w:r>
              <w:rPr>
                <w:rFonts w:cs="Arial"/>
                <w:color w:val="000000"/>
                <w:sz w:val="18"/>
                <w:szCs w:val="18"/>
              </w:rPr>
              <w:t>Average Gross Measure</w:t>
            </w:r>
            <w:r w:rsidRPr="005E2341">
              <w:rPr>
                <w:rFonts w:cs="Arial"/>
                <w:color w:val="000000"/>
                <w:sz w:val="18"/>
                <w:szCs w:val="18"/>
              </w:rPr>
              <w:t xml:space="preserve"> Cost ($/</w:t>
            </w:r>
            <w:proofErr w:type="spellStart"/>
            <w:r w:rsidRPr="005E2341">
              <w:rPr>
                <w:rFonts w:cs="Arial"/>
                <w:color w:val="000000"/>
                <w:sz w:val="18"/>
                <w:szCs w:val="18"/>
              </w:rPr>
              <w:t>MBtuh</w:t>
            </w:r>
            <w:proofErr w:type="spellEnd"/>
            <w:r w:rsidRPr="005E2341">
              <w:rPr>
                <w:rFonts w:cs="Arial"/>
                <w:color w:val="000000"/>
                <w:sz w:val="18"/>
                <w:szCs w:val="18"/>
              </w:rPr>
              <w:t>)</w:t>
            </w:r>
          </w:p>
        </w:tc>
        <w:tc>
          <w:tcPr>
            <w:tcW w:w="1375" w:type="dxa"/>
            <w:vAlign w:val="center"/>
          </w:tcPr>
          <w:p w:rsidR="00182219" w:rsidRPr="0071300A" w:rsidRDefault="00526B53">
            <w:pPr>
              <w:overflowPunct w:val="0"/>
              <w:autoSpaceDE w:val="0"/>
              <w:autoSpaceDN w:val="0"/>
              <w:adjustRightInd w:val="0"/>
              <w:spacing w:after="120" w:line="360" w:lineRule="atLeast"/>
              <w:jc w:val="center"/>
              <w:textAlignment w:val="baseline"/>
              <w:rPr>
                <w:rFonts w:cs="Arial"/>
                <w:sz w:val="18"/>
              </w:rPr>
            </w:pPr>
            <w:r w:rsidRPr="00526B53">
              <w:rPr>
                <w:rFonts w:cs="Arial"/>
                <w:sz w:val="18"/>
              </w:rPr>
              <w:t>$6.06</w:t>
            </w:r>
          </w:p>
        </w:tc>
        <w:tc>
          <w:tcPr>
            <w:tcW w:w="1375" w:type="dxa"/>
            <w:vAlign w:val="center"/>
          </w:tcPr>
          <w:p w:rsidR="00182219" w:rsidRPr="0071300A" w:rsidRDefault="00EC5383">
            <w:pPr>
              <w:overflowPunct w:val="0"/>
              <w:autoSpaceDE w:val="0"/>
              <w:autoSpaceDN w:val="0"/>
              <w:adjustRightInd w:val="0"/>
              <w:spacing w:after="120" w:line="360" w:lineRule="atLeast"/>
              <w:jc w:val="center"/>
              <w:textAlignment w:val="baseline"/>
              <w:rPr>
                <w:rFonts w:cs="Arial"/>
                <w:sz w:val="18"/>
              </w:rPr>
            </w:pPr>
            <w:r w:rsidRPr="00EC5383">
              <w:rPr>
                <w:rFonts w:cs="Arial"/>
                <w:sz w:val="18"/>
              </w:rPr>
              <w:t>$8.13</w:t>
            </w:r>
          </w:p>
        </w:tc>
        <w:tc>
          <w:tcPr>
            <w:tcW w:w="1375" w:type="dxa"/>
            <w:vAlign w:val="center"/>
          </w:tcPr>
          <w:p w:rsidR="00182219" w:rsidRPr="0071300A" w:rsidRDefault="00526B53">
            <w:pPr>
              <w:overflowPunct w:val="0"/>
              <w:autoSpaceDE w:val="0"/>
              <w:autoSpaceDN w:val="0"/>
              <w:adjustRightInd w:val="0"/>
              <w:spacing w:after="120" w:line="360" w:lineRule="atLeast"/>
              <w:jc w:val="center"/>
              <w:textAlignment w:val="baseline"/>
              <w:rPr>
                <w:rFonts w:cs="Arial"/>
                <w:sz w:val="18"/>
              </w:rPr>
            </w:pPr>
            <w:r w:rsidRPr="00526B53">
              <w:rPr>
                <w:rFonts w:cs="Arial"/>
                <w:sz w:val="18"/>
              </w:rPr>
              <w:t>$13.54</w:t>
            </w:r>
          </w:p>
        </w:tc>
        <w:tc>
          <w:tcPr>
            <w:tcW w:w="1375" w:type="dxa"/>
            <w:vAlign w:val="center"/>
          </w:tcPr>
          <w:p w:rsidR="00182219" w:rsidRPr="0071300A" w:rsidRDefault="00EC5383" w:rsidP="0071300A">
            <w:pPr>
              <w:overflowPunct w:val="0"/>
              <w:autoSpaceDE w:val="0"/>
              <w:autoSpaceDN w:val="0"/>
              <w:adjustRightInd w:val="0"/>
              <w:spacing w:after="120" w:line="360" w:lineRule="atLeast"/>
              <w:jc w:val="center"/>
              <w:textAlignment w:val="baseline"/>
              <w:rPr>
                <w:rFonts w:cs="Arial"/>
                <w:sz w:val="18"/>
              </w:rPr>
            </w:pPr>
            <w:r w:rsidRPr="00EC5383">
              <w:rPr>
                <w:rFonts w:cs="Arial"/>
                <w:sz w:val="18"/>
              </w:rPr>
              <w:t>$20.48</w:t>
            </w:r>
          </w:p>
        </w:tc>
      </w:tr>
      <w:tr w:rsidR="00182219" w:rsidRPr="00E7102E" w:rsidTr="0053074F">
        <w:trPr>
          <w:trHeight w:val="20"/>
          <w:jc w:val="center"/>
        </w:trPr>
        <w:tc>
          <w:tcPr>
            <w:tcW w:w="3379" w:type="dxa"/>
            <w:vAlign w:val="center"/>
          </w:tcPr>
          <w:p w:rsidR="00182219" w:rsidRDefault="00182219" w:rsidP="00B50C37">
            <w:pPr>
              <w:rPr>
                <w:rFonts w:cs="Arial"/>
                <w:color w:val="000000"/>
                <w:sz w:val="18"/>
                <w:szCs w:val="18"/>
              </w:rPr>
            </w:pPr>
            <w:r>
              <w:rPr>
                <w:rFonts w:cs="Arial"/>
                <w:color w:val="000000"/>
                <w:sz w:val="18"/>
                <w:szCs w:val="18"/>
              </w:rPr>
              <w:t>Average Incremental Measure</w:t>
            </w:r>
            <w:r w:rsidRPr="005E2341">
              <w:rPr>
                <w:rFonts w:cs="Arial"/>
                <w:color w:val="000000"/>
                <w:sz w:val="18"/>
                <w:szCs w:val="18"/>
              </w:rPr>
              <w:t xml:space="preserve"> Cost ($/</w:t>
            </w:r>
            <w:proofErr w:type="spellStart"/>
            <w:r w:rsidRPr="005E2341">
              <w:rPr>
                <w:rFonts w:cs="Arial"/>
                <w:color w:val="000000"/>
                <w:sz w:val="18"/>
                <w:szCs w:val="18"/>
              </w:rPr>
              <w:t>MBtuh</w:t>
            </w:r>
            <w:proofErr w:type="spellEnd"/>
            <w:r w:rsidRPr="005E2341">
              <w:rPr>
                <w:rFonts w:cs="Arial"/>
                <w:color w:val="000000"/>
                <w:sz w:val="18"/>
                <w:szCs w:val="18"/>
              </w:rPr>
              <w:t>)</w:t>
            </w:r>
          </w:p>
        </w:tc>
        <w:tc>
          <w:tcPr>
            <w:tcW w:w="1375" w:type="dxa"/>
            <w:vAlign w:val="center"/>
          </w:tcPr>
          <w:p w:rsidR="00182219" w:rsidRPr="0071300A" w:rsidRDefault="00526B53">
            <w:pPr>
              <w:overflowPunct w:val="0"/>
              <w:autoSpaceDE w:val="0"/>
              <w:autoSpaceDN w:val="0"/>
              <w:adjustRightInd w:val="0"/>
              <w:spacing w:after="120" w:line="360" w:lineRule="atLeast"/>
              <w:jc w:val="center"/>
              <w:textAlignment w:val="baseline"/>
              <w:rPr>
                <w:rFonts w:cs="Arial"/>
                <w:b/>
                <w:bCs/>
                <w:sz w:val="18"/>
              </w:rPr>
            </w:pPr>
            <w:r w:rsidRPr="00526B53">
              <w:rPr>
                <w:rFonts w:cs="Arial"/>
                <w:b/>
                <w:bCs/>
                <w:sz w:val="18"/>
              </w:rPr>
              <w:t>$1.64</w:t>
            </w:r>
          </w:p>
        </w:tc>
        <w:tc>
          <w:tcPr>
            <w:tcW w:w="1375" w:type="dxa"/>
            <w:vAlign w:val="center"/>
          </w:tcPr>
          <w:p w:rsidR="00182219" w:rsidRPr="0071300A" w:rsidRDefault="00EC5383">
            <w:pPr>
              <w:overflowPunct w:val="0"/>
              <w:autoSpaceDE w:val="0"/>
              <w:autoSpaceDN w:val="0"/>
              <w:adjustRightInd w:val="0"/>
              <w:spacing w:after="120" w:line="360" w:lineRule="atLeast"/>
              <w:jc w:val="center"/>
              <w:textAlignment w:val="baseline"/>
              <w:rPr>
                <w:rFonts w:cs="Arial"/>
                <w:b/>
                <w:bCs/>
                <w:sz w:val="18"/>
              </w:rPr>
            </w:pPr>
            <w:r w:rsidRPr="00EC5383">
              <w:rPr>
                <w:rFonts w:cs="Arial"/>
                <w:b/>
                <w:bCs/>
                <w:sz w:val="18"/>
              </w:rPr>
              <w:t>$3.71</w:t>
            </w:r>
          </w:p>
        </w:tc>
        <w:tc>
          <w:tcPr>
            <w:tcW w:w="1375" w:type="dxa"/>
            <w:vAlign w:val="center"/>
          </w:tcPr>
          <w:p w:rsidR="00182219" w:rsidRPr="0071300A" w:rsidRDefault="00526B53">
            <w:pPr>
              <w:overflowPunct w:val="0"/>
              <w:autoSpaceDE w:val="0"/>
              <w:autoSpaceDN w:val="0"/>
              <w:adjustRightInd w:val="0"/>
              <w:spacing w:after="120" w:line="360" w:lineRule="atLeast"/>
              <w:jc w:val="center"/>
              <w:textAlignment w:val="baseline"/>
              <w:rPr>
                <w:rFonts w:cs="Arial"/>
                <w:b/>
                <w:bCs/>
                <w:sz w:val="18"/>
              </w:rPr>
            </w:pPr>
            <w:r w:rsidRPr="00526B53">
              <w:rPr>
                <w:rFonts w:cs="Arial"/>
                <w:b/>
                <w:bCs/>
                <w:sz w:val="18"/>
              </w:rPr>
              <w:t>$4.48</w:t>
            </w:r>
          </w:p>
        </w:tc>
        <w:tc>
          <w:tcPr>
            <w:tcW w:w="1375" w:type="dxa"/>
            <w:vAlign w:val="center"/>
          </w:tcPr>
          <w:p w:rsidR="00182219" w:rsidRPr="0071300A" w:rsidRDefault="00EC5383">
            <w:pPr>
              <w:overflowPunct w:val="0"/>
              <w:autoSpaceDE w:val="0"/>
              <w:autoSpaceDN w:val="0"/>
              <w:adjustRightInd w:val="0"/>
              <w:spacing w:after="120" w:line="360" w:lineRule="atLeast"/>
              <w:jc w:val="center"/>
              <w:textAlignment w:val="baseline"/>
              <w:rPr>
                <w:rFonts w:cs="Arial"/>
                <w:b/>
                <w:bCs/>
                <w:sz w:val="18"/>
              </w:rPr>
            </w:pPr>
            <w:r w:rsidRPr="00EC5383">
              <w:rPr>
                <w:rFonts w:cs="Arial"/>
                <w:b/>
                <w:bCs/>
                <w:sz w:val="18"/>
              </w:rPr>
              <w:t>$11.42</w:t>
            </w:r>
          </w:p>
        </w:tc>
      </w:tr>
    </w:tbl>
    <w:p w:rsidR="005E14E2" w:rsidRDefault="005E14E2" w:rsidP="005E14E2">
      <w:pPr>
        <w:pStyle w:val="Vertical"/>
      </w:pPr>
    </w:p>
    <w:p w:rsidR="002E1716" w:rsidRPr="002E1716" w:rsidRDefault="002E1716" w:rsidP="002E1716">
      <w:pPr>
        <w:pStyle w:val="Vertical"/>
      </w:pPr>
    </w:p>
    <w:p w:rsidR="001C644E" w:rsidRPr="00B26C3B" w:rsidRDefault="001C644E" w:rsidP="001C644E">
      <w:r>
        <w:br w:type="page"/>
      </w:r>
    </w:p>
    <w:p w:rsidR="001C644E" w:rsidRDefault="001C644E" w:rsidP="001C644E">
      <w:pPr>
        <w:pStyle w:val="Appx"/>
      </w:pPr>
      <w:bookmarkStart w:id="110" w:name="_Toc238955954"/>
      <w:bookmarkStart w:id="111" w:name="_Toc416773059"/>
      <w:bookmarkStart w:id="112" w:name="_Toc214003102"/>
      <w:bookmarkEnd w:id="101"/>
      <w:r>
        <w:lastRenderedPageBreak/>
        <w:t>Attachments</w:t>
      </w:r>
      <w:bookmarkEnd w:id="110"/>
      <w:bookmarkEnd w:id="111"/>
    </w:p>
    <w:p w:rsidR="00675857" w:rsidRDefault="00675857" w:rsidP="00675857">
      <w:r>
        <w:rPr>
          <w:i/>
        </w:rPr>
        <w:t xml:space="preserve">Attachment A – </w:t>
      </w:r>
      <w:r w:rsidR="00643C54">
        <w:rPr>
          <w:i/>
        </w:rPr>
        <w:t>Commercial HW Boiler &amp; Instantaneous Water Heater Gas Savings</w:t>
      </w:r>
    </w:p>
    <w:p w:rsidR="00675857" w:rsidRDefault="00675857" w:rsidP="00675857">
      <w:r>
        <w:tab/>
      </w:r>
      <w:bookmarkStart w:id="113" w:name="_MON_1492438400"/>
      <w:bookmarkEnd w:id="113"/>
      <w:r w:rsidR="006B0612">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6.5pt;height:49.5pt" o:ole="">
            <v:imagedata r:id="rId18" o:title=""/>
          </v:shape>
          <o:OLEObject Type="Embed" ProgID="Excel.Sheet.12" ShapeID="_x0000_i1029" DrawAspect="Icon" ObjectID="_1492438627" r:id="rId19"/>
        </w:object>
      </w:r>
    </w:p>
    <w:p w:rsidR="003F4BBD" w:rsidRDefault="003F4BBD" w:rsidP="00675857"/>
    <w:p w:rsidR="003F4BBD" w:rsidRDefault="003F4BBD" w:rsidP="003F4BBD">
      <w:r>
        <w:rPr>
          <w:i/>
        </w:rPr>
        <w:t>Attachment B – Commercial Boilers</w:t>
      </w:r>
      <w:r w:rsidRPr="00D55EAC">
        <w:rPr>
          <w:i/>
        </w:rPr>
        <w:t xml:space="preserve"> </w:t>
      </w:r>
      <w:proofErr w:type="spellStart"/>
      <w:r w:rsidRPr="00D55EAC">
        <w:rPr>
          <w:i/>
        </w:rPr>
        <w:t>Workpaper</w:t>
      </w:r>
      <w:proofErr w:type="spellEnd"/>
      <w:r>
        <w:t>, EEA Report No. B-REP-05-599-20B, March 2006</w:t>
      </w:r>
    </w:p>
    <w:bookmarkStart w:id="114" w:name="_MON_1395041662"/>
    <w:bookmarkEnd w:id="114"/>
    <w:p w:rsidR="00675857" w:rsidRDefault="003F4BBD" w:rsidP="00C766D1">
      <w:pPr>
        <w:ind w:firstLine="360"/>
      </w:pPr>
      <w:r>
        <w:object w:dxaOrig="1539" w:dyaOrig="966">
          <v:shape id="_x0000_i1025" type="#_x0000_t75" style="width:77.25pt;height:48pt" o:ole="">
            <v:imagedata r:id="rId20" o:title=""/>
          </v:shape>
          <o:OLEObject Type="Embed" ProgID="Word.Document.8" ShapeID="_x0000_i1025" DrawAspect="Icon" ObjectID="_1492438628" r:id="rId21">
            <o:FieldCodes>\s</o:FieldCodes>
          </o:OLEObject>
        </w:object>
      </w:r>
    </w:p>
    <w:p w:rsidR="003F4BBD" w:rsidRDefault="003F4BBD" w:rsidP="003F4BBD"/>
    <w:p w:rsidR="003F4BBD" w:rsidRDefault="003F4BBD" w:rsidP="003F4BBD">
      <w:r>
        <w:rPr>
          <w:i/>
        </w:rPr>
        <w:t>Attachment C – CEC Database</w:t>
      </w:r>
    </w:p>
    <w:bookmarkStart w:id="115" w:name="_MON_1462775461"/>
    <w:bookmarkEnd w:id="115"/>
    <w:p w:rsidR="003F4BBD" w:rsidRDefault="0041394E" w:rsidP="00C766D1">
      <w:pPr>
        <w:ind w:firstLine="360"/>
        <w:rPr>
          <w:i/>
        </w:rPr>
      </w:pPr>
      <w:r>
        <w:rPr>
          <w:i/>
        </w:rPr>
        <w:object w:dxaOrig="1531" w:dyaOrig="990">
          <v:shape id="_x0000_i1026" type="#_x0000_t75" style="width:75.75pt;height:49.5pt" o:ole="">
            <v:imagedata r:id="rId22" o:title=""/>
          </v:shape>
          <o:OLEObject Type="Embed" ProgID="Excel.Sheet.12" ShapeID="_x0000_i1026" DrawAspect="Icon" ObjectID="_1492438629" r:id="rId23"/>
        </w:object>
      </w:r>
    </w:p>
    <w:p w:rsidR="00C0233C" w:rsidRDefault="00C0233C" w:rsidP="00C0233C"/>
    <w:p w:rsidR="00C0233C" w:rsidRDefault="00C0233C" w:rsidP="00C0233C">
      <w:pPr>
        <w:rPr>
          <w:i/>
        </w:rPr>
      </w:pPr>
      <w:r>
        <w:rPr>
          <w:i/>
        </w:rPr>
        <w:t xml:space="preserve">Attachment D – </w:t>
      </w:r>
      <w:r w:rsidRPr="007D6269">
        <w:rPr>
          <w:i/>
        </w:rPr>
        <w:t>Method for Calculating Energy Savings</w:t>
      </w:r>
    </w:p>
    <w:p w:rsidR="00C0233C" w:rsidRDefault="00C0233C" w:rsidP="00C766D1">
      <w:pPr>
        <w:ind w:firstLine="360"/>
        <w:rPr>
          <w:i/>
        </w:rPr>
      </w:pPr>
      <w:r>
        <w:rPr>
          <w:i/>
        </w:rPr>
        <w:object w:dxaOrig="1531" w:dyaOrig="990">
          <v:shape id="_x0000_i1027" type="#_x0000_t75" style="width:77.25pt;height:49.5pt" o:ole="">
            <v:imagedata r:id="rId24" o:title=""/>
          </v:shape>
          <o:OLEObject Type="Embed" ProgID="AcroExch.Document.11" ShapeID="_x0000_i1027" DrawAspect="Icon" ObjectID="_1492438630" r:id="rId25"/>
        </w:object>
      </w:r>
    </w:p>
    <w:p w:rsidR="00C0233C" w:rsidRDefault="00C0233C" w:rsidP="00C0233C">
      <w:pPr>
        <w:rPr>
          <w:i/>
        </w:rPr>
      </w:pPr>
    </w:p>
    <w:p w:rsidR="00675857" w:rsidRDefault="00675857" w:rsidP="00C0233C">
      <w:pPr>
        <w:rPr>
          <w:i/>
        </w:rPr>
      </w:pPr>
      <w:r>
        <w:rPr>
          <w:i/>
        </w:rPr>
        <w:t xml:space="preserve">Attachment </w:t>
      </w:r>
      <w:r w:rsidR="00C0233C">
        <w:rPr>
          <w:i/>
        </w:rPr>
        <w:t>E</w:t>
      </w:r>
      <w:r>
        <w:rPr>
          <w:i/>
        </w:rPr>
        <w:t xml:space="preserve"> – </w:t>
      </w:r>
      <w:r w:rsidR="000B637F">
        <w:rPr>
          <w:i/>
        </w:rPr>
        <w:t>Commercial</w:t>
      </w:r>
      <w:r>
        <w:rPr>
          <w:i/>
        </w:rPr>
        <w:t xml:space="preserve"> Water Heater Vendor Cost Data</w:t>
      </w:r>
    </w:p>
    <w:p w:rsidR="00643C54" w:rsidRDefault="00643C54" w:rsidP="00675857">
      <w:pPr>
        <w:rPr>
          <w:i/>
        </w:rPr>
      </w:pPr>
      <w:r>
        <w:rPr>
          <w:i/>
        </w:rPr>
        <w:tab/>
      </w:r>
      <w:r w:rsidR="00526B53">
        <w:rPr>
          <w:i/>
        </w:rPr>
        <w:object w:dxaOrig="1531" w:dyaOrig="1002">
          <v:shape id="_x0000_i1028" type="#_x0000_t75" style="width:75.75pt;height:50.25pt" o:ole="">
            <v:imagedata r:id="rId26" o:title=""/>
          </v:shape>
          <o:OLEObject Type="Embed" ProgID="Excel.Sheet.12" ShapeID="_x0000_i1028" DrawAspect="Icon" ObjectID="_1492438631" r:id="rId27"/>
        </w:object>
      </w:r>
    </w:p>
    <w:p w:rsidR="00643C54" w:rsidRDefault="00643C54" w:rsidP="00675857">
      <w:pPr>
        <w:rPr>
          <w:i/>
        </w:rPr>
      </w:pPr>
    </w:p>
    <w:p w:rsidR="004809C0" w:rsidRDefault="001C644E" w:rsidP="004809C0">
      <w:pPr>
        <w:pStyle w:val="Appx"/>
      </w:pPr>
      <w:r>
        <w:br w:type="page"/>
      </w:r>
    </w:p>
    <w:p w:rsidR="004809C0" w:rsidRDefault="00153E54" w:rsidP="00675857">
      <w:pPr>
        <w:pStyle w:val="Appx"/>
      </w:pPr>
      <w:bookmarkStart w:id="116" w:name="_Toc416773060"/>
      <w:bookmarkEnd w:id="112"/>
      <w:r>
        <w:lastRenderedPageBreak/>
        <w:t>References</w:t>
      </w:r>
      <w:bookmarkEnd w:id="116"/>
    </w:p>
    <w:sectPr w:rsidR="004809C0" w:rsidSect="00E97D72">
      <w:headerReference w:type="even" r:id="rId28"/>
      <w:headerReference w:type="default" r:id="rId29"/>
      <w:footerReference w:type="even" r:id="rId30"/>
      <w:footerReference w:type="default" r:id="rId31"/>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67101" w:rsidRDefault="00967101">
      <w:r>
        <w:separator/>
      </w:r>
    </w:p>
  </w:endnote>
  <w:endnote w:type="continuationSeparator" w:id="0">
    <w:p w:rsidR="00967101" w:rsidRDefault="00967101">
      <w:r>
        <w:continuationSeparator/>
      </w:r>
    </w:p>
  </w:endnote>
  <w:endnote w:id="1">
    <w:p w:rsidR="00243526" w:rsidRDefault="00243526" w:rsidP="001B7005">
      <w:pPr>
        <w:pStyle w:val="EndnoteText"/>
      </w:pPr>
      <w:r>
        <w:rPr>
          <w:rStyle w:val="EndnoteReference"/>
        </w:rPr>
        <w:endnoteRef/>
      </w:r>
      <w:r>
        <w:t xml:space="preserve"> </w:t>
      </w:r>
      <w:sdt>
        <w:sdtPr>
          <w:id w:val="-1147431751"/>
          <w:citation/>
        </w:sdtPr>
        <w:sdtEndPr/>
        <w:sdtContent>
          <w:r>
            <w:fldChar w:fldCharType="begin"/>
          </w:r>
          <w:r>
            <w:instrText xml:space="preserve"> CITATION Title20 \l 1033 </w:instrText>
          </w:r>
          <w:r>
            <w:fldChar w:fldCharType="separate"/>
          </w:r>
          <w:r>
            <w:rPr>
              <w:noProof/>
            </w:rPr>
            <w:t>(2014 Appliance Efficiency Regulations, 2014)</w:t>
          </w:r>
          <w:r>
            <w:fldChar w:fldCharType="end"/>
          </w:r>
        </w:sdtContent>
      </w:sdt>
      <w:r>
        <w:t xml:space="preserve"> </w:t>
      </w:r>
      <w:hyperlink r:id="rId1" w:history="1">
        <w:r w:rsidRPr="00464F50">
          <w:rPr>
            <w:rStyle w:val="Hyperlink"/>
          </w:rPr>
          <w:t>http://www.energy.ca.gov/2014publications/CEC-400-2014-009/CEC-400-2014-009-CMF.pdf</w:t>
        </w:r>
      </w:hyperlink>
      <w:r>
        <w:t xml:space="preserve"> </w:t>
      </w:r>
      <w:r>
        <w:rPr>
          <w:i/>
        </w:rPr>
        <w:t xml:space="preserve"> </w:t>
      </w:r>
    </w:p>
    <w:p w:rsidR="00243526" w:rsidRDefault="00243526" w:rsidP="001B7005">
      <w:pPr>
        <w:pStyle w:val="EndnoteText"/>
      </w:pPr>
    </w:p>
  </w:endnote>
  <w:endnote w:id="2">
    <w:p w:rsidR="00243526" w:rsidRDefault="00243526" w:rsidP="001B7005">
      <w:pPr>
        <w:pStyle w:val="EndnoteText"/>
      </w:pPr>
      <w:r>
        <w:rPr>
          <w:rStyle w:val="EndnoteReference"/>
        </w:rPr>
        <w:endnoteRef/>
      </w:r>
      <w:r>
        <w:t xml:space="preserve"> </w:t>
      </w:r>
      <w:sdt>
        <w:sdtPr>
          <w:id w:val="-461956344"/>
          <w:citation/>
        </w:sdtPr>
        <w:sdtEndPr/>
        <w:sdtContent>
          <w:r>
            <w:fldChar w:fldCharType="begin"/>
          </w:r>
          <w:r>
            <w:instrText xml:space="preserve"> CITATION Title24 \l 1033 </w:instrText>
          </w:r>
          <w:r>
            <w:fldChar w:fldCharType="separate"/>
          </w:r>
          <w:r>
            <w:rPr>
              <w:noProof/>
            </w:rPr>
            <w:t>(2013 Building Energy Efficiency Standards for Residential and Nonresidential Buildings - Revised, 2013)</w:t>
          </w:r>
          <w:r>
            <w:fldChar w:fldCharType="end"/>
          </w:r>
        </w:sdtContent>
      </w:sdt>
      <w:r>
        <w:t xml:space="preserve"> </w:t>
      </w:r>
      <w:hyperlink r:id="rId2" w:history="1">
        <w:r>
          <w:rPr>
            <w:rStyle w:val="Hyperlink"/>
          </w:rPr>
          <w:t>http://www.energy.ca.gov/2012publications/CEC-400-2012-004/CEC-400-2012-004-CMF-REV2.pdf</w:t>
        </w:r>
      </w:hyperlink>
      <w:r>
        <w:t xml:space="preserve"> </w:t>
      </w:r>
    </w:p>
    <w:p w:rsidR="00243526" w:rsidRDefault="00243526" w:rsidP="001B7005">
      <w:pPr>
        <w:pStyle w:val="EndnoteText"/>
      </w:pPr>
    </w:p>
  </w:endnote>
  <w:endnote w:id="3">
    <w:p w:rsidR="00243526" w:rsidRDefault="00243526" w:rsidP="001B7005">
      <w:pPr>
        <w:pStyle w:val="EndnoteText"/>
      </w:pPr>
      <w:r>
        <w:rPr>
          <w:rStyle w:val="EndnoteReference"/>
        </w:rPr>
        <w:endnoteRef/>
      </w:r>
      <w:sdt>
        <w:sdtPr>
          <w:id w:val="429782298"/>
          <w:citation/>
        </w:sdtPr>
        <w:sdtEndPr/>
        <w:sdtContent>
          <w:r>
            <w:fldChar w:fldCharType="begin"/>
          </w:r>
          <w:r>
            <w:instrText xml:space="preserve"> CITATION ComBoilWP \l 1033 </w:instrText>
          </w:r>
          <w:r>
            <w:fldChar w:fldCharType="separate"/>
          </w:r>
          <w:r>
            <w:rPr>
              <w:noProof/>
            </w:rPr>
            <w:t xml:space="preserve"> (B-REP-05-599-20B – Commercial Boilers, 2006)</w:t>
          </w:r>
          <w:r>
            <w:fldChar w:fldCharType="end"/>
          </w:r>
        </w:sdtContent>
      </w:sdt>
      <w:r>
        <w:t xml:space="preserve"> Attachment B</w:t>
      </w:r>
    </w:p>
    <w:p w:rsidR="00243526" w:rsidRDefault="00243526" w:rsidP="001B7005">
      <w:pPr>
        <w:pStyle w:val="EndnoteText"/>
      </w:pPr>
    </w:p>
  </w:endnote>
  <w:endnote w:id="4">
    <w:p w:rsidR="00243526" w:rsidRDefault="00243526" w:rsidP="005E1B03">
      <w:pPr>
        <w:pStyle w:val="EndnoteText"/>
        <w:rPr>
          <w:rStyle w:val="Hyperlink"/>
          <w:rFonts w:cs="Arial"/>
        </w:rPr>
      </w:pPr>
      <w:r>
        <w:rPr>
          <w:rStyle w:val="EndnoteReference"/>
        </w:rPr>
        <w:endnoteRef/>
      </w:r>
      <w:sdt>
        <w:sdtPr>
          <w:id w:val="-1182352646"/>
          <w:citation/>
        </w:sdtPr>
        <w:sdtEndPr/>
        <w:sdtContent>
          <w:r>
            <w:fldChar w:fldCharType="begin"/>
          </w:r>
          <w:r>
            <w:instrText xml:space="preserve"> CITATION DEER \l 1033 </w:instrText>
          </w:r>
          <w:r>
            <w:fldChar w:fldCharType="separate"/>
          </w:r>
          <w:r>
            <w:rPr>
              <w:noProof/>
            </w:rPr>
            <w:t xml:space="preserve"> (Database for Energy Efficiency Resources, 2014)</w:t>
          </w:r>
          <w:r>
            <w:fldChar w:fldCharType="end"/>
          </w:r>
        </w:sdtContent>
      </w:sdt>
      <w:r>
        <w:t xml:space="preserve"> </w:t>
      </w:r>
      <w:hyperlink r:id="rId3" w:history="1">
        <w:r w:rsidRPr="003A1AA5">
          <w:rPr>
            <w:rStyle w:val="Hyperlink"/>
            <w:rFonts w:cs="Arial"/>
          </w:rPr>
          <w:t>http://www.deeresources.com/</w:t>
        </w:r>
      </w:hyperlink>
    </w:p>
    <w:p w:rsidR="00243526" w:rsidRDefault="00243526" w:rsidP="005E1B03">
      <w:pPr>
        <w:pStyle w:val="EndnoteText"/>
      </w:pPr>
    </w:p>
  </w:endnote>
  <w:endnote w:id="5">
    <w:p w:rsidR="00243526" w:rsidRDefault="00243526" w:rsidP="0024404A">
      <w:pPr>
        <w:pStyle w:val="EndnoteText"/>
      </w:pPr>
      <w:r>
        <w:rPr>
          <w:rStyle w:val="EndnoteReference"/>
        </w:rPr>
        <w:endnoteRef/>
      </w:r>
      <w:r>
        <w:t xml:space="preserve"> </w:t>
      </w:r>
      <w:sdt>
        <w:sdtPr>
          <w:id w:val="326792575"/>
          <w:citation/>
        </w:sdtPr>
        <w:sdtEndPr/>
        <w:sdtContent>
          <w:r>
            <w:fldChar w:fldCharType="begin"/>
          </w:r>
          <w:r>
            <w:instrText xml:space="preserve"> CITATION CECApl \l 1033 </w:instrText>
          </w:r>
          <w:r>
            <w:fldChar w:fldCharType="separate"/>
          </w:r>
          <w:r>
            <w:rPr>
              <w:noProof/>
            </w:rPr>
            <w:t>(California Energy Commission Appliance Efficiency Database, 2014)</w:t>
          </w:r>
          <w:r>
            <w:fldChar w:fldCharType="end"/>
          </w:r>
        </w:sdtContent>
      </w:sdt>
      <w:r>
        <w:t xml:space="preserve"> </w:t>
      </w:r>
      <w:hyperlink r:id="rId4" w:history="1">
        <w:r w:rsidRPr="00BB1FB8">
          <w:rPr>
            <w:rStyle w:val="Hyperlink"/>
          </w:rPr>
          <w:t>http://www.appliances.energy.ca.gov/AdvancedSearch.aspx</w:t>
        </w:r>
      </w:hyperlink>
      <w:r>
        <w:t xml:space="preserve">  </w:t>
      </w:r>
    </w:p>
    <w:p w:rsidR="00243526" w:rsidRDefault="00243526" w:rsidP="0024404A">
      <w:pPr>
        <w:pStyle w:val="EndnoteText"/>
      </w:pPr>
    </w:p>
  </w:endnote>
  <w:endnote w:id="6">
    <w:p w:rsidR="00243526" w:rsidRDefault="00243526" w:rsidP="00623C92">
      <w:pPr>
        <w:pStyle w:val="EndnoteText"/>
      </w:pPr>
      <w:r>
        <w:rPr>
          <w:rStyle w:val="EndnoteReference"/>
        </w:rPr>
        <w:endnoteRef/>
      </w:r>
      <w:r>
        <w:t xml:space="preserve"> </w:t>
      </w:r>
      <w:sdt>
        <w:sdtPr>
          <w:id w:val="1339964861"/>
          <w:citation/>
        </w:sdtPr>
        <w:sdtEndPr/>
        <w:sdtContent>
          <w:r>
            <w:fldChar w:fldCharType="begin"/>
          </w:r>
          <w:r>
            <w:instrText xml:space="preserve"> CITATION FedStd \l 1033 </w:instrText>
          </w:r>
          <w:r>
            <w:fldChar w:fldCharType="separate"/>
          </w:r>
          <w:r>
            <w:rPr>
              <w:noProof/>
            </w:rPr>
            <w:t>(Standards for Residential Water Heaters, 2013)</w:t>
          </w:r>
          <w:r>
            <w:fldChar w:fldCharType="end"/>
          </w:r>
        </w:sdtContent>
      </w:sdt>
      <w:r>
        <w:t xml:space="preserve"> </w:t>
      </w:r>
      <w:hyperlink r:id="rId5" w:history="1">
        <w:r>
          <w:rPr>
            <w:rStyle w:val="Hyperlink"/>
          </w:rPr>
          <w:t>http://www1.eere.energy.gov/buildings/appliance_standards/product.aspx/productid/27</w:t>
        </w:r>
      </w:hyperlink>
    </w:p>
    <w:p w:rsidR="00243526" w:rsidRDefault="00243526" w:rsidP="00623C92">
      <w:pPr>
        <w:pStyle w:val="EndnoteText"/>
      </w:pPr>
      <w:r>
        <w:tab/>
      </w:r>
    </w:p>
  </w:endnote>
  <w:endnote w:id="7">
    <w:p w:rsidR="00243526" w:rsidRDefault="00243526" w:rsidP="004809C0">
      <w:pPr>
        <w:pStyle w:val="EndnoteText"/>
      </w:pPr>
      <w:r>
        <w:rPr>
          <w:rStyle w:val="EndnoteReference"/>
        </w:rPr>
        <w:endnoteRef/>
      </w:r>
      <w:sdt>
        <w:sdtPr>
          <w:id w:val="1695799794"/>
          <w:citation/>
        </w:sdtPr>
        <w:sdtEndPr/>
        <w:sdtContent>
          <w:r>
            <w:fldChar w:fldCharType="begin"/>
          </w:r>
          <w:r>
            <w:instrText xml:space="preserve"> CITATION EUL \l 1033 </w:instrText>
          </w:r>
          <w:r>
            <w:fldChar w:fldCharType="separate"/>
          </w:r>
          <w:r>
            <w:rPr>
              <w:noProof/>
            </w:rPr>
            <w:t xml:space="preserve"> (EUL table update, 2014)</w:t>
          </w:r>
          <w:r>
            <w:fldChar w:fldCharType="end"/>
          </w:r>
        </w:sdtContent>
      </w:sdt>
      <w:r>
        <w:t xml:space="preserve">, </w:t>
      </w:r>
      <w:hyperlink r:id="rId6" w:history="1">
        <w:r>
          <w:rPr>
            <w:rStyle w:val="Hyperlink"/>
          </w:rPr>
          <w:t>http://deeresources.com/files/DEER2013codeUpdate/download/DEER2014-EUL-table-update_2014-02-05.xlsx</w:t>
        </w:r>
      </w:hyperlink>
    </w:p>
    <w:p w:rsidR="00243526" w:rsidRDefault="00243526" w:rsidP="004809C0">
      <w:pPr>
        <w:pStyle w:val="EndnoteText"/>
      </w:pPr>
      <w:r>
        <w:tab/>
      </w:r>
    </w:p>
  </w:endnote>
  <w:endnote w:id="8">
    <w:p w:rsidR="00243526" w:rsidRDefault="00243526" w:rsidP="007564A8">
      <w:pPr>
        <w:pStyle w:val="EndnoteText"/>
      </w:pPr>
      <w:r>
        <w:rPr>
          <w:rStyle w:val="EndnoteReference"/>
        </w:rPr>
        <w:endnoteRef/>
      </w:r>
      <w:r>
        <w:t xml:space="preserve"> </w:t>
      </w:r>
      <w:r w:rsidRPr="00005071">
        <w:t xml:space="preserve"> </w:t>
      </w:r>
      <w:sdt>
        <w:sdtPr>
          <w:id w:val="2050407089"/>
          <w:citation/>
        </w:sdtPr>
        <w:sdtEndPr/>
        <w:sdtContent>
          <w:r>
            <w:fldChar w:fldCharType="begin"/>
          </w:r>
          <w:r>
            <w:instrText xml:space="preserve"> CITATION NTG \l 1033 </w:instrText>
          </w:r>
          <w:r>
            <w:fldChar w:fldCharType="separate"/>
          </w:r>
          <w:r>
            <w:rPr>
              <w:noProof/>
            </w:rPr>
            <w:t>(DEER2011 Update Net-To-Gross table, 2012)</w:t>
          </w:r>
          <w:r>
            <w:fldChar w:fldCharType="end"/>
          </w:r>
        </w:sdtContent>
      </w:sdt>
      <w:r w:rsidRPr="00005071">
        <w:t xml:space="preserve">, </w:t>
      </w:r>
      <w:hyperlink r:id="rId7" w:history="1">
        <w:r w:rsidRPr="00EF4940">
          <w:rPr>
            <w:rStyle w:val="Hyperlink"/>
          </w:rPr>
          <w:t>http://deeresources.com/files/DEER2011/download/DEER2011_NTGR_2012-05-16.xls</w:t>
        </w:r>
      </w:hyperlink>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Pr="00E47372" w:rsidRDefault="00243526" w:rsidP="003F2BB3">
    <w:pPr>
      <w:pStyle w:val="Footer"/>
      <w:pBdr>
        <w:top w:val="single" w:sz="4" w:space="1" w:color="auto"/>
      </w:pBdr>
      <w:tabs>
        <w:tab w:val="clear" w:pos="4320"/>
        <w:tab w:val="clear" w:pos="8640"/>
        <w:tab w:val="center" w:pos="4680"/>
        <w:tab w:val="right" w:pos="9360"/>
        <w:tab w:val="center" w:pos="1080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243526" w:rsidRDefault="00243526"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Default="00243526" w:rsidP="003F2BB3">
    <w:pPr>
      <w:pStyle w:val="Footer"/>
      <w:tabs>
        <w:tab w:val="clear" w:pos="8640"/>
        <w:tab w:val="right" w:pos="936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Pr="00A74DB1" w:rsidRDefault="00243526" w:rsidP="00B50897">
    <w:pPr>
      <w:pStyle w:val="Footer"/>
      <w:tabs>
        <w:tab w:val="clear" w:pos="8640"/>
        <w:tab w:val="right" w:pos="9360"/>
      </w:tabs>
      <w:jc w:val="right"/>
      <w:rPr>
        <w:rFonts w:cs="Arial"/>
        <w:b/>
        <w:sz w:val="28"/>
        <w:szCs w:val="28"/>
      </w:rPr>
    </w:pPr>
    <w:r>
      <w:rPr>
        <w:rFonts w:cs="Arial"/>
        <w:b/>
        <w:sz w:val="28"/>
        <w:szCs w:val="28"/>
      </w:rPr>
      <w:t>April 03</w:t>
    </w:r>
    <w:r w:rsidRPr="002870AC">
      <w:rPr>
        <w:rFonts w:cs="Arial"/>
        <w:b/>
        <w:sz w:val="28"/>
        <w:szCs w:val="28"/>
      </w:rPr>
      <w:t>, 201</w:t>
    </w:r>
    <w:r>
      <w:rPr>
        <w:rFonts w:cs="Arial"/>
        <w:b/>
        <w:sz w:val="28"/>
        <w:szCs w:val="28"/>
      </w:rPr>
      <w:t>5</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Default="00243526"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6B0612">
      <w:rPr>
        <w:rStyle w:val="PageNumber"/>
        <w:noProof/>
      </w:rPr>
      <w:t>i</w:t>
    </w:r>
    <w:r>
      <w:rPr>
        <w:rStyle w:val="PageNumber"/>
      </w:rPr>
      <w:fldChar w:fldCharType="end"/>
    </w:r>
  </w:p>
  <w:p w:rsidR="00243526" w:rsidRPr="00E47372" w:rsidRDefault="00243526"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NRWH120206C, Revision 4</w:t>
    </w:r>
    <w:r>
      <w:rPr>
        <w:b/>
      </w:rPr>
      <w:tab/>
    </w:r>
    <w:r>
      <w:rPr>
        <w:b/>
      </w:rPr>
      <w:tab/>
    </w:r>
    <w:r w:rsidRPr="00E22DEE">
      <w:rPr>
        <w:b/>
      </w:rPr>
      <w:t>April 03, 2015</w:t>
    </w:r>
  </w:p>
  <w:p w:rsidR="00243526" w:rsidRDefault="00243526"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Default="00243526"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6B0612">
      <w:rPr>
        <w:rStyle w:val="PageNumber"/>
        <w:noProof/>
      </w:rPr>
      <w:t>ii</w:t>
    </w:r>
    <w:r>
      <w:rPr>
        <w:rStyle w:val="PageNumber"/>
      </w:rPr>
      <w:fldChar w:fldCharType="end"/>
    </w:r>
  </w:p>
  <w:p w:rsidR="00243526" w:rsidRPr="00E47372" w:rsidRDefault="00243526"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NRWH120206C, Revision 4</w:t>
    </w:r>
    <w:r>
      <w:rPr>
        <w:b/>
      </w:rPr>
      <w:tab/>
    </w:r>
    <w:r>
      <w:rPr>
        <w:b/>
      </w:rPr>
      <w:tab/>
    </w:r>
    <w:r>
      <w:rPr>
        <w:b/>
      </w:rPr>
      <w:tab/>
    </w:r>
    <w:r>
      <w:rPr>
        <w:b/>
      </w:rPr>
      <w:tab/>
    </w:r>
    <w:r>
      <w:rPr>
        <w:b/>
      </w:rPr>
      <w:tab/>
    </w:r>
    <w:r>
      <w:rPr>
        <w:b/>
      </w:rPr>
      <w:tab/>
    </w:r>
    <w:r>
      <w:rPr>
        <w:b/>
      </w:rPr>
      <w:tab/>
      <w:t xml:space="preserve">        April 03</w:t>
    </w:r>
    <w:r w:rsidRPr="002870AC">
      <w:rPr>
        <w:b/>
      </w:rPr>
      <w:t>, 201</w:t>
    </w:r>
    <w:r>
      <w:rPr>
        <w:b/>
      </w:rPr>
      <w:t>5</w:t>
    </w:r>
  </w:p>
  <w:p w:rsidR="00243526" w:rsidRDefault="00243526"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Pr="00E47372" w:rsidRDefault="00243526"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243526" w:rsidRDefault="00243526" w:rsidP="003F2BB3">
    <w:pPr>
      <w:pStyle w:val="Footer"/>
      <w:rPr>
        <w:b/>
      </w:rPr>
    </w:pPr>
    <w:r>
      <w:rPr>
        <w:b/>
      </w:rPr>
      <w:t>Southern California Gas Company</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Default="00243526"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6B0612">
      <w:rPr>
        <w:rStyle w:val="PageNumber"/>
        <w:noProof/>
      </w:rPr>
      <w:t>iii</w:t>
    </w:r>
    <w:r>
      <w:rPr>
        <w:rStyle w:val="PageNumber"/>
      </w:rPr>
      <w:fldChar w:fldCharType="end"/>
    </w:r>
  </w:p>
  <w:p w:rsidR="00243526" w:rsidRPr="00E47372" w:rsidRDefault="00243526" w:rsidP="00B50897">
    <w:pPr>
      <w:pStyle w:val="Footer"/>
      <w:pBdr>
        <w:top w:val="single" w:sz="4" w:space="1" w:color="auto"/>
      </w:pBdr>
      <w:tabs>
        <w:tab w:val="clear" w:pos="4320"/>
        <w:tab w:val="clear" w:pos="8640"/>
        <w:tab w:val="center" w:pos="468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NRWH120206C, Revision 4</w:t>
    </w:r>
    <w:r>
      <w:rPr>
        <w:b/>
      </w:rPr>
      <w:tab/>
    </w:r>
    <w:r>
      <w:rPr>
        <w:b/>
      </w:rPr>
      <w:tab/>
    </w:r>
    <w:r w:rsidRPr="00E22DEE">
      <w:rPr>
        <w:b/>
      </w:rPr>
      <w:t>April 03, 2015</w:t>
    </w:r>
  </w:p>
  <w:p w:rsidR="00243526" w:rsidRDefault="00243526" w:rsidP="003F2BB3">
    <w:pPr>
      <w:pStyle w:val="Footer"/>
      <w:rPr>
        <w:b/>
      </w:rPr>
    </w:pPr>
    <w:r>
      <w:rPr>
        <w:b/>
      </w:rPr>
      <w:t>Southern California Gas Company</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Pr="00E47372" w:rsidRDefault="00243526"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243526" w:rsidRDefault="00243526" w:rsidP="003F2BB3">
    <w:pPr>
      <w:pStyle w:val="Footer"/>
      <w:rPr>
        <w:b/>
      </w:rPr>
    </w:pPr>
    <w:r>
      <w:rPr>
        <w:b/>
      </w:rPr>
      <w:t>Southern California Gas Company</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Pr="00E47372" w:rsidRDefault="00243526" w:rsidP="00B50897">
    <w:pPr>
      <w:pStyle w:val="Footer"/>
      <w:pBdr>
        <w:top w:val="single" w:sz="4" w:space="1" w:color="auto"/>
      </w:pBdr>
      <w:tabs>
        <w:tab w:val="clear" w:pos="4320"/>
        <w:tab w:val="clear" w:pos="8640"/>
        <w:tab w:val="center" w:pos="4770"/>
        <w:tab w:val="right" w:pos="9360"/>
      </w:tabs>
      <w:rPr>
        <w:b/>
      </w:rPr>
    </w:pPr>
    <w:proofErr w:type="spellStart"/>
    <w:r>
      <w:rPr>
        <w:b/>
      </w:rPr>
      <w:t>Workp</w:t>
    </w:r>
    <w:r w:rsidRPr="00E47372">
      <w:rPr>
        <w:b/>
      </w:rPr>
      <w:t>aper</w:t>
    </w:r>
    <w:proofErr w:type="spellEnd"/>
    <w:r w:rsidRPr="00E47372">
      <w:rPr>
        <w:b/>
      </w:rPr>
      <w:t xml:space="preserve"> </w:t>
    </w:r>
    <w:r w:rsidRPr="00C96F1A">
      <w:rPr>
        <w:b/>
      </w:rPr>
      <w:t>WPSCG</w:t>
    </w:r>
    <w:r>
      <w:rPr>
        <w:b/>
      </w:rPr>
      <w:t>NRWH120206C, Revision 4</w:t>
    </w:r>
    <w:r>
      <w:rPr>
        <w:b/>
      </w:rPr>
      <w:tab/>
    </w:r>
    <w:r>
      <w:rPr>
        <w:rStyle w:val="PageNumber"/>
      </w:rPr>
      <w:fldChar w:fldCharType="begin"/>
    </w:r>
    <w:r>
      <w:rPr>
        <w:rStyle w:val="PageNumber"/>
      </w:rPr>
      <w:instrText xml:space="preserve"> PAGE </w:instrText>
    </w:r>
    <w:r>
      <w:rPr>
        <w:rStyle w:val="PageNumber"/>
      </w:rPr>
      <w:fldChar w:fldCharType="separate"/>
    </w:r>
    <w:r w:rsidR="006B0612">
      <w:rPr>
        <w:rStyle w:val="PageNumber"/>
        <w:noProof/>
      </w:rPr>
      <w:t>1</w:t>
    </w:r>
    <w:r>
      <w:rPr>
        <w:rStyle w:val="PageNumber"/>
      </w:rPr>
      <w:fldChar w:fldCharType="end"/>
    </w:r>
    <w:r>
      <w:rPr>
        <w:b/>
      </w:rPr>
      <w:tab/>
    </w:r>
    <w:r w:rsidRPr="00E22DEE">
      <w:rPr>
        <w:b/>
      </w:rPr>
      <w:t>April 03, 2015</w:t>
    </w:r>
  </w:p>
  <w:p w:rsidR="00243526" w:rsidRDefault="00243526"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67101" w:rsidRDefault="00967101">
      <w:r>
        <w:separator/>
      </w:r>
    </w:p>
  </w:footnote>
  <w:footnote w:type="continuationSeparator" w:id="0">
    <w:p w:rsidR="00967101" w:rsidRDefault="0096710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Default="00243526">
    <w:pPr>
      <w:pStyle w:val="Header"/>
      <w:pBdr>
        <w:bottom w:val="single" w:sz="4" w:space="1" w:color="auto"/>
      </w:pBdr>
      <w:tabs>
        <w:tab w:val="clear" w:pos="8640"/>
        <w:tab w:val="right" w:pos="9360"/>
      </w:tabs>
    </w:pPr>
    <w:r>
      <w:rPr>
        <w:rFonts w:cs="Arial"/>
        <w:noProof/>
      </w:rPr>
      <w:drawing>
        <wp:inline distT="0" distB="0" distL="0" distR="0">
          <wp:extent cx="1647825" cy="476250"/>
          <wp:effectExtent l="19050" t="0" r="9525" b="0"/>
          <wp:docPr id="3" name="Picture 3"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243526" w:rsidRDefault="00243526"/>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3526" w:rsidRDefault="00243526">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extent cx="1647825" cy="476250"/>
          <wp:effectExtent l="19050" t="0" r="9525" b="0"/>
          <wp:docPr id="4" name="Picture 4"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243526" w:rsidRDefault="0024352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E56F59E"/>
    <w:lvl w:ilvl="0">
      <w:start w:val="1"/>
      <w:numFmt w:val="decimal"/>
      <w:lvlText w:val="%1."/>
      <w:lvlJc w:val="left"/>
      <w:pPr>
        <w:tabs>
          <w:tab w:val="num" w:pos="1800"/>
        </w:tabs>
        <w:ind w:left="1800" w:hanging="360"/>
      </w:pPr>
    </w:lvl>
  </w:abstractNum>
  <w:abstractNum w:abstractNumId="1">
    <w:nsid w:val="FFFFFF7D"/>
    <w:multiLevelType w:val="singleLevel"/>
    <w:tmpl w:val="7AC44478"/>
    <w:lvl w:ilvl="0">
      <w:start w:val="1"/>
      <w:numFmt w:val="decimal"/>
      <w:lvlText w:val="%1."/>
      <w:lvlJc w:val="left"/>
      <w:pPr>
        <w:tabs>
          <w:tab w:val="num" w:pos="1440"/>
        </w:tabs>
        <w:ind w:left="1440" w:hanging="360"/>
      </w:pPr>
    </w:lvl>
  </w:abstractNum>
  <w:abstractNum w:abstractNumId="2">
    <w:nsid w:val="FFFFFF7E"/>
    <w:multiLevelType w:val="singleLevel"/>
    <w:tmpl w:val="8B64F6D2"/>
    <w:lvl w:ilvl="0">
      <w:start w:val="1"/>
      <w:numFmt w:val="decimal"/>
      <w:lvlText w:val="%1."/>
      <w:lvlJc w:val="left"/>
      <w:pPr>
        <w:tabs>
          <w:tab w:val="num" w:pos="1080"/>
        </w:tabs>
        <w:ind w:left="1080" w:hanging="360"/>
      </w:pPr>
    </w:lvl>
  </w:abstractNum>
  <w:abstractNum w:abstractNumId="3">
    <w:nsid w:val="FFFFFF7F"/>
    <w:multiLevelType w:val="singleLevel"/>
    <w:tmpl w:val="E5B03FAE"/>
    <w:lvl w:ilvl="0">
      <w:start w:val="1"/>
      <w:numFmt w:val="decimal"/>
      <w:lvlText w:val="%1."/>
      <w:lvlJc w:val="left"/>
      <w:pPr>
        <w:tabs>
          <w:tab w:val="num" w:pos="720"/>
        </w:tabs>
        <w:ind w:left="720" w:hanging="360"/>
      </w:pPr>
    </w:lvl>
  </w:abstractNum>
  <w:abstractNum w:abstractNumId="4">
    <w:nsid w:val="FFFFFF80"/>
    <w:multiLevelType w:val="singleLevel"/>
    <w:tmpl w:val="6834E8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1B8BE1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E40F1EA"/>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FF2E0DC6"/>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3E383426"/>
    <w:lvl w:ilvl="0">
      <w:start w:val="1"/>
      <w:numFmt w:val="decimal"/>
      <w:lvlText w:val="%1."/>
      <w:lvlJc w:val="left"/>
      <w:pPr>
        <w:tabs>
          <w:tab w:val="num" w:pos="360"/>
        </w:tabs>
        <w:ind w:left="360" w:hanging="360"/>
      </w:pPr>
    </w:lvl>
  </w:abstractNum>
  <w:abstractNum w:abstractNumId="9">
    <w:nsid w:val="FFFFFF89"/>
    <w:multiLevelType w:val="singleLevel"/>
    <w:tmpl w:val="1CDA2BC8"/>
    <w:lvl w:ilvl="0">
      <w:start w:val="1"/>
      <w:numFmt w:val="bullet"/>
      <w:lvlText w:val=""/>
      <w:lvlJc w:val="left"/>
      <w:pPr>
        <w:tabs>
          <w:tab w:val="num" w:pos="360"/>
        </w:tabs>
        <w:ind w:left="360" w:hanging="360"/>
      </w:pPr>
      <w:rPr>
        <w:rFonts w:ascii="Symbol" w:hAnsi="Symbol" w:hint="default"/>
      </w:rPr>
    </w:lvl>
  </w:abstractNum>
  <w:abstractNum w:abstractNumId="10">
    <w:nsid w:val="125C19D9"/>
    <w:multiLevelType w:val="multilevel"/>
    <w:tmpl w:val="746A82EE"/>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1">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2">
    <w:nsid w:val="18175ADB"/>
    <w:multiLevelType w:val="hybridMultilevel"/>
    <w:tmpl w:val="59127E84"/>
    <w:lvl w:ilvl="0" w:tplc="65CEF082">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253E7A2B"/>
    <w:multiLevelType w:val="hybridMultilevel"/>
    <w:tmpl w:val="17F692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7617832"/>
    <w:multiLevelType w:val="hybridMultilevel"/>
    <w:tmpl w:val="CC206FC4"/>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nsid w:val="312C14F1"/>
    <w:multiLevelType w:val="hybridMultilevel"/>
    <w:tmpl w:val="22A46E24"/>
    <w:lvl w:ilvl="0" w:tplc="691002B4">
      <w:numFmt w:val="bullet"/>
      <w:lvlText w:val=""/>
      <w:lvlJc w:val="left"/>
      <w:pPr>
        <w:ind w:left="720" w:hanging="360"/>
      </w:pPr>
      <w:rPr>
        <w:rFonts w:ascii="Wingdings" w:eastAsia="Batang"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D6430C4"/>
    <w:multiLevelType w:val="hybridMultilevel"/>
    <w:tmpl w:val="92F43C7E"/>
    <w:lvl w:ilvl="0" w:tplc="91724E58">
      <w:start w:val="1"/>
      <w:numFmt w:val="decimal"/>
      <w:pStyle w:val="FIG"/>
      <w:lvlText w:val="Figure %1 -"/>
      <w:lvlJc w:val="center"/>
      <w:pPr>
        <w:tabs>
          <w:tab w:val="num" w:pos="720"/>
        </w:tabs>
        <w:ind w:left="0" w:firstLine="0"/>
      </w:pPr>
      <w:rPr>
        <w:rFonts w:ascii="Arial" w:hAnsi="Arial" w:hint="default"/>
        <w:b/>
        <w:i w:val="0"/>
        <w:sz w:val="20"/>
      </w:rPr>
    </w:lvl>
    <w:lvl w:ilvl="1" w:tplc="20023290" w:tentative="1">
      <w:start w:val="1"/>
      <w:numFmt w:val="lowerLetter"/>
      <w:lvlText w:val="%2."/>
      <w:lvlJc w:val="left"/>
      <w:pPr>
        <w:tabs>
          <w:tab w:val="num" w:pos="1440"/>
        </w:tabs>
        <w:ind w:left="1440" w:hanging="360"/>
      </w:pPr>
    </w:lvl>
    <w:lvl w:ilvl="2" w:tplc="4704E55A" w:tentative="1">
      <w:start w:val="1"/>
      <w:numFmt w:val="lowerRoman"/>
      <w:lvlText w:val="%3."/>
      <w:lvlJc w:val="right"/>
      <w:pPr>
        <w:tabs>
          <w:tab w:val="num" w:pos="2160"/>
        </w:tabs>
        <w:ind w:left="2160" w:hanging="180"/>
      </w:pPr>
    </w:lvl>
    <w:lvl w:ilvl="3" w:tplc="5578392C" w:tentative="1">
      <w:start w:val="1"/>
      <w:numFmt w:val="decimal"/>
      <w:lvlText w:val="%4."/>
      <w:lvlJc w:val="left"/>
      <w:pPr>
        <w:tabs>
          <w:tab w:val="num" w:pos="2880"/>
        </w:tabs>
        <w:ind w:left="2880" w:hanging="360"/>
      </w:pPr>
    </w:lvl>
    <w:lvl w:ilvl="4" w:tplc="BDD2CB94" w:tentative="1">
      <w:start w:val="1"/>
      <w:numFmt w:val="lowerLetter"/>
      <w:lvlText w:val="%5."/>
      <w:lvlJc w:val="left"/>
      <w:pPr>
        <w:tabs>
          <w:tab w:val="num" w:pos="3600"/>
        </w:tabs>
        <w:ind w:left="3600" w:hanging="360"/>
      </w:pPr>
    </w:lvl>
    <w:lvl w:ilvl="5" w:tplc="89C49758" w:tentative="1">
      <w:start w:val="1"/>
      <w:numFmt w:val="lowerRoman"/>
      <w:lvlText w:val="%6."/>
      <w:lvlJc w:val="right"/>
      <w:pPr>
        <w:tabs>
          <w:tab w:val="num" w:pos="4320"/>
        </w:tabs>
        <w:ind w:left="4320" w:hanging="180"/>
      </w:pPr>
    </w:lvl>
    <w:lvl w:ilvl="6" w:tplc="A34AF35C" w:tentative="1">
      <w:start w:val="1"/>
      <w:numFmt w:val="decimal"/>
      <w:lvlText w:val="%7."/>
      <w:lvlJc w:val="left"/>
      <w:pPr>
        <w:tabs>
          <w:tab w:val="num" w:pos="5040"/>
        </w:tabs>
        <w:ind w:left="5040" w:hanging="360"/>
      </w:pPr>
    </w:lvl>
    <w:lvl w:ilvl="7" w:tplc="CE3EDE72" w:tentative="1">
      <w:start w:val="1"/>
      <w:numFmt w:val="lowerLetter"/>
      <w:lvlText w:val="%8."/>
      <w:lvlJc w:val="left"/>
      <w:pPr>
        <w:tabs>
          <w:tab w:val="num" w:pos="5760"/>
        </w:tabs>
        <w:ind w:left="5760" w:hanging="360"/>
      </w:pPr>
    </w:lvl>
    <w:lvl w:ilvl="8" w:tplc="4CFE126E" w:tentative="1">
      <w:start w:val="1"/>
      <w:numFmt w:val="lowerRoman"/>
      <w:lvlText w:val="%9."/>
      <w:lvlJc w:val="right"/>
      <w:pPr>
        <w:tabs>
          <w:tab w:val="num" w:pos="6480"/>
        </w:tabs>
        <w:ind w:left="6480" w:hanging="180"/>
      </w:pPr>
    </w:lvl>
  </w:abstractNum>
  <w:abstractNum w:abstractNumId="17">
    <w:nsid w:val="4FC73C00"/>
    <w:multiLevelType w:val="hybridMultilevel"/>
    <w:tmpl w:val="F976B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E21731C"/>
    <w:multiLevelType w:val="hybridMultilevel"/>
    <w:tmpl w:val="7A1E6888"/>
    <w:lvl w:ilvl="0" w:tplc="242AB146">
      <w:start w:val="14"/>
      <w:numFmt w:val="decimal"/>
      <w:pStyle w:val="TBL"/>
      <w:lvlText w:val="Table %1 - "/>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10C451F"/>
    <w:multiLevelType w:val="hybridMultilevel"/>
    <w:tmpl w:val="4DFC358C"/>
    <w:lvl w:ilvl="0" w:tplc="D6F068EA">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1">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22">
    <w:nsid w:val="6AA5122D"/>
    <w:multiLevelType w:val="hybridMultilevel"/>
    <w:tmpl w:val="ACCEFE4E"/>
    <w:lvl w:ilvl="0" w:tplc="63727B6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6CF967D0"/>
    <w:multiLevelType w:val="hybridMultilevel"/>
    <w:tmpl w:val="395E520C"/>
    <w:lvl w:ilvl="0" w:tplc="04090001">
      <w:start w:val="1"/>
      <w:numFmt w:val="bullet"/>
      <w:lvlText w:val=""/>
      <w:lvlJc w:val="left"/>
      <w:pPr>
        <w:ind w:left="720" w:hanging="360"/>
      </w:pPr>
      <w:rPr>
        <w:rFonts w:ascii="Symbol" w:hAnsi="Symbol" w:hint="default"/>
      </w:rPr>
    </w:lvl>
    <w:lvl w:ilvl="1" w:tplc="505AE46A">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D9549A6"/>
    <w:multiLevelType w:val="hybridMultilevel"/>
    <w:tmpl w:val="F61C2518"/>
    <w:lvl w:ilvl="0" w:tplc="0B34119C">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717F597A"/>
    <w:multiLevelType w:val="hybridMultilevel"/>
    <w:tmpl w:val="F1F015EA"/>
    <w:lvl w:ilvl="0" w:tplc="D6F068EA">
      <w:start w:val="1"/>
      <w:numFmt w:val="decimal"/>
      <w:lvlText w:val="Table %1 -"/>
      <w:lvlJc w:val="left"/>
      <w:pPr>
        <w:tabs>
          <w:tab w:val="num" w:pos="1080"/>
        </w:tabs>
        <w:ind w:left="1080" w:hanging="360"/>
      </w:pPr>
      <w:rPr>
        <w:rFonts w:ascii="Arial" w:hAnsi="Arial" w:hint="default"/>
        <w:b/>
        <w:i w:val="0"/>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10"/>
  </w:num>
  <w:num w:numId="2">
    <w:abstractNumId w:val="16"/>
  </w:num>
  <w:num w:numId="3">
    <w:abstractNumId w:val="26"/>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1"/>
  </w:num>
  <w:num w:numId="15">
    <w:abstractNumId w:val="21"/>
  </w:num>
  <w:num w:numId="16">
    <w:abstractNumId w:val="10"/>
  </w:num>
  <w:num w:numId="17">
    <w:abstractNumId w:val="10"/>
  </w:num>
  <w:num w:numId="18">
    <w:abstractNumId w:val="10"/>
  </w:num>
  <w:num w:numId="19">
    <w:abstractNumId w:val="10"/>
  </w:num>
  <w:num w:numId="20">
    <w:abstractNumId w:val="10"/>
  </w:num>
  <w:num w:numId="21">
    <w:abstractNumId w:val="10"/>
  </w:num>
  <w:num w:numId="22">
    <w:abstractNumId w:val="10"/>
  </w:num>
  <w:num w:numId="23">
    <w:abstractNumId w:val="10"/>
  </w:num>
  <w:num w:numId="24">
    <w:abstractNumId w:val="20"/>
  </w:num>
  <w:num w:numId="25">
    <w:abstractNumId w:val="10"/>
  </w:num>
  <w:num w:numId="26">
    <w:abstractNumId w:val="10"/>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7">
    <w:abstractNumId w:val="22"/>
  </w:num>
  <w:num w:numId="3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39">
    <w:abstractNumId w:val="18"/>
  </w:num>
  <w:num w:numId="40">
    <w:abstractNumId w:val="15"/>
  </w:num>
  <w:num w:numId="4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2">
    <w:abstractNumId w:val="19"/>
  </w:num>
  <w:num w:numId="43">
    <w:abstractNumId w:val="19"/>
    <w:lvlOverride w:ilvl="0">
      <w:startOverride w:val="6"/>
    </w:lvlOverride>
  </w:num>
  <w:num w:numId="4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45">
    <w:abstractNumId w:val="14"/>
  </w:num>
  <w:num w:numId="46">
    <w:abstractNumId w:val="12"/>
  </w:num>
  <w:num w:numId="47">
    <w:abstractNumId w:val="24"/>
  </w:num>
  <w:num w:numId="48">
    <w:abstractNumId w:val="13"/>
  </w:num>
  <w:num w:numId="49">
    <w:abstractNumId w:val="25"/>
  </w:num>
  <w:num w:numId="5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51">
    <w:abstractNumId w:val="17"/>
  </w:num>
  <w:num w:numId="52">
    <w:abstractNumId w:val="23"/>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435"/>
    <w:rsid w:val="000019A7"/>
    <w:rsid w:val="000027F5"/>
    <w:rsid w:val="0000534B"/>
    <w:rsid w:val="0000534C"/>
    <w:rsid w:val="00005B51"/>
    <w:rsid w:val="00017EA6"/>
    <w:rsid w:val="00021082"/>
    <w:rsid w:val="000276C3"/>
    <w:rsid w:val="000500B5"/>
    <w:rsid w:val="000512B3"/>
    <w:rsid w:val="00051F99"/>
    <w:rsid w:val="00057C63"/>
    <w:rsid w:val="00061332"/>
    <w:rsid w:val="00062928"/>
    <w:rsid w:val="00066BDA"/>
    <w:rsid w:val="00080B34"/>
    <w:rsid w:val="00087866"/>
    <w:rsid w:val="000B3EE9"/>
    <w:rsid w:val="000B637F"/>
    <w:rsid w:val="000D07B1"/>
    <w:rsid w:val="000D44B0"/>
    <w:rsid w:val="000D56FE"/>
    <w:rsid w:val="000D5E5B"/>
    <w:rsid w:val="000E1675"/>
    <w:rsid w:val="000E3D45"/>
    <w:rsid w:val="000E3DF7"/>
    <w:rsid w:val="000E5C26"/>
    <w:rsid w:val="000E6FF9"/>
    <w:rsid w:val="00120A0B"/>
    <w:rsid w:val="001211C3"/>
    <w:rsid w:val="00126E55"/>
    <w:rsid w:val="001360F7"/>
    <w:rsid w:val="00141084"/>
    <w:rsid w:val="001425D7"/>
    <w:rsid w:val="00152B8C"/>
    <w:rsid w:val="00153E54"/>
    <w:rsid w:val="00163388"/>
    <w:rsid w:val="00172E5F"/>
    <w:rsid w:val="0017302F"/>
    <w:rsid w:val="00176E8E"/>
    <w:rsid w:val="00182219"/>
    <w:rsid w:val="00186B46"/>
    <w:rsid w:val="00191DF9"/>
    <w:rsid w:val="001A7402"/>
    <w:rsid w:val="001B0F08"/>
    <w:rsid w:val="001B2B31"/>
    <w:rsid w:val="001B7005"/>
    <w:rsid w:val="001B73F0"/>
    <w:rsid w:val="001C644E"/>
    <w:rsid w:val="001D7744"/>
    <w:rsid w:val="001E1525"/>
    <w:rsid w:val="001E4994"/>
    <w:rsid w:val="001F2681"/>
    <w:rsid w:val="001F4A8B"/>
    <w:rsid w:val="001F63EC"/>
    <w:rsid w:val="00200188"/>
    <w:rsid w:val="0021091E"/>
    <w:rsid w:val="00210967"/>
    <w:rsid w:val="00211BE8"/>
    <w:rsid w:val="00215DEA"/>
    <w:rsid w:val="00233D43"/>
    <w:rsid w:val="00236A33"/>
    <w:rsid w:val="00237132"/>
    <w:rsid w:val="002375D0"/>
    <w:rsid w:val="0023790B"/>
    <w:rsid w:val="002421EF"/>
    <w:rsid w:val="00243317"/>
    <w:rsid w:val="00243526"/>
    <w:rsid w:val="0024404A"/>
    <w:rsid w:val="00244221"/>
    <w:rsid w:val="002625DF"/>
    <w:rsid w:val="0026276A"/>
    <w:rsid w:val="002659E9"/>
    <w:rsid w:val="00266190"/>
    <w:rsid w:val="0027441B"/>
    <w:rsid w:val="00274B65"/>
    <w:rsid w:val="0028694C"/>
    <w:rsid w:val="002870AC"/>
    <w:rsid w:val="00292156"/>
    <w:rsid w:val="00294CF6"/>
    <w:rsid w:val="002A57C8"/>
    <w:rsid w:val="002B1C4B"/>
    <w:rsid w:val="002B67DA"/>
    <w:rsid w:val="002C348B"/>
    <w:rsid w:val="002C3B45"/>
    <w:rsid w:val="002C6330"/>
    <w:rsid w:val="002C6E2D"/>
    <w:rsid w:val="002D03E3"/>
    <w:rsid w:val="002D41CE"/>
    <w:rsid w:val="002D6344"/>
    <w:rsid w:val="002D6373"/>
    <w:rsid w:val="002E1716"/>
    <w:rsid w:val="002E173C"/>
    <w:rsid w:val="002E4BC4"/>
    <w:rsid w:val="002E6914"/>
    <w:rsid w:val="002F29DD"/>
    <w:rsid w:val="002F4195"/>
    <w:rsid w:val="00306067"/>
    <w:rsid w:val="0031329C"/>
    <w:rsid w:val="00320602"/>
    <w:rsid w:val="00324CA8"/>
    <w:rsid w:val="00333E51"/>
    <w:rsid w:val="00337540"/>
    <w:rsid w:val="00341E81"/>
    <w:rsid w:val="00352D78"/>
    <w:rsid w:val="00384CFD"/>
    <w:rsid w:val="00384D0B"/>
    <w:rsid w:val="00384EC5"/>
    <w:rsid w:val="003910E5"/>
    <w:rsid w:val="003B27D5"/>
    <w:rsid w:val="003B58EF"/>
    <w:rsid w:val="003C0263"/>
    <w:rsid w:val="003D0ED0"/>
    <w:rsid w:val="003D777D"/>
    <w:rsid w:val="003E2303"/>
    <w:rsid w:val="003E2DBA"/>
    <w:rsid w:val="003E4A83"/>
    <w:rsid w:val="003E4F4D"/>
    <w:rsid w:val="003F2BB3"/>
    <w:rsid w:val="003F4BBD"/>
    <w:rsid w:val="003F6B31"/>
    <w:rsid w:val="0040298B"/>
    <w:rsid w:val="00413454"/>
    <w:rsid w:val="0041394E"/>
    <w:rsid w:val="004139C2"/>
    <w:rsid w:val="00420363"/>
    <w:rsid w:val="00421A1A"/>
    <w:rsid w:val="00421B2C"/>
    <w:rsid w:val="00423D0D"/>
    <w:rsid w:val="00425D2F"/>
    <w:rsid w:val="00427518"/>
    <w:rsid w:val="00431076"/>
    <w:rsid w:val="00435F51"/>
    <w:rsid w:val="004507D1"/>
    <w:rsid w:val="00457873"/>
    <w:rsid w:val="004729D4"/>
    <w:rsid w:val="00474F6E"/>
    <w:rsid w:val="004809C0"/>
    <w:rsid w:val="00490997"/>
    <w:rsid w:val="0049134A"/>
    <w:rsid w:val="00491B15"/>
    <w:rsid w:val="00491E0E"/>
    <w:rsid w:val="00496398"/>
    <w:rsid w:val="004A1520"/>
    <w:rsid w:val="004B66D4"/>
    <w:rsid w:val="004B71DF"/>
    <w:rsid w:val="004C0B01"/>
    <w:rsid w:val="004D590F"/>
    <w:rsid w:val="004E244B"/>
    <w:rsid w:val="004E257A"/>
    <w:rsid w:val="004E5A3D"/>
    <w:rsid w:val="00500576"/>
    <w:rsid w:val="00501BB5"/>
    <w:rsid w:val="00503820"/>
    <w:rsid w:val="0051622F"/>
    <w:rsid w:val="005202AA"/>
    <w:rsid w:val="00526B53"/>
    <w:rsid w:val="0053074F"/>
    <w:rsid w:val="005616B1"/>
    <w:rsid w:val="00573DA0"/>
    <w:rsid w:val="005807A3"/>
    <w:rsid w:val="005838AD"/>
    <w:rsid w:val="00585573"/>
    <w:rsid w:val="0059072E"/>
    <w:rsid w:val="00590AFE"/>
    <w:rsid w:val="0059604D"/>
    <w:rsid w:val="005A0DE7"/>
    <w:rsid w:val="005B0143"/>
    <w:rsid w:val="005B23E1"/>
    <w:rsid w:val="005B3D97"/>
    <w:rsid w:val="005C078E"/>
    <w:rsid w:val="005C3D70"/>
    <w:rsid w:val="005C4885"/>
    <w:rsid w:val="005C6E71"/>
    <w:rsid w:val="005E14E2"/>
    <w:rsid w:val="005E1B03"/>
    <w:rsid w:val="00612503"/>
    <w:rsid w:val="00621A03"/>
    <w:rsid w:val="006220C3"/>
    <w:rsid w:val="00623C92"/>
    <w:rsid w:val="006250B7"/>
    <w:rsid w:val="00643C54"/>
    <w:rsid w:val="006504D8"/>
    <w:rsid w:val="00650A1B"/>
    <w:rsid w:val="00653F43"/>
    <w:rsid w:val="006579DC"/>
    <w:rsid w:val="00660B8A"/>
    <w:rsid w:val="00675857"/>
    <w:rsid w:val="00675B3C"/>
    <w:rsid w:val="00676630"/>
    <w:rsid w:val="006961AD"/>
    <w:rsid w:val="00697315"/>
    <w:rsid w:val="006B0612"/>
    <w:rsid w:val="006D042A"/>
    <w:rsid w:val="006D0DD9"/>
    <w:rsid w:val="006E011E"/>
    <w:rsid w:val="006E4275"/>
    <w:rsid w:val="006E5CE3"/>
    <w:rsid w:val="006F6C32"/>
    <w:rsid w:val="0070646A"/>
    <w:rsid w:val="0071300A"/>
    <w:rsid w:val="00714435"/>
    <w:rsid w:val="00727CAE"/>
    <w:rsid w:val="00730CF5"/>
    <w:rsid w:val="0074089F"/>
    <w:rsid w:val="007440E1"/>
    <w:rsid w:val="00755E44"/>
    <w:rsid w:val="007564A8"/>
    <w:rsid w:val="00761662"/>
    <w:rsid w:val="0076466C"/>
    <w:rsid w:val="0077384D"/>
    <w:rsid w:val="0078122F"/>
    <w:rsid w:val="00782842"/>
    <w:rsid w:val="007932FE"/>
    <w:rsid w:val="007A15F1"/>
    <w:rsid w:val="007A277D"/>
    <w:rsid w:val="007B013F"/>
    <w:rsid w:val="007E2DE4"/>
    <w:rsid w:val="007E40FA"/>
    <w:rsid w:val="007E43FA"/>
    <w:rsid w:val="007E6ADA"/>
    <w:rsid w:val="007F0D01"/>
    <w:rsid w:val="007F5E31"/>
    <w:rsid w:val="00800ED3"/>
    <w:rsid w:val="00806262"/>
    <w:rsid w:val="00810684"/>
    <w:rsid w:val="00814E7E"/>
    <w:rsid w:val="00817771"/>
    <w:rsid w:val="008251FE"/>
    <w:rsid w:val="008269F4"/>
    <w:rsid w:val="0084184E"/>
    <w:rsid w:val="00842830"/>
    <w:rsid w:val="00843975"/>
    <w:rsid w:val="0084489A"/>
    <w:rsid w:val="00846DE8"/>
    <w:rsid w:val="008548EB"/>
    <w:rsid w:val="008571FB"/>
    <w:rsid w:val="008576D7"/>
    <w:rsid w:val="0086473A"/>
    <w:rsid w:val="00867ABF"/>
    <w:rsid w:val="00873191"/>
    <w:rsid w:val="00874167"/>
    <w:rsid w:val="00877EF9"/>
    <w:rsid w:val="00877F85"/>
    <w:rsid w:val="00897907"/>
    <w:rsid w:val="008A1EAF"/>
    <w:rsid w:val="008A31E5"/>
    <w:rsid w:val="008E01E1"/>
    <w:rsid w:val="008E316C"/>
    <w:rsid w:val="008E4CD8"/>
    <w:rsid w:val="008E6BCF"/>
    <w:rsid w:val="008E7879"/>
    <w:rsid w:val="008F41C1"/>
    <w:rsid w:val="00903613"/>
    <w:rsid w:val="009044D8"/>
    <w:rsid w:val="00904E7E"/>
    <w:rsid w:val="0090693F"/>
    <w:rsid w:val="00922D29"/>
    <w:rsid w:val="00930DBD"/>
    <w:rsid w:val="0094573B"/>
    <w:rsid w:val="009539E6"/>
    <w:rsid w:val="00967101"/>
    <w:rsid w:val="0096772F"/>
    <w:rsid w:val="00967F8B"/>
    <w:rsid w:val="00972F02"/>
    <w:rsid w:val="0098071B"/>
    <w:rsid w:val="00980C39"/>
    <w:rsid w:val="00984BAD"/>
    <w:rsid w:val="009A05F6"/>
    <w:rsid w:val="009A2A11"/>
    <w:rsid w:val="009A5F8F"/>
    <w:rsid w:val="009C633A"/>
    <w:rsid w:val="009D09C9"/>
    <w:rsid w:val="009D2800"/>
    <w:rsid w:val="009E27DE"/>
    <w:rsid w:val="009E36F2"/>
    <w:rsid w:val="009E43D0"/>
    <w:rsid w:val="009E51FC"/>
    <w:rsid w:val="00A002F1"/>
    <w:rsid w:val="00A057DE"/>
    <w:rsid w:val="00A278E7"/>
    <w:rsid w:val="00A34379"/>
    <w:rsid w:val="00A45347"/>
    <w:rsid w:val="00A55B32"/>
    <w:rsid w:val="00A65F1E"/>
    <w:rsid w:val="00A81F79"/>
    <w:rsid w:val="00A9231D"/>
    <w:rsid w:val="00A96A99"/>
    <w:rsid w:val="00AA186E"/>
    <w:rsid w:val="00AA45A8"/>
    <w:rsid w:val="00AB1080"/>
    <w:rsid w:val="00AD0912"/>
    <w:rsid w:val="00AD2213"/>
    <w:rsid w:val="00AD50C8"/>
    <w:rsid w:val="00AE1676"/>
    <w:rsid w:val="00AE1AA7"/>
    <w:rsid w:val="00AE3758"/>
    <w:rsid w:val="00AF595D"/>
    <w:rsid w:val="00B015F4"/>
    <w:rsid w:val="00B05C1C"/>
    <w:rsid w:val="00B07AE0"/>
    <w:rsid w:val="00B10B52"/>
    <w:rsid w:val="00B11F73"/>
    <w:rsid w:val="00B27D5A"/>
    <w:rsid w:val="00B302E3"/>
    <w:rsid w:val="00B340A2"/>
    <w:rsid w:val="00B427C1"/>
    <w:rsid w:val="00B507C9"/>
    <w:rsid w:val="00B50897"/>
    <w:rsid w:val="00B50C37"/>
    <w:rsid w:val="00B54D60"/>
    <w:rsid w:val="00B550E6"/>
    <w:rsid w:val="00B57C4C"/>
    <w:rsid w:val="00B66879"/>
    <w:rsid w:val="00B7135A"/>
    <w:rsid w:val="00B822BB"/>
    <w:rsid w:val="00B93E71"/>
    <w:rsid w:val="00B9718F"/>
    <w:rsid w:val="00BA3F97"/>
    <w:rsid w:val="00BB5857"/>
    <w:rsid w:val="00BB5F4D"/>
    <w:rsid w:val="00BB7FF3"/>
    <w:rsid w:val="00BC009F"/>
    <w:rsid w:val="00BC72C9"/>
    <w:rsid w:val="00BD2719"/>
    <w:rsid w:val="00BD7EEF"/>
    <w:rsid w:val="00BF3D7E"/>
    <w:rsid w:val="00BF4E47"/>
    <w:rsid w:val="00C0233C"/>
    <w:rsid w:val="00C033F8"/>
    <w:rsid w:val="00C4480F"/>
    <w:rsid w:val="00C57448"/>
    <w:rsid w:val="00C65BE0"/>
    <w:rsid w:val="00C66CBD"/>
    <w:rsid w:val="00C71A0C"/>
    <w:rsid w:val="00C75C28"/>
    <w:rsid w:val="00C766D1"/>
    <w:rsid w:val="00C77D3B"/>
    <w:rsid w:val="00C80FD7"/>
    <w:rsid w:val="00C96F1A"/>
    <w:rsid w:val="00CA1869"/>
    <w:rsid w:val="00CA1AC4"/>
    <w:rsid w:val="00CA47FF"/>
    <w:rsid w:val="00CA690A"/>
    <w:rsid w:val="00CB394B"/>
    <w:rsid w:val="00CC213A"/>
    <w:rsid w:val="00CC2B5C"/>
    <w:rsid w:val="00CC7608"/>
    <w:rsid w:val="00CD18CA"/>
    <w:rsid w:val="00CD442E"/>
    <w:rsid w:val="00CD562C"/>
    <w:rsid w:val="00CD56EA"/>
    <w:rsid w:val="00CE1386"/>
    <w:rsid w:val="00CF40C7"/>
    <w:rsid w:val="00D07E50"/>
    <w:rsid w:val="00D129BD"/>
    <w:rsid w:val="00D179AE"/>
    <w:rsid w:val="00D20CED"/>
    <w:rsid w:val="00D26DD7"/>
    <w:rsid w:val="00D37E2B"/>
    <w:rsid w:val="00D47331"/>
    <w:rsid w:val="00D64C10"/>
    <w:rsid w:val="00D81640"/>
    <w:rsid w:val="00D83D8F"/>
    <w:rsid w:val="00D94B7B"/>
    <w:rsid w:val="00D9678F"/>
    <w:rsid w:val="00DA288F"/>
    <w:rsid w:val="00DA353B"/>
    <w:rsid w:val="00DB0B5D"/>
    <w:rsid w:val="00DC27CB"/>
    <w:rsid w:val="00DC3891"/>
    <w:rsid w:val="00DD37AC"/>
    <w:rsid w:val="00DD6268"/>
    <w:rsid w:val="00DF7E29"/>
    <w:rsid w:val="00E051C3"/>
    <w:rsid w:val="00E05475"/>
    <w:rsid w:val="00E119CC"/>
    <w:rsid w:val="00E16170"/>
    <w:rsid w:val="00E22DEE"/>
    <w:rsid w:val="00E23F6E"/>
    <w:rsid w:val="00E24267"/>
    <w:rsid w:val="00E30119"/>
    <w:rsid w:val="00E34B84"/>
    <w:rsid w:val="00E42F9F"/>
    <w:rsid w:val="00E44571"/>
    <w:rsid w:val="00E467E2"/>
    <w:rsid w:val="00E55F66"/>
    <w:rsid w:val="00E63C41"/>
    <w:rsid w:val="00E66A8B"/>
    <w:rsid w:val="00E83EB8"/>
    <w:rsid w:val="00E9028D"/>
    <w:rsid w:val="00E90BA6"/>
    <w:rsid w:val="00E956E9"/>
    <w:rsid w:val="00E95A9C"/>
    <w:rsid w:val="00E964C2"/>
    <w:rsid w:val="00E97D72"/>
    <w:rsid w:val="00EB2864"/>
    <w:rsid w:val="00EB4768"/>
    <w:rsid w:val="00EC046D"/>
    <w:rsid w:val="00EC163A"/>
    <w:rsid w:val="00EC5383"/>
    <w:rsid w:val="00ED137F"/>
    <w:rsid w:val="00ED5F73"/>
    <w:rsid w:val="00EE4D12"/>
    <w:rsid w:val="00EF7AEC"/>
    <w:rsid w:val="00F00BCD"/>
    <w:rsid w:val="00F05917"/>
    <w:rsid w:val="00F064B7"/>
    <w:rsid w:val="00F1131D"/>
    <w:rsid w:val="00F13705"/>
    <w:rsid w:val="00F15C3B"/>
    <w:rsid w:val="00F17B1F"/>
    <w:rsid w:val="00F34FB5"/>
    <w:rsid w:val="00F37F36"/>
    <w:rsid w:val="00F474F0"/>
    <w:rsid w:val="00F51666"/>
    <w:rsid w:val="00F846F0"/>
    <w:rsid w:val="00F84F39"/>
    <w:rsid w:val="00F8643D"/>
    <w:rsid w:val="00F941F0"/>
    <w:rsid w:val="00F95A57"/>
    <w:rsid w:val="00F9785F"/>
    <w:rsid w:val="00FB1CAA"/>
    <w:rsid w:val="00FB4CB7"/>
    <w:rsid w:val="00FE1440"/>
    <w:rsid w:val="00FE4708"/>
    <w:rsid w:val="00FF3C61"/>
    <w:rsid w:val="00FF4A1E"/>
    <w:rsid w:val="00FF50D8"/>
    <w:rsid w:val="00FF6C3B"/>
    <w:rsid w:val="00FF772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numPr>
        <w:numId w:val="42"/>
      </w:num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A55B32"/>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8E7879"/>
    <w:pPr>
      <w:spacing w:line="240" w:lineRule="auto"/>
      <w:jc w:val="center"/>
    </w:pPr>
    <w:rPr>
      <w:rFonts w:ascii="Arial" w:eastAsia="Times New Roman" w:hAnsi="Arial"/>
      <w:sz w:val="20"/>
    </w:rPr>
  </w:style>
  <w:style w:type="paragraph" w:styleId="EndnoteText">
    <w:name w:val="endnote text"/>
    <w:basedOn w:val="Normal"/>
    <w:link w:val="EndnoteTextChar"/>
    <w:rsid w:val="00675857"/>
  </w:style>
  <w:style w:type="character" w:customStyle="1" w:styleId="EndnoteTextChar">
    <w:name w:val="Endnote Text Char"/>
    <w:basedOn w:val="DefaultParagraphFont"/>
    <w:link w:val="EndnoteText"/>
    <w:rsid w:val="00675857"/>
    <w:rPr>
      <w:rFonts w:ascii="Arial" w:hAnsi="Arial"/>
    </w:rPr>
  </w:style>
  <w:style w:type="character" w:styleId="EndnoteReference">
    <w:name w:val="endnote reference"/>
    <w:basedOn w:val="DefaultParagraphFont"/>
    <w:rsid w:val="00675857"/>
    <w:rPr>
      <w:vertAlign w:val="superscript"/>
    </w:rPr>
  </w:style>
  <w:style w:type="paragraph" w:styleId="ListParagraph">
    <w:name w:val="List Paragraph"/>
    <w:basedOn w:val="Normal"/>
    <w:uiPriority w:val="34"/>
    <w:rsid w:val="002659E9"/>
    <w:pPr>
      <w:ind w:left="720"/>
      <w:contextualSpacing/>
    </w:pPr>
  </w:style>
  <w:style w:type="table" w:styleId="TableContemporary">
    <w:name w:val="Table Contemporary"/>
    <w:basedOn w:val="TableNormal"/>
    <w:rsid w:val="005E1B03"/>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FootnoteText">
    <w:name w:val="footnote text"/>
    <w:basedOn w:val="Normal"/>
    <w:link w:val="FootnoteTextChar"/>
    <w:rsid w:val="005E1B03"/>
  </w:style>
  <w:style w:type="character" w:customStyle="1" w:styleId="FootnoteTextChar">
    <w:name w:val="Footnote Text Char"/>
    <w:basedOn w:val="DefaultParagraphFont"/>
    <w:link w:val="FootnoteText"/>
    <w:rsid w:val="005E1B03"/>
    <w:rPr>
      <w:rFonts w:ascii="Arial" w:hAnsi="Arial"/>
    </w:rPr>
  </w:style>
  <w:style w:type="character" w:styleId="FootnoteReference">
    <w:name w:val="footnote reference"/>
    <w:basedOn w:val="DefaultParagraphFont"/>
    <w:rsid w:val="005E1B03"/>
    <w:rPr>
      <w:vertAlign w:val="superscript"/>
    </w:rPr>
  </w:style>
  <w:style w:type="paragraph" w:customStyle="1" w:styleId="PR3wp">
    <w:name w:val="PR3wp"/>
    <w:basedOn w:val="PR3"/>
    <w:rsid w:val="001B7005"/>
  </w:style>
  <w:style w:type="character" w:styleId="FollowedHyperlink">
    <w:name w:val="FollowedHyperlink"/>
    <w:basedOn w:val="DefaultParagraphFont"/>
    <w:rsid w:val="0053074F"/>
    <w:rPr>
      <w:color w:val="800080" w:themeColor="followedHyperlink"/>
      <w:u w:val="single"/>
    </w:rPr>
  </w:style>
  <w:style w:type="paragraph" w:styleId="Bibliography">
    <w:name w:val="Bibliography"/>
    <w:basedOn w:val="Normal"/>
    <w:next w:val="Normal"/>
    <w:uiPriority w:val="37"/>
    <w:unhideWhenUsed/>
    <w:rsid w:val="004809C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heading 1" w:uiPriority="9" w:qFormat="1"/>
    <w:lsdException w:name="toc 1" w:uiPriority="39"/>
    <w:lsdException w:name="toc 2" w:uiPriority="39"/>
    <w:lsdException w:name="caption" w:semiHidden="1" w:unhideWhenUsed="1" w:qFormat="1"/>
    <w:lsdException w:name="table of figures"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aliases w:val="TblTxt"/>
    <w:rsid w:val="008A1EAF"/>
    <w:rPr>
      <w:rFonts w:ascii="Arial" w:hAnsi="Arial"/>
    </w:rPr>
  </w:style>
  <w:style w:type="paragraph" w:styleId="Heading1">
    <w:name w:val="heading 1"/>
    <w:basedOn w:val="Normal"/>
    <w:next w:val="Normal"/>
    <w:link w:val="Heading1Char"/>
    <w:uiPriority w:val="9"/>
    <w:qFormat/>
    <w:rsid w:val="002F29DD"/>
    <w:pPr>
      <w:keepNext/>
      <w:spacing w:before="240" w:after="60"/>
      <w:outlineLvl w:val="0"/>
    </w:pPr>
    <w:rPr>
      <w:rFonts w:cs="Arial"/>
      <w:b/>
      <w:bCs/>
      <w:kern w:val="32"/>
      <w:sz w:val="32"/>
      <w:szCs w:val="32"/>
    </w:rPr>
  </w:style>
  <w:style w:type="paragraph" w:styleId="Heading2">
    <w:name w:val="heading 2"/>
    <w:basedOn w:val="Normal"/>
    <w:next w:val="Normal"/>
    <w:rsid w:val="00B07AE0"/>
    <w:pPr>
      <w:keepNext/>
      <w:spacing w:before="240" w:after="60"/>
      <w:outlineLvl w:val="1"/>
    </w:pPr>
    <w:rPr>
      <w:rFonts w:cs="Arial"/>
      <w:b/>
      <w:bCs/>
      <w:i/>
      <w:iCs/>
      <w:sz w:val="28"/>
      <w:szCs w:val="28"/>
    </w:rPr>
  </w:style>
  <w:style w:type="paragraph" w:styleId="Heading3">
    <w:name w:val="heading 3"/>
    <w:basedOn w:val="Normal"/>
    <w:next w:val="Normal"/>
    <w:rsid w:val="001C644E"/>
    <w:pPr>
      <w:keepNext/>
      <w:numPr>
        <w:ilvl w:val="2"/>
        <w:numId w:val="14"/>
      </w:numPr>
      <w:spacing w:before="240" w:after="60"/>
      <w:outlineLvl w:val="2"/>
    </w:pPr>
    <w:rPr>
      <w:rFonts w:cs="Arial"/>
      <w:b/>
      <w:bCs/>
      <w:sz w:val="26"/>
      <w:szCs w:val="26"/>
    </w:rPr>
  </w:style>
  <w:style w:type="paragraph" w:styleId="Heading4">
    <w:name w:val="heading 4"/>
    <w:basedOn w:val="Normal"/>
    <w:next w:val="Normal"/>
    <w:rsid w:val="001C644E"/>
    <w:pPr>
      <w:keepNext/>
      <w:numPr>
        <w:ilvl w:val="3"/>
        <w:numId w:val="14"/>
      </w:numPr>
      <w:jc w:val="right"/>
      <w:outlineLvl w:val="3"/>
    </w:pPr>
    <w:rPr>
      <w:rFonts w:cs="Arial"/>
      <w:b/>
      <w:color w:val="FF0000"/>
      <w:sz w:val="48"/>
      <w:szCs w:val="48"/>
    </w:rPr>
  </w:style>
  <w:style w:type="paragraph" w:styleId="Heading5">
    <w:name w:val="heading 5"/>
    <w:basedOn w:val="Normal"/>
    <w:next w:val="Normal"/>
    <w:rsid w:val="001C644E"/>
    <w:pPr>
      <w:keepNext/>
      <w:numPr>
        <w:ilvl w:val="4"/>
        <w:numId w:val="14"/>
      </w:numPr>
      <w:autoSpaceDE w:val="0"/>
      <w:autoSpaceDN w:val="0"/>
      <w:adjustRightInd w:val="0"/>
      <w:outlineLvl w:val="4"/>
    </w:pPr>
    <w:rPr>
      <w:rFonts w:cs="Arial"/>
      <w:b/>
      <w:color w:val="000000"/>
      <w:szCs w:val="24"/>
    </w:rPr>
  </w:style>
  <w:style w:type="paragraph" w:styleId="Heading6">
    <w:name w:val="heading 6"/>
    <w:basedOn w:val="Normal"/>
    <w:next w:val="Normal"/>
    <w:rsid w:val="001C644E"/>
    <w:pPr>
      <w:numPr>
        <w:ilvl w:val="5"/>
        <w:numId w:val="14"/>
      </w:numPr>
      <w:spacing w:before="240" w:after="60"/>
      <w:outlineLvl w:val="5"/>
    </w:pPr>
    <w:rPr>
      <w:rFonts w:ascii="Times New Roman" w:hAnsi="Times New Roman"/>
      <w:b/>
      <w:bCs/>
      <w:sz w:val="22"/>
      <w:szCs w:val="22"/>
    </w:rPr>
  </w:style>
  <w:style w:type="paragraph" w:styleId="Heading7">
    <w:name w:val="heading 7"/>
    <w:basedOn w:val="Normal"/>
    <w:next w:val="Normal"/>
    <w:rsid w:val="001C644E"/>
    <w:pPr>
      <w:numPr>
        <w:ilvl w:val="6"/>
        <w:numId w:val="14"/>
      </w:numPr>
      <w:spacing w:before="240" w:after="60"/>
      <w:outlineLvl w:val="6"/>
    </w:pPr>
    <w:rPr>
      <w:rFonts w:ascii="Times New Roman" w:hAnsi="Times New Roman"/>
      <w:sz w:val="24"/>
      <w:szCs w:val="24"/>
    </w:rPr>
  </w:style>
  <w:style w:type="paragraph" w:styleId="Heading8">
    <w:name w:val="heading 8"/>
    <w:basedOn w:val="Normal"/>
    <w:next w:val="Normal"/>
    <w:rsid w:val="001C644E"/>
    <w:pPr>
      <w:numPr>
        <w:ilvl w:val="7"/>
        <w:numId w:val="14"/>
      </w:numPr>
      <w:spacing w:before="240" w:after="60"/>
      <w:outlineLvl w:val="7"/>
    </w:pPr>
    <w:rPr>
      <w:rFonts w:ascii="Times New Roman" w:hAnsi="Times New Roman"/>
      <w:i/>
      <w:iCs/>
      <w:sz w:val="24"/>
      <w:szCs w:val="24"/>
    </w:rPr>
  </w:style>
  <w:style w:type="paragraph" w:styleId="Heading9">
    <w:name w:val="heading 9"/>
    <w:basedOn w:val="Normal"/>
    <w:next w:val="Normal"/>
    <w:rsid w:val="001C644E"/>
    <w:pPr>
      <w:numPr>
        <w:ilvl w:val="8"/>
        <w:numId w:val="1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numPr>
        <w:numId w:val="42"/>
      </w:num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uiPriority w:val="9"/>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15"/>
      </w:numPr>
      <w:suppressAutoHyphens/>
      <w:spacing w:before="240"/>
    </w:pPr>
    <w:rPr>
      <w:b/>
      <w:sz w:val="28"/>
    </w:rPr>
  </w:style>
  <w:style w:type="character" w:customStyle="1" w:styleId="SECCharChar">
    <w:name w:val="SEC Char Char"/>
    <w:basedOn w:val="DefaultParagraphFont"/>
    <w:link w:val="SEC"/>
    <w:rsid w:val="001C644E"/>
    <w:rPr>
      <w:rFonts w:ascii="Arial" w:eastAsia="Batang" w:hAnsi="Arial"/>
      <w:b/>
      <w:sz w:val="28"/>
      <w:lang w:val="en-US" w:eastAsia="en-US" w:bidi="ar-SA"/>
    </w:rPr>
  </w:style>
  <w:style w:type="paragraph" w:customStyle="1" w:styleId="PAR1">
    <w:name w:val="PAR1"/>
    <w:basedOn w:val="Normal"/>
    <w:next w:val="Normal"/>
    <w:rsid w:val="001C644E"/>
    <w:pPr>
      <w:numPr>
        <w:ilvl w:val="1"/>
        <w:numId w:val="14"/>
      </w:numPr>
      <w:spacing w:before="240" w:after="60"/>
    </w:pPr>
    <w:rPr>
      <w:b/>
      <w:i/>
      <w:sz w:val="28"/>
      <w:szCs w:val="24"/>
    </w:rPr>
  </w:style>
  <w:style w:type="paragraph" w:customStyle="1" w:styleId="Appx">
    <w:name w:val="Appx"/>
    <w:basedOn w:val="Heading1"/>
    <w:rsid w:val="00CD18CA"/>
    <w:pPr>
      <w:spacing w:after="360"/>
    </w:pPr>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A55B32"/>
    <w:pPr>
      <w:keepNext/>
    </w:pPr>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Vertical">
    <w:name w:val="Vertical"/>
    <w:basedOn w:val="Normal1"/>
    <w:qFormat/>
    <w:rsid w:val="008E7879"/>
    <w:pPr>
      <w:spacing w:line="240" w:lineRule="auto"/>
      <w:jc w:val="center"/>
    </w:pPr>
    <w:rPr>
      <w:rFonts w:ascii="Arial" w:eastAsia="Times New Roman" w:hAnsi="Arial"/>
      <w:sz w:val="20"/>
    </w:rPr>
  </w:style>
  <w:style w:type="paragraph" w:styleId="EndnoteText">
    <w:name w:val="endnote text"/>
    <w:basedOn w:val="Normal"/>
    <w:link w:val="EndnoteTextChar"/>
    <w:rsid w:val="00675857"/>
  </w:style>
  <w:style w:type="character" w:customStyle="1" w:styleId="EndnoteTextChar">
    <w:name w:val="Endnote Text Char"/>
    <w:basedOn w:val="DefaultParagraphFont"/>
    <w:link w:val="EndnoteText"/>
    <w:rsid w:val="00675857"/>
    <w:rPr>
      <w:rFonts w:ascii="Arial" w:hAnsi="Arial"/>
    </w:rPr>
  </w:style>
  <w:style w:type="character" w:styleId="EndnoteReference">
    <w:name w:val="endnote reference"/>
    <w:basedOn w:val="DefaultParagraphFont"/>
    <w:rsid w:val="00675857"/>
    <w:rPr>
      <w:vertAlign w:val="superscript"/>
    </w:rPr>
  </w:style>
  <w:style w:type="paragraph" w:styleId="ListParagraph">
    <w:name w:val="List Paragraph"/>
    <w:basedOn w:val="Normal"/>
    <w:uiPriority w:val="34"/>
    <w:rsid w:val="002659E9"/>
    <w:pPr>
      <w:ind w:left="720"/>
      <w:contextualSpacing/>
    </w:pPr>
  </w:style>
  <w:style w:type="table" w:styleId="TableContemporary">
    <w:name w:val="Table Contemporary"/>
    <w:basedOn w:val="TableNormal"/>
    <w:rsid w:val="005E1B03"/>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FootnoteText">
    <w:name w:val="footnote text"/>
    <w:basedOn w:val="Normal"/>
    <w:link w:val="FootnoteTextChar"/>
    <w:rsid w:val="005E1B03"/>
  </w:style>
  <w:style w:type="character" w:customStyle="1" w:styleId="FootnoteTextChar">
    <w:name w:val="Footnote Text Char"/>
    <w:basedOn w:val="DefaultParagraphFont"/>
    <w:link w:val="FootnoteText"/>
    <w:rsid w:val="005E1B03"/>
    <w:rPr>
      <w:rFonts w:ascii="Arial" w:hAnsi="Arial"/>
    </w:rPr>
  </w:style>
  <w:style w:type="character" w:styleId="FootnoteReference">
    <w:name w:val="footnote reference"/>
    <w:basedOn w:val="DefaultParagraphFont"/>
    <w:rsid w:val="005E1B03"/>
    <w:rPr>
      <w:vertAlign w:val="superscript"/>
    </w:rPr>
  </w:style>
  <w:style w:type="paragraph" w:customStyle="1" w:styleId="PR3wp">
    <w:name w:val="PR3wp"/>
    <w:basedOn w:val="PR3"/>
    <w:rsid w:val="001B7005"/>
  </w:style>
  <w:style w:type="character" w:styleId="FollowedHyperlink">
    <w:name w:val="FollowedHyperlink"/>
    <w:basedOn w:val="DefaultParagraphFont"/>
    <w:rsid w:val="0053074F"/>
    <w:rPr>
      <w:color w:val="800080" w:themeColor="followedHyperlink"/>
      <w:u w:val="single"/>
    </w:rPr>
  </w:style>
  <w:style w:type="paragraph" w:styleId="Bibliography">
    <w:name w:val="Bibliography"/>
    <w:basedOn w:val="Normal"/>
    <w:next w:val="Normal"/>
    <w:uiPriority w:val="37"/>
    <w:unhideWhenUsed/>
    <w:rsid w:val="004809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618828">
      <w:bodyDiv w:val="1"/>
      <w:marLeft w:val="0"/>
      <w:marRight w:val="0"/>
      <w:marTop w:val="0"/>
      <w:marBottom w:val="0"/>
      <w:divBdr>
        <w:top w:val="none" w:sz="0" w:space="0" w:color="auto"/>
        <w:left w:val="none" w:sz="0" w:space="0" w:color="auto"/>
        <w:bottom w:val="none" w:sz="0" w:space="0" w:color="auto"/>
        <w:right w:val="none" w:sz="0" w:space="0" w:color="auto"/>
      </w:divBdr>
    </w:div>
    <w:div w:id="25446841">
      <w:bodyDiv w:val="1"/>
      <w:marLeft w:val="0"/>
      <w:marRight w:val="0"/>
      <w:marTop w:val="0"/>
      <w:marBottom w:val="0"/>
      <w:divBdr>
        <w:top w:val="none" w:sz="0" w:space="0" w:color="auto"/>
        <w:left w:val="none" w:sz="0" w:space="0" w:color="auto"/>
        <w:bottom w:val="none" w:sz="0" w:space="0" w:color="auto"/>
        <w:right w:val="none" w:sz="0" w:space="0" w:color="auto"/>
      </w:divBdr>
    </w:div>
    <w:div w:id="256598684">
      <w:bodyDiv w:val="1"/>
      <w:marLeft w:val="0"/>
      <w:marRight w:val="0"/>
      <w:marTop w:val="0"/>
      <w:marBottom w:val="0"/>
      <w:divBdr>
        <w:top w:val="none" w:sz="0" w:space="0" w:color="auto"/>
        <w:left w:val="none" w:sz="0" w:space="0" w:color="auto"/>
        <w:bottom w:val="none" w:sz="0" w:space="0" w:color="auto"/>
        <w:right w:val="none" w:sz="0" w:space="0" w:color="auto"/>
      </w:divBdr>
    </w:div>
    <w:div w:id="318461544">
      <w:bodyDiv w:val="1"/>
      <w:marLeft w:val="0"/>
      <w:marRight w:val="0"/>
      <w:marTop w:val="0"/>
      <w:marBottom w:val="0"/>
      <w:divBdr>
        <w:top w:val="none" w:sz="0" w:space="0" w:color="auto"/>
        <w:left w:val="none" w:sz="0" w:space="0" w:color="auto"/>
        <w:bottom w:val="none" w:sz="0" w:space="0" w:color="auto"/>
        <w:right w:val="none" w:sz="0" w:space="0" w:color="auto"/>
      </w:divBdr>
    </w:div>
    <w:div w:id="341203927">
      <w:bodyDiv w:val="1"/>
      <w:marLeft w:val="0"/>
      <w:marRight w:val="0"/>
      <w:marTop w:val="0"/>
      <w:marBottom w:val="0"/>
      <w:divBdr>
        <w:top w:val="none" w:sz="0" w:space="0" w:color="auto"/>
        <w:left w:val="none" w:sz="0" w:space="0" w:color="auto"/>
        <w:bottom w:val="none" w:sz="0" w:space="0" w:color="auto"/>
        <w:right w:val="none" w:sz="0" w:space="0" w:color="auto"/>
      </w:divBdr>
    </w:div>
    <w:div w:id="425540238">
      <w:bodyDiv w:val="1"/>
      <w:marLeft w:val="0"/>
      <w:marRight w:val="0"/>
      <w:marTop w:val="0"/>
      <w:marBottom w:val="0"/>
      <w:divBdr>
        <w:top w:val="none" w:sz="0" w:space="0" w:color="auto"/>
        <w:left w:val="none" w:sz="0" w:space="0" w:color="auto"/>
        <w:bottom w:val="none" w:sz="0" w:space="0" w:color="auto"/>
        <w:right w:val="none" w:sz="0" w:space="0" w:color="auto"/>
      </w:divBdr>
    </w:div>
    <w:div w:id="913583588">
      <w:bodyDiv w:val="1"/>
      <w:marLeft w:val="0"/>
      <w:marRight w:val="0"/>
      <w:marTop w:val="0"/>
      <w:marBottom w:val="0"/>
      <w:divBdr>
        <w:top w:val="none" w:sz="0" w:space="0" w:color="auto"/>
        <w:left w:val="none" w:sz="0" w:space="0" w:color="auto"/>
        <w:bottom w:val="none" w:sz="0" w:space="0" w:color="auto"/>
        <w:right w:val="none" w:sz="0" w:space="0" w:color="auto"/>
      </w:divBdr>
    </w:div>
    <w:div w:id="1179197848">
      <w:bodyDiv w:val="1"/>
      <w:marLeft w:val="0"/>
      <w:marRight w:val="0"/>
      <w:marTop w:val="0"/>
      <w:marBottom w:val="0"/>
      <w:divBdr>
        <w:top w:val="none" w:sz="0" w:space="0" w:color="auto"/>
        <w:left w:val="none" w:sz="0" w:space="0" w:color="auto"/>
        <w:bottom w:val="none" w:sz="0" w:space="0" w:color="auto"/>
        <w:right w:val="none" w:sz="0" w:space="0" w:color="auto"/>
      </w:divBdr>
    </w:div>
    <w:div w:id="1231187336">
      <w:bodyDiv w:val="1"/>
      <w:marLeft w:val="0"/>
      <w:marRight w:val="0"/>
      <w:marTop w:val="0"/>
      <w:marBottom w:val="0"/>
      <w:divBdr>
        <w:top w:val="none" w:sz="0" w:space="0" w:color="auto"/>
        <w:left w:val="none" w:sz="0" w:space="0" w:color="auto"/>
        <w:bottom w:val="none" w:sz="0" w:space="0" w:color="auto"/>
        <w:right w:val="none" w:sz="0" w:space="0" w:color="auto"/>
      </w:divBdr>
    </w:div>
    <w:div w:id="1235625155">
      <w:bodyDiv w:val="1"/>
      <w:marLeft w:val="0"/>
      <w:marRight w:val="0"/>
      <w:marTop w:val="0"/>
      <w:marBottom w:val="0"/>
      <w:divBdr>
        <w:top w:val="none" w:sz="0" w:space="0" w:color="auto"/>
        <w:left w:val="none" w:sz="0" w:space="0" w:color="auto"/>
        <w:bottom w:val="none" w:sz="0" w:space="0" w:color="auto"/>
        <w:right w:val="none" w:sz="0" w:space="0" w:color="auto"/>
      </w:divBdr>
    </w:div>
    <w:div w:id="1332639464">
      <w:bodyDiv w:val="1"/>
      <w:marLeft w:val="0"/>
      <w:marRight w:val="0"/>
      <w:marTop w:val="0"/>
      <w:marBottom w:val="0"/>
      <w:divBdr>
        <w:top w:val="none" w:sz="0" w:space="0" w:color="auto"/>
        <w:left w:val="none" w:sz="0" w:space="0" w:color="auto"/>
        <w:bottom w:val="none" w:sz="0" w:space="0" w:color="auto"/>
        <w:right w:val="none" w:sz="0" w:space="0" w:color="auto"/>
      </w:divBdr>
    </w:div>
    <w:div w:id="1386761284">
      <w:bodyDiv w:val="1"/>
      <w:marLeft w:val="0"/>
      <w:marRight w:val="0"/>
      <w:marTop w:val="0"/>
      <w:marBottom w:val="0"/>
      <w:divBdr>
        <w:top w:val="none" w:sz="0" w:space="0" w:color="auto"/>
        <w:left w:val="none" w:sz="0" w:space="0" w:color="auto"/>
        <w:bottom w:val="none" w:sz="0" w:space="0" w:color="auto"/>
        <w:right w:val="none" w:sz="0" w:space="0" w:color="auto"/>
      </w:divBdr>
    </w:div>
    <w:div w:id="1569879612">
      <w:bodyDiv w:val="1"/>
      <w:marLeft w:val="0"/>
      <w:marRight w:val="0"/>
      <w:marTop w:val="0"/>
      <w:marBottom w:val="0"/>
      <w:divBdr>
        <w:top w:val="none" w:sz="0" w:space="0" w:color="auto"/>
        <w:left w:val="none" w:sz="0" w:space="0" w:color="auto"/>
        <w:bottom w:val="none" w:sz="0" w:space="0" w:color="auto"/>
        <w:right w:val="none" w:sz="0" w:space="0" w:color="auto"/>
      </w:divBdr>
    </w:div>
    <w:div w:id="1604415383">
      <w:bodyDiv w:val="1"/>
      <w:marLeft w:val="0"/>
      <w:marRight w:val="0"/>
      <w:marTop w:val="0"/>
      <w:marBottom w:val="0"/>
      <w:divBdr>
        <w:top w:val="none" w:sz="0" w:space="0" w:color="auto"/>
        <w:left w:val="none" w:sz="0" w:space="0" w:color="auto"/>
        <w:bottom w:val="none" w:sz="0" w:space="0" w:color="auto"/>
        <w:right w:val="none" w:sz="0" w:space="0" w:color="auto"/>
      </w:divBdr>
    </w:div>
    <w:div w:id="1737588449">
      <w:bodyDiv w:val="1"/>
      <w:marLeft w:val="0"/>
      <w:marRight w:val="0"/>
      <w:marTop w:val="0"/>
      <w:marBottom w:val="0"/>
      <w:divBdr>
        <w:top w:val="none" w:sz="0" w:space="0" w:color="auto"/>
        <w:left w:val="none" w:sz="0" w:space="0" w:color="auto"/>
        <w:bottom w:val="none" w:sz="0" w:space="0" w:color="auto"/>
        <w:right w:val="none" w:sz="0" w:space="0" w:color="auto"/>
      </w:divBdr>
    </w:div>
    <w:div w:id="1831943809">
      <w:bodyDiv w:val="1"/>
      <w:marLeft w:val="0"/>
      <w:marRight w:val="0"/>
      <w:marTop w:val="0"/>
      <w:marBottom w:val="0"/>
      <w:divBdr>
        <w:top w:val="none" w:sz="0" w:space="0" w:color="auto"/>
        <w:left w:val="none" w:sz="0" w:space="0" w:color="auto"/>
        <w:bottom w:val="none" w:sz="0" w:space="0" w:color="auto"/>
        <w:right w:val="none" w:sz="0" w:space="0" w:color="auto"/>
      </w:divBdr>
    </w:div>
    <w:div w:id="1865904754">
      <w:bodyDiv w:val="1"/>
      <w:marLeft w:val="0"/>
      <w:marRight w:val="0"/>
      <w:marTop w:val="0"/>
      <w:marBottom w:val="0"/>
      <w:divBdr>
        <w:top w:val="none" w:sz="0" w:space="0" w:color="auto"/>
        <w:left w:val="none" w:sz="0" w:space="0" w:color="auto"/>
        <w:bottom w:val="none" w:sz="0" w:space="0" w:color="auto"/>
        <w:right w:val="none" w:sz="0" w:space="0" w:color="auto"/>
      </w:divBdr>
    </w:div>
    <w:div w:id="1993748179">
      <w:bodyDiv w:val="1"/>
      <w:marLeft w:val="0"/>
      <w:marRight w:val="0"/>
      <w:marTop w:val="0"/>
      <w:marBottom w:val="0"/>
      <w:divBdr>
        <w:top w:val="none" w:sz="0" w:space="0" w:color="auto"/>
        <w:left w:val="none" w:sz="0" w:space="0" w:color="auto"/>
        <w:bottom w:val="none" w:sz="0" w:space="0" w:color="auto"/>
        <w:right w:val="none" w:sz="0" w:space="0" w:color="auto"/>
      </w:divBdr>
    </w:div>
    <w:div w:id="2110006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5.xml"/><Relationship Id="rId18" Type="http://schemas.openxmlformats.org/officeDocument/2006/relationships/image" Target="media/image1.emf"/><Relationship Id="rId26" Type="http://schemas.openxmlformats.org/officeDocument/2006/relationships/image" Target="media/image5.emf"/><Relationship Id="rId3" Type="http://schemas.openxmlformats.org/officeDocument/2006/relationships/styles" Target="styles.xml"/><Relationship Id="rId21" Type="http://schemas.openxmlformats.org/officeDocument/2006/relationships/oleObject" Target="embeddings/Microsoft_Word_97_-_2003_Document1.doc"/><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2.xml"/><Relationship Id="rId25" Type="http://schemas.openxmlformats.org/officeDocument/2006/relationships/oleObject" Target="embeddings/oleObject1.bin"/><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2.emf"/><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4.emf"/><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7.xml"/><Relationship Id="rId23" Type="http://schemas.openxmlformats.org/officeDocument/2006/relationships/package" Target="embeddings/Microsoft_Excel_Worksheet2.xlsx"/><Relationship Id="rId28" Type="http://schemas.openxmlformats.org/officeDocument/2006/relationships/header" Target="header1.xml"/><Relationship Id="rId10" Type="http://schemas.openxmlformats.org/officeDocument/2006/relationships/footer" Target="footer2.xml"/><Relationship Id="rId19" Type="http://schemas.openxmlformats.org/officeDocument/2006/relationships/package" Target="embeddings/Microsoft_Excel_Worksheet1.xlsx"/><Relationship Id="rId31" Type="http://schemas.openxmlformats.org/officeDocument/2006/relationships/footer" Target="footer9.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6.xml"/><Relationship Id="rId22" Type="http://schemas.openxmlformats.org/officeDocument/2006/relationships/image" Target="media/image3.emf"/><Relationship Id="rId27" Type="http://schemas.openxmlformats.org/officeDocument/2006/relationships/package" Target="embeddings/Microsoft_Excel_Worksheet3.xlsx"/><Relationship Id="rId30" Type="http://schemas.openxmlformats.org/officeDocument/2006/relationships/footer" Target="footer8.xml"/></Relationships>
</file>

<file path=word/_rels/endnotes.xml.rels><?xml version="1.0" encoding="UTF-8" standalone="yes"?>
<Relationships xmlns="http://schemas.openxmlformats.org/package/2006/relationships"><Relationship Id="rId3" Type="http://schemas.openxmlformats.org/officeDocument/2006/relationships/hyperlink" Target="http://www.deeresources.com/" TargetMode="External"/><Relationship Id="rId7" Type="http://schemas.openxmlformats.org/officeDocument/2006/relationships/hyperlink" Target="http://deeresources.com/files/DEER2011/download/DEER2011_NTGR_2012-05-16.xls" TargetMode="External"/><Relationship Id="rId2" Type="http://schemas.openxmlformats.org/officeDocument/2006/relationships/hyperlink" Target="http://www.energy.ca.gov/2012publications/CEC-400-2012-004/CEC-400-2012-004-CMF-REV2.pdf" TargetMode="External"/><Relationship Id="rId1" Type="http://schemas.openxmlformats.org/officeDocument/2006/relationships/hyperlink" Target="http://www.energy.ca.gov/2014publications/CEC-400-2014-009/CEC-400-2014-009-CMF.pdf" TargetMode="External"/><Relationship Id="rId6" Type="http://schemas.openxmlformats.org/officeDocument/2006/relationships/hyperlink" Target="http://deeresources.com/files/DEER2013codeUpdate/download/DEER2014-EUL-table-update_2014-02-05.xlsx" TargetMode="External"/><Relationship Id="rId5" Type="http://schemas.openxmlformats.org/officeDocument/2006/relationships/hyperlink" Target="http://www1.eere.energy.gov/buildings/appliance_standards/product.aspx/productid/27" TargetMode="External"/><Relationship Id="rId4" Type="http://schemas.openxmlformats.org/officeDocument/2006/relationships/hyperlink" Target="http://www.appliances.energy.ca.gov/AdvancedSearch.asp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wmf"/></Relationships>
</file>

<file path=word/_rels/header2.xml.rels><?xml version="1.0" encoding="UTF-8" standalone="yes"?>
<Relationships xmlns="http://schemas.openxmlformats.org/package/2006/relationships"><Relationship Id="rId1" Type="http://schemas.openxmlformats.org/officeDocument/2006/relationships/image" Target="media/image6.wmf"/></Relationships>
</file>

<file path=word/charts/_rels/chart1.xml.rels><?xml version="1.0" encoding="UTF-8" standalone="yes"?>
<Relationships xmlns="http://schemas.openxmlformats.org/package/2006/relationships"><Relationship Id="rId1" Type="http://schemas.openxmlformats.org/officeDocument/2006/relationships/oleObject" Target="file:///C:\Users\MUrrea\Documents\Open%20Projects\WPSCGNRWH120206C\Working%20File\CEC%20Database.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MUrrea\Documents\Open%20Projects\WPSCGNRWH120206C\Working%20File\CEC%20Databas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tx>
            <c:strRef>
              <c:f>'Small Inst'!$M$1</c:f>
              <c:strCache>
                <c:ptCount val="1"/>
                <c:pt idx="0">
                  <c:v>Energy Factor</c:v>
                </c:pt>
              </c:strCache>
            </c:strRef>
          </c:tx>
          <c:val>
            <c:numRef>
              <c:f>'Small Inst'!$M$2:$M$616</c:f>
              <c:numCache>
                <c:formatCode>General</c:formatCode>
                <c:ptCount val="615"/>
                <c:pt idx="0">
                  <c:v>0.78</c:v>
                </c:pt>
                <c:pt idx="1">
                  <c:v>0.78</c:v>
                </c:pt>
                <c:pt idx="2">
                  <c:v>0.78</c:v>
                </c:pt>
                <c:pt idx="3">
                  <c:v>0.78</c:v>
                </c:pt>
                <c:pt idx="4">
                  <c:v>0.78</c:v>
                </c:pt>
                <c:pt idx="5">
                  <c:v>0.78</c:v>
                </c:pt>
                <c:pt idx="6">
                  <c:v>0.78</c:v>
                </c:pt>
                <c:pt idx="7">
                  <c:v>0.78200000000000003</c:v>
                </c:pt>
                <c:pt idx="8">
                  <c:v>0.78200000000000003</c:v>
                </c:pt>
                <c:pt idx="9">
                  <c:v>0.78400000000000003</c:v>
                </c:pt>
                <c:pt idx="10">
                  <c:v>0.78599999999999992</c:v>
                </c:pt>
                <c:pt idx="11">
                  <c:v>0.78700000000000003</c:v>
                </c:pt>
                <c:pt idx="12">
                  <c:v>0.78700000000000003</c:v>
                </c:pt>
                <c:pt idx="13">
                  <c:v>0.78700000000000003</c:v>
                </c:pt>
                <c:pt idx="14">
                  <c:v>0.78700000000000003</c:v>
                </c:pt>
                <c:pt idx="15">
                  <c:v>0.78700000000000003</c:v>
                </c:pt>
                <c:pt idx="16">
                  <c:v>0.78700000000000003</c:v>
                </c:pt>
                <c:pt idx="17">
                  <c:v>0.78700000000000003</c:v>
                </c:pt>
                <c:pt idx="18">
                  <c:v>0.78700000000000003</c:v>
                </c:pt>
                <c:pt idx="19">
                  <c:v>0.78700000000000003</c:v>
                </c:pt>
                <c:pt idx="20">
                  <c:v>0.78700000000000003</c:v>
                </c:pt>
                <c:pt idx="21">
                  <c:v>0.78700000000000003</c:v>
                </c:pt>
                <c:pt idx="22">
                  <c:v>0.78700000000000003</c:v>
                </c:pt>
                <c:pt idx="23">
                  <c:v>0.78700000000000003</c:v>
                </c:pt>
                <c:pt idx="24">
                  <c:v>0.78700000000000003</c:v>
                </c:pt>
                <c:pt idx="25">
                  <c:v>0.78700000000000003</c:v>
                </c:pt>
                <c:pt idx="26">
                  <c:v>0.78700000000000003</c:v>
                </c:pt>
                <c:pt idx="27">
                  <c:v>0.78700000000000003</c:v>
                </c:pt>
                <c:pt idx="28">
                  <c:v>0.78700000000000003</c:v>
                </c:pt>
                <c:pt idx="29">
                  <c:v>0.78700000000000003</c:v>
                </c:pt>
                <c:pt idx="30">
                  <c:v>0.78700000000000003</c:v>
                </c:pt>
                <c:pt idx="31">
                  <c:v>0.78700000000000003</c:v>
                </c:pt>
                <c:pt idx="32">
                  <c:v>0.78700000000000003</c:v>
                </c:pt>
                <c:pt idx="33">
                  <c:v>0.78700000000000003</c:v>
                </c:pt>
                <c:pt idx="34">
                  <c:v>0.78700000000000003</c:v>
                </c:pt>
                <c:pt idx="35">
                  <c:v>0.78700000000000003</c:v>
                </c:pt>
                <c:pt idx="36">
                  <c:v>0.78799999999999992</c:v>
                </c:pt>
                <c:pt idx="37">
                  <c:v>0.78799999999999992</c:v>
                </c:pt>
                <c:pt idx="38">
                  <c:v>0.79</c:v>
                </c:pt>
                <c:pt idx="39">
                  <c:v>0.79</c:v>
                </c:pt>
                <c:pt idx="40">
                  <c:v>0.79</c:v>
                </c:pt>
                <c:pt idx="41">
                  <c:v>0.79</c:v>
                </c:pt>
                <c:pt idx="42">
                  <c:v>0.79</c:v>
                </c:pt>
                <c:pt idx="43">
                  <c:v>0.79299999999999993</c:v>
                </c:pt>
                <c:pt idx="44">
                  <c:v>0.79299999999999993</c:v>
                </c:pt>
                <c:pt idx="45">
                  <c:v>0.79299999999999993</c:v>
                </c:pt>
                <c:pt idx="46">
                  <c:v>0.79299999999999993</c:v>
                </c:pt>
                <c:pt idx="47">
                  <c:v>0.79299999999999993</c:v>
                </c:pt>
                <c:pt idx="48">
                  <c:v>0.79299999999999993</c:v>
                </c:pt>
                <c:pt idx="49">
                  <c:v>0.79299999999999993</c:v>
                </c:pt>
                <c:pt idx="50">
                  <c:v>0.79299999999999993</c:v>
                </c:pt>
                <c:pt idx="51">
                  <c:v>0.79299999999999993</c:v>
                </c:pt>
                <c:pt idx="52">
                  <c:v>0.79299999999999993</c:v>
                </c:pt>
                <c:pt idx="53">
                  <c:v>0.79299999999999993</c:v>
                </c:pt>
                <c:pt idx="54">
                  <c:v>0.79299999999999993</c:v>
                </c:pt>
                <c:pt idx="55">
                  <c:v>0.79299999999999993</c:v>
                </c:pt>
                <c:pt idx="56">
                  <c:v>0.79299999999999993</c:v>
                </c:pt>
                <c:pt idx="57">
                  <c:v>0.79299999999999993</c:v>
                </c:pt>
                <c:pt idx="58">
                  <c:v>0.79299999999999993</c:v>
                </c:pt>
                <c:pt idx="59">
                  <c:v>0.79299999999999993</c:v>
                </c:pt>
                <c:pt idx="60">
                  <c:v>0.79299999999999993</c:v>
                </c:pt>
                <c:pt idx="61">
                  <c:v>0.79299999999999993</c:v>
                </c:pt>
                <c:pt idx="62">
                  <c:v>0.79299999999999993</c:v>
                </c:pt>
                <c:pt idx="63">
                  <c:v>0.79299999999999993</c:v>
                </c:pt>
                <c:pt idx="64">
                  <c:v>0.79299999999999993</c:v>
                </c:pt>
                <c:pt idx="65">
                  <c:v>0.79299999999999993</c:v>
                </c:pt>
                <c:pt idx="66">
                  <c:v>0.79299999999999993</c:v>
                </c:pt>
                <c:pt idx="67">
                  <c:v>0.79299999999999993</c:v>
                </c:pt>
                <c:pt idx="68">
                  <c:v>0.79400000000000004</c:v>
                </c:pt>
                <c:pt idx="69">
                  <c:v>0.79400000000000004</c:v>
                </c:pt>
                <c:pt idx="70">
                  <c:v>0.79400000000000004</c:v>
                </c:pt>
                <c:pt idx="71">
                  <c:v>0.79400000000000004</c:v>
                </c:pt>
                <c:pt idx="72">
                  <c:v>0.79400000000000004</c:v>
                </c:pt>
                <c:pt idx="73">
                  <c:v>0.79400000000000004</c:v>
                </c:pt>
                <c:pt idx="74">
                  <c:v>0.79400000000000004</c:v>
                </c:pt>
                <c:pt idx="75">
                  <c:v>0.79400000000000004</c:v>
                </c:pt>
                <c:pt idx="76">
                  <c:v>0.79400000000000004</c:v>
                </c:pt>
                <c:pt idx="77">
                  <c:v>0.79400000000000004</c:v>
                </c:pt>
                <c:pt idx="78">
                  <c:v>0.79400000000000004</c:v>
                </c:pt>
                <c:pt idx="79">
                  <c:v>0.79400000000000004</c:v>
                </c:pt>
                <c:pt idx="80">
                  <c:v>0.79400000000000004</c:v>
                </c:pt>
                <c:pt idx="81">
                  <c:v>0.79400000000000004</c:v>
                </c:pt>
                <c:pt idx="82">
                  <c:v>0.79400000000000004</c:v>
                </c:pt>
                <c:pt idx="83">
                  <c:v>0.79500000000000004</c:v>
                </c:pt>
                <c:pt idx="84">
                  <c:v>0.79500000000000004</c:v>
                </c:pt>
                <c:pt idx="85">
                  <c:v>0.79500000000000004</c:v>
                </c:pt>
                <c:pt idx="86">
                  <c:v>0.79700000000000004</c:v>
                </c:pt>
                <c:pt idx="87">
                  <c:v>0.79700000000000004</c:v>
                </c:pt>
                <c:pt idx="88">
                  <c:v>0.79700000000000004</c:v>
                </c:pt>
                <c:pt idx="89">
                  <c:v>0.79799999999999993</c:v>
                </c:pt>
                <c:pt idx="90">
                  <c:v>0.79799999999999993</c:v>
                </c:pt>
                <c:pt idx="91">
                  <c:v>0.79799999999999993</c:v>
                </c:pt>
                <c:pt idx="92">
                  <c:v>0.79799999999999993</c:v>
                </c:pt>
                <c:pt idx="93">
                  <c:v>0.79799999999999993</c:v>
                </c:pt>
                <c:pt idx="94">
                  <c:v>0.79799999999999993</c:v>
                </c:pt>
                <c:pt idx="95">
                  <c:v>0.79799999999999993</c:v>
                </c:pt>
                <c:pt idx="96">
                  <c:v>0.79799999999999993</c:v>
                </c:pt>
                <c:pt idx="97">
                  <c:v>0.79799999999999993</c:v>
                </c:pt>
                <c:pt idx="98">
                  <c:v>0.79799999999999993</c:v>
                </c:pt>
                <c:pt idx="99">
                  <c:v>0.79799999999999993</c:v>
                </c:pt>
                <c:pt idx="100">
                  <c:v>0.79799999999999993</c:v>
                </c:pt>
                <c:pt idx="101">
                  <c:v>0.79799999999999993</c:v>
                </c:pt>
                <c:pt idx="102">
                  <c:v>0.79799999999999993</c:v>
                </c:pt>
                <c:pt idx="103">
                  <c:v>0.79799999999999993</c:v>
                </c:pt>
                <c:pt idx="104">
                  <c:v>0.79799999999999993</c:v>
                </c:pt>
                <c:pt idx="105">
                  <c:v>0.79799999999999993</c:v>
                </c:pt>
                <c:pt idx="106">
                  <c:v>0.79799999999999993</c:v>
                </c:pt>
                <c:pt idx="107">
                  <c:v>0.79799999999999993</c:v>
                </c:pt>
                <c:pt idx="108">
                  <c:v>0.79799999999999993</c:v>
                </c:pt>
                <c:pt idx="109">
                  <c:v>0.79799999999999993</c:v>
                </c:pt>
                <c:pt idx="110">
                  <c:v>0.79799999999999993</c:v>
                </c:pt>
                <c:pt idx="111">
                  <c:v>0.79799999999999993</c:v>
                </c:pt>
                <c:pt idx="112">
                  <c:v>0.79799999999999993</c:v>
                </c:pt>
                <c:pt idx="113">
                  <c:v>0.79799999999999993</c:v>
                </c:pt>
                <c:pt idx="114">
                  <c:v>0.79799999999999993</c:v>
                </c:pt>
                <c:pt idx="115">
                  <c:v>0.79799999999999993</c:v>
                </c:pt>
                <c:pt idx="116">
                  <c:v>0.79799999999999993</c:v>
                </c:pt>
                <c:pt idx="117">
                  <c:v>0.79799999999999993</c:v>
                </c:pt>
                <c:pt idx="118">
                  <c:v>0.79799999999999993</c:v>
                </c:pt>
                <c:pt idx="119">
                  <c:v>0.79799999999999993</c:v>
                </c:pt>
                <c:pt idx="120">
                  <c:v>0.79799999999999993</c:v>
                </c:pt>
                <c:pt idx="121">
                  <c:v>0.79799999999999993</c:v>
                </c:pt>
                <c:pt idx="122">
                  <c:v>0.79799999999999993</c:v>
                </c:pt>
                <c:pt idx="123">
                  <c:v>0.79799999999999993</c:v>
                </c:pt>
                <c:pt idx="124">
                  <c:v>0.79799999999999993</c:v>
                </c:pt>
                <c:pt idx="125">
                  <c:v>0.79799999999999993</c:v>
                </c:pt>
                <c:pt idx="126">
                  <c:v>0.79799999999999993</c:v>
                </c:pt>
                <c:pt idx="127">
                  <c:v>0.79799999999999993</c:v>
                </c:pt>
                <c:pt idx="128">
                  <c:v>0.79799999999999993</c:v>
                </c:pt>
                <c:pt idx="129">
                  <c:v>0.79799999999999993</c:v>
                </c:pt>
                <c:pt idx="130">
                  <c:v>0.79799999999999993</c:v>
                </c:pt>
                <c:pt idx="131">
                  <c:v>0.79799999999999993</c:v>
                </c:pt>
                <c:pt idx="132">
                  <c:v>0.79799999999999993</c:v>
                </c:pt>
                <c:pt idx="133">
                  <c:v>0.79799999999999993</c:v>
                </c:pt>
                <c:pt idx="134">
                  <c:v>0.79799999999999993</c:v>
                </c:pt>
                <c:pt idx="135">
                  <c:v>0.79799999999999993</c:v>
                </c:pt>
                <c:pt idx="136">
                  <c:v>0.79799999999999993</c:v>
                </c:pt>
                <c:pt idx="137">
                  <c:v>0.79799999999999993</c:v>
                </c:pt>
                <c:pt idx="138">
                  <c:v>0.79799999999999993</c:v>
                </c:pt>
                <c:pt idx="139">
                  <c:v>0.79799999999999993</c:v>
                </c:pt>
                <c:pt idx="140">
                  <c:v>0.8</c:v>
                </c:pt>
                <c:pt idx="141">
                  <c:v>0.8</c:v>
                </c:pt>
                <c:pt idx="142">
                  <c:v>0.8</c:v>
                </c:pt>
                <c:pt idx="143">
                  <c:v>0.8</c:v>
                </c:pt>
                <c:pt idx="144">
                  <c:v>0.8</c:v>
                </c:pt>
                <c:pt idx="145">
                  <c:v>0.8</c:v>
                </c:pt>
                <c:pt idx="146">
                  <c:v>0.8</c:v>
                </c:pt>
                <c:pt idx="147">
                  <c:v>0.8</c:v>
                </c:pt>
                <c:pt idx="148">
                  <c:v>0.8</c:v>
                </c:pt>
                <c:pt idx="149">
                  <c:v>0.8</c:v>
                </c:pt>
                <c:pt idx="150">
                  <c:v>0.8</c:v>
                </c:pt>
                <c:pt idx="151">
                  <c:v>0.8</c:v>
                </c:pt>
                <c:pt idx="152">
                  <c:v>0.8</c:v>
                </c:pt>
                <c:pt idx="153">
                  <c:v>0.8</c:v>
                </c:pt>
                <c:pt idx="154">
                  <c:v>0.8</c:v>
                </c:pt>
                <c:pt idx="155">
                  <c:v>0.8</c:v>
                </c:pt>
                <c:pt idx="156">
                  <c:v>0.8</c:v>
                </c:pt>
                <c:pt idx="157">
                  <c:v>0.8</c:v>
                </c:pt>
                <c:pt idx="158">
                  <c:v>0.8</c:v>
                </c:pt>
                <c:pt idx="159">
                  <c:v>0.8</c:v>
                </c:pt>
                <c:pt idx="160">
                  <c:v>0.8</c:v>
                </c:pt>
                <c:pt idx="161">
                  <c:v>0.8</c:v>
                </c:pt>
                <c:pt idx="162">
                  <c:v>0.8</c:v>
                </c:pt>
                <c:pt idx="163">
                  <c:v>0.8</c:v>
                </c:pt>
                <c:pt idx="164">
                  <c:v>0.8</c:v>
                </c:pt>
                <c:pt idx="165">
                  <c:v>0.8</c:v>
                </c:pt>
                <c:pt idx="166">
                  <c:v>0.8</c:v>
                </c:pt>
                <c:pt idx="167">
                  <c:v>0.8</c:v>
                </c:pt>
                <c:pt idx="168">
                  <c:v>0.8</c:v>
                </c:pt>
                <c:pt idx="169">
                  <c:v>0.8</c:v>
                </c:pt>
                <c:pt idx="170">
                  <c:v>0.8</c:v>
                </c:pt>
                <c:pt idx="171">
                  <c:v>0.8</c:v>
                </c:pt>
                <c:pt idx="172">
                  <c:v>0.8</c:v>
                </c:pt>
                <c:pt idx="173">
                  <c:v>0.8</c:v>
                </c:pt>
                <c:pt idx="174">
                  <c:v>0.8</c:v>
                </c:pt>
                <c:pt idx="175">
                  <c:v>0.8</c:v>
                </c:pt>
                <c:pt idx="176">
                  <c:v>0.8</c:v>
                </c:pt>
                <c:pt idx="177">
                  <c:v>0.8</c:v>
                </c:pt>
                <c:pt idx="178">
                  <c:v>0.8</c:v>
                </c:pt>
                <c:pt idx="179">
                  <c:v>0.8</c:v>
                </c:pt>
                <c:pt idx="180">
                  <c:v>0.8</c:v>
                </c:pt>
                <c:pt idx="181">
                  <c:v>0.8</c:v>
                </c:pt>
                <c:pt idx="182">
                  <c:v>0.8</c:v>
                </c:pt>
                <c:pt idx="183">
                  <c:v>0.8</c:v>
                </c:pt>
                <c:pt idx="184">
                  <c:v>0.8</c:v>
                </c:pt>
                <c:pt idx="185">
                  <c:v>0.8</c:v>
                </c:pt>
                <c:pt idx="186">
                  <c:v>0.8</c:v>
                </c:pt>
                <c:pt idx="187">
                  <c:v>0.8</c:v>
                </c:pt>
                <c:pt idx="188">
                  <c:v>0.8</c:v>
                </c:pt>
                <c:pt idx="189">
                  <c:v>0.8</c:v>
                </c:pt>
                <c:pt idx="190">
                  <c:v>0.8</c:v>
                </c:pt>
                <c:pt idx="191">
                  <c:v>0.8</c:v>
                </c:pt>
                <c:pt idx="192">
                  <c:v>0.8</c:v>
                </c:pt>
                <c:pt idx="193">
                  <c:v>0.8</c:v>
                </c:pt>
                <c:pt idx="194">
                  <c:v>0.8</c:v>
                </c:pt>
                <c:pt idx="195">
                  <c:v>0.8</c:v>
                </c:pt>
                <c:pt idx="196">
                  <c:v>0.8</c:v>
                </c:pt>
                <c:pt idx="197">
                  <c:v>0.8</c:v>
                </c:pt>
                <c:pt idx="198">
                  <c:v>0.8</c:v>
                </c:pt>
                <c:pt idx="199">
                  <c:v>0.8</c:v>
                </c:pt>
                <c:pt idx="200">
                  <c:v>0.8</c:v>
                </c:pt>
                <c:pt idx="201">
                  <c:v>0.8</c:v>
                </c:pt>
                <c:pt idx="202">
                  <c:v>0.8</c:v>
                </c:pt>
                <c:pt idx="203">
                  <c:v>0.8</c:v>
                </c:pt>
                <c:pt idx="204">
                  <c:v>0.8</c:v>
                </c:pt>
                <c:pt idx="205">
                  <c:v>0.8</c:v>
                </c:pt>
                <c:pt idx="206">
                  <c:v>0.8</c:v>
                </c:pt>
                <c:pt idx="207">
                  <c:v>0.8</c:v>
                </c:pt>
                <c:pt idx="208">
                  <c:v>0.8</c:v>
                </c:pt>
                <c:pt idx="209">
                  <c:v>0.8</c:v>
                </c:pt>
                <c:pt idx="210">
                  <c:v>0.8</c:v>
                </c:pt>
                <c:pt idx="211">
                  <c:v>0.8</c:v>
                </c:pt>
                <c:pt idx="212">
                  <c:v>0.8</c:v>
                </c:pt>
                <c:pt idx="213">
                  <c:v>0.8</c:v>
                </c:pt>
                <c:pt idx="214">
                  <c:v>0.8</c:v>
                </c:pt>
                <c:pt idx="215">
                  <c:v>0.8</c:v>
                </c:pt>
                <c:pt idx="216">
                  <c:v>0.8</c:v>
                </c:pt>
                <c:pt idx="217">
                  <c:v>0.8</c:v>
                </c:pt>
                <c:pt idx="218">
                  <c:v>0.8</c:v>
                </c:pt>
                <c:pt idx="219">
                  <c:v>0.8</c:v>
                </c:pt>
                <c:pt idx="220">
                  <c:v>0.8</c:v>
                </c:pt>
                <c:pt idx="221">
                  <c:v>0.8</c:v>
                </c:pt>
                <c:pt idx="222">
                  <c:v>0.8</c:v>
                </c:pt>
                <c:pt idx="223">
                  <c:v>0.8</c:v>
                </c:pt>
                <c:pt idx="224">
                  <c:v>0.8</c:v>
                </c:pt>
                <c:pt idx="225">
                  <c:v>0.8</c:v>
                </c:pt>
                <c:pt idx="226">
                  <c:v>0.8</c:v>
                </c:pt>
                <c:pt idx="227">
                  <c:v>0.8</c:v>
                </c:pt>
                <c:pt idx="228">
                  <c:v>0.8</c:v>
                </c:pt>
                <c:pt idx="229">
                  <c:v>0.8</c:v>
                </c:pt>
                <c:pt idx="230">
                  <c:v>0.8</c:v>
                </c:pt>
                <c:pt idx="231">
                  <c:v>0.8</c:v>
                </c:pt>
                <c:pt idx="232">
                  <c:v>0.8</c:v>
                </c:pt>
                <c:pt idx="233">
                  <c:v>0.8</c:v>
                </c:pt>
                <c:pt idx="234">
                  <c:v>0.8</c:v>
                </c:pt>
                <c:pt idx="235">
                  <c:v>0.80099999999999993</c:v>
                </c:pt>
                <c:pt idx="236">
                  <c:v>0.80099999999999993</c:v>
                </c:pt>
                <c:pt idx="237">
                  <c:v>0.80099999999999993</c:v>
                </c:pt>
                <c:pt idx="238">
                  <c:v>0.80099999999999993</c:v>
                </c:pt>
                <c:pt idx="239">
                  <c:v>0.80099999999999993</c:v>
                </c:pt>
                <c:pt idx="240">
                  <c:v>0.80099999999999993</c:v>
                </c:pt>
                <c:pt idx="241">
                  <c:v>0.80099999999999993</c:v>
                </c:pt>
                <c:pt idx="242">
                  <c:v>0.80099999999999993</c:v>
                </c:pt>
                <c:pt idx="243">
                  <c:v>0.80099999999999993</c:v>
                </c:pt>
                <c:pt idx="244">
                  <c:v>0.80099999999999993</c:v>
                </c:pt>
                <c:pt idx="245">
                  <c:v>0.80099999999999993</c:v>
                </c:pt>
                <c:pt idx="246">
                  <c:v>0.80099999999999993</c:v>
                </c:pt>
                <c:pt idx="247">
                  <c:v>0.80099999999999993</c:v>
                </c:pt>
                <c:pt idx="248">
                  <c:v>0.80099999999999993</c:v>
                </c:pt>
                <c:pt idx="249">
                  <c:v>0.80099999999999993</c:v>
                </c:pt>
                <c:pt idx="250">
                  <c:v>0.80200000000000005</c:v>
                </c:pt>
                <c:pt idx="251">
                  <c:v>0.80299999999999994</c:v>
                </c:pt>
                <c:pt idx="252">
                  <c:v>0.80299999999999994</c:v>
                </c:pt>
                <c:pt idx="253">
                  <c:v>0.80400000000000005</c:v>
                </c:pt>
                <c:pt idx="254">
                  <c:v>0.80500000000000005</c:v>
                </c:pt>
                <c:pt idx="255">
                  <c:v>0.80500000000000005</c:v>
                </c:pt>
                <c:pt idx="256">
                  <c:v>0.80500000000000005</c:v>
                </c:pt>
                <c:pt idx="257">
                  <c:v>0.80599999999999994</c:v>
                </c:pt>
                <c:pt idx="258">
                  <c:v>0.80599999999999994</c:v>
                </c:pt>
                <c:pt idx="259">
                  <c:v>0.80700000000000005</c:v>
                </c:pt>
                <c:pt idx="260">
                  <c:v>0.80700000000000005</c:v>
                </c:pt>
                <c:pt idx="261">
                  <c:v>0.80700000000000005</c:v>
                </c:pt>
                <c:pt idx="262">
                  <c:v>0.80700000000000005</c:v>
                </c:pt>
                <c:pt idx="263">
                  <c:v>0.80700000000000005</c:v>
                </c:pt>
                <c:pt idx="264">
                  <c:v>0.80799999999999994</c:v>
                </c:pt>
                <c:pt idx="265">
                  <c:v>0.80799999999999994</c:v>
                </c:pt>
                <c:pt idx="266">
                  <c:v>0.80799999999999994</c:v>
                </c:pt>
                <c:pt idx="267">
                  <c:v>0.80799999999999994</c:v>
                </c:pt>
                <c:pt idx="268">
                  <c:v>0.80900000000000005</c:v>
                </c:pt>
                <c:pt idx="269">
                  <c:v>0.80900000000000005</c:v>
                </c:pt>
                <c:pt idx="270">
                  <c:v>0.81</c:v>
                </c:pt>
                <c:pt idx="271">
                  <c:v>0.81</c:v>
                </c:pt>
                <c:pt idx="272">
                  <c:v>0.81</c:v>
                </c:pt>
                <c:pt idx="273">
                  <c:v>0.81</c:v>
                </c:pt>
                <c:pt idx="274">
                  <c:v>0.81</c:v>
                </c:pt>
                <c:pt idx="275">
                  <c:v>0.81099999999999994</c:v>
                </c:pt>
                <c:pt idx="276">
                  <c:v>0.81099999999999994</c:v>
                </c:pt>
                <c:pt idx="277">
                  <c:v>0.81099999999999994</c:v>
                </c:pt>
                <c:pt idx="278">
                  <c:v>0.81200000000000006</c:v>
                </c:pt>
                <c:pt idx="279">
                  <c:v>0.81200000000000006</c:v>
                </c:pt>
                <c:pt idx="280">
                  <c:v>0.81200000000000006</c:v>
                </c:pt>
                <c:pt idx="281">
                  <c:v>0.81200000000000006</c:v>
                </c:pt>
                <c:pt idx="282">
                  <c:v>0.81200000000000006</c:v>
                </c:pt>
                <c:pt idx="283">
                  <c:v>0.81200000000000006</c:v>
                </c:pt>
                <c:pt idx="284">
                  <c:v>0.81299999999999994</c:v>
                </c:pt>
                <c:pt idx="285">
                  <c:v>0.81299999999999994</c:v>
                </c:pt>
                <c:pt idx="286">
                  <c:v>0.81400000000000006</c:v>
                </c:pt>
                <c:pt idx="287">
                  <c:v>0.81400000000000006</c:v>
                </c:pt>
                <c:pt idx="288">
                  <c:v>0.81400000000000006</c:v>
                </c:pt>
                <c:pt idx="289">
                  <c:v>0.81499999999999995</c:v>
                </c:pt>
                <c:pt idx="290">
                  <c:v>0.81499999999999995</c:v>
                </c:pt>
                <c:pt idx="291">
                  <c:v>0.81499999999999995</c:v>
                </c:pt>
                <c:pt idx="292">
                  <c:v>0.81499999999999995</c:v>
                </c:pt>
                <c:pt idx="293">
                  <c:v>0.81499999999999995</c:v>
                </c:pt>
                <c:pt idx="294">
                  <c:v>0.81700000000000006</c:v>
                </c:pt>
                <c:pt idx="295">
                  <c:v>0.81700000000000006</c:v>
                </c:pt>
                <c:pt idx="296">
                  <c:v>0.81700000000000006</c:v>
                </c:pt>
                <c:pt idx="297">
                  <c:v>0.81799999999999995</c:v>
                </c:pt>
                <c:pt idx="298">
                  <c:v>0.81799999999999995</c:v>
                </c:pt>
                <c:pt idx="299">
                  <c:v>0.82</c:v>
                </c:pt>
                <c:pt idx="300">
                  <c:v>0.82</c:v>
                </c:pt>
                <c:pt idx="301">
                  <c:v>0.82</c:v>
                </c:pt>
                <c:pt idx="302">
                  <c:v>0.82</c:v>
                </c:pt>
                <c:pt idx="303">
                  <c:v>0.82</c:v>
                </c:pt>
                <c:pt idx="304">
                  <c:v>0.82</c:v>
                </c:pt>
                <c:pt idx="305">
                  <c:v>0.82</c:v>
                </c:pt>
                <c:pt idx="306">
                  <c:v>0.82</c:v>
                </c:pt>
                <c:pt idx="307">
                  <c:v>0.82</c:v>
                </c:pt>
                <c:pt idx="308">
                  <c:v>0.82</c:v>
                </c:pt>
                <c:pt idx="309">
                  <c:v>0.82</c:v>
                </c:pt>
                <c:pt idx="310">
                  <c:v>0.82</c:v>
                </c:pt>
                <c:pt idx="311">
                  <c:v>0.82</c:v>
                </c:pt>
                <c:pt idx="312">
                  <c:v>0.82</c:v>
                </c:pt>
                <c:pt idx="313">
                  <c:v>0.82</c:v>
                </c:pt>
                <c:pt idx="314">
                  <c:v>0.82</c:v>
                </c:pt>
                <c:pt idx="315">
                  <c:v>0.82</c:v>
                </c:pt>
                <c:pt idx="316">
                  <c:v>0.82</c:v>
                </c:pt>
                <c:pt idx="317">
                  <c:v>0.82</c:v>
                </c:pt>
                <c:pt idx="318">
                  <c:v>0.82</c:v>
                </c:pt>
                <c:pt idx="319">
                  <c:v>0.82</c:v>
                </c:pt>
                <c:pt idx="320">
                  <c:v>0.82</c:v>
                </c:pt>
                <c:pt idx="321">
                  <c:v>0.82</c:v>
                </c:pt>
                <c:pt idx="322">
                  <c:v>0.82</c:v>
                </c:pt>
                <c:pt idx="323">
                  <c:v>0.82099999999999995</c:v>
                </c:pt>
                <c:pt idx="324">
                  <c:v>0.82099999999999995</c:v>
                </c:pt>
                <c:pt idx="325">
                  <c:v>0.82099999999999995</c:v>
                </c:pt>
                <c:pt idx="326">
                  <c:v>0.82099999999999995</c:v>
                </c:pt>
                <c:pt idx="327">
                  <c:v>0.82099999999999995</c:v>
                </c:pt>
                <c:pt idx="328">
                  <c:v>0.82099999999999995</c:v>
                </c:pt>
                <c:pt idx="329">
                  <c:v>0.82099999999999995</c:v>
                </c:pt>
                <c:pt idx="330">
                  <c:v>0.82099999999999995</c:v>
                </c:pt>
                <c:pt idx="331">
                  <c:v>0.82099999999999995</c:v>
                </c:pt>
                <c:pt idx="332">
                  <c:v>0.82099999999999995</c:v>
                </c:pt>
                <c:pt idx="333">
                  <c:v>0.82099999999999995</c:v>
                </c:pt>
                <c:pt idx="334">
                  <c:v>0.82099999999999995</c:v>
                </c:pt>
                <c:pt idx="335">
                  <c:v>0.82099999999999995</c:v>
                </c:pt>
                <c:pt idx="336">
                  <c:v>0.82099999999999995</c:v>
                </c:pt>
                <c:pt idx="337">
                  <c:v>0.82099999999999995</c:v>
                </c:pt>
                <c:pt idx="338">
                  <c:v>0.82099999999999995</c:v>
                </c:pt>
                <c:pt idx="339">
                  <c:v>0.82099999999999995</c:v>
                </c:pt>
                <c:pt idx="340">
                  <c:v>0.82099999999999995</c:v>
                </c:pt>
                <c:pt idx="341">
                  <c:v>0.82099999999999995</c:v>
                </c:pt>
                <c:pt idx="342">
                  <c:v>0.82099999999999995</c:v>
                </c:pt>
                <c:pt idx="343">
                  <c:v>0.82099999999999995</c:v>
                </c:pt>
                <c:pt idx="344">
                  <c:v>0.82099999999999995</c:v>
                </c:pt>
                <c:pt idx="345">
                  <c:v>0.82099999999999995</c:v>
                </c:pt>
                <c:pt idx="346">
                  <c:v>0.82099999999999995</c:v>
                </c:pt>
                <c:pt idx="347">
                  <c:v>0.82099999999999995</c:v>
                </c:pt>
                <c:pt idx="348">
                  <c:v>0.82099999999999995</c:v>
                </c:pt>
                <c:pt idx="349">
                  <c:v>0.82099999999999995</c:v>
                </c:pt>
                <c:pt idx="350">
                  <c:v>0.82200000000000006</c:v>
                </c:pt>
                <c:pt idx="351">
                  <c:v>0.82299999999999995</c:v>
                </c:pt>
                <c:pt idx="352">
                  <c:v>0.82299999999999995</c:v>
                </c:pt>
                <c:pt idx="353">
                  <c:v>0.82299999999999995</c:v>
                </c:pt>
                <c:pt idx="354">
                  <c:v>0.82299999999999995</c:v>
                </c:pt>
                <c:pt idx="355">
                  <c:v>0.82299999999999995</c:v>
                </c:pt>
                <c:pt idx="356">
                  <c:v>0.82299999999999995</c:v>
                </c:pt>
                <c:pt idx="357">
                  <c:v>0.82400000000000007</c:v>
                </c:pt>
                <c:pt idx="358">
                  <c:v>0.82400000000000007</c:v>
                </c:pt>
                <c:pt idx="359">
                  <c:v>0.82599999999999996</c:v>
                </c:pt>
                <c:pt idx="360">
                  <c:v>0.82599999999999996</c:v>
                </c:pt>
                <c:pt idx="361">
                  <c:v>0.82799999999999996</c:v>
                </c:pt>
                <c:pt idx="362">
                  <c:v>0.82900000000000007</c:v>
                </c:pt>
                <c:pt idx="363">
                  <c:v>0.82900000000000007</c:v>
                </c:pt>
                <c:pt idx="364">
                  <c:v>0.83</c:v>
                </c:pt>
                <c:pt idx="365">
                  <c:v>0.83</c:v>
                </c:pt>
                <c:pt idx="366">
                  <c:v>0.83</c:v>
                </c:pt>
                <c:pt idx="367">
                  <c:v>0.83</c:v>
                </c:pt>
                <c:pt idx="368">
                  <c:v>0.83</c:v>
                </c:pt>
                <c:pt idx="369">
                  <c:v>0.83</c:v>
                </c:pt>
                <c:pt idx="370">
                  <c:v>0.83</c:v>
                </c:pt>
                <c:pt idx="371">
                  <c:v>0.83</c:v>
                </c:pt>
                <c:pt idx="372">
                  <c:v>0.83</c:v>
                </c:pt>
                <c:pt idx="373">
                  <c:v>0.83</c:v>
                </c:pt>
                <c:pt idx="374">
                  <c:v>0.83</c:v>
                </c:pt>
                <c:pt idx="375">
                  <c:v>0.83</c:v>
                </c:pt>
                <c:pt idx="376">
                  <c:v>0.83</c:v>
                </c:pt>
                <c:pt idx="377">
                  <c:v>0.83</c:v>
                </c:pt>
                <c:pt idx="378">
                  <c:v>0.83</c:v>
                </c:pt>
                <c:pt idx="379">
                  <c:v>0.83</c:v>
                </c:pt>
                <c:pt idx="380">
                  <c:v>0.83</c:v>
                </c:pt>
                <c:pt idx="381">
                  <c:v>0.83</c:v>
                </c:pt>
                <c:pt idx="382">
                  <c:v>0.83</c:v>
                </c:pt>
                <c:pt idx="383">
                  <c:v>0.83</c:v>
                </c:pt>
                <c:pt idx="384">
                  <c:v>0.83</c:v>
                </c:pt>
                <c:pt idx="385">
                  <c:v>0.83</c:v>
                </c:pt>
                <c:pt idx="386">
                  <c:v>0.83299999999999996</c:v>
                </c:pt>
                <c:pt idx="387">
                  <c:v>0.83299999999999996</c:v>
                </c:pt>
                <c:pt idx="388">
                  <c:v>0.83299999999999996</c:v>
                </c:pt>
                <c:pt idx="389">
                  <c:v>0.83299999999999996</c:v>
                </c:pt>
                <c:pt idx="390">
                  <c:v>0.83299999999999996</c:v>
                </c:pt>
                <c:pt idx="391">
                  <c:v>0.83299999999999996</c:v>
                </c:pt>
                <c:pt idx="392">
                  <c:v>0.83299999999999996</c:v>
                </c:pt>
                <c:pt idx="393">
                  <c:v>0.83299999999999996</c:v>
                </c:pt>
                <c:pt idx="394">
                  <c:v>0.83299999999999996</c:v>
                </c:pt>
                <c:pt idx="395">
                  <c:v>0.83299999999999996</c:v>
                </c:pt>
                <c:pt idx="396">
                  <c:v>0.83299999999999996</c:v>
                </c:pt>
                <c:pt idx="397">
                  <c:v>0.83299999999999996</c:v>
                </c:pt>
                <c:pt idx="398">
                  <c:v>0.83299999999999996</c:v>
                </c:pt>
                <c:pt idx="399">
                  <c:v>0.83299999999999996</c:v>
                </c:pt>
                <c:pt idx="400">
                  <c:v>0.83299999999999996</c:v>
                </c:pt>
                <c:pt idx="401">
                  <c:v>0.83299999999999996</c:v>
                </c:pt>
                <c:pt idx="402">
                  <c:v>0.83299999999999996</c:v>
                </c:pt>
                <c:pt idx="403">
                  <c:v>0.83299999999999996</c:v>
                </c:pt>
                <c:pt idx="404">
                  <c:v>0.83299999999999996</c:v>
                </c:pt>
                <c:pt idx="405">
                  <c:v>0.83299999999999996</c:v>
                </c:pt>
                <c:pt idx="406">
                  <c:v>0.83299999999999996</c:v>
                </c:pt>
                <c:pt idx="407">
                  <c:v>0.83299999999999996</c:v>
                </c:pt>
                <c:pt idx="408">
                  <c:v>0.83299999999999996</c:v>
                </c:pt>
                <c:pt idx="409">
                  <c:v>0.83299999999999996</c:v>
                </c:pt>
                <c:pt idx="410">
                  <c:v>0.83299999999999996</c:v>
                </c:pt>
                <c:pt idx="411">
                  <c:v>0.83299999999999996</c:v>
                </c:pt>
                <c:pt idx="412">
                  <c:v>0.83700000000000008</c:v>
                </c:pt>
                <c:pt idx="413">
                  <c:v>0.83700000000000008</c:v>
                </c:pt>
                <c:pt idx="414">
                  <c:v>0.83799999999999997</c:v>
                </c:pt>
                <c:pt idx="415">
                  <c:v>0.84</c:v>
                </c:pt>
                <c:pt idx="416">
                  <c:v>0.84</c:v>
                </c:pt>
                <c:pt idx="417">
                  <c:v>0.84</c:v>
                </c:pt>
                <c:pt idx="418">
                  <c:v>0.84</c:v>
                </c:pt>
                <c:pt idx="419">
                  <c:v>0.84</c:v>
                </c:pt>
                <c:pt idx="420">
                  <c:v>0.84</c:v>
                </c:pt>
                <c:pt idx="421">
                  <c:v>0.84</c:v>
                </c:pt>
                <c:pt idx="422">
                  <c:v>0.84</c:v>
                </c:pt>
                <c:pt idx="423">
                  <c:v>0.84</c:v>
                </c:pt>
                <c:pt idx="424">
                  <c:v>0.84</c:v>
                </c:pt>
                <c:pt idx="425">
                  <c:v>0.84</c:v>
                </c:pt>
                <c:pt idx="426">
                  <c:v>0.84</c:v>
                </c:pt>
                <c:pt idx="427">
                  <c:v>0.84</c:v>
                </c:pt>
                <c:pt idx="428">
                  <c:v>0.84</c:v>
                </c:pt>
                <c:pt idx="429">
                  <c:v>0.84</c:v>
                </c:pt>
                <c:pt idx="430">
                  <c:v>0.84</c:v>
                </c:pt>
                <c:pt idx="431">
                  <c:v>0.84</c:v>
                </c:pt>
                <c:pt idx="432">
                  <c:v>0.84</c:v>
                </c:pt>
                <c:pt idx="433">
                  <c:v>0.84</c:v>
                </c:pt>
                <c:pt idx="434">
                  <c:v>0.84</c:v>
                </c:pt>
                <c:pt idx="435">
                  <c:v>0.84</c:v>
                </c:pt>
                <c:pt idx="436">
                  <c:v>0.84</c:v>
                </c:pt>
                <c:pt idx="437">
                  <c:v>0.84400000000000008</c:v>
                </c:pt>
                <c:pt idx="438">
                  <c:v>0.84400000000000008</c:v>
                </c:pt>
                <c:pt idx="439">
                  <c:v>0.84400000000000008</c:v>
                </c:pt>
                <c:pt idx="440">
                  <c:v>0.84400000000000008</c:v>
                </c:pt>
                <c:pt idx="441">
                  <c:v>0.84599999999999997</c:v>
                </c:pt>
                <c:pt idx="442">
                  <c:v>0.84599999999999997</c:v>
                </c:pt>
                <c:pt idx="443">
                  <c:v>0.84599999999999997</c:v>
                </c:pt>
                <c:pt idx="444">
                  <c:v>0.84599999999999997</c:v>
                </c:pt>
                <c:pt idx="445">
                  <c:v>0.85</c:v>
                </c:pt>
                <c:pt idx="446">
                  <c:v>0.85</c:v>
                </c:pt>
                <c:pt idx="447">
                  <c:v>0.85</c:v>
                </c:pt>
                <c:pt idx="448">
                  <c:v>0.85</c:v>
                </c:pt>
                <c:pt idx="449">
                  <c:v>0.85</c:v>
                </c:pt>
                <c:pt idx="450">
                  <c:v>0.85</c:v>
                </c:pt>
                <c:pt idx="451">
                  <c:v>0.85</c:v>
                </c:pt>
                <c:pt idx="452">
                  <c:v>0.85</c:v>
                </c:pt>
                <c:pt idx="453">
                  <c:v>0.85</c:v>
                </c:pt>
                <c:pt idx="454">
                  <c:v>0.85199999999999998</c:v>
                </c:pt>
                <c:pt idx="455">
                  <c:v>0.85299999999999998</c:v>
                </c:pt>
                <c:pt idx="456">
                  <c:v>0.86900000000000011</c:v>
                </c:pt>
                <c:pt idx="457">
                  <c:v>0.86900000000000011</c:v>
                </c:pt>
                <c:pt idx="458">
                  <c:v>0.86900000000000011</c:v>
                </c:pt>
                <c:pt idx="459">
                  <c:v>0.86900000000000011</c:v>
                </c:pt>
                <c:pt idx="460">
                  <c:v>0.86900000000000011</c:v>
                </c:pt>
                <c:pt idx="461">
                  <c:v>0.91599999999999993</c:v>
                </c:pt>
                <c:pt idx="462">
                  <c:v>0.91599999999999993</c:v>
                </c:pt>
                <c:pt idx="463">
                  <c:v>0.92</c:v>
                </c:pt>
                <c:pt idx="464">
                  <c:v>0.92</c:v>
                </c:pt>
                <c:pt idx="465">
                  <c:v>0.92</c:v>
                </c:pt>
                <c:pt idx="466">
                  <c:v>0.92</c:v>
                </c:pt>
                <c:pt idx="467">
                  <c:v>0.93</c:v>
                </c:pt>
                <c:pt idx="468">
                  <c:v>0.93299999999999994</c:v>
                </c:pt>
                <c:pt idx="469">
                  <c:v>0.93599999999999994</c:v>
                </c:pt>
                <c:pt idx="470">
                  <c:v>0.94</c:v>
                </c:pt>
                <c:pt idx="471">
                  <c:v>0.94</c:v>
                </c:pt>
                <c:pt idx="472">
                  <c:v>0.94</c:v>
                </c:pt>
                <c:pt idx="473">
                  <c:v>0.94</c:v>
                </c:pt>
                <c:pt idx="474">
                  <c:v>0.94</c:v>
                </c:pt>
                <c:pt idx="475">
                  <c:v>0.94</c:v>
                </c:pt>
                <c:pt idx="476">
                  <c:v>0.94</c:v>
                </c:pt>
                <c:pt idx="477">
                  <c:v>0.94</c:v>
                </c:pt>
                <c:pt idx="478">
                  <c:v>0.94</c:v>
                </c:pt>
                <c:pt idx="479">
                  <c:v>0.94</c:v>
                </c:pt>
                <c:pt idx="480">
                  <c:v>0.94</c:v>
                </c:pt>
                <c:pt idx="481">
                  <c:v>0.94</c:v>
                </c:pt>
                <c:pt idx="482">
                  <c:v>0.94</c:v>
                </c:pt>
                <c:pt idx="483">
                  <c:v>0.94</c:v>
                </c:pt>
                <c:pt idx="484">
                  <c:v>0.94</c:v>
                </c:pt>
                <c:pt idx="485">
                  <c:v>0.94</c:v>
                </c:pt>
                <c:pt idx="486">
                  <c:v>0.94</c:v>
                </c:pt>
                <c:pt idx="487">
                  <c:v>0.94</c:v>
                </c:pt>
                <c:pt idx="488">
                  <c:v>0.94</c:v>
                </c:pt>
                <c:pt idx="489">
                  <c:v>0.94</c:v>
                </c:pt>
                <c:pt idx="490">
                  <c:v>0.94</c:v>
                </c:pt>
                <c:pt idx="491">
                  <c:v>0.94</c:v>
                </c:pt>
                <c:pt idx="492">
                  <c:v>0.94</c:v>
                </c:pt>
                <c:pt idx="493">
                  <c:v>0.94099999999999995</c:v>
                </c:pt>
                <c:pt idx="494">
                  <c:v>0.94099999999999995</c:v>
                </c:pt>
                <c:pt idx="495">
                  <c:v>0.94900000000000007</c:v>
                </c:pt>
                <c:pt idx="496">
                  <c:v>0.94900000000000007</c:v>
                </c:pt>
                <c:pt idx="497">
                  <c:v>0.94900000000000007</c:v>
                </c:pt>
                <c:pt idx="498">
                  <c:v>0.94900000000000007</c:v>
                </c:pt>
                <c:pt idx="499">
                  <c:v>0.94900000000000007</c:v>
                </c:pt>
                <c:pt idx="500">
                  <c:v>0.94900000000000007</c:v>
                </c:pt>
                <c:pt idx="501">
                  <c:v>0.94900000000000007</c:v>
                </c:pt>
                <c:pt idx="502">
                  <c:v>0.94900000000000007</c:v>
                </c:pt>
                <c:pt idx="503">
                  <c:v>0.94900000000000007</c:v>
                </c:pt>
                <c:pt idx="504">
                  <c:v>0.94900000000000007</c:v>
                </c:pt>
                <c:pt idx="505">
                  <c:v>0.94900000000000007</c:v>
                </c:pt>
                <c:pt idx="506">
                  <c:v>0.94900000000000007</c:v>
                </c:pt>
                <c:pt idx="507">
                  <c:v>0.94900000000000007</c:v>
                </c:pt>
                <c:pt idx="508">
                  <c:v>0.94900000000000007</c:v>
                </c:pt>
                <c:pt idx="509">
                  <c:v>0.94900000000000007</c:v>
                </c:pt>
                <c:pt idx="510">
                  <c:v>0.94900000000000007</c:v>
                </c:pt>
                <c:pt idx="511">
                  <c:v>0.94900000000000007</c:v>
                </c:pt>
                <c:pt idx="512">
                  <c:v>0.94900000000000007</c:v>
                </c:pt>
                <c:pt idx="513">
                  <c:v>0.94900000000000007</c:v>
                </c:pt>
                <c:pt idx="514">
                  <c:v>0.94900000000000007</c:v>
                </c:pt>
                <c:pt idx="515">
                  <c:v>0.94900000000000007</c:v>
                </c:pt>
                <c:pt idx="516">
                  <c:v>0.94900000000000007</c:v>
                </c:pt>
                <c:pt idx="517">
                  <c:v>0.94900000000000007</c:v>
                </c:pt>
                <c:pt idx="518">
                  <c:v>0.95</c:v>
                </c:pt>
                <c:pt idx="519">
                  <c:v>0.95</c:v>
                </c:pt>
                <c:pt idx="520">
                  <c:v>0.95</c:v>
                </c:pt>
                <c:pt idx="521">
                  <c:v>0.95</c:v>
                </c:pt>
                <c:pt idx="522">
                  <c:v>0.95</c:v>
                </c:pt>
                <c:pt idx="523">
                  <c:v>0.95</c:v>
                </c:pt>
                <c:pt idx="524">
                  <c:v>0.95</c:v>
                </c:pt>
                <c:pt idx="525">
                  <c:v>0.95</c:v>
                </c:pt>
                <c:pt idx="526">
                  <c:v>0.95</c:v>
                </c:pt>
                <c:pt idx="527">
                  <c:v>0.95</c:v>
                </c:pt>
                <c:pt idx="528">
                  <c:v>0.95499999999999996</c:v>
                </c:pt>
                <c:pt idx="529">
                  <c:v>0.95499999999999996</c:v>
                </c:pt>
                <c:pt idx="530">
                  <c:v>0.95499999999999996</c:v>
                </c:pt>
                <c:pt idx="531">
                  <c:v>0.95499999999999996</c:v>
                </c:pt>
                <c:pt idx="532">
                  <c:v>0.95499999999999996</c:v>
                </c:pt>
                <c:pt idx="533">
                  <c:v>0.95499999999999996</c:v>
                </c:pt>
                <c:pt idx="534">
                  <c:v>0.95499999999999996</c:v>
                </c:pt>
                <c:pt idx="535">
                  <c:v>0.95499999999999996</c:v>
                </c:pt>
                <c:pt idx="536">
                  <c:v>0.95499999999999996</c:v>
                </c:pt>
                <c:pt idx="537">
                  <c:v>0.95499999999999996</c:v>
                </c:pt>
                <c:pt idx="538">
                  <c:v>0.95499999999999996</c:v>
                </c:pt>
                <c:pt idx="539">
                  <c:v>0.95499999999999996</c:v>
                </c:pt>
                <c:pt idx="540">
                  <c:v>0.95499999999999996</c:v>
                </c:pt>
                <c:pt idx="541">
                  <c:v>0.95499999999999996</c:v>
                </c:pt>
                <c:pt idx="542">
                  <c:v>0.95499999999999996</c:v>
                </c:pt>
                <c:pt idx="543">
                  <c:v>0.95499999999999996</c:v>
                </c:pt>
                <c:pt idx="544">
                  <c:v>0.95499999999999996</c:v>
                </c:pt>
                <c:pt idx="545">
                  <c:v>0.95700000000000007</c:v>
                </c:pt>
                <c:pt idx="546">
                  <c:v>0.95700000000000007</c:v>
                </c:pt>
                <c:pt idx="547">
                  <c:v>0.95700000000000007</c:v>
                </c:pt>
                <c:pt idx="548">
                  <c:v>0.95700000000000007</c:v>
                </c:pt>
                <c:pt idx="549">
                  <c:v>0.95700000000000007</c:v>
                </c:pt>
                <c:pt idx="550">
                  <c:v>0.95700000000000007</c:v>
                </c:pt>
                <c:pt idx="551">
                  <c:v>0.95700000000000007</c:v>
                </c:pt>
                <c:pt idx="552">
                  <c:v>0.95700000000000007</c:v>
                </c:pt>
                <c:pt idx="553">
                  <c:v>0.95700000000000007</c:v>
                </c:pt>
                <c:pt idx="554">
                  <c:v>0.95700000000000007</c:v>
                </c:pt>
                <c:pt idx="555">
                  <c:v>0.95700000000000007</c:v>
                </c:pt>
                <c:pt idx="556">
                  <c:v>0.95700000000000007</c:v>
                </c:pt>
                <c:pt idx="557">
                  <c:v>0.95700000000000007</c:v>
                </c:pt>
                <c:pt idx="558">
                  <c:v>0.95700000000000007</c:v>
                </c:pt>
                <c:pt idx="559">
                  <c:v>0.95700000000000007</c:v>
                </c:pt>
                <c:pt idx="560">
                  <c:v>0.95700000000000007</c:v>
                </c:pt>
                <c:pt idx="561">
                  <c:v>0.95700000000000007</c:v>
                </c:pt>
                <c:pt idx="562">
                  <c:v>0.95700000000000007</c:v>
                </c:pt>
                <c:pt idx="563">
                  <c:v>0.95700000000000007</c:v>
                </c:pt>
                <c:pt idx="564">
                  <c:v>0.95700000000000007</c:v>
                </c:pt>
                <c:pt idx="565">
                  <c:v>0.95700000000000007</c:v>
                </c:pt>
                <c:pt idx="566">
                  <c:v>0.95700000000000007</c:v>
                </c:pt>
                <c:pt idx="567">
                  <c:v>0.95700000000000007</c:v>
                </c:pt>
                <c:pt idx="568">
                  <c:v>0.95700000000000007</c:v>
                </c:pt>
                <c:pt idx="569">
                  <c:v>0.95700000000000007</c:v>
                </c:pt>
                <c:pt idx="570">
                  <c:v>0.95700000000000007</c:v>
                </c:pt>
                <c:pt idx="571">
                  <c:v>0.95700000000000007</c:v>
                </c:pt>
                <c:pt idx="572">
                  <c:v>0.95700000000000007</c:v>
                </c:pt>
                <c:pt idx="573">
                  <c:v>0.95799999999999996</c:v>
                </c:pt>
                <c:pt idx="574">
                  <c:v>0.95799999999999996</c:v>
                </c:pt>
                <c:pt idx="575">
                  <c:v>0.96</c:v>
                </c:pt>
                <c:pt idx="576">
                  <c:v>0.96700000000000008</c:v>
                </c:pt>
                <c:pt idx="577">
                  <c:v>0.96700000000000008</c:v>
                </c:pt>
                <c:pt idx="578">
                  <c:v>0.96700000000000008</c:v>
                </c:pt>
                <c:pt idx="579">
                  <c:v>0.96700000000000008</c:v>
                </c:pt>
                <c:pt idx="580">
                  <c:v>0.96700000000000008</c:v>
                </c:pt>
                <c:pt idx="581">
                  <c:v>0.96700000000000008</c:v>
                </c:pt>
                <c:pt idx="582">
                  <c:v>0.96700000000000008</c:v>
                </c:pt>
                <c:pt idx="583">
                  <c:v>0.96700000000000008</c:v>
                </c:pt>
                <c:pt idx="584">
                  <c:v>0.96700000000000008</c:v>
                </c:pt>
                <c:pt idx="585">
                  <c:v>0.96700000000000008</c:v>
                </c:pt>
                <c:pt idx="586">
                  <c:v>0.96700000000000008</c:v>
                </c:pt>
                <c:pt idx="587">
                  <c:v>0.96700000000000008</c:v>
                </c:pt>
                <c:pt idx="588">
                  <c:v>0.96700000000000008</c:v>
                </c:pt>
                <c:pt idx="589">
                  <c:v>0.96700000000000008</c:v>
                </c:pt>
                <c:pt idx="590">
                  <c:v>0.96700000000000008</c:v>
                </c:pt>
                <c:pt idx="591">
                  <c:v>0.96700000000000008</c:v>
                </c:pt>
                <c:pt idx="592">
                  <c:v>0.96700000000000008</c:v>
                </c:pt>
                <c:pt idx="593">
                  <c:v>0.96799999999999997</c:v>
                </c:pt>
                <c:pt idx="594">
                  <c:v>0.96799999999999997</c:v>
                </c:pt>
                <c:pt idx="595">
                  <c:v>0.96799999999999997</c:v>
                </c:pt>
                <c:pt idx="596">
                  <c:v>0.96799999999999997</c:v>
                </c:pt>
                <c:pt idx="597">
                  <c:v>0.96799999999999997</c:v>
                </c:pt>
                <c:pt idx="598">
                  <c:v>0.96799999999999997</c:v>
                </c:pt>
                <c:pt idx="599">
                  <c:v>0.96799999999999997</c:v>
                </c:pt>
                <c:pt idx="600">
                  <c:v>0.96799999999999997</c:v>
                </c:pt>
                <c:pt idx="601">
                  <c:v>0.96799999999999997</c:v>
                </c:pt>
                <c:pt idx="602">
                  <c:v>0.96799999999999997</c:v>
                </c:pt>
                <c:pt idx="603">
                  <c:v>0.96799999999999997</c:v>
                </c:pt>
                <c:pt idx="604">
                  <c:v>0.96799999999999997</c:v>
                </c:pt>
                <c:pt idx="605">
                  <c:v>0.96799999999999997</c:v>
                </c:pt>
                <c:pt idx="606">
                  <c:v>0.96799999999999997</c:v>
                </c:pt>
                <c:pt idx="607">
                  <c:v>0.96799999999999997</c:v>
                </c:pt>
                <c:pt idx="608">
                  <c:v>0.96799999999999997</c:v>
                </c:pt>
                <c:pt idx="609">
                  <c:v>0.96799999999999997</c:v>
                </c:pt>
                <c:pt idx="610">
                  <c:v>0.97</c:v>
                </c:pt>
                <c:pt idx="611">
                  <c:v>0.97</c:v>
                </c:pt>
                <c:pt idx="612">
                  <c:v>0.97</c:v>
                </c:pt>
                <c:pt idx="613">
                  <c:v>0.97</c:v>
                </c:pt>
                <c:pt idx="614">
                  <c:v>0.98499999999999999</c:v>
                </c:pt>
              </c:numCache>
            </c:numRef>
          </c:val>
        </c:ser>
        <c:dLbls>
          <c:showLegendKey val="0"/>
          <c:showVal val="0"/>
          <c:showCatName val="0"/>
          <c:showSerName val="0"/>
          <c:showPercent val="0"/>
          <c:showBubbleSize val="0"/>
        </c:dLbls>
        <c:axId val="135316608"/>
        <c:axId val="140411648"/>
      </c:areaChart>
      <c:catAx>
        <c:axId val="135316608"/>
        <c:scaling>
          <c:orientation val="minMax"/>
        </c:scaling>
        <c:delete val="0"/>
        <c:axPos val="b"/>
        <c:majorTickMark val="none"/>
        <c:minorTickMark val="none"/>
        <c:tickLblPos val="none"/>
        <c:crossAx val="140411648"/>
        <c:crosses val="autoZero"/>
        <c:auto val="1"/>
        <c:lblAlgn val="ctr"/>
        <c:lblOffset val="100"/>
        <c:noMultiLvlLbl val="0"/>
      </c:catAx>
      <c:valAx>
        <c:axId val="140411648"/>
        <c:scaling>
          <c:orientation val="minMax"/>
          <c:max val="1"/>
          <c:min val="0.75000000000000011"/>
        </c:scaling>
        <c:delete val="0"/>
        <c:axPos val="l"/>
        <c:majorGridlines/>
        <c:title>
          <c:tx>
            <c:rich>
              <a:bodyPr/>
              <a:lstStyle/>
              <a:p>
                <a:pPr>
                  <a:defRPr/>
                </a:pPr>
                <a:r>
                  <a:rPr lang="en-US" sz="1800"/>
                  <a:t>Energy Factor</a:t>
                </a:r>
              </a:p>
            </c:rich>
          </c:tx>
          <c:overlay val="0"/>
        </c:title>
        <c:numFmt formatCode="General" sourceLinked="1"/>
        <c:majorTickMark val="none"/>
        <c:minorTickMark val="none"/>
        <c:tickLblPos val="nextTo"/>
        <c:crossAx val="135316608"/>
        <c:crosses val="autoZero"/>
        <c:crossBetween val="midCat"/>
      </c:valAx>
    </c:plotArea>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ndard"/>
        <c:varyColors val="0"/>
        <c:ser>
          <c:idx val="0"/>
          <c:order val="0"/>
          <c:val>
            <c:numRef>
              <c:f>'Large Inst'!$H$2:$H$1891</c:f>
              <c:numCache>
                <c:formatCode>General</c:formatCode>
                <c:ptCount val="1890"/>
                <c:pt idx="0">
                  <c:v>75.400000000000006</c:v>
                </c:pt>
                <c:pt idx="1">
                  <c:v>75.400000000000006</c:v>
                </c:pt>
                <c:pt idx="2">
                  <c:v>75.400000000000006</c:v>
                </c:pt>
                <c:pt idx="3">
                  <c:v>75.400000000000006</c:v>
                </c:pt>
                <c:pt idx="4">
                  <c:v>75.400000000000006</c:v>
                </c:pt>
                <c:pt idx="5">
                  <c:v>75.400000000000006</c:v>
                </c:pt>
                <c:pt idx="6">
                  <c:v>75.400000000000006</c:v>
                </c:pt>
                <c:pt idx="7">
                  <c:v>75.400000000000006</c:v>
                </c:pt>
                <c:pt idx="8">
                  <c:v>75.400000000000006</c:v>
                </c:pt>
                <c:pt idx="9">
                  <c:v>75.400000000000006</c:v>
                </c:pt>
                <c:pt idx="10">
                  <c:v>75.400000000000006</c:v>
                </c:pt>
                <c:pt idx="11">
                  <c:v>75.400000000000006</c:v>
                </c:pt>
                <c:pt idx="12">
                  <c:v>75.400000000000006</c:v>
                </c:pt>
                <c:pt idx="13">
                  <c:v>75.400000000000006</c:v>
                </c:pt>
                <c:pt idx="14">
                  <c:v>75.400000000000006</c:v>
                </c:pt>
                <c:pt idx="15">
                  <c:v>75.400000000000006</c:v>
                </c:pt>
                <c:pt idx="16">
                  <c:v>75.400000000000006</c:v>
                </c:pt>
                <c:pt idx="17">
                  <c:v>75.400000000000006</c:v>
                </c:pt>
                <c:pt idx="18">
                  <c:v>75.400000000000006</c:v>
                </c:pt>
                <c:pt idx="19">
                  <c:v>75.400000000000006</c:v>
                </c:pt>
                <c:pt idx="20">
                  <c:v>75.400000000000006</c:v>
                </c:pt>
                <c:pt idx="21">
                  <c:v>75.599999999999994</c:v>
                </c:pt>
                <c:pt idx="22">
                  <c:v>77</c:v>
                </c:pt>
                <c:pt idx="23">
                  <c:v>77</c:v>
                </c:pt>
                <c:pt idx="24">
                  <c:v>77</c:v>
                </c:pt>
                <c:pt idx="25">
                  <c:v>77</c:v>
                </c:pt>
                <c:pt idx="26">
                  <c:v>77</c:v>
                </c:pt>
                <c:pt idx="27">
                  <c:v>77</c:v>
                </c:pt>
                <c:pt idx="28">
                  <c:v>77</c:v>
                </c:pt>
                <c:pt idx="29">
                  <c:v>77</c:v>
                </c:pt>
                <c:pt idx="30">
                  <c:v>77</c:v>
                </c:pt>
                <c:pt idx="31">
                  <c:v>77</c:v>
                </c:pt>
                <c:pt idx="32">
                  <c:v>77</c:v>
                </c:pt>
                <c:pt idx="33">
                  <c:v>77</c:v>
                </c:pt>
                <c:pt idx="34">
                  <c:v>77</c:v>
                </c:pt>
                <c:pt idx="35">
                  <c:v>77</c:v>
                </c:pt>
                <c:pt idx="36">
                  <c:v>77</c:v>
                </c:pt>
                <c:pt idx="37">
                  <c:v>77</c:v>
                </c:pt>
                <c:pt idx="38">
                  <c:v>77</c:v>
                </c:pt>
                <c:pt idx="39">
                  <c:v>77</c:v>
                </c:pt>
                <c:pt idx="40">
                  <c:v>77</c:v>
                </c:pt>
                <c:pt idx="41">
                  <c:v>77</c:v>
                </c:pt>
                <c:pt idx="42">
                  <c:v>77</c:v>
                </c:pt>
                <c:pt idx="43">
                  <c:v>77</c:v>
                </c:pt>
                <c:pt idx="44">
                  <c:v>77</c:v>
                </c:pt>
                <c:pt idx="45">
                  <c:v>77</c:v>
                </c:pt>
                <c:pt idx="46">
                  <c:v>77</c:v>
                </c:pt>
                <c:pt idx="47">
                  <c:v>77</c:v>
                </c:pt>
                <c:pt idx="48">
                  <c:v>77</c:v>
                </c:pt>
                <c:pt idx="49">
                  <c:v>77</c:v>
                </c:pt>
                <c:pt idx="50">
                  <c:v>77.099999999999994</c:v>
                </c:pt>
                <c:pt idx="51">
                  <c:v>77.099999999999994</c:v>
                </c:pt>
                <c:pt idx="52">
                  <c:v>77.099999999999994</c:v>
                </c:pt>
                <c:pt idx="53">
                  <c:v>77.099999999999994</c:v>
                </c:pt>
                <c:pt idx="54">
                  <c:v>77.5</c:v>
                </c:pt>
                <c:pt idx="55">
                  <c:v>77.5</c:v>
                </c:pt>
                <c:pt idx="56">
                  <c:v>77.5</c:v>
                </c:pt>
                <c:pt idx="57">
                  <c:v>77.5</c:v>
                </c:pt>
                <c:pt idx="58">
                  <c:v>77.5</c:v>
                </c:pt>
                <c:pt idx="59">
                  <c:v>77.5</c:v>
                </c:pt>
                <c:pt idx="60">
                  <c:v>77.5</c:v>
                </c:pt>
                <c:pt idx="61">
                  <c:v>77.5</c:v>
                </c:pt>
                <c:pt idx="62">
                  <c:v>77.5</c:v>
                </c:pt>
                <c:pt idx="63">
                  <c:v>77.5</c:v>
                </c:pt>
                <c:pt idx="64">
                  <c:v>77.5</c:v>
                </c:pt>
                <c:pt idx="65">
                  <c:v>77.5</c:v>
                </c:pt>
                <c:pt idx="66">
                  <c:v>77.5</c:v>
                </c:pt>
                <c:pt idx="67">
                  <c:v>77.5</c:v>
                </c:pt>
                <c:pt idx="68">
                  <c:v>77.5</c:v>
                </c:pt>
                <c:pt idx="69">
                  <c:v>77.5</c:v>
                </c:pt>
                <c:pt idx="70">
                  <c:v>77.5</c:v>
                </c:pt>
                <c:pt idx="71">
                  <c:v>77.5</c:v>
                </c:pt>
                <c:pt idx="72">
                  <c:v>77.5</c:v>
                </c:pt>
                <c:pt idx="73">
                  <c:v>77.5</c:v>
                </c:pt>
                <c:pt idx="74">
                  <c:v>77.5</c:v>
                </c:pt>
                <c:pt idx="75">
                  <c:v>77.5</c:v>
                </c:pt>
                <c:pt idx="76">
                  <c:v>77.5</c:v>
                </c:pt>
                <c:pt idx="77">
                  <c:v>77.5</c:v>
                </c:pt>
                <c:pt idx="78">
                  <c:v>77.5</c:v>
                </c:pt>
                <c:pt idx="79">
                  <c:v>77.5</c:v>
                </c:pt>
                <c:pt idx="80">
                  <c:v>77.5</c:v>
                </c:pt>
                <c:pt idx="81">
                  <c:v>77.5</c:v>
                </c:pt>
                <c:pt idx="82">
                  <c:v>77.5</c:v>
                </c:pt>
                <c:pt idx="83">
                  <c:v>77.5</c:v>
                </c:pt>
                <c:pt idx="84">
                  <c:v>77.5</c:v>
                </c:pt>
                <c:pt idx="85">
                  <c:v>77.5</c:v>
                </c:pt>
                <c:pt idx="86">
                  <c:v>77.5</c:v>
                </c:pt>
                <c:pt idx="87">
                  <c:v>77.5</c:v>
                </c:pt>
                <c:pt idx="88">
                  <c:v>77.5</c:v>
                </c:pt>
                <c:pt idx="89">
                  <c:v>77.5</c:v>
                </c:pt>
                <c:pt idx="90">
                  <c:v>77.5</c:v>
                </c:pt>
                <c:pt idx="91">
                  <c:v>77.5</c:v>
                </c:pt>
                <c:pt idx="92">
                  <c:v>77.5</c:v>
                </c:pt>
                <c:pt idx="93">
                  <c:v>77.5</c:v>
                </c:pt>
                <c:pt idx="94">
                  <c:v>77.5</c:v>
                </c:pt>
                <c:pt idx="95">
                  <c:v>77.5</c:v>
                </c:pt>
                <c:pt idx="96">
                  <c:v>77.5</c:v>
                </c:pt>
                <c:pt idx="97">
                  <c:v>77.5</c:v>
                </c:pt>
                <c:pt idx="98">
                  <c:v>77.5</c:v>
                </c:pt>
                <c:pt idx="99">
                  <c:v>77.5</c:v>
                </c:pt>
                <c:pt idx="100">
                  <c:v>77.5</c:v>
                </c:pt>
                <c:pt idx="101">
                  <c:v>77.5</c:v>
                </c:pt>
                <c:pt idx="102">
                  <c:v>77.5</c:v>
                </c:pt>
                <c:pt idx="103">
                  <c:v>77.5</c:v>
                </c:pt>
                <c:pt idx="104">
                  <c:v>77.5</c:v>
                </c:pt>
                <c:pt idx="105">
                  <c:v>77.5</c:v>
                </c:pt>
                <c:pt idx="106">
                  <c:v>77.5</c:v>
                </c:pt>
                <c:pt idx="107">
                  <c:v>77.5</c:v>
                </c:pt>
                <c:pt idx="108">
                  <c:v>77.5</c:v>
                </c:pt>
                <c:pt idx="109">
                  <c:v>77.5</c:v>
                </c:pt>
                <c:pt idx="110">
                  <c:v>77.5</c:v>
                </c:pt>
                <c:pt idx="111">
                  <c:v>77.5</c:v>
                </c:pt>
                <c:pt idx="112">
                  <c:v>77.5</c:v>
                </c:pt>
                <c:pt idx="113">
                  <c:v>77.5</c:v>
                </c:pt>
                <c:pt idx="114">
                  <c:v>77.5</c:v>
                </c:pt>
                <c:pt idx="115">
                  <c:v>77.5</c:v>
                </c:pt>
                <c:pt idx="116">
                  <c:v>77.5</c:v>
                </c:pt>
                <c:pt idx="117">
                  <c:v>77.5</c:v>
                </c:pt>
                <c:pt idx="118">
                  <c:v>77.5</c:v>
                </c:pt>
                <c:pt idx="119">
                  <c:v>77.5</c:v>
                </c:pt>
                <c:pt idx="120">
                  <c:v>77.599999999999994</c:v>
                </c:pt>
                <c:pt idx="121">
                  <c:v>77.7</c:v>
                </c:pt>
                <c:pt idx="122">
                  <c:v>77.7</c:v>
                </c:pt>
                <c:pt idx="123">
                  <c:v>77.7</c:v>
                </c:pt>
                <c:pt idx="124">
                  <c:v>77.7</c:v>
                </c:pt>
                <c:pt idx="125">
                  <c:v>77.7</c:v>
                </c:pt>
                <c:pt idx="126">
                  <c:v>77.8</c:v>
                </c:pt>
                <c:pt idx="127">
                  <c:v>78</c:v>
                </c:pt>
                <c:pt idx="128">
                  <c:v>78</c:v>
                </c:pt>
                <c:pt idx="129">
                  <c:v>78</c:v>
                </c:pt>
                <c:pt idx="130">
                  <c:v>78</c:v>
                </c:pt>
                <c:pt idx="131">
                  <c:v>78</c:v>
                </c:pt>
                <c:pt idx="132">
                  <c:v>78</c:v>
                </c:pt>
                <c:pt idx="133">
                  <c:v>78</c:v>
                </c:pt>
                <c:pt idx="134">
                  <c:v>78</c:v>
                </c:pt>
                <c:pt idx="135">
                  <c:v>78</c:v>
                </c:pt>
                <c:pt idx="136">
                  <c:v>78.099999999999994</c:v>
                </c:pt>
                <c:pt idx="137">
                  <c:v>78.099999999999994</c:v>
                </c:pt>
                <c:pt idx="138">
                  <c:v>78.099999999999994</c:v>
                </c:pt>
                <c:pt idx="139">
                  <c:v>78.099999999999994</c:v>
                </c:pt>
                <c:pt idx="140">
                  <c:v>78.099999999999994</c:v>
                </c:pt>
                <c:pt idx="141">
                  <c:v>78.2</c:v>
                </c:pt>
                <c:pt idx="142">
                  <c:v>78.2</c:v>
                </c:pt>
                <c:pt idx="143">
                  <c:v>78.2</c:v>
                </c:pt>
                <c:pt idx="144">
                  <c:v>78.3</c:v>
                </c:pt>
                <c:pt idx="145">
                  <c:v>78.3</c:v>
                </c:pt>
                <c:pt idx="146">
                  <c:v>78.400000000000006</c:v>
                </c:pt>
                <c:pt idx="147">
                  <c:v>78.400000000000006</c:v>
                </c:pt>
                <c:pt idx="148">
                  <c:v>78.400000000000006</c:v>
                </c:pt>
                <c:pt idx="149">
                  <c:v>78.400000000000006</c:v>
                </c:pt>
                <c:pt idx="150">
                  <c:v>78.400000000000006</c:v>
                </c:pt>
                <c:pt idx="151">
                  <c:v>78.400000000000006</c:v>
                </c:pt>
                <c:pt idx="152">
                  <c:v>78.400000000000006</c:v>
                </c:pt>
                <c:pt idx="153">
                  <c:v>78.5</c:v>
                </c:pt>
                <c:pt idx="154">
                  <c:v>78.5</c:v>
                </c:pt>
                <c:pt idx="155">
                  <c:v>78.5</c:v>
                </c:pt>
                <c:pt idx="156">
                  <c:v>78.599999999999994</c:v>
                </c:pt>
                <c:pt idx="157">
                  <c:v>78.599999999999994</c:v>
                </c:pt>
                <c:pt idx="158">
                  <c:v>78.599999999999994</c:v>
                </c:pt>
                <c:pt idx="159">
                  <c:v>78.599999999999994</c:v>
                </c:pt>
                <c:pt idx="160">
                  <c:v>78.599999999999994</c:v>
                </c:pt>
                <c:pt idx="161">
                  <c:v>78.599999999999994</c:v>
                </c:pt>
                <c:pt idx="162">
                  <c:v>78.599999999999994</c:v>
                </c:pt>
                <c:pt idx="163">
                  <c:v>78.599999999999994</c:v>
                </c:pt>
                <c:pt idx="164">
                  <c:v>78.599999999999994</c:v>
                </c:pt>
                <c:pt idx="165">
                  <c:v>78.599999999999994</c:v>
                </c:pt>
                <c:pt idx="166">
                  <c:v>78.599999999999994</c:v>
                </c:pt>
                <c:pt idx="167">
                  <c:v>78.599999999999994</c:v>
                </c:pt>
                <c:pt idx="168">
                  <c:v>78.599999999999994</c:v>
                </c:pt>
                <c:pt idx="169">
                  <c:v>78.599999999999994</c:v>
                </c:pt>
                <c:pt idx="170">
                  <c:v>78.599999999999994</c:v>
                </c:pt>
                <c:pt idx="171">
                  <c:v>78.599999999999994</c:v>
                </c:pt>
                <c:pt idx="172">
                  <c:v>78.599999999999994</c:v>
                </c:pt>
                <c:pt idx="173">
                  <c:v>78.599999999999994</c:v>
                </c:pt>
                <c:pt idx="174">
                  <c:v>78.599999999999994</c:v>
                </c:pt>
                <c:pt idx="175">
                  <c:v>78.599999999999994</c:v>
                </c:pt>
                <c:pt idx="176">
                  <c:v>78.599999999999994</c:v>
                </c:pt>
                <c:pt idx="177">
                  <c:v>78.599999999999994</c:v>
                </c:pt>
                <c:pt idx="178">
                  <c:v>78.599999999999994</c:v>
                </c:pt>
                <c:pt idx="179">
                  <c:v>78.599999999999994</c:v>
                </c:pt>
                <c:pt idx="180">
                  <c:v>78.599999999999994</c:v>
                </c:pt>
                <c:pt idx="181">
                  <c:v>78.599999999999994</c:v>
                </c:pt>
                <c:pt idx="182">
                  <c:v>78.599999999999994</c:v>
                </c:pt>
                <c:pt idx="183">
                  <c:v>78.599999999999994</c:v>
                </c:pt>
                <c:pt idx="184">
                  <c:v>78.599999999999994</c:v>
                </c:pt>
                <c:pt idx="185">
                  <c:v>78.599999999999994</c:v>
                </c:pt>
                <c:pt idx="186">
                  <c:v>78.8</c:v>
                </c:pt>
                <c:pt idx="187">
                  <c:v>78.8</c:v>
                </c:pt>
                <c:pt idx="188">
                  <c:v>78.8</c:v>
                </c:pt>
                <c:pt idx="189">
                  <c:v>78.8</c:v>
                </c:pt>
                <c:pt idx="190">
                  <c:v>78.8</c:v>
                </c:pt>
                <c:pt idx="191">
                  <c:v>78.8</c:v>
                </c:pt>
                <c:pt idx="192">
                  <c:v>78.8</c:v>
                </c:pt>
                <c:pt idx="193">
                  <c:v>78.8</c:v>
                </c:pt>
                <c:pt idx="194">
                  <c:v>78.8</c:v>
                </c:pt>
                <c:pt idx="195">
                  <c:v>78.8</c:v>
                </c:pt>
                <c:pt idx="196">
                  <c:v>79</c:v>
                </c:pt>
                <c:pt idx="197">
                  <c:v>79</c:v>
                </c:pt>
                <c:pt idx="198">
                  <c:v>79.099999999999994</c:v>
                </c:pt>
                <c:pt idx="199">
                  <c:v>79.099999999999994</c:v>
                </c:pt>
                <c:pt idx="200">
                  <c:v>79.2</c:v>
                </c:pt>
                <c:pt idx="201">
                  <c:v>79.2</c:v>
                </c:pt>
                <c:pt idx="202">
                  <c:v>79.2</c:v>
                </c:pt>
                <c:pt idx="203">
                  <c:v>79.2</c:v>
                </c:pt>
                <c:pt idx="204">
                  <c:v>79.2</c:v>
                </c:pt>
                <c:pt idx="205">
                  <c:v>79.2</c:v>
                </c:pt>
                <c:pt idx="206">
                  <c:v>79.2</c:v>
                </c:pt>
                <c:pt idx="207">
                  <c:v>79.2</c:v>
                </c:pt>
                <c:pt idx="208">
                  <c:v>79.2</c:v>
                </c:pt>
                <c:pt idx="209">
                  <c:v>79.2</c:v>
                </c:pt>
                <c:pt idx="210">
                  <c:v>79.2</c:v>
                </c:pt>
                <c:pt idx="211">
                  <c:v>79.2</c:v>
                </c:pt>
                <c:pt idx="212">
                  <c:v>79.2</c:v>
                </c:pt>
                <c:pt idx="213">
                  <c:v>79.2</c:v>
                </c:pt>
                <c:pt idx="214">
                  <c:v>79.2</c:v>
                </c:pt>
                <c:pt idx="215">
                  <c:v>79.2</c:v>
                </c:pt>
                <c:pt idx="216">
                  <c:v>79.2</c:v>
                </c:pt>
                <c:pt idx="217">
                  <c:v>79.2</c:v>
                </c:pt>
                <c:pt idx="218">
                  <c:v>79.2</c:v>
                </c:pt>
                <c:pt idx="219">
                  <c:v>79.2</c:v>
                </c:pt>
                <c:pt idx="220">
                  <c:v>79.2</c:v>
                </c:pt>
                <c:pt idx="221">
                  <c:v>79.2</c:v>
                </c:pt>
                <c:pt idx="222">
                  <c:v>79.2</c:v>
                </c:pt>
                <c:pt idx="223">
                  <c:v>79.2</c:v>
                </c:pt>
                <c:pt idx="224">
                  <c:v>79.2</c:v>
                </c:pt>
                <c:pt idx="225">
                  <c:v>79.2</c:v>
                </c:pt>
                <c:pt idx="226">
                  <c:v>79.2</c:v>
                </c:pt>
                <c:pt idx="227">
                  <c:v>79.2</c:v>
                </c:pt>
                <c:pt idx="228">
                  <c:v>79.2</c:v>
                </c:pt>
                <c:pt idx="229">
                  <c:v>79.2</c:v>
                </c:pt>
                <c:pt idx="230">
                  <c:v>79.2</c:v>
                </c:pt>
                <c:pt idx="231">
                  <c:v>79.2</c:v>
                </c:pt>
                <c:pt idx="232">
                  <c:v>79.2</c:v>
                </c:pt>
                <c:pt idx="233">
                  <c:v>79.2</c:v>
                </c:pt>
                <c:pt idx="234">
                  <c:v>79.2</c:v>
                </c:pt>
                <c:pt idx="235">
                  <c:v>79.2</c:v>
                </c:pt>
                <c:pt idx="236">
                  <c:v>79.2</c:v>
                </c:pt>
                <c:pt idx="237">
                  <c:v>79.2</c:v>
                </c:pt>
                <c:pt idx="238">
                  <c:v>79.2</c:v>
                </c:pt>
                <c:pt idx="239">
                  <c:v>79.2</c:v>
                </c:pt>
                <c:pt idx="240">
                  <c:v>79.2</c:v>
                </c:pt>
                <c:pt idx="241">
                  <c:v>79.2</c:v>
                </c:pt>
                <c:pt idx="242">
                  <c:v>79.3</c:v>
                </c:pt>
                <c:pt idx="243">
                  <c:v>79.3</c:v>
                </c:pt>
                <c:pt idx="244">
                  <c:v>79.3</c:v>
                </c:pt>
                <c:pt idx="245">
                  <c:v>79.3</c:v>
                </c:pt>
                <c:pt idx="246">
                  <c:v>79.3</c:v>
                </c:pt>
                <c:pt idx="247">
                  <c:v>79.400000000000006</c:v>
                </c:pt>
                <c:pt idx="248">
                  <c:v>79.400000000000006</c:v>
                </c:pt>
                <c:pt idx="249">
                  <c:v>79.400000000000006</c:v>
                </c:pt>
                <c:pt idx="250">
                  <c:v>79.400000000000006</c:v>
                </c:pt>
                <c:pt idx="251">
                  <c:v>79.400000000000006</c:v>
                </c:pt>
                <c:pt idx="252">
                  <c:v>79.400000000000006</c:v>
                </c:pt>
                <c:pt idx="253">
                  <c:v>79.400000000000006</c:v>
                </c:pt>
                <c:pt idx="254">
                  <c:v>79.400000000000006</c:v>
                </c:pt>
                <c:pt idx="255">
                  <c:v>79.400000000000006</c:v>
                </c:pt>
                <c:pt idx="256">
                  <c:v>79.400000000000006</c:v>
                </c:pt>
                <c:pt idx="257">
                  <c:v>79.400000000000006</c:v>
                </c:pt>
                <c:pt idx="258">
                  <c:v>79.400000000000006</c:v>
                </c:pt>
                <c:pt idx="259">
                  <c:v>79.400000000000006</c:v>
                </c:pt>
                <c:pt idx="260">
                  <c:v>79.400000000000006</c:v>
                </c:pt>
                <c:pt idx="261">
                  <c:v>79.400000000000006</c:v>
                </c:pt>
                <c:pt idx="262">
                  <c:v>79.400000000000006</c:v>
                </c:pt>
                <c:pt idx="263">
                  <c:v>79.400000000000006</c:v>
                </c:pt>
                <c:pt idx="264">
                  <c:v>79.400000000000006</c:v>
                </c:pt>
                <c:pt idx="265">
                  <c:v>79.400000000000006</c:v>
                </c:pt>
                <c:pt idx="266">
                  <c:v>79.5</c:v>
                </c:pt>
                <c:pt idx="267">
                  <c:v>79.5</c:v>
                </c:pt>
                <c:pt idx="268">
                  <c:v>79.5</c:v>
                </c:pt>
                <c:pt idx="269">
                  <c:v>79.5</c:v>
                </c:pt>
                <c:pt idx="270">
                  <c:v>79.5</c:v>
                </c:pt>
                <c:pt idx="271">
                  <c:v>79.5</c:v>
                </c:pt>
                <c:pt idx="272">
                  <c:v>79.5</c:v>
                </c:pt>
                <c:pt idx="273">
                  <c:v>79.5</c:v>
                </c:pt>
                <c:pt idx="274">
                  <c:v>79.5</c:v>
                </c:pt>
                <c:pt idx="275">
                  <c:v>79.5</c:v>
                </c:pt>
                <c:pt idx="276">
                  <c:v>79.5</c:v>
                </c:pt>
                <c:pt idx="277">
                  <c:v>79.599999999999994</c:v>
                </c:pt>
                <c:pt idx="278">
                  <c:v>79.599999999999994</c:v>
                </c:pt>
                <c:pt idx="279">
                  <c:v>79.599999999999994</c:v>
                </c:pt>
                <c:pt idx="280">
                  <c:v>79.599999999999994</c:v>
                </c:pt>
                <c:pt idx="281">
                  <c:v>79.599999999999994</c:v>
                </c:pt>
                <c:pt idx="282">
                  <c:v>79.599999999999994</c:v>
                </c:pt>
                <c:pt idx="283">
                  <c:v>79.599999999999994</c:v>
                </c:pt>
                <c:pt idx="284">
                  <c:v>79.599999999999994</c:v>
                </c:pt>
                <c:pt idx="285">
                  <c:v>79.599999999999994</c:v>
                </c:pt>
                <c:pt idx="286">
                  <c:v>79.599999999999994</c:v>
                </c:pt>
                <c:pt idx="287">
                  <c:v>79.599999999999994</c:v>
                </c:pt>
                <c:pt idx="288">
                  <c:v>79.599999999999994</c:v>
                </c:pt>
                <c:pt idx="289">
                  <c:v>79.599999999999994</c:v>
                </c:pt>
                <c:pt idx="290">
                  <c:v>79.599999999999994</c:v>
                </c:pt>
                <c:pt idx="291">
                  <c:v>79.599999999999994</c:v>
                </c:pt>
                <c:pt idx="292">
                  <c:v>79.599999999999994</c:v>
                </c:pt>
                <c:pt idx="293">
                  <c:v>79.599999999999994</c:v>
                </c:pt>
                <c:pt idx="294">
                  <c:v>79.599999999999994</c:v>
                </c:pt>
                <c:pt idx="295">
                  <c:v>79.599999999999994</c:v>
                </c:pt>
                <c:pt idx="296">
                  <c:v>79.599999999999994</c:v>
                </c:pt>
                <c:pt idx="297">
                  <c:v>79.599999999999994</c:v>
                </c:pt>
                <c:pt idx="298">
                  <c:v>79.7</c:v>
                </c:pt>
                <c:pt idx="299">
                  <c:v>79.7</c:v>
                </c:pt>
                <c:pt idx="300">
                  <c:v>79.8</c:v>
                </c:pt>
                <c:pt idx="301">
                  <c:v>79.900000000000006</c:v>
                </c:pt>
                <c:pt idx="302">
                  <c:v>79.900000000000006</c:v>
                </c:pt>
                <c:pt idx="303">
                  <c:v>79.900000000000006</c:v>
                </c:pt>
                <c:pt idx="304">
                  <c:v>80</c:v>
                </c:pt>
                <c:pt idx="305">
                  <c:v>80</c:v>
                </c:pt>
                <c:pt idx="306">
                  <c:v>80</c:v>
                </c:pt>
                <c:pt idx="307">
                  <c:v>80</c:v>
                </c:pt>
                <c:pt idx="308">
                  <c:v>80</c:v>
                </c:pt>
                <c:pt idx="309">
                  <c:v>80</c:v>
                </c:pt>
                <c:pt idx="310">
                  <c:v>80</c:v>
                </c:pt>
                <c:pt idx="311">
                  <c:v>80</c:v>
                </c:pt>
                <c:pt idx="312">
                  <c:v>80</c:v>
                </c:pt>
                <c:pt idx="313">
                  <c:v>80</c:v>
                </c:pt>
                <c:pt idx="314">
                  <c:v>80</c:v>
                </c:pt>
                <c:pt idx="315">
                  <c:v>80</c:v>
                </c:pt>
                <c:pt idx="316">
                  <c:v>80</c:v>
                </c:pt>
                <c:pt idx="317">
                  <c:v>80</c:v>
                </c:pt>
                <c:pt idx="318">
                  <c:v>80</c:v>
                </c:pt>
                <c:pt idx="319">
                  <c:v>80</c:v>
                </c:pt>
                <c:pt idx="320">
                  <c:v>80</c:v>
                </c:pt>
                <c:pt idx="321">
                  <c:v>80</c:v>
                </c:pt>
                <c:pt idx="322">
                  <c:v>80</c:v>
                </c:pt>
                <c:pt idx="323">
                  <c:v>80</c:v>
                </c:pt>
                <c:pt idx="324">
                  <c:v>80</c:v>
                </c:pt>
                <c:pt idx="325">
                  <c:v>80</c:v>
                </c:pt>
                <c:pt idx="326">
                  <c:v>80</c:v>
                </c:pt>
                <c:pt idx="327">
                  <c:v>80</c:v>
                </c:pt>
                <c:pt idx="328">
                  <c:v>80</c:v>
                </c:pt>
                <c:pt idx="329">
                  <c:v>80</c:v>
                </c:pt>
                <c:pt idx="330">
                  <c:v>80</c:v>
                </c:pt>
                <c:pt idx="331">
                  <c:v>80</c:v>
                </c:pt>
                <c:pt idx="332">
                  <c:v>80</c:v>
                </c:pt>
                <c:pt idx="333">
                  <c:v>80</c:v>
                </c:pt>
                <c:pt idx="334">
                  <c:v>80</c:v>
                </c:pt>
                <c:pt idx="335">
                  <c:v>80</c:v>
                </c:pt>
                <c:pt idx="336">
                  <c:v>80</c:v>
                </c:pt>
                <c:pt idx="337">
                  <c:v>80</c:v>
                </c:pt>
                <c:pt idx="338">
                  <c:v>80</c:v>
                </c:pt>
                <c:pt idx="339">
                  <c:v>80</c:v>
                </c:pt>
                <c:pt idx="340">
                  <c:v>80</c:v>
                </c:pt>
                <c:pt idx="341">
                  <c:v>80</c:v>
                </c:pt>
                <c:pt idx="342">
                  <c:v>80</c:v>
                </c:pt>
                <c:pt idx="343">
                  <c:v>80</c:v>
                </c:pt>
                <c:pt idx="344">
                  <c:v>80</c:v>
                </c:pt>
                <c:pt idx="345">
                  <c:v>80</c:v>
                </c:pt>
                <c:pt idx="346">
                  <c:v>80</c:v>
                </c:pt>
                <c:pt idx="347">
                  <c:v>80</c:v>
                </c:pt>
                <c:pt idx="348">
                  <c:v>80</c:v>
                </c:pt>
                <c:pt idx="349">
                  <c:v>80</c:v>
                </c:pt>
                <c:pt idx="350">
                  <c:v>80</c:v>
                </c:pt>
                <c:pt idx="351">
                  <c:v>80</c:v>
                </c:pt>
                <c:pt idx="352">
                  <c:v>80</c:v>
                </c:pt>
                <c:pt idx="353">
                  <c:v>80</c:v>
                </c:pt>
                <c:pt idx="354">
                  <c:v>80</c:v>
                </c:pt>
                <c:pt idx="355">
                  <c:v>80</c:v>
                </c:pt>
                <c:pt idx="356">
                  <c:v>80</c:v>
                </c:pt>
                <c:pt idx="357">
                  <c:v>80</c:v>
                </c:pt>
                <c:pt idx="358">
                  <c:v>80</c:v>
                </c:pt>
                <c:pt idx="359">
                  <c:v>80</c:v>
                </c:pt>
                <c:pt idx="360">
                  <c:v>80</c:v>
                </c:pt>
                <c:pt idx="361">
                  <c:v>80</c:v>
                </c:pt>
                <c:pt idx="362">
                  <c:v>80</c:v>
                </c:pt>
                <c:pt idx="363">
                  <c:v>80</c:v>
                </c:pt>
                <c:pt idx="364">
                  <c:v>80</c:v>
                </c:pt>
                <c:pt idx="365">
                  <c:v>80</c:v>
                </c:pt>
                <c:pt idx="366">
                  <c:v>80</c:v>
                </c:pt>
                <c:pt idx="367">
                  <c:v>80</c:v>
                </c:pt>
                <c:pt idx="368">
                  <c:v>80</c:v>
                </c:pt>
                <c:pt idx="369">
                  <c:v>80</c:v>
                </c:pt>
                <c:pt idx="370">
                  <c:v>80</c:v>
                </c:pt>
                <c:pt idx="371">
                  <c:v>80</c:v>
                </c:pt>
                <c:pt idx="372">
                  <c:v>80</c:v>
                </c:pt>
                <c:pt idx="373">
                  <c:v>80</c:v>
                </c:pt>
                <c:pt idx="374">
                  <c:v>80</c:v>
                </c:pt>
                <c:pt idx="375">
                  <c:v>80</c:v>
                </c:pt>
                <c:pt idx="376">
                  <c:v>80</c:v>
                </c:pt>
                <c:pt idx="377">
                  <c:v>80</c:v>
                </c:pt>
                <c:pt idx="378">
                  <c:v>80</c:v>
                </c:pt>
                <c:pt idx="379">
                  <c:v>80</c:v>
                </c:pt>
                <c:pt idx="380">
                  <c:v>80</c:v>
                </c:pt>
                <c:pt idx="381">
                  <c:v>80</c:v>
                </c:pt>
                <c:pt idx="382">
                  <c:v>80</c:v>
                </c:pt>
                <c:pt idx="383">
                  <c:v>80</c:v>
                </c:pt>
                <c:pt idx="384">
                  <c:v>80</c:v>
                </c:pt>
                <c:pt idx="385">
                  <c:v>80</c:v>
                </c:pt>
                <c:pt idx="386">
                  <c:v>80</c:v>
                </c:pt>
                <c:pt idx="387">
                  <c:v>80</c:v>
                </c:pt>
                <c:pt idx="388">
                  <c:v>80</c:v>
                </c:pt>
                <c:pt idx="389">
                  <c:v>80</c:v>
                </c:pt>
                <c:pt idx="390">
                  <c:v>80</c:v>
                </c:pt>
                <c:pt idx="391">
                  <c:v>80</c:v>
                </c:pt>
                <c:pt idx="392">
                  <c:v>80</c:v>
                </c:pt>
                <c:pt idx="393">
                  <c:v>80</c:v>
                </c:pt>
                <c:pt idx="394">
                  <c:v>80</c:v>
                </c:pt>
                <c:pt idx="395">
                  <c:v>80</c:v>
                </c:pt>
                <c:pt idx="396">
                  <c:v>80</c:v>
                </c:pt>
                <c:pt idx="397">
                  <c:v>80</c:v>
                </c:pt>
                <c:pt idx="398">
                  <c:v>80</c:v>
                </c:pt>
                <c:pt idx="399">
                  <c:v>80</c:v>
                </c:pt>
                <c:pt idx="400">
                  <c:v>80</c:v>
                </c:pt>
                <c:pt idx="401">
                  <c:v>80</c:v>
                </c:pt>
                <c:pt idx="402">
                  <c:v>80</c:v>
                </c:pt>
                <c:pt idx="403">
                  <c:v>80</c:v>
                </c:pt>
                <c:pt idx="404">
                  <c:v>80</c:v>
                </c:pt>
                <c:pt idx="405">
                  <c:v>80</c:v>
                </c:pt>
                <c:pt idx="406">
                  <c:v>80</c:v>
                </c:pt>
                <c:pt idx="407">
                  <c:v>80</c:v>
                </c:pt>
                <c:pt idx="408">
                  <c:v>80</c:v>
                </c:pt>
                <c:pt idx="409">
                  <c:v>80</c:v>
                </c:pt>
                <c:pt idx="410">
                  <c:v>80</c:v>
                </c:pt>
                <c:pt idx="411">
                  <c:v>80</c:v>
                </c:pt>
                <c:pt idx="412">
                  <c:v>80</c:v>
                </c:pt>
                <c:pt idx="413">
                  <c:v>80</c:v>
                </c:pt>
                <c:pt idx="414">
                  <c:v>80</c:v>
                </c:pt>
                <c:pt idx="415">
                  <c:v>80</c:v>
                </c:pt>
                <c:pt idx="416">
                  <c:v>80</c:v>
                </c:pt>
                <c:pt idx="417">
                  <c:v>80</c:v>
                </c:pt>
                <c:pt idx="418">
                  <c:v>80</c:v>
                </c:pt>
                <c:pt idx="419">
                  <c:v>80</c:v>
                </c:pt>
                <c:pt idx="420">
                  <c:v>80</c:v>
                </c:pt>
                <c:pt idx="421">
                  <c:v>80</c:v>
                </c:pt>
                <c:pt idx="422">
                  <c:v>80</c:v>
                </c:pt>
                <c:pt idx="423">
                  <c:v>80</c:v>
                </c:pt>
                <c:pt idx="424">
                  <c:v>80</c:v>
                </c:pt>
                <c:pt idx="425">
                  <c:v>80</c:v>
                </c:pt>
                <c:pt idx="426">
                  <c:v>80</c:v>
                </c:pt>
                <c:pt idx="427">
                  <c:v>80</c:v>
                </c:pt>
                <c:pt idx="428">
                  <c:v>80</c:v>
                </c:pt>
                <c:pt idx="429">
                  <c:v>80</c:v>
                </c:pt>
                <c:pt idx="430">
                  <c:v>80</c:v>
                </c:pt>
                <c:pt idx="431">
                  <c:v>80</c:v>
                </c:pt>
                <c:pt idx="432">
                  <c:v>80</c:v>
                </c:pt>
                <c:pt idx="433">
                  <c:v>80</c:v>
                </c:pt>
                <c:pt idx="434">
                  <c:v>80</c:v>
                </c:pt>
                <c:pt idx="435">
                  <c:v>80</c:v>
                </c:pt>
                <c:pt idx="436">
                  <c:v>80</c:v>
                </c:pt>
                <c:pt idx="437">
                  <c:v>80</c:v>
                </c:pt>
                <c:pt idx="438">
                  <c:v>80</c:v>
                </c:pt>
                <c:pt idx="439">
                  <c:v>80</c:v>
                </c:pt>
                <c:pt idx="440">
                  <c:v>80</c:v>
                </c:pt>
                <c:pt idx="441">
                  <c:v>80</c:v>
                </c:pt>
                <c:pt idx="442">
                  <c:v>80</c:v>
                </c:pt>
                <c:pt idx="443">
                  <c:v>80</c:v>
                </c:pt>
                <c:pt idx="444">
                  <c:v>80</c:v>
                </c:pt>
                <c:pt idx="445">
                  <c:v>80</c:v>
                </c:pt>
                <c:pt idx="446">
                  <c:v>80</c:v>
                </c:pt>
                <c:pt idx="447">
                  <c:v>80</c:v>
                </c:pt>
                <c:pt idx="448">
                  <c:v>80</c:v>
                </c:pt>
                <c:pt idx="449">
                  <c:v>80</c:v>
                </c:pt>
                <c:pt idx="450">
                  <c:v>80</c:v>
                </c:pt>
                <c:pt idx="451">
                  <c:v>80</c:v>
                </c:pt>
                <c:pt idx="452">
                  <c:v>80</c:v>
                </c:pt>
                <c:pt idx="453">
                  <c:v>80</c:v>
                </c:pt>
                <c:pt idx="454">
                  <c:v>80</c:v>
                </c:pt>
                <c:pt idx="455">
                  <c:v>80</c:v>
                </c:pt>
                <c:pt idx="456">
                  <c:v>80</c:v>
                </c:pt>
                <c:pt idx="457">
                  <c:v>80</c:v>
                </c:pt>
                <c:pt idx="458">
                  <c:v>80</c:v>
                </c:pt>
                <c:pt idx="459">
                  <c:v>80</c:v>
                </c:pt>
                <c:pt idx="460">
                  <c:v>80</c:v>
                </c:pt>
                <c:pt idx="461">
                  <c:v>80</c:v>
                </c:pt>
                <c:pt idx="462">
                  <c:v>80</c:v>
                </c:pt>
                <c:pt idx="463">
                  <c:v>80</c:v>
                </c:pt>
                <c:pt idx="464">
                  <c:v>80</c:v>
                </c:pt>
                <c:pt idx="465">
                  <c:v>80</c:v>
                </c:pt>
                <c:pt idx="466">
                  <c:v>80</c:v>
                </c:pt>
                <c:pt idx="467">
                  <c:v>80</c:v>
                </c:pt>
                <c:pt idx="468">
                  <c:v>80</c:v>
                </c:pt>
                <c:pt idx="469">
                  <c:v>80</c:v>
                </c:pt>
                <c:pt idx="470">
                  <c:v>80</c:v>
                </c:pt>
                <c:pt idx="471">
                  <c:v>80</c:v>
                </c:pt>
                <c:pt idx="472">
                  <c:v>80</c:v>
                </c:pt>
                <c:pt idx="473">
                  <c:v>80</c:v>
                </c:pt>
                <c:pt idx="474">
                  <c:v>80</c:v>
                </c:pt>
                <c:pt idx="475">
                  <c:v>80</c:v>
                </c:pt>
                <c:pt idx="476">
                  <c:v>80</c:v>
                </c:pt>
                <c:pt idx="477">
                  <c:v>80</c:v>
                </c:pt>
                <c:pt idx="478">
                  <c:v>80</c:v>
                </c:pt>
                <c:pt idx="479">
                  <c:v>80</c:v>
                </c:pt>
                <c:pt idx="480">
                  <c:v>80</c:v>
                </c:pt>
                <c:pt idx="481">
                  <c:v>80</c:v>
                </c:pt>
                <c:pt idx="482">
                  <c:v>80</c:v>
                </c:pt>
                <c:pt idx="483">
                  <c:v>80</c:v>
                </c:pt>
                <c:pt idx="484">
                  <c:v>80</c:v>
                </c:pt>
                <c:pt idx="485">
                  <c:v>80</c:v>
                </c:pt>
                <c:pt idx="486">
                  <c:v>80</c:v>
                </c:pt>
                <c:pt idx="487">
                  <c:v>80</c:v>
                </c:pt>
                <c:pt idx="488">
                  <c:v>80</c:v>
                </c:pt>
                <c:pt idx="489">
                  <c:v>80</c:v>
                </c:pt>
                <c:pt idx="490">
                  <c:v>80</c:v>
                </c:pt>
                <c:pt idx="491">
                  <c:v>80</c:v>
                </c:pt>
                <c:pt idx="492">
                  <c:v>80</c:v>
                </c:pt>
                <c:pt idx="493">
                  <c:v>80</c:v>
                </c:pt>
                <c:pt idx="494">
                  <c:v>80</c:v>
                </c:pt>
                <c:pt idx="495">
                  <c:v>80</c:v>
                </c:pt>
                <c:pt idx="496">
                  <c:v>80</c:v>
                </c:pt>
                <c:pt idx="497">
                  <c:v>80</c:v>
                </c:pt>
                <c:pt idx="498">
                  <c:v>80</c:v>
                </c:pt>
                <c:pt idx="499">
                  <c:v>80</c:v>
                </c:pt>
                <c:pt idx="500">
                  <c:v>80</c:v>
                </c:pt>
                <c:pt idx="501">
                  <c:v>80</c:v>
                </c:pt>
                <c:pt idx="502">
                  <c:v>80</c:v>
                </c:pt>
                <c:pt idx="503">
                  <c:v>80</c:v>
                </c:pt>
                <c:pt idx="504">
                  <c:v>80</c:v>
                </c:pt>
                <c:pt idx="505">
                  <c:v>80</c:v>
                </c:pt>
                <c:pt idx="506">
                  <c:v>80</c:v>
                </c:pt>
                <c:pt idx="507">
                  <c:v>80</c:v>
                </c:pt>
                <c:pt idx="508">
                  <c:v>80.099999999999994</c:v>
                </c:pt>
                <c:pt idx="509">
                  <c:v>80.099999999999994</c:v>
                </c:pt>
                <c:pt idx="510">
                  <c:v>80.099999999999994</c:v>
                </c:pt>
                <c:pt idx="511">
                  <c:v>80.099999999999994</c:v>
                </c:pt>
                <c:pt idx="512">
                  <c:v>80.099999999999994</c:v>
                </c:pt>
                <c:pt idx="513">
                  <c:v>80.099999999999994</c:v>
                </c:pt>
                <c:pt idx="514">
                  <c:v>80.099999999999994</c:v>
                </c:pt>
                <c:pt idx="515">
                  <c:v>80.099999999999994</c:v>
                </c:pt>
                <c:pt idx="516">
                  <c:v>80.099999999999994</c:v>
                </c:pt>
                <c:pt idx="517">
                  <c:v>80.099999999999994</c:v>
                </c:pt>
                <c:pt idx="518">
                  <c:v>80.099999999999994</c:v>
                </c:pt>
                <c:pt idx="519">
                  <c:v>80.099999999999994</c:v>
                </c:pt>
                <c:pt idx="520">
                  <c:v>80.099999999999994</c:v>
                </c:pt>
                <c:pt idx="521">
                  <c:v>80.099999999999994</c:v>
                </c:pt>
                <c:pt idx="522">
                  <c:v>80.099999999999994</c:v>
                </c:pt>
                <c:pt idx="523">
                  <c:v>80.099999999999994</c:v>
                </c:pt>
                <c:pt idx="524">
                  <c:v>80.099999999999994</c:v>
                </c:pt>
                <c:pt idx="525">
                  <c:v>80.099999999999994</c:v>
                </c:pt>
                <c:pt idx="526">
                  <c:v>80.099999999999994</c:v>
                </c:pt>
                <c:pt idx="527">
                  <c:v>80.099999999999994</c:v>
                </c:pt>
                <c:pt idx="528">
                  <c:v>80.099999999999994</c:v>
                </c:pt>
                <c:pt idx="529">
                  <c:v>80.099999999999994</c:v>
                </c:pt>
                <c:pt idx="530">
                  <c:v>80.099999999999994</c:v>
                </c:pt>
                <c:pt idx="531">
                  <c:v>80.099999999999994</c:v>
                </c:pt>
                <c:pt idx="532">
                  <c:v>80.099999999999994</c:v>
                </c:pt>
                <c:pt idx="533">
                  <c:v>80.099999999999994</c:v>
                </c:pt>
                <c:pt idx="534">
                  <c:v>80.099999999999994</c:v>
                </c:pt>
                <c:pt idx="535">
                  <c:v>80.099999999999994</c:v>
                </c:pt>
                <c:pt idx="536">
                  <c:v>80.099999999999994</c:v>
                </c:pt>
                <c:pt idx="537">
                  <c:v>80.099999999999994</c:v>
                </c:pt>
                <c:pt idx="538">
                  <c:v>80.2</c:v>
                </c:pt>
                <c:pt idx="539">
                  <c:v>80.2</c:v>
                </c:pt>
                <c:pt idx="540">
                  <c:v>80.2</c:v>
                </c:pt>
                <c:pt idx="541">
                  <c:v>80.2</c:v>
                </c:pt>
                <c:pt idx="542">
                  <c:v>80.2</c:v>
                </c:pt>
                <c:pt idx="543">
                  <c:v>80.2</c:v>
                </c:pt>
                <c:pt idx="544">
                  <c:v>80.2</c:v>
                </c:pt>
                <c:pt idx="545">
                  <c:v>80.2</c:v>
                </c:pt>
                <c:pt idx="546">
                  <c:v>80.2</c:v>
                </c:pt>
                <c:pt idx="547">
                  <c:v>80.2</c:v>
                </c:pt>
                <c:pt idx="548">
                  <c:v>80.2</c:v>
                </c:pt>
                <c:pt idx="549">
                  <c:v>80.2</c:v>
                </c:pt>
                <c:pt idx="550">
                  <c:v>80.2</c:v>
                </c:pt>
                <c:pt idx="551">
                  <c:v>80.2</c:v>
                </c:pt>
                <c:pt idx="552">
                  <c:v>80.2</c:v>
                </c:pt>
                <c:pt idx="553">
                  <c:v>80.2</c:v>
                </c:pt>
                <c:pt idx="554">
                  <c:v>80.2</c:v>
                </c:pt>
                <c:pt idx="555">
                  <c:v>80.2</c:v>
                </c:pt>
                <c:pt idx="556">
                  <c:v>80.2</c:v>
                </c:pt>
                <c:pt idx="557">
                  <c:v>80.2</c:v>
                </c:pt>
                <c:pt idx="558">
                  <c:v>80.2</c:v>
                </c:pt>
                <c:pt idx="559">
                  <c:v>80.2</c:v>
                </c:pt>
                <c:pt idx="560">
                  <c:v>80.2</c:v>
                </c:pt>
                <c:pt idx="561">
                  <c:v>80.2</c:v>
                </c:pt>
                <c:pt idx="562">
                  <c:v>80.2</c:v>
                </c:pt>
                <c:pt idx="563">
                  <c:v>80.2</c:v>
                </c:pt>
                <c:pt idx="564">
                  <c:v>80.2</c:v>
                </c:pt>
                <c:pt idx="565">
                  <c:v>80.2</c:v>
                </c:pt>
                <c:pt idx="566">
                  <c:v>80.2</c:v>
                </c:pt>
                <c:pt idx="567">
                  <c:v>80.2</c:v>
                </c:pt>
                <c:pt idx="568">
                  <c:v>80.2</c:v>
                </c:pt>
                <c:pt idx="569">
                  <c:v>80.2</c:v>
                </c:pt>
                <c:pt idx="570">
                  <c:v>80.2</c:v>
                </c:pt>
                <c:pt idx="571">
                  <c:v>80.2</c:v>
                </c:pt>
                <c:pt idx="572">
                  <c:v>80.2</c:v>
                </c:pt>
                <c:pt idx="573">
                  <c:v>80.2</c:v>
                </c:pt>
                <c:pt idx="574">
                  <c:v>80.2</c:v>
                </c:pt>
                <c:pt idx="575">
                  <c:v>80.2</c:v>
                </c:pt>
                <c:pt idx="576">
                  <c:v>80.2</c:v>
                </c:pt>
                <c:pt idx="577">
                  <c:v>80.2</c:v>
                </c:pt>
                <c:pt idx="578">
                  <c:v>80.2</c:v>
                </c:pt>
                <c:pt idx="579">
                  <c:v>80.2</c:v>
                </c:pt>
                <c:pt idx="580">
                  <c:v>80.2</c:v>
                </c:pt>
                <c:pt idx="581">
                  <c:v>80.2</c:v>
                </c:pt>
                <c:pt idx="582">
                  <c:v>80.2</c:v>
                </c:pt>
                <c:pt idx="583">
                  <c:v>80.3</c:v>
                </c:pt>
                <c:pt idx="584">
                  <c:v>80.3</c:v>
                </c:pt>
                <c:pt idx="585">
                  <c:v>80.3</c:v>
                </c:pt>
                <c:pt idx="586">
                  <c:v>80.3</c:v>
                </c:pt>
                <c:pt idx="587">
                  <c:v>80.400000000000006</c:v>
                </c:pt>
                <c:pt idx="588">
                  <c:v>80.400000000000006</c:v>
                </c:pt>
                <c:pt idx="589">
                  <c:v>80.400000000000006</c:v>
                </c:pt>
                <c:pt idx="590">
                  <c:v>80.400000000000006</c:v>
                </c:pt>
                <c:pt idx="591">
                  <c:v>80.400000000000006</c:v>
                </c:pt>
                <c:pt idx="592">
                  <c:v>80.400000000000006</c:v>
                </c:pt>
                <c:pt idx="593">
                  <c:v>80.400000000000006</c:v>
                </c:pt>
                <c:pt idx="594">
                  <c:v>80.400000000000006</c:v>
                </c:pt>
                <c:pt idx="595">
                  <c:v>80.400000000000006</c:v>
                </c:pt>
                <c:pt idx="596">
                  <c:v>80.400000000000006</c:v>
                </c:pt>
                <c:pt idx="597">
                  <c:v>80.400000000000006</c:v>
                </c:pt>
                <c:pt idx="598">
                  <c:v>80.400000000000006</c:v>
                </c:pt>
                <c:pt idx="599">
                  <c:v>80.400000000000006</c:v>
                </c:pt>
                <c:pt idx="600">
                  <c:v>80.400000000000006</c:v>
                </c:pt>
                <c:pt idx="601">
                  <c:v>80.400000000000006</c:v>
                </c:pt>
                <c:pt idx="602">
                  <c:v>80.400000000000006</c:v>
                </c:pt>
                <c:pt idx="603">
                  <c:v>80.400000000000006</c:v>
                </c:pt>
                <c:pt idx="604">
                  <c:v>80.400000000000006</c:v>
                </c:pt>
                <c:pt idx="605">
                  <c:v>80.400000000000006</c:v>
                </c:pt>
                <c:pt idx="606">
                  <c:v>80.400000000000006</c:v>
                </c:pt>
                <c:pt idx="607">
                  <c:v>80.400000000000006</c:v>
                </c:pt>
                <c:pt idx="608">
                  <c:v>80.400000000000006</c:v>
                </c:pt>
                <c:pt idx="609">
                  <c:v>80.400000000000006</c:v>
                </c:pt>
                <c:pt idx="610">
                  <c:v>80.400000000000006</c:v>
                </c:pt>
                <c:pt idx="611">
                  <c:v>80.400000000000006</c:v>
                </c:pt>
                <c:pt idx="612">
                  <c:v>80.400000000000006</c:v>
                </c:pt>
                <c:pt idx="613">
                  <c:v>80.400000000000006</c:v>
                </c:pt>
                <c:pt idx="614">
                  <c:v>80.400000000000006</c:v>
                </c:pt>
                <c:pt idx="615">
                  <c:v>80.400000000000006</c:v>
                </c:pt>
                <c:pt idx="616">
                  <c:v>80.400000000000006</c:v>
                </c:pt>
                <c:pt idx="617">
                  <c:v>80.400000000000006</c:v>
                </c:pt>
                <c:pt idx="618">
                  <c:v>80.400000000000006</c:v>
                </c:pt>
                <c:pt idx="619">
                  <c:v>80.400000000000006</c:v>
                </c:pt>
                <c:pt idx="620">
                  <c:v>80.400000000000006</c:v>
                </c:pt>
                <c:pt idx="621">
                  <c:v>80.400000000000006</c:v>
                </c:pt>
                <c:pt idx="622">
                  <c:v>80.5</c:v>
                </c:pt>
                <c:pt idx="623">
                  <c:v>80.5</c:v>
                </c:pt>
                <c:pt idx="624">
                  <c:v>80.5</c:v>
                </c:pt>
                <c:pt idx="625">
                  <c:v>80.5</c:v>
                </c:pt>
                <c:pt idx="626">
                  <c:v>80.5</c:v>
                </c:pt>
                <c:pt idx="627">
                  <c:v>80.5</c:v>
                </c:pt>
                <c:pt idx="628">
                  <c:v>80.5</c:v>
                </c:pt>
                <c:pt idx="629">
                  <c:v>80.5</c:v>
                </c:pt>
                <c:pt idx="630">
                  <c:v>80.5</c:v>
                </c:pt>
                <c:pt idx="631">
                  <c:v>80.5</c:v>
                </c:pt>
                <c:pt idx="632">
                  <c:v>80.5</c:v>
                </c:pt>
                <c:pt idx="633">
                  <c:v>80.5</c:v>
                </c:pt>
                <c:pt idx="634">
                  <c:v>80.5</c:v>
                </c:pt>
                <c:pt idx="635">
                  <c:v>80.5</c:v>
                </c:pt>
                <c:pt idx="636">
                  <c:v>80.5</c:v>
                </c:pt>
                <c:pt idx="637">
                  <c:v>80.5</c:v>
                </c:pt>
                <c:pt idx="638">
                  <c:v>80.5</c:v>
                </c:pt>
                <c:pt idx="639">
                  <c:v>80.5</c:v>
                </c:pt>
                <c:pt idx="640">
                  <c:v>80.5</c:v>
                </c:pt>
                <c:pt idx="641">
                  <c:v>80.5</c:v>
                </c:pt>
                <c:pt idx="642">
                  <c:v>80.5</c:v>
                </c:pt>
                <c:pt idx="643">
                  <c:v>80.5</c:v>
                </c:pt>
                <c:pt idx="644">
                  <c:v>80.5</c:v>
                </c:pt>
                <c:pt idx="645">
                  <c:v>80.5</c:v>
                </c:pt>
                <c:pt idx="646">
                  <c:v>80.5</c:v>
                </c:pt>
                <c:pt idx="647">
                  <c:v>80.5</c:v>
                </c:pt>
                <c:pt idx="648">
                  <c:v>80.5</c:v>
                </c:pt>
                <c:pt idx="649">
                  <c:v>80.5</c:v>
                </c:pt>
                <c:pt idx="650">
                  <c:v>80.5</c:v>
                </c:pt>
                <c:pt idx="651">
                  <c:v>80.5</c:v>
                </c:pt>
                <c:pt idx="652">
                  <c:v>80.5</c:v>
                </c:pt>
                <c:pt idx="653">
                  <c:v>80.5</c:v>
                </c:pt>
                <c:pt idx="654">
                  <c:v>80.5</c:v>
                </c:pt>
                <c:pt idx="655">
                  <c:v>80.5</c:v>
                </c:pt>
                <c:pt idx="656">
                  <c:v>80.5</c:v>
                </c:pt>
                <c:pt idx="657">
                  <c:v>80.5</c:v>
                </c:pt>
                <c:pt idx="658">
                  <c:v>80.5</c:v>
                </c:pt>
                <c:pt idx="659">
                  <c:v>80.5</c:v>
                </c:pt>
                <c:pt idx="660">
                  <c:v>80.5</c:v>
                </c:pt>
                <c:pt idx="661">
                  <c:v>80.5</c:v>
                </c:pt>
                <c:pt idx="662">
                  <c:v>80.599999999999994</c:v>
                </c:pt>
                <c:pt idx="663">
                  <c:v>80.7</c:v>
                </c:pt>
                <c:pt idx="664">
                  <c:v>80.7</c:v>
                </c:pt>
                <c:pt idx="665">
                  <c:v>80.7</c:v>
                </c:pt>
                <c:pt idx="666">
                  <c:v>80.7</c:v>
                </c:pt>
                <c:pt idx="667">
                  <c:v>80.7</c:v>
                </c:pt>
                <c:pt idx="668">
                  <c:v>80.7</c:v>
                </c:pt>
                <c:pt idx="669">
                  <c:v>80.7</c:v>
                </c:pt>
                <c:pt idx="670">
                  <c:v>80.7</c:v>
                </c:pt>
                <c:pt idx="671">
                  <c:v>80.7</c:v>
                </c:pt>
                <c:pt idx="672">
                  <c:v>80.8</c:v>
                </c:pt>
                <c:pt idx="673">
                  <c:v>80.8</c:v>
                </c:pt>
                <c:pt idx="674">
                  <c:v>80.8</c:v>
                </c:pt>
                <c:pt idx="675">
                  <c:v>80.8</c:v>
                </c:pt>
                <c:pt idx="676">
                  <c:v>80.8</c:v>
                </c:pt>
                <c:pt idx="677">
                  <c:v>80.8</c:v>
                </c:pt>
                <c:pt idx="678">
                  <c:v>80.8</c:v>
                </c:pt>
                <c:pt idx="679">
                  <c:v>80.8</c:v>
                </c:pt>
                <c:pt idx="680">
                  <c:v>80.8</c:v>
                </c:pt>
                <c:pt idx="681">
                  <c:v>80.8</c:v>
                </c:pt>
                <c:pt idx="682">
                  <c:v>80.8</c:v>
                </c:pt>
                <c:pt idx="683">
                  <c:v>80.8</c:v>
                </c:pt>
                <c:pt idx="684">
                  <c:v>80.8</c:v>
                </c:pt>
                <c:pt idx="685">
                  <c:v>80.8</c:v>
                </c:pt>
                <c:pt idx="686">
                  <c:v>80.8</c:v>
                </c:pt>
                <c:pt idx="687">
                  <c:v>80.8</c:v>
                </c:pt>
                <c:pt idx="688">
                  <c:v>80.8</c:v>
                </c:pt>
                <c:pt idx="689">
                  <c:v>80.900000000000006</c:v>
                </c:pt>
                <c:pt idx="690">
                  <c:v>80.900000000000006</c:v>
                </c:pt>
                <c:pt idx="691">
                  <c:v>80.900000000000006</c:v>
                </c:pt>
                <c:pt idx="692">
                  <c:v>81</c:v>
                </c:pt>
                <c:pt idx="693">
                  <c:v>81</c:v>
                </c:pt>
                <c:pt idx="694">
                  <c:v>81</c:v>
                </c:pt>
                <c:pt idx="695">
                  <c:v>81</c:v>
                </c:pt>
                <c:pt idx="696">
                  <c:v>81</c:v>
                </c:pt>
                <c:pt idx="697">
                  <c:v>81</c:v>
                </c:pt>
                <c:pt idx="698">
                  <c:v>81</c:v>
                </c:pt>
                <c:pt idx="699">
                  <c:v>81</c:v>
                </c:pt>
                <c:pt idx="700">
                  <c:v>81</c:v>
                </c:pt>
                <c:pt idx="701">
                  <c:v>81</c:v>
                </c:pt>
                <c:pt idx="702">
                  <c:v>81</c:v>
                </c:pt>
                <c:pt idx="703">
                  <c:v>81</c:v>
                </c:pt>
                <c:pt idx="704">
                  <c:v>81</c:v>
                </c:pt>
                <c:pt idx="705">
                  <c:v>81</c:v>
                </c:pt>
                <c:pt idx="706">
                  <c:v>81</c:v>
                </c:pt>
                <c:pt idx="707">
                  <c:v>81</c:v>
                </c:pt>
                <c:pt idx="708">
                  <c:v>81</c:v>
                </c:pt>
                <c:pt idx="709">
                  <c:v>81</c:v>
                </c:pt>
                <c:pt idx="710">
                  <c:v>81</c:v>
                </c:pt>
                <c:pt idx="711">
                  <c:v>81</c:v>
                </c:pt>
                <c:pt idx="712">
                  <c:v>81</c:v>
                </c:pt>
                <c:pt idx="713">
                  <c:v>81</c:v>
                </c:pt>
                <c:pt idx="714">
                  <c:v>81</c:v>
                </c:pt>
                <c:pt idx="715">
                  <c:v>81</c:v>
                </c:pt>
                <c:pt idx="716">
                  <c:v>81</c:v>
                </c:pt>
                <c:pt idx="717">
                  <c:v>81</c:v>
                </c:pt>
                <c:pt idx="718">
                  <c:v>81</c:v>
                </c:pt>
                <c:pt idx="719">
                  <c:v>81</c:v>
                </c:pt>
                <c:pt idx="720">
                  <c:v>81</c:v>
                </c:pt>
                <c:pt idx="721">
                  <c:v>81</c:v>
                </c:pt>
                <c:pt idx="722">
                  <c:v>81</c:v>
                </c:pt>
                <c:pt idx="723">
                  <c:v>81</c:v>
                </c:pt>
                <c:pt idx="724">
                  <c:v>81</c:v>
                </c:pt>
                <c:pt idx="725">
                  <c:v>81</c:v>
                </c:pt>
                <c:pt idx="726">
                  <c:v>81</c:v>
                </c:pt>
                <c:pt idx="727">
                  <c:v>81</c:v>
                </c:pt>
                <c:pt idx="728">
                  <c:v>81</c:v>
                </c:pt>
                <c:pt idx="729">
                  <c:v>81</c:v>
                </c:pt>
                <c:pt idx="730">
                  <c:v>81.099999999999994</c:v>
                </c:pt>
                <c:pt idx="731">
                  <c:v>81.099999999999994</c:v>
                </c:pt>
                <c:pt idx="732">
                  <c:v>81.2</c:v>
                </c:pt>
                <c:pt idx="733">
                  <c:v>81.2</c:v>
                </c:pt>
                <c:pt idx="734">
                  <c:v>81.2</c:v>
                </c:pt>
                <c:pt idx="735">
                  <c:v>81.2</c:v>
                </c:pt>
                <c:pt idx="736">
                  <c:v>81.2</c:v>
                </c:pt>
                <c:pt idx="737">
                  <c:v>81.2</c:v>
                </c:pt>
                <c:pt idx="738">
                  <c:v>81.2</c:v>
                </c:pt>
                <c:pt idx="739">
                  <c:v>81.2</c:v>
                </c:pt>
                <c:pt idx="740">
                  <c:v>81.2</c:v>
                </c:pt>
                <c:pt idx="741">
                  <c:v>81.2</c:v>
                </c:pt>
                <c:pt idx="742">
                  <c:v>81.2</c:v>
                </c:pt>
                <c:pt idx="743">
                  <c:v>81.2</c:v>
                </c:pt>
                <c:pt idx="744">
                  <c:v>81.2</c:v>
                </c:pt>
                <c:pt idx="745">
                  <c:v>81.3</c:v>
                </c:pt>
                <c:pt idx="746">
                  <c:v>81.3</c:v>
                </c:pt>
                <c:pt idx="747">
                  <c:v>81.400000000000006</c:v>
                </c:pt>
                <c:pt idx="748">
                  <c:v>81.400000000000006</c:v>
                </c:pt>
                <c:pt idx="749">
                  <c:v>81.400000000000006</c:v>
                </c:pt>
                <c:pt idx="750">
                  <c:v>81.400000000000006</c:v>
                </c:pt>
                <c:pt idx="751">
                  <c:v>81.400000000000006</c:v>
                </c:pt>
                <c:pt idx="752">
                  <c:v>81.400000000000006</c:v>
                </c:pt>
                <c:pt idx="753">
                  <c:v>81.400000000000006</c:v>
                </c:pt>
                <c:pt idx="754">
                  <c:v>81.400000000000006</c:v>
                </c:pt>
                <c:pt idx="755">
                  <c:v>81.5</c:v>
                </c:pt>
                <c:pt idx="756">
                  <c:v>81.599999999999994</c:v>
                </c:pt>
                <c:pt idx="757">
                  <c:v>81.599999999999994</c:v>
                </c:pt>
                <c:pt idx="758">
                  <c:v>81.599999999999994</c:v>
                </c:pt>
                <c:pt idx="759">
                  <c:v>81.7</c:v>
                </c:pt>
                <c:pt idx="760">
                  <c:v>81.7</c:v>
                </c:pt>
                <c:pt idx="761">
                  <c:v>81.7</c:v>
                </c:pt>
                <c:pt idx="762">
                  <c:v>81.8</c:v>
                </c:pt>
                <c:pt idx="763">
                  <c:v>81.8</c:v>
                </c:pt>
                <c:pt idx="764">
                  <c:v>81.8</c:v>
                </c:pt>
                <c:pt idx="765">
                  <c:v>81.8</c:v>
                </c:pt>
                <c:pt idx="766">
                  <c:v>81.8</c:v>
                </c:pt>
                <c:pt idx="767">
                  <c:v>81.8</c:v>
                </c:pt>
                <c:pt idx="768">
                  <c:v>81.8</c:v>
                </c:pt>
                <c:pt idx="769">
                  <c:v>81.8</c:v>
                </c:pt>
                <c:pt idx="770">
                  <c:v>81.8</c:v>
                </c:pt>
                <c:pt idx="771">
                  <c:v>81.8</c:v>
                </c:pt>
                <c:pt idx="772">
                  <c:v>81.900000000000006</c:v>
                </c:pt>
                <c:pt idx="773">
                  <c:v>81.900000000000006</c:v>
                </c:pt>
                <c:pt idx="774">
                  <c:v>81.900000000000006</c:v>
                </c:pt>
                <c:pt idx="775">
                  <c:v>82</c:v>
                </c:pt>
                <c:pt idx="776">
                  <c:v>82</c:v>
                </c:pt>
                <c:pt idx="777">
                  <c:v>82</c:v>
                </c:pt>
                <c:pt idx="778">
                  <c:v>82</c:v>
                </c:pt>
                <c:pt idx="779">
                  <c:v>82</c:v>
                </c:pt>
                <c:pt idx="780">
                  <c:v>82</c:v>
                </c:pt>
                <c:pt idx="781">
                  <c:v>82</c:v>
                </c:pt>
                <c:pt idx="782">
                  <c:v>82</c:v>
                </c:pt>
                <c:pt idx="783">
                  <c:v>82</c:v>
                </c:pt>
                <c:pt idx="784">
                  <c:v>82</c:v>
                </c:pt>
                <c:pt idx="785">
                  <c:v>82</c:v>
                </c:pt>
                <c:pt idx="786">
                  <c:v>82</c:v>
                </c:pt>
                <c:pt idx="787">
                  <c:v>82</c:v>
                </c:pt>
                <c:pt idx="788">
                  <c:v>82</c:v>
                </c:pt>
                <c:pt idx="789">
                  <c:v>82</c:v>
                </c:pt>
                <c:pt idx="790">
                  <c:v>82</c:v>
                </c:pt>
                <c:pt idx="791">
                  <c:v>82</c:v>
                </c:pt>
                <c:pt idx="792">
                  <c:v>82</c:v>
                </c:pt>
                <c:pt idx="793">
                  <c:v>82</c:v>
                </c:pt>
                <c:pt idx="794">
                  <c:v>82</c:v>
                </c:pt>
                <c:pt idx="795">
                  <c:v>82</c:v>
                </c:pt>
                <c:pt idx="796">
                  <c:v>82</c:v>
                </c:pt>
                <c:pt idx="797">
                  <c:v>82</c:v>
                </c:pt>
                <c:pt idx="798">
                  <c:v>82</c:v>
                </c:pt>
                <c:pt idx="799">
                  <c:v>82</c:v>
                </c:pt>
                <c:pt idx="800">
                  <c:v>82</c:v>
                </c:pt>
                <c:pt idx="801">
                  <c:v>82</c:v>
                </c:pt>
                <c:pt idx="802">
                  <c:v>82</c:v>
                </c:pt>
                <c:pt idx="803">
                  <c:v>82</c:v>
                </c:pt>
                <c:pt idx="804">
                  <c:v>82</c:v>
                </c:pt>
                <c:pt idx="805">
                  <c:v>82</c:v>
                </c:pt>
                <c:pt idx="806">
                  <c:v>82</c:v>
                </c:pt>
                <c:pt idx="807">
                  <c:v>82</c:v>
                </c:pt>
                <c:pt idx="808">
                  <c:v>82</c:v>
                </c:pt>
                <c:pt idx="809">
                  <c:v>82</c:v>
                </c:pt>
                <c:pt idx="810">
                  <c:v>82</c:v>
                </c:pt>
                <c:pt idx="811">
                  <c:v>82</c:v>
                </c:pt>
                <c:pt idx="812">
                  <c:v>82</c:v>
                </c:pt>
                <c:pt idx="813">
                  <c:v>82</c:v>
                </c:pt>
                <c:pt idx="814">
                  <c:v>82</c:v>
                </c:pt>
                <c:pt idx="815">
                  <c:v>82</c:v>
                </c:pt>
                <c:pt idx="816">
                  <c:v>82</c:v>
                </c:pt>
                <c:pt idx="817">
                  <c:v>82</c:v>
                </c:pt>
                <c:pt idx="818">
                  <c:v>82</c:v>
                </c:pt>
                <c:pt idx="819">
                  <c:v>82</c:v>
                </c:pt>
                <c:pt idx="820">
                  <c:v>82</c:v>
                </c:pt>
                <c:pt idx="821">
                  <c:v>82</c:v>
                </c:pt>
                <c:pt idx="822">
                  <c:v>82</c:v>
                </c:pt>
                <c:pt idx="823">
                  <c:v>82</c:v>
                </c:pt>
                <c:pt idx="824">
                  <c:v>82</c:v>
                </c:pt>
                <c:pt idx="825">
                  <c:v>82</c:v>
                </c:pt>
                <c:pt idx="826">
                  <c:v>82</c:v>
                </c:pt>
                <c:pt idx="827">
                  <c:v>82</c:v>
                </c:pt>
                <c:pt idx="828">
                  <c:v>82</c:v>
                </c:pt>
                <c:pt idx="829">
                  <c:v>82</c:v>
                </c:pt>
                <c:pt idx="830">
                  <c:v>82</c:v>
                </c:pt>
                <c:pt idx="831">
                  <c:v>82</c:v>
                </c:pt>
                <c:pt idx="832">
                  <c:v>82</c:v>
                </c:pt>
                <c:pt idx="833">
                  <c:v>82</c:v>
                </c:pt>
                <c:pt idx="834">
                  <c:v>82</c:v>
                </c:pt>
                <c:pt idx="835">
                  <c:v>82</c:v>
                </c:pt>
                <c:pt idx="836">
                  <c:v>82</c:v>
                </c:pt>
                <c:pt idx="837">
                  <c:v>82</c:v>
                </c:pt>
                <c:pt idx="838">
                  <c:v>82</c:v>
                </c:pt>
                <c:pt idx="839">
                  <c:v>82</c:v>
                </c:pt>
                <c:pt idx="840">
                  <c:v>82</c:v>
                </c:pt>
                <c:pt idx="841">
                  <c:v>82</c:v>
                </c:pt>
                <c:pt idx="842">
                  <c:v>82</c:v>
                </c:pt>
                <c:pt idx="843">
                  <c:v>82</c:v>
                </c:pt>
                <c:pt idx="844">
                  <c:v>82</c:v>
                </c:pt>
                <c:pt idx="845">
                  <c:v>82</c:v>
                </c:pt>
                <c:pt idx="846">
                  <c:v>82</c:v>
                </c:pt>
                <c:pt idx="847">
                  <c:v>82</c:v>
                </c:pt>
                <c:pt idx="848">
                  <c:v>82</c:v>
                </c:pt>
                <c:pt idx="849">
                  <c:v>82</c:v>
                </c:pt>
                <c:pt idx="850">
                  <c:v>82</c:v>
                </c:pt>
                <c:pt idx="851">
                  <c:v>82</c:v>
                </c:pt>
                <c:pt idx="852">
                  <c:v>82</c:v>
                </c:pt>
                <c:pt idx="853">
                  <c:v>82</c:v>
                </c:pt>
                <c:pt idx="854">
                  <c:v>82</c:v>
                </c:pt>
                <c:pt idx="855">
                  <c:v>82</c:v>
                </c:pt>
                <c:pt idx="856">
                  <c:v>82</c:v>
                </c:pt>
                <c:pt idx="857">
                  <c:v>82</c:v>
                </c:pt>
                <c:pt idx="858">
                  <c:v>82</c:v>
                </c:pt>
                <c:pt idx="859">
                  <c:v>82</c:v>
                </c:pt>
                <c:pt idx="860">
                  <c:v>82</c:v>
                </c:pt>
                <c:pt idx="861">
                  <c:v>82</c:v>
                </c:pt>
                <c:pt idx="862">
                  <c:v>82</c:v>
                </c:pt>
                <c:pt idx="863">
                  <c:v>82</c:v>
                </c:pt>
                <c:pt idx="864">
                  <c:v>82</c:v>
                </c:pt>
                <c:pt idx="865">
                  <c:v>82</c:v>
                </c:pt>
                <c:pt idx="866">
                  <c:v>82</c:v>
                </c:pt>
                <c:pt idx="867">
                  <c:v>82</c:v>
                </c:pt>
                <c:pt idx="868">
                  <c:v>82</c:v>
                </c:pt>
                <c:pt idx="869">
                  <c:v>82</c:v>
                </c:pt>
                <c:pt idx="870">
                  <c:v>82</c:v>
                </c:pt>
                <c:pt idx="871">
                  <c:v>82</c:v>
                </c:pt>
                <c:pt idx="872">
                  <c:v>82</c:v>
                </c:pt>
                <c:pt idx="873">
                  <c:v>82</c:v>
                </c:pt>
                <c:pt idx="874">
                  <c:v>82</c:v>
                </c:pt>
                <c:pt idx="875">
                  <c:v>82</c:v>
                </c:pt>
                <c:pt idx="876">
                  <c:v>82</c:v>
                </c:pt>
                <c:pt idx="877">
                  <c:v>82</c:v>
                </c:pt>
                <c:pt idx="878">
                  <c:v>82</c:v>
                </c:pt>
                <c:pt idx="879">
                  <c:v>82</c:v>
                </c:pt>
                <c:pt idx="880">
                  <c:v>82</c:v>
                </c:pt>
                <c:pt idx="881">
                  <c:v>82</c:v>
                </c:pt>
                <c:pt idx="882">
                  <c:v>82</c:v>
                </c:pt>
                <c:pt idx="883">
                  <c:v>82</c:v>
                </c:pt>
                <c:pt idx="884">
                  <c:v>82</c:v>
                </c:pt>
                <c:pt idx="885">
                  <c:v>82</c:v>
                </c:pt>
                <c:pt idx="886">
                  <c:v>82</c:v>
                </c:pt>
                <c:pt idx="887">
                  <c:v>82</c:v>
                </c:pt>
                <c:pt idx="888">
                  <c:v>82</c:v>
                </c:pt>
                <c:pt idx="889">
                  <c:v>82</c:v>
                </c:pt>
                <c:pt idx="890">
                  <c:v>82</c:v>
                </c:pt>
                <c:pt idx="891">
                  <c:v>82</c:v>
                </c:pt>
                <c:pt idx="892">
                  <c:v>82</c:v>
                </c:pt>
                <c:pt idx="893">
                  <c:v>82</c:v>
                </c:pt>
                <c:pt idx="894">
                  <c:v>82</c:v>
                </c:pt>
                <c:pt idx="895">
                  <c:v>82</c:v>
                </c:pt>
                <c:pt idx="896">
                  <c:v>82</c:v>
                </c:pt>
                <c:pt idx="897">
                  <c:v>82</c:v>
                </c:pt>
                <c:pt idx="898">
                  <c:v>82</c:v>
                </c:pt>
                <c:pt idx="899">
                  <c:v>82</c:v>
                </c:pt>
                <c:pt idx="900">
                  <c:v>82</c:v>
                </c:pt>
                <c:pt idx="901">
                  <c:v>82</c:v>
                </c:pt>
                <c:pt idx="902">
                  <c:v>82</c:v>
                </c:pt>
                <c:pt idx="903">
                  <c:v>82</c:v>
                </c:pt>
                <c:pt idx="904">
                  <c:v>82</c:v>
                </c:pt>
                <c:pt idx="905">
                  <c:v>82</c:v>
                </c:pt>
                <c:pt idx="906">
                  <c:v>82</c:v>
                </c:pt>
                <c:pt idx="907">
                  <c:v>82</c:v>
                </c:pt>
                <c:pt idx="908">
                  <c:v>82</c:v>
                </c:pt>
                <c:pt idx="909">
                  <c:v>82</c:v>
                </c:pt>
                <c:pt idx="910">
                  <c:v>82</c:v>
                </c:pt>
                <c:pt idx="911">
                  <c:v>82</c:v>
                </c:pt>
                <c:pt idx="912">
                  <c:v>82</c:v>
                </c:pt>
                <c:pt idx="913">
                  <c:v>82</c:v>
                </c:pt>
                <c:pt idx="914">
                  <c:v>82</c:v>
                </c:pt>
                <c:pt idx="915">
                  <c:v>82</c:v>
                </c:pt>
                <c:pt idx="916">
                  <c:v>82</c:v>
                </c:pt>
                <c:pt idx="917">
                  <c:v>82</c:v>
                </c:pt>
                <c:pt idx="918">
                  <c:v>82</c:v>
                </c:pt>
                <c:pt idx="919">
                  <c:v>82</c:v>
                </c:pt>
                <c:pt idx="920">
                  <c:v>82</c:v>
                </c:pt>
                <c:pt idx="921">
                  <c:v>82</c:v>
                </c:pt>
                <c:pt idx="922">
                  <c:v>82</c:v>
                </c:pt>
                <c:pt idx="923">
                  <c:v>82</c:v>
                </c:pt>
                <c:pt idx="924">
                  <c:v>82</c:v>
                </c:pt>
                <c:pt idx="925">
                  <c:v>82</c:v>
                </c:pt>
                <c:pt idx="926">
                  <c:v>82</c:v>
                </c:pt>
                <c:pt idx="927">
                  <c:v>82</c:v>
                </c:pt>
                <c:pt idx="928">
                  <c:v>82</c:v>
                </c:pt>
                <c:pt idx="929">
                  <c:v>82</c:v>
                </c:pt>
                <c:pt idx="930">
                  <c:v>82</c:v>
                </c:pt>
                <c:pt idx="931">
                  <c:v>82</c:v>
                </c:pt>
                <c:pt idx="932">
                  <c:v>82</c:v>
                </c:pt>
                <c:pt idx="933">
                  <c:v>82</c:v>
                </c:pt>
                <c:pt idx="934">
                  <c:v>82</c:v>
                </c:pt>
                <c:pt idx="935">
                  <c:v>82</c:v>
                </c:pt>
                <c:pt idx="936">
                  <c:v>82</c:v>
                </c:pt>
                <c:pt idx="937">
                  <c:v>82</c:v>
                </c:pt>
                <c:pt idx="938">
                  <c:v>82</c:v>
                </c:pt>
                <c:pt idx="939">
                  <c:v>82</c:v>
                </c:pt>
                <c:pt idx="940">
                  <c:v>82</c:v>
                </c:pt>
                <c:pt idx="941">
                  <c:v>82</c:v>
                </c:pt>
                <c:pt idx="942">
                  <c:v>82</c:v>
                </c:pt>
                <c:pt idx="943">
                  <c:v>82</c:v>
                </c:pt>
                <c:pt idx="944">
                  <c:v>82</c:v>
                </c:pt>
                <c:pt idx="945">
                  <c:v>82</c:v>
                </c:pt>
                <c:pt idx="946">
                  <c:v>82</c:v>
                </c:pt>
                <c:pt idx="947">
                  <c:v>82</c:v>
                </c:pt>
                <c:pt idx="948">
                  <c:v>82</c:v>
                </c:pt>
                <c:pt idx="949">
                  <c:v>82</c:v>
                </c:pt>
                <c:pt idx="950">
                  <c:v>82</c:v>
                </c:pt>
                <c:pt idx="951">
                  <c:v>82</c:v>
                </c:pt>
                <c:pt idx="952">
                  <c:v>82</c:v>
                </c:pt>
                <c:pt idx="953">
                  <c:v>82</c:v>
                </c:pt>
                <c:pt idx="954">
                  <c:v>82</c:v>
                </c:pt>
                <c:pt idx="955">
                  <c:v>82</c:v>
                </c:pt>
                <c:pt idx="956">
                  <c:v>82</c:v>
                </c:pt>
                <c:pt idx="957">
                  <c:v>82</c:v>
                </c:pt>
                <c:pt idx="958">
                  <c:v>82</c:v>
                </c:pt>
                <c:pt idx="959">
                  <c:v>82</c:v>
                </c:pt>
                <c:pt idx="960">
                  <c:v>82</c:v>
                </c:pt>
                <c:pt idx="961">
                  <c:v>82</c:v>
                </c:pt>
                <c:pt idx="962">
                  <c:v>82</c:v>
                </c:pt>
                <c:pt idx="963">
                  <c:v>82</c:v>
                </c:pt>
                <c:pt idx="964">
                  <c:v>82</c:v>
                </c:pt>
                <c:pt idx="965">
                  <c:v>82</c:v>
                </c:pt>
                <c:pt idx="966">
                  <c:v>82</c:v>
                </c:pt>
                <c:pt idx="967">
                  <c:v>82</c:v>
                </c:pt>
                <c:pt idx="968">
                  <c:v>82</c:v>
                </c:pt>
                <c:pt idx="969">
                  <c:v>82</c:v>
                </c:pt>
                <c:pt idx="970">
                  <c:v>82</c:v>
                </c:pt>
                <c:pt idx="971">
                  <c:v>82</c:v>
                </c:pt>
                <c:pt idx="972">
                  <c:v>82</c:v>
                </c:pt>
                <c:pt idx="973">
                  <c:v>82</c:v>
                </c:pt>
                <c:pt idx="974">
                  <c:v>82</c:v>
                </c:pt>
                <c:pt idx="975">
                  <c:v>82</c:v>
                </c:pt>
                <c:pt idx="976">
                  <c:v>82</c:v>
                </c:pt>
                <c:pt idx="977">
                  <c:v>82</c:v>
                </c:pt>
                <c:pt idx="978">
                  <c:v>82</c:v>
                </c:pt>
                <c:pt idx="979">
                  <c:v>82</c:v>
                </c:pt>
                <c:pt idx="980">
                  <c:v>82</c:v>
                </c:pt>
                <c:pt idx="981">
                  <c:v>82</c:v>
                </c:pt>
                <c:pt idx="982">
                  <c:v>82</c:v>
                </c:pt>
                <c:pt idx="983">
                  <c:v>82</c:v>
                </c:pt>
                <c:pt idx="984">
                  <c:v>82</c:v>
                </c:pt>
                <c:pt idx="985">
                  <c:v>82</c:v>
                </c:pt>
                <c:pt idx="986">
                  <c:v>82</c:v>
                </c:pt>
                <c:pt idx="987">
                  <c:v>82</c:v>
                </c:pt>
                <c:pt idx="988">
                  <c:v>82</c:v>
                </c:pt>
                <c:pt idx="989">
                  <c:v>82</c:v>
                </c:pt>
                <c:pt idx="990">
                  <c:v>82</c:v>
                </c:pt>
                <c:pt idx="991">
                  <c:v>82</c:v>
                </c:pt>
                <c:pt idx="992">
                  <c:v>82</c:v>
                </c:pt>
                <c:pt idx="993">
                  <c:v>82</c:v>
                </c:pt>
                <c:pt idx="994">
                  <c:v>82</c:v>
                </c:pt>
                <c:pt idx="995">
                  <c:v>82</c:v>
                </c:pt>
                <c:pt idx="996">
                  <c:v>82</c:v>
                </c:pt>
                <c:pt idx="997">
                  <c:v>82</c:v>
                </c:pt>
                <c:pt idx="998">
                  <c:v>82</c:v>
                </c:pt>
                <c:pt idx="999">
                  <c:v>82</c:v>
                </c:pt>
                <c:pt idx="1000">
                  <c:v>82</c:v>
                </c:pt>
                <c:pt idx="1001">
                  <c:v>82</c:v>
                </c:pt>
                <c:pt idx="1002">
                  <c:v>82</c:v>
                </c:pt>
                <c:pt idx="1003">
                  <c:v>82</c:v>
                </c:pt>
                <c:pt idx="1004">
                  <c:v>82</c:v>
                </c:pt>
                <c:pt idx="1005">
                  <c:v>82</c:v>
                </c:pt>
                <c:pt idx="1006">
                  <c:v>82</c:v>
                </c:pt>
                <c:pt idx="1007">
                  <c:v>82</c:v>
                </c:pt>
                <c:pt idx="1008">
                  <c:v>82</c:v>
                </c:pt>
                <c:pt idx="1009">
                  <c:v>82</c:v>
                </c:pt>
                <c:pt idx="1010">
                  <c:v>82</c:v>
                </c:pt>
                <c:pt idx="1011">
                  <c:v>82</c:v>
                </c:pt>
                <c:pt idx="1012">
                  <c:v>82</c:v>
                </c:pt>
                <c:pt idx="1013">
                  <c:v>82</c:v>
                </c:pt>
                <c:pt idx="1014">
                  <c:v>82</c:v>
                </c:pt>
                <c:pt idx="1015">
                  <c:v>82</c:v>
                </c:pt>
                <c:pt idx="1016">
                  <c:v>82</c:v>
                </c:pt>
                <c:pt idx="1017">
                  <c:v>82</c:v>
                </c:pt>
                <c:pt idx="1018">
                  <c:v>82</c:v>
                </c:pt>
                <c:pt idx="1019">
                  <c:v>82</c:v>
                </c:pt>
                <c:pt idx="1020">
                  <c:v>82</c:v>
                </c:pt>
                <c:pt idx="1021">
                  <c:v>82</c:v>
                </c:pt>
                <c:pt idx="1022">
                  <c:v>82</c:v>
                </c:pt>
                <c:pt idx="1023">
                  <c:v>82</c:v>
                </c:pt>
                <c:pt idx="1024">
                  <c:v>82</c:v>
                </c:pt>
                <c:pt idx="1025">
                  <c:v>82</c:v>
                </c:pt>
                <c:pt idx="1026">
                  <c:v>82</c:v>
                </c:pt>
                <c:pt idx="1027">
                  <c:v>82</c:v>
                </c:pt>
                <c:pt idx="1028">
                  <c:v>82</c:v>
                </c:pt>
                <c:pt idx="1029">
                  <c:v>82</c:v>
                </c:pt>
                <c:pt idx="1030">
                  <c:v>82</c:v>
                </c:pt>
                <c:pt idx="1031">
                  <c:v>82</c:v>
                </c:pt>
                <c:pt idx="1032">
                  <c:v>82</c:v>
                </c:pt>
                <c:pt idx="1033">
                  <c:v>82</c:v>
                </c:pt>
                <c:pt idx="1034">
                  <c:v>82</c:v>
                </c:pt>
                <c:pt idx="1035">
                  <c:v>82</c:v>
                </c:pt>
                <c:pt idx="1036">
                  <c:v>82</c:v>
                </c:pt>
                <c:pt idx="1037">
                  <c:v>82</c:v>
                </c:pt>
                <c:pt idx="1038">
                  <c:v>82</c:v>
                </c:pt>
                <c:pt idx="1039">
                  <c:v>82</c:v>
                </c:pt>
                <c:pt idx="1040">
                  <c:v>82</c:v>
                </c:pt>
                <c:pt idx="1041">
                  <c:v>82</c:v>
                </c:pt>
                <c:pt idx="1042">
                  <c:v>82</c:v>
                </c:pt>
                <c:pt idx="1043">
                  <c:v>82</c:v>
                </c:pt>
                <c:pt idx="1044">
                  <c:v>82</c:v>
                </c:pt>
                <c:pt idx="1045">
                  <c:v>82</c:v>
                </c:pt>
                <c:pt idx="1046">
                  <c:v>82</c:v>
                </c:pt>
                <c:pt idx="1047">
                  <c:v>82</c:v>
                </c:pt>
                <c:pt idx="1048">
                  <c:v>82</c:v>
                </c:pt>
                <c:pt idx="1049">
                  <c:v>82</c:v>
                </c:pt>
                <c:pt idx="1050">
                  <c:v>82</c:v>
                </c:pt>
                <c:pt idx="1051">
                  <c:v>82</c:v>
                </c:pt>
                <c:pt idx="1052">
                  <c:v>82</c:v>
                </c:pt>
                <c:pt idx="1053">
                  <c:v>82</c:v>
                </c:pt>
                <c:pt idx="1054">
                  <c:v>82</c:v>
                </c:pt>
                <c:pt idx="1055">
                  <c:v>82</c:v>
                </c:pt>
                <c:pt idx="1056">
                  <c:v>82</c:v>
                </c:pt>
                <c:pt idx="1057">
                  <c:v>82</c:v>
                </c:pt>
                <c:pt idx="1058">
                  <c:v>82</c:v>
                </c:pt>
                <c:pt idx="1059">
                  <c:v>82</c:v>
                </c:pt>
                <c:pt idx="1060">
                  <c:v>82</c:v>
                </c:pt>
                <c:pt idx="1061">
                  <c:v>82</c:v>
                </c:pt>
                <c:pt idx="1062">
                  <c:v>82</c:v>
                </c:pt>
                <c:pt idx="1063">
                  <c:v>82</c:v>
                </c:pt>
                <c:pt idx="1064">
                  <c:v>82</c:v>
                </c:pt>
                <c:pt idx="1065">
                  <c:v>82</c:v>
                </c:pt>
                <c:pt idx="1066">
                  <c:v>82</c:v>
                </c:pt>
                <c:pt idx="1067">
                  <c:v>82</c:v>
                </c:pt>
                <c:pt idx="1068">
                  <c:v>82</c:v>
                </c:pt>
                <c:pt idx="1069">
                  <c:v>82</c:v>
                </c:pt>
                <c:pt idx="1070">
                  <c:v>82</c:v>
                </c:pt>
                <c:pt idx="1071">
                  <c:v>82</c:v>
                </c:pt>
                <c:pt idx="1072">
                  <c:v>82</c:v>
                </c:pt>
                <c:pt idx="1073">
                  <c:v>82</c:v>
                </c:pt>
                <c:pt idx="1074">
                  <c:v>82</c:v>
                </c:pt>
                <c:pt idx="1075">
                  <c:v>82</c:v>
                </c:pt>
                <c:pt idx="1076">
                  <c:v>82</c:v>
                </c:pt>
                <c:pt idx="1077">
                  <c:v>82</c:v>
                </c:pt>
                <c:pt idx="1078">
                  <c:v>82</c:v>
                </c:pt>
                <c:pt idx="1079">
                  <c:v>82</c:v>
                </c:pt>
                <c:pt idx="1080">
                  <c:v>82</c:v>
                </c:pt>
                <c:pt idx="1081">
                  <c:v>82</c:v>
                </c:pt>
                <c:pt idx="1082">
                  <c:v>82</c:v>
                </c:pt>
                <c:pt idx="1083">
                  <c:v>82</c:v>
                </c:pt>
                <c:pt idx="1084">
                  <c:v>82</c:v>
                </c:pt>
                <c:pt idx="1085">
                  <c:v>82</c:v>
                </c:pt>
                <c:pt idx="1086">
                  <c:v>82</c:v>
                </c:pt>
                <c:pt idx="1087">
                  <c:v>82</c:v>
                </c:pt>
                <c:pt idx="1088">
                  <c:v>82</c:v>
                </c:pt>
                <c:pt idx="1089">
                  <c:v>82</c:v>
                </c:pt>
                <c:pt idx="1090">
                  <c:v>82</c:v>
                </c:pt>
                <c:pt idx="1091">
                  <c:v>82</c:v>
                </c:pt>
                <c:pt idx="1092">
                  <c:v>82</c:v>
                </c:pt>
                <c:pt idx="1093">
                  <c:v>82</c:v>
                </c:pt>
                <c:pt idx="1094">
                  <c:v>82</c:v>
                </c:pt>
                <c:pt idx="1095">
                  <c:v>82</c:v>
                </c:pt>
                <c:pt idx="1096">
                  <c:v>82</c:v>
                </c:pt>
                <c:pt idx="1097">
                  <c:v>82</c:v>
                </c:pt>
                <c:pt idx="1098">
                  <c:v>82</c:v>
                </c:pt>
                <c:pt idx="1099">
                  <c:v>82</c:v>
                </c:pt>
                <c:pt idx="1100">
                  <c:v>82</c:v>
                </c:pt>
                <c:pt idx="1101">
                  <c:v>82.1</c:v>
                </c:pt>
                <c:pt idx="1102">
                  <c:v>82.1</c:v>
                </c:pt>
                <c:pt idx="1103">
                  <c:v>82.1</c:v>
                </c:pt>
                <c:pt idx="1104">
                  <c:v>82.1</c:v>
                </c:pt>
                <c:pt idx="1105">
                  <c:v>82.1</c:v>
                </c:pt>
                <c:pt idx="1106">
                  <c:v>82.1</c:v>
                </c:pt>
                <c:pt idx="1107">
                  <c:v>82.1</c:v>
                </c:pt>
                <c:pt idx="1108">
                  <c:v>82.1</c:v>
                </c:pt>
                <c:pt idx="1109">
                  <c:v>82.1</c:v>
                </c:pt>
                <c:pt idx="1110">
                  <c:v>82.1</c:v>
                </c:pt>
                <c:pt idx="1111">
                  <c:v>82.1</c:v>
                </c:pt>
                <c:pt idx="1112">
                  <c:v>82.1</c:v>
                </c:pt>
                <c:pt idx="1113">
                  <c:v>82.1</c:v>
                </c:pt>
                <c:pt idx="1114">
                  <c:v>82.1</c:v>
                </c:pt>
                <c:pt idx="1115">
                  <c:v>82.1</c:v>
                </c:pt>
                <c:pt idx="1116">
                  <c:v>82.1</c:v>
                </c:pt>
                <c:pt idx="1117">
                  <c:v>82.1</c:v>
                </c:pt>
                <c:pt idx="1118">
                  <c:v>82.1</c:v>
                </c:pt>
                <c:pt idx="1119">
                  <c:v>82.1</c:v>
                </c:pt>
                <c:pt idx="1120">
                  <c:v>82.1</c:v>
                </c:pt>
                <c:pt idx="1121">
                  <c:v>82.1</c:v>
                </c:pt>
                <c:pt idx="1122">
                  <c:v>82.1</c:v>
                </c:pt>
                <c:pt idx="1123">
                  <c:v>82.1</c:v>
                </c:pt>
                <c:pt idx="1124">
                  <c:v>82.1</c:v>
                </c:pt>
                <c:pt idx="1125">
                  <c:v>82.1</c:v>
                </c:pt>
                <c:pt idx="1126">
                  <c:v>82.1</c:v>
                </c:pt>
                <c:pt idx="1127">
                  <c:v>82.1</c:v>
                </c:pt>
                <c:pt idx="1128">
                  <c:v>82.1</c:v>
                </c:pt>
                <c:pt idx="1129">
                  <c:v>82.2</c:v>
                </c:pt>
                <c:pt idx="1130">
                  <c:v>82.2</c:v>
                </c:pt>
                <c:pt idx="1131">
                  <c:v>82.2</c:v>
                </c:pt>
                <c:pt idx="1132">
                  <c:v>82.2</c:v>
                </c:pt>
                <c:pt idx="1133">
                  <c:v>82.2</c:v>
                </c:pt>
                <c:pt idx="1134">
                  <c:v>82.2</c:v>
                </c:pt>
                <c:pt idx="1135">
                  <c:v>82.2</c:v>
                </c:pt>
                <c:pt idx="1136">
                  <c:v>82.2</c:v>
                </c:pt>
                <c:pt idx="1137">
                  <c:v>82.2</c:v>
                </c:pt>
                <c:pt idx="1138">
                  <c:v>82.2</c:v>
                </c:pt>
                <c:pt idx="1139">
                  <c:v>82.2</c:v>
                </c:pt>
                <c:pt idx="1140">
                  <c:v>82.2</c:v>
                </c:pt>
                <c:pt idx="1141">
                  <c:v>82.2</c:v>
                </c:pt>
                <c:pt idx="1142">
                  <c:v>82.2</c:v>
                </c:pt>
                <c:pt idx="1143">
                  <c:v>82.2</c:v>
                </c:pt>
                <c:pt idx="1144">
                  <c:v>82.2</c:v>
                </c:pt>
                <c:pt idx="1145">
                  <c:v>82.2</c:v>
                </c:pt>
                <c:pt idx="1146">
                  <c:v>82.2</c:v>
                </c:pt>
                <c:pt idx="1147">
                  <c:v>82.2</c:v>
                </c:pt>
                <c:pt idx="1148">
                  <c:v>82.2</c:v>
                </c:pt>
                <c:pt idx="1149">
                  <c:v>82.2</c:v>
                </c:pt>
                <c:pt idx="1150">
                  <c:v>82.2</c:v>
                </c:pt>
                <c:pt idx="1151">
                  <c:v>82.2</c:v>
                </c:pt>
                <c:pt idx="1152">
                  <c:v>82.2</c:v>
                </c:pt>
                <c:pt idx="1153">
                  <c:v>82.2</c:v>
                </c:pt>
                <c:pt idx="1154">
                  <c:v>82.2</c:v>
                </c:pt>
                <c:pt idx="1155">
                  <c:v>82.2</c:v>
                </c:pt>
                <c:pt idx="1156">
                  <c:v>82.2</c:v>
                </c:pt>
                <c:pt idx="1157">
                  <c:v>82.2</c:v>
                </c:pt>
                <c:pt idx="1158">
                  <c:v>82.2</c:v>
                </c:pt>
                <c:pt idx="1159">
                  <c:v>82.2</c:v>
                </c:pt>
                <c:pt idx="1160">
                  <c:v>82.2</c:v>
                </c:pt>
                <c:pt idx="1161">
                  <c:v>82.2</c:v>
                </c:pt>
                <c:pt idx="1162">
                  <c:v>82.2</c:v>
                </c:pt>
                <c:pt idx="1163">
                  <c:v>82.2</c:v>
                </c:pt>
                <c:pt idx="1164">
                  <c:v>82.2</c:v>
                </c:pt>
                <c:pt idx="1165">
                  <c:v>82.2</c:v>
                </c:pt>
                <c:pt idx="1166">
                  <c:v>82.2</c:v>
                </c:pt>
                <c:pt idx="1167">
                  <c:v>82.2</c:v>
                </c:pt>
                <c:pt idx="1168">
                  <c:v>82.2</c:v>
                </c:pt>
                <c:pt idx="1169">
                  <c:v>82.2</c:v>
                </c:pt>
                <c:pt idx="1170">
                  <c:v>82.2</c:v>
                </c:pt>
                <c:pt idx="1171">
                  <c:v>82.2</c:v>
                </c:pt>
                <c:pt idx="1172">
                  <c:v>82.2</c:v>
                </c:pt>
                <c:pt idx="1173">
                  <c:v>82.2</c:v>
                </c:pt>
                <c:pt idx="1174">
                  <c:v>82.2</c:v>
                </c:pt>
                <c:pt idx="1175">
                  <c:v>82.2</c:v>
                </c:pt>
                <c:pt idx="1176">
                  <c:v>82.2</c:v>
                </c:pt>
                <c:pt idx="1177">
                  <c:v>82.2</c:v>
                </c:pt>
                <c:pt idx="1178">
                  <c:v>82.2</c:v>
                </c:pt>
                <c:pt idx="1179">
                  <c:v>82.2</c:v>
                </c:pt>
                <c:pt idx="1180">
                  <c:v>82.2</c:v>
                </c:pt>
                <c:pt idx="1181">
                  <c:v>82.2</c:v>
                </c:pt>
                <c:pt idx="1182">
                  <c:v>82.2</c:v>
                </c:pt>
                <c:pt idx="1183">
                  <c:v>82.2</c:v>
                </c:pt>
                <c:pt idx="1184">
                  <c:v>82.2</c:v>
                </c:pt>
                <c:pt idx="1185">
                  <c:v>82.2</c:v>
                </c:pt>
                <c:pt idx="1186">
                  <c:v>82.2</c:v>
                </c:pt>
                <c:pt idx="1187">
                  <c:v>82.2</c:v>
                </c:pt>
                <c:pt idx="1188">
                  <c:v>82.2</c:v>
                </c:pt>
                <c:pt idx="1189">
                  <c:v>82.2</c:v>
                </c:pt>
                <c:pt idx="1190">
                  <c:v>82.2</c:v>
                </c:pt>
                <c:pt idx="1191">
                  <c:v>82.2</c:v>
                </c:pt>
                <c:pt idx="1192">
                  <c:v>82.2</c:v>
                </c:pt>
                <c:pt idx="1193">
                  <c:v>82.2</c:v>
                </c:pt>
                <c:pt idx="1194">
                  <c:v>82.2</c:v>
                </c:pt>
                <c:pt idx="1195">
                  <c:v>82.2</c:v>
                </c:pt>
                <c:pt idx="1196">
                  <c:v>82.2</c:v>
                </c:pt>
                <c:pt idx="1197">
                  <c:v>82.2</c:v>
                </c:pt>
                <c:pt idx="1198">
                  <c:v>82.2</c:v>
                </c:pt>
                <c:pt idx="1199">
                  <c:v>82.2</c:v>
                </c:pt>
                <c:pt idx="1200">
                  <c:v>82.2</c:v>
                </c:pt>
                <c:pt idx="1201">
                  <c:v>82.2</c:v>
                </c:pt>
                <c:pt idx="1202">
                  <c:v>82.2</c:v>
                </c:pt>
                <c:pt idx="1203">
                  <c:v>82.2</c:v>
                </c:pt>
                <c:pt idx="1204">
                  <c:v>82.2</c:v>
                </c:pt>
                <c:pt idx="1205">
                  <c:v>82.2</c:v>
                </c:pt>
                <c:pt idx="1206">
                  <c:v>82.2</c:v>
                </c:pt>
                <c:pt idx="1207">
                  <c:v>82.2</c:v>
                </c:pt>
                <c:pt idx="1208">
                  <c:v>82.2</c:v>
                </c:pt>
                <c:pt idx="1209">
                  <c:v>82.2</c:v>
                </c:pt>
                <c:pt idx="1210">
                  <c:v>82.2</c:v>
                </c:pt>
                <c:pt idx="1211">
                  <c:v>82.2</c:v>
                </c:pt>
                <c:pt idx="1212">
                  <c:v>82.2</c:v>
                </c:pt>
                <c:pt idx="1213">
                  <c:v>82.2</c:v>
                </c:pt>
                <c:pt idx="1214">
                  <c:v>82.2</c:v>
                </c:pt>
                <c:pt idx="1215">
                  <c:v>82.2</c:v>
                </c:pt>
                <c:pt idx="1216">
                  <c:v>82.2</c:v>
                </c:pt>
                <c:pt idx="1217">
                  <c:v>82.2</c:v>
                </c:pt>
                <c:pt idx="1218">
                  <c:v>82.2</c:v>
                </c:pt>
                <c:pt idx="1219">
                  <c:v>82.2</c:v>
                </c:pt>
                <c:pt idx="1220">
                  <c:v>82.2</c:v>
                </c:pt>
                <c:pt idx="1221">
                  <c:v>82.2</c:v>
                </c:pt>
                <c:pt idx="1222">
                  <c:v>82.2</c:v>
                </c:pt>
                <c:pt idx="1223">
                  <c:v>82.2</c:v>
                </c:pt>
                <c:pt idx="1224">
                  <c:v>82.2</c:v>
                </c:pt>
                <c:pt idx="1225">
                  <c:v>82.2</c:v>
                </c:pt>
                <c:pt idx="1226">
                  <c:v>82.2</c:v>
                </c:pt>
                <c:pt idx="1227">
                  <c:v>82.2</c:v>
                </c:pt>
                <c:pt idx="1228">
                  <c:v>82.3</c:v>
                </c:pt>
                <c:pt idx="1229">
                  <c:v>82.3</c:v>
                </c:pt>
                <c:pt idx="1230">
                  <c:v>82.3</c:v>
                </c:pt>
                <c:pt idx="1231">
                  <c:v>82.3</c:v>
                </c:pt>
                <c:pt idx="1232">
                  <c:v>82.3</c:v>
                </c:pt>
                <c:pt idx="1233">
                  <c:v>82.3</c:v>
                </c:pt>
                <c:pt idx="1234">
                  <c:v>82.3</c:v>
                </c:pt>
                <c:pt idx="1235">
                  <c:v>82.3</c:v>
                </c:pt>
                <c:pt idx="1236">
                  <c:v>82.3</c:v>
                </c:pt>
                <c:pt idx="1237">
                  <c:v>82.3</c:v>
                </c:pt>
                <c:pt idx="1238">
                  <c:v>82.3</c:v>
                </c:pt>
                <c:pt idx="1239">
                  <c:v>82.3</c:v>
                </c:pt>
                <c:pt idx="1240">
                  <c:v>82.3</c:v>
                </c:pt>
                <c:pt idx="1241">
                  <c:v>82.3</c:v>
                </c:pt>
                <c:pt idx="1242">
                  <c:v>82.4</c:v>
                </c:pt>
                <c:pt idx="1243">
                  <c:v>82.4</c:v>
                </c:pt>
                <c:pt idx="1244">
                  <c:v>82.4</c:v>
                </c:pt>
                <c:pt idx="1245">
                  <c:v>82.4</c:v>
                </c:pt>
                <c:pt idx="1246">
                  <c:v>82.4</c:v>
                </c:pt>
                <c:pt idx="1247">
                  <c:v>82.4</c:v>
                </c:pt>
                <c:pt idx="1248">
                  <c:v>82.4</c:v>
                </c:pt>
                <c:pt idx="1249">
                  <c:v>82.4</c:v>
                </c:pt>
                <c:pt idx="1250">
                  <c:v>82.4</c:v>
                </c:pt>
                <c:pt idx="1251">
                  <c:v>82.5</c:v>
                </c:pt>
                <c:pt idx="1252">
                  <c:v>82.5</c:v>
                </c:pt>
                <c:pt idx="1253">
                  <c:v>82.5</c:v>
                </c:pt>
                <c:pt idx="1254">
                  <c:v>82.5</c:v>
                </c:pt>
                <c:pt idx="1255">
                  <c:v>82.5</c:v>
                </c:pt>
                <c:pt idx="1256">
                  <c:v>82.5</c:v>
                </c:pt>
                <c:pt idx="1257">
                  <c:v>82.5</c:v>
                </c:pt>
                <c:pt idx="1258">
                  <c:v>82.5</c:v>
                </c:pt>
                <c:pt idx="1259">
                  <c:v>82.7</c:v>
                </c:pt>
                <c:pt idx="1260">
                  <c:v>82.7</c:v>
                </c:pt>
                <c:pt idx="1261">
                  <c:v>82.7</c:v>
                </c:pt>
                <c:pt idx="1262">
                  <c:v>82.7</c:v>
                </c:pt>
                <c:pt idx="1263">
                  <c:v>82.9</c:v>
                </c:pt>
                <c:pt idx="1264">
                  <c:v>82.9</c:v>
                </c:pt>
                <c:pt idx="1265">
                  <c:v>83</c:v>
                </c:pt>
                <c:pt idx="1266">
                  <c:v>83</c:v>
                </c:pt>
                <c:pt idx="1267">
                  <c:v>83</c:v>
                </c:pt>
                <c:pt idx="1268">
                  <c:v>83</c:v>
                </c:pt>
                <c:pt idx="1269">
                  <c:v>83</c:v>
                </c:pt>
                <c:pt idx="1270">
                  <c:v>83</c:v>
                </c:pt>
                <c:pt idx="1271">
                  <c:v>83</c:v>
                </c:pt>
                <c:pt idx="1272">
                  <c:v>83</c:v>
                </c:pt>
                <c:pt idx="1273">
                  <c:v>83</c:v>
                </c:pt>
                <c:pt idx="1274">
                  <c:v>83</c:v>
                </c:pt>
                <c:pt idx="1275">
                  <c:v>83</c:v>
                </c:pt>
                <c:pt idx="1276">
                  <c:v>83</c:v>
                </c:pt>
                <c:pt idx="1277">
                  <c:v>83</c:v>
                </c:pt>
                <c:pt idx="1278">
                  <c:v>83</c:v>
                </c:pt>
                <c:pt idx="1279">
                  <c:v>83</c:v>
                </c:pt>
                <c:pt idx="1280">
                  <c:v>83</c:v>
                </c:pt>
                <c:pt idx="1281">
                  <c:v>83</c:v>
                </c:pt>
                <c:pt idx="1282">
                  <c:v>83</c:v>
                </c:pt>
                <c:pt idx="1283">
                  <c:v>83</c:v>
                </c:pt>
                <c:pt idx="1284">
                  <c:v>83</c:v>
                </c:pt>
                <c:pt idx="1285">
                  <c:v>83</c:v>
                </c:pt>
                <c:pt idx="1286">
                  <c:v>83</c:v>
                </c:pt>
                <c:pt idx="1287">
                  <c:v>83</c:v>
                </c:pt>
                <c:pt idx="1288">
                  <c:v>83</c:v>
                </c:pt>
                <c:pt idx="1289">
                  <c:v>83</c:v>
                </c:pt>
                <c:pt idx="1290">
                  <c:v>83</c:v>
                </c:pt>
                <c:pt idx="1291">
                  <c:v>83</c:v>
                </c:pt>
                <c:pt idx="1292">
                  <c:v>83</c:v>
                </c:pt>
                <c:pt idx="1293">
                  <c:v>83</c:v>
                </c:pt>
                <c:pt idx="1294">
                  <c:v>83</c:v>
                </c:pt>
                <c:pt idx="1295">
                  <c:v>83</c:v>
                </c:pt>
                <c:pt idx="1296">
                  <c:v>83</c:v>
                </c:pt>
                <c:pt idx="1297">
                  <c:v>83</c:v>
                </c:pt>
                <c:pt idx="1298">
                  <c:v>83</c:v>
                </c:pt>
                <c:pt idx="1299">
                  <c:v>83</c:v>
                </c:pt>
                <c:pt idx="1300">
                  <c:v>83</c:v>
                </c:pt>
                <c:pt idx="1301">
                  <c:v>83.1</c:v>
                </c:pt>
                <c:pt idx="1302">
                  <c:v>83.1</c:v>
                </c:pt>
                <c:pt idx="1303">
                  <c:v>83.1</c:v>
                </c:pt>
                <c:pt idx="1304">
                  <c:v>83.1</c:v>
                </c:pt>
                <c:pt idx="1305">
                  <c:v>83.1</c:v>
                </c:pt>
                <c:pt idx="1306">
                  <c:v>83.1</c:v>
                </c:pt>
                <c:pt idx="1307">
                  <c:v>83.5</c:v>
                </c:pt>
                <c:pt idx="1308">
                  <c:v>83.5</c:v>
                </c:pt>
                <c:pt idx="1309">
                  <c:v>83.5</c:v>
                </c:pt>
                <c:pt idx="1310">
                  <c:v>83.5</c:v>
                </c:pt>
                <c:pt idx="1311">
                  <c:v>83.6</c:v>
                </c:pt>
                <c:pt idx="1312">
                  <c:v>83.6</c:v>
                </c:pt>
                <c:pt idx="1313">
                  <c:v>83.6</c:v>
                </c:pt>
                <c:pt idx="1314">
                  <c:v>83.7</c:v>
                </c:pt>
                <c:pt idx="1315">
                  <c:v>83.7</c:v>
                </c:pt>
                <c:pt idx="1316">
                  <c:v>83.7</c:v>
                </c:pt>
                <c:pt idx="1317">
                  <c:v>83.7</c:v>
                </c:pt>
                <c:pt idx="1318">
                  <c:v>83.7</c:v>
                </c:pt>
                <c:pt idx="1319">
                  <c:v>83.7</c:v>
                </c:pt>
                <c:pt idx="1320">
                  <c:v>83.7</c:v>
                </c:pt>
                <c:pt idx="1321">
                  <c:v>83.7</c:v>
                </c:pt>
                <c:pt idx="1322">
                  <c:v>83.7</c:v>
                </c:pt>
                <c:pt idx="1323">
                  <c:v>83.7</c:v>
                </c:pt>
                <c:pt idx="1324">
                  <c:v>83.7</c:v>
                </c:pt>
                <c:pt idx="1325">
                  <c:v>83.7</c:v>
                </c:pt>
                <c:pt idx="1326">
                  <c:v>83.7</c:v>
                </c:pt>
                <c:pt idx="1327">
                  <c:v>83.7</c:v>
                </c:pt>
                <c:pt idx="1328">
                  <c:v>83.7</c:v>
                </c:pt>
                <c:pt idx="1329">
                  <c:v>83.8</c:v>
                </c:pt>
                <c:pt idx="1330">
                  <c:v>83.8</c:v>
                </c:pt>
                <c:pt idx="1331">
                  <c:v>83.9</c:v>
                </c:pt>
                <c:pt idx="1332">
                  <c:v>83.9</c:v>
                </c:pt>
                <c:pt idx="1333">
                  <c:v>83.9</c:v>
                </c:pt>
                <c:pt idx="1334">
                  <c:v>83.9</c:v>
                </c:pt>
                <c:pt idx="1335">
                  <c:v>83.9</c:v>
                </c:pt>
                <c:pt idx="1336">
                  <c:v>83.9</c:v>
                </c:pt>
                <c:pt idx="1337">
                  <c:v>83.9</c:v>
                </c:pt>
                <c:pt idx="1338">
                  <c:v>84</c:v>
                </c:pt>
                <c:pt idx="1339">
                  <c:v>84</c:v>
                </c:pt>
                <c:pt idx="1340">
                  <c:v>84</c:v>
                </c:pt>
                <c:pt idx="1341">
                  <c:v>84</c:v>
                </c:pt>
                <c:pt idx="1342">
                  <c:v>84</c:v>
                </c:pt>
                <c:pt idx="1343">
                  <c:v>84</c:v>
                </c:pt>
                <c:pt idx="1344">
                  <c:v>84</c:v>
                </c:pt>
                <c:pt idx="1345">
                  <c:v>84</c:v>
                </c:pt>
                <c:pt idx="1346">
                  <c:v>84</c:v>
                </c:pt>
                <c:pt idx="1347">
                  <c:v>84</c:v>
                </c:pt>
                <c:pt idx="1348">
                  <c:v>84</c:v>
                </c:pt>
                <c:pt idx="1349">
                  <c:v>84</c:v>
                </c:pt>
                <c:pt idx="1350">
                  <c:v>84</c:v>
                </c:pt>
                <c:pt idx="1351">
                  <c:v>84</c:v>
                </c:pt>
                <c:pt idx="1352">
                  <c:v>84</c:v>
                </c:pt>
                <c:pt idx="1353">
                  <c:v>84</c:v>
                </c:pt>
                <c:pt idx="1354">
                  <c:v>84</c:v>
                </c:pt>
                <c:pt idx="1355">
                  <c:v>84</c:v>
                </c:pt>
                <c:pt idx="1356">
                  <c:v>84</c:v>
                </c:pt>
                <c:pt idx="1357">
                  <c:v>84</c:v>
                </c:pt>
                <c:pt idx="1358">
                  <c:v>84</c:v>
                </c:pt>
                <c:pt idx="1359">
                  <c:v>84</c:v>
                </c:pt>
                <c:pt idx="1360">
                  <c:v>84</c:v>
                </c:pt>
                <c:pt idx="1361">
                  <c:v>84</c:v>
                </c:pt>
                <c:pt idx="1362">
                  <c:v>84</c:v>
                </c:pt>
                <c:pt idx="1363">
                  <c:v>84</c:v>
                </c:pt>
                <c:pt idx="1364">
                  <c:v>84</c:v>
                </c:pt>
                <c:pt idx="1365">
                  <c:v>84</c:v>
                </c:pt>
                <c:pt idx="1366">
                  <c:v>84</c:v>
                </c:pt>
                <c:pt idx="1367">
                  <c:v>84</c:v>
                </c:pt>
                <c:pt idx="1368">
                  <c:v>84</c:v>
                </c:pt>
                <c:pt idx="1369">
                  <c:v>84</c:v>
                </c:pt>
                <c:pt idx="1370">
                  <c:v>84</c:v>
                </c:pt>
                <c:pt idx="1371">
                  <c:v>84</c:v>
                </c:pt>
                <c:pt idx="1372">
                  <c:v>84</c:v>
                </c:pt>
                <c:pt idx="1373">
                  <c:v>84</c:v>
                </c:pt>
                <c:pt idx="1374">
                  <c:v>84</c:v>
                </c:pt>
                <c:pt idx="1375">
                  <c:v>84</c:v>
                </c:pt>
                <c:pt idx="1376">
                  <c:v>84</c:v>
                </c:pt>
                <c:pt idx="1377">
                  <c:v>84</c:v>
                </c:pt>
                <c:pt idx="1378">
                  <c:v>84</c:v>
                </c:pt>
                <c:pt idx="1379">
                  <c:v>84</c:v>
                </c:pt>
                <c:pt idx="1380">
                  <c:v>84</c:v>
                </c:pt>
                <c:pt idx="1381">
                  <c:v>84</c:v>
                </c:pt>
                <c:pt idx="1382">
                  <c:v>84</c:v>
                </c:pt>
                <c:pt idx="1383">
                  <c:v>84</c:v>
                </c:pt>
                <c:pt idx="1384">
                  <c:v>84</c:v>
                </c:pt>
                <c:pt idx="1385">
                  <c:v>84</c:v>
                </c:pt>
                <c:pt idx="1386">
                  <c:v>84</c:v>
                </c:pt>
                <c:pt idx="1387">
                  <c:v>84</c:v>
                </c:pt>
                <c:pt idx="1388">
                  <c:v>84</c:v>
                </c:pt>
                <c:pt idx="1389">
                  <c:v>84</c:v>
                </c:pt>
                <c:pt idx="1390">
                  <c:v>84</c:v>
                </c:pt>
                <c:pt idx="1391">
                  <c:v>84</c:v>
                </c:pt>
                <c:pt idx="1392">
                  <c:v>84</c:v>
                </c:pt>
                <c:pt idx="1393">
                  <c:v>84</c:v>
                </c:pt>
                <c:pt idx="1394">
                  <c:v>84</c:v>
                </c:pt>
                <c:pt idx="1395">
                  <c:v>84</c:v>
                </c:pt>
                <c:pt idx="1396">
                  <c:v>84</c:v>
                </c:pt>
                <c:pt idx="1397">
                  <c:v>84</c:v>
                </c:pt>
                <c:pt idx="1398">
                  <c:v>84</c:v>
                </c:pt>
                <c:pt idx="1399">
                  <c:v>84</c:v>
                </c:pt>
                <c:pt idx="1400">
                  <c:v>84</c:v>
                </c:pt>
                <c:pt idx="1401">
                  <c:v>84</c:v>
                </c:pt>
                <c:pt idx="1402">
                  <c:v>84</c:v>
                </c:pt>
                <c:pt idx="1403">
                  <c:v>84</c:v>
                </c:pt>
                <c:pt idx="1404">
                  <c:v>84</c:v>
                </c:pt>
                <c:pt idx="1405">
                  <c:v>84</c:v>
                </c:pt>
                <c:pt idx="1406">
                  <c:v>84</c:v>
                </c:pt>
                <c:pt idx="1407">
                  <c:v>84</c:v>
                </c:pt>
                <c:pt idx="1408">
                  <c:v>84</c:v>
                </c:pt>
                <c:pt idx="1409">
                  <c:v>84</c:v>
                </c:pt>
                <c:pt idx="1410">
                  <c:v>84</c:v>
                </c:pt>
                <c:pt idx="1411">
                  <c:v>84</c:v>
                </c:pt>
                <c:pt idx="1412">
                  <c:v>84</c:v>
                </c:pt>
                <c:pt idx="1413">
                  <c:v>84</c:v>
                </c:pt>
                <c:pt idx="1414">
                  <c:v>84</c:v>
                </c:pt>
                <c:pt idx="1415">
                  <c:v>84</c:v>
                </c:pt>
                <c:pt idx="1416">
                  <c:v>84</c:v>
                </c:pt>
                <c:pt idx="1417">
                  <c:v>84</c:v>
                </c:pt>
                <c:pt idx="1418">
                  <c:v>84</c:v>
                </c:pt>
                <c:pt idx="1419">
                  <c:v>84.1</c:v>
                </c:pt>
                <c:pt idx="1420">
                  <c:v>84.1</c:v>
                </c:pt>
                <c:pt idx="1421">
                  <c:v>84.1</c:v>
                </c:pt>
                <c:pt idx="1422">
                  <c:v>84.2</c:v>
                </c:pt>
                <c:pt idx="1423">
                  <c:v>84.2</c:v>
                </c:pt>
                <c:pt idx="1424">
                  <c:v>84.2</c:v>
                </c:pt>
                <c:pt idx="1425">
                  <c:v>84.2</c:v>
                </c:pt>
                <c:pt idx="1426">
                  <c:v>84.2</c:v>
                </c:pt>
                <c:pt idx="1427">
                  <c:v>84.2</c:v>
                </c:pt>
                <c:pt idx="1428">
                  <c:v>84.2</c:v>
                </c:pt>
                <c:pt idx="1429">
                  <c:v>84.2</c:v>
                </c:pt>
                <c:pt idx="1430">
                  <c:v>84.2</c:v>
                </c:pt>
                <c:pt idx="1431">
                  <c:v>84.2</c:v>
                </c:pt>
                <c:pt idx="1432">
                  <c:v>84.2</c:v>
                </c:pt>
                <c:pt idx="1433">
                  <c:v>84.2</c:v>
                </c:pt>
                <c:pt idx="1434">
                  <c:v>84.2</c:v>
                </c:pt>
                <c:pt idx="1435">
                  <c:v>84.2</c:v>
                </c:pt>
                <c:pt idx="1436">
                  <c:v>84.2</c:v>
                </c:pt>
                <c:pt idx="1437">
                  <c:v>84.2</c:v>
                </c:pt>
                <c:pt idx="1438">
                  <c:v>84.2</c:v>
                </c:pt>
                <c:pt idx="1439">
                  <c:v>84.2</c:v>
                </c:pt>
                <c:pt idx="1440">
                  <c:v>84.2</c:v>
                </c:pt>
                <c:pt idx="1441">
                  <c:v>84.2</c:v>
                </c:pt>
                <c:pt idx="1442">
                  <c:v>84.2</c:v>
                </c:pt>
                <c:pt idx="1443">
                  <c:v>84.2</c:v>
                </c:pt>
                <c:pt idx="1444">
                  <c:v>84.2</c:v>
                </c:pt>
                <c:pt idx="1445">
                  <c:v>84.2</c:v>
                </c:pt>
                <c:pt idx="1446">
                  <c:v>84.2</c:v>
                </c:pt>
                <c:pt idx="1447">
                  <c:v>84.2</c:v>
                </c:pt>
                <c:pt idx="1448">
                  <c:v>84.3</c:v>
                </c:pt>
                <c:pt idx="1449">
                  <c:v>84.3</c:v>
                </c:pt>
                <c:pt idx="1450">
                  <c:v>84.3</c:v>
                </c:pt>
                <c:pt idx="1451">
                  <c:v>84.7</c:v>
                </c:pt>
                <c:pt idx="1452">
                  <c:v>84.7</c:v>
                </c:pt>
                <c:pt idx="1453">
                  <c:v>84.7</c:v>
                </c:pt>
                <c:pt idx="1454">
                  <c:v>84.8</c:v>
                </c:pt>
                <c:pt idx="1455">
                  <c:v>84.8</c:v>
                </c:pt>
                <c:pt idx="1456">
                  <c:v>84.8</c:v>
                </c:pt>
                <c:pt idx="1457">
                  <c:v>84.8</c:v>
                </c:pt>
                <c:pt idx="1458">
                  <c:v>84.8</c:v>
                </c:pt>
                <c:pt idx="1459">
                  <c:v>85</c:v>
                </c:pt>
                <c:pt idx="1460">
                  <c:v>85</c:v>
                </c:pt>
                <c:pt idx="1461">
                  <c:v>85</c:v>
                </c:pt>
                <c:pt idx="1462">
                  <c:v>85</c:v>
                </c:pt>
                <c:pt idx="1463">
                  <c:v>85</c:v>
                </c:pt>
                <c:pt idx="1464">
                  <c:v>85</c:v>
                </c:pt>
                <c:pt idx="1465">
                  <c:v>85</c:v>
                </c:pt>
                <c:pt idx="1466">
                  <c:v>85</c:v>
                </c:pt>
                <c:pt idx="1467">
                  <c:v>85</c:v>
                </c:pt>
                <c:pt idx="1468">
                  <c:v>85</c:v>
                </c:pt>
                <c:pt idx="1469">
                  <c:v>85</c:v>
                </c:pt>
                <c:pt idx="1470">
                  <c:v>85</c:v>
                </c:pt>
                <c:pt idx="1471">
                  <c:v>85</c:v>
                </c:pt>
                <c:pt idx="1472">
                  <c:v>85</c:v>
                </c:pt>
                <c:pt idx="1473">
                  <c:v>85</c:v>
                </c:pt>
                <c:pt idx="1474">
                  <c:v>85</c:v>
                </c:pt>
                <c:pt idx="1475">
                  <c:v>85</c:v>
                </c:pt>
                <c:pt idx="1476">
                  <c:v>85</c:v>
                </c:pt>
                <c:pt idx="1477">
                  <c:v>85</c:v>
                </c:pt>
                <c:pt idx="1478">
                  <c:v>85</c:v>
                </c:pt>
                <c:pt idx="1479">
                  <c:v>85</c:v>
                </c:pt>
                <c:pt idx="1480">
                  <c:v>85</c:v>
                </c:pt>
                <c:pt idx="1481">
                  <c:v>85</c:v>
                </c:pt>
                <c:pt idx="1482">
                  <c:v>85</c:v>
                </c:pt>
                <c:pt idx="1483">
                  <c:v>85</c:v>
                </c:pt>
                <c:pt idx="1484">
                  <c:v>85</c:v>
                </c:pt>
                <c:pt idx="1485">
                  <c:v>85</c:v>
                </c:pt>
                <c:pt idx="1486">
                  <c:v>85</c:v>
                </c:pt>
                <c:pt idx="1487">
                  <c:v>85</c:v>
                </c:pt>
                <c:pt idx="1488">
                  <c:v>85</c:v>
                </c:pt>
                <c:pt idx="1489">
                  <c:v>85</c:v>
                </c:pt>
                <c:pt idx="1490">
                  <c:v>85</c:v>
                </c:pt>
                <c:pt idx="1491">
                  <c:v>85</c:v>
                </c:pt>
                <c:pt idx="1492">
                  <c:v>85</c:v>
                </c:pt>
                <c:pt idx="1493">
                  <c:v>85</c:v>
                </c:pt>
                <c:pt idx="1494">
                  <c:v>85</c:v>
                </c:pt>
                <c:pt idx="1495">
                  <c:v>85</c:v>
                </c:pt>
                <c:pt idx="1496">
                  <c:v>85</c:v>
                </c:pt>
                <c:pt idx="1497">
                  <c:v>85</c:v>
                </c:pt>
                <c:pt idx="1498">
                  <c:v>85</c:v>
                </c:pt>
                <c:pt idx="1499">
                  <c:v>85</c:v>
                </c:pt>
                <c:pt idx="1500">
                  <c:v>85</c:v>
                </c:pt>
                <c:pt idx="1501">
                  <c:v>85</c:v>
                </c:pt>
                <c:pt idx="1502">
                  <c:v>85</c:v>
                </c:pt>
                <c:pt idx="1503">
                  <c:v>85</c:v>
                </c:pt>
                <c:pt idx="1504">
                  <c:v>85</c:v>
                </c:pt>
                <c:pt idx="1505">
                  <c:v>85</c:v>
                </c:pt>
                <c:pt idx="1506">
                  <c:v>85</c:v>
                </c:pt>
                <c:pt idx="1507">
                  <c:v>85</c:v>
                </c:pt>
                <c:pt idx="1508">
                  <c:v>85</c:v>
                </c:pt>
                <c:pt idx="1509">
                  <c:v>85</c:v>
                </c:pt>
                <c:pt idx="1510">
                  <c:v>85</c:v>
                </c:pt>
                <c:pt idx="1511">
                  <c:v>85</c:v>
                </c:pt>
                <c:pt idx="1512">
                  <c:v>85</c:v>
                </c:pt>
                <c:pt idx="1513">
                  <c:v>85</c:v>
                </c:pt>
                <c:pt idx="1514">
                  <c:v>85</c:v>
                </c:pt>
                <c:pt idx="1515">
                  <c:v>85</c:v>
                </c:pt>
                <c:pt idx="1516">
                  <c:v>85</c:v>
                </c:pt>
                <c:pt idx="1517">
                  <c:v>85</c:v>
                </c:pt>
                <c:pt idx="1518">
                  <c:v>85</c:v>
                </c:pt>
                <c:pt idx="1519">
                  <c:v>85</c:v>
                </c:pt>
                <c:pt idx="1520">
                  <c:v>85</c:v>
                </c:pt>
                <c:pt idx="1521">
                  <c:v>85</c:v>
                </c:pt>
                <c:pt idx="1522">
                  <c:v>85</c:v>
                </c:pt>
                <c:pt idx="1523">
                  <c:v>85</c:v>
                </c:pt>
                <c:pt idx="1524">
                  <c:v>85</c:v>
                </c:pt>
                <c:pt idx="1525">
                  <c:v>85</c:v>
                </c:pt>
                <c:pt idx="1526">
                  <c:v>85</c:v>
                </c:pt>
                <c:pt idx="1527">
                  <c:v>85</c:v>
                </c:pt>
                <c:pt idx="1528">
                  <c:v>85</c:v>
                </c:pt>
                <c:pt idx="1529">
                  <c:v>85</c:v>
                </c:pt>
                <c:pt idx="1530">
                  <c:v>85</c:v>
                </c:pt>
                <c:pt idx="1531">
                  <c:v>85</c:v>
                </c:pt>
                <c:pt idx="1532">
                  <c:v>85</c:v>
                </c:pt>
                <c:pt idx="1533">
                  <c:v>85</c:v>
                </c:pt>
                <c:pt idx="1534">
                  <c:v>85</c:v>
                </c:pt>
                <c:pt idx="1535">
                  <c:v>85</c:v>
                </c:pt>
                <c:pt idx="1536">
                  <c:v>85</c:v>
                </c:pt>
                <c:pt idx="1537">
                  <c:v>85</c:v>
                </c:pt>
                <c:pt idx="1538">
                  <c:v>85</c:v>
                </c:pt>
                <c:pt idx="1539">
                  <c:v>85</c:v>
                </c:pt>
                <c:pt idx="1540">
                  <c:v>85</c:v>
                </c:pt>
                <c:pt idx="1541">
                  <c:v>85</c:v>
                </c:pt>
                <c:pt idx="1542">
                  <c:v>85</c:v>
                </c:pt>
                <c:pt idx="1543">
                  <c:v>85</c:v>
                </c:pt>
                <c:pt idx="1544">
                  <c:v>85</c:v>
                </c:pt>
                <c:pt idx="1545">
                  <c:v>85</c:v>
                </c:pt>
                <c:pt idx="1546">
                  <c:v>85</c:v>
                </c:pt>
                <c:pt idx="1547">
                  <c:v>85</c:v>
                </c:pt>
                <c:pt idx="1548">
                  <c:v>85</c:v>
                </c:pt>
                <c:pt idx="1549">
                  <c:v>85</c:v>
                </c:pt>
                <c:pt idx="1550">
                  <c:v>85</c:v>
                </c:pt>
                <c:pt idx="1551">
                  <c:v>85</c:v>
                </c:pt>
                <c:pt idx="1552">
                  <c:v>85.1</c:v>
                </c:pt>
                <c:pt idx="1553">
                  <c:v>85.1</c:v>
                </c:pt>
                <c:pt idx="1554">
                  <c:v>85.1</c:v>
                </c:pt>
                <c:pt idx="1555">
                  <c:v>85.1</c:v>
                </c:pt>
                <c:pt idx="1556">
                  <c:v>85.2</c:v>
                </c:pt>
                <c:pt idx="1557">
                  <c:v>85.2</c:v>
                </c:pt>
                <c:pt idx="1558">
                  <c:v>85.2</c:v>
                </c:pt>
                <c:pt idx="1559">
                  <c:v>85.2</c:v>
                </c:pt>
                <c:pt idx="1560">
                  <c:v>85.2</c:v>
                </c:pt>
                <c:pt idx="1561">
                  <c:v>85.2</c:v>
                </c:pt>
                <c:pt idx="1562">
                  <c:v>85.2</c:v>
                </c:pt>
                <c:pt idx="1563">
                  <c:v>85.2</c:v>
                </c:pt>
                <c:pt idx="1564">
                  <c:v>85.2</c:v>
                </c:pt>
                <c:pt idx="1565">
                  <c:v>85.2</c:v>
                </c:pt>
                <c:pt idx="1566">
                  <c:v>85.2</c:v>
                </c:pt>
                <c:pt idx="1567">
                  <c:v>85.2</c:v>
                </c:pt>
                <c:pt idx="1568">
                  <c:v>85.2</c:v>
                </c:pt>
                <c:pt idx="1569">
                  <c:v>85.2</c:v>
                </c:pt>
                <c:pt idx="1570">
                  <c:v>85.2</c:v>
                </c:pt>
                <c:pt idx="1571">
                  <c:v>85.2</c:v>
                </c:pt>
                <c:pt idx="1572">
                  <c:v>85.2</c:v>
                </c:pt>
                <c:pt idx="1573">
                  <c:v>85.3</c:v>
                </c:pt>
                <c:pt idx="1574">
                  <c:v>85.3</c:v>
                </c:pt>
                <c:pt idx="1575">
                  <c:v>85.3</c:v>
                </c:pt>
                <c:pt idx="1576">
                  <c:v>85.3</c:v>
                </c:pt>
                <c:pt idx="1577">
                  <c:v>85.3</c:v>
                </c:pt>
                <c:pt idx="1578">
                  <c:v>85.4</c:v>
                </c:pt>
                <c:pt idx="1579">
                  <c:v>85.4</c:v>
                </c:pt>
                <c:pt idx="1580">
                  <c:v>85.4</c:v>
                </c:pt>
                <c:pt idx="1581">
                  <c:v>85.4</c:v>
                </c:pt>
                <c:pt idx="1582">
                  <c:v>85.4</c:v>
                </c:pt>
                <c:pt idx="1583">
                  <c:v>85.5</c:v>
                </c:pt>
                <c:pt idx="1584">
                  <c:v>85.5</c:v>
                </c:pt>
                <c:pt idx="1585">
                  <c:v>85.5</c:v>
                </c:pt>
                <c:pt idx="1586">
                  <c:v>85.5</c:v>
                </c:pt>
                <c:pt idx="1587">
                  <c:v>85.6</c:v>
                </c:pt>
                <c:pt idx="1588">
                  <c:v>85.6</c:v>
                </c:pt>
                <c:pt idx="1589">
                  <c:v>85.8</c:v>
                </c:pt>
                <c:pt idx="1590">
                  <c:v>86</c:v>
                </c:pt>
                <c:pt idx="1591">
                  <c:v>86.1</c:v>
                </c:pt>
                <c:pt idx="1592">
                  <c:v>86.1</c:v>
                </c:pt>
                <c:pt idx="1593">
                  <c:v>86.1</c:v>
                </c:pt>
                <c:pt idx="1594">
                  <c:v>86.1</c:v>
                </c:pt>
                <c:pt idx="1595">
                  <c:v>87</c:v>
                </c:pt>
                <c:pt idx="1596">
                  <c:v>87</c:v>
                </c:pt>
                <c:pt idx="1597">
                  <c:v>87</c:v>
                </c:pt>
                <c:pt idx="1598">
                  <c:v>87</c:v>
                </c:pt>
                <c:pt idx="1599">
                  <c:v>87</c:v>
                </c:pt>
                <c:pt idx="1600">
                  <c:v>87</c:v>
                </c:pt>
                <c:pt idx="1601">
                  <c:v>87</c:v>
                </c:pt>
                <c:pt idx="1602">
                  <c:v>87</c:v>
                </c:pt>
                <c:pt idx="1603">
                  <c:v>87</c:v>
                </c:pt>
                <c:pt idx="1604">
                  <c:v>87</c:v>
                </c:pt>
                <c:pt idx="1605">
                  <c:v>87</c:v>
                </c:pt>
                <c:pt idx="1606">
                  <c:v>87</c:v>
                </c:pt>
                <c:pt idx="1607">
                  <c:v>87</c:v>
                </c:pt>
                <c:pt idx="1608">
                  <c:v>87</c:v>
                </c:pt>
                <c:pt idx="1609">
                  <c:v>87</c:v>
                </c:pt>
                <c:pt idx="1610">
                  <c:v>87</c:v>
                </c:pt>
                <c:pt idx="1611">
                  <c:v>87</c:v>
                </c:pt>
                <c:pt idx="1612">
                  <c:v>87</c:v>
                </c:pt>
                <c:pt idx="1613">
                  <c:v>87</c:v>
                </c:pt>
                <c:pt idx="1614">
                  <c:v>87</c:v>
                </c:pt>
                <c:pt idx="1615">
                  <c:v>87</c:v>
                </c:pt>
                <c:pt idx="1616">
                  <c:v>87</c:v>
                </c:pt>
                <c:pt idx="1617">
                  <c:v>87</c:v>
                </c:pt>
                <c:pt idx="1618">
                  <c:v>87</c:v>
                </c:pt>
                <c:pt idx="1619">
                  <c:v>87</c:v>
                </c:pt>
                <c:pt idx="1620">
                  <c:v>87</c:v>
                </c:pt>
                <c:pt idx="1621">
                  <c:v>87</c:v>
                </c:pt>
                <c:pt idx="1622">
                  <c:v>87</c:v>
                </c:pt>
                <c:pt idx="1623">
                  <c:v>87</c:v>
                </c:pt>
                <c:pt idx="1624">
                  <c:v>88</c:v>
                </c:pt>
                <c:pt idx="1625">
                  <c:v>88</c:v>
                </c:pt>
                <c:pt idx="1626">
                  <c:v>88</c:v>
                </c:pt>
                <c:pt idx="1627">
                  <c:v>88</c:v>
                </c:pt>
                <c:pt idx="1628">
                  <c:v>89.2</c:v>
                </c:pt>
                <c:pt idx="1629">
                  <c:v>89.2</c:v>
                </c:pt>
                <c:pt idx="1630">
                  <c:v>89.2</c:v>
                </c:pt>
                <c:pt idx="1631">
                  <c:v>89.2</c:v>
                </c:pt>
                <c:pt idx="1632">
                  <c:v>89.5</c:v>
                </c:pt>
                <c:pt idx="1633">
                  <c:v>89.5</c:v>
                </c:pt>
                <c:pt idx="1634">
                  <c:v>89.5</c:v>
                </c:pt>
                <c:pt idx="1635">
                  <c:v>89.5</c:v>
                </c:pt>
                <c:pt idx="1636">
                  <c:v>90</c:v>
                </c:pt>
                <c:pt idx="1637">
                  <c:v>90</c:v>
                </c:pt>
                <c:pt idx="1638">
                  <c:v>90</c:v>
                </c:pt>
                <c:pt idx="1639">
                  <c:v>90</c:v>
                </c:pt>
                <c:pt idx="1640">
                  <c:v>90</c:v>
                </c:pt>
                <c:pt idx="1641">
                  <c:v>90.2</c:v>
                </c:pt>
                <c:pt idx="1642">
                  <c:v>90.8</c:v>
                </c:pt>
                <c:pt idx="1643">
                  <c:v>90.9</c:v>
                </c:pt>
                <c:pt idx="1644">
                  <c:v>91</c:v>
                </c:pt>
                <c:pt idx="1645">
                  <c:v>91.3</c:v>
                </c:pt>
                <c:pt idx="1646">
                  <c:v>91.3</c:v>
                </c:pt>
                <c:pt idx="1647">
                  <c:v>91.7</c:v>
                </c:pt>
                <c:pt idx="1648">
                  <c:v>91.9</c:v>
                </c:pt>
                <c:pt idx="1649">
                  <c:v>92</c:v>
                </c:pt>
                <c:pt idx="1650">
                  <c:v>92</c:v>
                </c:pt>
                <c:pt idx="1651">
                  <c:v>92</c:v>
                </c:pt>
                <c:pt idx="1652">
                  <c:v>92</c:v>
                </c:pt>
                <c:pt idx="1653">
                  <c:v>92</c:v>
                </c:pt>
                <c:pt idx="1654">
                  <c:v>92</c:v>
                </c:pt>
                <c:pt idx="1655">
                  <c:v>92</c:v>
                </c:pt>
                <c:pt idx="1656">
                  <c:v>92</c:v>
                </c:pt>
                <c:pt idx="1657">
                  <c:v>92</c:v>
                </c:pt>
                <c:pt idx="1658">
                  <c:v>92</c:v>
                </c:pt>
                <c:pt idx="1659">
                  <c:v>92</c:v>
                </c:pt>
                <c:pt idx="1660">
                  <c:v>92</c:v>
                </c:pt>
                <c:pt idx="1661">
                  <c:v>92</c:v>
                </c:pt>
                <c:pt idx="1662">
                  <c:v>92</c:v>
                </c:pt>
                <c:pt idx="1663">
                  <c:v>92</c:v>
                </c:pt>
                <c:pt idx="1664">
                  <c:v>92</c:v>
                </c:pt>
                <c:pt idx="1665">
                  <c:v>92</c:v>
                </c:pt>
                <c:pt idx="1666">
                  <c:v>92</c:v>
                </c:pt>
                <c:pt idx="1667">
                  <c:v>92</c:v>
                </c:pt>
                <c:pt idx="1668">
                  <c:v>92</c:v>
                </c:pt>
                <c:pt idx="1669">
                  <c:v>92</c:v>
                </c:pt>
                <c:pt idx="1670">
                  <c:v>92</c:v>
                </c:pt>
                <c:pt idx="1671">
                  <c:v>92</c:v>
                </c:pt>
                <c:pt idx="1672">
                  <c:v>92</c:v>
                </c:pt>
                <c:pt idx="1673">
                  <c:v>92</c:v>
                </c:pt>
                <c:pt idx="1674">
                  <c:v>92</c:v>
                </c:pt>
                <c:pt idx="1675">
                  <c:v>92</c:v>
                </c:pt>
                <c:pt idx="1676">
                  <c:v>92</c:v>
                </c:pt>
                <c:pt idx="1677">
                  <c:v>92.3</c:v>
                </c:pt>
                <c:pt idx="1678">
                  <c:v>92.5</c:v>
                </c:pt>
                <c:pt idx="1679">
                  <c:v>92.8</c:v>
                </c:pt>
                <c:pt idx="1680">
                  <c:v>92.9</c:v>
                </c:pt>
                <c:pt idx="1681">
                  <c:v>92.9</c:v>
                </c:pt>
                <c:pt idx="1682">
                  <c:v>93</c:v>
                </c:pt>
                <c:pt idx="1683">
                  <c:v>93</c:v>
                </c:pt>
                <c:pt idx="1684">
                  <c:v>93</c:v>
                </c:pt>
                <c:pt idx="1685">
                  <c:v>93</c:v>
                </c:pt>
                <c:pt idx="1686">
                  <c:v>93</c:v>
                </c:pt>
                <c:pt idx="1687">
                  <c:v>93</c:v>
                </c:pt>
                <c:pt idx="1688">
                  <c:v>93</c:v>
                </c:pt>
                <c:pt idx="1689">
                  <c:v>93</c:v>
                </c:pt>
                <c:pt idx="1690">
                  <c:v>93</c:v>
                </c:pt>
                <c:pt idx="1691">
                  <c:v>93</c:v>
                </c:pt>
                <c:pt idx="1692">
                  <c:v>93</c:v>
                </c:pt>
                <c:pt idx="1693">
                  <c:v>93.1</c:v>
                </c:pt>
                <c:pt idx="1694">
                  <c:v>93.2</c:v>
                </c:pt>
                <c:pt idx="1695">
                  <c:v>93.3</c:v>
                </c:pt>
                <c:pt idx="1696">
                  <c:v>93.3</c:v>
                </c:pt>
                <c:pt idx="1697">
                  <c:v>93.3</c:v>
                </c:pt>
                <c:pt idx="1698">
                  <c:v>93.3</c:v>
                </c:pt>
                <c:pt idx="1699">
                  <c:v>93.4</c:v>
                </c:pt>
                <c:pt idx="1700">
                  <c:v>93.4</c:v>
                </c:pt>
                <c:pt idx="1701">
                  <c:v>93.4</c:v>
                </c:pt>
                <c:pt idx="1702">
                  <c:v>93.4</c:v>
                </c:pt>
                <c:pt idx="1703">
                  <c:v>93.4</c:v>
                </c:pt>
                <c:pt idx="1704">
                  <c:v>93.5</c:v>
                </c:pt>
                <c:pt idx="1705">
                  <c:v>93.5</c:v>
                </c:pt>
                <c:pt idx="1706">
                  <c:v>93.5</c:v>
                </c:pt>
                <c:pt idx="1707">
                  <c:v>93.5</c:v>
                </c:pt>
                <c:pt idx="1708">
                  <c:v>93.5</c:v>
                </c:pt>
                <c:pt idx="1709">
                  <c:v>93.5</c:v>
                </c:pt>
                <c:pt idx="1710">
                  <c:v>93.5</c:v>
                </c:pt>
                <c:pt idx="1711">
                  <c:v>93.5</c:v>
                </c:pt>
                <c:pt idx="1712">
                  <c:v>93.5</c:v>
                </c:pt>
                <c:pt idx="1713">
                  <c:v>93.5</c:v>
                </c:pt>
                <c:pt idx="1714">
                  <c:v>93.5</c:v>
                </c:pt>
                <c:pt idx="1715">
                  <c:v>93.9</c:v>
                </c:pt>
                <c:pt idx="1716">
                  <c:v>93.9</c:v>
                </c:pt>
                <c:pt idx="1717">
                  <c:v>93.9</c:v>
                </c:pt>
                <c:pt idx="1718">
                  <c:v>93.9</c:v>
                </c:pt>
                <c:pt idx="1719">
                  <c:v>93.9</c:v>
                </c:pt>
                <c:pt idx="1720">
                  <c:v>93.9</c:v>
                </c:pt>
                <c:pt idx="1721">
                  <c:v>93.9</c:v>
                </c:pt>
                <c:pt idx="1722">
                  <c:v>94</c:v>
                </c:pt>
                <c:pt idx="1723">
                  <c:v>94</c:v>
                </c:pt>
                <c:pt idx="1724">
                  <c:v>94</c:v>
                </c:pt>
                <c:pt idx="1725">
                  <c:v>94</c:v>
                </c:pt>
                <c:pt idx="1726">
                  <c:v>94</c:v>
                </c:pt>
                <c:pt idx="1727">
                  <c:v>94</c:v>
                </c:pt>
                <c:pt idx="1728">
                  <c:v>94</c:v>
                </c:pt>
                <c:pt idx="1729">
                  <c:v>94</c:v>
                </c:pt>
                <c:pt idx="1730">
                  <c:v>94</c:v>
                </c:pt>
                <c:pt idx="1731">
                  <c:v>94</c:v>
                </c:pt>
                <c:pt idx="1732">
                  <c:v>94</c:v>
                </c:pt>
                <c:pt idx="1733">
                  <c:v>94</c:v>
                </c:pt>
                <c:pt idx="1734">
                  <c:v>94</c:v>
                </c:pt>
                <c:pt idx="1735">
                  <c:v>94</c:v>
                </c:pt>
                <c:pt idx="1736">
                  <c:v>94</c:v>
                </c:pt>
                <c:pt idx="1737">
                  <c:v>94</c:v>
                </c:pt>
                <c:pt idx="1738">
                  <c:v>94</c:v>
                </c:pt>
                <c:pt idx="1739">
                  <c:v>94</c:v>
                </c:pt>
                <c:pt idx="1740">
                  <c:v>94</c:v>
                </c:pt>
                <c:pt idx="1741">
                  <c:v>94</c:v>
                </c:pt>
                <c:pt idx="1742">
                  <c:v>94</c:v>
                </c:pt>
                <c:pt idx="1743">
                  <c:v>94</c:v>
                </c:pt>
                <c:pt idx="1744">
                  <c:v>94</c:v>
                </c:pt>
                <c:pt idx="1745">
                  <c:v>94</c:v>
                </c:pt>
                <c:pt idx="1746">
                  <c:v>94</c:v>
                </c:pt>
                <c:pt idx="1747">
                  <c:v>94</c:v>
                </c:pt>
                <c:pt idx="1748">
                  <c:v>94</c:v>
                </c:pt>
                <c:pt idx="1749">
                  <c:v>94</c:v>
                </c:pt>
                <c:pt idx="1750">
                  <c:v>94</c:v>
                </c:pt>
                <c:pt idx="1751">
                  <c:v>94</c:v>
                </c:pt>
                <c:pt idx="1752">
                  <c:v>94</c:v>
                </c:pt>
                <c:pt idx="1753">
                  <c:v>94</c:v>
                </c:pt>
                <c:pt idx="1754">
                  <c:v>94</c:v>
                </c:pt>
                <c:pt idx="1755">
                  <c:v>94</c:v>
                </c:pt>
                <c:pt idx="1756">
                  <c:v>94</c:v>
                </c:pt>
                <c:pt idx="1757">
                  <c:v>94</c:v>
                </c:pt>
                <c:pt idx="1758">
                  <c:v>94</c:v>
                </c:pt>
                <c:pt idx="1759">
                  <c:v>94</c:v>
                </c:pt>
                <c:pt idx="1760">
                  <c:v>94</c:v>
                </c:pt>
                <c:pt idx="1761">
                  <c:v>94</c:v>
                </c:pt>
                <c:pt idx="1762">
                  <c:v>94.1</c:v>
                </c:pt>
                <c:pt idx="1763">
                  <c:v>94.1</c:v>
                </c:pt>
                <c:pt idx="1764">
                  <c:v>94.1</c:v>
                </c:pt>
                <c:pt idx="1765">
                  <c:v>94.1</c:v>
                </c:pt>
                <c:pt idx="1766">
                  <c:v>94.2</c:v>
                </c:pt>
                <c:pt idx="1767">
                  <c:v>94.2</c:v>
                </c:pt>
                <c:pt idx="1768">
                  <c:v>94.2</c:v>
                </c:pt>
                <c:pt idx="1769">
                  <c:v>94.2</c:v>
                </c:pt>
                <c:pt idx="1770">
                  <c:v>94.2</c:v>
                </c:pt>
                <c:pt idx="1771">
                  <c:v>94.2</c:v>
                </c:pt>
                <c:pt idx="1772">
                  <c:v>94.2</c:v>
                </c:pt>
                <c:pt idx="1773">
                  <c:v>94.3</c:v>
                </c:pt>
                <c:pt idx="1774">
                  <c:v>94.3</c:v>
                </c:pt>
                <c:pt idx="1775">
                  <c:v>94.4</c:v>
                </c:pt>
                <c:pt idx="1776">
                  <c:v>94.5</c:v>
                </c:pt>
                <c:pt idx="1777">
                  <c:v>94.6</c:v>
                </c:pt>
                <c:pt idx="1778">
                  <c:v>94.6</c:v>
                </c:pt>
                <c:pt idx="1779">
                  <c:v>94.8</c:v>
                </c:pt>
                <c:pt idx="1780">
                  <c:v>94.8</c:v>
                </c:pt>
                <c:pt idx="1781">
                  <c:v>95</c:v>
                </c:pt>
                <c:pt idx="1782">
                  <c:v>95</c:v>
                </c:pt>
                <c:pt idx="1783">
                  <c:v>95</c:v>
                </c:pt>
                <c:pt idx="1784">
                  <c:v>95</c:v>
                </c:pt>
                <c:pt idx="1785">
                  <c:v>95</c:v>
                </c:pt>
                <c:pt idx="1786">
                  <c:v>95</c:v>
                </c:pt>
                <c:pt idx="1787">
                  <c:v>95</c:v>
                </c:pt>
                <c:pt idx="1788">
                  <c:v>95</c:v>
                </c:pt>
                <c:pt idx="1789">
                  <c:v>95</c:v>
                </c:pt>
                <c:pt idx="1790">
                  <c:v>95</c:v>
                </c:pt>
                <c:pt idx="1791">
                  <c:v>95</c:v>
                </c:pt>
                <c:pt idx="1792">
                  <c:v>95</c:v>
                </c:pt>
                <c:pt idx="1793">
                  <c:v>95.3</c:v>
                </c:pt>
                <c:pt idx="1794">
                  <c:v>95.3</c:v>
                </c:pt>
                <c:pt idx="1795">
                  <c:v>95.3</c:v>
                </c:pt>
                <c:pt idx="1796">
                  <c:v>95.4</c:v>
                </c:pt>
                <c:pt idx="1797">
                  <c:v>95.4</c:v>
                </c:pt>
                <c:pt idx="1798">
                  <c:v>95.4</c:v>
                </c:pt>
                <c:pt idx="1799">
                  <c:v>95.4</c:v>
                </c:pt>
                <c:pt idx="1800">
                  <c:v>95.4</c:v>
                </c:pt>
                <c:pt idx="1801">
                  <c:v>95.6</c:v>
                </c:pt>
                <c:pt idx="1802">
                  <c:v>95.7</c:v>
                </c:pt>
                <c:pt idx="1803">
                  <c:v>95.7</c:v>
                </c:pt>
                <c:pt idx="1804">
                  <c:v>95.8</c:v>
                </c:pt>
                <c:pt idx="1805">
                  <c:v>95.8</c:v>
                </c:pt>
                <c:pt idx="1806">
                  <c:v>95.8</c:v>
                </c:pt>
                <c:pt idx="1807">
                  <c:v>95.8</c:v>
                </c:pt>
                <c:pt idx="1808">
                  <c:v>95.8</c:v>
                </c:pt>
                <c:pt idx="1809">
                  <c:v>95.8</c:v>
                </c:pt>
                <c:pt idx="1810">
                  <c:v>95.8</c:v>
                </c:pt>
                <c:pt idx="1811">
                  <c:v>96</c:v>
                </c:pt>
                <c:pt idx="1812">
                  <c:v>96</c:v>
                </c:pt>
                <c:pt idx="1813">
                  <c:v>96</c:v>
                </c:pt>
                <c:pt idx="1814">
                  <c:v>96</c:v>
                </c:pt>
                <c:pt idx="1815">
                  <c:v>96</c:v>
                </c:pt>
                <c:pt idx="1816">
                  <c:v>96</c:v>
                </c:pt>
                <c:pt idx="1817">
                  <c:v>96</c:v>
                </c:pt>
                <c:pt idx="1818">
                  <c:v>96</c:v>
                </c:pt>
                <c:pt idx="1819">
                  <c:v>96</c:v>
                </c:pt>
                <c:pt idx="1820">
                  <c:v>96</c:v>
                </c:pt>
                <c:pt idx="1821">
                  <c:v>96</c:v>
                </c:pt>
                <c:pt idx="1822">
                  <c:v>96.5</c:v>
                </c:pt>
                <c:pt idx="1823">
                  <c:v>96.5</c:v>
                </c:pt>
                <c:pt idx="1824">
                  <c:v>96.5</c:v>
                </c:pt>
                <c:pt idx="1825">
                  <c:v>96.6</c:v>
                </c:pt>
                <c:pt idx="1826">
                  <c:v>96.6</c:v>
                </c:pt>
                <c:pt idx="1827">
                  <c:v>96.8</c:v>
                </c:pt>
                <c:pt idx="1828">
                  <c:v>96.9</c:v>
                </c:pt>
                <c:pt idx="1829">
                  <c:v>97</c:v>
                </c:pt>
                <c:pt idx="1830">
                  <c:v>97</c:v>
                </c:pt>
                <c:pt idx="1831">
                  <c:v>97</c:v>
                </c:pt>
                <c:pt idx="1832">
                  <c:v>97</c:v>
                </c:pt>
                <c:pt idx="1833">
                  <c:v>97</c:v>
                </c:pt>
                <c:pt idx="1834">
                  <c:v>97</c:v>
                </c:pt>
                <c:pt idx="1835">
                  <c:v>97</c:v>
                </c:pt>
                <c:pt idx="1836">
                  <c:v>97</c:v>
                </c:pt>
                <c:pt idx="1837">
                  <c:v>97.1</c:v>
                </c:pt>
                <c:pt idx="1838">
                  <c:v>97.2</c:v>
                </c:pt>
                <c:pt idx="1839">
                  <c:v>97.4</c:v>
                </c:pt>
                <c:pt idx="1840">
                  <c:v>97.7</c:v>
                </c:pt>
                <c:pt idx="1841">
                  <c:v>98</c:v>
                </c:pt>
                <c:pt idx="1842">
                  <c:v>98</c:v>
                </c:pt>
                <c:pt idx="1843">
                  <c:v>98</c:v>
                </c:pt>
                <c:pt idx="1844">
                  <c:v>98</c:v>
                </c:pt>
                <c:pt idx="1845">
                  <c:v>98</c:v>
                </c:pt>
                <c:pt idx="1846">
                  <c:v>98</c:v>
                </c:pt>
                <c:pt idx="1847">
                  <c:v>98</c:v>
                </c:pt>
                <c:pt idx="1848">
                  <c:v>98</c:v>
                </c:pt>
                <c:pt idx="1849">
                  <c:v>98</c:v>
                </c:pt>
                <c:pt idx="1850">
                  <c:v>98</c:v>
                </c:pt>
                <c:pt idx="1851">
                  <c:v>98</c:v>
                </c:pt>
                <c:pt idx="1852">
                  <c:v>98</c:v>
                </c:pt>
                <c:pt idx="1853">
                  <c:v>98</c:v>
                </c:pt>
                <c:pt idx="1854">
                  <c:v>98</c:v>
                </c:pt>
                <c:pt idx="1855">
                  <c:v>98</c:v>
                </c:pt>
                <c:pt idx="1856">
                  <c:v>98</c:v>
                </c:pt>
                <c:pt idx="1857">
                  <c:v>98</c:v>
                </c:pt>
                <c:pt idx="1858">
                  <c:v>98</c:v>
                </c:pt>
                <c:pt idx="1859">
                  <c:v>98</c:v>
                </c:pt>
                <c:pt idx="1860">
                  <c:v>98</c:v>
                </c:pt>
                <c:pt idx="1861">
                  <c:v>98</c:v>
                </c:pt>
                <c:pt idx="1862">
                  <c:v>98</c:v>
                </c:pt>
                <c:pt idx="1863">
                  <c:v>98</c:v>
                </c:pt>
                <c:pt idx="1864">
                  <c:v>98</c:v>
                </c:pt>
                <c:pt idx="1865">
                  <c:v>98</c:v>
                </c:pt>
                <c:pt idx="1866">
                  <c:v>98</c:v>
                </c:pt>
                <c:pt idx="1867">
                  <c:v>98</c:v>
                </c:pt>
                <c:pt idx="1868">
                  <c:v>98</c:v>
                </c:pt>
                <c:pt idx="1869">
                  <c:v>98</c:v>
                </c:pt>
                <c:pt idx="1870">
                  <c:v>98</c:v>
                </c:pt>
                <c:pt idx="1871">
                  <c:v>98</c:v>
                </c:pt>
                <c:pt idx="1872">
                  <c:v>98</c:v>
                </c:pt>
                <c:pt idx="1873">
                  <c:v>98.1</c:v>
                </c:pt>
                <c:pt idx="1874">
                  <c:v>99</c:v>
                </c:pt>
                <c:pt idx="1875">
                  <c:v>99</c:v>
                </c:pt>
                <c:pt idx="1876">
                  <c:v>99</c:v>
                </c:pt>
                <c:pt idx="1877">
                  <c:v>99</c:v>
                </c:pt>
                <c:pt idx="1878">
                  <c:v>99</c:v>
                </c:pt>
                <c:pt idx="1879">
                  <c:v>99</c:v>
                </c:pt>
                <c:pt idx="1880">
                  <c:v>99</c:v>
                </c:pt>
                <c:pt idx="1881">
                  <c:v>99</c:v>
                </c:pt>
                <c:pt idx="1882">
                  <c:v>99</c:v>
                </c:pt>
                <c:pt idx="1883">
                  <c:v>99</c:v>
                </c:pt>
                <c:pt idx="1884">
                  <c:v>99</c:v>
                </c:pt>
                <c:pt idx="1885">
                  <c:v>99</c:v>
                </c:pt>
                <c:pt idx="1886">
                  <c:v>99</c:v>
                </c:pt>
                <c:pt idx="1887">
                  <c:v>99</c:v>
                </c:pt>
                <c:pt idx="1888">
                  <c:v>99</c:v>
                </c:pt>
                <c:pt idx="1889">
                  <c:v>99</c:v>
                </c:pt>
              </c:numCache>
            </c:numRef>
          </c:val>
        </c:ser>
        <c:dLbls>
          <c:showLegendKey val="0"/>
          <c:showVal val="0"/>
          <c:showCatName val="0"/>
          <c:showSerName val="0"/>
          <c:showPercent val="0"/>
          <c:showBubbleSize val="0"/>
        </c:dLbls>
        <c:axId val="187352576"/>
        <c:axId val="187354112"/>
      </c:areaChart>
      <c:catAx>
        <c:axId val="187352576"/>
        <c:scaling>
          <c:orientation val="minMax"/>
        </c:scaling>
        <c:delete val="0"/>
        <c:axPos val="b"/>
        <c:majorTickMark val="none"/>
        <c:minorTickMark val="none"/>
        <c:tickLblPos val="none"/>
        <c:crossAx val="187354112"/>
        <c:crosses val="autoZero"/>
        <c:auto val="1"/>
        <c:lblAlgn val="ctr"/>
        <c:lblOffset val="100"/>
        <c:noMultiLvlLbl val="0"/>
      </c:catAx>
      <c:valAx>
        <c:axId val="187354112"/>
        <c:scaling>
          <c:orientation val="minMax"/>
          <c:max val="100"/>
          <c:min val="75"/>
        </c:scaling>
        <c:delete val="0"/>
        <c:axPos val="l"/>
        <c:majorGridlines/>
        <c:title>
          <c:tx>
            <c:rich>
              <a:bodyPr/>
              <a:lstStyle/>
              <a:p>
                <a:pPr>
                  <a:defRPr/>
                </a:pPr>
                <a:r>
                  <a:rPr lang="en-US" sz="1800"/>
                  <a:t>Thermal Efficiency</a:t>
                </a:r>
              </a:p>
            </c:rich>
          </c:tx>
          <c:overlay val="0"/>
        </c:title>
        <c:numFmt formatCode="General" sourceLinked="1"/>
        <c:majorTickMark val="none"/>
        <c:minorTickMark val="none"/>
        <c:tickLblPos val="nextTo"/>
        <c:crossAx val="187352576"/>
        <c:crosses val="autoZero"/>
        <c:crossBetween val="midCat"/>
      </c:valAx>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b:Source>
    <b:Tag>Title20</b:Tag>
    <b:SourceType>DocumentFromInternetSite</b:SourceType>
    <b:Guid>{B286681F-E789-44B5-8D9E-CF1F84D55DF1}</b:Guid>
    <b:Title>California Energy Commision</b:Title>
    <b:InternetSiteTitle>Appliance Efficiency Program</b:InternetSiteTitle>
    <b:Year>2014</b:Year>
    <b:Month>02</b:Month>
    <b:Day>14</b:Day>
    <b:URL>http://www.energy.ca.gov/2014publications/CEC-400-2014-009/CEC-400-2014-009-CMF.pdf</b:URL>
    <b:YearAccessed>2014</b:YearAccessed>
    <b:MonthAccessed>05</b:MonthAccessed>
    <b:DayAccessed>23</b:DayAccessed>
    <b:ShortTitle>2014 Appliance Efficiency Regulations</b:ShortTitle>
    <b:RefOrder>1</b:RefOrder>
  </b:Source>
  <b:Source>
    <b:Tag>Title24</b:Tag>
    <b:SourceType>DocumentFromInternetSite</b:SourceType>
    <b:Guid>{38ABC1BB-18E8-4F8F-B028-EC59EC86C1DB}</b:Guid>
    <b:Title>2013 Building Energy Efficiency Standards</b:Title>
    <b:InternetSiteTitle>California Energy Commission</b:InternetSiteTitle>
    <b:Year>2013</b:Year>
    <b:Month>11</b:Month>
    <b:Day>25</b:Day>
    <b:URL>http://www.energy.ca.gov/title24/2013standards/index.html</b:URL>
    <b:YearAccessed>2014</b:YearAccessed>
    <b:MonthAccessed>05</b:MonthAccessed>
    <b:DayAccessed>23</b:DayAccessed>
    <b:ShortTitle>2013 Building Energy Efficiency Standards for Residential and Nonresidential Buildings - Revised</b:ShortTitle>
    <b:RefOrder>2</b:RefOrder>
  </b:Source>
  <b:Source>
    <b:Tag>DEER</b:Tag>
    <b:SourceType>InternetSite</b:SourceType>
    <b:Guid>{83731DA4-84D8-46C5-B37D-0B0AE3D47031}</b:Guid>
    <b:Year>2014</b:Year>
    <b:InternetSiteTitle>Database for Energy Efficiency Resources</b:InternetSiteTitle>
    <b:Month>4</b:Month>
    <b:Day>14</b:Day>
    <b:URL>http://deeresources.com/</b:URL>
    <b:YearAccessed>2014</b:YearAccessed>
    <b:MonthAccessed>4</b:MonthAccessed>
    <b:DayAccessed>14</b:DayAccessed>
    <b:RefOrder>3</b:RefOrder>
  </b:Source>
  <b:Source>
    <b:Tag>EUL</b:Tag>
    <b:SourceType>DocumentFromInternetSite</b:SourceType>
    <b:Guid>{64692472-ED8D-4721-890C-5CF75888C338}</b:Guid>
    <b:Title>Database for Energy-Efficient Resources</b:Title>
    <b:Year>2014</b:Year>
    <b:InternetSiteTitle>DEER Update for 2014 Codes</b:InternetSiteTitle>
    <b:Month>02</b:Month>
    <b:Day>12</b:Day>
    <b:URL>http://deeresources.com/files/DEER2013codeUpdate/download/DEER2014-EUL-table-update_2014-02-05.xlsx</b:URL>
    <b:YearAccessed>2014</b:YearAccessed>
    <b:MonthAccessed>04</b:MonthAccessed>
    <b:DayAccessed>11</b:DayAccessed>
    <b:ShortTitle>EUL table update</b:ShortTitle>
    <b:RefOrder>4</b:RefOrder>
  </b:Source>
  <b:Source>
    <b:Tag>ComBoilWP</b:Tag>
    <b:SourceType>Report</b:SourceType>
    <b:Guid>{8A76F7ED-8648-4A7C-998A-C75E03270CE6}</b:Guid>
    <b:Title>B-REP-05-599-20B – Commercial Boilers</b:Title>
    <b:Year>2006</b:Year>
    <b:Publisher>Energy and Environmental Analysis, Inc.</b:Publisher>
    <b:City>Bellevue, Washington</b:City>
    <b:RefOrder>5</b:RefOrder>
  </b:Source>
  <b:Source>
    <b:Tag>FedStd</b:Tag>
    <b:SourceType>InternetSite</b:SourceType>
    <b:Guid>{701938DD-8EA2-4C64-97A5-9ECCD5CF7090}</b:Guid>
    <b:Title>U.S. Department of Energy Energy Efficiency &amp; Renewable Energy</b:Title>
    <b:InternetSiteTitle>Residential Water Heaters</b:InternetSiteTitle>
    <b:Year>2013</b:Year>
    <b:Month>11</b:Month>
    <b:Day>04</b:Day>
    <b:URL>http://www1.eere.energy.gov/buildings/appliance_standards/product.aspx/productid/27</b:URL>
    <b:YearAccessed>2014</b:YearAccessed>
    <b:MonthAccessed>04</b:MonthAccessed>
    <b:DayAccessed>11</b:DayAccessed>
    <b:ShortTitle>Standards for Residential Water Heaters</b:ShortTitle>
    <b:RefOrder>6</b:RefOrder>
  </b:Source>
  <b:Source>
    <b:Tag>NTG</b:Tag>
    <b:SourceType>DocumentFromInternetSite</b:SourceType>
    <b:Guid>{1480B77A-F08A-403C-ADF1-A70A2B42BC21}</b:Guid>
    <b:Year>2012</b:Year>
    <b:Month>05</b:Month>
    <b:Day>23</b:Day>
    <b:URL>http://deeresources.com/files/DEER2011/download/DEER2011_NTGR_2012-05-16.xls</b:URL>
    <b:YearAccessed>2014</b:YearAccessed>
    <b:MonthAccessed>04</b:MonthAccessed>
    <b:DayAccessed>11</b:DayAccessed>
    <b:ShortTitle>DEER2011 Update Net-To-Gross table</b:ShortTitle>
    <b:RefOrder>7</b:RefOrder>
  </b:Source>
  <b:Source>
    <b:Tag>CECApl</b:Tag>
    <b:SourceType>InternetSite</b:SourceType>
    <b:Guid>{63F7555C-FB14-41B1-9385-FE27D00C0BAB}</b:Guid>
    <b:Title>California Energy Commission Appliance Efficiency Database</b:Title>
    <b:Year>2014</b:Year>
    <b:Month>04</b:Month>
    <b:Day>14</b:Day>
    <b:URL>http://www.appliances.energy.ca.gov/AdvancedSearch.aspx</b:URL>
    <b:YearAccessed>2014</b:YearAccessed>
    <b:MonthAccessed>04</b:MonthAccessed>
    <b:DayAccessed>14</b:DayAccessed>
    <b:RefOrder>8</b:RefOrder>
  </b:Source>
</b:Sources>
</file>

<file path=customXml/itemProps1.xml><?xml version="1.0" encoding="utf-8"?>
<ds:datastoreItem xmlns:ds="http://schemas.openxmlformats.org/officeDocument/2006/customXml" ds:itemID="{684BCBDE-EE40-4120-BE7D-3C2FC932F9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20</Pages>
  <Words>4787</Words>
  <Characters>27290</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32013</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Stu Knoke</dc:creator>
  <cp:lastModifiedBy>Nih, Andrew J</cp:lastModifiedBy>
  <cp:revision>5</cp:revision>
  <cp:lastPrinted>2014-05-23T19:55:00Z</cp:lastPrinted>
  <dcterms:created xsi:type="dcterms:W3CDTF">2015-05-06T23:19:00Z</dcterms:created>
  <dcterms:modified xsi:type="dcterms:W3CDTF">2015-05-07T00:30:00Z</dcterms:modified>
</cp:coreProperties>
</file>