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29DD" w:rsidRDefault="00306067" w:rsidP="002F29DD">
      <w:pPr>
        <w:jc w:val="right"/>
        <w:rPr>
          <w:rFonts w:cs="Arial"/>
          <w:b/>
          <w:sz w:val="48"/>
          <w:szCs w:val="48"/>
        </w:rPr>
      </w:pPr>
      <w:bookmarkStart w:id="0" w:name="_Toc153189646"/>
      <w:r>
        <w:rPr>
          <w:rFonts w:cs="Arial"/>
          <w:b/>
          <w:sz w:val="48"/>
          <w:szCs w:val="48"/>
        </w:rPr>
        <w:t>Workp</w:t>
      </w:r>
      <w:r w:rsidR="002F29DD" w:rsidRPr="00E47372">
        <w:rPr>
          <w:rFonts w:cs="Arial"/>
          <w:b/>
          <w:sz w:val="48"/>
          <w:szCs w:val="48"/>
        </w:rPr>
        <w:t xml:space="preserve">aper </w:t>
      </w:r>
      <w:bookmarkEnd w:id="0"/>
      <w:proofErr w:type="spellStart"/>
      <w:r w:rsidR="002F29DD">
        <w:rPr>
          <w:rFonts w:cs="Arial"/>
          <w:b/>
          <w:sz w:val="48"/>
          <w:szCs w:val="48"/>
        </w:rPr>
        <w:t>WP</w:t>
      </w:r>
      <w:r>
        <w:rPr>
          <w:rFonts w:cs="Arial"/>
          <w:b/>
          <w:sz w:val="48"/>
          <w:szCs w:val="48"/>
        </w:rPr>
        <w:t>SCG</w:t>
      </w:r>
      <w:r w:rsidR="005616B1">
        <w:rPr>
          <w:rFonts w:cs="Arial"/>
          <w:b/>
          <w:sz w:val="48"/>
          <w:szCs w:val="48"/>
        </w:rPr>
        <w:t>NRWH</w:t>
      </w:r>
      <w:r w:rsidR="006E4275">
        <w:rPr>
          <w:rFonts w:cs="Arial"/>
          <w:b/>
          <w:sz w:val="48"/>
          <w:szCs w:val="48"/>
        </w:rPr>
        <w:t>120206</w:t>
      </w:r>
      <w:r w:rsidR="00D83D8F">
        <w:rPr>
          <w:rFonts w:cs="Arial"/>
          <w:b/>
          <w:sz w:val="48"/>
          <w:szCs w:val="48"/>
        </w:rPr>
        <w:t>C</w:t>
      </w:r>
      <w:proofErr w:type="spellEnd"/>
    </w:p>
    <w:p w:rsidR="002F29DD" w:rsidRDefault="002F29DD" w:rsidP="002F29DD">
      <w:pPr>
        <w:jc w:val="right"/>
        <w:rPr>
          <w:rFonts w:cs="Arial"/>
          <w:b/>
          <w:sz w:val="48"/>
          <w:szCs w:val="48"/>
        </w:rPr>
      </w:pPr>
      <w:bookmarkStart w:id="1" w:name="_Toc153189647"/>
      <w:r w:rsidRPr="00E47372">
        <w:rPr>
          <w:rFonts w:cs="Arial"/>
          <w:b/>
          <w:sz w:val="48"/>
          <w:szCs w:val="48"/>
        </w:rPr>
        <w:t xml:space="preserve">Revision </w:t>
      </w:r>
      <w:bookmarkEnd w:id="1"/>
      <w:r w:rsidR="004B5B7F">
        <w:rPr>
          <w:rFonts w:cs="Arial"/>
          <w:b/>
          <w:sz w:val="48"/>
          <w:szCs w:val="48"/>
        </w:rPr>
        <w:t>6</w:t>
      </w:r>
    </w:p>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Pr>
        <w:pBdr>
          <w:bottom w:val="single" w:sz="4" w:space="1" w:color="auto"/>
        </w:pBdr>
        <w:rPr>
          <w:rFonts w:cs="Arial"/>
          <w:b/>
          <w:sz w:val="36"/>
          <w:szCs w:val="36"/>
        </w:rPr>
      </w:pPr>
      <w:r>
        <w:rPr>
          <w:rFonts w:cs="Arial"/>
          <w:b/>
          <w:sz w:val="36"/>
          <w:szCs w:val="36"/>
        </w:rPr>
        <w:t>Southern California Gas Company</w:t>
      </w:r>
    </w:p>
    <w:p w:rsidR="002F29DD" w:rsidRDefault="002F29DD" w:rsidP="002F29DD">
      <w:pPr>
        <w:rPr>
          <w:rFonts w:cs="Arial"/>
          <w:b/>
          <w:sz w:val="32"/>
          <w:szCs w:val="32"/>
        </w:rPr>
      </w:pPr>
      <w:r>
        <w:rPr>
          <w:rFonts w:cs="Arial"/>
          <w:b/>
          <w:sz w:val="32"/>
          <w:szCs w:val="32"/>
        </w:rPr>
        <w:t>Customer Programs Department</w:t>
      </w:r>
    </w:p>
    <w:p w:rsidR="002F29DD" w:rsidRPr="00503820" w:rsidRDefault="002F29DD" w:rsidP="002F29DD">
      <w:pPr>
        <w:tabs>
          <w:tab w:val="left" w:pos="6480"/>
          <w:tab w:val="left" w:pos="8100"/>
        </w:tabs>
        <w:ind w:right="-4"/>
        <w:rPr>
          <w:rFonts w:cs="Arial"/>
          <w:b/>
          <w:sz w:val="22"/>
          <w:szCs w:val="32"/>
        </w:rPr>
      </w:pPr>
    </w:p>
    <w:p w:rsidR="002F29DD" w:rsidRDefault="002F29DD" w:rsidP="002F29DD">
      <w:pPr>
        <w:tabs>
          <w:tab w:val="left" w:pos="6480"/>
          <w:tab w:val="left" w:pos="8100"/>
        </w:tabs>
        <w:ind w:right="-4"/>
        <w:rPr>
          <w:rFonts w:cs="Arial"/>
          <w:b/>
          <w:sz w:val="22"/>
          <w:szCs w:val="32"/>
        </w:rPr>
      </w:pPr>
    </w:p>
    <w:p w:rsidR="00503820" w:rsidRDefault="00503820" w:rsidP="002F29DD">
      <w:pPr>
        <w:tabs>
          <w:tab w:val="left" w:pos="6480"/>
          <w:tab w:val="left" w:pos="8100"/>
        </w:tabs>
        <w:ind w:right="-4"/>
        <w:rPr>
          <w:rFonts w:cs="Arial"/>
          <w:b/>
          <w:sz w:val="22"/>
          <w:szCs w:val="32"/>
        </w:rPr>
      </w:pPr>
    </w:p>
    <w:p w:rsidR="00503820" w:rsidRPr="00503820" w:rsidRDefault="00503820" w:rsidP="002F29DD">
      <w:pPr>
        <w:tabs>
          <w:tab w:val="left" w:pos="6480"/>
          <w:tab w:val="left" w:pos="8100"/>
        </w:tabs>
        <w:ind w:right="-4"/>
        <w:rPr>
          <w:rFonts w:cs="Arial"/>
          <w:b/>
          <w:sz w:val="22"/>
          <w:szCs w:val="32"/>
        </w:rPr>
      </w:pPr>
    </w:p>
    <w:p w:rsidR="002F29DD" w:rsidRPr="00503820" w:rsidRDefault="002F29DD" w:rsidP="002F29DD">
      <w:pPr>
        <w:tabs>
          <w:tab w:val="left" w:pos="6480"/>
          <w:tab w:val="left" w:pos="8100"/>
        </w:tabs>
        <w:ind w:right="-4"/>
        <w:rPr>
          <w:rFonts w:cs="Arial"/>
          <w:b/>
          <w:sz w:val="22"/>
          <w:szCs w:val="32"/>
        </w:rPr>
      </w:pPr>
    </w:p>
    <w:p w:rsidR="00D83D8F" w:rsidDel="00D83D8F" w:rsidRDefault="00A9231D" w:rsidP="00D83D8F">
      <w:pPr>
        <w:rPr>
          <w:rFonts w:cs="Arial"/>
          <w:b/>
          <w:sz w:val="48"/>
          <w:szCs w:val="48"/>
        </w:rPr>
      </w:pPr>
      <w:r>
        <w:rPr>
          <w:rFonts w:cs="Arial"/>
          <w:b/>
          <w:sz w:val="48"/>
          <w:szCs w:val="48"/>
        </w:rPr>
        <w:t>Commercial Hot Water Boilers</w:t>
      </w:r>
    </w:p>
    <w:p w:rsidR="002F29DD" w:rsidRDefault="002F29DD">
      <w:pPr>
        <w:rPr>
          <w:rFonts w:cs="Arial"/>
          <w:b/>
          <w:szCs w:val="48"/>
        </w:rPr>
      </w:pPr>
    </w:p>
    <w:p w:rsidR="00503820" w:rsidRPr="00503820" w:rsidRDefault="00503820">
      <w:pPr>
        <w:rPr>
          <w:rFonts w:cs="Arial"/>
          <w:b/>
          <w:szCs w:val="48"/>
        </w:rPr>
      </w:pPr>
    </w:p>
    <w:p w:rsidR="00E97D72" w:rsidRDefault="00E97D72" w:rsidP="002F29DD">
      <w:pPr>
        <w:pStyle w:val="Normal1"/>
        <w:sectPr w:rsidR="00E97D72" w:rsidSect="003F2BB3">
          <w:footerReference w:type="even" r:id="rId9"/>
          <w:footerReference w:type="default" r:id="rId10"/>
          <w:footerReference w:type="first" r:id="rId11"/>
          <w:endnotePr>
            <w:numFmt w:val="decimal"/>
          </w:endnotePr>
          <w:pgSz w:w="12240" w:h="15840" w:code="1"/>
          <w:pgMar w:top="1440" w:right="1440" w:bottom="1440" w:left="1440" w:header="720" w:footer="720" w:gutter="0"/>
          <w:pgNumType w:fmt="lowerRoman" w:start="1"/>
          <w:cols w:space="720"/>
          <w:titlePg/>
          <w:docGrid w:linePitch="360"/>
        </w:sectPr>
      </w:pPr>
    </w:p>
    <w:p w:rsidR="002F29DD" w:rsidRDefault="002F29DD" w:rsidP="002F29DD">
      <w:pPr>
        <w:pStyle w:val="Pref"/>
      </w:pPr>
      <w:bookmarkStart w:id="2" w:name="_Toc460941258"/>
      <w:r>
        <w:t>Revision History</w:t>
      </w:r>
      <w:bookmarkEnd w:id="2"/>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000" w:firstRow="0" w:lastRow="0" w:firstColumn="0" w:lastColumn="0" w:noHBand="0" w:noVBand="0"/>
      </w:tblPr>
      <w:tblGrid>
        <w:gridCol w:w="1015"/>
        <w:gridCol w:w="1510"/>
        <w:gridCol w:w="4860"/>
        <w:gridCol w:w="1820"/>
      </w:tblGrid>
      <w:tr w:rsidR="002F29DD" w:rsidTr="00210967">
        <w:tc>
          <w:tcPr>
            <w:tcW w:w="1015" w:type="dxa"/>
            <w:shd w:val="clear" w:color="auto" w:fill="D9D9D9"/>
            <w:vAlign w:val="center"/>
          </w:tcPr>
          <w:p w:rsidR="002F29DD" w:rsidRDefault="002F29DD" w:rsidP="003F2BB3">
            <w:pPr>
              <w:pStyle w:val="NormalBold"/>
              <w:spacing w:after="0"/>
              <w:jc w:val="center"/>
              <w:rPr>
                <w:rFonts w:ascii="Arial" w:hAnsi="Arial" w:cs="Arial"/>
                <w:sz w:val="18"/>
              </w:rPr>
            </w:pPr>
            <w:r>
              <w:rPr>
                <w:rFonts w:ascii="Arial" w:hAnsi="Arial" w:cs="Arial"/>
                <w:sz w:val="18"/>
              </w:rPr>
              <w:t>Revision No.</w:t>
            </w:r>
          </w:p>
        </w:tc>
        <w:tc>
          <w:tcPr>
            <w:tcW w:w="1510" w:type="dxa"/>
            <w:shd w:val="clear" w:color="auto" w:fill="D9D9D9"/>
            <w:vAlign w:val="center"/>
          </w:tcPr>
          <w:p w:rsidR="002F29DD" w:rsidRDefault="002F29DD" w:rsidP="003F2BB3">
            <w:pPr>
              <w:pStyle w:val="CommentSubject"/>
              <w:rPr>
                <w:rFonts w:ascii="Arial" w:hAnsi="Arial" w:cs="Arial"/>
                <w:bCs w:val="0"/>
                <w:sz w:val="18"/>
                <w:szCs w:val="24"/>
              </w:rPr>
            </w:pPr>
            <w:r>
              <w:rPr>
                <w:rFonts w:ascii="Arial" w:hAnsi="Arial" w:cs="Arial"/>
                <w:bCs w:val="0"/>
                <w:sz w:val="18"/>
                <w:szCs w:val="24"/>
              </w:rPr>
              <w:t>Date</w:t>
            </w:r>
          </w:p>
        </w:tc>
        <w:tc>
          <w:tcPr>
            <w:tcW w:w="4860" w:type="dxa"/>
            <w:shd w:val="clear" w:color="auto" w:fill="D9D9D9"/>
            <w:vAlign w:val="center"/>
          </w:tcPr>
          <w:p w:rsidR="002F29DD" w:rsidRDefault="002F29DD" w:rsidP="003F2BB3">
            <w:pPr>
              <w:rPr>
                <w:rFonts w:cs="Arial"/>
                <w:b/>
                <w:sz w:val="18"/>
              </w:rPr>
            </w:pPr>
            <w:r>
              <w:rPr>
                <w:rFonts w:cs="Arial"/>
                <w:b/>
                <w:sz w:val="18"/>
              </w:rPr>
              <w:t>Description</w:t>
            </w:r>
          </w:p>
        </w:tc>
        <w:tc>
          <w:tcPr>
            <w:tcW w:w="1820" w:type="dxa"/>
            <w:shd w:val="clear" w:color="auto" w:fill="D9D9D9"/>
            <w:vAlign w:val="center"/>
          </w:tcPr>
          <w:p w:rsidR="002F29DD" w:rsidRDefault="002F29DD" w:rsidP="003F2BB3">
            <w:pPr>
              <w:spacing w:after="120"/>
              <w:jc w:val="both"/>
              <w:rPr>
                <w:rFonts w:cs="Arial"/>
                <w:b/>
                <w:sz w:val="18"/>
                <w:szCs w:val="18"/>
              </w:rPr>
            </w:pPr>
            <w:r>
              <w:rPr>
                <w:rFonts w:cs="Arial"/>
                <w:b/>
                <w:sz w:val="18"/>
                <w:szCs w:val="18"/>
              </w:rPr>
              <w:t>Author</w:t>
            </w:r>
          </w:p>
        </w:tc>
      </w:tr>
      <w:tr w:rsidR="00842830" w:rsidTr="00435F51">
        <w:tc>
          <w:tcPr>
            <w:tcW w:w="1015" w:type="dxa"/>
          </w:tcPr>
          <w:p w:rsidR="00842830" w:rsidRDefault="00842830" w:rsidP="00435F51">
            <w:pPr>
              <w:jc w:val="center"/>
              <w:rPr>
                <w:rFonts w:cs="Arial"/>
                <w:bCs/>
                <w:sz w:val="18"/>
              </w:rPr>
            </w:pPr>
            <w:r>
              <w:rPr>
                <w:rFonts w:cs="Arial"/>
                <w:bCs/>
                <w:sz w:val="18"/>
              </w:rPr>
              <w:t>B</w:t>
            </w:r>
          </w:p>
        </w:tc>
        <w:tc>
          <w:tcPr>
            <w:tcW w:w="1510" w:type="dxa"/>
          </w:tcPr>
          <w:p w:rsidR="00842830" w:rsidRDefault="00D83D8F" w:rsidP="00D83D8F">
            <w:pPr>
              <w:rPr>
                <w:rFonts w:cs="Arial"/>
                <w:bCs/>
                <w:sz w:val="18"/>
              </w:rPr>
            </w:pPr>
            <w:r>
              <w:rPr>
                <w:rFonts w:cs="Arial"/>
                <w:bCs/>
                <w:sz w:val="18"/>
              </w:rPr>
              <w:t>Mar. 20</w:t>
            </w:r>
            <w:r w:rsidR="00842830">
              <w:rPr>
                <w:rFonts w:cs="Arial"/>
                <w:bCs/>
                <w:sz w:val="18"/>
              </w:rPr>
              <w:t>, 2006</w:t>
            </w:r>
          </w:p>
        </w:tc>
        <w:tc>
          <w:tcPr>
            <w:tcW w:w="4860" w:type="dxa"/>
          </w:tcPr>
          <w:p w:rsidR="00842830" w:rsidRDefault="00842830" w:rsidP="00435F51">
            <w:pPr>
              <w:tabs>
                <w:tab w:val="left" w:pos="366"/>
              </w:tabs>
              <w:rPr>
                <w:rFonts w:cs="Arial"/>
                <w:bCs/>
                <w:sz w:val="18"/>
              </w:rPr>
            </w:pPr>
            <w:r>
              <w:rPr>
                <w:rFonts w:cs="Arial"/>
                <w:bCs/>
                <w:sz w:val="18"/>
              </w:rPr>
              <w:t>Original release</w:t>
            </w:r>
          </w:p>
        </w:tc>
        <w:tc>
          <w:tcPr>
            <w:tcW w:w="1820" w:type="dxa"/>
          </w:tcPr>
          <w:p w:rsidR="00842830" w:rsidRDefault="00D83D8F" w:rsidP="00D83D8F">
            <w:pPr>
              <w:ind w:left="6"/>
              <w:rPr>
                <w:rFonts w:cs="Arial"/>
                <w:bCs/>
                <w:sz w:val="18"/>
              </w:rPr>
            </w:pPr>
            <w:r>
              <w:rPr>
                <w:rFonts w:cs="Arial"/>
                <w:sz w:val="18"/>
                <w:szCs w:val="18"/>
              </w:rPr>
              <w:t>Rick Tidball</w:t>
            </w:r>
            <w:r w:rsidR="00842830">
              <w:rPr>
                <w:rFonts w:cs="Arial"/>
                <w:sz w:val="18"/>
                <w:szCs w:val="18"/>
              </w:rPr>
              <w:t xml:space="preserve"> (EEA)</w:t>
            </w:r>
          </w:p>
        </w:tc>
      </w:tr>
      <w:tr w:rsidR="00842830" w:rsidTr="00435F51">
        <w:tc>
          <w:tcPr>
            <w:tcW w:w="1015" w:type="dxa"/>
          </w:tcPr>
          <w:p w:rsidR="00842830" w:rsidRDefault="00842830" w:rsidP="00435F51">
            <w:pPr>
              <w:jc w:val="center"/>
              <w:rPr>
                <w:rFonts w:cs="Arial"/>
                <w:bCs/>
                <w:sz w:val="18"/>
              </w:rPr>
            </w:pPr>
            <w:r>
              <w:rPr>
                <w:rFonts w:cs="Arial"/>
                <w:bCs/>
                <w:sz w:val="18"/>
              </w:rPr>
              <w:t>3</w:t>
            </w:r>
          </w:p>
        </w:tc>
        <w:tc>
          <w:tcPr>
            <w:tcW w:w="1510" w:type="dxa"/>
          </w:tcPr>
          <w:p w:rsidR="00842830" w:rsidRDefault="005C6E71" w:rsidP="00877EF9">
            <w:pPr>
              <w:rPr>
                <w:rFonts w:cs="Arial"/>
                <w:bCs/>
                <w:sz w:val="18"/>
              </w:rPr>
            </w:pPr>
            <w:r w:rsidRPr="00503820">
              <w:rPr>
                <w:rFonts w:cs="Arial"/>
                <w:bCs/>
                <w:sz w:val="18"/>
              </w:rPr>
              <w:t xml:space="preserve">May </w:t>
            </w:r>
            <w:r w:rsidR="00877EF9" w:rsidRPr="00503820">
              <w:rPr>
                <w:rFonts w:cs="Arial"/>
                <w:bCs/>
                <w:sz w:val="18"/>
              </w:rPr>
              <w:t>18</w:t>
            </w:r>
            <w:r w:rsidR="00842830">
              <w:rPr>
                <w:rFonts w:cs="Arial"/>
                <w:bCs/>
                <w:sz w:val="18"/>
              </w:rPr>
              <w:t>, 2012</w:t>
            </w:r>
          </w:p>
        </w:tc>
        <w:tc>
          <w:tcPr>
            <w:tcW w:w="4860" w:type="dxa"/>
          </w:tcPr>
          <w:p w:rsidR="00842830" w:rsidRDefault="00D83D8F" w:rsidP="00D83D8F">
            <w:pPr>
              <w:rPr>
                <w:rFonts w:cs="Arial"/>
                <w:bCs/>
                <w:sz w:val="18"/>
              </w:rPr>
            </w:pPr>
            <w:r>
              <w:rPr>
                <w:rFonts w:cs="Arial"/>
                <w:bCs/>
                <w:sz w:val="18"/>
              </w:rPr>
              <w:t>U</w:t>
            </w:r>
            <w:r w:rsidR="00842830">
              <w:rPr>
                <w:rFonts w:cs="Arial"/>
                <w:bCs/>
                <w:sz w:val="18"/>
              </w:rPr>
              <w:t>pdated cost and efficiency data</w:t>
            </w:r>
          </w:p>
        </w:tc>
        <w:tc>
          <w:tcPr>
            <w:tcW w:w="1820" w:type="dxa"/>
          </w:tcPr>
          <w:p w:rsidR="00842830" w:rsidRDefault="00842830" w:rsidP="00435F51">
            <w:pPr>
              <w:ind w:left="6"/>
              <w:rPr>
                <w:rFonts w:cs="Arial"/>
                <w:sz w:val="18"/>
                <w:szCs w:val="18"/>
              </w:rPr>
            </w:pPr>
            <w:r>
              <w:rPr>
                <w:rFonts w:cs="Arial"/>
                <w:sz w:val="18"/>
                <w:szCs w:val="18"/>
              </w:rPr>
              <w:t>Stu Knoke (</w:t>
            </w:r>
            <w:proofErr w:type="spellStart"/>
            <w:r>
              <w:rPr>
                <w:rFonts w:cs="Arial"/>
                <w:sz w:val="18"/>
                <w:szCs w:val="18"/>
              </w:rPr>
              <w:t>ICF</w:t>
            </w:r>
            <w:proofErr w:type="spellEnd"/>
            <w:r>
              <w:rPr>
                <w:rFonts w:cs="Arial"/>
                <w:sz w:val="18"/>
                <w:szCs w:val="18"/>
              </w:rPr>
              <w:t>)</w:t>
            </w:r>
          </w:p>
        </w:tc>
      </w:tr>
      <w:tr w:rsidR="002F29DD" w:rsidTr="00435F51">
        <w:tc>
          <w:tcPr>
            <w:tcW w:w="1015" w:type="dxa"/>
          </w:tcPr>
          <w:p w:rsidR="002F29DD" w:rsidRDefault="00E66A8B" w:rsidP="00435F51">
            <w:pPr>
              <w:jc w:val="center"/>
              <w:rPr>
                <w:rFonts w:cs="Arial"/>
                <w:bCs/>
                <w:sz w:val="18"/>
              </w:rPr>
            </w:pPr>
            <w:r>
              <w:rPr>
                <w:rFonts w:cs="Arial"/>
                <w:bCs/>
                <w:sz w:val="18"/>
              </w:rPr>
              <w:t>4</w:t>
            </w:r>
          </w:p>
        </w:tc>
        <w:tc>
          <w:tcPr>
            <w:tcW w:w="1510" w:type="dxa"/>
          </w:tcPr>
          <w:p w:rsidR="002F29DD" w:rsidRDefault="00E44571" w:rsidP="003F2BB3">
            <w:pPr>
              <w:rPr>
                <w:rFonts w:cs="Arial"/>
                <w:bCs/>
                <w:sz w:val="18"/>
              </w:rPr>
            </w:pPr>
            <w:r>
              <w:rPr>
                <w:rFonts w:cs="Arial"/>
                <w:bCs/>
                <w:sz w:val="18"/>
              </w:rPr>
              <w:t xml:space="preserve">May </w:t>
            </w:r>
            <w:r w:rsidRPr="00E44571">
              <w:rPr>
                <w:rFonts w:cs="Arial"/>
                <w:bCs/>
                <w:sz w:val="18"/>
              </w:rPr>
              <w:t>2</w:t>
            </w:r>
            <w:r w:rsidR="002E4BC4">
              <w:rPr>
                <w:rFonts w:cs="Arial"/>
                <w:bCs/>
                <w:sz w:val="18"/>
              </w:rPr>
              <w:t>9</w:t>
            </w:r>
            <w:r w:rsidRPr="00E44571">
              <w:rPr>
                <w:rFonts w:cs="Arial"/>
                <w:bCs/>
                <w:sz w:val="18"/>
              </w:rPr>
              <w:t>, 2014</w:t>
            </w:r>
          </w:p>
        </w:tc>
        <w:tc>
          <w:tcPr>
            <w:tcW w:w="4860" w:type="dxa"/>
          </w:tcPr>
          <w:p w:rsidR="00E66A8B" w:rsidRDefault="00E66A8B" w:rsidP="00E66A8B">
            <w:pPr>
              <w:pStyle w:val="ListParagraph"/>
              <w:numPr>
                <w:ilvl w:val="0"/>
                <w:numId w:val="48"/>
              </w:numPr>
              <w:rPr>
                <w:rFonts w:cs="Arial"/>
                <w:bCs/>
                <w:sz w:val="18"/>
              </w:rPr>
            </w:pPr>
            <w:r w:rsidRPr="004601D8">
              <w:rPr>
                <w:rFonts w:cs="Arial"/>
                <w:bCs/>
                <w:sz w:val="18"/>
              </w:rPr>
              <w:t xml:space="preserve">Update </w:t>
            </w:r>
            <w:r>
              <w:rPr>
                <w:rFonts w:cs="Arial"/>
                <w:bCs/>
                <w:sz w:val="18"/>
              </w:rPr>
              <w:t xml:space="preserve">to </w:t>
            </w:r>
            <w:r w:rsidRPr="004601D8">
              <w:rPr>
                <w:rFonts w:cs="Arial"/>
                <w:bCs/>
                <w:sz w:val="18"/>
              </w:rPr>
              <w:t>DEER</w:t>
            </w:r>
            <w:r>
              <w:rPr>
                <w:rFonts w:cs="Arial"/>
                <w:bCs/>
                <w:sz w:val="18"/>
              </w:rPr>
              <w:t xml:space="preserve"> 2014</w:t>
            </w:r>
            <w:r w:rsidRPr="004601D8">
              <w:rPr>
                <w:rFonts w:cs="Arial"/>
                <w:bCs/>
                <w:sz w:val="18"/>
              </w:rPr>
              <w:t xml:space="preserve"> </w:t>
            </w:r>
            <w:r>
              <w:rPr>
                <w:rFonts w:cs="Arial"/>
                <w:bCs/>
                <w:sz w:val="18"/>
              </w:rPr>
              <w:t>saving values</w:t>
            </w:r>
          </w:p>
          <w:p w:rsidR="00E66A8B" w:rsidRDefault="00E66A8B" w:rsidP="00AA45A8">
            <w:pPr>
              <w:pStyle w:val="ListParagraph"/>
              <w:numPr>
                <w:ilvl w:val="0"/>
                <w:numId w:val="48"/>
              </w:numPr>
              <w:rPr>
                <w:rFonts w:cs="Arial"/>
                <w:bCs/>
                <w:sz w:val="18"/>
              </w:rPr>
            </w:pPr>
            <w:r>
              <w:rPr>
                <w:rFonts w:cs="Arial"/>
                <w:bCs/>
                <w:sz w:val="18"/>
              </w:rPr>
              <w:t>Update Workpaper Template</w:t>
            </w:r>
          </w:p>
          <w:p w:rsidR="002F29DD" w:rsidRPr="00AA45A8" w:rsidRDefault="00E66A8B" w:rsidP="00AA45A8">
            <w:pPr>
              <w:pStyle w:val="ListParagraph"/>
              <w:numPr>
                <w:ilvl w:val="0"/>
                <w:numId w:val="48"/>
              </w:numPr>
              <w:rPr>
                <w:rFonts w:cs="Arial"/>
                <w:bCs/>
                <w:sz w:val="18"/>
              </w:rPr>
            </w:pPr>
            <w:r w:rsidRPr="00AA45A8">
              <w:rPr>
                <w:rFonts w:cs="Arial"/>
                <w:bCs/>
                <w:sz w:val="18"/>
              </w:rPr>
              <w:t>Updated Cost Information</w:t>
            </w:r>
          </w:p>
        </w:tc>
        <w:tc>
          <w:tcPr>
            <w:tcW w:w="1820" w:type="dxa"/>
          </w:tcPr>
          <w:p w:rsidR="002F29DD" w:rsidRDefault="00E66A8B" w:rsidP="003F2BB3">
            <w:pPr>
              <w:ind w:left="6"/>
              <w:rPr>
                <w:rFonts w:cs="Arial"/>
                <w:sz w:val="18"/>
                <w:szCs w:val="18"/>
              </w:rPr>
            </w:pPr>
            <w:r>
              <w:rPr>
                <w:rFonts w:cs="Arial"/>
                <w:sz w:val="18"/>
                <w:szCs w:val="18"/>
              </w:rPr>
              <w:t>Miguel Urrea (SCG)</w:t>
            </w:r>
          </w:p>
        </w:tc>
      </w:tr>
      <w:tr w:rsidR="00D179AE" w:rsidTr="00435F51">
        <w:tc>
          <w:tcPr>
            <w:tcW w:w="1015" w:type="dxa"/>
          </w:tcPr>
          <w:p w:rsidR="00D179AE" w:rsidRDefault="00D179AE" w:rsidP="00435F51">
            <w:pPr>
              <w:jc w:val="center"/>
              <w:rPr>
                <w:rFonts w:cs="Arial"/>
                <w:bCs/>
                <w:sz w:val="18"/>
              </w:rPr>
            </w:pPr>
            <w:r>
              <w:rPr>
                <w:rFonts w:cs="Arial"/>
                <w:bCs/>
                <w:sz w:val="18"/>
              </w:rPr>
              <w:t>5</w:t>
            </w:r>
          </w:p>
        </w:tc>
        <w:tc>
          <w:tcPr>
            <w:tcW w:w="1510" w:type="dxa"/>
          </w:tcPr>
          <w:p w:rsidR="00D179AE" w:rsidRDefault="005B3D97" w:rsidP="003F2BB3">
            <w:pPr>
              <w:rPr>
                <w:rFonts w:cs="Arial"/>
                <w:bCs/>
                <w:sz w:val="18"/>
              </w:rPr>
            </w:pPr>
            <w:r w:rsidRPr="005B3D97">
              <w:rPr>
                <w:rFonts w:cs="Arial"/>
                <w:bCs/>
                <w:sz w:val="18"/>
              </w:rPr>
              <w:t>April 03, 2015</w:t>
            </w:r>
          </w:p>
        </w:tc>
        <w:tc>
          <w:tcPr>
            <w:tcW w:w="4860" w:type="dxa"/>
          </w:tcPr>
          <w:p w:rsidR="00D179AE" w:rsidRDefault="00D179AE" w:rsidP="00E66A8B">
            <w:pPr>
              <w:pStyle w:val="ListParagraph"/>
              <w:numPr>
                <w:ilvl w:val="0"/>
                <w:numId w:val="48"/>
              </w:numPr>
              <w:rPr>
                <w:rFonts w:cs="Arial"/>
                <w:bCs/>
                <w:sz w:val="18"/>
              </w:rPr>
            </w:pPr>
            <w:r>
              <w:rPr>
                <w:rFonts w:cs="Arial"/>
                <w:bCs/>
                <w:sz w:val="18"/>
              </w:rPr>
              <w:t>Update small boiler baseline to .82 from .8 per code update</w:t>
            </w:r>
          </w:p>
          <w:p w:rsidR="00D179AE" w:rsidRDefault="00D179AE" w:rsidP="00D179AE">
            <w:pPr>
              <w:pStyle w:val="ListParagraph"/>
              <w:numPr>
                <w:ilvl w:val="0"/>
                <w:numId w:val="48"/>
              </w:numPr>
              <w:rPr>
                <w:rFonts w:cs="Arial"/>
                <w:bCs/>
                <w:sz w:val="18"/>
              </w:rPr>
            </w:pPr>
            <w:r w:rsidRPr="00D179AE">
              <w:rPr>
                <w:rFonts w:cs="Arial"/>
                <w:bCs/>
                <w:sz w:val="18"/>
              </w:rPr>
              <w:t xml:space="preserve">Changed </w:t>
            </w:r>
            <w:proofErr w:type="spellStart"/>
            <w:r w:rsidRPr="00D179AE">
              <w:rPr>
                <w:rFonts w:cs="Arial"/>
                <w:bCs/>
                <w:sz w:val="18"/>
              </w:rPr>
              <w:t>NTG</w:t>
            </w:r>
            <w:proofErr w:type="spellEnd"/>
            <w:r w:rsidRPr="00D179AE">
              <w:rPr>
                <w:rFonts w:cs="Arial"/>
                <w:bCs/>
                <w:sz w:val="18"/>
              </w:rPr>
              <w:t xml:space="preserve"> for condensing technology to Com-Default &gt;2 </w:t>
            </w:r>
            <w:proofErr w:type="spellStart"/>
            <w:r w:rsidRPr="00D179AE">
              <w:rPr>
                <w:rFonts w:cs="Arial"/>
                <w:bCs/>
                <w:sz w:val="18"/>
              </w:rPr>
              <w:t>yrs</w:t>
            </w:r>
            <w:proofErr w:type="spellEnd"/>
          </w:p>
          <w:p w:rsidR="00D179AE" w:rsidRPr="00D179AE" w:rsidRDefault="00D179AE" w:rsidP="00D179AE">
            <w:pPr>
              <w:pStyle w:val="ListParagraph"/>
              <w:numPr>
                <w:ilvl w:val="0"/>
                <w:numId w:val="48"/>
              </w:numPr>
              <w:rPr>
                <w:rFonts w:cs="Arial"/>
                <w:bCs/>
                <w:sz w:val="18"/>
              </w:rPr>
            </w:pPr>
            <w:r w:rsidRPr="00D179AE">
              <w:rPr>
                <w:rFonts w:cs="Arial"/>
                <w:bCs/>
                <w:sz w:val="18"/>
              </w:rPr>
              <w:t>Added application type New Construction</w:t>
            </w:r>
          </w:p>
          <w:p w:rsidR="00D179AE" w:rsidRPr="004601D8" w:rsidRDefault="00D179AE" w:rsidP="00D179AE">
            <w:pPr>
              <w:pStyle w:val="ListParagraph"/>
              <w:numPr>
                <w:ilvl w:val="0"/>
                <w:numId w:val="48"/>
              </w:numPr>
              <w:rPr>
                <w:rFonts w:cs="Arial"/>
                <w:bCs/>
                <w:sz w:val="18"/>
              </w:rPr>
            </w:pPr>
            <w:r w:rsidRPr="00D179AE">
              <w:rPr>
                <w:rFonts w:cs="Arial"/>
                <w:bCs/>
                <w:sz w:val="18"/>
              </w:rPr>
              <w:t>Added Industrial and Agriculture building type a</w:t>
            </w:r>
            <w:r w:rsidRPr="00D179AE">
              <w:rPr>
                <w:rFonts w:cs="Arial"/>
                <w:bCs/>
                <w:sz w:val="18"/>
              </w:rPr>
              <w:t>p</w:t>
            </w:r>
            <w:r w:rsidRPr="00D179AE">
              <w:rPr>
                <w:rFonts w:cs="Arial"/>
                <w:bCs/>
                <w:sz w:val="18"/>
              </w:rPr>
              <w:t>plications</w:t>
            </w:r>
          </w:p>
        </w:tc>
        <w:tc>
          <w:tcPr>
            <w:tcW w:w="1820" w:type="dxa"/>
          </w:tcPr>
          <w:p w:rsidR="00D179AE" w:rsidRDefault="005B3D97" w:rsidP="003F2BB3">
            <w:pPr>
              <w:ind w:left="6"/>
              <w:rPr>
                <w:rFonts w:cs="Arial"/>
                <w:sz w:val="18"/>
                <w:szCs w:val="18"/>
              </w:rPr>
            </w:pPr>
            <w:r>
              <w:rPr>
                <w:rFonts w:cs="Arial"/>
                <w:sz w:val="18"/>
                <w:szCs w:val="18"/>
              </w:rPr>
              <w:t>Miguel Urrea (SCG)</w:t>
            </w:r>
          </w:p>
        </w:tc>
      </w:tr>
      <w:tr w:rsidR="00BE772F" w:rsidTr="00435F51">
        <w:tc>
          <w:tcPr>
            <w:tcW w:w="1015" w:type="dxa"/>
          </w:tcPr>
          <w:p w:rsidR="00BE772F" w:rsidRDefault="00BE772F" w:rsidP="00435F51">
            <w:pPr>
              <w:jc w:val="center"/>
              <w:rPr>
                <w:rFonts w:cs="Arial"/>
                <w:bCs/>
                <w:sz w:val="18"/>
              </w:rPr>
            </w:pPr>
            <w:r>
              <w:rPr>
                <w:rFonts w:cs="Arial"/>
                <w:bCs/>
                <w:sz w:val="18"/>
              </w:rPr>
              <w:t>6</w:t>
            </w:r>
          </w:p>
        </w:tc>
        <w:tc>
          <w:tcPr>
            <w:tcW w:w="1510" w:type="dxa"/>
          </w:tcPr>
          <w:p w:rsidR="00BE772F" w:rsidRPr="005B3D97" w:rsidRDefault="000E4E44" w:rsidP="000E4E44">
            <w:pPr>
              <w:rPr>
                <w:rFonts w:cs="Arial"/>
                <w:bCs/>
                <w:sz w:val="18"/>
              </w:rPr>
            </w:pPr>
            <w:r>
              <w:rPr>
                <w:rFonts w:cs="Arial"/>
                <w:bCs/>
                <w:sz w:val="18"/>
              </w:rPr>
              <w:t xml:space="preserve">July 26, </w:t>
            </w:r>
            <w:r w:rsidR="004B5B7F" w:rsidRPr="004B5B7F">
              <w:rPr>
                <w:rFonts w:cs="Arial"/>
                <w:bCs/>
                <w:sz w:val="18"/>
              </w:rPr>
              <w:t>2016</w:t>
            </w:r>
          </w:p>
        </w:tc>
        <w:tc>
          <w:tcPr>
            <w:tcW w:w="4860" w:type="dxa"/>
          </w:tcPr>
          <w:p w:rsidR="00EF01C9" w:rsidRPr="00EF01C9" w:rsidRDefault="00EF01C9" w:rsidP="00EF01C9">
            <w:pPr>
              <w:pStyle w:val="ListParagraph"/>
              <w:numPr>
                <w:ilvl w:val="0"/>
                <w:numId w:val="48"/>
              </w:numPr>
              <w:rPr>
                <w:rFonts w:cs="Arial"/>
                <w:bCs/>
                <w:sz w:val="18"/>
              </w:rPr>
            </w:pPr>
            <w:r w:rsidRPr="00EF01C9">
              <w:rPr>
                <w:rFonts w:cs="Arial"/>
                <w:bCs/>
                <w:sz w:val="18"/>
              </w:rPr>
              <w:t>Updates per Water Heater Disposition (Attachment F)</w:t>
            </w:r>
          </w:p>
          <w:p w:rsidR="00BE772F" w:rsidRDefault="00BE772F" w:rsidP="00BE772F">
            <w:pPr>
              <w:pStyle w:val="ListParagraph"/>
              <w:numPr>
                <w:ilvl w:val="0"/>
                <w:numId w:val="48"/>
              </w:numPr>
              <w:rPr>
                <w:rFonts w:cs="Arial"/>
                <w:bCs/>
                <w:sz w:val="18"/>
              </w:rPr>
            </w:pPr>
            <w:r>
              <w:rPr>
                <w:rFonts w:cs="Arial"/>
                <w:bCs/>
                <w:sz w:val="18"/>
              </w:rPr>
              <w:t xml:space="preserve">Removed NC for Small </w:t>
            </w:r>
            <w:proofErr w:type="spellStart"/>
            <w:r>
              <w:rPr>
                <w:rFonts w:cs="Arial"/>
                <w:bCs/>
                <w:sz w:val="18"/>
              </w:rPr>
              <w:t>tankless</w:t>
            </w:r>
            <w:proofErr w:type="spellEnd"/>
            <w:r>
              <w:rPr>
                <w:rFonts w:cs="Arial"/>
                <w:bCs/>
                <w:sz w:val="18"/>
              </w:rPr>
              <w:t xml:space="preserve"> Water Heater</w:t>
            </w:r>
          </w:p>
          <w:p w:rsidR="00BE772F" w:rsidRDefault="00BE772F" w:rsidP="00BE772F">
            <w:pPr>
              <w:pStyle w:val="ListParagraph"/>
              <w:numPr>
                <w:ilvl w:val="0"/>
                <w:numId w:val="48"/>
              </w:numPr>
              <w:rPr>
                <w:rFonts w:cs="Arial"/>
                <w:bCs/>
                <w:sz w:val="18"/>
              </w:rPr>
            </w:pPr>
            <w:r>
              <w:rPr>
                <w:rFonts w:cs="Arial"/>
                <w:bCs/>
                <w:sz w:val="18"/>
              </w:rPr>
              <w:t>Adjust cost to include installation (Labor and Mat</w:t>
            </w:r>
            <w:r>
              <w:rPr>
                <w:rFonts w:cs="Arial"/>
                <w:bCs/>
                <w:sz w:val="18"/>
              </w:rPr>
              <w:t>e</w:t>
            </w:r>
            <w:r>
              <w:rPr>
                <w:rFonts w:cs="Arial"/>
                <w:bCs/>
                <w:sz w:val="18"/>
              </w:rPr>
              <w:t>rial)</w:t>
            </w:r>
          </w:p>
          <w:p w:rsidR="00BE772F" w:rsidRDefault="00BE772F" w:rsidP="00BE772F">
            <w:pPr>
              <w:pStyle w:val="ListParagraph"/>
              <w:numPr>
                <w:ilvl w:val="0"/>
                <w:numId w:val="48"/>
              </w:numPr>
              <w:rPr>
                <w:rFonts w:cs="Arial"/>
                <w:bCs/>
                <w:sz w:val="18"/>
              </w:rPr>
            </w:pPr>
            <w:r>
              <w:rPr>
                <w:rFonts w:cs="Arial"/>
                <w:bCs/>
                <w:sz w:val="18"/>
              </w:rPr>
              <w:t>Changed energy impacts to report per IOU</w:t>
            </w:r>
          </w:p>
          <w:p w:rsidR="000E4E44" w:rsidRDefault="000E4E44" w:rsidP="00BE772F">
            <w:pPr>
              <w:pStyle w:val="ListParagraph"/>
              <w:numPr>
                <w:ilvl w:val="0"/>
                <w:numId w:val="48"/>
              </w:numPr>
              <w:rPr>
                <w:rFonts w:cs="Arial"/>
                <w:bCs/>
                <w:sz w:val="18"/>
              </w:rPr>
            </w:pPr>
            <w:r>
              <w:rPr>
                <w:rFonts w:cs="Arial"/>
                <w:bCs/>
                <w:sz w:val="18"/>
              </w:rPr>
              <w:t>Added air quality emission requirements</w:t>
            </w:r>
          </w:p>
        </w:tc>
        <w:tc>
          <w:tcPr>
            <w:tcW w:w="1820" w:type="dxa"/>
          </w:tcPr>
          <w:p w:rsidR="00BE772F" w:rsidRDefault="00BE772F" w:rsidP="003F2BB3">
            <w:pPr>
              <w:ind w:left="6"/>
              <w:rPr>
                <w:rFonts w:cs="Arial"/>
                <w:sz w:val="18"/>
                <w:szCs w:val="18"/>
              </w:rPr>
            </w:pPr>
            <w:r>
              <w:rPr>
                <w:rFonts w:cs="Arial"/>
                <w:sz w:val="18"/>
                <w:szCs w:val="18"/>
              </w:rPr>
              <w:t>Miguel Urrea (SCG)</w:t>
            </w:r>
          </w:p>
        </w:tc>
      </w:tr>
    </w:tbl>
    <w:p w:rsidR="002F29DD" w:rsidRDefault="002F29DD" w:rsidP="002F29DD">
      <w:pPr>
        <w:spacing w:after="120"/>
        <w:jc w:val="both"/>
        <w:rPr>
          <w:b/>
        </w:rPr>
      </w:pPr>
    </w:p>
    <w:p w:rsidR="002F29DD" w:rsidRPr="006E4275" w:rsidRDefault="002F29DD" w:rsidP="007F4997">
      <w:pPr>
        <w:pStyle w:val="NormalBold"/>
      </w:pPr>
      <w:bookmarkStart w:id="3" w:name="_Toc184544712"/>
      <w:bookmarkStart w:id="4" w:name="_Toc185161311"/>
    </w:p>
    <w:p w:rsidR="002F29DD" w:rsidRDefault="002F29DD" w:rsidP="002F29DD">
      <w:pPr>
        <w:pStyle w:val="Heading1"/>
        <w:sectPr w:rsidR="002F29DD" w:rsidSect="003F2BB3">
          <w:footerReference w:type="default" r:id="rId12"/>
          <w:endnotePr>
            <w:numFmt w:val="decimal"/>
          </w:endnotePr>
          <w:pgSz w:w="12240" w:h="15840" w:code="1"/>
          <w:pgMar w:top="1440" w:right="1440" w:bottom="1440" w:left="1440" w:header="720" w:footer="720" w:gutter="0"/>
          <w:pgNumType w:fmt="lowerRoman" w:start="1"/>
          <w:cols w:space="720"/>
          <w:docGrid w:linePitch="360"/>
        </w:sectPr>
      </w:pPr>
    </w:p>
    <w:p w:rsidR="00E44571" w:rsidRDefault="00E44571" w:rsidP="00E44571">
      <w:pPr>
        <w:pStyle w:val="Pref"/>
        <w:rPr>
          <w:sz w:val="28"/>
          <w:szCs w:val="28"/>
        </w:rPr>
      </w:pPr>
      <w:bookmarkStart w:id="5" w:name="_Toc387065409"/>
      <w:bookmarkStart w:id="6" w:name="_Toc371423601"/>
      <w:bookmarkStart w:id="7" w:name="_Toc460941259"/>
      <w:r>
        <w:rPr>
          <w:sz w:val="28"/>
          <w:szCs w:val="28"/>
        </w:rPr>
        <w:t>Measure Summary Table A</w:t>
      </w:r>
      <w:bookmarkEnd w:id="5"/>
      <w:bookmarkEnd w:id="6"/>
      <w:bookmarkEnd w:id="7"/>
    </w:p>
    <w:tbl>
      <w:tblPr>
        <w:tblW w:w="4650" w:type="pct"/>
        <w:jc w:val="center"/>
        <w:tblInd w:w="-25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3"/>
        <w:gridCol w:w="2499"/>
        <w:gridCol w:w="1017"/>
        <w:gridCol w:w="2210"/>
        <w:gridCol w:w="679"/>
        <w:gridCol w:w="759"/>
        <w:gridCol w:w="1213"/>
        <w:gridCol w:w="750"/>
        <w:gridCol w:w="1555"/>
        <w:gridCol w:w="599"/>
      </w:tblGrid>
      <w:tr w:rsidR="004729D4" w:rsidRPr="00AA45A8" w:rsidTr="00D20CED">
        <w:trPr>
          <w:divId w:val="1831943809"/>
          <w:trHeight w:val="791"/>
          <w:jc w:val="center"/>
        </w:trPr>
        <w:tc>
          <w:tcPr>
            <w:tcW w:w="342"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4729D4">
              <w:rPr>
                <w:rFonts w:cs="Arial"/>
                <w:sz w:val="16"/>
                <w:szCs w:val="16"/>
              </w:rPr>
              <w:t>Measure ID</w:t>
            </w:r>
          </w:p>
        </w:tc>
        <w:tc>
          <w:tcPr>
            <w:tcW w:w="1047"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 xml:space="preserve">Measure </w:t>
            </w:r>
          </w:p>
          <w:p w:rsidR="00E44571" w:rsidRPr="00AA45A8" w:rsidRDefault="00E44571" w:rsidP="00E44571">
            <w:pPr>
              <w:jc w:val="center"/>
              <w:rPr>
                <w:rFonts w:cs="Arial"/>
                <w:sz w:val="16"/>
                <w:szCs w:val="16"/>
              </w:rPr>
            </w:pPr>
            <w:r w:rsidRPr="00AA45A8">
              <w:rPr>
                <w:rFonts w:cs="Arial"/>
                <w:sz w:val="16"/>
                <w:szCs w:val="16"/>
              </w:rPr>
              <w:t>Description</w:t>
            </w:r>
          </w:p>
        </w:tc>
        <w:tc>
          <w:tcPr>
            <w:tcW w:w="415"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 xml:space="preserve">Pre-Existing </w:t>
            </w:r>
          </w:p>
          <w:p w:rsidR="00E44571" w:rsidRPr="00AA45A8" w:rsidRDefault="00E44571" w:rsidP="00E44571">
            <w:pPr>
              <w:jc w:val="center"/>
              <w:rPr>
                <w:rFonts w:cs="Arial"/>
                <w:sz w:val="16"/>
                <w:szCs w:val="16"/>
              </w:rPr>
            </w:pPr>
            <w:r w:rsidRPr="00AA45A8">
              <w:rPr>
                <w:rFonts w:cs="Arial"/>
                <w:sz w:val="16"/>
                <w:szCs w:val="16"/>
              </w:rPr>
              <w:t>Description</w:t>
            </w:r>
          </w:p>
        </w:tc>
        <w:tc>
          <w:tcPr>
            <w:tcW w:w="929"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 xml:space="preserve">Code/Standard </w:t>
            </w:r>
          </w:p>
          <w:p w:rsidR="00E44571" w:rsidRPr="00AA45A8" w:rsidRDefault="00E44571" w:rsidP="00E44571">
            <w:pPr>
              <w:jc w:val="center"/>
              <w:rPr>
                <w:rFonts w:cs="Arial"/>
                <w:sz w:val="16"/>
                <w:szCs w:val="16"/>
              </w:rPr>
            </w:pPr>
            <w:r w:rsidRPr="00AA45A8">
              <w:rPr>
                <w:rFonts w:cs="Arial"/>
                <w:sz w:val="16"/>
                <w:szCs w:val="16"/>
              </w:rPr>
              <w:t>Description</w:t>
            </w:r>
          </w:p>
        </w:tc>
        <w:tc>
          <w:tcPr>
            <w:tcW w:w="277"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Sector</w:t>
            </w:r>
          </w:p>
        </w:tc>
        <w:tc>
          <w:tcPr>
            <w:tcW w:w="310"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App Type(s)</w:t>
            </w:r>
          </w:p>
        </w:tc>
        <w:tc>
          <w:tcPr>
            <w:tcW w:w="495"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Delivery Method(s)</w:t>
            </w:r>
          </w:p>
        </w:tc>
        <w:tc>
          <w:tcPr>
            <w:tcW w:w="306"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proofErr w:type="spellStart"/>
            <w:r w:rsidRPr="00AA45A8">
              <w:rPr>
                <w:rFonts w:cs="Arial"/>
                <w:sz w:val="16"/>
                <w:szCs w:val="16"/>
              </w:rPr>
              <w:t>EUL</w:t>
            </w:r>
            <w:proofErr w:type="spellEnd"/>
            <w:r w:rsidRPr="00AA45A8">
              <w:rPr>
                <w:rFonts w:cs="Arial"/>
                <w:sz w:val="16"/>
                <w:szCs w:val="16"/>
              </w:rPr>
              <w:t xml:space="preserve"> ID</w:t>
            </w:r>
          </w:p>
        </w:tc>
        <w:tc>
          <w:tcPr>
            <w:tcW w:w="634"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proofErr w:type="spellStart"/>
            <w:r w:rsidRPr="00AA45A8">
              <w:rPr>
                <w:rFonts w:cs="Arial"/>
                <w:sz w:val="16"/>
                <w:szCs w:val="16"/>
              </w:rPr>
              <w:t>NTG</w:t>
            </w:r>
            <w:proofErr w:type="spellEnd"/>
            <w:r w:rsidRPr="00AA45A8">
              <w:rPr>
                <w:rFonts w:cs="Arial"/>
                <w:sz w:val="16"/>
                <w:szCs w:val="16"/>
              </w:rPr>
              <w:t xml:space="preserve"> ID(s)</w:t>
            </w:r>
          </w:p>
        </w:tc>
        <w:tc>
          <w:tcPr>
            <w:tcW w:w="244"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proofErr w:type="spellStart"/>
            <w:r w:rsidRPr="00AA45A8">
              <w:rPr>
                <w:rFonts w:cs="Arial"/>
                <w:sz w:val="16"/>
                <w:szCs w:val="16"/>
              </w:rPr>
              <w:t>GSIA</w:t>
            </w:r>
            <w:proofErr w:type="spellEnd"/>
            <w:r w:rsidRPr="00AA45A8">
              <w:rPr>
                <w:rFonts w:cs="Arial"/>
                <w:sz w:val="16"/>
                <w:szCs w:val="16"/>
              </w:rPr>
              <w:t xml:space="preserve"> ID</w:t>
            </w:r>
          </w:p>
        </w:tc>
      </w:tr>
      <w:tr w:rsidR="00D20CED" w:rsidRPr="00AA45A8" w:rsidTr="00D20CED">
        <w:trPr>
          <w:divId w:val="1831943809"/>
          <w:trHeight w:val="172"/>
          <w:jc w:val="center"/>
        </w:trPr>
        <w:tc>
          <w:tcPr>
            <w:tcW w:w="342" w:type="pct"/>
            <w:tcBorders>
              <w:top w:val="single" w:sz="4" w:space="0" w:color="auto"/>
              <w:left w:val="single" w:sz="4" w:space="0" w:color="auto"/>
              <w:bottom w:val="single" w:sz="4" w:space="0" w:color="auto"/>
              <w:right w:val="single" w:sz="4" w:space="0" w:color="auto"/>
            </w:tcBorders>
            <w:vAlign w:val="center"/>
            <w:hideMark/>
          </w:tcPr>
          <w:p w:rsidR="00D20CED" w:rsidRPr="00491B15" w:rsidRDefault="00D20CED" w:rsidP="00491B15">
            <w:pPr>
              <w:jc w:val="center"/>
              <w:rPr>
                <w:rFonts w:cs="Arial"/>
                <w:color w:val="000000"/>
                <w:sz w:val="16"/>
                <w:szCs w:val="16"/>
              </w:rPr>
            </w:pPr>
            <w:proofErr w:type="spellStart"/>
            <w:r w:rsidRPr="00491B15">
              <w:rPr>
                <w:rFonts w:cs="Arial"/>
                <w:color w:val="000000"/>
                <w:sz w:val="16"/>
                <w:szCs w:val="16"/>
              </w:rPr>
              <w:t>ShwInf00</w:t>
            </w:r>
            <w:r w:rsidR="00D179AE">
              <w:rPr>
                <w:rFonts w:cs="Arial"/>
                <w:color w:val="000000"/>
                <w:sz w:val="16"/>
                <w:szCs w:val="16"/>
              </w:rPr>
              <w:t>3</w:t>
            </w:r>
            <w:proofErr w:type="spellEnd"/>
          </w:p>
          <w:p w:rsidR="00D20CED" w:rsidRPr="00491B15" w:rsidRDefault="00D20CED" w:rsidP="00D20CED">
            <w:pPr>
              <w:jc w:val="center"/>
              <w:rPr>
                <w:rFonts w:cs="Arial"/>
                <w:color w:val="000000"/>
                <w:sz w:val="16"/>
                <w:szCs w:val="16"/>
              </w:rPr>
            </w:pPr>
          </w:p>
        </w:tc>
        <w:tc>
          <w:tcPr>
            <w:tcW w:w="104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color w:val="000000"/>
                <w:sz w:val="16"/>
                <w:szCs w:val="16"/>
              </w:rPr>
            </w:pPr>
            <w:r w:rsidRPr="00AA45A8">
              <w:rPr>
                <w:rFonts w:cs="Arial"/>
                <w:color w:val="000000"/>
                <w:sz w:val="16"/>
                <w:szCs w:val="16"/>
              </w:rPr>
              <w:t xml:space="preserve">Commercial Hot Water Boiler, </w:t>
            </w:r>
          </w:p>
          <w:p w:rsidR="00D20CED" w:rsidRPr="00AA45A8" w:rsidRDefault="00D20CED" w:rsidP="00E44571">
            <w:pPr>
              <w:jc w:val="center"/>
              <w:rPr>
                <w:rFonts w:cs="Arial"/>
                <w:color w:val="000000"/>
                <w:sz w:val="16"/>
                <w:szCs w:val="16"/>
              </w:rPr>
            </w:pPr>
            <w:r w:rsidRPr="00AA45A8">
              <w:rPr>
                <w:rFonts w:cs="Arial"/>
                <w:color w:val="000000"/>
                <w:sz w:val="16"/>
                <w:szCs w:val="16"/>
              </w:rPr>
              <w:t xml:space="preserve">≤200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(Small / Medium), </w:t>
            </w:r>
          </w:p>
          <w:p w:rsidR="00D20CED" w:rsidRPr="004729D4" w:rsidRDefault="00D20CED" w:rsidP="00E44571">
            <w:pPr>
              <w:jc w:val="center"/>
              <w:rPr>
                <w:rFonts w:cs="Arial"/>
                <w:sz w:val="16"/>
                <w:szCs w:val="16"/>
              </w:rPr>
            </w:pPr>
            <w:r w:rsidRPr="00AA45A8">
              <w:rPr>
                <w:rFonts w:cs="Arial"/>
                <w:color w:val="000000"/>
                <w:sz w:val="16"/>
                <w:szCs w:val="16"/>
              </w:rPr>
              <w:t xml:space="preserve">Tier 1 (≥0.84 </w:t>
            </w:r>
            <w:proofErr w:type="spellStart"/>
            <w:r w:rsidRPr="00AA45A8">
              <w:rPr>
                <w:rFonts w:cs="Arial"/>
                <w:color w:val="000000"/>
                <w:sz w:val="16"/>
                <w:szCs w:val="16"/>
              </w:rPr>
              <w:t>EF</w:t>
            </w:r>
            <w:proofErr w:type="spellEnd"/>
            <w:r w:rsidRPr="00AA45A8">
              <w:rPr>
                <w:rFonts w:cs="Arial"/>
                <w:color w:val="000000"/>
                <w:sz w:val="16"/>
                <w:szCs w:val="16"/>
              </w:rPr>
              <w:t>)</w:t>
            </w:r>
          </w:p>
        </w:tc>
        <w:tc>
          <w:tcPr>
            <w:tcW w:w="41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N/A</w:t>
            </w:r>
          </w:p>
        </w:tc>
        <w:tc>
          <w:tcPr>
            <w:tcW w:w="929" w:type="pct"/>
            <w:tcBorders>
              <w:top w:val="single" w:sz="4" w:space="0" w:color="auto"/>
              <w:left w:val="single" w:sz="4" w:space="0" w:color="auto"/>
              <w:bottom w:val="single" w:sz="4" w:space="0" w:color="auto"/>
              <w:right w:val="single" w:sz="4" w:space="0" w:color="auto"/>
            </w:tcBorders>
            <w:vAlign w:val="bottom"/>
            <w:hideMark/>
          </w:tcPr>
          <w:p w:rsidR="00D20CED" w:rsidRPr="00AA45A8" w:rsidRDefault="00D20CED" w:rsidP="004729D4">
            <w:pPr>
              <w:jc w:val="center"/>
              <w:rPr>
                <w:rFonts w:cs="Arial"/>
                <w:color w:val="000000"/>
                <w:sz w:val="16"/>
                <w:szCs w:val="16"/>
              </w:rPr>
            </w:pPr>
            <w:r w:rsidRPr="00AA45A8">
              <w:rPr>
                <w:rFonts w:cs="Arial"/>
                <w:color w:val="000000"/>
                <w:sz w:val="16"/>
                <w:szCs w:val="16"/>
              </w:rPr>
              <w:t xml:space="preserve">Com Hot Water Boiler, </w:t>
            </w:r>
          </w:p>
          <w:p w:rsidR="00D20CED" w:rsidRPr="004729D4" w:rsidRDefault="00D20CED" w:rsidP="00846DE8">
            <w:pPr>
              <w:jc w:val="center"/>
              <w:rPr>
                <w:rFonts w:cs="Arial"/>
                <w:color w:val="000000"/>
                <w:sz w:val="16"/>
                <w:szCs w:val="16"/>
              </w:rPr>
            </w:pPr>
            <w:r w:rsidRPr="00AA45A8">
              <w:rPr>
                <w:rFonts w:cs="Arial"/>
                <w:color w:val="000000"/>
                <w:sz w:val="16"/>
                <w:szCs w:val="16"/>
              </w:rPr>
              <w:t xml:space="preserve">≤200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(Small / M</w:t>
            </w:r>
            <w:r w:rsidRPr="00AA45A8">
              <w:rPr>
                <w:rFonts w:cs="Arial"/>
                <w:color w:val="000000"/>
                <w:sz w:val="16"/>
                <w:szCs w:val="16"/>
              </w:rPr>
              <w:t>e</w:t>
            </w:r>
            <w:r w:rsidRPr="00AA45A8">
              <w:rPr>
                <w:rFonts w:cs="Arial"/>
                <w:color w:val="000000"/>
                <w:sz w:val="16"/>
                <w:szCs w:val="16"/>
              </w:rPr>
              <w:t>dium), 0.8</w:t>
            </w:r>
            <w:r w:rsidR="00846DE8">
              <w:rPr>
                <w:rFonts w:cs="Arial"/>
                <w:color w:val="000000"/>
                <w:sz w:val="16"/>
                <w:szCs w:val="16"/>
              </w:rPr>
              <w:t>2</w:t>
            </w:r>
            <w:r w:rsidRPr="00AA45A8">
              <w:rPr>
                <w:rFonts w:cs="Arial"/>
                <w:color w:val="000000"/>
                <w:sz w:val="16"/>
                <w:szCs w:val="16"/>
              </w:rPr>
              <w:t xml:space="preserve"> </w:t>
            </w:r>
            <w:proofErr w:type="spellStart"/>
            <w:r w:rsidRPr="00AA45A8">
              <w:rPr>
                <w:rFonts w:cs="Arial"/>
                <w:color w:val="000000"/>
                <w:sz w:val="16"/>
                <w:szCs w:val="16"/>
              </w:rPr>
              <w:t>EF</w:t>
            </w:r>
            <w:proofErr w:type="spellEnd"/>
          </w:p>
        </w:tc>
        <w:tc>
          <w:tcPr>
            <w:tcW w:w="27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Com</w:t>
            </w:r>
          </w:p>
        </w:tc>
        <w:tc>
          <w:tcPr>
            <w:tcW w:w="310"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F57F8F">
            <w:pPr>
              <w:jc w:val="center"/>
              <w:rPr>
                <w:rFonts w:cs="Arial"/>
                <w:sz w:val="16"/>
                <w:szCs w:val="16"/>
              </w:rPr>
            </w:pPr>
            <w:r w:rsidRPr="00AA45A8">
              <w:rPr>
                <w:rFonts w:cs="Arial"/>
                <w:sz w:val="16"/>
                <w:szCs w:val="16"/>
              </w:rPr>
              <w:t>ROB</w:t>
            </w:r>
          </w:p>
        </w:tc>
        <w:tc>
          <w:tcPr>
            <w:tcW w:w="49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612503">
            <w:pPr>
              <w:jc w:val="center"/>
              <w:rPr>
                <w:rFonts w:cs="Arial"/>
                <w:sz w:val="16"/>
                <w:szCs w:val="16"/>
              </w:rPr>
            </w:pPr>
            <w:proofErr w:type="spellStart"/>
            <w:r w:rsidRPr="00AA45A8">
              <w:rPr>
                <w:rFonts w:cs="Arial"/>
                <w:sz w:val="16"/>
                <w:szCs w:val="16"/>
              </w:rPr>
              <w:t>PreRebDown</w:t>
            </w:r>
            <w:proofErr w:type="spellEnd"/>
            <w:r w:rsidRPr="00AA45A8">
              <w:rPr>
                <w:rFonts w:cs="Arial"/>
                <w:sz w:val="16"/>
                <w:szCs w:val="16"/>
              </w:rPr>
              <w:t xml:space="preserve">, </w:t>
            </w:r>
            <w:proofErr w:type="spellStart"/>
            <w:r w:rsidRPr="00AA45A8">
              <w:rPr>
                <w:rFonts w:cs="Arial"/>
                <w:sz w:val="16"/>
                <w:szCs w:val="16"/>
              </w:rPr>
              <w:t>PreReb</w:t>
            </w:r>
            <w:proofErr w:type="spellEnd"/>
            <w:r w:rsidRPr="00AA45A8">
              <w:rPr>
                <w:rFonts w:cs="Arial"/>
                <w:sz w:val="16"/>
                <w:szCs w:val="16"/>
              </w:rPr>
              <w:t xml:space="preserve">, </w:t>
            </w:r>
            <w:proofErr w:type="spellStart"/>
            <w:r w:rsidRPr="00AA45A8">
              <w:rPr>
                <w:rFonts w:cs="Arial"/>
                <w:sz w:val="16"/>
                <w:szCs w:val="16"/>
              </w:rPr>
              <w:t>Pr</w:t>
            </w:r>
            <w:r w:rsidRPr="00AA45A8">
              <w:rPr>
                <w:rFonts w:cs="Arial"/>
                <w:sz w:val="16"/>
                <w:szCs w:val="16"/>
              </w:rPr>
              <w:t>e</w:t>
            </w:r>
            <w:r w:rsidRPr="00AA45A8">
              <w:rPr>
                <w:rFonts w:cs="Arial"/>
                <w:sz w:val="16"/>
                <w:szCs w:val="16"/>
              </w:rPr>
              <w:t>Rebup</w:t>
            </w:r>
            <w:proofErr w:type="spellEnd"/>
          </w:p>
        </w:tc>
        <w:tc>
          <w:tcPr>
            <w:tcW w:w="306"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proofErr w:type="spellStart"/>
            <w:r w:rsidRPr="00AA45A8">
              <w:rPr>
                <w:rFonts w:cs="Arial"/>
                <w:sz w:val="16"/>
                <w:szCs w:val="16"/>
              </w:rPr>
              <w:t>WtrHt</w:t>
            </w:r>
            <w:proofErr w:type="spellEnd"/>
            <w:r w:rsidRPr="00AA45A8">
              <w:rPr>
                <w:rFonts w:cs="Arial"/>
                <w:sz w:val="16"/>
                <w:szCs w:val="16"/>
              </w:rPr>
              <w:t>-Instant-Com</w:t>
            </w:r>
          </w:p>
        </w:tc>
        <w:tc>
          <w:tcPr>
            <w:tcW w:w="634" w:type="pct"/>
            <w:tcBorders>
              <w:top w:val="single" w:sz="4" w:space="0" w:color="auto"/>
              <w:left w:val="single" w:sz="4" w:space="0" w:color="auto"/>
              <w:bottom w:val="single" w:sz="4" w:space="0" w:color="auto"/>
              <w:right w:val="single" w:sz="4" w:space="0" w:color="auto"/>
            </w:tcBorders>
            <w:noWrap/>
            <w:vAlign w:val="center"/>
            <w:hideMark/>
          </w:tcPr>
          <w:p w:rsidR="00D20CED" w:rsidRPr="00AA45A8" w:rsidRDefault="00D20CED" w:rsidP="00E44571">
            <w:pPr>
              <w:jc w:val="center"/>
              <w:rPr>
                <w:rFonts w:cs="Arial"/>
                <w:sz w:val="16"/>
                <w:szCs w:val="16"/>
              </w:rPr>
            </w:pPr>
            <w:r w:rsidRPr="00AA45A8">
              <w:rPr>
                <w:rFonts w:cs="Arial"/>
                <w:sz w:val="16"/>
                <w:szCs w:val="16"/>
              </w:rPr>
              <w:t>Com-Default &gt;</w:t>
            </w:r>
            <w:proofErr w:type="spellStart"/>
            <w:r w:rsidRPr="00AA45A8">
              <w:rPr>
                <w:rFonts w:cs="Arial"/>
                <w:sz w:val="16"/>
                <w:szCs w:val="16"/>
              </w:rPr>
              <w:t>2yrs</w:t>
            </w:r>
            <w:proofErr w:type="spellEnd"/>
          </w:p>
        </w:tc>
        <w:tc>
          <w:tcPr>
            <w:tcW w:w="244"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Def-</w:t>
            </w:r>
            <w:proofErr w:type="spellStart"/>
            <w:r w:rsidRPr="00AA45A8">
              <w:rPr>
                <w:rFonts w:cs="Arial"/>
                <w:sz w:val="16"/>
                <w:szCs w:val="16"/>
              </w:rPr>
              <w:t>GSIA</w:t>
            </w:r>
            <w:proofErr w:type="spellEnd"/>
          </w:p>
        </w:tc>
      </w:tr>
      <w:tr w:rsidR="00D20CED" w:rsidRPr="00AA45A8" w:rsidTr="00D20CED">
        <w:trPr>
          <w:divId w:val="1831943809"/>
          <w:trHeight w:val="172"/>
          <w:jc w:val="center"/>
        </w:trPr>
        <w:tc>
          <w:tcPr>
            <w:tcW w:w="342" w:type="pct"/>
            <w:tcBorders>
              <w:top w:val="single" w:sz="4" w:space="0" w:color="auto"/>
              <w:left w:val="single" w:sz="4" w:space="0" w:color="auto"/>
              <w:bottom w:val="single" w:sz="4" w:space="0" w:color="auto"/>
              <w:right w:val="single" w:sz="4" w:space="0" w:color="auto"/>
            </w:tcBorders>
            <w:vAlign w:val="center"/>
            <w:hideMark/>
          </w:tcPr>
          <w:p w:rsidR="00D20CED" w:rsidRPr="00491B15" w:rsidRDefault="00D179AE" w:rsidP="00491B15">
            <w:pPr>
              <w:jc w:val="center"/>
              <w:rPr>
                <w:rFonts w:cs="Arial"/>
                <w:color w:val="000000"/>
                <w:sz w:val="16"/>
                <w:szCs w:val="16"/>
              </w:rPr>
            </w:pPr>
            <w:proofErr w:type="spellStart"/>
            <w:r w:rsidRPr="00D179AE">
              <w:rPr>
                <w:rFonts w:cs="Arial"/>
                <w:color w:val="000000"/>
                <w:sz w:val="16"/>
                <w:szCs w:val="16"/>
              </w:rPr>
              <w:t>ShwInf00</w:t>
            </w:r>
            <w:r>
              <w:rPr>
                <w:rFonts w:cs="Arial"/>
                <w:color w:val="000000"/>
                <w:sz w:val="16"/>
                <w:szCs w:val="16"/>
              </w:rPr>
              <w:t>4</w:t>
            </w:r>
            <w:proofErr w:type="spellEnd"/>
          </w:p>
          <w:p w:rsidR="00D20CED" w:rsidRPr="00491B15" w:rsidRDefault="00D20CED" w:rsidP="00D20CED">
            <w:pPr>
              <w:jc w:val="center"/>
              <w:rPr>
                <w:rFonts w:cs="Arial"/>
                <w:color w:val="000000"/>
                <w:sz w:val="16"/>
                <w:szCs w:val="16"/>
              </w:rPr>
            </w:pPr>
          </w:p>
        </w:tc>
        <w:tc>
          <w:tcPr>
            <w:tcW w:w="104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color w:val="000000"/>
                <w:sz w:val="16"/>
                <w:szCs w:val="16"/>
              </w:rPr>
            </w:pPr>
            <w:r w:rsidRPr="00AA45A8">
              <w:rPr>
                <w:rFonts w:cs="Arial"/>
                <w:color w:val="000000"/>
                <w:sz w:val="16"/>
                <w:szCs w:val="16"/>
              </w:rPr>
              <w:t xml:space="preserve">Commercial Hot Water Boiler, </w:t>
            </w:r>
          </w:p>
          <w:p w:rsidR="00D20CED" w:rsidRPr="00AA45A8" w:rsidRDefault="00D20CED" w:rsidP="00E44571">
            <w:pPr>
              <w:jc w:val="center"/>
              <w:rPr>
                <w:rFonts w:cs="Arial"/>
                <w:color w:val="000000"/>
                <w:sz w:val="16"/>
                <w:szCs w:val="16"/>
              </w:rPr>
            </w:pPr>
            <w:r w:rsidRPr="00AA45A8">
              <w:rPr>
                <w:rFonts w:cs="Arial"/>
                <w:color w:val="000000"/>
                <w:sz w:val="16"/>
                <w:szCs w:val="16"/>
              </w:rPr>
              <w:t xml:space="preserve">≤200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(Small / Medium), </w:t>
            </w:r>
          </w:p>
          <w:p w:rsidR="00D20CED" w:rsidRPr="004729D4" w:rsidRDefault="00D20CED" w:rsidP="00621A03">
            <w:pPr>
              <w:jc w:val="center"/>
              <w:rPr>
                <w:rFonts w:cs="Arial"/>
                <w:sz w:val="16"/>
                <w:szCs w:val="16"/>
              </w:rPr>
            </w:pPr>
            <w:r w:rsidRPr="00AA45A8">
              <w:rPr>
                <w:rFonts w:cs="Arial"/>
                <w:color w:val="000000"/>
                <w:sz w:val="16"/>
                <w:szCs w:val="16"/>
              </w:rPr>
              <w:t xml:space="preserve">Tier 2 (≥0.90 </w:t>
            </w:r>
            <w:proofErr w:type="spellStart"/>
            <w:r w:rsidRPr="00AA45A8">
              <w:rPr>
                <w:rFonts w:cs="Arial"/>
                <w:color w:val="000000"/>
                <w:sz w:val="16"/>
                <w:szCs w:val="16"/>
              </w:rPr>
              <w:t>EF</w:t>
            </w:r>
            <w:proofErr w:type="spellEnd"/>
            <w:r w:rsidRPr="00AA45A8">
              <w:rPr>
                <w:rFonts w:cs="Arial"/>
                <w:color w:val="000000"/>
                <w:sz w:val="16"/>
                <w:szCs w:val="16"/>
              </w:rPr>
              <w:t>)</w:t>
            </w:r>
          </w:p>
        </w:tc>
        <w:tc>
          <w:tcPr>
            <w:tcW w:w="41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N/A</w:t>
            </w:r>
          </w:p>
        </w:tc>
        <w:tc>
          <w:tcPr>
            <w:tcW w:w="929" w:type="pct"/>
            <w:tcBorders>
              <w:top w:val="single" w:sz="4" w:space="0" w:color="auto"/>
              <w:left w:val="single" w:sz="4" w:space="0" w:color="auto"/>
              <w:bottom w:val="single" w:sz="4" w:space="0" w:color="auto"/>
              <w:right w:val="single" w:sz="4" w:space="0" w:color="auto"/>
            </w:tcBorders>
            <w:vAlign w:val="bottom"/>
            <w:hideMark/>
          </w:tcPr>
          <w:p w:rsidR="00D20CED" w:rsidRPr="00AA45A8" w:rsidRDefault="00D20CED" w:rsidP="004729D4">
            <w:pPr>
              <w:jc w:val="center"/>
              <w:rPr>
                <w:rFonts w:cs="Arial"/>
                <w:color w:val="000000"/>
                <w:sz w:val="16"/>
                <w:szCs w:val="16"/>
              </w:rPr>
            </w:pPr>
            <w:r w:rsidRPr="00AA45A8">
              <w:rPr>
                <w:rFonts w:cs="Arial"/>
                <w:color w:val="000000"/>
                <w:sz w:val="16"/>
                <w:szCs w:val="16"/>
              </w:rPr>
              <w:t xml:space="preserve">Com Hot Water Boiler, </w:t>
            </w:r>
          </w:p>
          <w:p w:rsidR="00D20CED" w:rsidRPr="004729D4" w:rsidRDefault="00D20CED" w:rsidP="00612503">
            <w:pPr>
              <w:jc w:val="center"/>
              <w:rPr>
                <w:rFonts w:cs="Arial"/>
                <w:color w:val="000000"/>
                <w:sz w:val="16"/>
                <w:szCs w:val="16"/>
              </w:rPr>
            </w:pPr>
            <w:r w:rsidRPr="00AA45A8">
              <w:rPr>
                <w:rFonts w:cs="Arial"/>
                <w:color w:val="000000"/>
                <w:sz w:val="16"/>
                <w:szCs w:val="16"/>
              </w:rPr>
              <w:t xml:space="preserve">≤200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(Small / M</w:t>
            </w:r>
            <w:r w:rsidRPr="00AA45A8">
              <w:rPr>
                <w:rFonts w:cs="Arial"/>
                <w:color w:val="000000"/>
                <w:sz w:val="16"/>
                <w:szCs w:val="16"/>
              </w:rPr>
              <w:t>e</w:t>
            </w:r>
            <w:r w:rsidRPr="00AA45A8">
              <w:rPr>
                <w:rFonts w:cs="Arial"/>
                <w:color w:val="000000"/>
                <w:sz w:val="16"/>
                <w:szCs w:val="16"/>
              </w:rPr>
              <w:t>dium), 0.</w:t>
            </w:r>
            <w:r w:rsidR="00612503" w:rsidRPr="00AA45A8">
              <w:rPr>
                <w:rFonts w:cs="Arial"/>
                <w:color w:val="000000"/>
                <w:sz w:val="16"/>
                <w:szCs w:val="16"/>
              </w:rPr>
              <w:t>8</w:t>
            </w:r>
            <w:r w:rsidR="00612503">
              <w:rPr>
                <w:rFonts w:cs="Arial"/>
                <w:color w:val="000000"/>
                <w:sz w:val="16"/>
                <w:szCs w:val="16"/>
              </w:rPr>
              <w:t>2</w:t>
            </w:r>
            <w:r w:rsidR="00612503" w:rsidRPr="00AA45A8">
              <w:rPr>
                <w:rFonts w:cs="Arial"/>
                <w:color w:val="000000"/>
                <w:sz w:val="16"/>
                <w:szCs w:val="16"/>
              </w:rPr>
              <w:t xml:space="preserve"> </w:t>
            </w:r>
            <w:proofErr w:type="spellStart"/>
            <w:r w:rsidRPr="00AA45A8">
              <w:rPr>
                <w:rFonts w:cs="Arial"/>
                <w:color w:val="000000"/>
                <w:sz w:val="16"/>
                <w:szCs w:val="16"/>
              </w:rPr>
              <w:t>EF</w:t>
            </w:r>
            <w:proofErr w:type="spellEnd"/>
          </w:p>
        </w:tc>
        <w:tc>
          <w:tcPr>
            <w:tcW w:w="27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Com</w:t>
            </w:r>
          </w:p>
        </w:tc>
        <w:tc>
          <w:tcPr>
            <w:tcW w:w="310"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F57F8F">
            <w:pPr>
              <w:jc w:val="center"/>
              <w:rPr>
                <w:rFonts w:cs="Arial"/>
                <w:sz w:val="16"/>
                <w:szCs w:val="16"/>
              </w:rPr>
            </w:pPr>
            <w:r w:rsidRPr="00AA45A8">
              <w:rPr>
                <w:rFonts w:cs="Arial"/>
                <w:sz w:val="16"/>
                <w:szCs w:val="16"/>
              </w:rPr>
              <w:t>ROB</w:t>
            </w:r>
          </w:p>
        </w:tc>
        <w:tc>
          <w:tcPr>
            <w:tcW w:w="49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612503">
            <w:pPr>
              <w:jc w:val="center"/>
              <w:rPr>
                <w:rFonts w:cs="Arial"/>
                <w:sz w:val="16"/>
                <w:szCs w:val="16"/>
              </w:rPr>
            </w:pPr>
            <w:proofErr w:type="spellStart"/>
            <w:r w:rsidRPr="00AA45A8">
              <w:rPr>
                <w:rFonts w:cs="Arial"/>
                <w:sz w:val="16"/>
                <w:szCs w:val="16"/>
              </w:rPr>
              <w:t>PreRebDown</w:t>
            </w:r>
            <w:proofErr w:type="spellEnd"/>
            <w:r w:rsidRPr="00AA45A8">
              <w:rPr>
                <w:rFonts w:cs="Arial"/>
                <w:sz w:val="16"/>
                <w:szCs w:val="16"/>
              </w:rPr>
              <w:t xml:space="preserve">, </w:t>
            </w:r>
            <w:proofErr w:type="spellStart"/>
            <w:r w:rsidRPr="00AA45A8">
              <w:rPr>
                <w:rFonts w:cs="Arial"/>
                <w:sz w:val="16"/>
                <w:szCs w:val="16"/>
              </w:rPr>
              <w:t>PreReb</w:t>
            </w:r>
            <w:proofErr w:type="spellEnd"/>
            <w:r w:rsidRPr="00AA45A8">
              <w:rPr>
                <w:rFonts w:cs="Arial"/>
                <w:sz w:val="16"/>
                <w:szCs w:val="16"/>
              </w:rPr>
              <w:t xml:space="preserve">, </w:t>
            </w:r>
            <w:proofErr w:type="spellStart"/>
            <w:r w:rsidRPr="00AA45A8">
              <w:rPr>
                <w:rFonts w:cs="Arial"/>
                <w:sz w:val="16"/>
                <w:szCs w:val="16"/>
              </w:rPr>
              <w:t>Pr</w:t>
            </w:r>
            <w:r w:rsidRPr="00AA45A8">
              <w:rPr>
                <w:rFonts w:cs="Arial"/>
                <w:sz w:val="16"/>
                <w:szCs w:val="16"/>
              </w:rPr>
              <w:t>e</w:t>
            </w:r>
            <w:r w:rsidRPr="00AA45A8">
              <w:rPr>
                <w:rFonts w:cs="Arial"/>
                <w:sz w:val="16"/>
                <w:szCs w:val="16"/>
              </w:rPr>
              <w:t>Rebup</w:t>
            </w:r>
            <w:proofErr w:type="spellEnd"/>
          </w:p>
        </w:tc>
        <w:tc>
          <w:tcPr>
            <w:tcW w:w="306"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proofErr w:type="spellStart"/>
            <w:r w:rsidRPr="00AA45A8">
              <w:rPr>
                <w:rFonts w:cs="Arial"/>
                <w:sz w:val="16"/>
                <w:szCs w:val="16"/>
              </w:rPr>
              <w:t>WtrHt</w:t>
            </w:r>
            <w:proofErr w:type="spellEnd"/>
            <w:r w:rsidRPr="00AA45A8">
              <w:rPr>
                <w:rFonts w:cs="Arial"/>
                <w:sz w:val="16"/>
                <w:szCs w:val="16"/>
              </w:rPr>
              <w:t>-Instant-Com</w:t>
            </w:r>
          </w:p>
        </w:tc>
        <w:tc>
          <w:tcPr>
            <w:tcW w:w="634" w:type="pct"/>
            <w:tcBorders>
              <w:top w:val="single" w:sz="4" w:space="0" w:color="auto"/>
              <w:left w:val="single" w:sz="4" w:space="0" w:color="auto"/>
              <w:bottom w:val="single" w:sz="4" w:space="0" w:color="auto"/>
              <w:right w:val="single" w:sz="4" w:space="0" w:color="auto"/>
            </w:tcBorders>
            <w:noWrap/>
            <w:vAlign w:val="center"/>
            <w:hideMark/>
          </w:tcPr>
          <w:p w:rsidR="00D20CED" w:rsidRPr="00AA45A8" w:rsidRDefault="00612503" w:rsidP="00E44571">
            <w:pPr>
              <w:jc w:val="center"/>
              <w:rPr>
                <w:rFonts w:cs="Arial"/>
                <w:sz w:val="16"/>
                <w:szCs w:val="16"/>
              </w:rPr>
            </w:pPr>
            <w:r w:rsidRPr="00AA45A8">
              <w:rPr>
                <w:rFonts w:cs="Arial"/>
                <w:sz w:val="16"/>
                <w:szCs w:val="16"/>
              </w:rPr>
              <w:t>Com-Default &gt;</w:t>
            </w:r>
            <w:proofErr w:type="spellStart"/>
            <w:r w:rsidRPr="00AA45A8">
              <w:rPr>
                <w:rFonts w:cs="Arial"/>
                <w:sz w:val="16"/>
                <w:szCs w:val="16"/>
              </w:rPr>
              <w:t>2yrs</w:t>
            </w:r>
            <w:proofErr w:type="spellEnd"/>
          </w:p>
        </w:tc>
        <w:tc>
          <w:tcPr>
            <w:tcW w:w="244"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Def-</w:t>
            </w:r>
            <w:proofErr w:type="spellStart"/>
            <w:r w:rsidRPr="00AA45A8">
              <w:rPr>
                <w:rFonts w:cs="Arial"/>
                <w:sz w:val="16"/>
                <w:szCs w:val="16"/>
              </w:rPr>
              <w:t>GSIA</w:t>
            </w:r>
            <w:proofErr w:type="spellEnd"/>
          </w:p>
        </w:tc>
      </w:tr>
      <w:tr w:rsidR="00D20CED" w:rsidRPr="00AA45A8" w:rsidTr="00D20CED">
        <w:trPr>
          <w:divId w:val="1831943809"/>
          <w:trHeight w:val="172"/>
          <w:jc w:val="center"/>
        </w:trPr>
        <w:tc>
          <w:tcPr>
            <w:tcW w:w="342" w:type="pct"/>
            <w:tcBorders>
              <w:top w:val="single" w:sz="4" w:space="0" w:color="auto"/>
              <w:left w:val="single" w:sz="4" w:space="0" w:color="auto"/>
              <w:bottom w:val="single" w:sz="4" w:space="0" w:color="auto"/>
              <w:right w:val="single" w:sz="4" w:space="0" w:color="auto"/>
            </w:tcBorders>
            <w:vAlign w:val="center"/>
            <w:hideMark/>
          </w:tcPr>
          <w:p w:rsidR="00D20CED" w:rsidRPr="00491B15" w:rsidRDefault="00D20CED" w:rsidP="00491B15">
            <w:pPr>
              <w:jc w:val="center"/>
              <w:rPr>
                <w:rFonts w:cs="Arial"/>
                <w:color w:val="000000"/>
                <w:sz w:val="16"/>
                <w:szCs w:val="16"/>
              </w:rPr>
            </w:pPr>
            <w:proofErr w:type="spellStart"/>
            <w:r w:rsidRPr="00491B15">
              <w:rPr>
                <w:rFonts w:cs="Arial"/>
                <w:color w:val="000000"/>
                <w:sz w:val="16"/>
                <w:szCs w:val="16"/>
              </w:rPr>
              <w:t>ShwInt001</w:t>
            </w:r>
            <w:proofErr w:type="spellEnd"/>
          </w:p>
          <w:p w:rsidR="00D20CED" w:rsidRPr="00491B15" w:rsidRDefault="00D20CED" w:rsidP="00D20CED">
            <w:pPr>
              <w:jc w:val="center"/>
              <w:rPr>
                <w:rFonts w:cs="Arial"/>
                <w:color w:val="000000"/>
                <w:sz w:val="16"/>
                <w:szCs w:val="16"/>
              </w:rPr>
            </w:pPr>
          </w:p>
        </w:tc>
        <w:tc>
          <w:tcPr>
            <w:tcW w:w="104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color w:val="000000"/>
                <w:sz w:val="16"/>
                <w:szCs w:val="16"/>
              </w:rPr>
            </w:pPr>
            <w:r w:rsidRPr="00AA45A8">
              <w:rPr>
                <w:rFonts w:cs="Arial"/>
                <w:color w:val="000000"/>
                <w:sz w:val="16"/>
                <w:szCs w:val="16"/>
              </w:rPr>
              <w:t xml:space="preserve">Commercial Hot Water Boiler, </w:t>
            </w:r>
          </w:p>
          <w:p w:rsidR="00D20CED" w:rsidRPr="00AA45A8" w:rsidRDefault="00D20CED" w:rsidP="00E44571">
            <w:pPr>
              <w:jc w:val="center"/>
              <w:rPr>
                <w:rFonts w:cs="Arial"/>
                <w:color w:val="000000"/>
                <w:sz w:val="16"/>
                <w:szCs w:val="16"/>
              </w:rPr>
            </w:pPr>
            <w:r w:rsidRPr="00AA45A8">
              <w:rPr>
                <w:rFonts w:cs="Arial"/>
                <w:color w:val="000000"/>
                <w:sz w:val="16"/>
                <w:szCs w:val="16"/>
              </w:rPr>
              <w:t xml:space="preserve">&gt;200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(Large), </w:t>
            </w:r>
          </w:p>
          <w:p w:rsidR="00D20CED" w:rsidRPr="004729D4" w:rsidRDefault="00D20CED" w:rsidP="00E44571">
            <w:pPr>
              <w:jc w:val="center"/>
              <w:rPr>
                <w:rFonts w:cs="Arial"/>
                <w:sz w:val="16"/>
                <w:szCs w:val="16"/>
              </w:rPr>
            </w:pPr>
            <w:r w:rsidRPr="00AA45A8">
              <w:rPr>
                <w:rFonts w:cs="Arial"/>
                <w:color w:val="000000"/>
                <w:sz w:val="16"/>
                <w:szCs w:val="16"/>
              </w:rPr>
              <w:t xml:space="preserve">Tier 1 (≥84% </w:t>
            </w:r>
            <w:proofErr w:type="spellStart"/>
            <w:r w:rsidRPr="00AA45A8">
              <w:rPr>
                <w:rFonts w:cs="Arial"/>
                <w:color w:val="000000"/>
                <w:sz w:val="16"/>
                <w:szCs w:val="16"/>
              </w:rPr>
              <w:t>TE</w:t>
            </w:r>
            <w:proofErr w:type="spellEnd"/>
            <w:r w:rsidRPr="00AA45A8">
              <w:rPr>
                <w:rFonts w:cs="Arial"/>
                <w:color w:val="000000"/>
                <w:sz w:val="16"/>
                <w:szCs w:val="16"/>
              </w:rPr>
              <w:t>)</w:t>
            </w:r>
          </w:p>
        </w:tc>
        <w:tc>
          <w:tcPr>
            <w:tcW w:w="41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N/A</w:t>
            </w:r>
          </w:p>
        </w:tc>
        <w:tc>
          <w:tcPr>
            <w:tcW w:w="929" w:type="pct"/>
            <w:tcBorders>
              <w:top w:val="single" w:sz="4" w:space="0" w:color="auto"/>
              <w:left w:val="single" w:sz="4" w:space="0" w:color="auto"/>
              <w:bottom w:val="single" w:sz="4" w:space="0" w:color="auto"/>
              <w:right w:val="single" w:sz="4" w:space="0" w:color="auto"/>
            </w:tcBorders>
            <w:vAlign w:val="bottom"/>
            <w:hideMark/>
          </w:tcPr>
          <w:p w:rsidR="00D20CED" w:rsidRPr="00AA45A8" w:rsidRDefault="00D20CED" w:rsidP="004729D4">
            <w:pPr>
              <w:jc w:val="center"/>
              <w:rPr>
                <w:rFonts w:cs="Arial"/>
                <w:color w:val="000000"/>
                <w:sz w:val="16"/>
                <w:szCs w:val="16"/>
              </w:rPr>
            </w:pPr>
            <w:r w:rsidRPr="00AA45A8">
              <w:rPr>
                <w:rFonts w:cs="Arial"/>
                <w:color w:val="000000"/>
                <w:sz w:val="16"/>
                <w:szCs w:val="16"/>
              </w:rPr>
              <w:t xml:space="preserve">Com Hot Water Boiler, </w:t>
            </w:r>
          </w:p>
          <w:p w:rsidR="00D20CED" w:rsidRPr="004729D4" w:rsidRDefault="00D20CED" w:rsidP="00384CFD">
            <w:pPr>
              <w:jc w:val="center"/>
              <w:rPr>
                <w:rFonts w:cs="Arial"/>
                <w:color w:val="000000"/>
                <w:sz w:val="16"/>
                <w:szCs w:val="16"/>
              </w:rPr>
            </w:pPr>
            <w:r>
              <w:rPr>
                <w:rFonts w:cs="Arial"/>
                <w:color w:val="000000"/>
                <w:sz w:val="16"/>
                <w:szCs w:val="16"/>
              </w:rPr>
              <w:t>&gt;</w:t>
            </w:r>
            <w:r w:rsidRPr="00AA45A8">
              <w:rPr>
                <w:rFonts w:cs="Arial"/>
                <w:color w:val="000000"/>
                <w:sz w:val="16"/>
                <w:szCs w:val="16"/>
              </w:rPr>
              <w:t xml:space="preserve">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(Large), 8</w:t>
            </w:r>
            <w:r w:rsidRPr="004729D4">
              <w:rPr>
                <w:rFonts w:cs="Arial"/>
                <w:color w:val="000000"/>
                <w:sz w:val="16"/>
                <w:szCs w:val="16"/>
              </w:rPr>
              <w:t>0%</w:t>
            </w:r>
            <w:r w:rsidRPr="00AA45A8">
              <w:rPr>
                <w:rFonts w:cs="Arial"/>
                <w:color w:val="000000"/>
                <w:sz w:val="16"/>
                <w:szCs w:val="16"/>
              </w:rPr>
              <w:t xml:space="preserve"> </w:t>
            </w:r>
            <w:proofErr w:type="spellStart"/>
            <w:r w:rsidRPr="004729D4">
              <w:rPr>
                <w:rFonts w:cs="Arial"/>
                <w:color w:val="000000"/>
                <w:sz w:val="16"/>
                <w:szCs w:val="16"/>
              </w:rPr>
              <w:t>TE</w:t>
            </w:r>
            <w:proofErr w:type="spellEnd"/>
          </w:p>
        </w:tc>
        <w:tc>
          <w:tcPr>
            <w:tcW w:w="27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Com</w:t>
            </w:r>
          </w:p>
        </w:tc>
        <w:tc>
          <w:tcPr>
            <w:tcW w:w="310"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ROB</w:t>
            </w:r>
            <w:r w:rsidR="00153E54">
              <w:rPr>
                <w:rFonts w:cs="Arial"/>
                <w:sz w:val="16"/>
                <w:szCs w:val="16"/>
              </w:rPr>
              <w:t>, NC</w:t>
            </w:r>
          </w:p>
        </w:tc>
        <w:tc>
          <w:tcPr>
            <w:tcW w:w="49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612503">
            <w:pPr>
              <w:jc w:val="center"/>
              <w:rPr>
                <w:rFonts w:cs="Arial"/>
                <w:sz w:val="16"/>
                <w:szCs w:val="16"/>
              </w:rPr>
            </w:pPr>
            <w:proofErr w:type="spellStart"/>
            <w:r w:rsidRPr="00AA45A8">
              <w:rPr>
                <w:rFonts w:cs="Arial"/>
                <w:sz w:val="16"/>
                <w:szCs w:val="16"/>
              </w:rPr>
              <w:t>PreRebDown</w:t>
            </w:r>
            <w:proofErr w:type="spellEnd"/>
            <w:r w:rsidRPr="00AA45A8">
              <w:rPr>
                <w:rFonts w:cs="Arial"/>
                <w:sz w:val="16"/>
                <w:szCs w:val="16"/>
              </w:rPr>
              <w:t xml:space="preserve">, </w:t>
            </w:r>
            <w:proofErr w:type="spellStart"/>
            <w:r w:rsidRPr="00AA45A8">
              <w:rPr>
                <w:rFonts w:cs="Arial"/>
                <w:sz w:val="16"/>
                <w:szCs w:val="16"/>
              </w:rPr>
              <w:t>PreReb</w:t>
            </w:r>
            <w:proofErr w:type="spellEnd"/>
            <w:r w:rsidRPr="00AA45A8">
              <w:rPr>
                <w:rFonts w:cs="Arial"/>
                <w:sz w:val="16"/>
                <w:szCs w:val="16"/>
              </w:rPr>
              <w:t xml:space="preserve">, </w:t>
            </w:r>
            <w:proofErr w:type="spellStart"/>
            <w:r w:rsidRPr="00AA45A8">
              <w:rPr>
                <w:rFonts w:cs="Arial"/>
                <w:sz w:val="16"/>
                <w:szCs w:val="16"/>
              </w:rPr>
              <w:t>Pr</w:t>
            </w:r>
            <w:r w:rsidRPr="00AA45A8">
              <w:rPr>
                <w:rFonts w:cs="Arial"/>
                <w:sz w:val="16"/>
                <w:szCs w:val="16"/>
              </w:rPr>
              <w:t>e</w:t>
            </w:r>
            <w:r w:rsidRPr="00AA45A8">
              <w:rPr>
                <w:rFonts w:cs="Arial"/>
                <w:sz w:val="16"/>
                <w:szCs w:val="16"/>
              </w:rPr>
              <w:t>Rebup</w:t>
            </w:r>
            <w:proofErr w:type="spellEnd"/>
          </w:p>
        </w:tc>
        <w:tc>
          <w:tcPr>
            <w:tcW w:w="306"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proofErr w:type="spellStart"/>
            <w:r w:rsidRPr="00AA45A8">
              <w:rPr>
                <w:rFonts w:cs="Arial"/>
                <w:sz w:val="16"/>
                <w:szCs w:val="16"/>
              </w:rPr>
              <w:t>WtrHt</w:t>
            </w:r>
            <w:proofErr w:type="spellEnd"/>
            <w:r w:rsidRPr="00AA45A8">
              <w:rPr>
                <w:rFonts w:cs="Arial"/>
                <w:sz w:val="16"/>
                <w:szCs w:val="16"/>
              </w:rPr>
              <w:t>-Instant-Com</w:t>
            </w:r>
          </w:p>
        </w:tc>
        <w:tc>
          <w:tcPr>
            <w:tcW w:w="634" w:type="pct"/>
            <w:tcBorders>
              <w:top w:val="single" w:sz="4" w:space="0" w:color="auto"/>
              <w:left w:val="single" w:sz="4" w:space="0" w:color="auto"/>
              <w:bottom w:val="single" w:sz="4" w:space="0" w:color="auto"/>
              <w:right w:val="single" w:sz="4" w:space="0" w:color="auto"/>
            </w:tcBorders>
            <w:noWrap/>
            <w:vAlign w:val="center"/>
            <w:hideMark/>
          </w:tcPr>
          <w:p w:rsidR="00D20CED" w:rsidRPr="00AA45A8" w:rsidRDefault="00D20CED" w:rsidP="00E44571">
            <w:pPr>
              <w:jc w:val="center"/>
              <w:rPr>
                <w:rFonts w:cs="Arial"/>
                <w:sz w:val="16"/>
                <w:szCs w:val="16"/>
              </w:rPr>
            </w:pPr>
            <w:r w:rsidRPr="00AA45A8">
              <w:rPr>
                <w:rFonts w:cs="Arial"/>
                <w:sz w:val="16"/>
                <w:szCs w:val="16"/>
              </w:rPr>
              <w:t>Com-Default &gt;</w:t>
            </w:r>
            <w:proofErr w:type="spellStart"/>
            <w:r w:rsidRPr="00AA45A8">
              <w:rPr>
                <w:rFonts w:cs="Arial"/>
                <w:sz w:val="16"/>
                <w:szCs w:val="16"/>
              </w:rPr>
              <w:t>2yrs</w:t>
            </w:r>
            <w:proofErr w:type="spellEnd"/>
          </w:p>
        </w:tc>
        <w:tc>
          <w:tcPr>
            <w:tcW w:w="244"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Def-</w:t>
            </w:r>
            <w:proofErr w:type="spellStart"/>
            <w:r w:rsidRPr="00AA45A8">
              <w:rPr>
                <w:rFonts w:cs="Arial"/>
                <w:sz w:val="16"/>
                <w:szCs w:val="16"/>
              </w:rPr>
              <w:t>GSIA</w:t>
            </w:r>
            <w:proofErr w:type="spellEnd"/>
          </w:p>
        </w:tc>
      </w:tr>
      <w:tr w:rsidR="00D20CED" w:rsidRPr="00AA45A8" w:rsidTr="00D20CED">
        <w:trPr>
          <w:divId w:val="1831943809"/>
          <w:trHeight w:val="172"/>
          <w:jc w:val="center"/>
        </w:trPr>
        <w:tc>
          <w:tcPr>
            <w:tcW w:w="342" w:type="pct"/>
            <w:tcBorders>
              <w:top w:val="single" w:sz="4" w:space="0" w:color="auto"/>
              <w:left w:val="single" w:sz="4" w:space="0" w:color="auto"/>
              <w:bottom w:val="single" w:sz="4" w:space="0" w:color="auto"/>
              <w:right w:val="single" w:sz="4" w:space="0" w:color="auto"/>
            </w:tcBorders>
            <w:vAlign w:val="center"/>
            <w:hideMark/>
          </w:tcPr>
          <w:p w:rsidR="000D44B0" w:rsidRPr="00491B15" w:rsidRDefault="000D44B0" w:rsidP="000D44B0">
            <w:pPr>
              <w:jc w:val="center"/>
              <w:rPr>
                <w:rFonts w:cs="Arial"/>
                <w:color w:val="000000"/>
                <w:sz w:val="16"/>
                <w:szCs w:val="16"/>
              </w:rPr>
            </w:pPr>
            <w:proofErr w:type="spellStart"/>
            <w:r>
              <w:rPr>
                <w:rFonts w:cs="Arial"/>
                <w:color w:val="000000"/>
                <w:sz w:val="16"/>
                <w:szCs w:val="16"/>
              </w:rPr>
              <w:t>ShwInt002</w:t>
            </w:r>
            <w:proofErr w:type="spellEnd"/>
          </w:p>
          <w:p w:rsidR="00D20CED" w:rsidRPr="00491B15" w:rsidRDefault="00D20CED" w:rsidP="00E44571">
            <w:pPr>
              <w:jc w:val="center"/>
              <w:rPr>
                <w:rFonts w:cs="Arial"/>
                <w:color w:val="000000"/>
                <w:sz w:val="16"/>
                <w:szCs w:val="16"/>
              </w:rPr>
            </w:pPr>
          </w:p>
        </w:tc>
        <w:tc>
          <w:tcPr>
            <w:tcW w:w="104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color w:val="000000"/>
                <w:sz w:val="16"/>
                <w:szCs w:val="16"/>
              </w:rPr>
            </w:pPr>
            <w:r w:rsidRPr="00AA45A8">
              <w:rPr>
                <w:rFonts w:cs="Arial"/>
                <w:color w:val="000000"/>
                <w:sz w:val="16"/>
                <w:szCs w:val="16"/>
              </w:rPr>
              <w:t xml:space="preserve">Commercial Hot Water Boiler, </w:t>
            </w:r>
          </w:p>
          <w:p w:rsidR="00D20CED" w:rsidRPr="00AA45A8" w:rsidRDefault="00D20CED" w:rsidP="00E44571">
            <w:pPr>
              <w:jc w:val="center"/>
              <w:rPr>
                <w:rFonts w:cs="Arial"/>
                <w:color w:val="000000"/>
                <w:sz w:val="16"/>
                <w:szCs w:val="16"/>
              </w:rPr>
            </w:pPr>
            <w:r w:rsidRPr="00AA45A8">
              <w:rPr>
                <w:rFonts w:cs="Arial"/>
                <w:color w:val="000000"/>
                <w:sz w:val="16"/>
                <w:szCs w:val="16"/>
              </w:rPr>
              <w:t xml:space="preserve">&gt;200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(Large), </w:t>
            </w:r>
          </w:p>
          <w:p w:rsidR="00D20CED" w:rsidRPr="004729D4" w:rsidRDefault="00D20CED" w:rsidP="00E44571">
            <w:pPr>
              <w:jc w:val="center"/>
              <w:rPr>
                <w:rFonts w:cs="Arial"/>
                <w:sz w:val="16"/>
                <w:szCs w:val="16"/>
              </w:rPr>
            </w:pPr>
            <w:r w:rsidRPr="00AA45A8">
              <w:rPr>
                <w:rFonts w:cs="Arial"/>
                <w:color w:val="000000"/>
                <w:sz w:val="16"/>
                <w:szCs w:val="16"/>
              </w:rPr>
              <w:t xml:space="preserve">Tier 2 (≥90% </w:t>
            </w:r>
            <w:proofErr w:type="spellStart"/>
            <w:r w:rsidRPr="00AA45A8">
              <w:rPr>
                <w:rFonts w:cs="Arial"/>
                <w:color w:val="000000"/>
                <w:sz w:val="16"/>
                <w:szCs w:val="16"/>
              </w:rPr>
              <w:t>TE</w:t>
            </w:r>
            <w:proofErr w:type="spellEnd"/>
            <w:r w:rsidRPr="00AA45A8">
              <w:rPr>
                <w:rFonts w:cs="Arial"/>
                <w:color w:val="000000"/>
                <w:sz w:val="16"/>
                <w:szCs w:val="16"/>
              </w:rPr>
              <w:t>)</w:t>
            </w:r>
          </w:p>
        </w:tc>
        <w:tc>
          <w:tcPr>
            <w:tcW w:w="41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N/A</w:t>
            </w:r>
          </w:p>
        </w:tc>
        <w:tc>
          <w:tcPr>
            <w:tcW w:w="929" w:type="pct"/>
            <w:tcBorders>
              <w:top w:val="single" w:sz="4" w:space="0" w:color="auto"/>
              <w:left w:val="single" w:sz="4" w:space="0" w:color="auto"/>
              <w:bottom w:val="single" w:sz="4" w:space="0" w:color="auto"/>
              <w:right w:val="single" w:sz="4" w:space="0" w:color="auto"/>
            </w:tcBorders>
            <w:vAlign w:val="bottom"/>
            <w:hideMark/>
          </w:tcPr>
          <w:p w:rsidR="00D20CED" w:rsidRPr="00AA45A8" w:rsidRDefault="00D20CED" w:rsidP="004729D4">
            <w:pPr>
              <w:jc w:val="center"/>
              <w:rPr>
                <w:rFonts w:cs="Arial"/>
                <w:color w:val="000000"/>
                <w:sz w:val="16"/>
                <w:szCs w:val="16"/>
              </w:rPr>
            </w:pPr>
            <w:r w:rsidRPr="00AA45A8">
              <w:rPr>
                <w:rFonts w:cs="Arial"/>
                <w:color w:val="000000"/>
                <w:sz w:val="16"/>
                <w:szCs w:val="16"/>
              </w:rPr>
              <w:t xml:space="preserve">Com Hot Water Boiler, </w:t>
            </w:r>
          </w:p>
          <w:p w:rsidR="00D20CED" w:rsidRPr="004729D4" w:rsidRDefault="00D20CED" w:rsidP="00384CFD">
            <w:pPr>
              <w:jc w:val="center"/>
              <w:rPr>
                <w:rFonts w:cs="Arial"/>
                <w:color w:val="000000"/>
                <w:sz w:val="16"/>
                <w:szCs w:val="16"/>
              </w:rPr>
            </w:pPr>
            <w:r>
              <w:rPr>
                <w:rFonts w:cs="Arial"/>
                <w:color w:val="000000"/>
                <w:sz w:val="16"/>
                <w:szCs w:val="16"/>
              </w:rPr>
              <w:t>&gt;</w:t>
            </w:r>
            <w:r w:rsidRPr="00AA45A8">
              <w:rPr>
                <w:rFonts w:cs="Arial"/>
                <w:color w:val="000000"/>
                <w:sz w:val="16"/>
                <w:szCs w:val="16"/>
              </w:rPr>
              <w:t xml:space="preserve">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(Large), 8</w:t>
            </w:r>
            <w:r w:rsidRPr="004729D4">
              <w:rPr>
                <w:rFonts w:cs="Arial"/>
                <w:color w:val="000000"/>
                <w:sz w:val="16"/>
                <w:szCs w:val="16"/>
              </w:rPr>
              <w:t>0%</w:t>
            </w:r>
            <w:r w:rsidRPr="00AA45A8">
              <w:rPr>
                <w:rFonts w:cs="Arial"/>
                <w:color w:val="000000"/>
                <w:sz w:val="16"/>
                <w:szCs w:val="16"/>
              </w:rPr>
              <w:t xml:space="preserve"> </w:t>
            </w:r>
            <w:proofErr w:type="spellStart"/>
            <w:r w:rsidRPr="004729D4">
              <w:rPr>
                <w:rFonts w:cs="Arial"/>
                <w:color w:val="000000"/>
                <w:sz w:val="16"/>
                <w:szCs w:val="16"/>
              </w:rPr>
              <w:t>TE</w:t>
            </w:r>
            <w:proofErr w:type="spellEnd"/>
          </w:p>
        </w:tc>
        <w:tc>
          <w:tcPr>
            <w:tcW w:w="27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Com</w:t>
            </w:r>
          </w:p>
        </w:tc>
        <w:tc>
          <w:tcPr>
            <w:tcW w:w="310"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ROB</w:t>
            </w:r>
            <w:r w:rsidR="00153E54">
              <w:rPr>
                <w:rFonts w:cs="Arial"/>
                <w:sz w:val="16"/>
                <w:szCs w:val="16"/>
              </w:rPr>
              <w:t>, NC</w:t>
            </w:r>
          </w:p>
        </w:tc>
        <w:tc>
          <w:tcPr>
            <w:tcW w:w="49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612503">
            <w:pPr>
              <w:jc w:val="center"/>
              <w:rPr>
                <w:rFonts w:cs="Arial"/>
                <w:sz w:val="16"/>
                <w:szCs w:val="16"/>
              </w:rPr>
            </w:pPr>
            <w:proofErr w:type="spellStart"/>
            <w:r w:rsidRPr="00AA45A8">
              <w:rPr>
                <w:rFonts w:cs="Arial"/>
                <w:sz w:val="16"/>
                <w:szCs w:val="16"/>
              </w:rPr>
              <w:t>PreRebDown</w:t>
            </w:r>
            <w:proofErr w:type="spellEnd"/>
            <w:r w:rsidRPr="00AA45A8">
              <w:rPr>
                <w:rFonts w:cs="Arial"/>
                <w:sz w:val="16"/>
                <w:szCs w:val="16"/>
              </w:rPr>
              <w:t xml:space="preserve">, </w:t>
            </w:r>
            <w:proofErr w:type="spellStart"/>
            <w:r w:rsidRPr="00AA45A8">
              <w:rPr>
                <w:rFonts w:cs="Arial"/>
                <w:sz w:val="16"/>
                <w:szCs w:val="16"/>
              </w:rPr>
              <w:t>PreReb</w:t>
            </w:r>
            <w:proofErr w:type="spellEnd"/>
            <w:r w:rsidRPr="00AA45A8">
              <w:rPr>
                <w:rFonts w:cs="Arial"/>
                <w:sz w:val="16"/>
                <w:szCs w:val="16"/>
              </w:rPr>
              <w:t xml:space="preserve">, </w:t>
            </w:r>
            <w:proofErr w:type="spellStart"/>
            <w:r w:rsidRPr="00AA45A8">
              <w:rPr>
                <w:rFonts w:cs="Arial"/>
                <w:sz w:val="16"/>
                <w:szCs w:val="16"/>
              </w:rPr>
              <w:t>Pr</w:t>
            </w:r>
            <w:r w:rsidRPr="00AA45A8">
              <w:rPr>
                <w:rFonts w:cs="Arial"/>
                <w:sz w:val="16"/>
                <w:szCs w:val="16"/>
              </w:rPr>
              <w:t>e</w:t>
            </w:r>
            <w:r w:rsidRPr="00AA45A8">
              <w:rPr>
                <w:rFonts w:cs="Arial"/>
                <w:sz w:val="16"/>
                <w:szCs w:val="16"/>
              </w:rPr>
              <w:t>Rebup</w:t>
            </w:r>
            <w:proofErr w:type="spellEnd"/>
          </w:p>
        </w:tc>
        <w:tc>
          <w:tcPr>
            <w:tcW w:w="306"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proofErr w:type="spellStart"/>
            <w:r w:rsidRPr="00AA45A8">
              <w:rPr>
                <w:rFonts w:cs="Arial"/>
                <w:sz w:val="16"/>
                <w:szCs w:val="16"/>
              </w:rPr>
              <w:t>WtrHt</w:t>
            </w:r>
            <w:proofErr w:type="spellEnd"/>
            <w:r w:rsidRPr="00AA45A8">
              <w:rPr>
                <w:rFonts w:cs="Arial"/>
                <w:sz w:val="16"/>
                <w:szCs w:val="16"/>
              </w:rPr>
              <w:t>-Instant-Com</w:t>
            </w:r>
          </w:p>
        </w:tc>
        <w:tc>
          <w:tcPr>
            <w:tcW w:w="634" w:type="pct"/>
            <w:tcBorders>
              <w:top w:val="single" w:sz="4" w:space="0" w:color="auto"/>
              <w:left w:val="single" w:sz="4" w:space="0" w:color="auto"/>
              <w:bottom w:val="single" w:sz="4" w:space="0" w:color="auto"/>
              <w:right w:val="single" w:sz="4" w:space="0" w:color="auto"/>
            </w:tcBorders>
            <w:noWrap/>
            <w:vAlign w:val="center"/>
            <w:hideMark/>
          </w:tcPr>
          <w:p w:rsidR="00D20CED" w:rsidRPr="00AA45A8" w:rsidRDefault="00612503" w:rsidP="00E44571">
            <w:pPr>
              <w:jc w:val="center"/>
              <w:rPr>
                <w:rFonts w:cs="Arial"/>
                <w:sz w:val="16"/>
                <w:szCs w:val="16"/>
              </w:rPr>
            </w:pPr>
            <w:r w:rsidRPr="00AA45A8">
              <w:rPr>
                <w:rFonts w:cs="Arial"/>
                <w:sz w:val="16"/>
                <w:szCs w:val="16"/>
              </w:rPr>
              <w:t>Com-Default &gt;</w:t>
            </w:r>
            <w:proofErr w:type="spellStart"/>
            <w:r w:rsidRPr="00AA45A8">
              <w:rPr>
                <w:rFonts w:cs="Arial"/>
                <w:sz w:val="16"/>
                <w:szCs w:val="16"/>
              </w:rPr>
              <w:t>2yrs</w:t>
            </w:r>
            <w:proofErr w:type="spellEnd"/>
          </w:p>
        </w:tc>
        <w:tc>
          <w:tcPr>
            <w:tcW w:w="244"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Def-</w:t>
            </w:r>
            <w:proofErr w:type="spellStart"/>
            <w:r w:rsidRPr="00AA45A8">
              <w:rPr>
                <w:rFonts w:cs="Arial"/>
                <w:sz w:val="16"/>
                <w:szCs w:val="16"/>
              </w:rPr>
              <w:t>GSIA</w:t>
            </w:r>
            <w:proofErr w:type="spellEnd"/>
          </w:p>
        </w:tc>
      </w:tr>
      <w:tr w:rsidR="00D20CED" w:rsidRPr="00AA45A8" w:rsidTr="00D20CED">
        <w:trPr>
          <w:divId w:val="1831943809"/>
          <w:trHeight w:val="172"/>
          <w:jc w:val="center"/>
        </w:trPr>
        <w:tc>
          <w:tcPr>
            <w:tcW w:w="342"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1047"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415"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929"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277"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310"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495"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306"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634" w:type="pct"/>
            <w:tcBorders>
              <w:top w:val="single" w:sz="4" w:space="0" w:color="auto"/>
              <w:left w:val="single" w:sz="4" w:space="0" w:color="auto"/>
              <w:bottom w:val="single" w:sz="4" w:space="0" w:color="auto"/>
              <w:right w:val="single" w:sz="4" w:space="0" w:color="auto"/>
            </w:tcBorders>
            <w:noWrap/>
            <w:vAlign w:val="center"/>
          </w:tcPr>
          <w:p w:rsidR="00D20CED" w:rsidRPr="00AA45A8" w:rsidRDefault="00D20CED" w:rsidP="00E44571">
            <w:pPr>
              <w:jc w:val="center"/>
              <w:rPr>
                <w:rFonts w:cs="Arial"/>
                <w:sz w:val="16"/>
                <w:szCs w:val="16"/>
              </w:rPr>
            </w:pPr>
          </w:p>
        </w:tc>
        <w:tc>
          <w:tcPr>
            <w:tcW w:w="244"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r>
    </w:tbl>
    <w:p w:rsidR="00E44571" w:rsidRPr="00EF01C9" w:rsidRDefault="00EF01C9" w:rsidP="00E44571">
      <w:pPr>
        <w:rPr>
          <w:b/>
        </w:rPr>
      </w:pPr>
      <w:r>
        <w:tab/>
      </w:r>
      <w:r w:rsidRPr="0017608A">
        <w:rPr>
          <w:b/>
        </w:rPr>
        <w:t>Note: New Construction saving values are provided only for large water heaters in DEER.</w:t>
      </w:r>
    </w:p>
    <w:p w:rsidR="00E44571" w:rsidRDefault="00E44571" w:rsidP="00E44571">
      <w:pPr>
        <w:pStyle w:val="Pref"/>
      </w:pPr>
      <w:bookmarkStart w:id="8" w:name="_Toc387065410"/>
      <w:bookmarkStart w:id="9" w:name="_Toc371423602"/>
      <w:bookmarkStart w:id="10" w:name="_Toc460941260"/>
      <w:r>
        <w:rPr>
          <w:sz w:val="28"/>
          <w:szCs w:val="28"/>
        </w:rPr>
        <w:t>Measure Summary Table B</w:t>
      </w:r>
      <w:bookmarkEnd w:id="8"/>
      <w:bookmarkEnd w:id="9"/>
      <w:bookmarkEnd w:id="10"/>
    </w:p>
    <w:p w:rsidR="00E44571" w:rsidRDefault="00E44571" w:rsidP="00E44571">
      <w:pPr>
        <w:rPr>
          <w:b/>
        </w:rPr>
      </w:pPr>
    </w:p>
    <w:tbl>
      <w:tblPr>
        <w:tblW w:w="12945" w:type="dxa"/>
        <w:jc w:val="center"/>
        <w:tblInd w:w="42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80"/>
        <w:gridCol w:w="732"/>
        <w:gridCol w:w="732"/>
        <w:gridCol w:w="631"/>
        <w:gridCol w:w="720"/>
        <w:gridCol w:w="1072"/>
        <w:gridCol w:w="630"/>
        <w:gridCol w:w="720"/>
        <w:gridCol w:w="900"/>
        <w:gridCol w:w="630"/>
        <w:gridCol w:w="691"/>
        <w:gridCol w:w="923"/>
        <w:gridCol w:w="906"/>
        <w:gridCol w:w="900"/>
        <w:gridCol w:w="1078"/>
      </w:tblGrid>
      <w:tr w:rsidR="00E44571" w:rsidRPr="00AA45A8" w:rsidTr="00D20CED">
        <w:trPr>
          <w:divId w:val="1831943809"/>
          <w:trHeight w:val="503"/>
          <w:jc w:val="center"/>
        </w:trPr>
        <w:tc>
          <w:tcPr>
            <w:tcW w:w="1680" w:type="dxa"/>
            <w:vMerge w:val="restar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4729D4" w:rsidRDefault="00E44571" w:rsidP="00E44571">
            <w:pPr>
              <w:jc w:val="center"/>
              <w:rPr>
                <w:rFonts w:cs="Arial"/>
                <w:sz w:val="16"/>
                <w:szCs w:val="16"/>
              </w:rPr>
            </w:pPr>
            <w:r w:rsidRPr="004729D4">
              <w:rPr>
                <w:rFonts w:cs="Arial"/>
                <w:sz w:val="16"/>
                <w:szCs w:val="16"/>
              </w:rPr>
              <w:t>Measure ID</w:t>
            </w:r>
          </w:p>
        </w:tc>
        <w:tc>
          <w:tcPr>
            <w:tcW w:w="3887" w:type="dxa"/>
            <w:gridSpan w:val="5"/>
            <w:tcBorders>
              <w:top w:val="single" w:sz="4" w:space="0" w:color="auto"/>
              <w:left w:val="single" w:sz="4" w:space="0" w:color="auto"/>
              <w:bottom w:val="single" w:sz="4" w:space="0" w:color="auto"/>
              <w:right w:val="single" w:sz="4" w:space="0" w:color="auto"/>
            </w:tcBorders>
            <w:shd w:val="clear" w:color="auto" w:fill="C0C0C0"/>
          </w:tcPr>
          <w:p w:rsidR="00E44571" w:rsidRPr="00AA45A8" w:rsidRDefault="00E44571" w:rsidP="00E44571">
            <w:pPr>
              <w:jc w:val="center"/>
              <w:rPr>
                <w:rFonts w:cs="Arial"/>
                <w:sz w:val="16"/>
                <w:szCs w:val="16"/>
              </w:rPr>
            </w:pPr>
          </w:p>
          <w:p w:rsidR="00E44571" w:rsidRPr="00AA45A8" w:rsidRDefault="00E44571" w:rsidP="00E44571">
            <w:pPr>
              <w:jc w:val="center"/>
              <w:rPr>
                <w:rFonts w:cs="Arial"/>
                <w:sz w:val="16"/>
                <w:szCs w:val="16"/>
              </w:rPr>
            </w:pPr>
            <w:r w:rsidRPr="00AA45A8">
              <w:rPr>
                <w:rFonts w:cs="Arial"/>
                <w:sz w:val="16"/>
                <w:szCs w:val="16"/>
              </w:rPr>
              <w:t>Descriptors</w:t>
            </w:r>
          </w:p>
        </w:tc>
        <w:tc>
          <w:tcPr>
            <w:tcW w:w="2250" w:type="dxa"/>
            <w:gridSpan w:val="3"/>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Above Preexisting/</w:t>
            </w:r>
          </w:p>
          <w:p w:rsidR="00E44571" w:rsidRPr="00AA45A8" w:rsidRDefault="00E44571" w:rsidP="00E44571">
            <w:pPr>
              <w:jc w:val="center"/>
              <w:rPr>
                <w:rFonts w:cs="Arial"/>
                <w:sz w:val="16"/>
                <w:szCs w:val="16"/>
              </w:rPr>
            </w:pPr>
            <w:r w:rsidRPr="00AA45A8">
              <w:rPr>
                <w:rFonts w:cs="Arial"/>
                <w:sz w:val="16"/>
                <w:szCs w:val="16"/>
              </w:rPr>
              <w:t>Customer-Average Savings</w:t>
            </w:r>
          </w:p>
        </w:tc>
        <w:tc>
          <w:tcPr>
            <w:tcW w:w="2244" w:type="dxa"/>
            <w:gridSpan w:val="3"/>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Above Code/</w:t>
            </w:r>
          </w:p>
          <w:p w:rsidR="00E44571" w:rsidRPr="00AA45A8" w:rsidRDefault="00E44571" w:rsidP="00E44571">
            <w:pPr>
              <w:jc w:val="center"/>
              <w:rPr>
                <w:rFonts w:cs="Arial"/>
                <w:sz w:val="16"/>
                <w:szCs w:val="16"/>
              </w:rPr>
            </w:pPr>
            <w:r w:rsidRPr="00AA45A8">
              <w:rPr>
                <w:rFonts w:cs="Arial"/>
                <w:sz w:val="16"/>
                <w:szCs w:val="16"/>
              </w:rPr>
              <w:t>Standard Savings</w:t>
            </w:r>
          </w:p>
        </w:tc>
        <w:tc>
          <w:tcPr>
            <w:tcW w:w="2884" w:type="dxa"/>
            <w:gridSpan w:val="3"/>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Cost</w:t>
            </w:r>
          </w:p>
        </w:tc>
      </w:tr>
      <w:tr w:rsidR="004729D4" w:rsidRPr="00AA45A8" w:rsidTr="00D20CED">
        <w:trPr>
          <w:divId w:val="1831943809"/>
          <w:trHeight w:val="728"/>
          <w:jc w:val="center"/>
        </w:trPr>
        <w:tc>
          <w:tcPr>
            <w:tcW w:w="1680" w:type="dxa"/>
            <w:vMerge/>
            <w:tcBorders>
              <w:top w:val="single" w:sz="4" w:space="0" w:color="auto"/>
              <w:left w:val="single" w:sz="4" w:space="0" w:color="auto"/>
              <w:bottom w:val="single" w:sz="4" w:space="0" w:color="auto"/>
              <w:right w:val="single" w:sz="4" w:space="0" w:color="auto"/>
            </w:tcBorders>
            <w:vAlign w:val="center"/>
            <w:hideMark/>
          </w:tcPr>
          <w:p w:rsidR="00E44571" w:rsidRPr="00AA45A8" w:rsidRDefault="00E44571" w:rsidP="00E44571">
            <w:pPr>
              <w:rPr>
                <w:rFonts w:cs="Arial"/>
                <w:sz w:val="16"/>
                <w:szCs w:val="16"/>
              </w:rPr>
            </w:pPr>
          </w:p>
        </w:tc>
        <w:tc>
          <w:tcPr>
            <w:tcW w:w="73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proofErr w:type="spellStart"/>
            <w:r w:rsidRPr="00AA45A8">
              <w:rPr>
                <w:rFonts w:cs="Arial"/>
                <w:sz w:val="16"/>
                <w:szCs w:val="16"/>
              </w:rPr>
              <w:t>Bldg</w:t>
            </w:r>
            <w:proofErr w:type="spellEnd"/>
            <w:r w:rsidRPr="00AA45A8">
              <w:rPr>
                <w:rFonts w:cs="Arial"/>
                <w:sz w:val="16"/>
                <w:szCs w:val="16"/>
              </w:rPr>
              <w:t xml:space="preserve"> Type</w:t>
            </w:r>
          </w:p>
        </w:tc>
        <w:tc>
          <w:tcPr>
            <w:tcW w:w="73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proofErr w:type="spellStart"/>
            <w:r w:rsidRPr="00AA45A8">
              <w:rPr>
                <w:rFonts w:cs="Arial"/>
                <w:sz w:val="16"/>
                <w:szCs w:val="16"/>
              </w:rPr>
              <w:t>Bldg</w:t>
            </w:r>
            <w:proofErr w:type="spellEnd"/>
            <w:r w:rsidRPr="00AA45A8">
              <w:rPr>
                <w:rFonts w:cs="Arial"/>
                <w:sz w:val="16"/>
                <w:szCs w:val="16"/>
              </w:rPr>
              <w:t xml:space="preserve"> </w:t>
            </w:r>
            <w:proofErr w:type="spellStart"/>
            <w:r w:rsidRPr="00AA45A8">
              <w:rPr>
                <w:rFonts w:cs="Arial"/>
                <w:sz w:val="16"/>
                <w:szCs w:val="16"/>
              </w:rPr>
              <w:t>Vint</w:t>
            </w:r>
            <w:proofErr w:type="spellEnd"/>
          </w:p>
        </w:tc>
        <w:tc>
          <w:tcPr>
            <w:tcW w:w="631"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proofErr w:type="spellStart"/>
            <w:r w:rsidRPr="00AA45A8">
              <w:rPr>
                <w:rFonts w:cs="Arial"/>
                <w:sz w:val="16"/>
                <w:szCs w:val="16"/>
              </w:rPr>
              <w:t>Bldg</w:t>
            </w:r>
            <w:proofErr w:type="spellEnd"/>
            <w:r w:rsidRPr="00AA45A8">
              <w:rPr>
                <w:rFonts w:cs="Arial"/>
                <w:sz w:val="16"/>
                <w:szCs w:val="16"/>
              </w:rPr>
              <w:t xml:space="preserve"> </w:t>
            </w:r>
            <w:proofErr w:type="spellStart"/>
            <w:r w:rsidRPr="00AA45A8">
              <w:rPr>
                <w:rFonts w:cs="Arial"/>
                <w:sz w:val="16"/>
                <w:szCs w:val="16"/>
              </w:rPr>
              <w:t>Loc</w:t>
            </w:r>
            <w:proofErr w:type="spellEnd"/>
          </w:p>
        </w:tc>
        <w:tc>
          <w:tcPr>
            <w:tcW w:w="72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proofErr w:type="spellStart"/>
            <w:r w:rsidRPr="00AA45A8">
              <w:rPr>
                <w:rFonts w:cs="Arial"/>
                <w:sz w:val="16"/>
                <w:szCs w:val="16"/>
              </w:rPr>
              <w:t>Bldg</w:t>
            </w:r>
            <w:proofErr w:type="spellEnd"/>
            <w:r w:rsidRPr="00AA45A8">
              <w:rPr>
                <w:rFonts w:cs="Arial"/>
                <w:sz w:val="16"/>
                <w:szCs w:val="16"/>
              </w:rPr>
              <w:t xml:space="preserve"> HVAC</w:t>
            </w:r>
          </w:p>
        </w:tc>
        <w:tc>
          <w:tcPr>
            <w:tcW w:w="107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Norm Unit</w:t>
            </w:r>
          </w:p>
        </w:tc>
        <w:tc>
          <w:tcPr>
            <w:tcW w:w="63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4729D4" w:rsidRDefault="00E44571" w:rsidP="00E44571">
            <w:pPr>
              <w:jc w:val="center"/>
              <w:rPr>
                <w:rFonts w:cs="Arial"/>
                <w:sz w:val="16"/>
                <w:szCs w:val="16"/>
              </w:rPr>
            </w:pPr>
            <w:r w:rsidRPr="00AA45A8">
              <w:rPr>
                <w:rFonts w:cs="Arial"/>
                <w:sz w:val="16"/>
                <w:szCs w:val="16"/>
              </w:rPr>
              <w:t>kWh/ unit</w:t>
            </w:r>
          </w:p>
        </w:tc>
        <w:tc>
          <w:tcPr>
            <w:tcW w:w="72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4729D4" w:rsidRDefault="00E44571" w:rsidP="00E44571">
            <w:pPr>
              <w:jc w:val="center"/>
              <w:rPr>
                <w:rFonts w:cs="Arial"/>
                <w:sz w:val="16"/>
                <w:szCs w:val="16"/>
              </w:rPr>
            </w:pPr>
            <w:r w:rsidRPr="00AA45A8">
              <w:rPr>
                <w:rFonts w:cs="Arial"/>
                <w:sz w:val="16"/>
                <w:szCs w:val="16"/>
              </w:rPr>
              <w:t>kW/unit</w:t>
            </w:r>
          </w:p>
        </w:tc>
        <w:tc>
          <w:tcPr>
            <w:tcW w:w="90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therm</w:t>
            </w:r>
          </w:p>
        </w:tc>
        <w:tc>
          <w:tcPr>
            <w:tcW w:w="63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4729D4" w:rsidRDefault="00E44571" w:rsidP="00E44571">
            <w:pPr>
              <w:jc w:val="center"/>
              <w:rPr>
                <w:rFonts w:cs="Arial"/>
                <w:sz w:val="16"/>
                <w:szCs w:val="16"/>
              </w:rPr>
            </w:pPr>
            <w:r w:rsidRPr="00AA45A8">
              <w:rPr>
                <w:rFonts w:cs="Arial"/>
                <w:sz w:val="16"/>
                <w:szCs w:val="16"/>
              </w:rPr>
              <w:t>kWh/ unit</w:t>
            </w:r>
          </w:p>
        </w:tc>
        <w:tc>
          <w:tcPr>
            <w:tcW w:w="691"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4729D4" w:rsidRDefault="00E44571" w:rsidP="00E44571">
            <w:pPr>
              <w:jc w:val="center"/>
              <w:rPr>
                <w:rFonts w:cs="Arial"/>
                <w:sz w:val="16"/>
                <w:szCs w:val="16"/>
              </w:rPr>
            </w:pPr>
            <w:r w:rsidRPr="00AA45A8">
              <w:rPr>
                <w:rFonts w:cs="Arial"/>
                <w:sz w:val="16"/>
                <w:szCs w:val="16"/>
              </w:rPr>
              <w:t>kW/unit</w:t>
            </w:r>
          </w:p>
        </w:tc>
        <w:tc>
          <w:tcPr>
            <w:tcW w:w="923"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therm</w:t>
            </w:r>
          </w:p>
        </w:tc>
        <w:tc>
          <w:tcPr>
            <w:tcW w:w="90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Code/ Stand</w:t>
            </w:r>
            <w:r w:rsidRPr="004729D4">
              <w:rPr>
                <w:rFonts w:cs="Arial"/>
                <w:sz w:val="16"/>
                <w:szCs w:val="16"/>
              </w:rPr>
              <w:t>ard ($/unit)</w:t>
            </w:r>
          </w:p>
        </w:tc>
        <w:tc>
          <w:tcPr>
            <w:tcW w:w="90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Meas</w:t>
            </w:r>
            <w:r w:rsidRPr="004729D4">
              <w:rPr>
                <w:rFonts w:cs="Arial"/>
                <w:sz w:val="16"/>
                <w:szCs w:val="16"/>
              </w:rPr>
              <w:t>ure ($/unit)</w:t>
            </w:r>
          </w:p>
        </w:tc>
        <w:tc>
          <w:tcPr>
            <w:tcW w:w="1078"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4729D4" w:rsidRDefault="00E44571" w:rsidP="00E44571">
            <w:pPr>
              <w:jc w:val="center"/>
              <w:rPr>
                <w:rFonts w:cs="Arial"/>
                <w:sz w:val="16"/>
                <w:szCs w:val="16"/>
              </w:rPr>
            </w:pPr>
            <w:r w:rsidRPr="00AA45A8">
              <w:rPr>
                <w:rFonts w:cs="Arial"/>
                <w:sz w:val="16"/>
                <w:szCs w:val="16"/>
              </w:rPr>
              <w:t>Incre</w:t>
            </w:r>
            <w:r w:rsidRPr="004729D4">
              <w:rPr>
                <w:rFonts w:cs="Arial"/>
                <w:sz w:val="16"/>
                <w:szCs w:val="16"/>
              </w:rPr>
              <w:t xml:space="preserve">mental  </w:t>
            </w:r>
          </w:p>
          <w:p w:rsidR="00E44571" w:rsidRPr="00AA45A8" w:rsidRDefault="00E44571" w:rsidP="00E44571">
            <w:pPr>
              <w:jc w:val="center"/>
              <w:rPr>
                <w:rFonts w:cs="Arial"/>
                <w:sz w:val="16"/>
                <w:szCs w:val="16"/>
              </w:rPr>
            </w:pPr>
            <w:r w:rsidRPr="00AA45A8">
              <w:rPr>
                <w:rFonts w:cs="Arial"/>
                <w:sz w:val="16"/>
                <w:szCs w:val="16"/>
              </w:rPr>
              <w:t>Measure ($/unit)</w:t>
            </w:r>
          </w:p>
        </w:tc>
      </w:tr>
      <w:tr w:rsidR="00062928" w:rsidRPr="00AA45A8" w:rsidTr="00062928">
        <w:trPr>
          <w:divId w:val="1831943809"/>
          <w:trHeight w:val="172"/>
          <w:jc w:val="center"/>
        </w:trPr>
        <w:tc>
          <w:tcPr>
            <w:tcW w:w="1680" w:type="dxa"/>
            <w:tcBorders>
              <w:top w:val="single" w:sz="4" w:space="0" w:color="auto"/>
              <w:left w:val="single" w:sz="4" w:space="0" w:color="auto"/>
              <w:bottom w:val="single" w:sz="4" w:space="0" w:color="auto"/>
              <w:right w:val="single" w:sz="4" w:space="0" w:color="auto"/>
            </w:tcBorders>
            <w:vAlign w:val="center"/>
            <w:hideMark/>
          </w:tcPr>
          <w:p w:rsidR="00062928" w:rsidRPr="00491B15" w:rsidRDefault="00062928" w:rsidP="00491B15">
            <w:pPr>
              <w:jc w:val="center"/>
              <w:rPr>
                <w:rFonts w:cs="Arial"/>
                <w:sz w:val="16"/>
                <w:szCs w:val="16"/>
              </w:rPr>
            </w:pPr>
            <w:proofErr w:type="spellStart"/>
            <w:r w:rsidRPr="00491B15">
              <w:rPr>
                <w:rFonts w:cs="Arial"/>
                <w:sz w:val="16"/>
                <w:szCs w:val="16"/>
              </w:rPr>
              <w:t>S</w:t>
            </w:r>
            <w:r w:rsidRPr="00D179AE">
              <w:rPr>
                <w:rFonts w:cs="Arial"/>
                <w:sz w:val="16"/>
                <w:szCs w:val="16"/>
              </w:rPr>
              <w:t>hwInf00</w:t>
            </w:r>
            <w:r>
              <w:rPr>
                <w:rFonts w:cs="Arial"/>
                <w:sz w:val="16"/>
                <w:szCs w:val="16"/>
              </w:rPr>
              <w:t>3</w:t>
            </w:r>
            <w:proofErr w:type="spellEnd"/>
          </w:p>
          <w:p w:rsidR="00062928" w:rsidRPr="004729D4" w:rsidRDefault="00062928" w:rsidP="00D20CED">
            <w:pPr>
              <w:jc w:val="center"/>
              <w:rPr>
                <w:rFonts w:cs="Arial"/>
                <w:sz w:val="16"/>
                <w:szCs w:val="16"/>
              </w:rPr>
            </w:pP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Com</w:t>
            </w: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Ex</w:t>
            </w:r>
          </w:p>
        </w:tc>
        <w:tc>
          <w:tcPr>
            <w:tcW w:w="631"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Pr>
                <w:rFonts w:cs="Arial"/>
                <w:sz w:val="16"/>
                <w:szCs w:val="16"/>
              </w:rPr>
              <w:t>SCG</w:t>
            </w:r>
          </w:p>
        </w:tc>
        <w:tc>
          <w:tcPr>
            <w:tcW w:w="720"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proofErr w:type="spellStart"/>
            <w:r w:rsidRPr="00AA45A8">
              <w:rPr>
                <w:rFonts w:cs="Arial"/>
                <w:sz w:val="16"/>
                <w:szCs w:val="16"/>
              </w:rPr>
              <w:t>cAll</w:t>
            </w:r>
            <w:proofErr w:type="spellEnd"/>
          </w:p>
        </w:tc>
        <w:tc>
          <w:tcPr>
            <w:tcW w:w="107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Cap-</w:t>
            </w:r>
            <w:proofErr w:type="spellStart"/>
            <w:r w:rsidRPr="00AA45A8">
              <w:rPr>
                <w:rFonts w:cs="Arial"/>
                <w:sz w:val="16"/>
                <w:szCs w:val="16"/>
              </w:rPr>
              <w:t>kBTuh</w:t>
            </w:r>
            <w:proofErr w:type="spellEnd"/>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720" w:type="dxa"/>
            <w:tcBorders>
              <w:top w:val="single" w:sz="4" w:space="0" w:color="auto"/>
              <w:left w:val="single" w:sz="4" w:space="0" w:color="auto"/>
              <w:bottom w:val="single" w:sz="4" w:space="0" w:color="auto"/>
              <w:right w:val="single" w:sz="4" w:space="0" w:color="auto"/>
            </w:tcBorders>
            <w:noWrap/>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90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691"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923"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BD7EEF">
              <w:rPr>
                <w:rFonts w:cs="Arial"/>
                <w:sz w:val="16"/>
                <w:szCs w:val="16"/>
              </w:rPr>
              <w:t>0.41</w:t>
            </w:r>
          </w:p>
        </w:tc>
        <w:tc>
          <w:tcPr>
            <w:tcW w:w="906" w:type="dxa"/>
            <w:tcBorders>
              <w:top w:val="single" w:sz="4" w:space="0" w:color="auto"/>
              <w:left w:val="single" w:sz="4" w:space="0" w:color="auto"/>
              <w:bottom w:val="single" w:sz="4" w:space="0" w:color="auto"/>
              <w:right w:val="single" w:sz="4" w:space="0" w:color="auto"/>
            </w:tcBorders>
            <w:vAlign w:val="bottom"/>
            <w:hideMark/>
          </w:tcPr>
          <w:p w:rsidR="00062928" w:rsidRPr="00AA45A8" w:rsidRDefault="00F57F8F" w:rsidP="00E44571">
            <w:pPr>
              <w:jc w:val="center"/>
              <w:rPr>
                <w:rFonts w:cs="Arial"/>
                <w:sz w:val="16"/>
                <w:szCs w:val="16"/>
              </w:rPr>
            </w:pPr>
            <w:r w:rsidRPr="00F57F8F">
              <w:rPr>
                <w:rFonts w:cs="Arial"/>
                <w:color w:val="000000"/>
                <w:sz w:val="16"/>
                <w:szCs w:val="16"/>
              </w:rPr>
              <w:t>$11.96</w:t>
            </w:r>
          </w:p>
        </w:tc>
        <w:tc>
          <w:tcPr>
            <w:tcW w:w="900"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F57F8F" w:rsidP="00E44571">
            <w:pPr>
              <w:jc w:val="center"/>
              <w:rPr>
                <w:rFonts w:cs="Arial"/>
                <w:sz w:val="16"/>
                <w:szCs w:val="16"/>
              </w:rPr>
            </w:pPr>
            <w:r w:rsidRPr="00F57F8F">
              <w:rPr>
                <w:rFonts w:cs="Arial"/>
                <w:color w:val="000000"/>
                <w:sz w:val="16"/>
                <w:szCs w:val="16"/>
              </w:rPr>
              <w:t>$14.83</w:t>
            </w:r>
          </w:p>
        </w:tc>
        <w:tc>
          <w:tcPr>
            <w:tcW w:w="1078"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F57F8F" w:rsidP="00E44571">
            <w:pPr>
              <w:jc w:val="center"/>
              <w:rPr>
                <w:rFonts w:cs="Arial"/>
                <w:sz w:val="16"/>
                <w:szCs w:val="16"/>
              </w:rPr>
            </w:pPr>
            <w:r w:rsidRPr="00F57F8F">
              <w:rPr>
                <w:rFonts w:cs="Arial"/>
                <w:color w:val="000000"/>
                <w:sz w:val="16"/>
                <w:szCs w:val="16"/>
              </w:rPr>
              <w:t>$2.87</w:t>
            </w:r>
          </w:p>
        </w:tc>
      </w:tr>
      <w:tr w:rsidR="00062928" w:rsidRPr="00AA45A8" w:rsidTr="00062928">
        <w:trPr>
          <w:divId w:val="1831943809"/>
          <w:trHeight w:val="172"/>
          <w:jc w:val="center"/>
        </w:trPr>
        <w:tc>
          <w:tcPr>
            <w:tcW w:w="1680" w:type="dxa"/>
            <w:tcBorders>
              <w:top w:val="single" w:sz="4" w:space="0" w:color="auto"/>
              <w:left w:val="single" w:sz="4" w:space="0" w:color="auto"/>
              <w:bottom w:val="single" w:sz="4" w:space="0" w:color="auto"/>
              <w:right w:val="single" w:sz="4" w:space="0" w:color="auto"/>
            </w:tcBorders>
            <w:vAlign w:val="center"/>
            <w:hideMark/>
          </w:tcPr>
          <w:p w:rsidR="00062928" w:rsidRPr="00491B15" w:rsidRDefault="00062928" w:rsidP="00491B15">
            <w:pPr>
              <w:jc w:val="center"/>
              <w:rPr>
                <w:rFonts w:cs="Arial"/>
                <w:sz w:val="16"/>
                <w:szCs w:val="16"/>
              </w:rPr>
            </w:pPr>
            <w:proofErr w:type="spellStart"/>
            <w:r w:rsidRPr="00D179AE">
              <w:rPr>
                <w:rFonts w:cs="Arial"/>
                <w:sz w:val="16"/>
                <w:szCs w:val="16"/>
              </w:rPr>
              <w:t>ShwInf00</w:t>
            </w:r>
            <w:r>
              <w:rPr>
                <w:rFonts w:cs="Arial"/>
                <w:sz w:val="16"/>
                <w:szCs w:val="16"/>
              </w:rPr>
              <w:t>4</w:t>
            </w:r>
            <w:proofErr w:type="spellEnd"/>
          </w:p>
          <w:p w:rsidR="00062928" w:rsidRPr="004729D4" w:rsidRDefault="00062928" w:rsidP="00D20CED">
            <w:pPr>
              <w:jc w:val="center"/>
              <w:rPr>
                <w:rFonts w:cs="Arial"/>
                <w:sz w:val="16"/>
                <w:szCs w:val="16"/>
              </w:rPr>
            </w:pP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Com</w:t>
            </w: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Ex</w:t>
            </w:r>
          </w:p>
        </w:tc>
        <w:tc>
          <w:tcPr>
            <w:tcW w:w="631"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Pr>
                <w:rFonts w:cs="Arial"/>
                <w:sz w:val="16"/>
                <w:szCs w:val="16"/>
              </w:rPr>
              <w:t>SCG</w:t>
            </w:r>
          </w:p>
        </w:tc>
        <w:tc>
          <w:tcPr>
            <w:tcW w:w="720"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proofErr w:type="spellStart"/>
            <w:r w:rsidRPr="00AA45A8">
              <w:rPr>
                <w:rFonts w:cs="Arial"/>
                <w:sz w:val="16"/>
                <w:szCs w:val="16"/>
              </w:rPr>
              <w:t>cAll</w:t>
            </w:r>
            <w:proofErr w:type="spellEnd"/>
          </w:p>
        </w:tc>
        <w:tc>
          <w:tcPr>
            <w:tcW w:w="107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Cap-</w:t>
            </w:r>
            <w:proofErr w:type="spellStart"/>
            <w:r w:rsidRPr="00AA45A8">
              <w:rPr>
                <w:rFonts w:cs="Arial"/>
                <w:sz w:val="16"/>
                <w:szCs w:val="16"/>
              </w:rPr>
              <w:t>kBTuh</w:t>
            </w:r>
            <w:proofErr w:type="spellEnd"/>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720" w:type="dxa"/>
            <w:tcBorders>
              <w:top w:val="single" w:sz="4" w:space="0" w:color="auto"/>
              <w:left w:val="single" w:sz="4" w:space="0" w:color="auto"/>
              <w:bottom w:val="single" w:sz="4" w:space="0" w:color="auto"/>
              <w:right w:val="single" w:sz="4" w:space="0" w:color="auto"/>
            </w:tcBorders>
            <w:noWrap/>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90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Pr>
                <w:rFonts w:cs="Arial"/>
                <w:sz w:val="16"/>
                <w:szCs w:val="16"/>
              </w:rPr>
              <w:t>-0.56</w:t>
            </w:r>
          </w:p>
        </w:tc>
        <w:tc>
          <w:tcPr>
            <w:tcW w:w="691"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923"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BD7EEF">
              <w:rPr>
                <w:rFonts w:cs="Arial"/>
                <w:sz w:val="16"/>
                <w:szCs w:val="16"/>
              </w:rPr>
              <w:t>2.07</w:t>
            </w:r>
          </w:p>
        </w:tc>
        <w:tc>
          <w:tcPr>
            <w:tcW w:w="906" w:type="dxa"/>
            <w:tcBorders>
              <w:top w:val="single" w:sz="4" w:space="0" w:color="auto"/>
              <w:left w:val="single" w:sz="4" w:space="0" w:color="auto"/>
              <w:bottom w:val="single" w:sz="4" w:space="0" w:color="auto"/>
              <w:right w:val="single" w:sz="4" w:space="0" w:color="auto"/>
            </w:tcBorders>
            <w:vAlign w:val="bottom"/>
            <w:hideMark/>
          </w:tcPr>
          <w:p w:rsidR="00062928" w:rsidRPr="00AA45A8" w:rsidRDefault="00F57F8F" w:rsidP="00E44571">
            <w:pPr>
              <w:jc w:val="center"/>
              <w:rPr>
                <w:rFonts w:cs="Arial"/>
                <w:sz w:val="16"/>
                <w:szCs w:val="16"/>
              </w:rPr>
            </w:pPr>
            <w:r w:rsidRPr="00F57F8F">
              <w:rPr>
                <w:rFonts w:cs="Arial"/>
                <w:color w:val="000000"/>
                <w:sz w:val="16"/>
                <w:szCs w:val="16"/>
              </w:rPr>
              <w:t>$11.96</w:t>
            </w:r>
          </w:p>
        </w:tc>
        <w:tc>
          <w:tcPr>
            <w:tcW w:w="900"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F57F8F" w:rsidP="00E44571">
            <w:pPr>
              <w:jc w:val="center"/>
              <w:rPr>
                <w:rFonts w:cs="Arial"/>
                <w:sz w:val="16"/>
                <w:szCs w:val="16"/>
              </w:rPr>
            </w:pPr>
            <w:r w:rsidRPr="00F57F8F">
              <w:rPr>
                <w:rFonts w:cs="Arial"/>
                <w:color w:val="000000"/>
                <w:sz w:val="16"/>
                <w:szCs w:val="16"/>
              </w:rPr>
              <w:t>$14.55</w:t>
            </w:r>
          </w:p>
        </w:tc>
        <w:tc>
          <w:tcPr>
            <w:tcW w:w="1078"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F57F8F" w:rsidP="00E44571">
            <w:pPr>
              <w:jc w:val="center"/>
              <w:rPr>
                <w:rFonts w:cs="Arial"/>
                <w:sz w:val="16"/>
                <w:szCs w:val="16"/>
              </w:rPr>
            </w:pPr>
            <w:r w:rsidRPr="00F57F8F">
              <w:rPr>
                <w:rFonts w:cs="Arial"/>
                <w:color w:val="000000"/>
                <w:sz w:val="16"/>
                <w:szCs w:val="16"/>
              </w:rPr>
              <w:t>$2.59</w:t>
            </w:r>
          </w:p>
        </w:tc>
      </w:tr>
      <w:tr w:rsidR="00062928" w:rsidRPr="00AA45A8" w:rsidTr="00062928">
        <w:trPr>
          <w:divId w:val="1831943809"/>
          <w:trHeight w:val="172"/>
          <w:jc w:val="center"/>
        </w:trPr>
        <w:tc>
          <w:tcPr>
            <w:tcW w:w="1680" w:type="dxa"/>
            <w:tcBorders>
              <w:top w:val="single" w:sz="4" w:space="0" w:color="auto"/>
              <w:left w:val="single" w:sz="4" w:space="0" w:color="auto"/>
              <w:bottom w:val="single" w:sz="4" w:space="0" w:color="auto"/>
              <w:right w:val="single" w:sz="4" w:space="0" w:color="auto"/>
            </w:tcBorders>
            <w:vAlign w:val="center"/>
            <w:hideMark/>
          </w:tcPr>
          <w:p w:rsidR="00062928" w:rsidRPr="00491B15" w:rsidRDefault="00062928" w:rsidP="00491B15">
            <w:pPr>
              <w:jc w:val="center"/>
              <w:rPr>
                <w:rFonts w:cs="Arial"/>
                <w:sz w:val="16"/>
                <w:szCs w:val="16"/>
              </w:rPr>
            </w:pPr>
            <w:proofErr w:type="spellStart"/>
            <w:r w:rsidRPr="00491B15">
              <w:rPr>
                <w:rFonts w:cs="Arial"/>
                <w:sz w:val="16"/>
                <w:szCs w:val="16"/>
              </w:rPr>
              <w:t>ShwInt001</w:t>
            </w:r>
            <w:proofErr w:type="spellEnd"/>
          </w:p>
          <w:p w:rsidR="00062928" w:rsidRPr="004729D4" w:rsidRDefault="00062928" w:rsidP="00D20CED">
            <w:pPr>
              <w:jc w:val="center"/>
              <w:rPr>
                <w:rFonts w:cs="Arial"/>
                <w:sz w:val="16"/>
                <w:szCs w:val="16"/>
              </w:rPr>
            </w:pP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Com</w:t>
            </w: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Ex</w:t>
            </w:r>
          </w:p>
        </w:tc>
        <w:tc>
          <w:tcPr>
            <w:tcW w:w="631"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Pr>
                <w:rFonts w:cs="Arial"/>
                <w:sz w:val="16"/>
                <w:szCs w:val="16"/>
              </w:rPr>
              <w:t>SCG</w:t>
            </w:r>
          </w:p>
        </w:tc>
        <w:tc>
          <w:tcPr>
            <w:tcW w:w="720"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proofErr w:type="spellStart"/>
            <w:r w:rsidRPr="00AA45A8">
              <w:rPr>
                <w:rFonts w:cs="Arial"/>
                <w:sz w:val="16"/>
                <w:szCs w:val="16"/>
              </w:rPr>
              <w:t>cAll</w:t>
            </w:r>
            <w:proofErr w:type="spellEnd"/>
          </w:p>
        </w:tc>
        <w:tc>
          <w:tcPr>
            <w:tcW w:w="107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Cap-</w:t>
            </w:r>
            <w:proofErr w:type="spellStart"/>
            <w:r w:rsidRPr="00AA45A8">
              <w:rPr>
                <w:rFonts w:cs="Arial"/>
                <w:sz w:val="16"/>
                <w:szCs w:val="16"/>
              </w:rPr>
              <w:t>kBTuh</w:t>
            </w:r>
            <w:proofErr w:type="spellEnd"/>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720" w:type="dxa"/>
            <w:tcBorders>
              <w:top w:val="single" w:sz="4" w:space="0" w:color="auto"/>
              <w:left w:val="single" w:sz="4" w:space="0" w:color="auto"/>
              <w:bottom w:val="single" w:sz="4" w:space="0" w:color="auto"/>
              <w:right w:val="single" w:sz="4" w:space="0" w:color="auto"/>
            </w:tcBorders>
            <w:noWrap/>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90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4729D4" w:rsidRDefault="00062928" w:rsidP="00E44571">
            <w:pPr>
              <w:jc w:val="center"/>
              <w:rPr>
                <w:rFonts w:cs="Arial"/>
                <w:sz w:val="16"/>
                <w:szCs w:val="16"/>
              </w:rPr>
            </w:pPr>
            <w:r w:rsidRPr="00AA45A8">
              <w:rPr>
                <w:rFonts w:cs="Arial"/>
                <w:sz w:val="16"/>
                <w:szCs w:val="16"/>
              </w:rPr>
              <w:t>0</w:t>
            </w:r>
          </w:p>
        </w:tc>
        <w:tc>
          <w:tcPr>
            <w:tcW w:w="691"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923"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930DBD">
              <w:rPr>
                <w:rFonts w:cs="Arial"/>
                <w:sz w:val="16"/>
                <w:szCs w:val="16"/>
              </w:rPr>
              <w:t>0.</w:t>
            </w:r>
            <w:r w:rsidR="002B67DA">
              <w:rPr>
                <w:rFonts w:cs="Arial"/>
                <w:sz w:val="16"/>
                <w:szCs w:val="16"/>
              </w:rPr>
              <w:t>96</w:t>
            </w:r>
          </w:p>
        </w:tc>
        <w:tc>
          <w:tcPr>
            <w:tcW w:w="906" w:type="dxa"/>
            <w:tcBorders>
              <w:top w:val="single" w:sz="4" w:space="0" w:color="auto"/>
              <w:left w:val="single" w:sz="4" w:space="0" w:color="auto"/>
              <w:bottom w:val="single" w:sz="4" w:space="0" w:color="auto"/>
              <w:right w:val="single" w:sz="4" w:space="0" w:color="auto"/>
            </w:tcBorders>
            <w:vAlign w:val="bottom"/>
            <w:hideMark/>
          </w:tcPr>
          <w:p w:rsidR="00062928" w:rsidRPr="00AA45A8" w:rsidRDefault="00F57F8F" w:rsidP="00E44571">
            <w:pPr>
              <w:jc w:val="center"/>
              <w:rPr>
                <w:rFonts w:cs="Arial"/>
                <w:sz w:val="16"/>
                <w:szCs w:val="16"/>
              </w:rPr>
            </w:pPr>
            <w:r w:rsidRPr="00F57F8F">
              <w:rPr>
                <w:rFonts w:cs="Arial"/>
                <w:color w:val="000000"/>
                <w:sz w:val="16"/>
                <w:szCs w:val="16"/>
              </w:rPr>
              <w:t>$17.94</w:t>
            </w:r>
          </w:p>
        </w:tc>
        <w:tc>
          <w:tcPr>
            <w:tcW w:w="900"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F57F8F" w:rsidP="00E44571">
            <w:pPr>
              <w:jc w:val="center"/>
              <w:rPr>
                <w:rFonts w:cs="Arial"/>
                <w:sz w:val="16"/>
                <w:szCs w:val="16"/>
              </w:rPr>
            </w:pPr>
            <w:r w:rsidRPr="00F57F8F">
              <w:rPr>
                <w:rFonts w:cs="Arial"/>
                <w:color w:val="000000"/>
                <w:sz w:val="16"/>
                <w:szCs w:val="16"/>
              </w:rPr>
              <w:t>$21.47</w:t>
            </w:r>
          </w:p>
        </w:tc>
        <w:tc>
          <w:tcPr>
            <w:tcW w:w="1078"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F57F8F" w:rsidP="00E44571">
            <w:pPr>
              <w:jc w:val="center"/>
              <w:rPr>
                <w:rFonts w:cs="Arial"/>
                <w:sz w:val="16"/>
                <w:szCs w:val="16"/>
              </w:rPr>
            </w:pPr>
            <w:r w:rsidRPr="00F57F8F">
              <w:rPr>
                <w:rFonts w:cs="Arial"/>
                <w:color w:val="000000"/>
                <w:sz w:val="16"/>
                <w:szCs w:val="16"/>
              </w:rPr>
              <w:t>$3.53</w:t>
            </w:r>
          </w:p>
        </w:tc>
      </w:tr>
      <w:tr w:rsidR="00062928" w:rsidRPr="00AA45A8" w:rsidTr="00062928">
        <w:trPr>
          <w:divId w:val="1831943809"/>
          <w:trHeight w:val="172"/>
          <w:jc w:val="center"/>
        </w:trPr>
        <w:tc>
          <w:tcPr>
            <w:tcW w:w="1680" w:type="dxa"/>
            <w:tcBorders>
              <w:top w:val="single" w:sz="4" w:space="0" w:color="auto"/>
              <w:left w:val="single" w:sz="4" w:space="0" w:color="auto"/>
              <w:bottom w:val="single" w:sz="4" w:space="0" w:color="auto"/>
              <w:right w:val="single" w:sz="4" w:space="0" w:color="auto"/>
            </w:tcBorders>
            <w:vAlign w:val="center"/>
            <w:hideMark/>
          </w:tcPr>
          <w:p w:rsidR="000D44B0" w:rsidRPr="00491B15" w:rsidRDefault="000D44B0" w:rsidP="000D44B0">
            <w:pPr>
              <w:jc w:val="center"/>
              <w:rPr>
                <w:rFonts w:cs="Arial"/>
                <w:color w:val="000000"/>
                <w:sz w:val="16"/>
                <w:szCs w:val="16"/>
              </w:rPr>
            </w:pPr>
            <w:proofErr w:type="spellStart"/>
            <w:r w:rsidRPr="00491B15">
              <w:rPr>
                <w:rFonts w:cs="Arial"/>
                <w:color w:val="000000"/>
                <w:sz w:val="16"/>
                <w:szCs w:val="16"/>
              </w:rPr>
              <w:t>ShwInt001</w:t>
            </w:r>
            <w:proofErr w:type="spellEnd"/>
          </w:p>
          <w:p w:rsidR="00062928" w:rsidRPr="00AA45A8" w:rsidRDefault="00062928" w:rsidP="00BD7EEF">
            <w:pPr>
              <w:jc w:val="center"/>
              <w:rPr>
                <w:rFonts w:cs="Arial"/>
                <w:sz w:val="16"/>
                <w:szCs w:val="16"/>
              </w:rPr>
            </w:pP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4729D4">
              <w:rPr>
                <w:rFonts w:cs="Arial"/>
                <w:sz w:val="16"/>
                <w:szCs w:val="16"/>
              </w:rPr>
              <w:t>Com</w:t>
            </w: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4729D4">
              <w:rPr>
                <w:rFonts w:cs="Arial"/>
                <w:sz w:val="16"/>
                <w:szCs w:val="16"/>
              </w:rPr>
              <w:t>Ex</w:t>
            </w:r>
          </w:p>
        </w:tc>
        <w:tc>
          <w:tcPr>
            <w:tcW w:w="631"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Pr>
                <w:rFonts w:cs="Arial"/>
                <w:sz w:val="16"/>
                <w:szCs w:val="16"/>
              </w:rPr>
              <w:t>SCG</w:t>
            </w:r>
          </w:p>
        </w:tc>
        <w:tc>
          <w:tcPr>
            <w:tcW w:w="720"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proofErr w:type="spellStart"/>
            <w:r w:rsidRPr="004729D4">
              <w:rPr>
                <w:rFonts w:cs="Arial"/>
                <w:sz w:val="16"/>
                <w:szCs w:val="16"/>
              </w:rPr>
              <w:t>cAll</w:t>
            </w:r>
            <w:proofErr w:type="spellEnd"/>
          </w:p>
        </w:tc>
        <w:tc>
          <w:tcPr>
            <w:tcW w:w="107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4729D4">
              <w:rPr>
                <w:rFonts w:cs="Arial"/>
                <w:sz w:val="16"/>
                <w:szCs w:val="16"/>
              </w:rPr>
              <w:t>Cap-</w:t>
            </w:r>
            <w:proofErr w:type="spellStart"/>
            <w:r w:rsidRPr="004729D4">
              <w:rPr>
                <w:rFonts w:cs="Arial"/>
                <w:sz w:val="16"/>
                <w:szCs w:val="16"/>
              </w:rPr>
              <w:t>kBTuh</w:t>
            </w:r>
            <w:proofErr w:type="spellEnd"/>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4729D4">
              <w:rPr>
                <w:rFonts w:cs="Arial"/>
                <w:sz w:val="16"/>
                <w:szCs w:val="16"/>
              </w:rPr>
              <w:t>0</w:t>
            </w:r>
          </w:p>
        </w:tc>
        <w:tc>
          <w:tcPr>
            <w:tcW w:w="720" w:type="dxa"/>
            <w:tcBorders>
              <w:top w:val="single" w:sz="4" w:space="0" w:color="auto"/>
              <w:left w:val="single" w:sz="4" w:space="0" w:color="auto"/>
              <w:bottom w:val="single" w:sz="4" w:space="0" w:color="auto"/>
              <w:right w:val="single" w:sz="4" w:space="0" w:color="auto"/>
            </w:tcBorders>
            <w:noWrap/>
            <w:vAlign w:val="center"/>
            <w:hideMark/>
          </w:tcPr>
          <w:p w:rsidR="00062928" w:rsidRPr="00AA45A8" w:rsidRDefault="00062928" w:rsidP="00E44571">
            <w:pPr>
              <w:jc w:val="center"/>
              <w:rPr>
                <w:rFonts w:cs="Arial"/>
                <w:sz w:val="16"/>
                <w:szCs w:val="16"/>
              </w:rPr>
            </w:pPr>
            <w:r w:rsidRPr="004729D4">
              <w:rPr>
                <w:rFonts w:cs="Arial"/>
                <w:sz w:val="16"/>
                <w:szCs w:val="16"/>
              </w:rPr>
              <w:t>0</w:t>
            </w:r>
          </w:p>
        </w:tc>
        <w:tc>
          <w:tcPr>
            <w:tcW w:w="90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4729D4" w:rsidRDefault="00062928" w:rsidP="00E44571">
            <w:pPr>
              <w:jc w:val="center"/>
              <w:rPr>
                <w:rFonts w:cs="Arial"/>
                <w:sz w:val="16"/>
                <w:szCs w:val="16"/>
              </w:rPr>
            </w:pPr>
            <w:r w:rsidRPr="00AA45A8">
              <w:rPr>
                <w:rFonts w:cs="Arial"/>
                <w:sz w:val="16"/>
                <w:szCs w:val="16"/>
              </w:rPr>
              <w:t>0</w:t>
            </w:r>
          </w:p>
        </w:tc>
        <w:tc>
          <w:tcPr>
            <w:tcW w:w="691"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923"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930DBD">
              <w:rPr>
                <w:rFonts w:cs="Arial"/>
                <w:sz w:val="16"/>
                <w:szCs w:val="16"/>
              </w:rPr>
              <w:t>1.81</w:t>
            </w:r>
          </w:p>
        </w:tc>
        <w:tc>
          <w:tcPr>
            <w:tcW w:w="906" w:type="dxa"/>
            <w:tcBorders>
              <w:top w:val="single" w:sz="4" w:space="0" w:color="auto"/>
              <w:left w:val="single" w:sz="4" w:space="0" w:color="auto"/>
              <w:bottom w:val="single" w:sz="4" w:space="0" w:color="auto"/>
              <w:right w:val="single" w:sz="4" w:space="0" w:color="auto"/>
            </w:tcBorders>
            <w:vAlign w:val="bottom"/>
            <w:hideMark/>
          </w:tcPr>
          <w:p w:rsidR="00062928" w:rsidRPr="00AA45A8" w:rsidRDefault="00F57F8F" w:rsidP="00E44571">
            <w:pPr>
              <w:jc w:val="center"/>
              <w:rPr>
                <w:rFonts w:cs="Arial"/>
                <w:sz w:val="16"/>
                <w:szCs w:val="16"/>
              </w:rPr>
            </w:pPr>
            <w:r w:rsidRPr="00F57F8F">
              <w:rPr>
                <w:rFonts w:cs="Arial"/>
                <w:color w:val="000000"/>
                <w:sz w:val="16"/>
                <w:szCs w:val="16"/>
              </w:rPr>
              <w:t>$17.94</w:t>
            </w:r>
          </w:p>
        </w:tc>
        <w:tc>
          <w:tcPr>
            <w:tcW w:w="900"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F57F8F" w:rsidP="00E44571">
            <w:pPr>
              <w:jc w:val="center"/>
              <w:rPr>
                <w:rFonts w:cs="Arial"/>
                <w:sz w:val="16"/>
                <w:szCs w:val="16"/>
              </w:rPr>
            </w:pPr>
            <w:r w:rsidRPr="00F57F8F">
              <w:rPr>
                <w:rFonts w:cs="Arial"/>
                <w:color w:val="000000"/>
                <w:sz w:val="16"/>
                <w:szCs w:val="16"/>
              </w:rPr>
              <w:t>$22.01</w:t>
            </w:r>
          </w:p>
        </w:tc>
        <w:tc>
          <w:tcPr>
            <w:tcW w:w="1078"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F57F8F" w:rsidP="00E44571">
            <w:pPr>
              <w:jc w:val="center"/>
              <w:rPr>
                <w:rFonts w:cs="Arial"/>
                <w:sz w:val="16"/>
                <w:szCs w:val="16"/>
              </w:rPr>
            </w:pPr>
            <w:r w:rsidRPr="00F57F8F">
              <w:rPr>
                <w:rFonts w:cs="Arial"/>
                <w:color w:val="000000"/>
                <w:sz w:val="16"/>
                <w:szCs w:val="16"/>
              </w:rPr>
              <w:t>$4.07</w:t>
            </w:r>
          </w:p>
        </w:tc>
      </w:tr>
      <w:tr w:rsidR="00062928" w:rsidRPr="00AA45A8" w:rsidTr="00D20CED">
        <w:trPr>
          <w:divId w:val="1831943809"/>
          <w:trHeight w:val="85"/>
          <w:jc w:val="center"/>
        </w:trPr>
        <w:tc>
          <w:tcPr>
            <w:tcW w:w="1680" w:type="dxa"/>
            <w:tcBorders>
              <w:top w:val="single" w:sz="4" w:space="0" w:color="auto"/>
              <w:left w:val="single" w:sz="4" w:space="0" w:color="auto"/>
              <w:bottom w:val="single" w:sz="4" w:space="0" w:color="auto"/>
              <w:right w:val="single" w:sz="4" w:space="0" w:color="auto"/>
            </w:tcBorders>
            <w:vAlign w:val="center"/>
          </w:tcPr>
          <w:p w:rsidR="00062928" w:rsidRPr="00AA45A8" w:rsidRDefault="00062928" w:rsidP="00E44571">
            <w:pPr>
              <w:jc w:val="center"/>
              <w:rPr>
                <w:rFonts w:cs="Arial"/>
                <w:sz w:val="16"/>
                <w:szCs w:val="16"/>
              </w:rPr>
            </w:pPr>
          </w:p>
        </w:tc>
        <w:tc>
          <w:tcPr>
            <w:tcW w:w="732" w:type="dxa"/>
            <w:tcBorders>
              <w:top w:val="single" w:sz="4" w:space="0" w:color="auto"/>
              <w:left w:val="single" w:sz="4" w:space="0" w:color="auto"/>
              <w:bottom w:val="single" w:sz="4" w:space="0" w:color="auto"/>
              <w:right w:val="single" w:sz="4" w:space="0" w:color="auto"/>
            </w:tcBorders>
          </w:tcPr>
          <w:p w:rsidR="00062928" w:rsidRPr="00AA45A8" w:rsidRDefault="00062928" w:rsidP="00E44571">
            <w:pPr>
              <w:jc w:val="center"/>
              <w:rPr>
                <w:rFonts w:cs="Arial"/>
                <w:sz w:val="16"/>
                <w:szCs w:val="16"/>
              </w:rPr>
            </w:pPr>
          </w:p>
        </w:tc>
        <w:tc>
          <w:tcPr>
            <w:tcW w:w="732" w:type="dxa"/>
            <w:tcBorders>
              <w:top w:val="single" w:sz="4" w:space="0" w:color="auto"/>
              <w:left w:val="single" w:sz="4" w:space="0" w:color="auto"/>
              <w:bottom w:val="single" w:sz="4" w:space="0" w:color="auto"/>
              <w:right w:val="single" w:sz="4" w:space="0" w:color="auto"/>
            </w:tcBorders>
          </w:tcPr>
          <w:p w:rsidR="00062928" w:rsidRPr="00AA45A8" w:rsidRDefault="00062928" w:rsidP="00E44571">
            <w:pPr>
              <w:jc w:val="center"/>
              <w:rPr>
                <w:rFonts w:cs="Arial"/>
                <w:sz w:val="16"/>
                <w:szCs w:val="16"/>
              </w:rPr>
            </w:pPr>
          </w:p>
        </w:tc>
        <w:tc>
          <w:tcPr>
            <w:tcW w:w="631" w:type="dxa"/>
            <w:tcBorders>
              <w:top w:val="single" w:sz="4" w:space="0" w:color="auto"/>
              <w:left w:val="single" w:sz="4" w:space="0" w:color="auto"/>
              <w:bottom w:val="single" w:sz="4" w:space="0" w:color="auto"/>
              <w:right w:val="single" w:sz="4" w:space="0" w:color="auto"/>
            </w:tcBorders>
          </w:tcPr>
          <w:p w:rsidR="00062928" w:rsidRPr="00AA45A8" w:rsidRDefault="00062928" w:rsidP="00E44571">
            <w:pPr>
              <w:jc w:val="center"/>
              <w:rPr>
                <w:rFonts w:cs="Arial"/>
                <w:sz w:val="16"/>
                <w:szCs w:val="16"/>
              </w:rPr>
            </w:pPr>
          </w:p>
        </w:tc>
        <w:tc>
          <w:tcPr>
            <w:tcW w:w="720" w:type="dxa"/>
            <w:tcBorders>
              <w:top w:val="single" w:sz="4" w:space="0" w:color="auto"/>
              <w:left w:val="single" w:sz="4" w:space="0" w:color="auto"/>
              <w:bottom w:val="single" w:sz="4" w:space="0" w:color="auto"/>
              <w:right w:val="single" w:sz="4" w:space="0" w:color="auto"/>
            </w:tcBorders>
          </w:tcPr>
          <w:p w:rsidR="00062928" w:rsidRPr="00AA45A8" w:rsidRDefault="00062928" w:rsidP="00E44571">
            <w:pPr>
              <w:jc w:val="center"/>
              <w:rPr>
                <w:rFonts w:cs="Arial"/>
                <w:sz w:val="16"/>
                <w:szCs w:val="16"/>
              </w:rPr>
            </w:pPr>
          </w:p>
        </w:tc>
        <w:tc>
          <w:tcPr>
            <w:tcW w:w="1072" w:type="dxa"/>
            <w:tcBorders>
              <w:top w:val="single" w:sz="4" w:space="0" w:color="auto"/>
              <w:left w:val="single" w:sz="4" w:space="0" w:color="auto"/>
              <w:bottom w:val="single" w:sz="4" w:space="0" w:color="auto"/>
              <w:right w:val="single" w:sz="4" w:space="0" w:color="auto"/>
            </w:tcBorders>
          </w:tcPr>
          <w:p w:rsidR="00062928" w:rsidRPr="00AA45A8" w:rsidRDefault="00062928" w:rsidP="00E44571">
            <w:pPr>
              <w:jc w:val="center"/>
              <w:rPr>
                <w:rFonts w:cs="Arial"/>
                <w:sz w:val="16"/>
                <w:szCs w:val="16"/>
              </w:rPr>
            </w:pPr>
          </w:p>
        </w:tc>
        <w:tc>
          <w:tcPr>
            <w:tcW w:w="630" w:type="dxa"/>
            <w:tcBorders>
              <w:top w:val="single" w:sz="4" w:space="0" w:color="auto"/>
              <w:left w:val="single" w:sz="4" w:space="0" w:color="auto"/>
              <w:bottom w:val="single" w:sz="4" w:space="0" w:color="auto"/>
              <w:right w:val="single" w:sz="4" w:space="0" w:color="auto"/>
            </w:tcBorders>
          </w:tcPr>
          <w:p w:rsidR="00062928" w:rsidRPr="00AA45A8" w:rsidRDefault="00062928" w:rsidP="00E44571">
            <w:pPr>
              <w:jc w:val="center"/>
              <w:rPr>
                <w:rFonts w:cs="Arial"/>
                <w:sz w:val="16"/>
                <w:szCs w:val="16"/>
              </w:rPr>
            </w:pPr>
          </w:p>
        </w:tc>
        <w:tc>
          <w:tcPr>
            <w:tcW w:w="720" w:type="dxa"/>
            <w:tcBorders>
              <w:top w:val="single" w:sz="4" w:space="0" w:color="auto"/>
              <w:left w:val="single" w:sz="4" w:space="0" w:color="auto"/>
              <w:bottom w:val="single" w:sz="4" w:space="0" w:color="auto"/>
              <w:right w:val="single" w:sz="4" w:space="0" w:color="auto"/>
            </w:tcBorders>
            <w:noWrap/>
            <w:vAlign w:val="center"/>
          </w:tcPr>
          <w:p w:rsidR="00062928" w:rsidRPr="00AA45A8" w:rsidRDefault="00062928" w:rsidP="00E44571">
            <w:pPr>
              <w:jc w:val="center"/>
              <w:rPr>
                <w:rFonts w:cs="Arial"/>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rsidR="00062928" w:rsidRPr="00AA45A8" w:rsidRDefault="00062928" w:rsidP="00E44571">
            <w:pPr>
              <w:jc w:val="center"/>
              <w:rPr>
                <w:rFonts w:cs="Arial"/>
                <w:sz w:val="16"/>
                <w:szCs w:val="16"/>
              </w:rPr>
            </w:pPr>
          </w:p>
        </w:tc>
        <w:tc>
          <w:tcPr>
            <w:tcW w:w="630" w:type="dxa"/>
            <w:tcBorders>
              <w:top w:val="single" w:sz="4" w:space="0" w:color="auto"/>
              <w:left w:val="single" w:sz="4" w:space="0" w:color="auto"/>
              <w:bottom w:val="single" w:sz="4" w:space="0" w:color="auto"/>
              <w:right w:val="single" w:sz="4" w:space="0" w:color="auto"/>
            </w:tcBorders>
            <w:vAlign w:val="center"/>
          </w:tcPr>
          <w:p w:rsidR="00062928" w:rsidRPr="00AA45A8" w:rsidRDefault="00062928" w:rsidP="00E44571">
            <w:pPr>
              <w:jc w:val="center"/>
              <w:rPr>
                <w:rFonts w:cs="Arial"/>
                <w:sz w:val="16"/>
                <w:szCs w:val="16"/>
              </w:rPr>
            </w:pPr>
          </w:p>
        </w:tc>
        <w:tc>
          <w:tcPr>
            <w:tcW w:w="691" w:type="dxa"/>
            <w:tcBorders>
              <w:top w:val="single" w:sz="4" w:space="0" w:color="auto"/>
              <w:left w:val="single" w:sz="4" w:space="0" w:color="auto"/>
              <w:bottom w:val="single" w:sz="4" w:space="0" w:color="auto"/>
              <w:right w:val="single" w:sz="4" w:space="0" w:color="auto"/>
            </w:tcBorders>
            <w:vAlign w:val="center"/>
          </w:tcPr>
          <w:p w:rsidR="00062928" w:rsidRPr="00AA45A8" w:rsidRDefault="00062928" w:rsidP="00E44571">
            <w:pPr>
              <w:jc w:val="center"/>
              <w:rPr>
                <w:rFonts w:cs="Arial"/>
                <w:sz w:val="16"/>
                <w:szCs w:val="16"/>
              </w:rPr>
            </w:pPr>
          </w:p>
        </w:tc>
        <w:tc>
          <w:tcPr>
            <w:tcW w:w="923" w:type="dxa"/>
            <w:tcBorders>
              <w:top w:val="single" w:sz="4" w:space="0" w:color="auto"/>
              <w:left w:val="single" w:sz="4" w:space="0" w:color="auto"/>
              <w:bottom w:val="single" w:sz="4" w:space="0" w:color="auto"/>
              <w:right w:val="single" w:sz="4" w:space="0" w:color="auto"/>
            </w:tcBorders>
            <w:vAlign w:val="center"/>
          </w:tcPr>
          <w:p w:rsidR="00062928" w:rsidRPr="00AA45A8" w:rsidRDefault="00062928" w:rsidP="00E44571">
            <w:pPr>
              <w:jc w:val="center"/>
              <w:rPr>
                <w:rFonts w:cs="Arial"/>
                <w:sz w:val="16"/>
                <w:szCs w:val="16"/>
              </w:rPr>
            </w:pPr>
          </w:p>
        </w:tc>
        <w:tc>
          <w:tcPr>
            <w:tcW w:w="906" w:type="dxa"/>
            <w:tcBorders>
              <w:top w:val="single" w:sz="4" w:space="0" w:color="auto"/>
              <w:left w:val="single" w:sz="4" w:space="0" w:color="auto"/>
              <w:bottom w:val="single" w:sz="4" w:space="0" w:color="auto"/>
              <w:right w:val="single" w:sz="4" w:space="0" w:color="auto"/>
            </w:tcBorders>
          </w:tcPr>
          <w:p w:rsidR="00062928" w:rsidRPr="00AA45A8" w:rsidRDefault="00062928" w:rsidP="00E44571">
            <w:pPr>
              <w:jc w:val="center"/>
              <w:rPr>
                <w:rFonts w:cs="Arial"/>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rsidR="00062928" w:rsidRPr="00AA45A8" w:rsidRDefault="00062928" w:rsidP="00E44571">
            <w:pPr>
              <w:jc w:val="center"/>
              <w:rPr>
                <w:rFonts w:cs="Arial"/>
                <w:sz w:val="16"/>
                <w:szCs w:val="16"/>
              </w:rPr>
            </w:pPr>
          </w:p>
        </w:tc>
        <w:tc>
          <w:tcPr>
            <w:tcW w:w="1078" w:type="dxa"/>
            <w:tcBorders>
              <w:top w:val="single" w:sz="4" w:space="0" w:color="auto"/>
              <w:left w:val="single" w:sz="4" w:space="0" w:color="auto"/>
              <w:bottom w:val="single" w:sz="4" w:space="0" w:color="auto"/>
              <w:right w:val="single" w:sz="4" w:space="0" w:color="auto"/>
            </w:tcBorders>
            <w:vAlign w:val="center"/>
          </w:tcPr>
          <w:p w:rsidR="00062928" w:rsidRPr="00AA45A8" w:rsidRDefault="00062928" w:rsidP="00E44571">
            <w:pPr>
              <w:jc w:val="center"/>
              <w:rPr>
                <w:rFonts w:cs="Arial"/>
                <w:sz w:val="16"/>
                <w:szCs w:val="16"/>
              </w:rPr>
            </w:pPr>
          </w:p>
        </w:tc>
      </w:tr>
    </w:tbl>
    <w:p w:rsidR="00E44571" w:rsidRDefault="00E44571" w:rsidP="00E44571">
      <w:pPr>
        <w:sectPr w:rsidR="00E44571">
          <w:footerReference w:type="default" r:id="rId13"/>
          <w:endnotePr>
            <w:numFmt w:val="decimal"/>
          </w:endnotePr>
          <w:pgSz w:w="15840" w:h="12240" w:orient="landscape"/>
          <w:pgMar w:top="1440" w:right="1440" w:bottom="1440" w:left="1440" w:header="720" w:footer="720" w:gutter="0"/>
          <w:pgNumType w:fmt="lowerRoman"/>
          <w:cols w:space="720"/>
        </w:sectPr>
      </w:pPr>
      <w:r>
        <w:rPr>
          <w:b/>
        </w:rPr>
        <w:t>Note: For the complete list of Measures, refer to the accompanying calculation spreadsheet found in Attachment A</w:t>
      </w:r>
    </w:p>
    <w:p w:rsidR="002F29DD" w:rsidRPr="007E3E56" w:rsidRDefault="002F29DD" w:rsidP="002F29DD">
      <w:pPr>
        <w:pStyle w:val="Heading1"/>
        <w:rPr>
          <w:vertAlign w:val="subscript"/>
        </w:rPr>
      </w:pPr>
      <w:bookmarkStart w:id="11" w:name="_Toc238955952"/>
      <w:bookmarkEnd w:id="3"/>
      <w:bookmarkEnd w:id="4"/>
      <w:r>
        <w:t>Table of Contents</w:t>
      </w:r>
      <w:bookmarkEnd w:id="11"/>
    </w:p>
    <w:p w:rsidR="00D56D3B" w:rsidRDefault="00F84F39">
      <w:pPr>
        <w:pStyle w:val="TOC1"/>
        <w:tabs>
          <w:tab w:val="right" w:leader="dot" w:pos="9350"/>
        </w:tabs>
        <w:rPr>
          <w:rFonts w:asciiTheme="minorHAnsi" w:eastAsiaTheme="minorEastAsia" w:hAnsiTheme="minorHAnsi" w:cstheme="minorBidi"/>
          <w:noProof/>
          <w:sz w:val="22"/>
          <w:szCs w:val="22"/>
        </w:rPr>
      </w:pPr>
      <w:r>
        <w:fldChar w:fldCharType="begin"/>
      </w:r>
      <w:r w:rsidR="00B07AE0">
        <w:instrText xml:space="preserve"> TOC \h \z \t "Pref,1,Appx,1,WPSCT,1,WPART,2" </w:instrText>
      </w:r>
      <w:r>
        <w:fldChar w:fldCharType="separate"/>
      </w:r>
      <w:hyperlink w:anchor="_Toc460941258" w:history="1">
        <w:r w:rsidR="00D56D3B" w:rsidRPr="00366671">
          <w:rPr>
            <w:rStyle w:val="Hyperlink"/>
            <w:noProof/>
          </w:rPr>
          <w:t>Revision History</w:t>
        </w:r>
        <w:r w:rsidR="00D56D3B">
          <w:rPr>
            <w:noProof/>
            <w:webHidden/>
          </w:rPr>
          <w:tab/>
        </w:r>
        <w:r w:rsidR="00D56D3B">
          <w:rPr>
            <w:noProof/>
            <w:webHidden/>
          </w:rPr>
          <w:fldChar w:fldCharType="begin"/>
        </w:r>
        <w:r w:rsidR="00D56D3B">
          <w:rPr>
            <w:noProof/>
            <w:webHidden/>
          </w:rPr>
          <w:instrText xml:space="preserve"> PAGEREF _Toc460941258 \h </w:instrText>
        </w:r>
        <w:r w:rsidR="00D56D3B">
          <w:rPr>
            <w:noProof/>
            <w:webHidden/>
          </w:rPr>
        </w:r>
        <w:r w:rsidR="00D56D3B">
          <w:rPr>
            <w:noProof/>
            <w:webHidden/>
          </w:rPr>
          <w:fldChar w:fldCharType="separate"/>
        </w:r>
        <w:r w:rsidR="00D56D3B">
          <w:rPr>
            <w:noProof/>
            <w:webHidden/>
          </w:rPr>
          <w:t>i</w:t>
        </w:r>
        <w:r w:rsidR="00D56D3B">
          <w:rPr>
            <w:noProof/>
            <w:webHidden/>
          </w:rPr>
          <w:fldChar w:fldCharType="end"/>
        </w:r>
      </w:hyperlink>
    </w:p>
    <w:p w:rsidR="00D56D3B" w:rsidRDefault="00D56D3B">
      <w:pPr>
        <w:pStyle w:val="TOC1"/>
        <w:tabs>
          <w:tab w:val="right" w:leader="dot" w:pos="9350"/>
        </w:tabs>
        <w:rPr>
          <w:rFonts w:asciiTheme="minorHAnsi" w:eastAsiaTheme="minorEastAsia" w:hAnsiTheme="minorHAnsi" w:cstheme="minorBidi"/>
          <w:noProof/>
          <w:sz w:val="22"/>
          <w:szCs w:val="22"/>
        </w:rPr>
      </w:pPr>
      <w:hyperlink w:anchor="_Toc460941259" w:history="1">
        <w:r w:rsidRPr="00366671">
          <w:rPr>
            <w:rStyle w:val="Hyperlink"/>
            <w:noProof/>
          </w:rPr>
          <w:t>Measure Summary Table A</w:t>
        </w:r>
        <w:r>
          <w:rPr>
            <w:noProof/>
            <w:webHidden/>
          </w:rPr>
          <w:tab/>
        </w:r>
        <w:r>
          <w:rPr>
            <w:noProof/>
            <w:webHidden/>
          </w:rPr>
          <w:fldChar w:fldCharType="begin"/>
        </w:r>
        <w:r>
          <w:rPr>
            <w:noProof/>
            <w:webHidden/>
          </w:rPr>
          <w:instrText xml:space="preserve"> PAGEREF _Toc460941259 \h </w:instrText>
        </w:r>
        <w:r>
          <w:rPr>
            <w:noProof/>
            <w:webHidden/>
          </w:rPr>
        </w:r>
        <w:r>
          <w:rPr>
            <w:noProof/>
            <w:webHidden/>
          </w:rPr>
          <w:fldChar w:fldCharType="separate"/>
        </w:r>
        <w:r>
          <w:rPr>
            <w:noProof/>
            <w:webHidden/>
          </w:rPr>
          <w:t>ii</w:t>
        </w:r>
        <w:r>
          <w:rPr>
            <w:noProof/>
            <w:webHidden/>
          </w:rPr>
          <w:fldChar w:fldCharType="end"/>
        </w:r>
      </w:hyperlink>
    </w:p>
    <w:p w:rsidR="00D56D3B" w:rsidRDefault="00D56D3B">
      <w:pPr>
        <w:pStyle w:val="TOC1"/>
        <w:tabs>
          <w:tab w:val="right" w:leader="dot" w:pos="9350"/>
        </w:tabs>
        <w:rPr>
          <w:rFonts w:asciiTheme="minorHAnsi" w:eastAsiaTheme="minorEastAsia" w:hAnsiTheme="minorHAnsi" w:cstheme="minorBidi"/>
          <w:noProof/>
          <w:sz w:val="22"/>
          <w:szCs w:val="22"/>
        </w:rPr>
      </w:pPr>
      <w:hyperlink w:anchor="_Toc460941260" w:history="1">
        <w:r w:rsidRPr="00366671">
          <w:rPr>
            <w:rStyle w:val="Hyperlink"/>
            <w:noProof/>
          </w:rPr>
          <w:t>Measure Summary Table B</w:t>
        </w:r>
        <w:r>
          <w:rPr>
            <w:noProof/>
            <w:webHidden/>
          </w:rPr>
          <w:tab/>
        </w:r>
        <w:r>
          <w:rPr>
            <w:noProof/>
            <w:webHidden/>
          </w:rPr>
          <w:fldChar w:fldCharType="begin"/>
        </w:r>
        <w:r>
          <w:rPr>
            <w:noProof/>
            <w:webHidden/>
          </w:rPr>
          <w:instrText xml:space="preserve"> PAGEREF _Toc460941260 \h </w:instrText>
        </w:r>
        <w:r>
          <w:rPr>
            <w:noProof/>
            <w:webHidden/>
          </w:rPr>
        </w:r>
        <w:r>
          <w:rPr>
            <w:noProof/>
            <w:webHidden/>
          </w:rPr>
          <w:fldChar w:fldCharType="separate"/>
        </w:r>
        <w:r>
          <w:rPr>
            <w:noProof/>
            <w:webHidden/>
          </w:rPr>
          <w:t>ii</w:t>
        </w:r>
        <w:r>
          <w:rPr>
            <w:noProof/>
            <w:webHidden/>
          </w:rPr>
          <w:fldChar w:fldCharType="end"/>
        </w:r>
      </w:hyperlink>
    </w:p>
    <w:p w:rsidR="00D56D3B" w:rsidRDefault="00D56D3B">
      <w:pPr>
        <w:pStyle w:val="TOC1"/>
        <w:tabs>
          <w:tab w:val="right" w:leader="dot" w:pos="9350"/>
        </w:tabs>
        <w:rPr>
          <w:rFonts w:asciiTheme="minorHAnsi" w:eastAsiaTheme="minorEastAsia" w:hAnsiTheme="minorHAnsi" w:cstheme="minorBidi"/>
          <w:noProof/>
          <w:sz w:val="22"/>
          <w:szCs w:val="22"/>
        </w:rPr>
      </w:pPr>
      <w:hyperlink w:anchor="_Toc460941261" w:history="1">
        <w:r w:rsidRPr="00366671">
          <w:rPr>
            <w:rStyle w:val="Hyperlink"/>
            <w:noProof/>
          </w:rPr>
          <w:t>List of Figures</w:t>
        </w:r>
        <w:r>
          <w:rPr>
            <w:noProof/>
            <w:webHidden/>
          </w:rPr>
          <w:tab/>
        </w:r>
        <w:r>
          <w:rPr>
            <w:noProof/>
            <w:webHidden/>
          </w:rPr>
          <w:fldChar w:fldCharType="begin"/>
        </w:r>
        <w:r>
          <w:rPr>
            <w:noProof/>
            <w:webHidden/>
          </w:rPr>
          <w:instrText xml:space="preserve"> PAGEREF _Toc460941261 \h </w:instrText>
        </w:r>
        <w:r>
          <w:rPr>
            <w:noProof/>
            <w:webHidden/>
          </w:rPr>
        </w:r>
        <w:r>
          <w:rPr>
            <w:noProof/>
            <w:webHidden/>
          </w:rPr>
          <w:fldChar w:fldCharType="separate"/>
        </w:r>
        <w:r>
          <w:rPr>
            <w:noProof/>
            <w:webHidden/>
          </w:rPr>
          <w:t>iv</w:t>
        </w:r>
        <w:r>
          <w:rPr>
            <w:noProof/>
            <w:webHidden/>
          </w:rPr>
          <w:fldChar w:fldCharType="end"/>
        </w:r>
      </w:hyperlink>
    </w:p>
    <w:p w:rsidR="00D56D3B" w:rsidRDefault="00D56D3B">
      <w:pPr>
        <w:pStyle w:val="TOC1"/>
        <w:tabs>
          <w:tab w:val="right" w:leader="dot" w:pos="9350"/>
        </w:tabs>
        <w:rPr>
          <w:rFonts w:asciiTheme="minorHAnsi" w:eastAsiaTheme="minorEastAsia" w:hAnsiTheme="minorHAnsi" w:cstheme="minorBidi"/>
          <w:noProof/>
          <w:sz w:val="22"/>
          <w:szCs w:val="22"/>
        </w:rPr>
      </w:pPr>
      <w:hyperlink w:anchor="_Toc460941262" w:history="1">
        <w:r w:rsidRPr="00366671">
          <w:rPr>
            <w:rStyle w:val="Hyperlink"/>
            <w:noProof/>
          </w:rPr>
          <w:t>List of Tables</w:t>
        </w:r>
        <w:r>
          <w:rPr>
            <w:noProof/>
            <w:webHidden/>
          </w:rPr>
          <w:tab/>
        </w:r>
        <w:r>
          <w:rPr>
            <w:noProof/>
            <w:webHidden/>
          </w:rPr>
          <w:fldChar w:fldCharType="begin"/>
        </w:r>
        <w:r>
          <w:rPr>
            <w:noProof/>
            <w:webHidden/>
          </w:rPr>
          <w:instrText xml:space="preserve"> PAGEREF _Toc460941262 \h </w:instrText>
        </w:r>
        <w:r>
          <w:rPr>
            <w:noProof/>
            <w:webHidden/>
          </w:rPr>
        </w:r>
        <w:r>
          <w:rPr>
            <w:noProof/>
            <w:webHidden/>
          </w:rPr>
          <w:fldChar w:fldCharType="separate"/>
        </w:r>
        <w:r>
          <w:rPr>
            <w:noProof/>
            <w:webHidden/>
          </w:rPr>
          <w:t>iv</w:t>
        </w:r>
        <w:r>
          <w:rPr>
            <w:noProof/>
            <w:webHidden/>
          </w:rPr>
          <w:fldChar w:fldCharType="end"/>
        </w:r>
      </w:hyperlink>
    </w:p>
    <w:p w:rsidR="00D56D3B" w:rsidRDefault="00D56D3B">
      <w:pPr>
        <w:pStyle w:val="TOC1"/>
        <w:tabs>
          <w:tab w:val="right" w:leader="dot" w:pos="9350"/>
        </w:tabs>
        <w:rPr>
          <w:rFonts w:asciiTheme="minorHAnsi" w:eastAsiaTheme="minorEastAsia" w:hAnsiTheme="minorHAnsi" w:cstheme="minorBidi"/>
          <w:noProof/>
          <w:sz w:val="22"/>
          <w:szCs w:val="22"/>
        </w:rPr>
      </w:pPr>
      <w:hyperlink w:anchor="_Toc460941263" w:history="1">
        <w:r w:rsidRPr="00366671">
          <w:rPr>
            <w:rStyle w:val="Hyperlink"/>
            <w:noProof/>
          </w:rPr>
          <w:t>SECTION 1 - General Measure &amp; Baseline Data</w:t>
        </w:r>
        <w:r>
          <w:rPr>
            <w:noProof/>
            <w:webHidden/>
          </w:rPr>
          <w:tab/>
        </w:r>
        <w:r>
          <w:rPr>
            <w:noProof/>
            <w:webHidden/>
          </w:rPr>
          <w:fldChar w:fldCharType="begin"/>
        </w:r>
        <w:r>
          <w:rPr>
            <w:noProof/>
            <w:webHidden/>
          </w:rPr>
          <w:instrText xml:space="preserve"> PAGEREF _Toc460941263 \h </w:instrText>
        </w:r>
        <w:r>
          <w:rPr>
            <w:noProof/>
            <w:webHidden/>
          </w:rPr>
        </w:r>
        <w:r>
          <w:rPr>
            <w:noProof/>
            <w:webHidden/>
          </w:rPr>
          <w:fldChar w:fldCharType="separate"/>
        </w:r>
        <w:r>
          <w:rPr>
            <w:noProof/>
            <w:webHidden/>
          </w:rPr>
          <w:t>1</w:t>
        </w:r>
        <w:r>
          <w:rPr>
            <w:noProof/>
            <w:webHidden/>
          </w:rPr>
          <w:fldChar w:fldCharType="end"/>
        </w:r>
      </w:hyperlink>
    </w:p>
    <w:p w:rsidR="00D56D3B" w:rsidRDefault="00D56D3B">
      <w:pPr>
        <w:pStyle w:val="TOC2"/>
        <w:tabs>
          <w:tab w:val="left" w:pos="1100"/>
          <w:tab w:val="right" w:leader="dot" w:pos="9350"/>
        </w:tabs>
        <w:rPr>
          <w:rFonts w:asciiTheme="minorHAnsi" w:eastAsiaTheme="minorEastAsia" w:hAnsiTheme="minorHAnsi" w:cstheme="minorBidi"/>
          <w:noProof/>
          <w:sz w:val="22"/>
          <w:szCs w:val="22"/>
        </w:rPr>
      </w:pPr>
      <w:hyperlink w:anchor="_Toc460941264" w:history="1">
        <w:r w:rsidRPr="00366671">
          <w:rPr>
            <w:rStyle w:val="Hyperlink"/>
            <w:noProof/>
          </w:rPr>
          <w:t>1.01</w:t>
        </w:r>
        <w:r>
          <w:rPr>
            <w:rFonts w:asciiTheme="minorHAnsi" w:eastAsiaTheme="minorEastAsia" w:hAnsiTheme="minorHAnsi" w:cstheme="minorBidi"/>
            <w:noProof/>
            <w:sz w:val="22"/>
            <w:szCs w:val="22"/>
          </w:rPr>
          <w:tab/>
        </w:r>
        <w:r w:rsidRPr="00366671">
          <w:rPr>
            <w:rStyle w:val="Hyperlink"/>
            <w:noProof/>
          </w:rPr>
          <w:t>Measure &amp; Delivery Description</w:t>
        </w:r>
        <w:r>
          <w:rPr>
            <w:noProof/>
            <w:webHidden/>
          </w:rPr>
          <w:tab/>
        </w:r>
        <w:r>
          <w:rPr>
            <w:noProof/>
            <w:webHidden/>
          </w:rPr>
          <w:fldChar w:fldCharType="begin"/>
        </w:r>
        <w:r>
          <w:rPr>
            <w:noProof/>
            <w:webHidden/>
          </w:rPr>
          <w:instrText xml:space="preserve"> PAGEREF _Toc460941264 \h </w:instrText>
        </w:r>
        <w:r>
          <w:rPr>
            <w:noProof/>
            <w:webHidden/>
          </w:rPr>
        </w:r>
        <w:r>
          <w:rPr>
            <w:noProof/>
            <w:webHidden/>
          </w:rPr>
          <w:fldChar w:fldCharType="separate"/>
        </w:r>
        <w:r>
          <w:rPr>
            <w:noProof/>
            <w:webHidden/>
          </w:rPr>
          <w:t>1</w:t>
        </w:r>
        <w:r>
          <w:rPr>
            <w:noProof/>
            <w:webHidden/>
          </w:rPr>
          <w:fldChar w:fldCharType="end"/>
        </w:r>
      </w:hyperlink>
    </w:p>
    <w:p w:rsidR="00D56D3B" w:rsidRDefault="00D56D3B">
      <w:pPr>
        <w:pStyle w:val="TOC2"/>
        <w:tabs>
          <w:tab w:val="left" w:pos="1100"/>
          <w:tab w:val="right" w:leader="dot" w:pos="9350"/>
        </w:tabs>
        <w:rPr>
          <w:rFonts w:asciiTheme="minorHAnsi" w:eastAsiaTheme="minorEastAsia" w:hAnsiTheme="minorHAnsi" w:cstheme="minorBidi"/>
          <w:noProof/>
          <w:sz w:val="22"/>
          <w:szCs w:val="22"/>
        </w:rPr>
      </w:pPr>
      <w:hyperlink w:anchor="_Toc460941265" w:history="1">
        <w:r w:rsidRPr="00366671">
          <w:rPr>
            <w:rStyle w:val="Hyperlink"/>
            <w:noProof/>
          </w:rPr>
          <w:t>1.02</w:t>
        </w:r>
        <w:r>
          <w:rPr>
            <w:rFonts w:asciiTheme="minorHAnsi" w:eastAsiaTheme="minorEastAsia" w:hAnsiTheme="minorHAnsi" w:cstheme="minorBidi"/>
            <w:noProof/>
            <w:sz w:val="22"/>
            <w:szCs w:val="22"/>
          </w:rPr>
          <w:tab/>
        </w:r>
        <w:r w:rsidRPr="00366671">
          <w:rPr>
            <w:rStyle w:val="Hyperlink"/>
            <w:noProof/>
          </w:rPr>
          <w:t>DEER Differences Analysis</w:t>
        </w:r>
        <w:r>
          <w:rPr>
            <w:noProof/>
            <w:webHidden/>
          </w:rPr>
          <w:tab/>
        </w:r>
        <w:r>
          <w:rPr>
            <w:noProof/>
            <w:webHidden/>
          </w:rPr>
          <w:fldChar w:fldCharType="begin"/>
        </w:r>
        <w:r>
          <w:rPr>
            <w:noProof/>
            <w:webHidden/>
          </w:rPr>
          <w:instrText xml:space="preserve"> PAGEREF _Toc460941265 \h </w:instrText>
        </w:r>
        <w:r>
          <w:rPr>
            <w:noProof/>
            <w:webHidden/>
          </w:rPr>
        </w:r>
        <w:r>
          <w:rPr>
            <w:noProof/>
            <w:webHidden/>
          </w:rPr>
          <w:fldChar w:fldCharType="separate"/>
        </w:r>
        <w:r>
          <w:rPr>
            <w:noProof/>
            <w:webHidden/>
          </w:rPr>
          <w:t>4</w:t>
        </w:r>
        <w:r>
          <w:rPr>
            <w:noProof/>
            <w:webHidden/>
          </w:rPr>
          <w:fldChar w:fldCharType="end"/>
        </w:r>
      </w:hyperlink>
    </w:p>
    <w:p w:rsidR="00D56D3B" w:rsidRDefault="00D56D3B">
      <w:pPr>
        <w:pStyle w:val="TOC2"/>
        <w:tabs>
          <w:tab w:val="left" w:pos="1100"/>
          <w:tab w:val="right" w:leader="dot" w:pos="9350"/>
        </w:tabs>
        <w:rPr>
          <w:rFonts w:asciiTheme="minorHAnsi" w:eastAsiaTheme="minorEastAsia" w:hAnsiTheme="minorHAnsi" w:cstheme="minorBidi"/>
          <w:noProof/>
          <w:sz w:val="22"/>
          <w:szCs w:val="22"/>
        </w:rPr>
      </w:pPr>
      <w:hyperlink w:anchor="_Toc460941266" w:history="1">
        <w:r w:rsidRPr="00366671">
          <w:rPr>
            <w:rStyle w:val="Hyperlink"/>
            <w:noProof/>
          </w:rPr>
          <w:t>1.03</w:t>
        </w:r>
        <w:r>
          <w:rPr>
            <w:rFonts w:asciiTheme="minorHAnsi" w:eastAsiaTheme="minorEastAsia" w:hAnsiTheme="minorHAnsi" w:cstheme="minorBidi"/>
            <w:noProof/>
            <w:sz w:val="22"/>
            <w:szCs w:val="22"/>
          </w:rPr>
          <w:tab/>
        </w:r>
        <w:r w:rsidRPr="00366671">
          <w:rPr>
            <w:rStyle w:val="Hyperlink"/>
            <w:noProof/>
          </w:rPr>
          <w:t>Code Analysis</w:t>
        </w:r>
        <w:r>
          <w:rPr>
            <w:noProof/>
            <w:webHidden/>
          </w:rPr>
          <w:tab/>
        </w:r>
        <w:r>
          <w:rPr>
            <w:noProof/>
            <w:webHidden/>
          </w:rPr>
          <w:fldChar w:fldCharType="begin"/>
        </w:r>
        <w:r>
          <w:rPr>
            <w:noProof/>
            <w:webHidden/>
          </w:rPr>
          <w:instrText xml:space="preserve"> PAGEREF _Toc460941266 \h </w:instrText>
        </w:r>
        <w:r>
          <w:rPr>
            <w:noProof/>
            <w:webHidden/>
          </w:rPr>
        </w:r>
        <w:r>
          <w:rPr>
            <w:noProof/>
            <w:webHidden/>
          </w:rPr>
          <w:fldChar w:fldCharType="separate"/>
        </w:r>
        <w:r>
          <w:rPr>
            <w:noProof/>
            <w:webHidden/>
          </w:rPr>
          <w:t>5</w:t>
        </w:r>
        <w:r>
          <w:rPr>
            <w:noProof/>
            <w:webHidden/>
          </w:rPr>
          <w:fldChar w:fldCharType="end"/>
        </w:r>
      </w:hyperlink>
    </w:p>
    <w:p w:rsidR="00D56D3B" w:rsidRDefault="00D56D3B">
      <w:pPr>
        <w:pStyle w:val="TOC2"/>
        <w:tabs>
          <w:tab w:val="left" w:pos="1100"/>
          <w:tab w:val="right" w:leader="dot" w:pos="9350"/>
        </w:tabs>
        <w:rPr>
          <w:rFonts w:asciiTheme="minorHAnsi" w:eastAsiaTheme="minorEastAsia" w:hAnsiTheme="minorHAnsi" w:cstheme="minorBidi"/>
          <w:noProof/>
          <w:sz w:val="22"/>
          <w:szCs w:val="22"/>
        </w:rPr>
      </w:pPr>
      <w:hyperlink w:anchor="_Toc460941267" w:history="1">
        <w:r w:rsidRPr="00366671">
          <w:rPr>
            <w:rStyle w:val="Hyperlink"/>
            <w:noProof/>
          </w:rPr>
          <w:t>1.04</w:t>
        </w:r>
        <w:r>
          <w:rPr>
            <w:rFonts w:asciiTheme="minorHAnsi" w:eastAsiaTheme="minorEastAsia" w:hAnsiTheme="minorHAnsi" w:cstheme="minorBidi"/>
            <w:noProof/>
            <w:sz w:val="22"/>
            <w:szCs w:val="22"/>
          </w:rPr>
          <w:tab/>
        </w:r>
        <w:r w:rsidRPr="00366671">
          <w:rPr>
            <w:rStyle w:val="Hyperlink"/>
            <w:noProof/>
          </w:rPr>
          <w:t>Measure Effective Useful Life</w:t>
        </w:r>
        <w:r>
          <w:rPr>
            <w:noProof/>
            <w:webHidden/>
          </w:rPr>
          <w:tab/>
        </w:r>
        <w:r>
          <w:rPr>
            <w:noProof/>
            <w:webHidden/>
          </w:rPr>
          <w:fldChar w:fldCharType="begin"/>
        </w:r>
        <w:r>
          <w:rPr>
            <w:noProof/>
            <w:webHidden/>
          </w:rPr>
          <w:instrText xml:space="preserve"> PAGEREF _Toc460941267 \h </w:instrText>
        </w:r>
        <w:r>
          <w:rPr>
            <w:noProof/>
            <w:webHidden/>
          </w:rPr>
        </w:r>
        <w:r>
          <w:rPr>
            <w:noProof/>
            <w:webHidden/>
          </w:rPr>
          <w:fldChar w:fldCharType="separate"/>
        </w:r>
        <w:r>
          <w:rPr>
            <w:noProof/>
            <w:webHidden/>
          </w:rPr>
          <w:t>8</w:t>
        </w:r>
        <w:r>
          <w:rPr>
            <w:noProof/>
            <w:webHidden/>
          </w:rPr>
          <w:fldChar w:fldCharType="end"/>
        </w:r>
      </w:hyperlink>
    </w:p>
    <w:p w:rsidR="00D56D3B" w:rsidRDefault="00D56D3B">
      <w:pPr>
        <w:pStyle w:val="TOC2"/>
        <w:tabs>
          <w:tab w:val="left" w:pos="1100"/>
          <w:tab w:val="right" w:leader="dot" w:pos="9350"/>
        </w:tabs>
        <w:rPr>
          <w:rFonts w:asciiTheme="minorHAnsi" w:eastAsiaTheme="minorEastAsia" w:hAnsiTheme="minorHAnsi" w:cstheme="minorBidi"/>
          <w:noProof/>
          <w:sz w:val="22"/>
          <w:szCs w:val="22"/>
        </w:rPr>
      </w:pPr>
      <w:hyperlink w:anchor="_Toc460941268" w:history="1">
        <w:r w:rsidRPr="00366671">
          <w:rPr>
            <w:rStyle w:val="Hyperlink"/>
            <w:noProof/>
          </w:rPr>
          <w:t>1.05</w:t>
        </w:r>
        <w:r>
          <w:rPr>
            <w:rFonts w:asciiTheme="minorHAnsi" w:eastAsiaTheme="minorEastAsia" w:hAnsiTheme="minorHAnsi" w:cstheme="minorBidi"/>
            <w:noProof/>
            <w:sz w:val="22"/>
            <w:szCs w:val="22"/>
          </w:rPr>
          <w:tab/>
        </w:r>
        <w:r w:rsidRPr="00366671">
          <w:rPr>
            <w:rStyle w:val="Hyperlink"/>
            <w:noProof/>
          </w:rPr>
          <w:t>Net-to-Gross Ratios for Different Program Strategies</w:t>
        </w:r>
        <w:r>
          <w:rPr>
            <w:noProof/>
            <w:webHidden/>
          </w:rPr>
          <w:tab/>
        </w:r>
        <w:r>
          <w:rPr>
            <w:noProof/>
            <w:webHidden/>
          </w:rPr>
          <w:fldChar w:fldCharType="begin"/>
        </w:r>
        <w:r>
          <w:rPr>
            <w:noProof/>
            <w:webHidden/>
          </w:rPr>
          <w:instrText xml:space="preserve"> PAGEREF _Toc460941268 \h </w:instrText>
        </w:r>
        <w:r>
          <w:rPr>
            <w:noProof/>
            <w:webHidden/>
          </w:rPr>
        </w:r>
        <w:r>
          <w:rPr>
            <w:noProof/>
            <w:webHidden/>
          </w:rPr>
          <w:fldChar w:fldCharType="separate"/>
        </w:r>
        <w:r>
          <w:rPr>
            <w:noProof/>
            <w:webHidden/>
          </w:rPr>
          <w:t>8</w:t>
        </w:r>
        <w:r>
          <w:rPr>
            <w:noProof/>
            <w:webHidden/>
          </w:rPr>
          <w:fldChar w:fldCharType="end"/>
        </w:r>
      </w:hyperlink>
    </w:p>
    <w:p w:rsidR="00D56D3B" w:rsidRDefault="00D56D3B">
      <w:pPr>
        <w:pStyle w:val="TOC2"/>
        <w:tabs>
          <w:tab w:val="left" w:pos="1100"/>
          <w:tab w:val="right" w:leader="dot" w:pos="9350"/>
        </w:tabs>
        <w:rPr>
          <w:rFonts w:asciiTheme="minorHAnsi" w:eastAsiaTheme="minorEastAsia" w:hAnsiTheme="minorHAnsi" w:cstheme="minorBidi"/>
          <w:noProof/>
          <w:sz w:val="22"/>
          <w:szCs w:val="22"/>
        </w:rPr>
      </w:pPr>
      <w:hyperlink w:anchor="_Toc460941269" w:history="1">
        <w:r w:rsidRPr="00366671">
          <w:rPr>
            <w:rStyle w:val="Hyperlink"/>
            <w:noProof/>
          </w:rPr>
          <w:t>1.06</w:t>
        </w:r>
        <w:r>
          <w:rPr>
            <w:rFonts w:asciiTheme="minorHAnsi" w:eastAsiaTheme="minorEastAsia" w:hAnsiTheme="minorHAnsi" w:cstheme="minorBidi"/>
            <w:noProof/>
            <w:sz w:val="22"/>
            <w:szCs w:val="22"/>
          </w:rPr>
          <w:tab/>
        </w:r>
        <w:r w:rsidRPr="00366671">
          <w:rPr>
            <w:rStyle w:val="Hyperlink"/>
            <w:noProof/>
          </w:rPr>
          <w:t>Gross Realization Rate</w:t>
        </w:r>
        <w:r>
          <w:rPr>
            <w:noProof/>
            <w:webHidden/>
          </w:rPr>
          <w:tab/>
        </w:r>
        <w:r>
          <w:rPr>
            <w:noProof/>
            <w:webHidden/>
          </w:rPr>
          <w:fldChar w:fldCharType="begin"/>
        </w:r>
        <w:r>
          <w:rPr>
            <w:noProof/>
            <w:webHidden/>
          </w:rPr>
          <w:instrText xml:space="preserve"> PAGEREF _Toc460941269 \h </w:instrText>
        </w:r>
        <w:r>
          <w:rPr>
            <w:noProof/>
            <w:webHidden/>
          </w:rPr>
        </w:r>
        <w:r>
          <w:rPr>
            <w:noProof/>
            <w:webHidden/>
          </w:rPr>
          <w:fldChar w:fldCharType="separate"/>
        </w:r>
        <w:r>
          <w:rPr>
            <w:noProof/>
            <w:webHidden/>
          </w:rPr>
          <w:t>8</w:t>
        </w:r>
        <w:r>
          <w:rPr>
            <w:noProof/>
            <w:webHidden/>
          </w:rPr>
          <w:fldChar w:fldCharType="end"/>
        </w:r>
      </w:hyperlink>
    </w:p>
    <w:p w:rsidR="00D56D3B" w:rsidRDefault="00D56D3B">
      <w:pPr>
        <w:pStyle w:val="TOC2"/>
        <w:tabs>
          <w:tab w:val="left" w:pos="1100"/>
          <w:tab w:val="right" w:leader="dot" w:pos="9350"/>
        </w:tabs>
        <w:rPr>
          <w:rFonts w:asciiTheme="minorHAnsi" w:eastAsiaTheme="minorEastAsia" w:hAnsiTheme="minorHAnsi" w:cstheme="minorBidi"/>
          <w:noProof/>
          <w:sz w:val="22"/>
          <w:szCs w:val="22"/>
        </w:rPr>
      </w:pPr>
      <w:hyperlink w:anchor="_Toc460941270" w:history="1">
        <w:r w:rsidRPr="00366671">
          <w:rPr>
            <w:rStyle w:val="Hyperlink"/>
            <w:noProof/>
          </w:rPr>
          <w:t>1.07</w:t>
        </w:r>
        <w:r>
          <w:rPr>
            <w:rFonts w:asciiTheme="minorHAnsi" w:eastAsiaTheme="minorEastAsia" w:hAnsiTheme="minorHAnsi" w:cstheme="minorBidi"/>
            <w:noProof/>
            <w:sz w:val="22"/>
            <w:szCs w:val="22"/>
          </w:rPr>
          <w:tab/>
        </w:r>
        <w:r w:rsidRPr="00366671">
          <w:rPr>
            <w:rStyle w:val="Hyperlink"/>
            <w:noProof/>
          </w:rPr>
          <w:t>Time-of-Use Adjustment Factor</w:t>
        </w:r>
        <w:r>
          <w:rPr>
            <w:noProof/>
            <w:webHidden/>
          </w:rPr>
          <w:tab/>
        </w:r>
        <w:r>
          <w:rPr>
            <w:noProof/>
            <w:webHidden/>
          </w:rPr>
          <w:fldChar w:fldCharType="begin"/>
        </w:r>
        <w:r>
          <w:rPr>
            <w:noProof/>
            <w:webHidden/>
          </w:rPr>
          <w:instrText xml:space="preserve"> PAGEREF _Toc460941270 \h </w:instrText>
        </w:r>
        <w:r>
          <w:rPr>
            <w:noProof/>
            <w:webHidden/>
          </w:rPr>
        </w:r>
        <w:r>
          <w:rPr>
            <w:noProof/>
            <w:webHidden/>
          </w:rPr>
          <w:fldChar w:fldCharType="separate"/>
        </w:r>
        <w:r>
          <w:rPr>
            <w:noProof/>
            <w:webHidden/>
          </w:rPr>
          <w:t>8</w:t>
        </w:r>
        <w:r>
          <w:rPr>
            <w:noProof/>
            <w:webHidden/>
          </w:rPr>
          <w:fldChar w:fldCharType="end"/>
        </w:r>
      </w:hyperlink>
    </w:p>
    <w:p w:rsidR="00D56D3B" w:rsidRDefault="00D56D3B">
      <w:pPr>
        <w:pStyle w:val="TOC2"/>
        <w:tabs>
          <w:tab w:val="left" w:pos="1100"/>
          <w:tab w:val="right" w:leader="dot" w:pos="9350"/>
        </w:tabs>
        <w:rPr>
          <w:rFonts w:asciiTheme="minorHAnsi" w:eastAsiaTheme="minorEastAsia" w:hAnsiTheme="minorHAnsi" w:cstheme="minorBidi"/>
          <w:noProof/>
          <w:sz w:val="22"/>
          <w:szCs w:val="22"/>
        </w:rPr>
      </w:pPr>
      <w:hyperlink w:anchor="_Toc460941271" w:history="1">
        <w:r w:rsidRPr="00366671">
          <w:rPr>
            <w:rStyle w:val="Hyperlink"/>
            <w:noProof/>
          </w:rPr>
          <w:t>1.08</w:t>
        </w:r>
        <w:r>
          <w:rPr>
            <w:rFonts w:asciiTheme="minorHAnsi" w:eastAsiaTheme="minorEastAsia" w:hAnsiTheme="minorHAnsi" w:cstheme="minorBidi"/>
            <w:noProof/>
            <w:sz w:val="22"/>
            <w:szCs w:val="22"/>
          </w:rPr>
          <w:tab/>
        </w:r>
        <w:r w:rsidRPr="00366671">
          <w:rPr>
            <w:rStyle w:val="Hyperlink"/>
            <w:noProof/>
          </w:rPr>
          <w:t>Gross Savings and Installation Adjustment (GSIA)</w:t>
        </w:r>
        <w:r>
          <w:rPr>
            <w:noProof/>
            <w:webHidden/>
          </w:rPr>
          <w:tab/>
        </w:r>
        <w:r>
          <w:rPr>
            <w:noProof/>
            <w:webHidden/>
          </w:rPr>
          <w:fldChar w:fldCharType="begin"/>
        </w:r>
        <w:r>
          <w:rPr>
            <w:noProof/>
            <w:webHidden/>
          </w:rPr>
          <w:instrText xml:space="preserve"> PAGEREF _Toc460941271 \h </w:instrText>
        </w:r>
        <w:r>
          <w:rPr>
            <w:noProof/>
            <w:webHidden/>
          </w:rPr>
        </w:r>
        <w:r>
          <w:rPr>
            <w:noProof/>
            <w:webHidden/>
          </w:rPr>
          <w:fldChar w:fldCharType="separate"/>
        </w:r>
        <w:r>
          <w:rPr>
            <w:noProof/>
            <w:webHidden/>
          </w:rPr>
          <w:t>8</w:t>
        </w:r>
        <w:r>
          <w:rPr>
            <w:noProof/>
            <w:webHidden/>
          </w:rPr>
          <w:fldChar w:fldCharType="end"/>
        </w:r>
      </w:hyperlink>
    </w:p>
    <w:p w:rsidR="00D56D3B" w:rsidRDefault="00D56D3B">
      <w:pPr>
        <w:pStyle w:val="TOC2"/>
        <w:tabs>
          <w:tab w:val="left" w:pos="1100"/>
          <w:tab w:val="right" w:leader="dot" w:pos="9350"/>
        </w:tabs>
        <w:rPr>
          <w:rFonts w:asciiTheme="minorHAnsi" w:eastAsiaTheme="minorEastAsia" w:hAnsiTheme="minorHAnsi" w:cstheme="minorBidi"/>
          <w:noProof/>
          <w:sz w:val="22"/>
          <w:szCs w:val="22"/>
        </w:rPr>
      </w:pPr>
      <w:hyperlink w:anchor="_Toc460941272" w:history="1">
        <w:r w:rsidRPr="00366671">
          <w:rPr>
            <w:rStyle w:val="Hyperlink"/>
            <w:noProof/>
          </w:rPr>
          <w:t>1.09</w:t>
        </w:r>
        <w:r>
          <w:rPr>
            <w:rFonts w:asciiTheme="minorHAnsi" w:eastAsiaTheme="minorEastAsia" w:hAnsiTheme="minorHAnsi" w:cstheme="minorBidi"/>
            <w:noProof/>
            <w:sz w:val="22"/>
            <w:szCs w:val="22"/>
          </w:rPr>
          <w:tab/>
        </w:r>
        <w:r w:rsidRPr="00366671">
          <w:rPr>
            <w:rStyle w:val="Hyperlink"/>
            <w:noProof/>
          </w:rPr>
          <w:t>EM&amp;V, Market Potential, and Other Studies – Base Case and Measure Case Information</w:t>
        </w:r>
        <w:r>
          <w:rPr>
            <w:noProof/>
            <w:webHidden/>
          </w:rPr>
          <w:tab/>
        </w:r>
        <w:r>
          <w:rPr>
            <w:noProof/>
            <w:webHidden/>
          </w:rPr>
          <w:fldChar w:fldCharType="begin"/>
        </w:r>
        <w:r>
          <w:rPr>
            <w:noProof/>
            <w:webHidden/>
          </w:rPr>
          <w:instrText xml:space="preserve"> PAGEREF _Toc460941272 \h </w:instrText>
        </w:r>
        <w:r>
          <w:rPr>
            <w:noProof/>
            <w:webHidden/>
          </w:rPr>
        </w:r>
        <w:r>
          <w:rPr>
            <w:noProof/>
            <w:webHidden/>
          </w:rPr>
          <w:fldChar w:fldCharType="separate"/>
        </w:r>
        <w:r>
          <w:rPr>
            <w:noProof/>
            <w:webHidden/>
          </w:rPr>
          <w:t>9</w:t>
        </w:r>
        <w:r>
          <w:rPr>
            <w:noProof/>
            <w:webHidden/>
          </w:rPr>
          <w:fldChar w:fldCharType="end"/>
        </w:r>
      </w:hyperlink>
    </w:p>
    <w:p w:rsidR="00D56D3B" w:rsidRDefault="00D56D3B">
      <w:pPr>
        <w:pStyle w:val="TOC1"/>
        <w:tabs>
          <w:tab w:val="right" w:leader="dot" w:pos="9350"/>
        </w:tabs>
        <w:rPr>
          <w:rFonts w:asciiTheme="minorHAnsi" w:eastAsiaTheme="minorEastAsia" w:hAnsiTheme="minorHAnsi" w:cstheme="minorBidi"/>
          <w:noProof/>
          <w:sz w:val="22"/>
          <w:szCs w:val="22"/>
        </w:rPr>
      </w:pPr>
      <w:hyperlink w:anchor="_Toc460941273" w:history="1">
        <w:r w:rsidRPr="00366671">
          <w:rPr>
            <w:rStyle w:val="Hyperlink"/>
            <w:noProof/>
          </w:rPr>
          <w:t>SECTION 2 - Energy Savings &amp; Demand Reduction Calculations</w:t>
        </w:r>
        <w:r>
          <w:rPr>
            <w:noProof/>
            <w:webHidden/>
          </w:rPr>
          <w:tab/>
        </w:r>
        <w:r>
          <w:rPr>
            <w:noProof/>
            <w:webHidden/>
          </w:rPr>
          <w:fldChar w:fldCharType="begin"/>
        </w:r>
        <w:r>
          <w:rPr>
            <w:noProof/>
            <w:webHidden/>
          </w:rPr>
          <w:instrText xml:space="preserve"> PAGEREF _Toc460941273 \h </w:instrText>
        </w:r>
        <w:r>
          <w:rPr>
            <w:noProof/>
            <w:webHidden/>
          </w:rPr>
        </w:r>
        <w:r>
          <w:rPr>
            <w:noProof/>
            <w:webHidden/>
          </w:rPr>
          <w:fldChar w:fldCharType="separate"/>
        </w:r>
        <w:r>
          <w:rPr>
            <w:noProof/>
            <w:webHidden/>
          </w:rPr>
          <w:t>9</w:t>
        </w:r>
        <w:r>
          <w:rPr>
            <w:noProof/>
            <w:webHidden/>
          </w:rPr>
          <w:fldChar w:fldCharType="end"/>
        </w:r>
      </w:hyperlink>
    </w:p>
    <w:p w:rsidR="00D56D3B" w:rsidRDefault="00D56D3B">
      <w:pPr>
        <w:pStyle w:val="TOC2"/>
        <w:tabs>
          <w:tab w:val="left" w:pos="1100"/>
          <w:tab w:val="right" w:leader="dot" w:pos="9350"/>
        </w:tabs>
        <w:rPr>
          <w:rFonts w:asciiTheme="minorHAnsi" w:eastAsiaTheme="minorEastAsia" w:hAnsiTheme="minorHAnsi" w:cstheme="minorBidi"/>
          <w:noProof/>
          <w:sz w:val="22"/>
          <w:szCs w:val="22"/>
        </w:rPr>
      </w:pPr>
      <w:hyperlink w:anchor="_Toc460941274" w:history="1">
        <w:r w:rsidRPr="00366671">
          <w:rPr>
            <w:rStyle w:val="Hyperlink"/>
            <w:noProof/>
          </w:rPr>
          <w:t>2.01</w:t>
        </w:r>
        <w:r>
          <w:rPr>
            <w:rFonts w:asciiTheme="minorHAnsi" w:eastAsiaTheme="minorEastAsia" w:hAnsiTheme="minorHAnsi" w:cstheme="minorBidi"/>
            <w:noProof/>
            <w:sz w:val="22"/>
            <w:szCs w:val="22"/>
          </w:rPr>
          <w:tab/>
        </w:r>
        <w:r w:rsidRPr="00366671">
          <w:rPr>
            <w:rStyle w:val="Hyperlink"/>
            <w:noProof/>
          </w:rPr>
          <w:t>Load Shapes</w:t>
        </w:r>
        <w:r>
          <w:rPr>
            <w:noProof/>
            <w:webHidden/>
          </w:rPr>
          <w:tab/>
        </w:r>
        <w:r>
          <w:rPr>
            <w:noProof/>
            <w:webHidden/>
          </w:rPr>
          <w:fldChar w:fldCharType="begin"/>
        </w:r>
        <w:r>
          <w:rPr>
            <w:noProof/>
            <w:webHidden/>
          </w:rPr>
          <w:instrText xml:space="preserve"> PAGEREF _Toc460941274 \h </w:instrText>
        </w:r>
        <w:r>
          <w:rPr>
            <w:noProof/>
            <w:webHidden/>
          </w:rPr>
        </w:r>
        <w:r>
          <w:rPr>
            <w:noProof/>
            <w:webHidden/>
          </w:rPr>
          <w:fldChar w:fldCharType="separate"/>
        </w:r>
        <w:r>
          <w:rPr>
            <w:noProof/>
            <w:webHidden/>
          </w:rPr>
          <w:t>9</w:t>
        </w:r>
        <w:r>
          <w:rPr>
            <w:noProof/>
            <w:webHidden/>
          </w:rPr>
          <w:fldChar w:fldCharType="end"/>
        </w:r>
      </w:hyperlink>
    </w:p>
    <w:p w:rsidR="00D56D3B" w:rsidRDefault="00D56D3B">
      <w:pPr>
        <w:pStyle w:val="TOC2"/>
        <w:tabs>
          <w:tab w:val="left" w:pos="1100"/>
          <w:tab w:val="right" w:leader="dot" w:pos="9350"/>
        </w:tabs>
        <w:rPr>
          <w:rFonts w:asciiTheme="minorHAnsi" w:eastAsiaTheme="minorEastAsia" w:hAnsiTheme="minorHAnsi" w:cstheme="minorBidi"/>
          <w:noProof/>
          <w:sz w:val="22"/>
          <w:szCs w:val="22"/>
        </w:rPr>
      </w:pPr>
      <w:hyperlink w:anchor="_Toc460941275" w:history="1">
        <w:r w:rsidRPr="00366671">
          <w:rPr>
            <w:rStyle w:val="Hyperlink"/>
            <w:noProof/>
          </w:rPr>
          <w:t>2.02</w:t>
        </w:r>
        <w:r>
          <w:rPr>
            <w:rFonts w:asciiTheme="minorHAnsi" w:eastAsiaTheme="minorEastAsia" w:hAnsiTheme="minorHAnsi" w:cstheme="minorBidi"/>
            <w:noProof/>
            <w:sz w:val="22"/>
            <w:szCs w:val="22"/>
          </w:rPr>
          <w:tab/>
        </w:r>
        <w:r w:rsidRPr="00366671">
          <w:rPr>
            <w:rStyle w:val="Hyperlink"/>
            <w:noProof/>
          </w:rPr>
          <w:t>Energy Savings</w:t>
        </w:r>
        <w:r>
          <w:rPr>
            <w:noProof/>
            <w:webHidden/>
          </w:rPr>
          <w:tab/>
        </w:r>
        <w:r>
          <w:rPr>
            <w:noProof/>
            <w:webHidden/>
          </w:rPr>
          <w:fldChar w:fldCharType="begin"/>
        </w:r>
        <w:r>
          <w:rPr>
            <w:noProof/>
            <w:webHidden/>
          </w:rPr>
          <w:instrText xml:space="preserve"> PAGEREF _Toc460941275 \h </w:instrText>
        </w:r>
        <w:r>
          <w:rPr>
            <w:noProof/>
            <w:webHidden/>
          </w:rPr>
        </w:r>
        <w:r>
          <w:rPr>
            <w:noProof/>
            <w:webHidden/>
          </w:rPr>
          <w:fldChar w:fldCharType="separate"/>
        </w:r>
        <w:r>
          <w:rPr>
            <w:noProof/>
            <w:webHidden/>
          </w:rPr>
          <w:t>9</w:t>
        </w:r>
        <w:r>
          <w:rPr>
            <w:noProof/>
            <w:webHidden/>
          </w:rPr>
          <w:fldChar w:fldCharType="end"/>
        </w:r>
      </w:hyperlink>
    </w:p>
    <w:p w:rsidR="00D56D3B" w:rsidRDefault="00D56D3B">
      <w:pPr>
        <w:pStyle w:val="TOC1"/>
        <w:tabs>
          <w:tab w:val="right" w:leader="dot" w:pos="9350"/>
        </w:tabs>
        <w:rPr>
          <w:rFonts w:asciiTheme="minorHAnsi" w:eastAsiaTheme="minorEastAsia" w:hAnsiTheme="minorHAnsi" w:cstheme="minorBidi"/>
          <w:noProof/>
          <w:sz w:val="22"/>
          <w:szCs w:val="22"/>
        </w:rPr>
      </w:pPr>
      <w:hyperlink w:anchor="_Toc460941276" w:history="1">
        <w:r w:rsidRPr="00366671">
          <w:rPr>
            <w:rStyle w:val="Hyperlink"/>
            <w:noProof/>
          </w:rPr>
          <w:t>SECTION 3 - Base Case &amp; Measure Costs</w:t>
        </w:r>
        <w:r>
          <w:rPr>
            <w:noProof/>
            <w:webHidden/>
          </w:rPr>
          <w:tab/>
        </w:r>
        <w:r>
          <w:rPr>
            <w:noProof/>
            <w:webHidden/>
          </w:rPr>
          <w:fldChar w:fldCharType="begin"/>
        </w:r>
        <w:r>
          <w:rPr>
            <w:noProof/>
            <w:webHidden/>
          </w:rPr>
          <w:instrText xml:space="preserve"> PAGEREF _Toc460941276 \h </w:instrText>
        </w:r>
        <w:r>
          <w:rPr>
            <w:noProof/>
            <w:webHidden/>
          </w:rPr>
        </w:r>
        <w:r>
          <w:rPr>
            <w:noProof/>
            <w:webHidden/>
          </w:rPr>
          <w:fldChar w:fldCharType="separate"/>
        </w:r>
        <w:r>
          <w:rPr>
            <w:noProof/>
            <w:webHidden/>
          </w:rPr>
          <w:t>13</w:t>
        </w:r>
        <w:r>
          <w:rPr>
            <w:noProof/>
            <w:webHidden/>
          </w:rPr>
          <w:fldChar w:fldCharType="end"/>
        </w:r>
      </w:hyperlink>
    </w:p>
    <w:p w:rsidR="00D56D3B" w:rsidRDefault="00D56D3B">
      <w:pPr>
        <w:pStyle w:val="TOC2"/>
        <w:tabs>
          <w:tab w:val="left" w:pos="1100"/>
          <w:tab w:val="right" w:leader="dot" w:pos="9350"/>
        </w:tabs>
        <w:rPr>
          <w:rFonts w:asciiTheme="minorHAnsi" w:eastAsiaTheme="minorEastAsia" w:hAnsiTheme="minorHAnsi" w:cstheme="minorBidi"/>
          <w:noProof/>
          <w:sz w:val="22"/>
          <w:szCs w:val="22"/>
        </w:rPr>
      </w:pPr>
      <w:hyperlink w:anchor="_Toc460941277" w:history="1">
        <w:r w:rsidRPr="00366671">
          <w:rPr>
            <w:rStyle w:val="Hyperlink"/>
            <w:noProof/>
          </w:rPr>
          <w:t>3.02</w:t>
        </w:r>
        <w:r>
          <w:rPr>
            <w:rFonts w:asciiTheme="minorHAnsi" w:eastAsiaTheme="minorEastAsia" w:hAnsiTheme="minorHAnsi" w:cstheme="minorBidi"/>
            <w:noProof/>
            <w:sz w:val="22"/>
            <w:szCs w:val="22"/>
          </w:rPr>
          <w:tab/>
        </w:r>
        <w:r w:rsidRPr="00366671">
          <w:rPr>
            <w:rStyle w:val="Hyperlink"/>
            <w:noProof/>
          </w:rPr>
          <w:t>Base Case Cost</w:t>
        </w:r>
        <w:r>
          <w:rPr>
            <w:noProof/>
            <w:webHidden/>
          </w:rPr>
          <w:tab/>
        </w:r>
        <w:r>
          <w:rPr>
            <w:noProof/>
            <w:webHidden/>
          </w:rPr>
          <w:fldChar w:fldCharType="begin"/>
        </w:r>
        <w:r>
          <w:rPr>
            <w:noProof/>
            <w:webHidden/>
          </w:rPr>
          <w:instrText xml:space="preserve"> PAGEREF _Toc460941277 \h </w:instrText>
        </w:r>
        <w:r>
          <w:rPr>
            <w:noProof/>
            <w:webHidden/>
          </w:rPr>
        </w:r>
        <w:r>
          <w:rPr>
            <w:noProof/>
            <w:webHidden/>
          </w:rPr>
          <w:fldChar w:fldCharType="separate"/>
        </w:r>
        <w:r>
          <w:rPr>
            <w:noProof/>
            <w:webHidden/>
          </w:rPr>
          <w:t>14</w:t>
        </w:r>
        <w:r>
          <w:rPr>
            <w:noProof/>
            <w:webHidden/>
          </w:rPr>
          <w:fldChar w:fldCharType="end"/>
        </w:r>
      </w:hyperlink>
    </w:p>
    <w:p w:rsidR="00D56D3B" w:rsidRDefault="00D56D3B">
      <w:pPr>
        <w:pStyle w:val="TOC2"/>
        <w:tabs>
          <w:tab w:val="left" w:pos="1100"/>
          <w:tab w:val="right" w:leader="dot" w:pos="9350"/>
        </w:tabs>
        <w:rPr>
          <w:rFonts w:asciiTheme="minorHAnsi" w:eastAsiaTheme="minorEastAsia" w:hAnsiTheme="minorHAnsi" w:cstheme="minorBidi"/>
          <w:noProof/>
          <w:sz w:val="22"/>
          <w:szCs w:val="22"/>
        </w:rPr>
      </w:pPr>
      <w:hyperlink w:anchor="_Toc460941278" w:history="1">
        <w:r w:rsidRPr="00366671">
          <w:rPr>
            <w:rStyle w:val="Hyperlink"/>
            <w:noProof/>
          </w:rPr>
          <w:t>3.03</w:t>
        </w:r>
        <w:r>
          <w:rPr>
            <w:rFonts w:asciiTheme="minorHAnsi" w:eastAsiaTheme="minorEastAsia" w:hAnsiTheme="minorHAnsi" w:cstheme="minorBidi"/>
            <w:noProof/>
            <w:sz w:val="22"/>
            <w:szCs w:val="22"/>
          </w:rPr>
          <w:tab/>
        </w:r>
        <w:r w:rsidRPr="00366671">
          <w:rPr>
            <w:rStyle w:val="Hyperlink"/>
            <w:noProof/>
          </w:rPr>
          <w:t>Gross Measure Cost</w:t>
        </w:r>
        <w:r>
          <w:rPr>
            <w:noProof/>
            <w:webHidden/>
          </w:rPr>
          <w:tab/>
        </w:r>
        <w:r>
          <w:rPr>
            <w:noProof/>
            <w:webHidden/>
          </w:rPr>
          <w:fldChar w:fldCharType="begin"/>
        </w:r>
        <w:r>
          <w:rPr>
            <w:noProof/>
            <w:webHidden/>
          </w:rPr>
          <w:instrText xml:space="preserve"> PAGEREF _Toc460941278 \h </w:instrText>
        </w:r>
        <w:r>
          <w:rPr>
            <w:noProof/>
            <w:webHidden/>
          </w:rPr>
        </w:r>
        <w:r>
          <w:rPr>
            <w:noProof/>
            <w:webHidden/>
          </w:rPr>
          <w:fldChar w:fldCharType="separate"/>
        </w:r>
        <w:r>
          <w:rPr>
            <w:noProof/>
            <w:webHidden/>
          </w:rPr>
          <w:t>14</w:t>
        </w:r>
        <w:r>
          <w:rPr>
            <w:noProof/>
            <w:webHidden/>
          </w:rPr>
          <w:fldChar w:fldCharType="end"/>
        </w:r>
      </w:hyperlink>
    </w:p>
    <w:p w:rsidR="00D56D3B" w:rsidRDefault="00D56D3B">
      <w:pPr>
        <w:pStyle w:val="TOC2"/>
        <w:tabs>
          <w:tab w:val="left" w:pos="1100"/>
          <w:tab w:val="right" w:leader="dot" w:pos="9350"/>
        </w:tabs>
        <w:rPr>
          <w:rFonts w:asciiTheme="minorHAnsi" w:eastAsiaTheme="minorEastAsia" w:hAnsiTheme="minorHAnsi" w:cstheme="minorBidi"/>
          <w:noProof/>
          <w:sz w:val="22"/>
          <w:szCs w:val="22"/>
        </w:rPr>
      </w:pPr>
      <w:hyperlink w:anchor="_Toc460941279" w:history="1">
        <w:r w:rsidRPr="00366671">
          <w:rPr>
            <w:rStyle w:val="Hyperlink"/>
            <w:noProof/>
          </w:rPr>
          <w:t>3.04</w:t>
        </w:r>
        <w:r>
          <w:rPr>
            <w:rFonts w:asciiTheme="minorHAnsi" w:eastAsiaTheme="minorEastAsia" w:hAnsiTheme="minorHAnsi" w:cstheme="minorBidi"/>
            <w:noProof/>
            <w:sz w:val="22"/>
            <w:szCs w:val="22"/>
          </w:rPr>
          <w:tab/>
        </w:r>
        <w:r w:rsidRPr="00366671">
          <w:rPr>
            <w:rStyle w:val="Hyperlink"/>
            <w:noProof/>
          </w:rPr>
          <w:t>Incremental Measure Cost</w:t>
        </w:r>
        <w:r>
          <w:rPr>
            <w:noProof/>
            <w:webHidden/>
          </w:rPr>
          <w:tab/>
        </w:r>
        <w:r>
          <w:rPr>
            <w:noProof/>
            <w:webHidden/>
          </w:rPr>
          <w:fldChar w:fldCharType="begin"/>
        </w:r>
        <w:r>
          <w:rPr>
            <w:noProof/>
            <w:webHidden/>
          </w:rPr>
          <w:instrText xml:space="preserve"> PAGEREF _Toc460941279 \h </w:instrText>
        </w:r>
        <w:r>
          <w:rPr>
            <w:noProof/>
            <w:webHidden/>
          </w:rPr>
        </w:r>
        <w:r>
          <w:rPr>
            <w:noProof/>
            <w:webHidden/>
          </w:rPr>
          <w:fldChar w:fldCharType="separate"/>
        </w:r>
        <w:r>
          <w:rPr>
            <w:noProof/>
            <w:webHidden/>
          </w:rPr>
          <w:t>14</w:t>
        </w:r>
        <w:r>
          <w:rPr>
            <w:noProof/>
            <w:webHidden/>
          </w:rPr>
          <w:fldChar w:fldCharType="end"/>
        </w:r>
      </w:hyperlink>
    </w:p>
    <w:p w:rsidR="00D56D3B" w:rsidRDefault="00D56D3B">
      <w:pPr>
        <w:pStyle w:val="TOC1"/>
        <w:tabs>
          <w:tab w:val="right" w:leader="dot" w:pos="9350"/>
        </w:tabs>
        <w:rPr>
          <w:rFonts w:asciiTheme="minorHAnsi" w:eastAsiaTheme="minorEastAsia" w:hAnsiTheme="minorHAnsi" w:cstheme="minorBidi"/>
          <w:noProof/>
          <w:sz w:val="22"/>
          <w:szCs w:val="22"/>
        </w:rPr>
      </w:pPr>
      <w:hyperlink w:anchor="_Toc460941280" w:history="1">
        <w:r w:rsidRPr="00366671">
          <w:rPr>
            <w:rStyle w:val="Hyperlink"/>
            <w:noProof/>
          </w:rPr>
          <w:t>Attachments</w:t>
        </w:r>
        <w:r>
          <w:rPr>
            <w:noProof/>
            <w:webHidden/>
          </w:rPr>
          <w:tab/>
        </w:r>
        <w:r>
          <w:rPr>
            <w:noProof/>
            <w:webHidden/>
          </w:rPr>
          <w:fldChar w:fldCharType="begin"/>
        </w:r>
        <w:r>
          <w:rPr>
            <w:noProof/>
            <w:webHidden/>
          </w:rPr>
          <w:instrText xml:space="preserve"> PAGEREF _Toc460941280 \h </w:instrText>
        </w:r>
        <w:r>
          <w:rPr>
            <w:noProof/>
            <w:webHidden/>
          </w:rPr>
        </w:r>
        <w:r>
          <w:rPr>
            <w:noProof/>
            <w:webHidden/>
          </w:rPr>
          <w:fldChar w:fldCharType="separate"/>
        </w:r>
        <w:r>
          <w:rPr>
            <w:noProof/>
            <w:webHidden/>
          </w:rPr>
          <w:t>16</w:t>
        </w:r>
        <w:r>
          <w:rPr>
            <w:noProof/>
            <w:webHidden/>
          </w:rPr>
          <w:fldChar w:fldCharType="end"/>
        </w:r>
      </w:hyperlink>
    </w:p>
    <w:p w:rsidR="00D56D3B" w:rsidRDefault="00D56D3B">
      <w:pPr>
        <w:pStyle w:val="TOC1"/>
        <w:tabs>
          <w:tab w:val="right" w:leader="dot" w:pos="9350"/>
        </w:tabs>
        <w:rPr>
          <w:rFonts w:asciiTheme="minorHAnsi" w:eastAsiaTheme="minorEastAsia" w:hAnsiTheme="minorHAnsi" w:cstheme="minorBidi"/>
          <w:noProof/>
          <w:sz w:val="22"/>
          <w:szCs w:val="22"/>
        </w:rPr>
      </w:pPr>
      <w:hyperlink w:anchor="_Toc460941281" w:history="1">
        <w:r w:rsidRPr="00366671">
          <w:rPr>
            <w:rStyle w:val="Hyperlink"/>
            <w:noProof/>
          </w:rPr>
          <w:t>References</w:t>
        </w:r>
        <w:r>
          <w:rPr>
            <w:noProof/>
            <w:webHidden/>
          </w:rPr>
          <w:tab/>
        </w:r>
        <w:r>
          <w:rPr>
            <w:noProof/>
            <w:webHidden/>
          </w:rPr>
          <w:fldChar w:fldCharType="begin"/>
        </w:r>
        <w:r>
          <w:rPr>
            <w:noProof/>
            <w:webHidden/>
          </w:rPr>
          <w:instrText xml:space="preserve"> PAGEREF _Toc460941281 \h </w:instrText>
        </w:r>
        <w:r>
          <w:rPr>
            <w:noProof/>
            <w:webHidden/>
          </w:rPr>
        </w:r>
        <w:r>
          <w:rPr>
            <w:noProof/>
            <w:webHidden/>
          </w:rPr>
          <w:fldChar w:fldCharType="separate"/>
        </w:r>
        <w:r>
          <w:rPr>
            <w:noProof/>
            <w:webHidden/>
          </w:rPr>
          <w:t>17</w:t>
        </w:r>
        <w:r>
          <w:rPr>
            <w:noProof/>
            <w:webHidden/>
          </w:rPr>
          <w:fldChar w:fldCharType="end"/>
        </w:r>
      </w:hyperlink>
    </w:p>
    <w:p w:rsidR="002F29DD" w:rsidRDefault="00F84F39" w:rsidP="00B07AE0">
      <w:pPr>
        <w:pStyle w:val="Pref"/>
      </w:pPr>
      <w:r>
        <w:rPr>
          <w:rFonts w:ascii="Times New Roman" w:hAnsi="Times New Roman" w:cs="Times New Roman"/>
          <w:kern w:val="0"/>
          <w:sz w:val="24"/>
          <w:szCs w:val="24"/>
        </w:rPr>
        <w:fldChar w:fldCharType="end"/>
      </w:r>
      <w:r w:rsidR="002F29DD">
        <w:br w:type="page"/>
      </w:r>
      <w:bookmarkStart w:id="12" w:name="_Toc172205729"/>
      <w:bookmarkStart w:id="13" w:name="_Toc203446793"/>
      <w:bookmarkStart w:id="14" w:name="_Toc238955856"/>
      <w:bookmarkStart w:id="15" w:name="_Toc238955953"/>
      <w:bookmarkStart w:id="16" w:name="_Toc460941261"/>
      <w:r w:rsidR="002F29DD">
        <w:t xml:space="preserve">List of </w:t>
      </w:r>
      <w:bookmarkEnd w:id="12"/>
      <w:bookmarkEnd w:id="13"/>
      <w:bookmarkEnd w:id="14"/>
      <w:bookmarkEnd w:id="15"/>
      <w:r w:rsidR="002F29DD">
        <w:t>Figures</w:t>
      </w:r>
      <w:bookmarkEnd w:id="16"/>
    </w:p>
    <w:p w:rsidR="00D56D3B" w:rsidRDefault="00F84F39">
      <w:pPr>
        <w:pStyle w:val="TableofFigures"/>
        <w:tabs>
          <w:tab w:val="left" w:pos="1320"/>
          <w:tab w:val="right" w:leader="dot" w:pos="9350"/>
        </w:tabs>
        <w:rPr>
          <w:rFonts w:asciiTheme="minorHAnsi" w:eastAsiaTheme="minorEastAsia" w:hAnsiTheme="minorHAnsi" w:cstheme="minorBidi"/>
          <w:noProof/>
          <w:sz w:val="22"/>
          <w:szCs w:val="22"/>
        </w:rPr>
      </w:pPr>
      <w:r>
        <w:rPr>
          <w:bCs/>
        </w:rPr>
        <w:fldChar w:fldCharType="begin"/>
      </w:r>
      <w:r w:rsidR="002F29DD">
        <w:rPr>
          <w:bCs/>
        </w:rPr>
        <w:instrText xml:space="preserve"> TOC \h \z \t "FIG" \c </w:instrText>
      </w:r>
      <w:r>
        <w:rPr>
          <w:bCs/>
        </w:rPr>
        <w:fldChar w:fldCharType="separate"/>
      </w:r>
      <w:hyperlink w:anchor="_Toc460941282" w:history="1">
        <w:r w:rsidR="00D56D3B" w:rsidRPr="007A5E58">
          <w:rPr>
            <w:rStyle w:val="Hyperlink"/>
            <w:noProof/>
          </w:rPr>
          <w:t>Figure 1 -</w:t>
        </w:r>
        <w:r w:rsidR="00D56D3B">
          <w:rPr>
            <w:rFonts w:asciiTheme="minorHAnsi" w:eastAsiaTheme="minorEastAsia" w:hAnsiTheme="minorHAnsi" w:cstheme="minorBidi"/>
            <w:noProof/>
            <w:sz w:val="22"/>
            <w:szCs w:val="22"/>
          </w:rPr>
          <w:tab/>
        </w:r>
        <w:r w:rsidR="00D56D3B" w:rsidRPr="007A5E58">
          <w:rPr>
            <w:rStyle w:val="Hyperlink"/>
            <w:noProof/>
          </w:rPr>
          <w:t>California Counties Subject to Ultra Low NOx Requirements</w:t>
        </w:r>
        <w:r w:rsidR="00D56D3B">
          <w:rPr>
            <w:noProof/>
            <w:webHidden/>
          </w:rPr>
          <w:tab/>
        </w:r>
        <w:r w:rsidR="00D56D3B">
          <w:rPr>
            <w:noProof/>
            <w:webHidden/>
          </w:rPr>
          <w:fldChar w:fldCharType="begin"/>
        </w:r>
        <w:r w:rsidR="00D56D3B">
          <w:rPr>
            <w:noProof/>
            <w:webHidden/>
          </w:rPr>
          <w:instrText xml:space="preserve"> PAGEREF _Toc460941282 \h </w:instrText>
        </w:r>
        <w:r w:rsidR="00D56D3B">
          <w:rPr>
            <w:noProof/>
            <w:webHidden/>
          </w:rPr>
        </w:r>
        <w:r w:rsidR="00D56D3B">
          <w:rPr>
            <w:noProof/>
            <w:webHidden/>
          </w:rPr>
          <w:fldChar w:fldCharType="separate"/>
        </w:r>
        <w:r w:rsidR="00D56D3B">
          <w:rPr>
            <w:noProof/>
            <w:webHidden/>
          </w:rPr>
          <w:t>7</w:t>
        </w:r>
        <w:r w:rsidR="00D56D3B">
          <w:rPr>
            <w:noProof/>
            <w:webHidden/>
          </w:rPr>
          <w:fldChar w:fldCharType="end"/>
        </w:r>
      </w:hyperlink>
    </w:p>
    <w:p w:rsidR="00D56D3B" w:rsidRDefault="00D56D3B">
      <w:pPr>
        <w:pStyle w:val="TableofFigures"/>
        <w:tabs>
          <w:tab w:val="left" w:pos="1320"/>
          <w:tab w:val="right" w:leader="dot" w:pos="9350"/>
        </w:tabs>
        <w:rPr>
          <w:rFonts w:asciiTheme="minorHAnsi" w:eastAsiaTheme="minorEastAsia" w:hAnsiTheme="minorHAnsi" w:cstheme="minorBidi"/>
          <w:noProof/>
          <w:sz w:val="22"/>
          <w:szCs w:val="22"/>
        </w:rPr>
      </w:pPr>
      <w:hyperlink w:anchor="_Toc460941283" w:history="1">
        <w:r w:rsidRPr="007A5E58">
          <w:rPr>
            <w:rStyle w:val="Hyperlink"/>
            <w:noProof/>
          </w:rPr>
          <w:t>Figure 2 -</w:t>
        </w:r>
        <w:r>
          <w:rPr>
            <w:rFonts w:asciiTheme="minorHAnsi" w:eastAsiaTheme="minorEastAsia" w:hAnsiTheme="minorHAnsi" w:cstheme="minorBidi"/>
            <w:noProof/>
            <w:sz w:val="22"/>
            <w:szCs w:val="22"/>
          </w:rPr>
          <w:tab/>
        </w:r>
        <w:r w:rsidRPr="007A5E58">
          <w:rPr>
            <w:rStyle w:val="Hyperlink"/>
            <w:noProof/>
          </w:rPr>
          <w:t>Energy Factor Distribution for Small Instantaneous Water Heaters (i.e., Commercial Hot Water Boilers) in the CEC Appliance Efficiency Database</w:t>
        </w:r>
        <w:r>
          <w:rPr>
            <w:noProof/>
            <w:webHidden/>
          </w:rPr>
          <w:tab/>
        </w:r>
        <w:r>
          <w:rPr>
            <w:noProof/>
            <w:webHidden/>
          </w:rPr>
          <w:fldChar w:fldCharType="begin"/>
        </w:r>
        <w:r>
          <w:rPr>
            <w:noProof/>
            <w:webHidden/>
          </w:rPr>
          <w:instrText xml:space="preserve"> PAGEREF _Toc460941283 \h </w:instrText>
        </w:r>
        <w:r>
          <w:rPr>
            <w:noProof/>
            <w:webHidden/>
          </w:rPr>
        </w:r>
        <w:r>
          <w:rPr>
            <w:noProof/>
            <w:webHidden/>
          </w:rPr>
          <w:fldChar w:fldCharType="separate"/>
        </w:r>
        <w:r>
          <w:rPr>
            <w:noProof/>
            <w:webHidden/>
          </w:rPr>
          <w:t>10</w:t>
        </w:r>
        <w:r>
          <w:rPr>
            <w:noProof/>
            <w:webHidden/>
          </w:rPr>
          <w:fldChar w:fldCharType="end"/>
        </w:r>
      </w:hyperlink>
    </w:p>
    <w:p w:rsidR="00D56D3B" w:rsidRDefault="00D56D3B">
      <w:pPr>
        <w:pStyle w:val="TableofFigures"/>
        <w:tabs>
          <w:tab w:val="left" w:pos="1320"/>
          <w:tab w:val="right" w:leader="dot" w:pos="9350"/>
        </w:tabs>
        <w:rPr>
          <w:rFonts w:asciiTheme="minorHAnsi" w:eastAsiaTheme="minorEastAsia" w:hAnsiTheme="minorHAnsi" w:cstheme="minorBidi"/>
          <w:noProof/>
          <w:sz w:val="22"/>
          <w:szCs w:val="22"/>
        </w:rPr>
      </w:pPr>
      <w:hyperlink w:anchor="_Toc460941284" w:history="1">
        <w:r w:rsidRPr="007A5E58">
          <w:rPr>
            <w:rStyle w:val="Hyperlink"/>
            <w:noProof/>
          </w:rPr>
          <w:t>Figure 3 -</w:t>
        </w:r>
        <w:r>
          <w:rPr>
            <w:rFonts w:asciiTheme="minorHAnsi" w:eastAsiaTheme="minorEastAsia" w:hAnsiTheme="minorHAnsi" w:cstheme="minorBidi"/>
            <w:noProof/>
            <w:sz w:val="22"/>
            <w:szCs w:val="22"/>
          </w:rPr>
          <w:tab/>
        </w:r>
        <w:r w:rsidRPr="007A5E58">
          <w:rPr>
            <w:rStyle w:val="Hyperlink"/>
            <w:noProof/>
          </w:rPr>
          <w:t>Thermal Efficiency Distribution for Large Instantaneous Water Heaters (i.e., Commercial Hot Water Boilers) in the CEC Appliance Efficiency Database</w:t>
        </w:r>
        <w:r>
          <w:rPr>
            <w:noProof/>
            <w:webHidden/>
          </w:rPr>
          <w:tab/>
        </w:r>
        <w:r>
          <w:rPr>
            <w:noProof/>
            <w:webHidden/>
          </w:rPr>
          <w:fldChar w:fldCharType="begin"/>
        </w:r>
        <w:r>
          <w:rPr>
            <w:noProof/>
            <w:webHidden/>
          </w:rPr>
          <w:instrText xml:space="preserve"> PAGEREF _Toc460941284 \h </w:instrText>
        </w:r>
        <w:r>
          <w:rPr>
            <w:noProof/>
            <w:webHidden/>
          </w:rPr>
        </w:r>
        <w:r>
          <w:rPr>
            <w:noProof/>
            <w:webHidden/>
          </w:rPr>
          <w:fldChar w:fldCharType="separate"/>
        </w:r>
        <w:r>
          <w:rPr>
            <w:noProof/>
            <w:webHidden/>
          </w:rPr>
          <w:t>11</w:t>
        </w:r>
        <w:r>
          <w:rPr>
            <w:noProof/>
            <w:webHidden/>
          </w:rPr>
          <w:fldChar w:fldCharType="end"/>
        </w:r>
      </w:hyperlink>
    </w:p>
    <w:p w:rsidR="00B07AE0" w:rsidRDefault="00F84F39" w:rsidP="007F4997">
      <w:pPr>
        <w:pStyle w:val="NormalBold"/>
      </w:pPr>
      <w:r>
        <w:fldChar w:fldCharType="end"/>
      </w:r>
    </w:p>
    <w:p w:rsidR="002F29DD" w:rsidRDefault="002F29DD" w:rsidP="002F29DD">
      <w:pPr>
        <w:pStyle w:val="Pref"/>
      </w:pPr>
      <w:bookmarkStart w:id="17" w:name="_Toc460941262"/>
      <w:r>
        <w:t>List of Tables</w:t>
      </w:r>
      <w:bookmarkEnd w:id="17"/>
    </w:p>
    <w:p w:rsidR="00D56D3B" w:rsidRDefault="00F84F39">
      <w:pPr>
        <w:pStyle w:val="TableofFigures"/>
        <w:tabs>
          <w:tab w:val="left" w:pos="1100"/>
          <w:tab w:val="right" w:leader="dot" w:pos="9350"/>
        </w:tabs>
        <w:rPr>
          <w:rFonts w:asciiTheme="minorHAnsi" w:eastAsiaTheme="minorEastAsia" w:hAnsiTheme="minorHAnsi" w:cstheme="minorBidi"/>
          <w:noProof/>
          <w:sz w:val="22"/>
          <w:szCs w:val="22"/>
        </w:rPr>
      </w:pPr>
      <w:r>
        <w:fldChar w:fldCharType="begin"/>
      </w:r>
      <w:r w:rsidR="002F29DD">
        <w:instrText xml:space="preserve"> TOC \h \z \t "TBL" \c </w:instrText>
      </w:r>
      <w:r>
        <w:fldChar w:fldCharType="separate"/>
      </w:r>
      <w:hyperlink w:anchor="_Toc460941285" w:history="1">
        <w:r w:rsidR="00D56D3B" w:rsidRPr="001709FA">
          <w:rPr>
            <w:rStyle w:val="Hyperlink"/>
            <w:noProof/>
          </w:rPr>
          <w:t>Table 1 -</w:t>
        </w:r>
        <w:r w:rsidR="00D56D3B">
          <w:rPr>
            <w:rFonts w:asciiTheme="minorHAnsi" w:eastAsiaTheme="minorEastAsia" w:hAnsiTheme="minorHAnsi" w:cstheme="minorBidi"/>
            <w:noProof/>
            <w:sz w:val="22"/>
            <w:szCs w:val="22"/>
          </w:rPr>
          <w:tab/>
        </w:r>
        <w:r w:rsidR="00D56D3B" w:rsidRPr="001709FA">
          <w:rPr>
            <w:rStyle w:val="Hyperlink"/>
            <w:noProof/>
          </w:rPr>
          <w:t>Measure Descriptors</w:t>
        </w:r>
        <w:r w:rsidR="00D56D3B">
          <w:rPr>
            <w:noProof/>
            <w:webHidden/>
          </w:rPr>
          <w:tab/>
        </w:r>
        <w:r w:rsidR="00D56D3B">
          <w:rPr>
            <w:noProof/>
            <w:webHidden/>
          </w:rPr>
          <w:fldChar w:fldCharType="begin"/>
        </w:r>
        <w:r w:rsidR="00D56D3B">
          <w:rPr>
            <w:noProof/>
            <w:webHidden/>
          </w:rPr>
          <w:instrText xml:space="preserve"> PAGEREF _Toc460941285 \h </w:instrText>
        </w:r>
        <w:r w:rsidR="00D56D3B">
          <w:rPr>
            <w:noProof/>
            <w:webHidden/>
          </w:rPr>
        </w:r>
        <w:r w:rsidR="00D56D3B">
          <w:rPr>
            <w:noProof/>
            <w:webHidden/>
          </w:rPr>
          <w:fldChar w:fldCharType="separate"/>
        </w:r>
        <w:r w:rsidR="00D56D3B">
          <w:rPr>
            <w:noProof/>
            <w:webHidden/>
          </w:rPr>
          <w:t>1</w:t>
        </w:r>
        <w:r w:rsidR="00D56D3B">
          <w:rPr>
            <w:noProof/>
            <w:webHidden/>
          </w:rPr>
          <w:fldChar w:fldCharType="end"/>
        </w:r>
      </w:hyperlink>
    </w:p>
    <w:p w:rsidR="00D56D3B" w:rsidRDefault="00D56D3B">
      <w:pPr>
        <w:pStyle w:val="TableofFigures"/>
        <w:tabs>
          <w:tab w:val="left" w:pos="1100"/>
          <w:tab w:val="right" w:leader="dot" w:pos="9350"/>
        </w:tabs>
        <w:rPr>
          <w:rFonts w:asciiTheme="minorHAnsi" w:eastAsiaTheme="minorEastAsia" w:hAnsiTheme="minorHAnsi" w:cstheme="minorBidi"/>
          <w:noProof/>
          <w:sz w:val="22"/>
          <w:szCs w:val="22"/>
        </w:rPr>
      </w:pPr>
      <w:hyperlink w:anchor="_Toc460941286" w:history="1">
        <w:r w:rsidRPr="001709FA">
          <w:rPr>
            <w:rStyle w:val="Hyperlink"/>
            <w:noProof/>
          </w:rPr>
          <w:t>Table 2 -</w:t>
        </w:r>
        <w:r>
          <w:rPr>
            <w:rFonts w:asciiTheme="minorHAnsi" w:eastAsiaTheme="minorEastAsia" w:hAnsiTheme="minorHAnsi" w:cstheme="minorBidi"/>
            <w:noProof/>
            <w:sz w:val="22"/>
            <w:szCs w:val="22"/>
          </w:rPr>
          <w:tab/>
        </w:r>
        <w:r w:rsidRPr="001709FA">
          <w:rPr>
            <w:rStyle w:val="Hyperlink"/>
            <w:noProof/>
          </w:rPr>
          <w:t>Delivery Types</w:t>
        </w:r>
        <w:r>
          <w:rPr>
            <w:noProof/>
            <w:webHidden/>
          </w:rPr>
          <w:tab/>
        </w:r>
        <w:r>
          <w:rPr>
            <w:noProof/>
            <w:webHidden/>
          </w:rPr>
          <w:fldChar w:fldCharType="begin"/>
        </w:r>
        <w:r>
          <w:rPr>
            <w:noProof/>
            <w:webHidden/>
          </w:rPr>
          <w:instrText xml:space="preserve"> PAGEREF _Toc460941286 \h </w:instrText>
        </w:r>
        <w:r>
          <w:rPr>
            <w:noProof/>
            <w:webHidden/>
          </w:rPr>
        </w:r>
        <w:r>
          <w:rPr>
            <w:noProof/>
            <w:webHidden/>
          </w:rPr>
          <w:fldChar w:fldCharType="separate"/>
        </w:r>
        <w:r>
          <w:rPr>
            <w:noProof/>
            <w:webHidden/>
          </w:rPr>
          <w:t>2</w:t>
        </w:r>
        <w:r>
          <w:rPr>
            <w:noProof/>
            <w:webHidden/>
          </w:rPr>
          <w:fldChar w:fldCharType="end"/>
        </w:r>
      </w:hyperlink>
    </w:p>
    <w:p w:rsidR="00D56D3B" w:rsidRDefault="00D56D3B">
      <w:pPr>
        <w:pStyle w:val="TableofFigures"/>
        <w:tabs>
          <w:tab w:val="left" w:pos="1100"/>
          <w:tab w:val="right" w:leader="dot" w:pos="9350"/>
        </w:tabs>
        <w:rPr>
          <w:rFonts w:asciiTheme="minorHAnsi" w:eastAsiaTheme="minorEastAsia" w:hAnsiTheme="minorHAnsi" w:cstheme="minorBidi"/>
          <w:noProof/>
          <w:sz w:val="22"/>
          <w:szCs w:val="22"/>
        </w:rPr>
      </w:pPr>
      <w:hyperlink w:anchor="_Toc460941287" w:history="1">
        <w:r w:rsidRPr="001709FA">
          <w:rPr>
            <w:rStyle w:val="Hyperlink"/>
            <w:noProof/>
          </w:rPr>
          <w:t>Table 3 -</w:t>
        </w:r>
        <w:r>
          <w:rPr>
            <w:rFonts w:asciiTheme="minorHAnsi" w:eastAsiaTheme="minorEastAsia" w:hAnsiTheme="minorHAnsi" w:cstheme="minorBidi"/>
            <w:noProof/>
            <w:sz w:val="22"/>
            <w:szCs w:val="22"/>
          </w:rPr>
          <w:tab/>
        </w:r>
        <w:r w:rsidRPr="001709FA">
          <w:rPr>
            <w:rStyle w:val="Hyperlink"/>
            <w:noProof/>
          </w:rPr>
          <w:t>Measure Application Type</w:t>
        </w:r>
        <w:r>
          <w:rPr>
            <w:noProof/>
            <w:webHidden/>
          </w:rPr>
          <w:tab/>
        </w:r>
        <w:r>
          <w:rPr>
            <w:noProof/>
            <w:webHidden/>
          </w:rPr>
          <w:fldChar w:fldCharType="begin"/>
        </w:r>
        <w:r>
          <w:rPr>
            <w:noProof/>
            <w:webHidden/>
          </w:rPr>
          <w:instrText xml:space="preserve"> PAGEREF _Toc460941287 \h </w:instrText>
        </w:r>
        <w:r>
          <w:rPr>
            <w:noProof/>
            <w:webHidden/>
          </w:rPr>
        </w:r>
        <w:r>
          <w:rPr>
            <w:noProof/>
            <w:webHidden/>
          </w:rPr>
          <w:fldChar w:fldCharType="separate"/>
        </w:r>
        <w:r>
          <w:rPr>
            <w:noProof/>
            <w:webHidden/>
          </w:rPr>
          <w:t>2</w:t>
        </w:r>
        <w:r>
          <w:rPr>
            <w:noProof/>
            <w:webHidden/>
          </w:rPr>
          <w:fldChar w:fldCharType="end"/>
        </w:r>
      </w:hyperlink>
    </w:p>
    <w:p w:rsidR="00D56D3B" w:rsidRDefault="00D56D3B">
      <w:pPr>
        <w:pStyle w:val="TableofFigures"/>
        <w:tabs>
          <w:tab w:val="left" w:pos="1100"/>
          <w:tab w:val="right" w:leader="dot" w:pos="9350"/>
        </w:tabs>
        <w:rPr>
          <w:rFonts w:asciiTheme="minorHAnsi" w:eastAsiaTheme="minorEastAsia" w:hAnsiTheme="minorHAnsi" w:cstheme="minorBidi"/>
          <w:noProof/>
          <w:sz w:val="22"/>
          <w:szCs w:val="22"/>
        </w:rPr>
      </w:pPr>
      <w:hyperlink w:anchor="_Toc460941288" w:history="1">
        <w:r w:rsidRPr="001709FA">
          <w:rPr>
            <w:rStyle w:val="Hyperlink"/>
            <w:noProof/>
          </w:rPr>
          <w:t>Table 4 -</w:t>
        </w:r>
        <w:r>
          <w:rPr>
            <w:rFonts w:asciiTheme="minorHAnsi" w:eastAsiaTheme="minorEastAsia" w:hAnsiTheme="minorHAnsi" w:cstheme="minorBidi"/>
            <w:noProof/>
            <w:sz w:val="22"/>
            <w:szCs w:val="22"/>
          </w:rPr>
          <w:tab/>
        </w:r>
        <w:r w:rsidRPr="001709FA">
          <w:rPr>
            <w:rStyle w:val="Hyperlink"/>
            <w:noProof/>
          </w:rPr>
          <w:t>Sector and Subsector</w:t>
        </w:r>
        <w:r>
          <w:rPr>
            <w:noProof/>
            <w:webHidden/>
          </w:rPr>
          <w:tab/>
        </w:r>
        <w:r>
          <w:rPr>
            <w:noProof/>
            <w:webHidden/>
          </w:rPr>
          <w:fldChar w:fldCharType="begin"/>
        </w:r>
        <w:r>
          <w:rPr>
            <w:noProof/>
            <w:webHidden/>
          </w:rPr>
          <w:instrText xml:space="preserve"> PAGEREF _Toc460941288 \h </w:instrText>
        </w:r>
        <w:r>
          <w:rPr>
            <w:noProof/>
            <w:webHidden/>
          </w:rPr>
        </w:r>
        <w:r>
          <w:rPr>
            <w:noProof/>
            <w:webHidden/>
          </w:rPr>
          <w:fldChar w:fldCharType="separate"/>
        </w:r>
        <w:r>
          <w:rPr>
            <w:noProof/>
            <w:webHidden/>
          </w:rPr>
          <w:t>3</w:t>
        </w:r>
        <w:r>
          <w:rPr>
            <w:noProof/>
            <w:webHidden/>
          </w:rPr>
          <w:fldChar w:fldCharType="end"/>
        </w:r>
      </w:hyperlink>
    </w:p>
    <w:p w:rsidR="00D56D3B" w:rsidRDefault="00D56D3B">
      <w:pPr>
        <w:pStyle w:val="TableofFigures"/>
        <w:tabs>
          <w:tab w:val="left" w:pos="1100"/>
          <w:tab w:val="right" w:leader="dot" w:pos="9350"/>
        </w:tabs>
        <w:rPr>
          <w:rFonts w:asciiTheme="minorHAnsi" w:eastAsiaTheme="minorEastAsia" w:hAnsiTheme="minorHAnsi" w:cstheme="minorBidi"/>
          <w:noProof/>
          <w:sz w:val="22"/>
          <w:szCs w:val="22"/>
        </w:rPr>
      </w:pPr>
      <w:hyperlink w:anchor="_Toc460941289" w:history="1">
        <w:r w:rsidRPr="001709FA">
          <w:rPr>
            <w:rStyle w:val="Hyperlink"/>
            <w:noProof/>
          </w:rPr>
          <w:t>Table 5 -</w:t>
        </w:r>
        <w:r>
          <w:rPr>
            <w:rFonts w:asciiTheme="minorHAnsi" w:eastAsiaTheme="minorEastAsia" w:hAnsiTheme="minorHAnsi" w:cstheme="minorBidi"/>
            <w:noProof/>
            <w:sz w:val="22"/>
            <w:szCs w:val="22"/>
          </w:rPr>
          <w:tab/>
        </w:r>
        <w:r w:rsidRPr="001709FA">
          <w:rPr>
            <w:rStyle w:val="Hyperlink"/>
            <w:rFonts w:cstheme="minorHAnsi"/>
            <w:noProof/>
          </w:rPr>
          <w:t>DEER Difference Summary</w:t>
        </w:r>
        <w:r>
          <w:rPr>
            <w:noProof/>
            <w:webHidden/>
          </w:rPr>
          <w:tab/>
        </w:r>
        <w:r>
          <w:rPr>
            <w:noProof/>
            <w:webHidden/>
          </w:rPr>
          <w:fldChar w:fldCharType="begin"/>
        </w:r>
        <w:r>
          <w:rPr>
            <w:noProof/>
            <w:webHidden/>
          </w:rPr>
          <w:instrText xml:space="preserve"> PAGEREF _Toc460941289 \h </w:instrText>
        </w:r>
        <w:r>
          <w:rPr>
            <w:noProof/>
            <w:webHidden/>
          </w:rPr>
        </w:r>
        <w:r>
          <w:rPr>
            <w:noProof/>
            <w:webHidden/>
          </w:rPr>
          <w:fldChar w:fldCharType="separate"/>
        </w:r>
        <w:r>
          <w:rPr>
            <w:noProof/>
            <w:webHidden/>
          </w:rPr>
          <w:t>4</w:t>
        </w:r>
        <w:r>
          <w:rPr>
            <w:noProof/>
            <w:webHidden/>
          </w:rPr>
          <w:fldChar w:fldCharType="end"/>
        </w:r>
      </w:hyperlink>
    </w:p>
    <w:p w:rsidR="00D56D3B" w:rsidRDefault="00D56D3B">
      <w:pPr>
        <w:pStyle w:val="TableofFigures"/>
        <w:tabs>
          <w:tab w:val="left" w:pos="1100"/>
          <w:tab w:val="right" w:leader="dot" w:pos="9350"/>
        </w:tabs>
        <w:rPr>
          <w:rFonts w:asciiTheme="minorHAnsi" w:eastAsiaTheme="minorEastAsia" w:hAnsiTheme="minorHAnsi" w:cstheme="minorBidi"/>
          <w:noProof/>
          <w:sz w:val="22"/>
          <w:szCs w:val="22"/>
        </w:rPr>
      </w:pPr>
      <w:hyperlink w:anchor="_Toc460941290" w:history="1">
        <w:r w:rsidRPr="001709FA">
          <w:rPr>
            <w:rStyle w:val="Hyperlink"/>
            <w:noProof/>
          </w:rPr>
          <w:t>Table 6 -</w:t>
        </w:r>
        <w:r>
          <w:rPr>
            <w:rFonts w:asciiTheme="minorHAnsi" w:eastAsiaTheme="minorEastAsia" w:hAnsiTheme="minorHAnsi" w:cstheme="minorBidi"/>
            <w:noProof/>
            <w:sz w:val="22"/>
            <w:szCs w:val="22"/>
          </w:rPr>
          <w:tab/>
        </w:r>
        <w:r w:rsidRPr="001709FA">
          <w:rPr>
            <w:rStyle w:val="Hyperlink"/>
            <w:noProof/>
          </w:rPr>
          <w:t>Code Summary</w:t>
        </w:r>
        <w:r>
          <w:rPr>
            <w:noProof/>
            <w:webHidden/>
          </w:rPr>
          <w:tab/>
        </w:r>
        <w:r>
          <w:rPr>
            <w:noProof/>
            <w:webHidden/>
          </w:rPr>
          <w:fldChar w:fldCharType="begin"/>
        </w:r>
        <w:r>
          <w:rPr>
            <w:noProof/>
            <w:webHidden/>
          </w:rPr>
          <w:instrText xml:space="preserve"> PAGEREF _Toc460941290 \h </w:instrText>
        </w:r>
        <w:r>
          <w:rPr>
            <w:noProof/>
            <w:webHidden/>
          </w:rPr>
        </w:r>
        <w:r>
          <w:rPr>
            <w:noProof/>
            <w:webHidden/>
          </w:rPr>
          <w:fldChar w:fldCharType="separate"/>
        </w:r>
        <w:r>
          <w:rPr>
            <w:noProof/>
            <w:webHidden/>
          </w:rPr>
          <w:t>5</w:t>
        </w:r>
        <w:r>
          <w:rPr>
            <w:noProof/>
            <w:webHidden/>
          </w:rPr>
          <w:fldChar w:fldCharType="end"/>
        </w:r>
      </w:hyperlink>
    </w:p>
    <w:p w:rsidR="00D56D3B" w:rsidRDefault="00D56D3B">
      <w:pPr>
        <w:pStyle w:val="TableofFigures"/>
        <w:tabs>
          <w:tab w:val="left" w:pos="1100"/>
          <w:tab w:val="right" w:leader="dot" w:pos="9350"/>
        </w:tabs>
        <w:rPr>
          <w:rFonts w:asciiTheme="minorHAnsi" w:eastAsiaTheme="minorEastAsia" w:hAnsiTheme="minorHAnsi" w:cstheme="minorBidi"/>
          <w:noProof/>
          <w:sz w:val="22"/>
          <w:szCs w:val="22"/>
        </w:rPr>
      </w:pPr>
      <w:hyperlink w:anchor="_Toc460941291" w:history="1">
        <w:r w:rsidRPr="001709FA">
          <w:rPr>
            <w:rStyle w:val="Hyperlink"/>
            <w:noProof/>
          </w:rPr>
          <w:t>Table 7 -</w:t>
        </w:r>
        <w:r>
          <w:rPr>
            <w:rFonts w:asciiTheme="minorHAnsi" w:eastAsiaTheme="minorEastAsia" w:hAnsiTheme="minorHAnsi" w:cstheme="minorBidi"/>
            <w:noProof/>
            <w:sz w:val="22"/>
            <w:szCs w:val="22"/>
          </w:rPr>
          <w:tab/>
        </w:r>
        <w:r w:rsidRPr="001709FA">
          <w:rPr>
            <w:rStyle w:val="Hyperlink"/>
            <w:rFonts w:cstheme="minorHAnsi"/>
            <w:noProof/>
          </w:rPr>
          <w:t>Code Summary - NOx Requirements for AQMDs</w:t>
        </w:r>
        <w:r>
          <w:rPr>
            <w:noProof/>
            <w:webHidden/>
          </w:rPr>
          <w:tab/>
        </w:r>
        <w:r>
          <w:rPr>
            <w:noProof/>
            <w:webHidden/>
          </w:rPr>
          <w:fldChar w:fldCharType="begin"/>
        </w:r>
        <w:r>
          <w:rPr>
            <w:noProof/>
            <w:webHidden/>
          </w:rPr>
          <w:instrText xml:space="preserve"> PAGEREF _Toc460941291 \h </w:instrText>
        </w:r>
        <w:r>
          <w:rPr>
            <w:noProof/>
            <w:webHidden/>
          </w:rPr>
        </w:r>
        <w:r>
          <w:rPr>
            <w:noProof/>
            <w:webHidden/>
          </w:rPr>
          <w:fldChar w:fldCharType="separate"/>
        </w:r>
        <w:r>
          <w:rPr>
            <w:noProof/>
            <w:webHidden/>
          </w:rPr>
          <w:t>6</w:t>
        </w:r>
        <w:r>
          <w:rPr>
            <w:noProof/>
            <w:webHidden/>
          </w:rPr>
          <w:fldChar w:fldCharType="end"/>
        </w:r>
      </w:hyperlink>
    </w:p>
    <w:p w:rsidR="00D56D3B" w:rsidRDefault="00D56D3B">
      <w:pPr>
        <w:pStyle w:val="TableofFigures"/>
        <w:tabs>
          <w:tab w:val="left" w:pos="1100"/>
          <w:tab w:val="right" w:leader="dot" w:pos="9350"/>
        </w:tabs>
        <w:rPr>
          <w:rFonts w:asciiTheme="minorHAnsi" w:eastAsiaTheme="minorEastAsia" w:hAnsiTheme="minorHAnsi" w:cstheme="minorBidi"/>
          <w:noProof/>
          <w:sz w:val="22"/>
          <w:szCs w:val="22"/>
        </w:rPr>
      </w:pPr>
      <w:hyperlink w:anchor="_Toc460941292" w:history="1">
        <w:r w:rsidRPr="001709FA">
          <w:rPr>
            <w:rStyle w:val="Hyperlink"/>
            <w:noProof/>
          </w:rPr>
          <w:t>Table 8 -</w:t>
        </w:r>
        <w:r>
          <w:rPr>
            <w:rFonts w:asciiTheme="minorHAnsi" w:eastAsiaTheme="minorEastAsia" w:hAnsiTheme="minorHAnsi" w:cstheme="minorBidi"/>
            <w:noProof/>
            <w:sz w:val="22"/>
            <w:szCs w:val="22"/>
          </w:rPr>
          <w:tab/>
        </w:r>
        <w:r w:rsidRPr="001709FA">
          <w:rPr>
            <w:rStyle w:val="Hyperlink"/>
            <w:noProof/>
          </w:rPr>
          <w:t>California Title 20 Gas Appliance Standards And Code Of Federal Regulations</w:t>
        </w:r>
        <w:r>
          <w:rPr>
            <w:noProof/>
            <w:webHidden/>
          </w:rPr>
          <w:tab/>
        </w:r>
        <w:r>
          <w:rPr>
            <w:noProof/>
            <w:webHidden/>
          </w:rPr>
          <w:fldChar w:fldCharType="begin"/>
        </w:r>
        <w:r>
          <w:rPr>
            <w:noProof/>
            <w:webHidden/>
          </w:rPr>
          <w:instrText xml:space="preserve"> PAGEREF _Toc460941292 \h </w:instrText>
        </w:r>
        <w:r>
          <w:rPr>
            <w:noProof/>
            <w:webHidden/>
          </w:rPr>
        </w:r>
        <w:r>
          <w:rPr>
            <w:noProof/>
            <w:webHidden/>
          </w:rPr>
          <w:fldChar w:fldCharType="separate"/>
        </w:r>
        <w:r>
          <w:rPr>
            <w:noProof/>
            <w:webHidden/>
          </w:rPr>
          <w:t>8</w:t>
        </w:r>
        <w:r>
          <w:rPr>
            <w:noProof/>
            <w:webHidden/>
          </w:rPr>
          <w:fldChar w:fldCharType="end"/>
        </w:r>
      </w:hyperlink>
    </w:p>
    <w:p w:rsidR="00D56D3B" w:rsidRDefault="00D56D3B">
      <w:pPr>
        <w:pStyle w:val="TableofFigures"/>
        <w:tabs>
          <w:tab w:val="left" w:pos="1100"/>
          <w:tab w:val="right" w:leader="dot" w:pos="9350"/>
        </w:tabs>
        <w:rPr>
          <w:rFonts w:asciiTheme="minorHAnsi" w:eastAsiaTheme="minorEastAsia" w:hAnsiTheme="minorHAnsi" w:cstheme="minorBidi"/>
          <w:noProof/>
          <w:sz w:val="22"/>
          <w:szCs w:val="22"/>
        </w:rPr>
      </w:pPr>
      <w:hyperlink w:anchor="_Toc460941293" w:history="1">
        <w:r w:rsidRPr="001709FA">
          <w:rPr>
            <w:rStyle w:val="Hyperlink"/>
            <w:noProof/>
          </w:rPr>
          <w:t>Table 9 -</w:t>
        </w:r>
        <w:r>
          <w:rPr>
            <w:rFonts w:asciiTheme="minorHAnsi" w:eastAsiaTheme="minorEastAsia" w:hAnsiTheme="minorHAnsi" w:cstheme="minorBidi"/>
            <w:noProof/>
            <w:sz w:val="22"/>
            <w:szCs w:val="22"/>
          </w:rPr>
          <w:tab/>
        </w:r>
        <w:r w:rsidRPr="001709FA">
          <w:rPr>
            <w:rStyle w:val="Hyperlink"/>
            <w:noProof/>
          </w:rPr>
          <w:t>GSIA Table</w:t>
        </w:r>
        <w:r>
          <w:rPr>
            <w:noProof/>
            <w:webHidden/>
          </w:rPr>
          <w:tab/>
        </w:r>
        <w:r>
          <w:rPr>
            <w:noProof/>
            <w:webHidden/>
          </w:rPr>
          <w:fldChar w:fldCharType="begin"/>
        </w:r>
        <w:r>
          <w:rPr>
            <w:noProof/>
            <w:webHidden/>
          </w:rPr>
          <w:instrText xml:space="preserve"> PAGEREF _Toc460941293 \h </w:instrText>
        </w:r>
        <w:r>
          <w:rPr>
            <w:noProof/>
            <w:webHidden/>
          </w:rPr>
        </w:r>
        <w:r>
          <w:rPr>
            <w:noProof/>
            <w:webHidden/>
          </w:rPr>
          <w:fldChar w:fldCharType="separate"/>
        </w:r>
        <w:r>
          <w:rPr>
            <w:noProof/>
            <w:webHidden/>
          </w:rPr>
          <w:t>8</w:t>
        </w:r>
        <w:r>
          <w:rPr>
            <w:noProof/>
            <w:webHidden/>
          </w:rPr>
          <w:fldChar w:fldCharType="end"/>
        </w:r>
      </w:hyperlink>
    </w:p>
    <w:p w:rsidR="00D56D3B" w:rsidRDefault="00D56D3B">
      <w:pPr>
        <w:pStyle w:val="TableofFigures"/>
        <w:tabs>
          <w:tab w:val="left" w:pos="1320"/>
          <w:tab w:val="right" w:leader="dot" w:pos="9350"/>
        </w:tabs>
        <w:rPr>
          <w:rFonts w:asciiTheme="minorHAnsi" w:eastAsiaTheme="minorEastAsia" w:hAnsiTheme="minorHAnsi" w:cstheme="minorBidi"/>
          <w:noProof/>
          <w:sz w:val="22"/>
          <w:szCs w:val="22"/>
        </w:rPr>
      </w:pPr>
      <w:hyperlink w:anchor="_Toc460941294" w:history="1">
        <w:r w:rsidRPr="001709FA">
          <w:rPr>
            <w:rStyle w:val="Hyperlink"/>
            <w:noProof/>
          </w:rPr>
          <w:t>Table 10 -</w:t>
        </w:r>
        <w:r>
          <w:rPr>
            <w:rFonts w:asciiTheme="minorHAnsi" w:eastAsiaTheme="minorEastAsia" w:hAnsiTheme="minorHAnsi" w:cstheme="minorBidi"/>
            <w:noProof/>
            <w:sz w:val="22"/>
            <w:szCs w:val="22"/>
          </w:rPr>
          <w:tab/>
        </w:r>
        <w:r w:rsidRPr="001709FA">
          <w:rPr>
            <w:rStyle w:val="Hyperlink"/>
            <w:noProof/>
          </w:rPr>
          <w:t>Base and Measure Instantaneous Water Heater Efficiencies in DEER 2015</w:t>
        </w:r>
        <w:r>
          <w:rPr>
            <w:noProof/>
            <w:webHidden/>
          </w:rPr>
          <w:tab/>
        </w:r>
        <w:r>
          <w:rPr>
            <w:noProof/>
            <w:webHidden/>
          </w:rPr>
          <w:fldChar w:fldCharType="begin"/>
        </w:r>
        <w:r>
          <w:rPr>
            <w:noProof/>
            <w:webHidden/>
          </w:rPr>
          <w:instrText xml:space="preserve"> PAGEREF _Toc460941294 \h </w:instrText>
        </w:r>
        <w:r>
          <w:rPr>
            <w:noProof/>
            <w:webHidden/>
          </w:rPr>
        </w:r>
        <w:r>
          <w:rPr>
            <w:noProof/>
            <w:webHidden/>
          </w:rPr>
          <w:fldChar w:fldCharType="separate"/>
        </w:r>
        <w:r>
          <w:rPr>
            <w:noProof/>
            <w:webHidden/>
          </w:rPr>
          <w:t>9</w:t>
        </w:r>
        <w:r>
          <w:rPr>
            <w:noProof/>
            <w:webHidden/>
          </w:rPr>
          <w:fldChar w:fldCharType="end"/>
        </w:r>
      </w:hyperlink>
    </w:p>
    <w:p w:rsidR="00D56D3B" w:rsidRDefault="00D56D3B">
      <w:pPr>
        <w:pStyle w:val="TableofFigures"/>
        <w:tabs>
          <w:tab w:val="left" w:pos="1320"/>
          <w:tab w:val="right" w:leader="dot" w:pos="9350"/>
        </w:tabs>
        <w:rPr>
          <w:rFonts w:asciiTheme="minorHAnsi" w:eastAsiaTheme="minorEastAsia" w:hAnsiTheme="minorHAnsi" w:cstheme="minorBidi"/>
          <w:noProof/>
          <w:sz w:val="22"/>
          <w:szCs w:val="22"/>
        </w:rPr>
      </w:pPr>
      <w:hyperlink w:anchor="_Toc460941295" w:history="1">
        <w:r w:rsidRPr="001709FA">
          <w:rPr>
            <w:rStyle w:val="Hyperlink"/>
            <w:noProof/>
          </w:rPr>
          <w:t>Table 11 -</w:t>
        </w:r>
        <w:r>
          <w:rPr>
            <w:rFonts w:asciiTheme="minorHAnsi" w:eastAsiaTheme="minorEastAsia" w:hAnsiTheme="minorHAnsi" w:cstheme="minorBidi"/>
            <w:noProof/>
            <w:sz w:val="22"/>
            <w:szCs w:val="22"/>
          </w:rPr>
          <w:tab/>
        </w:r>
        <w:r w:rsidRPr="001709FA">
          <w:rPr>
            <w:rStyle w:val="Hyperlink"/>
            <w:noProof/>
          </w:rPr>
          <w:t>Instantaneous Water Heater Efficiency Ranges from California Energy Commission Appliance Efficiency Database</w:t>
        </w:r>
        <w:r>
          <w:rPr>
            <w:noProof/>
            <w:webHidden/>
          </w:rPr>
          <w:tab/>
        </w:r>
        <w:r>
          <w:rPr>
            <w:noProof/>
            <w:webHidden/>
          </w:rPr>
          <w:fldChar w:fldCharType="begin"/>
        </w:r>
        <w:r>
          <w:rPr>
            <w:noProof/>
            <w:webHidden/>
          </w:rPr>
          <w:instrText xml:space="preserve"> PAGEREF _Toc460941295 \h </w:instrText>
        </w:r>
        <w:r>
          <w:rPr>
            <w:noProof/>
            <w:webHidden/>
          </w:rPr>
        </w:r>
        <w:r>
          <w:rPr>
            <w:noProof/>
            <w:webHidden/>
          </w:rPr>
          <w:fldChar w:fldCharType="separate"/>
        </w:r>
        <w:r>
          <w:rPr>
            <w:noProof/>
            <w:webHidden/>
          </w:rPr>
          <w:t>10</w:t>
        </w:r>
        <w:r>
          <w:rPr>
            <w:noProof/>
            <w:webHidden/>
          </w:rPr>
          <w:fldChar w:fldCharType="end"/>
        </w:r>
      </w:hyperlink>
    </w:p>
    <w:p w:rsidR="00D56D3B" w:rsidRDefault="00D56D3B">
      <w:pPr>
        <w:pStyle w:val="TableofFigures"/>
        <w:tabs>
          <w:tab w:val="left" w:pos="1320"/>
          <w:tab w:val="right" w:leader="dot" w:pos="9350"/>
        </w:tabs>
        <w:rPr>
          <w:rFonts w:asciiTheme="minorHAnsi" w:eastAsiaTheme="minorEastAsia" w:hAnsiTheme="minorHAnsi" w:cstheme="minorBidi"/>
          <w:noProof/>
          <w:sz w:val="22"/>
          <w:szCs w:val="22"/>
        </w:rPr>
      </w:pPr>
      <w:hyperlink w:anchor="_Toc460941296" w:history="1">
        <w:r w:rsidRPr="001709FA">
          <w:rPr>
            <w:rStyle w:val="Hyperlink"/>
            <w:noProof/>
          </w:rPr>
          <w:t>Table 12 -</w:t>
        </w:r>
        <w:r>
          <w:rPr>
            <w:rFonts w:asciiTheme="minorHAnsi" w:eastAsiaTheme="minorEastAsia" w:hAnsiTheme="minorHAnsi" w:cstheme="minorBidi"/>
            <w:noProof/>
            <w:sz w:val="22"/>
            <w:szCs w:val="22"/>
          </w:rPr>
          <w:tab/>
        </w:r>
        <w:r w:rsidRPr="001709FA">
          <w:rPr>
            <w:rStyle w:val="Hyperlink"/>
            <w:noProof/>
          </w:rPr>
          <w:t>Baseline and Qualifying Measure Efficiencies for High Efficiency Commercial Hot Water Boilers Replacing Baseline Commercial Hot Water Boilers</w:t>
        </w:r>
        <w:r>
          <w:rPr>
            <w:noProof/>
            <w:webHidden/>
          </w:rPr>
          <w:tab/>
        </w:r>
        <w:r>
          <w:rPr>
            <w:noProof/>
            <w:webHidden/>
          </w:rPr>
          <w:fldChar w:fldCharType="begin"/>
        </w:r>
        <w:r>
          <w:rPr>
            <w:noProof/>
            <w:webHidden/>
          </w:rPr>
          <w:instrText xml:space="preserve"> PAGEREF _Toc460941296 \h </w:instrText>
        </w:r>
        <w:r>
          <w:rPr>
            <w:noProof/>
            <w:webHidden/>
          </w:rPr>
        </w:r>
        <w:r>
          <w:rPr>
            <w:noProof/>
            <w:webHidden/>
          </w:rPr>
          <w:fldChar w:fldCharType="separate"/>
        </w:r>
        <w:r>
          <w:rPr>
            <w:noProof/>
            <w:webHidden/>
          </w:rPr>
          <w:t>11</w:t>
        </w:r>
        <w:r>
          <w:rPr>
            <w:noProof/>
            <w:webHidden/>
          </w:rPr>
          <w:fldChar w:fldCharType="end"/>
        </w:r>
      </w:hyperlink>
    </w:p>
    <w:p w:rsidR="00D56D3B" w:rsidRDefault="00D56D3B">
      <w:pPr>
        <w:pStyle w:val="TableofFigures"/>
        <w:tabs>
          <w:tab w:val="left" w:pos="1320"/>
          <w:tab w:val="right" w:leader="dot" w:pos="9350"/>
        </w:tabs>
        <w:rPr>
          <w:rFonts w:asciiTheme="minorHAnsi" w:eastAsiaTheme="minorEastAsia" w:hAnsiTheme="minorHAnsi" w:cstheme="minorBidi"/>
          <w:noProof/>
          <w:sz w:val="22"/>
          <w:szCs w:val="22"/>
        </w:rPr>
      </w:pPr>
      <w:hyperlink w:anchor="_Toc460941297" w:history="1">
        <w:r w:rsidRPr="001709FA">
          <w:rPr>
            <w:rStyle w:val="Hyperlink"/>
            <w:noProof/>
          </w:rPr>
          <w:t>Table 13 -</w:t>
        </w:r>
        <w:r>
          <w:rPr>
            <w:rFonts w:asciiTheme="minorHAnsi" w:eastAsiaTheme="minorEastAsia" w:hAnsiTheme="minorHAnsi" w:cstheme="minorBidi"/>
            <w:noProof/>
            <w:sz w:val="22"/>
            <w:szCs w:val="22"/>
          </w:rPr>
          <w:tab/>
        </w:r>
        <w:r w:rsidRPr="001709FA">
          <w:rPr>
            <w:rStyle w:val="Hyperlink"/>
            <w:noProof/>
          </w:rPr>
          <w:t>DEER Calculations of Annual Energy Savings for Instantaneous Water Heaters Replacing Storage Water Heaters</w:t>
        </w:r>
        <w:r>
          <w:rPr>
            <w:noProof/>
            <w:webHidden/>
          </w:rPr>
          <w:tab/>
        </w:r>
        <w:r>
          <w:rPr>
            <w:noProof/>
            <w:webHidden/>
          </w:rPr>
          <w:fldChar w:fldCharType="begin"/>
        </w:r>
        <w:r>
          <w:rPr>
            <w:noProof/>
            <w:webHidden/>
          </w:rPr>
          <w:instrText xml:space="preserve"> PAGEREF _Toc460941297 \h </w:instrText>
        </w:r>
        <w:r>
          <w:rPr>
            <w:noProof/>
            <w:webHidden/>
          </w:rPr>
        </w:r>
        <w:r>
          <w:rPr>
            <w:noProof/>
            <w:webHidden/>
          </w:rPr>
          <w:fldChar w:fldCharType="separate"/>
        </w:r>
        <w:r>
          <w:rPr>
            <w:noProof/>
            <w:webHidden/>
          </w:rPr>
          <w:t>12</w:t>
        </w:r>
        <w:r>
          <w:rPr>
            <w:noProof/>
            <w:webHidden/>
          </w:rPr>
          <w:fldChar w:fldCharType="end"/>
        </w:r>
      </w:hyperlink>
    </w:p>
    <w:p w:rsidR="00D56D3B" w:rsidRDefault="00D56D3B">
      <w:pPr>
        <w:pStyle w:val="TableofFigures"/>
        <w:tabs>
          <w:tab w:val="left" w:pos="1320"/>
          <w:tab w:val="right" w:leader="dot" w:pos="9350"/>
        </w:tabs>
        <w:rPr>
          <w:rFonts w:asciiTheme="minorHAnsi" w:eastAsiaTheme="minorEastAsia" w:hAnsiTheme="minorHAnsi" w:cstheme="minorBidi"/>
          <w:noProof/>
          <w:sz w:val="22"/>
          <w:szCs w:val="22"/>
        </w:rPr>
      </w:pPr>
      <w:hyperlink w:anchor="_Toc460941298" w:history="1">
        <w:r w:rsidRPr="001709FA">
          <w:rPr>
            <w:rStyle w:val="Hyperlink"/>
            <w:noProof/>
          </w:rPr>
          <w:t>Table 14 -</w:t>
        </w:r>
        <w:r>
          <w:rPr>
            <w:rFonts w:asciiTheme="minorHAnsi" w:eastAsiaTheme="minorEastAsia" w:hAnsiTheme="minorHAnsi" w:cstheme="minorBidi"/>
            <w:noProof/>
            <w:sz w:val="22"/>
            <w:szCs w:val="22"/>
          </w:rPr>
          <w:tab/>
        </w:r>
        <w:r w:rsidRPr="001709FA">
          <w:rPr>
            <w:rStyle w:val="Hyperlink"/>
            <w:noProof/>
          </w:rPr>
          <w:t>Calculations of Annual Energy Savings for More Efficient Commercial Hot Water Boilers Replacing Baseline Commercial Hot Water Boilers</w:t>
        </w:r>
        <w:r>
          <w:rPr>
            <w:noProof/>
            <w:webHidden/>
          </w:rPr>
          <w:tab/>
        </w:r>
        <w:r>
          <w:rPr>
            <w:noProof/>
            <w:webHidden/>
          </w:rPr>
          <w:fldChar w:fldCharType="begin"/>
        </w:r>
        <w:r>
          <w:rPr>
            <w:noProof/>
            <w:webHidden/>
          </w:rPr>
          <w:instrText xml:space="preserve"> PAGEREF _Toc460941298 \h </w:instrText>
        </w:r>
        <w:r>
          <w:rPr>
            <w:noProof/>
            <w:webHidden/>
          </w:rPr>
        </w:r>
        <w:r>
          <w:rPr>
            <w:noProof/>
            <w:webHidden/>
          </w:rPr>
          <w:fldChar w:fldCharType="separate"/>
        </w:r>
        <w:r>
          <w:rPr>
            <w:noProof/>
            <w:webHidden/>
          </w:rPr>
          <w:t>13</w:t>
        </w:r>
        <w:r>
          <w:rPr>
            <w:noProof/>
            <w:webHidden/>
          </w:rPr>
          <w:fldChar w:fldCharType="end"/>
        </w:r>
      </w:hyperlink>
    </w:p>
    <w:p w:rsidR="00D56D3B" w:rsidRDefault="00D56D3B">
      <w:pPr>
        <w:pStyle w:val="TableofFigures"/>
        <w:tabs>
          <w:tab w:val="left" w:pos="1320"/>
          <w:tab w:val="right" w:leader="dot" w:pos="9350"/>
        </w:tabs>
        <w:rPr>
          <w:rFonts w:asciiTheme="minorHAnsi" w:eastAsiaTheme="minorEastAsia" w:hAnsiTheme="minorHAnsi" w:cstheme="minorBidi"/>
          <w:noProof/>
          <w:sz w:val="22"/>
          <w:szCs w:val="22"/>
        </w:rPr>
      </w:pPr>
      <w:hyperlink w:anchor="_Toc460941299" w:history="1">
        <w:r w:rsidRPr="001709FA">
          <w:rPr>
            <w:rStyle w:val="Hyperlink"/>
            <w:noProof/>
          </w:rPr>
          <w:t>Table 14 -</w:t>
        </w:r>
        <w:r>
          <w:rPr>
            <w:rFonts w:asciiTheme="minorHAnsi" w:eastAsiaTheme="minorEastAsia" w:hAnsiTheme="minorHAnsi" w:cstheme="minorBidi"/>
            <w:noProof/>
            <w:sz w:val="22"/>
            <w:szCs w:val="22"/>
          </w:rPr>
          <w:tab/>
        </w:r>
        <w:r w:rsidRPr="001709FA">
          <w:rPr>
            <w:rStyle w:val="Hyperlink"/>
            <w:noProof/>
          </w:rPr>
          <w:t>Gas-Fired Instantaneous Water Heaters : Average Consumer Product Price, Installation Cost, and Total Installed Price</w:t>
        </w:r>
        <w:r>
          <w:rPr>
            <w:noProof/>
            <w:webHidden/>
          </w:rPr>
          <w:tab/>
        </w:r>
        <w:r>
          <w:rPr>
            <w:noProof/>
            <w:webHidden/>
          </w:rPr>
          <w:fldChar w:fldCharType="begin"/>
        </w:r>
        <w:r>
          <w:rPr>
            <w:noProof/>
            <w:webHidden/>
          </w:rPr>
          <w:instrText xml:space="preserve"> PAGEREF _Toc460941299 \h </w:instrText>
        </w:r>
        <w:r>
          <w:rPr>
            <w:noProof/>
            <w:webHidden/>
          </w:rPr>
        </w:r>
        <w:r>
          <w:rPr>
            <w:noProof/>
            <w:webHidden/>
          </w:rPr>
          <w:fldChar w:fldCharType="separate"/>
        </w:r>
        <w:r>
          <w:rPr>
            <w:noProof/>
            <w:webHidden/>
          </w:rPr>
          <w:t>14</w:t>
        </w:r>
        <w:r>
          <w:rPr>
            <w:noProof/>
            <w:webHidden/>
          </w:rPr>
          <w:fldChar w:fldCharType="end"/>
        </w:r>
      </w:hyperlink>
    </w:p>
    <w:p w:rsidR="00D56D3B" w:rsidRDefault="00D56D3B">
      <w:pPr>
        <w:pStyle w:val="TableofFigures"/>
        <w:tabs>
          <w:tab w:val="left" w:pos="1320"/>
          <w:tab w:val="right" w:leader="dot" w:pos="9350"/>
        </w:tabs>
        <w:rPr>
          <w:rFonts w:asciiTheme="minorHAnsi" w:eastAsiaTheme="minorEastAsia" w:hAnsiTheme="minorHAnsi" w:cstheme="minorBidi"/>
          <w:noProof/>
          <w:sz w:val="22"/>
          <w:szCs w:val="22"/>
        </w:rPr>
      </w:pPr>
      <w:hyperlink w:anchor="_Toc460941300" w:history="1">
        <w:r w:rsidRPr="001709FA">
          <w:rPr>
            <w:rStyle w:val="Hyperlink"/>
            <w:noProof/>
          </w:rPr>
          <w:t>Table 15 -</w:t>
        </w:r>
        <w:r>
          <w:rPr>
            <w:rFonts w:asciiTheme="minorHAnsi" w:eastAsiaTheme="minorEastAsia" w:hAnsiTheme="minorHAnsi" w:cstheme="minorBidi"/>
            <w:noProof/>
            <w:sz w:val="22"/>
            <w:szCs w:val="22"/>
          </w:rPr>
          <w:tab/>
        </w:r>
        <w:r w:rsidRPr="001709FA">
          <w:rPr>
            <w:rStyle w:val="Hyperlink"/>
            <w:noProof/>
          </w:rPr>
          <w:t>Gross and Incremental Measure Cost for More Efficient Commercial Hot Water Boilers Replacing Baseline Commercial Hot Water Boilers</w:t>
        </w:r>
        <w:r>
          <w:rPr>
            <w:noProof/>
            <w:webHidden/>
          </w:rPr>
          <w:tab/>
        </w:r>
        <w:r>
          <w:rPr>
            <w:noProof/>
            <w:webHidden/>
          </w:rPr>
          <w:fldChar w:fldCharType="begin"/>
        </w:r>
        <w:r>
          <w:rPr>
            <w:noProof/>
            <w:webHidden/>
          </w:rPr>
          <w:instrText xml:space="preserve"> PAGEREF _Toc460941300 \h </w:instrText>
        </w:r>
        <w:r>
          <w:rPr>
            <w:noProof/>
            <w:webHidden/>
          </w:rPr>
        </w:r>
        <w:r>
          <w:rPr>
            <w:noProof/>
            <w:webHidden/>
          </w:rPr>
          <w:fldChar w:fldCharType="separate"/>
        </w:r>
        <w:r>
          <w:rPr>
            <w:noProof/>
            <w:webHidden/>
          </w:rPr>
          <w:t>15</w:t>
        </w:r>
        <w:r>
          <w:rPr>
            <w:noProof/>
            <w:webHidden/>
          </w:rPr>
          <w:fldChar w:fldCharType="end"/>
        </w:r>
      </w:hyperlink>
    </w:p>
    <w:p w:rsidR="002F29DD" w:rsidRDefault="00F84F39" w:rsidP="00D94B7B">
      <w:pPr>
        <w:ind w:left="1080" w:hanging="1080"/>
        <w:sectPr w:rsidR="002F29DD" w:rsidSect="00B50897">
          <w:footerReference w:type="even" r:id="rId14"/>
          <w:footerReference w:type="default" r:id="rId15"/>
          <w:endnotePr>
            <w:numFmt w:val="decimal"/>
          </w:endnotePr>
          <w:pgSz w:w="12240" w:h="15840" w:code="1"/>
          <w:pgMar w:top="1440" w:right="1440" w:bottom="1440" w:left="1440" w:header="720" w:footer="720" w:gutter="0"/>
          <w:pgNumType w:fmt="lowerRoman"/>
          <w:cols w:space="720"/>
          <w:docGrid w:linePitch="360"/>
        </w:sectPr>
      </w:pPr>
      <w:r>
        <w:fldChar w:fldCharType="end"/>
      </w:r>
    </w:p>
    <w:p w:rsidR="001C644E" w:rsidRPr="00496240" w:rsidRDefault="001C644E" w:rsidP="001C644E">
      <w:pPr>
        <w:pStyle w:val="WPSCT"/>
      </w:pPr>
      <w:bookmarkStart w:id="18" w:name="_Toc460941263"/>
      <w:r w:rsidRPr="00496240">
        <w:t xml:space="preserve">General Measure &amp; Baseline </w:t>
      </w:r>
      <w:smartTag w:uri="urn:schemas-microsoft-com:office:smarttags" w:element="stockticker">
        <w:r w:rsidRPr="00496240">
          <w:t>Data</w:t>
        </w:r>
      </w:smartTag>
      <w:bookmarkEnd w:id="18"/>
    </w:p>
    <w:p w:rsidR="001C644E" w:rsidRDefault="001C644E" w:rsidP="001C644E">
      <w:pPr>
        <w:pStyle w:val="WPART"/>
      </w:pPr>
      <w:bookmarkStart w:id="19" w:name="_Toc214003083"/>
      <w:bookmarkStart w:id="20" w:name="_Toc460941264"/>
      <w:r w:rsidRPr="001248A3">
        <w:t xml:space="preserve">Measure </w:t>
      </w:r>
      <w:r>
        <w:t xml:space="preserve">&amp; Delivery </w:t>
      </w:r>
      <w:r w:rsidRPr="001248A3">
        <w:t>Description</w:t>
      </w:r>
      <w:bookmarkEnd w:id="19"/>
      <w:bookmarkEnd w:id="20"/>
    </w:p>
    <w:p w:rsidR="00A55B32" w:rsidRDefault="000D5E5B" w:rsidP="00A55B32">
      <w:pPr>
        <w:pStyle w:val="WPPR1"/>
      </w:pPr>
      <w:r>
        <w:t xml:space="preserve">Measure </w:t>
      </w:r>
      <w:r w:rsidR="00E66A8B">
        <w:t>D</w:t>
      </w:r>
      <w:r>
        <w:t>escription</w:t>
      </w:r>
    </w:p>
    <w:p w:rsidR="00B11F73" w:rsidRDefault="00B11F73" w:rsidP="00EB4768">
      <w:pPr>
        <w:pStyle w:val="WPPR2"/>
      </w:pPr>
      <w:r w:rsidRPr="00B11F73">
        <w:t xml:space="preserve">Commercial hot water boilers are pressure vessels that transfer heat to water.  In most boilers, a heat exchanger separates the combustion products from the water.  Boilers can be configured as an integrated packaged boiler, or, in some cases, the boiler (which may resemble an instantaneous water heater) may be connected to a separate tank that contains an internal heat exchanger.  Energy efficient units may have one or more of the following features:  high efficiency/low NOx burners, power burners, water tubes, relatively large heat exchanger surfaces, and flue </w:t>
      </w:r>
      <w:r w:rsidR="00333E51">
        <w:t xml:space="preserve">exhaust heat recovery systems. </w:t>
      </w:r>
    </w:p>
    <w:p w:rsidR="00A55B32" w:rsidRPr="001B7005" w:rsidRDefault="00675857" w:rsidP="001B7005">
      <w:pPr>
        <w:pStyle w:val="WPPR2"/>
        <w:rPr>
          <w:rFonts w:ascii="Times New Roman" w:hAnsi="Times New Roman"/>
          <w:sz w:val="24"/>
          <w:szCs w:val="24"/>
        </w:rPr>
      </w:pPr>
      <w:r w:rsidRPr="00CD562C">
        <w:rPr>
          <w:rFonts w:hint="eastAsia"/>
        </w:rPr>
        <w:t>Due to the re</w:t>
      </w:r>
      <w:r w:rsidRPr="00CD562C">
        <w:t xml:space="preserve">latively larger burner size, </w:t>
      </w:r>
      <w:r w:rsidR="00D129BD">
        <w:t xml:space="preserve">these </w:t>
      </w:r>
      <w:r w:rsidRPr="00CD562C">
        <w:t>water heat</w:t>
      </w:r>
      <w:r w:rsidR="00D129BD">
        <w:t>ing devices</w:t>
      </w:r>
      <w:r w:rsidRPr="00CD562C">
        <w:t xml:space="preserve"> </w:t>
      </w:r>
      <w:r w:rsidR="00D129BD">
        <w:t>are</w:t>
      </w:r>
      <w:r w:rsidRPr="00CD562C">
        <w:t xml:space="preserve"> capable of providing hot water on a continuous basis.  </w:t>
      </w:r>
      <w:r w:rsidR="00D129BD">
        <w:t>They h</w:t>
      </w:r>
      <w:r w:rsidRPr="00CD562C">
        <w:t xml:space="preserve">ave relatively high energy efficiency levels because standby losses from storage tanks are </w:t>
      </w:r>
      <w:r w:rsidR="00D129BD">
        <w:t>essentially</w:t>
      </w:r>
      <w:r>
        <w:t xml:space="preserve"> </w:t>
      </w:r>
      <w:r w:rsidRPr="00CD562C">
        <w:t xml:space="preserve">eliminated.  </w:t>
      </w:r>
      <w:r w:rsidRPr="00E66A8B">
        <w:t xml:space="preserve">The California Titles 20 and 24 standards define an instantaneous water heater to mean “a water heater that has an input rating of at least 4,000 Btu per hour per gallon </w:t>
      </w:r>
      <w:r w:rsidR="001B7005" w:rsidRPr="001B7005">
        <w:t>of stored water</w:t>
      </w:r>
      <w:proofErr w:type="gramStart"/>
      <w:r w:rsidR="001B7005" w:rsidRPr="001B7005">
        <w:t xml:space="preserve">” </w:t>
      </w:r>
      <w:proofErr w:type="gramEnd"/>
      <w:r w:rsidR="005B3D97">
        <w:rPr>
          <w:rStyle w:val="EndnoteReference"/>
        </w:rPr>
        <w:endnoteReference w:id="1"/>
      </w:r>
      <w:r w:rsidR="005B3D97">
        <w:t>,</w:t>
      </w:r>
      <w:r w:rsidR="005B3D97">
        <w:rPr>
          <w:rStyle w:val="EndnoteReference"/>
        </w:rPr>
        <w:endnoteReference w:id="2"/>
      </w:r>
      <w:r w:rsidR="005B3D97" w:rsidRPr="00B550E6">
        <w:t>.</w:t>
      </w:r>
      <w:r w:rsidRPr="00B550E6">
        <w:t xml:space="preserve">  </w:t>
      </w:r>
      <w:r w:rsidR="00341E81" w:rsidRPr="00126E55">
        <w:t xml:space="preserve">Commercial domestic hot water boilers are included under this definition.  </w:t>
      </w:r>
    </w:p>
    <w:p w:rsidR="00A55B32" w:rsidRDefault="00341E81" w:rsidP="00EB4768">
      <w:pPr>
        <w:pStyle w:val="WPPR2"/>
      </w:pPr>
      <w:r w:rsidRPr="00B550E6">
        <w:t xml:space="preserve">Hot water boilers </w:t>
      </w:r>
      <w:r w:rsidR="00F064B7" w:rsidRPr="00B550E6">
        <w:t xml:space="preserve">are most </w:t>
      </w:r>
      <w:r w:rsidRPr="00B550E6">
        <w:t xml:space="preserve">efficient in combination with a large hot water storage tank or </w:t>
      </w:r>
      <w:r w:rsidR="00F064B7" w:rsidRPr="00B550E6">
        <w:t>in point-of-use applications with no circulation loop.  They</w:t>
      </w:r>
      <w:r w:rsidR="00BF4E47" w:rsidRPr="00B550E6">
        <w:t xml:space="preserve"> are very inefficient in applications with</w:t>
      </w:r>
      <w:r w:rsidRPr="00B550E6">
        <w:t>out a storage tank on</w:t>
      </w:r>
      <w:r w:rsidR="00BF4E47" w:rsidRPr="00B550E6">
        <w:t xml:space="preserve"> a circulation loop due to the temperature loss in the circulation system which causes the instantaneous water heater to run without water demand.  They are problematic in central systems with circulation loops which have long pipe runs from the water heater to the faucet</w:t>
      </w:r>
      <w:r w:rsidR="00BF4E47" w:rsidRPr="00333E51">
        <w:t xml:space="preserve">.  </w:t>
      </w:r>
    </w:p>
    <w:p w:rsidR="001B7005" w:rsidRDefault="001B7005" w:rsidP="00AA45A8">
      <w:pPr>
        <w:pStyle w:val="WPPR2"/>
      </w:pPr>
      <w:r>
        <w:t>The four measures are as followed:</w:t>
      </w:r>
    </w:p>
    <w:p w:rsidR="001B7005" w:rsidRDefault="003C0263" w:rsidP="00846DE8">
      <w:pPr>
        <w:pStyle w:val="WPPR3"/>
      </w:pPr>
      <w:proofErr w:type="spellStart"/>
      <w:r>
        <w:t>ShwInf003</w:t>
      </w:r>
      <w:proofErr w:type="spellEnd"/>
      <w:r w:rsidR="00846DE8">
        <w:t xml:space="preserve"> – </w:t>
      </w:r>
      <w:r w:rsidR="001B7005">
        <w:t>Commercial Hot Water B</w:t>
      </w:r>
      <w:r w:rsidR="001B7005" w:rsidRPr="001B7005">
        <w:t>oilers</w:t>
      </w:r>
      <w:r w:rsidR="001B7005" w:rsidRPr="001B7005">
        <w:rPr>
          <w:rFonts w:hint="eastAsia"/>
        </w:rPr>
        <w:t xml:space="preserve"> </w:t>
      </w:r>
      <w:r w:rsidR="001B7005">
        <w:rPr>
          <w:rFonts w:hint="eastAsia"/>
        </w:rPr>
        <w:t>≤</w:t>
      </w:r>
      <w:r w:rsidR="001B7005">
        <w:t xml:space="preserve">200 </w:t>
      </w:r>
      <w:proofErr w:type="spellStart"/>
      <w:r w:rsidR="001B7005">
        <w:t>MBtu</w:t>
      </w:r>
      <w:proofErr w:type="spellEnd"/>
      <w:r w:rsidR="001B7005">
        <w:t>/</w:t>
      </w:r>
      <w:proofErr w:type="spellStart"/>
      <w:r w:rsidR="001B7005">
        <w:t>hr</w:t>
      </w:r>
      <w:proofErr w:type="spellEnd"/>
      <w:r w:rsidR="001B7005">
        <w:t xml:space="preserve"> (Small / Medium), Tier 1 (</w:t>
      </w:r>
      <w:r w:rsidR="001B7005">
        <w:rPr>
          <w:rFonts w:hint="eastAsia"/>
        </w:rPr>
        <w:t>≥</w:t>
      </w:r>
      <w:r w:rsidR="001B7005">
        <w:t xml:space="preserve">0.84 </w:t>
      </w:r>
      <w:proofErr w:type="spellStart"/>
      <w:r w:rsidR="001B7005">
        <w:t>EF</w:t>
      </w:r>
      <w:proofErr w:type="spellEnd"/>
      <w:r w:rsidR="001B7005">
        <w:t>)</w:t>
      </w:r>
    </w:p>
    <w:p w:rsidR="001B7005" w:rsidRDefault="00846DE8" w:rsidP="00846DE8">
      <w:pPr>
        <w:pStyle w:val="WPPR3"/>
      </w:pPr>
      <w:proofErr w:type="spellStart"/>
      <w:r w:rsidRPr="00846DE8">
        <w:t>ShwInf00</w:t>
      </w:r>
      <w:r w:rsidR="003C0263">
        <w:t>4</w:t>
      </w:r>
      <w:proofErr w:type="spellEnd"/>
      <w:r>
        <w:t xml:space="preserve"> – </w:t>
      </w:r>
      <w:r w:rsidR="001B7005">
        <w:t>Commercial Hot Water B</w:t>
      </w:r>
      <w:r w:rsidR="001B7005" w:rsidRPr="001B7005">
        <w:t>oilers</w:t>
      </w:r>
      <w:r w:rsidR="001B7005">
        <w:t xml:space="preserve">, </w:t>
      </w:r>
      <w:r w:rsidR="001B7005">
        <w:rPr>
          <w:rFonts w:hint="eastAsia"/>
        </w:rPr>
        <w:t>≤</w:t>
      </w:r>
      <w:r w:rsidR="001B7005">
        <w:t xml:space="preserve">200 </w:t>
      </w:r>
      <w:proofErr w:type="spellStart"/>
      <w:r w:rsidR="001B7005">
        <w:t>MBtu</w:t>
      </w:r>
      <w:proofErr w:type="spellEnd"/>
      <w:r w:rsidR="001B7005">
        <w:t>/</w:t>
      </w:r>
      <w:proofErr w:type="spellStart"/>
      <w:r w:rsidR="001B7005">
        <w:t>hr</w:t>
      </w:r>
      <w:proofErr w:type="spellEnd"/>
      <w:r w:rsidR="001B7005">
        <w:t xml:space="preserve"> (Small / Medium), Tier 2 (</w:t>
      </w:r>
      <w:r w:rsidR="001B7005">
        <w:rPr>
          <w:rFonts w:hint="eastAsia"/>
        </w:rPr>
        <w:t>≥</w:t>
      </w:r>
      <w:r w:rsidR="001B7005">
        <w:t xml:space="preserve">0.90 </w:t>
      </w:r>
      <w:proofErr w:type="spellStart"/>
      <w:r w:rsidR="001B7005">
        <w:t>EF</w:t>
      </w:r>
      <w:proofErr w:type="spellEnd"/>
      <w:r w:rsidR="001B7005">
        <w:t>)</w:t>
      </w:r>
    </w:p>
    <w:p w:rsidR="001B7005" w:rsidRDefault="00846DE8" w:rsidP="00846DE8">
      <w:pPr>
        <w:pStyle w:val="WPPR3"/>
      </w:pPr>
      <w:proofErr w:type="spellStart"/>
      <w:r>
        <w:t>ShwInt</w:t>
      </w:r>
      <w:r w:rsidRPr="00846DE8">
        <w:t>001</w:t>
      </w:r>
      <w:proofErr w:type="spellEnd"/>
      <w:r>
        <w:t xml:space="preserve"> – </w:t>
      </w:r>
      <w:r w:rsidR="001B7005">
        <w:t>Commercial Hot Water B</w:t>
      </w:r>
      <w:r w:rsidR="001B7005" w:rsidRPr="001B7005">
        <w:t>oilers</w:t>
      </w:r>
      <w:r w:rsidR="001B7005">
        <w:t xml:space="preserve">, &gt;200 </w:t>
      </w:r>
      <w:proofErr w:type="spellStart"/>
      <w:r w:rsidR="001B7005">
        <w:t>MBtu</w:t>
      </w:r>
      <w:proofErr w:type="spellEnd"/>
      <w:r w:rsidR="001B7005">
        <w:t>/</w:t>
      </w:r>
      <w:proofErr w:type="spellStart"/>
      <w:r w:rsidR="001B7005">
        <w:t>hr</w:t>
      </w:r>
      <w:proofErr w:type="spellEnd"/>
      <w:r w:rsidR="001B7005">
        <w:t xml:space="preserve"> (Large), Tier 1 (</w:t>
      </w:r>
      <w:r w:rsidR="001B7005">
        <w:rPr>
          <w:rFonts w:hint="eastAsia"/>
        </w:rPr>
        <w:t>≥</w:t>
      </w:r>
      <w:r w:rsidR="001B7005">
        <w:t xml:space="preserve">84% </w:t>
      </w:r>
      <w:proofErr w:type="spellStart"/>
      <w:r w:rsidR="001B7005">
        <w:t>TE</w:t>
      </w:r>
      <w:proofErr w:type="spellEnd"/>
      <w:r w:rsidR="001B7005">
        <w:t>)</w:t>
      </w:r>
    </w:p>
    <w:p w:rsidR="001B7005" w:rsidRDefault="000D44B0" w:rsidP="000D44B0">
      <w:pPr>
        <w:pStyle w:val="WPPR3"/>
      </w:pPr>
      <w:proofErr w:type="spellStart"/>
      <w:r>
        <w:t>ShwInt002</w:t>
      </w:r>
      <w:proofErr w:type="spellEnd"/>
      <w:r>
        <w:t xml:space="preserve"> </w:t>
      </w:r>
      <w:r w:rsidR="00846DE8">
        <w:t xml:space="preserve">– </w:t>
      </w:r>
      <w:r w:rsidR="001B7005">
        <w:t>Commercial Hot Water B</w:t>
      </w:r>
      <w:r w:rsidR="001B7005" w:rsidRPr="001B7005">
        <w:t>oilers</w:t>
      </w:r>
      <w:r w:rsidR="001B7005">
        <w:t xml:space="preserve">, &gt;200 </w:t>
      </w:r>
      <w:proofErr w:type="spellStart"/>
      <w:r w:rsidR="001B7005">
        <w:t>MBtu</w:t>
      </w:r>
      <w:proofErr w:type="spellEnd"/>
      <w:r w:rsidR="001B7005">
        <w:t>/</w:t>
      </w:r>
      <w:proofErr w:type="spellStart"/>
      <w:r w:rsidR="001B7005">
        <w:t>hr</w:t>
      </w:r>
      <w:proofErr w:type="spellEnd"/>
      <w:r w:rsidR="001B7005">
        <w:t xml:space="preserve"> (Large), Tier 2 (</w:t>
      </w:r>
      <w:r w:rsidR="001B7005">
        <w:rPr>
          <w:rFonts w:hint="eastAsia"/>
        </w:rPr>
        <w:t>≥</w:t>
      </w:r>
      <w:r w:rsidR="001B7005">
        <w:t xml:space="preserve">90% </w:t>
      </w:r>
      <w:proofErr w:type="spellStart"/>
      <w:r w:rsidR="001B7005">
        <w:t>TE</w:t>
      </w:r>
      <w:proofErr w:type="spellEnd"/>
      <w:r w:rsidR="001B7005">
        <w:t>)</w:t>
      </w:r>
    </w:p>
    <w:p w:rsidR="00675857" w:rsidRDefault="00F00BCD">
      <w:pPr>
        <w:pStyle w:val="WPPR2"/>
      </w:pPr>
      <w:r>
        <w:t>T</w:t>
      </w:r>
      <w:r w:rsidR="00D129BD" w:rsidRPr="00333E51">
        <w:t>he 2006 Commercial Boiler Workpaper includes a more detailed technology description in its Appendix A</w:t>
      </w:r>
      <w:r w:rsidR="005B3D97">
        <w:rPr>
          <w:rStyle w:val="EndnoteReference"/>
        </w:rPr>
        <w:endnoteReference w:id="3"/>
      </w:r>
      <w:r w:rsidR="005B3D97" w:rsidRPr="00333E51">
        <w:t>.</w:t>
      </w:r>
      <w:r w:rsidR="00D129BD" w:rsidRPr="00333E51">
        <w:t xml:space="preserve">  </w:t>
      </w:r>
    </w:p>
    <w:p w:rsidR="00126E55" w:rsidRDefault="00126E55" w:rsidP="00126E55">
      <w:pPr>
        <w:pStyle w:val="WPPR1"/>
      </w:pPr>
      <w:r>
        <w:t>Code/Standard</w:t>
      </w:r>
      <w:r w:rsidRPr="00817A5E">
        <w:t xml:space="preserve"> Description</w:t>
      </w:r>
    </w:p>
    <w:p w:rsidR="00126E55" w:rsidRDefault="00126E55" w:rsidP="00126E55">
      <w:pPr>
        <w:pStyle w:val="WPPR2"/>
      </w:pPr>
      <w:r>
        <w:t>Small (</w:t>
      </w:r>
      <w:r w:rsidRPr="00484203">
        <w:rPr>
          <w:rFonts w:hint="eastAsia"/>
        </w:rPr>
        <w:t>≤</w:t>
      </w:r>
      <w:r>
        <w:t xml:space="preserve">200 </w:t>
      </w:r>
      <w:proofErr w:type="spellStart"/>
      <w:r>
        <w:t>MBtu</w:t>
      </w:r>
      <w:proofErr w:type="spellEnd"/>
      <w:r>
        <w:t>/</w:t>
      </w:r>
      <w:proofErr w:type="spellStart"/>
      <w:r>
        <w:t>hr</w:t>
      </w:r>
      <w:proofErr w:type="spellEnd"/>
      <w:r>
        <w:t xml:space="preserve">) </w:t>
      </w:r>
      <w:r w:rsidRPr="00B11F73">
        <w:t>hot water boilers</w:t>
      </w:r>
      <w:r>
        <w:t xml:space="preserve"> base case is a small </w:t>
      </w:r>
      <w:r w:rsidRPr="00936099">
        <w:t>(</w:t>
      </w:r>
      <w:r w:rsidRPr="00936099">
        <w:rPr>
          <w:rFonts w:hint="eastAsia"/>
        </w:rPr>
        <w:t>≤</w:t>
      </w:r>
      <w:r>
        <w:t>200</w:t>
      </w:r>
      <w:r w:rsidRPr="00936099">
        <w:t xml:space="preserve"> </w:t>
      </w:r>
      <w:proofErr w:type="spellStart"/>
      <w:r w:rsidRPr="00936099">
        <w:t>MBtu</w:t>
      </w:r>
      <w:proofErr w:type="spellEnd"/>
      <w:r w:rsidRPr="00936099">
        <w:t>/</w:t>
      </w:r>
      <w:proofErr w:type="spellStart"/>
      <w:r w:rsidRPr="00936099">
        <w:t>hr</w:t>
      </w:r>
      <w:proofErr w:type="spellEnd"/>
      <w:r w:rsidRPr="00936099">
        <w:t>)</w:t>
      </w:r>
      <w:r>
        <w:t xml:space="preserve"> </w:t>
      </w:r>
      <w:r w:rsidRPr="00B11F73">
        <w:t>hot water boiler</w:t>
      </w:r>
      <w:r>
        <w:t xml:space="preserve"> with an energy factor of 0.8</w:t>
      </w:r>
      <w:r w:rsidR="00846DE8">
        <w:t>2</w:t>
      </w:r>
      <w:r w:rsidR="00156DCB">
        <w:t xml:space="preserve"> with an emission limit of </w:t>
      </w:r>
      <w:proofErr w:type="spellStart"/>
      <w:r w:rsidR="00156DCB" w:rsidRPr="004B2652">
        <w:t>10ng</w:t>
      </w:r>
      <w:proofErr w:type="spellEnd"/>
      <w:r w:rsidR="00156DCB" w:rsidRPr="004B2652">
        <w:t xml:space="preserve">/J or 15 ppm </w:t>
      </w:r>
      <w:proofErr w:type="spellStart"/>
      <w:r w:rsidR="00156DCB" w:rsidRPr="004B2652">
        <w:t>Nox</w:t>
      </w:r>
      <w:proofErr w:type="spellEnd"/>
      <w:r w:rsidR="00156DCB" w:rsidRPr="004B2652">
        <w:t xml:space="preserve"> @3% </w:t>
      </w:r>
      <w:proofErr w:type="spellStart"/>
      <w:r w:rsidR="00156DCB" w:rsidRPr="004B2652">
        <w:t>O2</w:t>
      </w:r>
      <w:proofErr w:type="spellEnd"/>
      <w:r w:rsidR="00156DCB" w:rsidRPr="004B2652">
        <w:t xml:space="preserve"> dry</w:t>
      </w:r>
      <w:r w:rsidR="00156DCB">
        <w:t>.</w:t>
      </w:r>
    </w:p>
    <w:p w:rsidR="00126E55" w:rsidRDefault="00126E55" w:rsidP="00156DCB">
      <w:pPr>
        <w:pStyle w:val="WPPR2"/>
      </w:pPr>
      <w:r>
        <w:t xml:space="preserve">Large (&gt;200 </w:t>
      </w:r>
      <w:proofErr w:type="spellStart"/>
      <w:r>
        <w:t>MBtu</w:t>
      </w:r>
      <w:proofErr w:type="spellEnd"/>
      <w:r>
        <w:t>/</w:t>
      </w:r>
      <w:proofErr w:type="spellStart"/>
      <w:r>
        <w:t>hr</w:t>
      </w:r>
      <w:proofErr w:type="spellEnd"/>
      <w:r>
        <w:t xml:space="preserve">) </w:t>
      </w:r>
      <w:r w:rsidRPr="00B11F73">
        <w:t>hot water boilers</w:t>
      </w:r>
      <w:r>
        <w:t xml:space="preserve"> base case is a large </w:t>
      </w:r>
      <w:r w:rsidRPr="00936099">
        <w:t>(</w:t>
      </w:r>
      <w:r>
        <w:t>&gt;200</w:t>
      </w:r>
      <w:r w:rsidRPr="00936099">
        <w:t xml:space="preserve"> </w:t>
      </w:r>
      <w:proofErr w:type="spellStart"/>
      <w:r w:rsidRPr="00936099">
        <w:t>MBtu</w:t>
      </w:r>
      <w:proofErr w:type="spellEnd"/>
      <w:r w:rsidRPr="00936099">
        <w:t>/</w:t>
      </w:r>
      <w:proofErr w:type="spellStart"/>
      <w:r w:rsidRPr="00936099">
        <w:t>hr</w:t>
      </w:r>
      <w:proofErr w:type="spellEnd"/>
      <w:r w:rsidRPr="00936099">
        <w:t>)</w:t>
      </w:r>
      <w:r>
        <w:t xml:space="preserve"> </w:t>
      </w:r>
      <w:r w:rsidRPr="00B11F73">
        <w:t>hot water boiler</w:t>
      </w:r>
      <w:r>
        <w:t xml:space="preserve"> of 80% </w:t>
      </w:r>
      <w:proofErr w:type="spellStart"/>
      <w:r>
        <w:t>TE</w:t>
      </w:r>
      <w:proofErr w:type="spellEnd"/>
      <w:r>
        <w:t xml:space="preserve"> with standby losses of 0.56% per hour</w:t>
      </w:r>
      <w:r w:rsidR="00156DCB">
        <w:t xml:space="preserve"> with an emission limit of </w:t>
      </w:r>
      <w:proofErr w:type="spellStart"/>
      <w:r w:rsidR="00156DCB" w:rsidRPr="00156DCB">
        <w:t>14ng</w:t>
      </w:r>
      <w:proofErr w:type="spellEnd"/>
      <w:r w:rsidR="00156DCB" w:rsidRPr="00156DCB">
        <w:t xml:space="preserve">/J or 20 ppm NOx @3% </w:t>
      </w:r>
      <w:proofErr w:type="spellStart"/>
      <w:r w:rsidR="00156DCB" w:rsidRPr="00156DCB">
        <w:t>O2</w:t>
      </w:r>
      <w:proofErr w:type="spellEnd"/>
      <w:r w:rsidR="00156DCB" w:rsidRPr="00156DCB">
        <w:t xml:space="preserve"> dry</w:t>
      </w:r>
      <w:r>
        <w:t xml:space="preserve">.  </w:t>
      </w:r>
    </w:p>
    <w:p w:rsidR="00126E55" w:rsidRDefault="00126E55" w:rsidP="00AA45A8">
      <w:pPr>
        <w:pStyle w:val="WPPR1"/>
      </w:pPr>
      <w:r>
        <w:t>Preexisting Description – NA</w:t>
      </w:r>
    </w:p>
    <w:p w:rsidR="00126E55" w:rsidRPr="007A0C9F" w:rsidRDefault="00126E55" w:rsidP="00126E55">
      <w:pPr>
        <w:pStyle w:val="WPPR1"/>
      </w:pPr>
      <w:r>
        <w:t>Measure Descriptors</w:t>
      </w:r>
    </w:p>
    <w:p w:rsidR="00126E55" w:rsidRDefault="00126E55" w:rsidP="00126E55">
      <w:pPr>
        <w:pStyle w:val="TBL"/>
        <w:numPr>
          <w:ilvl w:val="0"/>
          <w:numId w:val="49"/>
        </w:numPr>
      </w:pPr>
      <w:bookmarkStart w:id="21" w:name="_Toc388277954"/>
      <w:bookmarkStart w:id="22" w:name="_Toc460941285"/>
      <w:r>
        <w:t>Measure Descriptors</w:t>
      </w:r>
      <w:bookmarkEnd w:id="21"/>
      <w:bookmarkEnd w:id="22"/>
      <w:r>
        <w:t xml:space="preserve"> </w:t>
      </w:r>
    </w:p>
    <w:tbl>
      <w:tblPr>
        <w:tblW w:w="0" w:type="auto"/>
        <w:jc w:val="center"/>
        <w:tblCellSpacing w:w="0" w:type="dxa"/>
        <w:tblInd w:w="-1882" w:type="dxa"/>
        <w:tblBorders>
          <w:top w:val="single" w:sz="4" w:space="0" w:color="auto"/>
          <w:left w:val="single" w:sz="4" w:space="0" w:color="auto"/>
          <w:bottom w:val="single" w:sz="4" w:space="0" w:color="auto"/>
          <w:right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322"/>
        <w:gridCol w:w="1020"/>
        <w:gridCol w:w="1020"/>
        <w:gridCol w:w="1020"/>
        <w:gridCol w:w="1020"/>
        <w:gridCol w:w="1020"/>
        <w:gridCol w:w="1020"/>
        <w:gridCol w:w="1020"/>
        <w:gridCol w:w="1021"/>
      </w:tblGrid>
      <w:tr w:rsidR="00126E55" w:rsidRPr="00280497" w:rsidTr="001B7005">
        <w:trPr>
          <w:tblHeader/>
          <w:tblCellSpacing w:w="0" w:type="dxa"/>
          <w:jc w:val="center"/>
        </w:trPr>
        <w:tc>
          <w:tcPr>
            <w:tcW w:w="1322" w:type="dxa"/>
            <w:tcBorders>
              <w:top w:val="single" w:sz="4" w:space="0" w:color="auto"/>
              <w:bottom w:val="single" w:sz="4" w:space="0" w:color="auto"/>
            </w:tcBorders>
            <w:shd w:val="clear" w:color="auto" w:fill="C0C0C0"/>
            <w:vAlign w:val="bottom"/>
            <w:hideMark/>
          </w:tcPr>
          <w:p w:rsidR="00126E55" w:rsidRPr="00A94C80" w:rsidRDefault="00126E55" w:rsidP="001B7005">
            <w:pPr>
              <w:keepNext/>
              <w:rPr>
                <w:rFonts w:ascii="Calibri" w:eastAsia="Times New Roman" w:hAnsi="Calibri" w:cs="Calibri"/>
                <w:b/>
                <w:sz w:val="22"/>
                <w:szCs w:val="22"/>
              </w:rPr>
            </w:pPr>
            <w:proofErr w:type="spellStart"/>
            <w:r w:rsidRPr="00B63C7C">
              <w:rPr>
                <w:rFonts w:ascii="Calibri" w:hAnsi="Calibri"/>
                <w:b/>
                <w:color w:val="000000"/>
                <w:sz w:val="22"/>
                <w:szCs w:val="22"/>
              </w:rPr>
              <w:t>MeasureID</w:t>
            </w:r>
            <w:proofErr w:type="spellEnd"/>
          </w:p>
        </w:tc>
        <w:tc>
          <w:tcPr>
            <w:tcW w:w="1020" w:type="dxa"/>
            <w:tcBorders>
              <w:top w:val="single" w:sz="4" w:space="0" w:color="auto"/>
              <w:bottom w:val="single" w:sz="4" w:space="0" w:color="auto"/>
            </w:tcBorders>
            <w:shd w:val="clear" w:color="auto" w:fill="C0C0C0"/>
            <w:vAlign w:val="bottom"/>
          </w:tcPr>
          <w:p w:rsidR="00126E55" w:rsidRPr="00A94C80" w:rsidRDefault="00126E55" w:rsidP="001B7005">
            <w:pPr>
              <w:keepNext/>
              <w:rPr>
                <w:rFonts w:ascii="Calibri" w:eastAsia="Times New Roman" w:hAnsi="Calibri" w:cs="Calibri"/>
                <w:b/>
                <w:sz w:val="22"/>
                <w:szCs w:val="22"/>
              </w:rPr>
            </w:pPr>
            <w:r w:rsidRPr="00A94C80">
              <w:rPr>
                <w:rFonts w:ascii="Calibri" w:hAnsi="Calibri"/>
                <w:b/>
                <w:color w:val="000000"/>
                <w:sz w:val="22"/>
                <w:szCs w:val="22"/>
              </w:rPr>
              <w:t>Use-Category</w:t>
            </w:r>
          </w:p>
        </w:tc>
        <w:tc>
          <w:tcPr>
            <w:tcW w:w="1020" w:type="dxa"/>
            <w:tcBorders>
              <w:top w:val="single" w:sz="4" w:space="0" w:color="auto"/>
              <w:bottom w:val="single" w:sz="4" w:space="0" w:color="auto"/>
            </w:tcBorders>
            <w:shd w:val="clear" w:color="auto" w:fill="C0C0C0"/>
            <w:vAlign w:val="bottom"/>
          </w:tcPr>
          <w:p w:rsidR="00126E55" w:rsidRPr="00A94C80" w:rsidRDefault="00126E55" w:rsidP="001B7005">
            <w:pPr>
              <w:keepNext/>
              <w:rPr>
                <w:rFonts w:ascii="Calibri" w:eastAsia="Times New Roman" w:hAnsi="Calibri" w:cs="Calibri"/>
                <w:b/>
                <w:sz w:val="22"/>
                <w:szCs w:val="22"/>
              </w:rPr>
            </w:pPr>
            <w:proofErr w:type="spellStart"/>
            <w:r w:rsidRPr="00A94C80">
              <w:rPr>
                <w:rFonts w:ascii="Calibri" w:hAnsi="Calibri"/>
                <w:b/>
                <w:color w:val="000000"/>
                <w:sz w:val="22"/>
                <w:szCs w:val="22"/>
              </w:rPr>
              <w:t>UseSu</w:t>
            </w:r>
            <w:r w:rsidRPr="00A94C80">
              <w:rPr>
                <w:rFonts w:ascii="Calibri" w:hAnsi="Calibri"/>
                <w:b/>
                <w:color w:val="000000"/>
                <w:sz w:val="22"/>
                <w:szCs w:val="22"/>
              </w:rPr>
              <w:t>b</w:t>
            </w:r>
            <w:r w:rsidRPr="00A94C80">
              <w:rPr>
                <w:rFonts w:ascii="Calibri" w:hAnsi="Calibri"/>
                <w:b/>
                <w:color w:val="000000"/>
                <w:sz w:val="22"/>
                <w:szCs w:val="22"/>
              </w:rPr>
              <w:t>Category</w:t>
            </w:r>
            <w:proofErr w:type="spellEnd"/>
          </w:p>
        </w:tc>
        <w:tc>
          <w:tcPr>
            <w:tcW w:w="1020" w:type="dxa"/>
            <w:tcBorders>
              <w:top w:val="single" w:sz="4" w:space="0" w:color="auto"/>
              <w:bottom w:val="single" w:sz="4" w:space="0" w:color="auto"/>
            </w:tcBorders>
            <w:shd w:val="clear" w:color="auto" w:fill="C0C0C0"/>
            <w:vAlign w:val="bottom"/>
          </w:tcPr>
          <w:p w:rsidR="00126E55" w:rsidRPr="00A94C80" w:rsidRDefault="00126E55" w:rsidP="001B7005">
            <w:pPr>
              <w:keepNext/>
              <w:rPr>
                <w:rFonts w:ascii="Calibri" w:eastAsia="Times New Roman" w:hAnsi="Calibri" w:cs="Calibri"/>
                <w:b/>
                <w:sz w:val="22"/>
                <w:szCs w:val="22"/>
              </w:rPr>
            </w:pPr>
            <w:r w:rsidRPr="00A94C80">
              <w:rPr>
                <w:rFonts w:ascii="Calibri" w:hAnsi="Calibri"/>
                <w:b/>
                <w:color w:val="000000"/>
                <w:sz w:val="22"/>
                <w:szCs w:val="22"/>
              </w:rPr>
              <w:t>Tech Group</w:t>
            </w:r>
          </w:p>
        </w:tc>
        <w:tc>
          <w:tcPr>
            <w:tcW w:w="1020" w:type="dxa"/>
            <w:tcBorders>
              <w:top w:val="single" w:sz="4" w:space="0" w:color="auto"/>
              <w:bottom w:val="single" w:sz="4" w:space="0" w:color="auto"/>
            </w:tcBorders>
            <w:shd w:val="clear" w:color="auto" w:fill="C0C0C0"/>
            <w:vAlign w:val="bottom"/>
          </w:tcPr>
          <w:p w:rsidR="00126E55" w:rsidRPr="00A94C80" w:rsidRDefault="00126E55" w:rsidP="001B7005">
            <w:pPr>
              <w:keepNext/>
              <w:rPr>
                <w:rFonts w:ascii="Calibri" w:hAnsi="Calibri"/>
                <w:b/>
                <w:color w:val="000000"/>
                <w:sz w:val="22"/>
                <w:szCs w:val="22"/>
              </w:rPr>
            </w:pPr>
            <w:r w:rsidRPr="00A94C80">
              <w:rPr>
                <w:rFonts w:ascii="Calibri" w:hAnsi="Calibri"/>
                <w:b/>
                <w:color w:val="000000"/>
                <w:sz w:val="22"/>
                <w:szCs w:val="22"/>
              </w:rPr>
              <w:t>Tech</w:t>
            </w:r>
          </w:p>
          <w:p w:rsidR="00126E55" w:rsidRPr="00A94C80" w:rsidRDefault="00126E55" w:rsidP="001B7005">
            <w:pPr>
              <w:keepNext/>
              <w:rPr>
                <w:rFonts w:ascii="Calibri" w:eastAsia="Times New Roman" w:hAnsi="Calibri" w:cs="Calibri"/>
                <w:b/>
                <w:sz w:val="22"/>
                <w:szCs w:val="22"/>
              </w:rPr>
            </w:pPr>
            <w:r w:rsidRPr="00A94C80">
              <w:rPr>
                <w:rFonts w:ascii="Calibri" w:hAnsi="Calibri"/>
                <w:b/>
                <w:color w:val="000000"/>
                <w:sz w:val="22"/>
                <w:szCs w:val="22"/>
              </w:rPr>
              <w:t>Type</w:t>
            </w:r>
          </w:p>
        </w:tc>
        <w:tc>
          <w:tcPr>
            <w:tcW w:w="1020" w:type="dxa"/>
            <w:tcBorders>
              <w:top w:val="single" w:sz="4" w:space="0" w:color="auto"/>
              <w:bottom w:val="single" w:sz="4" w:space="0" w:color="auto"/>
            </w:tcBorders>
            <w:shd w:val="clear" w:color="auto" w:fill="C0C0C0"/>
            <w:vAlign w:val="bottom"/>
          </w:tcPr>
          <w:p w:rsidR="00126E55" w:rsidRPr="00A94C80" w:rsidRDefault="00126E55" w:rsidP="001B7005">
            <w:pPr>
              <w:keepNext/>
              <w:rPr>
                <w:rFonts w:ascii="Calibri" w:eastAsia="Times New Roman" w:hAnsi="Calibri" w:cs="Calibri"/>
                <w:b/>
                <w:sz w:val="22"/>
                <w:szCs w:val="22"/>
              </w:rPr>
            </w:pPr>
            <w:proofErr w:type="spellStart"/>
            <w:r w:rsidRPr="00A94C80">
              <w:rPr>
                <w:rFonts w:ascii="Calibri" w:hAnsi="Calibri"/>
                <w:b/>
                <w:color w:val="000000"/>
                <w:sz w:val="22"/>
                <w:szCs w:val="22"/>
              </w:rPr>
              <w:t>PreTech</w:t>
            </w:r>
            <w:proofErr w:type="spellEnd"/>
            <w:r w:rsidRPr="00A94C80">
              <w:rPr>
                <w:rFonts w:ascii="Calibri" w:hAnsi="Calibri"/>
                <w:b/>
                <w:color w:val="000000"/>
                <w:sz w:val="22"/>
                <w:szCs w:val="22"/>
              </w:rPr>
              <w:t xml:space="preserve"> Group</w:t>
            </w:r>
          </w:p>
        </w:tc>
        <w:tc>
          <w:tcPr>
            <w:tcW w:w="1020" w:type="dxa"/>
            <w:tcBorders>
              <w:top w:val="single" w:sz="4" w:space="0" w:color="auto"/>
              <w:bottom w:val="single" w:sz="4" w:space="0" w:color="auto"/>
            </w:tcBorders>
            <w:shd w:val="clear" w:color="auto" w:fill="C0C0C0"/>
            <w:vAlign w:val="bottom"/>
          </w:tcPr>
          <w:p w:rsidR="00126E55" w:rsidRPr="00A94C80" w:rsidRDefault="00126E55" w:rsidP="001B7005">
            <w:pPr>
              <w:keepNext/>
              <w:rPr>
                <w:rFonts w:ascii="Calibri" w:eastAsia="Times New Roman" w:hAnsi="Calibri" w:cs="Calibri"/>
                <w:b/>
                <w:sz w:val="22"/>
                <w:szCs w:val="22"/>
              </w:rPr>
            </w:pPr>
            <w:proofErr w:type="spellStart"/>
            <w:r w:rsidRPr="00A94C80">
              <w:rPr>
                <w:rFonts w:ascii="Calibri" w:hAnsi="Calibri"/>
                <w:b/>
                <w:color w:val="000000"/>
                <w:sz w:val="22"/>
                <w:szCs w:val="22"/>
              </w:rPr>
              <w:t>PreTech</w:t>
            </w:r>
            <w:proofErr w:type="spellEnd"/>
            <w:r w:rsidRPr="00A94C80">
              <w:rPr>
                <w:rFonts w:ascii="Calibri" w:hAnsi="Calibri"/>
                <w:b/>
                <w:color w:val="000000"/>
                <w:sz w:val="22"/>
                <w:szCs w:val="22"/>
              </w:rPr>
              <w:t xml:space="preserve"> Type</w:t>
            </w:r>
          </w:p>
        </w:tc>
        <w:tc>
          <w:tcPr>
            <w:tcW w:w="1020" w:type="dxa"/>
            <w:tcBorders>
              <w:top w:val="single" w:sz="4" w:space="0" w:color="auto"/>
              <w:bottom w:val="single" w:sz="4" w:space="0" w:color="auto"/>
            </w:tcBorders>
            <w:shd w:val="clear" w:color="auto" w:fill="C0C0C0"/>
            <w:vAlign w:val="bottom"/>
          </w:tcPr>
          <w:p w:rsidR="00126E55" w:rsidRPr="00A94C80" w:rsidRDefault="00126E55" w:rsidP="001B7005">
            <w:pPr>
              <w:keepNext/>
              <w:rPr>
                <w:rFonts w:ascii="Calibri" w:eastAsia="Times New Roman" w:hAnsi="Calibri" w:cs="Calibri"/>
                <w:b/>
                <w:sz w:val="22"/>
                <w:szCs w:val="22"/>
              </w:rPr>
            </w:pPr>
            <w:proofErr w:type="spellStart"/>
            <w:r w:rsidRPr="00A94C80">
              <w:rPr>
                <w:rFonts w:ascii="Calibri" w:hAnsi="Calibri"/>
                <w:b/>
                <w:color w:val="000000"/>
                <w:sz w:val="22"/>
                <w:szCs w:val="22"/>
              </w:rPr>
              <w:t>StdTech</w:t>
            </w:r>
            <w:proofErr w:type="spellEnd"/>
            <w:r w:rsidRPr="00A94C80">
              <w:rPr>
                <w:rFonts w:ascii="Calibri" w:hAnsi="Calibri"/>
                <w:b/>
                <w:color w:val="000000"/>
                <w:sz w:val="22"/>
                <w:szCs w:val="22"/>
              </w:rPr>
              <w:t xml:space="preserve"> Group</w:t>
            </w:r>
          </w:p>
        </w:tc>
        <w:tc>
          <w:tcPr>
            <w:tcW w:w="1021" w:type="dxa"/>
            <w:tcBorders>
              <w:top w:val="single" w:sz="4" w:space="0" w:color="auto"/>
              <w:bottom w:val="single" w:sz="4" w:space="0" w:color="auto"/>
            </w:tcBorders>
            <w:shd w:val="clear" w:color="auto" w:fill="C0C0C0"/>
            <w:vAlign w:val="bottom"/>
            <w:hideMark/>
          </w:tcPr>
          <w:p w:rsidR="00126E55" w:rsidRPr="00A94C80" w:rsidRDefault="00126E55" w:rsidP="001B7005">
            <w:pPr>
              <w:keepNext/>
              <w:rPr>
                <w:rFonts w:ascii="Calibri" w:eastAsia="Times New Roman" w:hAnsi="Calibri" w:cs="Calibri"/>
                <w:b/>
                <w:sz w:val="22"/>
                <w:szCs w:val="22"/>
              </w:rPr>
            </w:pPr>
            <w:proofErr w:type="spellStart"/>
            <w:r w:rsidRPr="00A94C80">
              <w:rPr>
                <w:rFonts w:ascii="Calibri" w:hAnsi="Calibri"/>
                <w:b/>
                <w:color w:val="000000"/>
                <w:sz w:val="22"/>
                <w:szCs w:val="22"/>
              </w:rPr>
              <w:t>StdTech</w:t>
            </w:r>
            <w:proofErr w:type="spellEnd"/>
            <w:r w:rsidRPr="00A94C80">
              <w:rPr>
                <w:rFonts w:ascii="Calibri" w:hAnsi="Calibri"/>
                <w:b/>
                <w:color w:val="000000"/>
                <w:sz w:val="22"/>
                <w:szCs w:val="22"/>
              </w:rPr>
              <w:t xml:space="preserve"> Type</w:t>
            </w:r>
          </w:p>
        </w:tc>
      </w:tr>
      <w:tr w:rsidR="00126E55" w:rsidRPr="00280497" w:rsidTr="001B7005">
        <w:trPr>
          <w:tblHeader/>
          <w:tblCellSpacing w:w="0" w:type="dxa"/>
          <w:jc w:val="center"/>
        </w:trPr>
        <w:tc>
          <w:tcPr>
            <w:tcW w:w="1322" w:type="dxa"/>
            <w:tcBorders>
              <w:top w:val="nil"/>
              <w:left w:val="nil"/>
              <w:bottom w:val="nil"/>
            </w:tcBorders>
            <w:shd w:val="clear" w:color="auto" w:fill="auto"/>
            <w:vAlign w:val="center"/>
          </w:tcPr>
          <w:p w:rsidR="00D20CED" w:rsidRPr="00D20CED" w:rsidRDefault="00D20CED" w:rsidP="00D20CED">
            <w:pPr>
              <w:keepNext/>
              <w:rPr>
                <w:rFonts w:ascii="Calibri" w:eastAsia="Times New Roman" w:hAnsi="Calibri" w:cs="Calibri"/>
                <w:sz w:val="22"/>
                <w:szCs w:val="22"/>
              </w:rPr>
            </w:pPr>
            <w:proofErr w:type="spellStart"/>
            <w:r w:rsidRPr="00D20CED">
              <w:rPr>
                <w:rFonts w:ascii="Calibri" w:eastAsia="Times New Roman" w:hAnsi="Calibri" w:cs="Calibri"/>
                <w:sz w:val="22"/>
                <w:szCs w:val="22"/>
              </w:rPr>
              <w:t>ShwIn</w:t>
            </w:r>
            <w:r>
              <w:rPr>
                <w:rFonts w:ascii="Calibri" w:eastAsia="Times New Roman" w:hAnsi="Calibri" w:cs="Calibri"/>
                <w:sz w:val="22"/>
                <w:szCs w:val="22"/>
              </w:rPr>
              <w:t>f</w:t>
            </w:r>
            <w:r w:rsidR="00D179AE">
              <w:rPr>
                <w:rFonts w:ascii="Calibri" w:eastAsia="Times New Roman" w:hAnsi="Calibri" w:cs="Calibri"/>
                <w:sz w:val="22"/>
                <w:szCs w:val="22"/>
              </w:rPr>
              <w:t>003</w:t>
            </w:r>
            <w:proofErr w:type="spellEnd"/>
          </w:p>
          <w:p w:rsidR="00126E55" w:rsidRPr="00271FFD" w:rsidRDefault="00126E55" w:rsidP="00D20CED">
            <w:pPr>
              <w:keepNext/>
              <w:rPr>
                <w:rFonts w:ascii="Calibri" w:eastAsia="Times New Roman" w:hAnsi="Calibri" w:cs="Calibri"/>
                <w:sz w:val="22"/>
                <w:szCs w:val="22"/>
              </w:rPr>
            </w:pP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SHW</w:t>
            </w:r>
            <w:proofErr w:type="spellEnd"/>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r w:rsidRPr="00271FFD">
              <w:rPr>
                <w:rFonts w:ascii="Calibri" w:eastAsia="Times New Roman" w:hAnsi="Calibri" w:cs="Calibri"/>
                <w:sz w:val="22"/>
                <w:szCs w:val="22"/>
              </w:rPr>
              <w:t>Heating</w:t>
            </w: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0" w:type="dxa"/>
            <w:tcBorders>
              <w:top w:val="nil"/>
              <w:bottom w:val="nil"/>
            </w:tcBorders>
            <w:shd w:val="clear" w:color="auto" w:fill="auto"/>
          </w:tcPr>
          <w:p w:rsidR="00126E55" w:rsidRPr="00271FFD" w:rsidRDefault="005E1B03" w:rsidP="001B7005">
            <w:pPr>
              <w:keepNext/>
              <w:rPr>
                <w:rFonts w:ascii="Calibri" w:eastAsia="Times New Roman" w:hAnsi="Calibri" w:cs="Calibri"/>
                <w:sz w:val="22"/>
                <w:szCs w:val="22"/>
              </w:rPr>
            </w:pPr>
            <w:proofErr w:type="spellStart"/>
            <w:r w:rsidRPr="005E1B03">
              <w:rPr>
                <w:rFonts w:ascii="Calibri" w:eastAsia="Times New Roman" w:hAnsi="Calibri" w:cs="Calibri"/>
                <w:sz w:val="22"/>
                <w:szCs w:val="22"/>
              </w:rPr>
              <w:t>Instant</w:t>
            </w:r>
            <w:r w:rsidR="00126E55" w:rsidRPr="00271FFD">
              <w:rPr>
                <w:rFonts w:ascii="Calibri" w:eastAsia="Times New Roman" w:hAnsi="Calibri" w:cs="Calibri"/>
                <w:sz w:val="22"/>
                <w:szCs w:val="22"/>
              </w:rPr>
              <w:t>_EF</w:t>
            </w:r>
            <w:proofErr w:type="spellEnd"/>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1" w:type="dxa"/>
            <w:tcBorders>
              <w:top w:val="nil"/>
              <w:bottom w:val="nil"/>
              <w:right w:val="nil"/>
            </w:tcBorders>
            <w:shd w:val="clear" w:color="auto" w:fill="auto"/>
          </w:tcPr>
          <w:p w:rsidR="00126E55" w:rsidRPr="00271FFD" w:rsidRDefault="005E1B03" w:rsidP="001B7005">
            <w:pPr>
              <w:keepNext/>
              <w:rPr>
                <w:rFonts w:ascii="Calibri" w:eastAsia="Times New Roman" w:hAnsi="Calibri" w:cs="Calibri"/>
                <w:sz w:val="22"/>
                <w:szCs w:val="22"/>
              </w:rPr>
            </w:pPr>
            <w:proofErr w:type="spellStart"/>
            <w:r w:rsidRPr="005E1B03">
              <w:rPr>
                <w:rFonts w:ascii="Calibri" w:eastAsia="Times New Roman" w:hAnsi="Calibri" w:cs="Calibri"/>
                <w:sz w:val="22"/>
                <w:szCs w:val="22"/>
              </w:rPr>
              <w:t>Instant</w:t>
            </w:r>
            <w:r w:rsidRPr="00271FFD">
              <w:rPr>
                <w:rFonts w:ascii="Calibri" w:eastAsia="Times New Roman" w:hAnsi="Calibri" w:cs="Calibri"/>
                <w:sz w:val="22"/>
                <w:szCs w:val="22"/>
              </w:rPr>
              <w:t>_EF</w:t>
            </w:r>
            <w:proofErr w:type="spellEnd"/>
          </w:p>
        </w:tc>
      </w:tr>
      <w:tr w:rsidR="00126E55" w:rsidRPr="00280497" w:rsidTr="001B7005">
        <w:trPr>
          <w:tblHeader/>
          <w:tblCellSpacing w:w="0" w:type="dxa"/>
          <w:jc w:val="center"/>
        </w:trPr>
        <w:tc>
          <w:tcPr>
            <w:tcW w:w="1322" w:type="dxa"/>
            <w:tcBorders>
              <w:top w:val="nil"/>
              <w:left w:val="nil"/>
              <w:bottom w:val="nil"/>
            </w:tcBorders>
            <w:shd w:val="clear" w:color="auto" w:fill="auto"/>
            <w:vAlign w:val="center"/>
          </w:tcPr>
          <w:p w:rsidR="00D20CED" w:rsidRPr="00D20CED" w:rsidRDefault="00D20CED" w:rsidP="00D20CED">
            <w:pPr>
              <w:keepNext/>
              <w:rPr>
                <w:rFonts w:ascii="Calibri" w:eastAsia="Times New Roman" w:hAnsi="Calibri" w:cs="Calibri"/>
                <w:sz w:val="22"/>
                <w:szCs w:val="22"/>
              </w:rPr>
            </w:pPr>
            <w:proofErr w:type="spellStart"/>
            <w:r w:rsidRPr="00D20CED">
              <w:rPr>
                <w:rFonts w:ascii="Calibri" w:eastAsia="Times New Roman" w:hAnsi="Calibri" w:cs="Calibri"/>
                <w:sz w:val="22"/>
                <w:szCs w:val="22"/>
              </w:rPr>
              <w:t>ShwIn</w:t>
            </w:r>
            <w:r>
              <w:rPr>
                <w:rFonts w:ascii="Calibri" w:eastAsia="Times New Roman" w:hAnsi="Calibri" w:cs="Calibri"/>
                <w:sz w:val="22"/>
                <w:szCs w:val="22"/>
              </w:rPr>
              <w:t>f</w:t>
            </w:r>
            <w:r w:rsidR="00D179AE">
              <w:rPr>
                <w:rFonts w:ascii="Calibri" w:eastAsia="Times New Roman" w:hAnsi="Calibri" w:cs="Calibri"/>
                <w:sz w:val="22"/>
                <w:szCs w:val="22"/>
              </w:rPr>
              <w:t>004</w:t>
            </w:r>
            <w:proofErr w:type="spellEnd"/>
          </w:p>
          <w:p w:rsidR="00126E55" w:rsidRPr="00271FFD" w:rsidRDefault="00126E55" w:rsidP="00D20CED">
            <w:pPr>
              <w:keepNext/>
              <w:rPr>
                <w:rFonts w:ascii="Calibri" w:eastAsia="Times New Roman" w:hAnsi="Calibri" w:cs="Calibri"/>
                <w:sz w:val="22"/>
                <w:szCs w:val="22"/>
              </w:rPr>
            </w:pP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SHW</w:t>
            </w:r>
            <w:proofErr w:type="spellEnd"/>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r w:rsidRPr="00271FFD">
              <w:rPr>
                <w:rFonts w:ascii="Calibri" w:eastAsia="Times New Roman" w:hAnsi="Calibri" w:cs="Calibri"/>
                <w:sz w:val="22"/>
                <w:szCs w:val="22"/>
              </w:rPr>
              <w:t>Heating</w:t>
            </w: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0" w:type="dxa"/>
            <w:tcBorders>
              <w:top w:val="nil"/>
              <w:bottom w:val="nil"/>
            </w:tcBorders>
            <w:shd w:val="clear" w:color="auto" w:fill="auto"/>
          </w:tcPr>
          <w:p w:rsidR="00126E55" w:rsidRPr="00271FFD" w:rsidRDefault="005E1B03" w:rsidP="001B7005">
            <w:pPr>
              <w:keepNext/>
              <w:rPr>
                <w:rFonts w:ascii="Calibri" w:eastAsia="Times New Roman" w:hAnsi="Calibri" w:cs="Calibri"/>
                <w:sz w:val="22"/>
                <w:szCs w:val="22"/>
              </w:rPr>
            </w:pPr>
            <w:proofErr w:type="spellStart"/>
            <w:r w:rsidRPr="005E1B03">
              <w:rPr>
                <w:rFonts w:ascii="Calibri" w:eastAsia="Times New Roman" w:hAnsi="Calibri" w:cs="Calibri"/>
                <w:sz w:val="22"/>
                <w:szCs w:val="22"/>
              </w:rPr>
              <w:t>Instant</w:t>
            </w:r>
            <w:r w:rsidRPr="00271FFD">
              <w:rPr>
                <w:rFonts w:ascii="Calibri" w:eastAsia="Times New Roman" w:hAnsi="Calibri" w:cs="Calibri"/>
                <w:sz w:val="22"/>
                <w:szCs w:val="22"/>
              </w:rPr>
              <w:t>_EF</w:t>
            </w:r>
            <w:proofErr w:type="spellEnd"/>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1" w:type="dxa"/>
            <w:tcBorders>
              <w:top w:val="nil"/>
              <w:bottom w:val="nil"/>
              <w:right w:val="nil"/>
            </w:tcBorders>
            <w:shd w:val="clear" w:color="auto" w:fill="auto"/>
          </w:tcPr>
          <w:p w:rsidR="00126E55" w:rsidRPr="00271FFD" w:rsidRDefault="005E1B03" w:rsidP="001B7005">
            <w:pPr>
              <w:keepNext/>
              <w:rPr>
                <w:rFonts w:ascii="Calibri" w:eastAsia="Times New Roman" w:hAnsi="Calibri" w:cs="Calibri"/>
                <w:sz w:val="22"/>
                <w:szCs w:val="22"/>
              </w:rPr>
            </w:pPr>
            <w:proofErr w:type="spellStart"/>
            <w:r w:rsidRPr="005E1B03">
              <w:rPr>
                <w:rFonts w:ascii="Calibri" w:eastAsia="Times New Roman" w:hAnsi="Calibri" w:cs="Calibri"/>
                <w:sz w:val="22"/>
                <w:szCs w:val="22"/>
              </w:rPr>
              <w:t>Instant</w:t>
            </w:r>
            <w:r w:rsidRPr="00271FFD">
              <w:rPr>
                <w:rFonts w:ascii="Calibri" w:eastAsia="Times New Roman" w:hAnsi="Calibri" w:cs="Calibri"/>
                <w:sz w:val="22"/>
                <w:szCs w:val="22"/>
              </w:rPr>
              <w:t>_EF</w:t>
            </w:r>
            <w:proofErr w:type="spellEnd"/>
          </w:p>
        </w:tc>
      </w:tr>
      <w:tr w:rsidR="005E1B03" w:rsidRPr="00280497" w:rsidTr="001B7005">
        <w:trPr>
          <w:tblHeader/>
          <w:tblCellSpacing w:w="0" w:type="dxa"/>
          <w:jc w:val="center"/>
        </w:trPr>
        <w:tc>
          <w:tcPr>
            <w:tcW w:w="1322" w:type="dxa"/>
            <w:tcBorders>
              <w:top w:val="nil"/>
              <w:left w:val="nil"/>
              <w:bottom w:val="nil"/>
            </w:tcBorders>
            <w:shd w:val="clear" w:color="auto" w:fill="auto"/>
            <w:vAlign w:val="center"/>
          </w:tcPr>
          <w:p w:rsidR="00D20CED" w:rsidRPr="00D20CED" w:rsidRDefault="00D20CED" w:rsidP="00D20CED">
            <w:pPr>
              <w:keepNext/>
              <w:rPr>
                <w:rFonts w:ascii="Calibri" w:eastAsia="Times New Roman" w:hAnsi="Calibri" w:cs="Calibri"/>
                <w:sz w:val="22"/>
                <w:szCs w:val="22"/>
              </w:rPr>
            </w:pPr>
            <w:proofErr w:type="spellStart"/>
            <w:r>
              <w:rPr>
                <w:rFonts w:ascii="Calibri" w:eastAsia="Times New Roman" w:hAnsi="Calibri" w:cs="Calibri"/>
                <w:sz w:val="22"/>
                <w:szCs w:val="22"/>
              </w:rPr>
              <w:t>ShwInt001</w:t>
            </w:r>
            <w:proofErr w:type="spellEnd"/>
          </w:p>
          <w:p w:rsidR="005E1B03" w:rsidRPr="00271FFD" w:rsidRDefault="005E1B03" w:rsidP="00D20CED">
            <w:pPr>
              <w:keepNext/>
              <w:rPr>
                <w:rFonts w:ascii="Calibri" w:eastAsia="Times New Roman" w:hAnsi="Calibri" w:cs="Calibri"/>
                <w:sz w:val="22"/>
                <w:szCs w:val="22"/>
              </w:rPr>
            </w:pP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SHW</w:t>
            </w:r>
            <w:proofErr w:type="spellEnd"/>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r w:rsidRPr="00271FFD">
              <w:rPr>
                <w:rFonts w:ascii="Calibri" w:eastAsia="Times New Roman" w:hAnsi="Calibri" w:cs="Calibri"/>
                <w:sz w:val="22"/>
                <w:szCs w:val="22"/>
              </w:rPr>
              <w:t>Heating</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proofErr w:type="spellStart"/>
            <w:r w:rsidRPr="005E1B03">
              <w:rPr>
                <w:rFonts w:ascii="Calibri" w:eastAsia="Times New Roman" w:hAnsi="Calibri" w:cs="Calibri"/>
                <w:sz w:val="22"/>
                <w:szCs w:val="22"/>
              </w:rPr>
              <w:t>Instant</w:t>
            </w:r>
            <w:r w:rsidRPr="00271FFD">
              <w:rPr>
                <w:rFonts w:ascii="Calibri" w:eastAsia="Times New Roman" w:hAnsi="Calibri" w:cs="Calibri"/>
                <w:sz w:val="22"/>
                <w:szCs w:val="22"/>
              </w:rPr>
              <w:t>_E</w:t>
            </w:r>
            <w:r>
              <w:rPr>
                <w:rFonts w:ascii="Calibri" w:eastAsia="Times New Roman" w:hAnsi="Calibri" w:cs="Calibri"/>
                <w:sz w:val="22"/>
                <w:szCs w:val="22"/>
              </w:rPr>
              <w:t>t</w:t>
            </w:r>
            <w:proofErr w:type="spellEnd"/>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1" w:type="dxa"/>
            <w:tcBorders>
              <w:top w:val="nil"/>
              <w:bottom w:val="nil"/>
              <w:right w:val="nil"/>
            </w:tcBorders>
            <w:shd w:val="clear" w:color="auto" w:fill="auto"/>
          </w:tcPr>
          <w:p w:rsidR="005E1B03" w:rsidRPr="00271FFD" w:rsidRDefault="005E1B03" w:rsidP="001B7005">
            <w:pPr>
              <w:keepNext/>
              <w:rPr>
                <w:rFonts w:ascii="Calibri" w:eastAsia="Times New Roman" w:hAnsi="Calibri" w:cs="Calibri"/>
                <w:sz w:val="22"/>
                <w:szCs w:val="22"/>
              </w:rPr>
            </w:pPr>
            <w:proofErr w:type="spellStart"/>
            <w:r w:rsidRPr="005E1B03">
              <w:rPr>
                <w:rFonts w:ascii="Calibri" w:eastAsia="Times New Roman" w:hAnsi="Calibri" w:cs="Calibri"/>
                <w:sz w:val="22"/>
                <w:szCs w:val="22"/>
              </w:rPr>
              <w:t>Instant</w:t>
            </w:r>
            <w:r w:rsidRPr="00271FFD">
              <w:rPr>
                <w:rFonts w:ascii="Calibri" w:eastAsia="Times New Roman" w:hAnsi="Calibri" w:cs="Calibri"/>
                <w:sz w:val="22"/>
                <w:szCs w:val="22"/>
              </w:rPr>
              <w:t>_E</w:t>
            </w:r>
            <w:r>
              <w:rPr>
                <w:rFonts w:ascii="Calibri" w:eastAsia="Times New Roman" w:hAnsi="Calibri" w:cs="Calibri"/>
                <w:sz w:val="22"/>
                <w:szCs w:val="22"/>
              </w:rPr>
              <w:t>t</w:t>
            </w:r>
            <w:proofErr w:type="spellEnd"/>
          </w:p>
        </w:tc>
      </w:tr>
      <w:tr w:rsidR="005E1B03" w:rsidRPr="00280497" w:rsidTr="001B7005">
        <w:trPr>
          <w:tblHeader/>
          <w:tblCellSpacing w:w="0" w:type="dxa"/>
          <w:jc w:val="center"/>
        </w:trPr>
        <w:tc>
          <w:tcPr>
            <w:tcW w:w="1322" w:type="dxa"/>
            <w:tcBorders>
              <w:top w:val="nil"/>
              <w:left w:val="nil"/>
              <w:bottom w:val="nil"/>
            </w:tcBorders>
            <w:shd w:val="clear" w:color="auto" w:fill="auto"/>
            <w:vAlign w:val="center"/>
          </w:tcPr>
          <w:p w:rsidR="005E1B03" w:rsidRPr="00B82D7D" w:rsidRDefault="000D44B0" w:rsidP="001B7005">
            <w:pPr>
              <w:keepNext/>
              <w:rPr>
                <w:rFonts w:ascii="Calibri" w:eastAsia="Times New Roman" w:hAnsi="Calibri" w:cs="Calibri"/>
                <w:sz w:val="22"/>
                <w:szCs w:val="22"/>
              </w:rPr>
            </w:pPr>
            <w:proofErr w:type="spellStart"/>
            <w:r>
              <w:rPr>
                <w:rFonts w:ascii="Calibri" w:eastAsia="Times New Roman" w:hAnsi="Calibri" w:cs="Calibri"/>
                <w:sz w:val="22"/>
                <w:szCs w:val="22"/>
              </w:rPr>
              <w:t>ShwInt002</w:t>
            </w:r>
            <w:proofErr w:type="spellEnd"/>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SHW</w:t>
            </w:r>
            <w:proofErr w:type="spellEnd"/>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r w:rsidRPr="00271FFD">
              <w:rPr>
                <w:rFonts w:ascii="Calibri" w:eastAsia="Times New Roman" w:hAnsi="Calibri" w:cs="Calibri"/>
                <w:sz w:val="22"/>
                <w:szCs w:val="22"/>
              </w:rPr>
              <w:t>Heating</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proofErr w:type="spellStart"/>
            <w:r w:rsidRPr="005E1B03">
              <w:rPr>
                <w:rFonts w:ascii="Calibri" w:eastAsia="Times New Roman" w:hAnsi="Calibri" w:cs="Calibri"/>
                <w:sz w:val="22"/>
                <w:szCs w:val="22"/>
              </w:rPr>
              <w:t>Instant</w:t>
            </w:r>
            <w:r w:rsidRPr="00271FFD">
              <w:rPr>
                <w:rFonts w:ascii="Calibri" w:eastAsia="Times New Roman" w:hAnsi="Calibri" w:cs="Calibri"/>
                <w:sz w:val="22"/>
                <w:szCs w:val="22"/>
              </w:rPr>
              <w:t>_E</w:t>
            </w:r>
            <w:r>
              <w:rPr>
                <w:rFonts w:ascii="Calibri" w:eastAsia="Times New Roman" w:hAnsi="Calibri" w:cs="Calibri"/>
                <w:sz w:val="22"/>
                <w:szCs w:val="22"/>
              </w:rPr>
              <w:t>t</w:t>
            </w:r>
            <w:proofErr w:type="spellEnd"/>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1" w:type="dxa"/>
            <w:tcBorders>
              <w:top w:val="nil"/>
              <w:bottom w:val="nil"/>
              <w:right w:val="nil"/>
            </w:tcBorders>
            <w:shd w:val="clear" w:color="auto" w:fill="auto"/>
          </w:tcPr>
          <w:p w:rsidR="005E1B03" w:rsidRPr="00271FFD" w:rsidRDefault="005E1B03" w:rsidP="001B7005">
            <w:pPr>
              <w:keepNext/>
              <w:rPr>
                <w:rFonts w:ascii="Calibri" w:eastAsia="Times New Roman" w:hAnsi="Calibri" w:cs="Calibri"/>
                <w:sz w:val="22"/>
                <w:szCs w:val="22"/>
              </w:rPr>
            </w:pPr>
            <w:proofErr w:type="spellStart"/>
            <w:r w:rsidRPr="005E1B03">
              <w:rPr>
                <w:rFonts w:ascii="Calibri" w:eastAsia="Times New Roman" w:hAnsi="Calibri" w:cs="Calibri"/>
                <w:sz w:val="22"/>
                <w:szCs w:val="22"/>
              </w:rPr>
              <w:t>Instant</w:t>
            </w:r>
            <w:r w:rsidRPr="00271FFD">
              <w:rPr>
                <w:rFonts w:ascii="Calibri" w:eastAsia="Times New Roman" w:hAnsi="Calibri" w:cs="Calibri"/>
                <w:sz w:val="22"/>
                <w:szCs w:val="22"/>
              </w:rPr>
              <w:t>_E</w:t>
            </w:r>
            <w:r>
              <w:rPr>
                <w:rFonts w:ascii="Calibri" w:eastAsia="Times New Roman" w:hAnsi="Calibri" w:cs="Calibri"/>
                <w:sz w:val="22"/>
                <w:szCs w:val="22"/>
              </w:rPr>
              <w:t>t</w:t>
            </w:r>
            <w:proofErr w:type="spellEnd"/>
          </w:p>
        </w:tc>
      </w:tr>
    </w:tbl>
    <w:p w:rsidR="001A7402" w:rsidRDefault="001A7402" w:rsidP="001A7402">
      <w:pPr>
        <w:pStyle w:val="WPPR1"/>
      </w:pPr>
      <w:r>
        <w:t>Delivery Type</w:t>
      </w:r>
    </w:p>
    <w:p w:rsidR="001A7402" w:rsidRDefault="001A7402" w:rsidP="001A7402">
      <w:pPr>
        <w:pStyle w:val="WPPR2"/>
      </w:pPr>
      <w:r>
        <w:t xml:space="preserve">The preferred delivery method is a downstream prescriptive rebate offered to the gas customer purchasing the new boiler.  </w:t>
      </w:r>
    </w:p>
    <w:p w:rsidR="001A7402" w:rsidRDefault="001A7402" w:rsidP="001A7402">
      <w:pPr>
        <w:pStyle w:val="WPPR2"/>
      </w:pPr>
      <w:r>
        <w:t>However, a midstream point-of-sale prescriptive rebate or an upstream manufacturer prescriptive rebate strategy may also be implemented.</w:t>
      </w:r>
    </w:p>
    <w:p w:rsidR="001A7402" w:rsidRDefault="001A7402" w:rsidP="00EF01C9">
      <w:pPr>
        <w:pStyle w:val="WPPR2"/>
      </w:pPr>
      <w:r>
        <w:fldChar w:fldCharType="begin"/>
      </w:r>
      <w:r>
        <w:instrText xml:space="preserve"> REF _Ref384970769 \r \h </w:instrText>
      </w:r>
      <w:r>
        <w:fldChar w:fldCharType="separate"/>
      </w:r>
      <w:r w:rsidR="009E43D0">
        <w:t>Table 2 -</w:t>
      </w:r>
      <w:r>
        <w:fldChar w:fldCharType="end"/>
      </w:r>
      <w:r>
        <w:t xml:space="preserve"> display the DEER approved delivery methods</w:t>
      </w:r>
      <w:r w:rsidR="00EF01C9">
        <w:t xml:space="preserve">.  </w:t>
      </w:r>
      <w:r w:rsidR="00EF01C9" w:rsidRPr="00EF01C9">
        <w:t>Each IOU may select its own preferred delivery method in their ex ante database submission.</w:t>
      </w:r>
    </w:p>
    <w:p w:rsidR="001A7402" w:rsidRPr="007A0C9F" w:rsidRDefault="001A7402" w:rsidP="001A7402">
      <w:pPr>
        <w:pStyle w:val="Vertical"/>
      </w:pPr>
    </w:p>
    <w:p w:rsidR="001A7402" w:rsidRDefault="001A7402" w:rsidP="001A7402">
      <w:pPr>
        <w:pStyle w:val="TBL"/>
        <w:numPr>
          <w:ilvl w:val="0"/>
          <w:numId w:val="49"/>
        </w:numPr>
      </w:pPr>
      <w:bookmarkStart w:id="23" w:name="_Ref384970769"/>
      <w:bookmarkStart w:id="24" w:name="_Toc385250102"/>
      <w:bookmarkStart w:id="25" w:name="_Toc388277955"/>
      <w:bookmarkStart w:id="26" w:name="_Toc460941286"/>
      <w:r>
        <w:t xml:space="preserve">Delivery </w:t>
      </w:r>
      <w:bookmarkEnd w:id="23"/>
      <w:bookmarkEnd w:id="24"/>
      <w:r>
        <w:t>Types</w:t>
      </w:r>
      <w:bookmarkEnd w:id="25"/>
      <w:bookmarkEnd w:id="26"/>
    </w:p>
    <w:tbl>
      <w:tblPr>
        <w:tblW w:w="6965" w:type="dxa"/>
        <w:jc w:val="center"/>
        <w:tblInd w:w="108" w:type="dxa"/>
        <w:tblLook w:val="04A0" w:firstRow="1" w:lastRow="0" w:firstColumn="1" w:lastColumn="0" w:noHBand="0" w:noVBand="1"/>
      </w:tblPr>
      <w:tblGrid>
        <w:gridCol w:w="1385"/>
        <w:gridCol w:w="5580"/>
      </w:tblGrid>
      <w:tr w:rsidR="001A7402" w:rsidRPr="00F24214" w:rsidTr="00062928">
        <w:trPr>
          <w:trHeight w:val="315"/>
          <w:jc w:val="center"/>
        </w:trPr>
        <w:tc>
          <w:tcPr>
            <w:tcW w:w="1385" w:type="dxa"/>
            <w:tcBorders>
              <w:top w:val="single" w:sz="4" w:space="0" w:color="auto"/>
              <w:left w:val="single" w:sz="4" w:space="0" w:color="auto"/>
              <w:bottom w:val="single" w:sz="8" w:space="0" w:color="auto"/>
              <w:right w:val="nil"/>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sidRPr="001849E2">
              <w:rPr>
                <w:rFonts w:ascii="Calibri" w:eastAsia="Times New Roman" w:hAnsi="Calibri" w:cs="Calibri"/>
                <w:b/>
                <w:i/>
                <w:sz w:val="22"/>
                <w:szCs w:val="22"/>
              </w:rPr>
              <w:t>Code</w:t>
            </w:r>
          </w:p>
        </w:tc>
        <w:tc>
          <w:tcPr>
            <w:tcW w:w="5580" w:type="dxa"/>
            <w:tcBorders>
              <w:top w:val="single" w:sz="4" w:space="0" w:color="auto"/>
              <w:left w:val="nil"/>
              <w:bottom w:val="single" w:sz="8" w:space="0" w:color="auto"/>
              <w:right w:val="single" w:sz="4" w:space="0" w:color="auto"/>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Pr>
                <w:rFonts w:ascii="Calibri" w:eastAsia="Times New Roman" w:hAnsi="Calibri" w:cs="Calibri"/>
                <w:b/>
                <w:i/>
                <w:sz w:val="22"/>
                <w:szCs w:val="22"/>
              </w:rPr>
              <w:t>Description</w:t>
            </w:r>
          </w:p>
        </w:tc>
      </w:tr>
      <w:tr w:rsidR="001A7402" w:rsidRPr="00F24214" w:rsidTr="00062928">
        <w:trPr>
          <w:trHeight w:val="600"/>
          <w:jc w:val="center"/>
        </w:trPr>
        <w:tc>
          <w:tcPr>
            <w:tcW w:w="1385" w:type="dxa"/>
            <w:tcBorders>
              <w:top w:val="nil"/>
              <w:left w:val="single" w:sz="4" w:space="0" w:color="auto"/>
              <w:bottom w:val="nil"/>
              <w:right w:val="nil"/>
            </w:tcBorders>
            <w:noWrap/>
            <w:vAlign w:val="center"/>
            <w:hideMark/>
          </w:tcPr>
          <w:p w:rsidR="001A7402" w:rsidRPr="00B71CE5" w:rsidRDefault="001A7402" w:rsidP="001B7005">
            <w:pPr>
              <w:keepNext/>
              <w:rPr>
                <w:rFonts w:ascii="Calibri" w:eastAsia="Times New Roman" w:hAnsi="Calibri" w:cs="Calibri"/>
                <w:sz w:val="22"/>
                <w:szCs w:val="22"/>
              </w:rPr>
            </w:pPr>
            <w:proofErr w:type="spellStart"/>
            <w:r w:rsidRPr="00B71CE5">
              <w:rPr>
                <w:rFonts w:ascii="Calibri" w:eastAsia="Times New Roman" w:hAnsi="Calibri" w:cs="Calibri"/>
                <w:sz w:val="22"/>
                <w:szCs w:val="22"/>
              </w:rPr>
              <w:t>PreRebDown</w:t>
            </w:r>
            <w:proofErr w:type="spellEnd"/>
          </w:p>
        </w:tc>
        <w:tc>
          <w:tcPr>
            <w:tcW w:w="5580" w:type="dxa"/>
            <w:tcBorders>
              <w:top w:val="nil"/>
              <w:left w:val="nil"/>
              <w:bottom w:val="nil"/>
              <w:right w:val="single" w:sz="4" w:space="0" w:color="auto"/>
            </w:tcBorders>
            <w:vAlign w:val="center"/>
            <w:hideMark/>
          </w:tcPr>
          <w:p w:rsidR="001A7402" w:rsidRPr="00B71CE5" w:rsidRDefault="001A7402" w:rsidP="001B7005">
            <w:pPr>
              <w:keepNext/>
              <w:rPr>
                <w:rFonts w:ascii="Calibri" w:eastAsia="Times New Roman" w:hAnsi="Calibri" w:cs="Calibri"/>
                <w:iCs/>
                <w:sz w:val="22"/>
                <w:szCs w:val="22"/>
              </w:rPr>
            </w:pPr>
            <w:r w:rsidRPr="00B71CE5">
              <w:rPr>
                <w:rFonts w:ascii="Calibri" w:eastAsia="Times New Roman" w:hAnsi="Calibri" w:cs="Calibri"/>
                <w:iCs/>
                <w:sz w:val="22"/>
                <w:szCs w:val="22"/>
              </w:rPr>
              <w:t>Downstream Prescriptive Rebate</w:t>
            </w:r>
          </w:p>
        </w:tc>
      </w:tr>
      <w:tr w:rsidR="001A7402" w:rsidRPr="00F24214" w:rsidTr="00062928">
        <w:trPr>
          <w:trHeight w:val="600"/>
          <w:jc w:val="center"/>
        </w:trPr>
        <w:tc>
          <w:tcPr>
            <w:tcW w:w="1385" w:type="dxa"/>
            <w:tcBorders>
              <w:top w:val="nil"/>
              <w:left w:val="single" w:sz="4" w:space="0" w:color="auto"/>
              <w:bottom w:val="nil"/>
              <w:right w:val="nil"/>
            </w:tcBorders>
            <w:noWrap/>
            <w:vAlign w:val="center"/>
            <w:hideMark/>
          </w:tcPr>
          <w:p w:rsidR="001A7402" w:rsidRPr="00B71CE5" w:rsidRDefault="001A7402"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proofErr w:type="spellStart"/>
            <w:r w:rsidRPr="00B71CE5">
              <w:rPr>
                <w:rFonts w:ascii="Calibri" w:eastAsia="Times New Roman" w:hAnsi="Calibri" w:cs="Calibri"/>
                <w:sz w:val="22"/>
                <w:szCs w:val="22"/>
              </w:rPr>
              <w:t>PreReb</w:t>
            </w:r>
            <w:proofErr w:type="spellEnd"/>
          </w:p>
        </w:tc>
        <w:tc>
          <w:tcPr>
            <w:tcW w:w="5580" w:type="dxa"/>
            <w:tcBorders>
              <w:top w:val="nil"/>
              <w:left w:val="nil"/>
              <w:bottom w:val="nil"/>
              <w:right w:val="single" w:sz="4" w:space="0" w:color="auto"/>
            </w:tcBorders>
            <w:vAlign w:val="center"/>
            <w:hideMark/>
          </w:tcPr>
          <w:p w:rsidR="001A7402" w:rsidRPr="00B71CE5" w:rsidRDefault="001A7402" w:rsidP="001B7005">
            <w:pPr>
              <w:overflowPunct w:val="0"/>
              <w:autoSpaceDE w:val="0"/>
              <w:autoSpaceDN w:val="0"/>
              <w:adjustRightInd w:val="0"/>
              <w:spacing w:after="120" w:line="360" w:lineRule="atLeast"/>
              <w:textAlignment w:val="baseline"/>
              <w:rPr>
                <w:rFonts w:ascii="Calibri" w:eastAsia="Times New Roman" w:hAnsi="Calibri" w:cs="Calibri"/>
                <w:iCs/>
                <w:sz w:val="22"/>
                <w:szCs w:val="22"/>
              </w:rPr>
            </w:pPr>
            <w:r w:rsidRPr="00B71CE5">
              <w:rPr>
                <w:rFonts w:ascii="Calibri" w:eastAsia="Times New Roman" w:hAnsi="Calibri" w:cs="Calibri"/>
                <w:iCs/>
                <w:sz w:val="22"/>
                <w:szCs w:val="22"/>
              </w:rPr>
              <w:t>Prescriptive Rebate</w:t>
            </w:r>
          </w:p>
        </w:tc>
      </w:tr>
      <w:tr w:rsidR="001A7402" w:rsidRPr="00F24214" w:rsidTr="00EF01C9">
        <w:trPr>
          <w:trHeight w:val="600"/>
          <w:jc w:val="center"/>
        </w:trPr>
        <w:tc>
          <w:tcPr>
            <w:tcW w:w="1385" w:type="dxa"/>
            <w:tcBorders>
              <w:top w:val="nil"/>
              <w:left w:val="single" w:sz="4" w:space="0" w:color="auto"/>
              <w:bottom w:val="nil"/>
              <w:right w:val="nil"/>
            </w:tcBorders>
            <w:noWrap/>
            <w:vAlign w:val="center"/>
          </w:tcPr>
          <w:p w:rsidR="001A7402" w:rsidRPr="00B71CE5" w:rsidRDefault="001A7402" w:rsidP="001B7005">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proofErr w:type="spellStart"/>
            <w:r w:rsidRPr="00B71CE5">
              <w:rPr>
                <w:rFonts w:ascii="Calibri" w:eastAsia="Times New Roman" w:hAnsi="Calibri" w:cs="Calibri"/>
                <w:sz w:val="22"/>
                <w:szCs w:val="22"/>
              </w:rPr>
              <w:t>PreRebUp</w:t>
            </w:r>
            <w:proofErr w:type="spellEnd"/>
          </w:p>
        </w:tc>
        <w:tc>
          <w:tcPr>
            <w:tcW w:w="5580" w:type="dxa"/>
            <w:tcBorders>
              <w:top w:val="nil"/>
              <w:left w:val="nil"/>
              <w:bottom w:val="nil"/>
              <w:right w:val="single" w:sz="4" w:space="0" w:color="auto"/>
            </w:tcBorders>
            <w:vAlign w:val="center"/>
          </w:tcPr>
          <w:p w:rsidR="001A7402" w:rsidRPr="00B71CE5" w:rsidRDefault="001A7402" w:rsidP="001B7005">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sidRPr="00B71CE5">
              <w:rPr>
                <w:rFonts w:ascii="Calibri" w:eastAsia="Times New Roman" w:hAnsi="Calibri" w:cs="Calibri"/>
                <w:iCs/>
                <w:sz w:val="22"/>
                <w:szCs w:val="22"/>
              </w:rPr>
              <w:t>Upstream Prescriptive Rebate</w:t>
            </w:r>
          </w:p>
        </w:tc>
      </w:tr>
      <w:tr w:rsidR="00EF01C9" w:rsidRPr="00F24214" w:rsidTr="00EF01C9">
        <w:trPr>
          <w:trHeight w:val="600"/>
          <w:jc w:val="center"/>
        </w:trPr>
        <w:tc>
          <w:tcPr>
            <w:tcW w:w="1385" w:type="dxa"/>
            <w:tcBorders>
              <w:top w:val="nil"/>
              <w:left w:val="single" w:sz="4" w:space="0" w:color="auto"/>
              <w:bottom w:val="single" w:sz="4" w:space="0" w:color="auto"/>
              <w:right w:val="nil"/>
            </w:tcBorders>
            <w:noWrap/>
          </w:tcPr>
          <w:p w:rsidR="00EF01C9" w:rsidRPr="003B5345" w:rsidRDefault="00EF01C9" w:rsidP="00EF01C9">
            <w:pPr>
              <w:overflowPunct w:val="0"/>
              <w:autoSpaceDE w:val="0"/>
              <w:autoSpaceDN w:val="0"/>
              <w:adjustRightInd w:val="0"/>
              <w:spacing w:after="120" w:line="360" w:lineRule="atLeast"/>
              <w:textAlignment w:val="baseline"/>
              <w:rPr>
                <w:rFonts w:ascii="Calibri" w:eastAsia="Times New Roman" w:hAnsi="Calibri" w:cs="Calibri"/>
                <w:sz w:val="22"/>
                <w:szCs w:val="22"/>
              </w:rPr>
            </w:pPr>
            <w:proofErr w:type="spellStart"/>
            <w:r w:rsidRPr="003B5345">
              <w:rPr>
                <w:rFonts w:ascii="Calibri" w:eastAsia="Times New Roman" w:hAnsi="Calibri" w:cs="Calibri"/>
                <w:sz w:val="22"/>
                <w:szCs w:val="22"/>
              </w:rPr>
              <w:t>NonUpStrm</w:t>
            </w:r>
            <w:proofErr w:type="spellEnd"/>
            <w:r w:rsidRPr="003B5345">
              <w:rPr>
                <w:rFonts w:ascii="Calibri" w:eastAsia="Times New Roman" w:hAnsi="Calibri" w:cs="Calibri"/>
                <w:sz w:val="22"/>
                <w:szCs w:val="22"/>
              </w:rPr>
              <w:tab/>
            </w:r>
          </w:p>
        </w:tc>
        <w:tc>
          <w:tcPr>
            <w:tcW w:w="5580" w:type="dxa"/>
            <w:tcBorders>
              <w:top w:val="nil"/>
              <w:left w:val="nil"/>
              <w:bottom w:val="single" w:sz="4" w:space="0" w:color="auto"/>
              <w:right w:val="single" w:sz="4" w:space="0" w:color="auto"/>
            </w:tcBorders>
          </w:tcPr>
          <w:p w:rsidR="00EF01C9" w:rsidRPr="003B5345" w:rsidRDefault="00EF01C9" w:rsidP="00EF01C9">
            <w:pPr>
              <w:overflowPunct w:val="0"/>
              <w:autoSpaceDE w:val="0"/>
              <w:autoSpaceDN w:val="0"/>
              <w:adjustRightInd w:val="0"/>
              <w:spacing w:after="120" w:line="360" w:lineRule="atLeast"/>
              <w:textAlignment w:val="baseline"/>
              <w:rPr>
                <w:rFonts w:ascii="Calibri" w:eastAsia="Times New Roman" w:hAnsi="Calibri" w:cs="Calibri"/>
                <w:sz w:val="22"/>
                <w:szCs w:val="22"/>
              </w:rPr>
            </w:pPr>
            <w:r w:rsidRPr="003B5345">
              <w:rPr>
                <w:rFonts w:ascii="Calibri" w:eastAsia="Times New Roman" w:hAnsi="Calibri" w:cs="Calibri"/>
                <w:sz w:val="22"/>
                <w:szCs w:val="22"/>
              </w:rPr>
              <w:t>All non-upstream delivery types for deemed measures</w:t>
            </w:r>
          </w:p>
        </w:tc>
      </w:tr>
    </w:tbl>
    <w:p w:rsidR="001A7402" w:rsidRDefault="001A7402" w:rsidP="001A7402">
      <w:pPr>
        <w:pStyle w:val="WPPR2"/>
        <w:numPr>
          <w:ilvl w:val="0"/>
          <w:numId w:val="0"/>
        </w:numPr>
      </w:pPr>
      <w:r>
        <w:t xml:space="preserve">  </w:t>
      </w:r>
    </w:p>
    <w:p w:rsidR="001A7402" w:rsidRPr="007A0C9F" w:rsidRDefault="001A7402" w:rsidP="001A7402">
      <w:pPr>
        <w:pStyle w:val="WPPR1"/>
      </w:pPr>
      <w:r>
        <w:t>Measure Application Type</w:t>
      </w:r>
    </w:p>
    <w:p w:rsidR="001A7402" w:rsidRDefault="001A7402" w:rsidP="001A7402">
      <w:pPr>
        <w:pStyle w:val="TBL"/>
        <w:numPr>
          <w:ilvl w:val="0"/>
          <w:numId w:val="49"/>
        </w:numPr>
      </w:pPr>
      <w:bookmarkStart w:id="27" w:name="_Toc385250103"/>
      <w:bookmarkStart w:id="28" w:name="_Toc388277956"/>
      <w:bookmarkStart w:id="29" w:name="_Toc460941287"/>
      <w:r>
        <w:t>Measure Application Type</w:t>
      </w:r>
      <w:bookmarkEnd w:id="27"/>
      <w:bookmarkEnd w:id="28"/>
      <w:bookmarkEnd w:id="29"/>
      <w:r>
        <w:t xml:space="preserve"> </w:t>
      </w:r>
    </w:p>
    <w:tbl>
      <w:tblPr>
        <w:tblW w:w="9090" w:type="dxa"/>
        <w:jc w:val="center"/>
        <w:tblInd w:w="108" w:type="dxa"/>
        <w:tblLook w:val="04A0" w:firstRow="1" w:lastRow="0" w:firstColumn="1" w:lastColumn="0" w:noHBand="0" w:noVBand="1"/>
      </w:tblPr>
      <w:tblGrid>
        <w:gridCol w:w="900"/>
        <w:gridCol w:w="2610"/>
        <w:gridCol w:w="5580"/>
      </w:tblGrid>
      <w:tr w:rsidR="001A7402" w:rsidRPr="00F24214" w:rsidTr="001B7005">
        <w:trPr>
          <w:trHeight w:val="315"/>
          <w:jc w:val="center"/>
        </w:trPr>
        <w:tc>
          <w:tcPr>
            <w:tcW w:w="900" w:type="dxa"/>
            <w:tcBorders>
              <w:top w:val="single" w:sz="4" w:space="0" w:color="auto"/>
              <w:left w:val="single" w:sz="4" w:space="0" w:color="auto"/>
              <w:bottom w:val="single" w:sz="8" w:space="0" w:color="auto"/>
              <w:right w:val="nil"/>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sidRPr="001849E2">
              <w:rPr>
                <w:rFonts w:ascii="Calibri" w:eastAsia="Times New Roman" w:hAnsi="Calibri" w:cs="Calibri"/>
                <w:b/>
                <w:i/>
                <w:sz w:val="22"/>
                <w:szCs w:val="22"/>
              </w:rPr>
              <w:t>Code</w:t>
            </w:r>
          </w:p>
        </w:tc>
        <w:tc>
          <w:tcPr>
            <w:tcW w:w="2610" w:type="dxa"/>
            <w:tcBorders>
              <w:top w:val="single" w:sz="4" w:space="0" w:color="auto"/>
              <w:left w:val="nil"/>
              <w:bottom w:val="single" w:sz="8" w:space="0" w:color="auto"/>
              <w:right w:val="nil"/>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sidRPr="001849E2">
              <w:rPr>
                <w:rFonts w:ascii="Calibri" w:eastAsia="Times New Roman" w:hAnsi="Calibri" w:cs="Calibri"/>
                <w:b/>
                <w:i/>
                <w:sz w:val="22"/>
                <w:szCs w:val="22"/>
              </w:rPr>
              <w:t>Description</w:t>
            </w:r>
          </w:p>
        </w:tc>
        <w:tc>
          <w:tcPr>
            <w:tcW w:w="5580" w:type="dxa"/>
            <w:tcBorders>
              <w:top w:val="single" w:sz="4" w:space="0" w:color="auto"/>
              <w:left w:val="nil"/>
              <w:bottom w:val="single" w:sz="8" w:space="0" w:color="auto"/>
              <w:right w:val="single" w:sz="4" w:space="0" w:color="auto"/>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sidRPr="001849E2">
              <w:rPr>
                <w:rFonts w:ascii="Calibri" w:eastAsia="Times New Roman" w:hAnsi="Calibri" w:cs="Calibri"/>
                <w:b/>
                <w:i/>
                <w:sz w:val="22"/>
                <w:szCs w:val="22"/>
              </w:rPr>
              <w:t>Comment</w:t>
            </w:r>
          </w:p>
        </w:tc>
      </w:tr>
      <w:tr w:rsidR="001A7402" w:rsidRPr="00F24214" w:rsidTr="00062928">
        <w:trPr>
          <w:trHeight w:val="600"/>
          <w:jc w:val="center"/>
        </w:trPr>
        <w:tc>
          <w:tcPr>
            <w:tcW w:w="900" w:type="dxa"/>
            <w:tcBorders>
              <w:top w:val="nil"/>
              <w:left w:val="single" w:sz="4" w:space="0" w:color="auto"/>
              <w:bottom w:val="nil"/>
              <w:right w:val="nil"/>
            </w:tcBorders>
            <w:noWrap/>
            <w:vAlign w:val="center"/>
          </w:tcPr>
          <w:p w:rsidR="001A7402" w:rsidRPr="00B71CE5" w:rsidRDefault="001A7402" w:rsidP="001B7005">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sidRPr="00B71CE5">
              <w:rPr>
                <w:rFonts w:ascii="Calibri" w:eastAsia="Times New Roman" w:hAnsi="Calibri" w:cs="Calibri"/>
                <w:sz w:val="22"/>
                <w:szCs w:val="22"/>
              </w:rPr>
              <w:t>ROB</w:t>
            </w:r>
          </w:p>
        </w:tc>
        <w:tc>
          <w:tcPr>
            <w:tcW w:w="2610" w:type="dxa"/>
            <w:tcBorders>
              <w:top w:val="nil"/>
              <w:left w:val="nil"/>
              <w:bottom w:val="nil"/>
              <w:right w:val="nil"/>
            </w:tcBorders>
            <w:noWrap/>
            <w:vAlign w:val="center"/>
          </w:tcPr>
          <w:p w:rsidR="001A7402" w:rsidRPr="00B71CE5" w:rsidRDefault="001A7402" w:rsidP="001B7005">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sidRPr="00B71CE5">
              <w:rPr>
                <w:rFonts w:ascii="Calibri" w:eastAsia="Times New Roman" w:hAnsi="Calibri" w:cs="Calibri"/>
                <w:sz w:val="22"/>
                <w:szCs w:val="22"/>
              </w:rPr>
              <w:t>Replace on Burnout</w:t>
            </w:r>
          </w:p>
        </w:tc>
        <w:tc>
          <w:tcPr>
            <w:tcW w:w="5580" w:type="dxa"/>
            <w:tcBorders>
              <w:top w:val="nil"/>
              <w:left w:val="nil"/>
              <w:bottom w:val="nil"/>
              <w:right w:val="single" w:sz="4" w:space="0" w:color="auto"/>
            </w:tcBorders>
            <w:vAlign w:val="center"/>
          </w:tcPr>
          <w:p w:rsidR="001A7402" w:rsidRPr="00B71CE5" w:rsidRDefault="001A7402" w:rsidP="001B7005">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sidRPr="00B71CE5">
              <w:rPr>
                <w:rFonts w:ascii="Calibri" w:eastAsia="Times New Roman" w:hAnsi="Calibri" w:cs="Calibri"/>
                <w:iCs/>
                <w:sz w:val="22"/>
                <w:szCs w:val="22"/>
              </w:rPr>
              <w:t>measure applied when existing equipment fails or maint</w:t>
            </w:r>
            <w:r w:rsidRPr="00B71CE5">
              <w:rPr>
                <w:rFonts w:ascii="Calibri" w:eastAsia="Times New Roman" w:hAnsi="Calibri" w:cs="Calibri"/>
                <w:iCs/>
                <w:sz w:val="22"/>
                <w:szCs w:val="22"/>
              </w:rPr>
              <w:t>e</w:t>
            </w:r>
            <w:r w:rsidRPr="00B71CE5">
              <w:rPr>
                <w:rFonts w:ascii="Calibri" w:eastAsia="Times New Roman" w:hAnsi="Calibri" w:cs="Calibri"/>
                <w:iCs/>
                <w:sz w:val="22"/>
                <w:szCs w:val="22"/>
              </w:rPr>
              <w:t>nance requires replacement</w:t>
            </w:r>
          </w:p>
        </w:tc>
      </w:tr>
      <w:tr w:rsidR="00490997" w:rsidRPr="00F24214" w:rsidTr="001B7005">
        <w:trPr>
          <w:trHeight w:val="600"/>
          <w:jc w:val="center"/>
        </w:trPr>
        <w:tc>
          <w:tcPr>
            <w:tcW w:w="900" w:type="dxa"/>
            <w:tcBorders>
              <w:top w:val="nil"/>
              <w:left w:val="single" w:sz="4" w:space="0" w:color="auto"/>
              <w:bottom w:val="single" w:sz="4" w:space="0" w:color="auto"/>
              <w:right w:val="nil"/>
            </w:tcBorders>
            <w:noWrap/>
            <w:vAlign w:val="center"/>
          </w:tcPr>
          <w:p w:rsidR="00490997" w:rsidRPr="00B71CE5" w:rsidRDefault="00490997"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r>
              <w:rPr>
                <w:rFonts w:ascii="Calibri" w:hAnsi="Calibri" w:cs="Calibri"/>
                <w:i/>
                <w:sz w:val="22"/>
                <w:szCs w:val="22"/>
              </w:rPr>
              <w:t>NC</w:t>
            </w:r>
          </w:p>
        </w:tc>
        <w:tc>
          <w:tcPr>
            <w:tcW w:w="2610" w:type="dxa"/>
            <w:tcBorders>
              <w:top w:val="nil"/>
              <w:left w:val="nil"/>
              <w:bottom w:val="single" w:sz="4" w:space="0" w:color="auto"/>
              <w:right w:val="nil"/>
            </w:tcBorders>
            <w:noWrap/>
            <w:vAlign w:val="center"/>
          </w:tcPr>
          <w:p w:rsidR="00490997" w:rsidRPr="00B71CE5" w:rsidRDefault="00490997"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r>
              <w:rPr>
                <w:rFonts w:ascii="Calibri" w:hAnsi="Calibri" w:cs="Calibri"/>
                <w:i/>
                <w:sz w:val="22"/>
                <w:szCs w:val="22"/>
              </w:rPr>
              <w:t>New Construction</w:t>
            </w:r>
          </w:p>
        </w:tc>
        <w:tc>
          <w:tcPr>
            <w:tcW w:w="5580" w:type="dxa"/>
            <w:tcBorders>
              <w:top w:val="nil"/>
              <w:left w:val="nil"/>
              <w:bottom w:val="single" w:sz="4" w:space="0" w:color="auto"/>
              <w:right w:val="single" w:sz="4" w:space="0" w:color="auto"/>
            </w:tcBorders>
            <w:vAlign w:val="center"/>
          </w:tcPr>
          <w:p w:rsidR="00490997" w:rsidRPr="00B71CE5" w:rsidRDefault="00490997" w:rsidP="001B7005">
            <w:pPr>
              <w:overflowPunct w:val="0"/>
              <w:autoSpaceDE w:val="0"/>
              <w:autoSpaceDN w:val="0"/>
              <w:adjustRightInd w:val="0"/>
              <w:spacing w:after="120" w:line="360" w:lineRule="atLeast"/>
              <w:textAlignment w:val="baseline"/>
              <w:rPr>
                <w:rFonts w:ascii="Calibri" w:eastAsia="Times New Roman" w:hAnsi="Calibri" w:cs="Calibri"/>
                <w:iCs/>
                <w:sz w:val="22"/>
                <w:szCs w:val="22"/>
              </w:rPr>
            </w:pPr>
            <w:r w:rsidRPr="004A2A8F">
              <w:rPr>
                <w:rFonts w:ascii="Calibri" w:hAnsi="Calibri" w:cs="Calibri"/>
                <w:i/>
                <w:iCs/>
                <w:sz w:val="22"/>
                <w:szCs w:val="22"/>
              </w:rPr>
              <w:t>measure applied during construction design phase as an alternative to a code-compliant standard design</w:t>
            </w:r>
          </w:p>
        </w:tc>
      </w:tr>
    </w:tbl>
    <w:p w:rsidR="004B5B7F" w:rsidRPr="009B1932" w:rsidRDefault="00EF01C9" w:rsidP="009B1932">
      <w:pPr>
        <w:pStyle w:val="FootnoteText"/>
        <w:rPr>
          <w:sz w:val="16"/>
          <w:szCs w:val="16"/>
        </w:rPr>
      </w:pPr>
      <w:r w:rsidRPr="00EF01C9">
        <w:rPr>
          <w:sz w:val="16"/>
          <w:szCs w:val="16"/>
        </w:rPr>
        <w:t xml:space="preserve">*NC app type applies to only large </w:t>
      </w:r>
      <w:proofErr w:type="spellStart"/>
      <w:r w:rsidRPr="00EF01C9">
        <w:rPr>
          <w:sz w:val="16"/>
          <w:szCs w:val="16"/>
        </w:rPr>
        <w:t>tankless</w:t>
      </w:r>
      <w:proofErr w:type="spellEnd"/>
      <w:r w:rsidRPr="00EF01C9">
        <w:rPr>
          <w:sz w:val="16"/>
          <w:szCs w:val="16"/>
        </w:rPr>
        <w:t xml:space="preserve"> water heaters since DEER doesn’t contain NC impacts for small </w:t>
      </w:r>
      <w:proofErr w:type="spellStart"/>
      <w:r w:rsidRPr="00EF01C9">
        <w:rPr>
          <w:sz w:val="16"/>
          <w:szCs w:val="16"/>
        </w:rPr>
        <w:t>tankless</w:t>
      </w:r>
      <w:proofErr w:type="spellEnd"/>
      <w:r w:rsidRPr="00EF01C9">
        <w:rPr>
          <w:sz w:val="16"/>
          <w:szCs w:val="16"/>
        </w:rPr>
        <w:t xml:space="preserve"> water heaters</w:t>
      </w:r>
    </w:p>
    <w:p w:rsidR="001A7402" w:rsidRPr="003A5BFD" w:rsidRDefault="001A7402" w:rsidP="00AA45A8">
      <w:pPr>
        <w:pStyle w:val="PR1"/>
      </w:pPr>
      <w:r w:rsidRPr="003A5BFD">
        <w:t xml:space="preserve">Eligibility Requirements </w:t>
      </w:r>
    </w:p>
    <w:p w:rsidR="001A7402" w:rsidRDefault="001A7402" w:rsidP="001A7402">
      <w:pPr>
        <w:pStyle w:val="WPPR2"/>
      </w:pPr>
      <w:r>
        <w:t xml:space="preserve">Test methods for measuring water heater efficiencies are referenced in the </w:t>
      </w:r>
      <w:r w:rsidRPr="00BA170E">
        <w:t xml:space="preserve">California Titles 20 and </w:t>
      </w:r>
      <w:r w:rsidRPr="0046321F">
        <w:t xml:space="preserve">24 </w:t>
      </w:r>
      <w:proofErr w:type="spellStart"/>
      <w:r w:rsidRPr="0046321F">
        <w:t>standards</w:t>
      </w:r>
      <w:r>
        <w:rPr>
          <w:vertAlign w:val="superscript"/>
        </w:rPr>
        <w:t>1</w:t>
      </w:r>
      <w:proofErr w:type="gramStart"/>
      <w:r w:rsidRPr="00A10AAC">
        <w:rPr>
          <w:vertAlign w:val="superscript"/>
        </w:rPr>
        <w:t>,</w:t>
      </w:r>
      <w:r>
        <w:rPr>
          <w:vertAlign w:val="superscript"/>
        </w:rPr>
        <w:t>2</w:t>
      </w:r>
      <w:proofErr w:type="spellEnd"/>
      <w:proofErr w:type="gramEnd"/>
      <w:r>
        <w:t>.</w:t>
      </w:r>
    </w:p>
    <w:p w:rsidR="005E1B03" w:rsidRDefault="005E1B03" w:rsidP="005E1B03">
      <w:pPr>
        <w:pStyle w:val="WPPR2"/>
      </w:pPr>
      <w:r>
        <w:t>Minimum qualifying energy factor (</w:t>
      </w:r>
      <w:proofErr w:type="spellStart"/>
      <w:r>
        <w:t>EF</w:t>
      </w:r>
      <w:proofErr w:type="spellEnd"/>
      <w:r>
        <w:t>) for small (</w:t>
      </w:r>
      <w:r>
        <w:rPr>
          <w:rFonts w:cs="Arial"/>
        </w:rPr>
        <w:t>≤200</w:t>
      </w:r>
      <w:r>
        <w:t xml:space="preserve"> </w:t>
      </w:r>
      <w:proofErr w:type="spellStart"/>
      <w:r>
        <w:t>MBtu</w:t>
      </w:r>
      <w:proofErr w:type="spellEnd"/>
      <w:r>
        <w:t>/</w:t>
      </w:r>
      <w:proofErr w:type="spellStart"/>
      <w:r>
        <w:t>hr</w:t>
      </w:r>
      <w:proofErr w:type="spellEnd"/>
      <w:r>
        <w:t xml:space="preserve">) commercial hot water boilers replacing less efficient commercial hot water boilers:  </w:t>
      </w:r>
    </w:p>
    <w:p w:rsidR="001A7402" w:rsidRPr="006B2690" w:rsidRDefault="001A7402" w:rsidP="001A7402">
      <w:pPr>
        <w:pStyle w:val="WPPR3"/>
      </w:pPr>
      <w:r>
        <w:t>0.84 for Tier 1 (non-condensing)</w:t>
      </w:r>
    </w:p>
    <w:p w:rsidR="001A7402" w:rsidRPr="006B2690" w:rsidRDefault="001A7402" w:rsidP="001A7402">
      <w:pPr>
        <w:pStyle w:val="WPPR3"/>
      </w:pPr>
      <w:r>
        <w:t>0.90 for Tier 2 (condensing)</w:t>
      </w:r>
    </w:p>
    <w:p w:rsidR="00EF01C9" w:rsidRPr="00EF01C9" w:rsidRDefault="00EF01C9" w:rsidP="00EF01C9">
      <w:pPr>
        <w:pStyle w:val="WPPR2"/>
      </w:pPr>
      <w:r w:rsidRPr="00EF01C9">
        <w:t>Minimum emission requirements per air district.</w:t>
      </w:r>
    </w:p>
    <w:p w:rsidR="005E1B03" w:rsidRPr="006B2690" w:rsidRDefault="005E1B03" w:rsidP="005E1B03">
      <w:pPr>
        <w:pStyle w:val="WPPR2"/>
      </w:pPr>
      <w:r w:rsidRPr="006B2690">
        <w:t>Minimum qualifying therm</w:t>
      </w:r>
      <w:r>
        <w:t>al efficiency (</w:t>
      </w:r>
      <w:proofErr w:type="spellStart"/>
      <w:r>
        <w:t>TE</w:t>
      </w:r>
      <w:proofErr w:type="spellEnd"/>
      <w:r>
        <w:t>) for large (</w:t>
      </w:r>
      <w:r>
        <w:rPr>
          <w:rFonts w:cs="Arial"/>
        </w:rPr>
        <w:t>&gt;200</w:t>
      </w:r>
      <w:r w:rsidRPr="006B2690">
        <w:t xml:space="preserve"> </w:t>
      </w:r>
      <w:proofErr w:type="spellStart"/>
      <w:r w:rsidRPr="006B2690">
        <w:t>MB</w:t>
      </w:r>
      <w:r>
        <w:t>tu</w:t>
      </w:r>
      <w:proofErr w:type="spellEnd"/>
      <w:r>
        <w:t>/</w:t>
      </w:r>
      <w:proofErr w:type="spellStart"/>
      <w:r>
        <w:t>hr</w:t>
      </w:r>
      <w:proofErr w:type="spellEnd"/>
      <w:r w:rsidRPr="006B2690">
        <w:t xml:space="preserve">) </w:t>
      </w:r>
      <w:r>
        <w:t>commercial hot water boilers replacing less efficient commercial hot water boilers</w:t>
      </w:r>
      <w:r w:rsidRPr="006B2690">
        <w:t xml:space="preserve">:  </w:t>
      </w:r>
    </w:p>
    <w:p w:rsidR="001A7402" w:rsidRDefault="001A7402" w:rsidP="001A7402">
      <w:pPr>
        <w:pStyle w:val="WPPR3"/>
      </w:pPr>
      <w:r w:rsidRPr="006B2690">
        <w:t>8</w:t>
      </w:r>
      <w:r>
        <w:t>4</w:t>
      </w:r>
      <w:r w:rsidRPr="006B2690">
        <w:t>% for Tier 1 (non-condensing)</w:t>
      </w:r>
    </w:p>
    <w:p w:rsidR="001A7402" w:rsidRPr="006B2690" w:rsidRDefault="001A7402" w:rsidP="001A7402">
      <w:pPr>
        <w:pStyle w:val="WPPR3"/>
      </w:pPr>
      <w:r w:rsidRPr="006B2690">
        <w:t>90% for Tier 2 (condensing)</w:t>
      </w:r>
    </w:p>
    <w:p w:rsidR="00126E55" w:rsidRDefault="001A7402" w:rsidP="001A7402">
      <w:pPr>
        <w:pStyle w:val="WPPR2"/>
      </w:pPr>
      <w:r w:rsidRPr="003A5BFD">
        <w:t xml:space="preserve">Tier 2 hot water heaters are condensing and often require flue modifications to handle the condensate.  </w:t>
      </w:r>
    </w:p>
    <w:p w:rsidR="001A7402" w:rsidRDefault="001A7402" w:rsidP="001A7402">
      <w:pPr>
        <w:pStyle w:val="WPPR1"/>
      </w:pPr>
      <w:r>
        <w:t>Implementation Requirements</w:t>
      </w:r>
    </w:p>
    <w:p w:rsidR="0041394E" w:rsidRPr="0041394E" w:rsidRDefault="0041394E" w:rsidP="0041394E">
      <w:pPr>
        <w:pStyle w:val="WPPR2"/>
      </w:pPr>
      <w:r w:rsidRPr="0041394E">
        <w:t xml:space="preserve">The rebate applies to gas-for-gas equipment replacements on burnout or to new installations.  </w:t>
      </w:r>
    </w:p>
    <w:p w:rsidR="00EF01C9" w:rsidRPr="00EF01C9" w:rsidRDefault="00EF01C9" w:rsidP="00EF01C9">
      <w:pPr>
        <w:pStyle w:val="WPPR2"/>
      </w:pPr>
      <w:r w:rsidRPr="00EF01C9">
        <w:t xml:space="preserve">New Construction rebates only available for large </w:t>
      </w:r>
      <w:proofErr w:type="spellStart"/>
      <w:r w:rsidRPr="00EF01C9">
        <w:t>tankless</w:t>
      </w:r>
      <w:proofErr w:type="spellEnd"/>
      <w:r w:rsidRPr="00EF01C9">
        <w:t xml:space="preserve"> water heater.</w:t>
      </w:r>
    </w:p>
    <w:p w:rsidR="001A7402" w:rsidRDefault="001A7402" w:rsidP="001A7402">
      <w:pPr>
        <w:pStyle w:val="WPPR2"/>
      </w:pPr>
      <w:r w:rsidRPr="00CD562C">
        <w:t xml:space="preserve">This measure is applicable to any </w:t>
      </w:r>
      <w:r>
        <w:t xml:space="preserve">commercial </w:t>
      </w:r>
      <w:r w:rsidRPr="00CD562C">
        <w:t xml:space="preserve">domestic </w:t>
      </w:r>
      <w:r>
        <w:t xml:space="preserve">(or “service”) </w:t>
      </w:r>
      <w:r w:rsidRPr="00CD562C">
        <w:t xml:space="preserve">hot water application.  </w:t>
      </w:r>
      <w:r w:rsidR="005838AD">
        <w:fldChar w:fldCharType="begin"/>
      </w:r>
      <w:r w:rsidR="005838AD">
        <w:instrText xml:space="preserve"> REF _Ref388620896 \r \h </w:instrText>
      </w:r>
      <w:r w:rsidR="005838AD">
        <w:fldChar w:fldCharType="separate"/>
      </w:r>
      <w:r w:rsidR="005838AD">
        <w:t>Table 4 -</w:t>
      </w:r>
      <w:r w:rsidR="005838AD">
        <w:fldChar w:fldCharType="end"/>
      </w:r>
      <w:r>
        <w:t xml:space="preserve"> displays approved sectors and subsectors.</w:t>
      </w:r>
    </w:p>
    <w:p w:rsidR="001A7402" w:rsidRDefault="001A7402" w:rsidP="001A7402">
      <w:pPr>
        <w:pStyle w:val="WPPR2"/>
      </w:pPr>
      <w:r w:rsidRPr="001D556C">
        <w:t xml:space="preserve">This </w:t>
      </w:r>
      <w:r>
        <w:t>Workpaper</w:t>
      </w:r>
      <w:r w:rsidRPr="001D556C">
        <w:t xml:space="preserve"> does not cover </w:t>
      </w:r>
      <w:r>
        <w:t xml:space="preserve">water heaters or hot water </w:t>
      </w:r>
      <w:r w:rsidRPr="001D556C">
        <w:t>boilers used for space conditioning, industrial (process) end-use applications, pools</w:t>
      </w:r>
      <w:r>
        <w:t>,</w:t>
      </w:r>
      <w:r w:rsidRPr="001D556C">
        <w:t xml:space="preserve"> or spas.  </w:t>
      </w:r>
    </w:p>
    <w:p w:rsidR="001A7402" w:rsidRPr="00CE1386" w:rsidRDefault="001A7402" w:rsidP="001A7402">
      <w:pPr>
        <w:pStyle w:val="WPPR2"/>
      </w:pPr>
      <w:r w:rsidRPr="00CD562C">
        <w:t xml:space="preserve">Applicable building/business types include (but are not limited to) offices, restaurants, </w:t>
      </w:r>
      <w:r w:rsidRPr="00CE1386">
        <w:t xml:space="preserve">retail establishments, schools, colleges, hotels, motels, and recreational facilities.  </w:t>
      </w:r>
    </w:p>
    <w:p w:rsidR="001A7402" w:rsidRDefault="001A7402" w:rsidP="00AA45A8">
      <w:pPr>
        <w:pStyle w:val="WPPR2"/>
      </w:pPr>
      <w:r w:rsidRPr="00CE1386">
        <w:t xml:space="preserve">Typical </w:t>
      </w:r>
      <w:proofErr w:type="spellStart"/>
      <w:r w:rsidRPr="00CE1386">
        <w:t>NAICS</w:t>
      </w:r>
      <w:proofErr w:type="spellEnd"/>
      <w:r w:rsidRPr="00CE1386">
        <w:t xml:space="preserve"> codes include</w:t>
      </w:r>
      <w:r>
        <w:t xml:space="preserve"> but not limited to</w:t>
      </w:r>
      <w:r w:rsidRPr="00CE1386">
        <w:t xml:space="preserve">:  111-112, 42, 44-45, 48-49, 51-56, 61-62, 71-72, 81, and 92.  </w:t>
      </w:r>
      <w:bookmarkStart w:id="30" w:name="_Ref384988770"/>
      <w:bookmarkStart w:id="31" w:name="_Toc387065470"/>
    </w:p>
    <w:p w:rsidR="001A7402" w:rsidRPr="001A7402" w:rsidRDefault="001A7402" w:rsidP="00AA45A8">
      <w:pPr>
        <w:pStyle w:val="WPPR2"/>
      </w:pPr>
      <w:r w:rsidRPr="001A7402">
        <w:t xml:space="preserve">This measure includes replacing an instantaneous water heater or a commercial hot water boiler with a more efficient instantaneous water heater or a commercial hot water boiler of similar rated input.  </w:t>
      </w:r>
    </w:p>
    <w:p w:rsidR="001A7402" w:rsidRPr="001C58C6" w:rsidRDefault="001A7402" w:rsidP="001A7402">
      <w:pPr>
        <w:pStyle w:val="TBL"/>
        <w:numPr>
          <w:ilvl w:val="0"/>
          <w:numId w:val="49"/>
        </w:numPr>
      </w:pPr>
      <w:bookmarkStart w:id="32" w:name="_Ref388620896"/>
      <w:bookmarkStart w:id="33" w:name="_Toc460941288"/>
      <w:r>
        <w:t>Sector and Subsector</w:t>
      </w:r>
      <w:bookmarkEnd w:id="30"/>
      <w:bookmarkEnd w:id="31"/>
      <w:bookmarkEnd w:id="32"/>
      <w:bookmarkEnd w:id="33"/>
    </w:p>
    <w:tbl>
      <w:tblPr>
        <w:tblW w:w="9090" w:type="dxa"/>
        <w:jc w:val="center"/>
        <w:tblInd w:w="108" w:type="dxa"/>
        <w:tblLook w:val="04A0" w:firstRow="1" w:lastRow="0" w:firstColumn="1" w:lastColumn="0" w:noHBand="0" w:noVBand="1"/>
      </w:tblPr>
      <w:tblGrid>
        <w:gridCol w:w="900"/>
        <w:gridCol w:w="2610"/>
        <w:gridCol w:w="5580"/>
      </w:tblGrid>
      <w:tr w:rsidR="001A7402" w:rsidRPr="00F24214" w:rsidTr="001B7005">
        <w:trPr>
          <w:trHeight w:val="315"/>
          <w:jc w:val="center"/>
        </w:trPr>
        <w:tc>
          <w:tcPr>
            <w:tcW w:w="900" w:type="dxa"/>
            <w:tcBorders>
              <w:top w:val="single" w:sz="4" w:space="0" w:color="auto"/>
              <w:left w:val="single" w:sz="4" w:space="0" w:color="auto"/>
              <w:bottom w:val="single" w:sz="8" w:space="0" w:color="auto"/>
              <w:right w:val="nil"/>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Pr>
                <w:rFonts w:ascii="Calibri" w:eastAsia="Times New Roman" w:hAnsi="Calibri" w:cs="Calibri"/>
                <w:b/>
                <w:i/>
                <w:sz w:val="22"/>
                <w:szCs w:val="22"/>
              </w:rPr>
              <w:t>Sector</w:t>
            </w:r>
          </w:p>
        </w:tc>
        <w:tc>
          <w:tcPr>
            <w:tcW w:w="2610" w:type="dxa"/>
            <w:tcBorders>
              <w:top w:val="single" w:sz="4" w:space="0" w:color="auto"/>
              <w:left w:val="nil"/>
              <w:bottom w:val="single" w:sz="8" w:space="0" w:color="auto"/>
              <w:right w:val="nil"/>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Pr>
                <w:rFonts w:ascii="Calibri" w:eastAsia="Times New Roman" w:hAnsi="Calibri" w:cs="Calibri"/>
                <w:b/>
                <w:i/>
                <w:sz w:val="22"/>
                <w:szCs w:val="22"/>
              </w:rPr>
              <w:t>Subsector</w:t>
            </w:r>
          </w:p>
        </w:tc>
        <w:tc>
          <w:tcPr>
            <w:tcW w:w="5580" w:type="dxa"/>
            <w:tcBorders>
              <w:top w:val="single" w:sz="4" w:space="0" w:color="auto"/>
              <w:left w:val="nil"/>
              <w:bottom w:val="single" w:sz="8" w:space="0" w:color="auto"/>
              <w:right w:val="single" w:sz="4" w:space="0" w:color="auto"/>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sidRPr="001849E2">
              <w:rPr>
                <w:rFonts w:ascii="Calibri" w:eastAsia="Times New Roman" w:hAnsi="Calibri" w:cs="Calibri"/>
                <w:b/>
                <w:i/>
                <w:sz w:val="22"/>
                <w:szCs w:val="22"/>
              </w:rPr>
              <w:t>Comment</w:t>
            </w:r>
          </w:p>
        </w:tc>
      </w:tr>
      <w:tr w:rsidR="001A7402" w:rsidRPr="00F24214" w:rsidTr="00062928">
        <w:trPr>
          <w:trHeight w:val="600"/>
          <w:jc w:val="center"/>
        </w:trPr>
        <w:tc>
          <w:tcPr>
            <w:tcW w:w="900" w:type="dxa"/>
            <w:tcBorders>
              <w:top w:val="nil"/>
              <w:left w:val="single" w:sz="4" w:space="0" w:color="auto"/>
              <w:bottom w:val="nil"/>
              <w:right w:val="nil"/>
            </w:tcBorders>
            <w:noWrap/>
            <w:vAlign w:val="center"/>
          </w:tcPr>
          <w:p w:rsidR="001A7402" w:rsidRPr="001742AF" w:rsidRDefault="001A7402" w:rsidP="001B7005">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sidRPr="001742AF">
              <w:rPr>
                <w:rFonts w:ascii="Calibri" w:eastAsia="Times New Roman" w:hAnsi="Calibri" w:cs="Calibri"/>
                <w:sz w:val="22"/>
                <w:szCs w:val="22"/>
              </w:rPr>
              <w:t>Com</w:t>
            </w:r>
          </w:p>
        </w:tc>
        <w:tc>
          <w:tcPr>
            <w:tcW w:w="2610" w:type="dxa"/>
            <w:tcBorders>
              <w:top w:val="nil"/>
              <w:left w:val="nil"/>
              <w:bottom w:val="nil"/>
              <w:right w:val="nil"/>
            </w:tcBorders>
            <w:noWrap/>
            <w:vAlign w:val="center"/>
          </w:tcPr>
          <w:p w:rsidR="001A7402" w:rsidRPr="001742AF" w:rsidRDefault="00B427C1" w:rsidP="001B7005">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Pr>
                <w:rFonts w:ascii="Calibri" w:eastAsia="Times New Roman" w:hAnsi="Calibri" w:cs="Calibri"/>
                <w:sz w:val="22"/>
                <w:szCs w:val="22"/>
              </w:rPr>
              <w:t>Com</w:t>
            </w:r>
          </w:p>
        </w:tc>
        <w:tc>
          <w:tcPr>
            <w:tcW w:w="5580" w:type="dxa"/>
            <w:tcBorders>
              <w:top w:val="nil"/>
              <w:left w:val="nil"/>
              <w:bottom w:val="nil"/>
              <w:right w:val="single" w:sz="4" w:space="0" w:color="auto"/>
            </w:tcBorders>
            <w:vAlign w:val="center"/>
          </w:tcPr>
          <w:p w:rsidR="001A7402" w:rsidRPr="001742AF" w:rsidRDefault="001A7402" w:rsidP="001B7005">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sidRPr="001C58C6">
              <w:rPr>
                <w:rFonts w:ascii="Calibri" w:eastAsia="Times New Roman" w:hAnsi="Calibri" w:cs="Calibri"/>
                <w:iCs/>
                <w:sz w:val="22"/>
                <w:szCs w:val="22"/>
              </w:rPr>
              <w:t>measure ap</w:t>
            </w:r>
            <w:r>
              <w:rPr>
                <w:rFonts w:ascii="Calibri" w:eastAsia="Times New Roman" w:hAnsi="Calibri" w:cs="Calibri"/>
                <w:iCs/>
                <w:sz w:val="22"/>
                <w:szCs w:val="22"/>
              </w:rPr>
              <w:t>plicable to</w:t>
            </w:r>
            <w:r w:rsidRPr="001742AF">
              <w:rPr>
                <w:rFonts w:ascii="Calibri" w:eastAsia="Times New Roman" w:hAnsi="Calibri" w:cs="Calibri"/>
                <w:iCs/>
                <w:sz w:val="22"/>
                <w:szCs w:val="22"/>
              </w:rPr>
              <w:t xml:space="preserve"> </w:t>
            </w:r>
            <w:r>
              <w:rPr>
                <w:rFonts w:ascii="Calibri" w:eastAsia="Times New Roman" w:hAnsi="Calibri" w:cs="Calibri"/>
                <w:iCs/>
                <w:sz w:val="22"/>
                <w:szCs w:val="22"/>
              </w:rPr>
              <w:t>any commercial subsectors</w:t>
            </w:r>
          </w:p>
        </w:tc>
      </w:tr>
      <w:tr w:rsidR="00846DE8" w:rsidRPr="00F24214" w:rsidTr="00062928">
        <w:trPr>
          <w:trHeight w:val="600"/>
          <w:jc w:val="center"/>
        </w:trPr>
        <w:tc>
          <w:tcPr>
            <w:tcW w:w="900" w:type="dxa"/>
            <w:tcBorders>
              <w:top w:val="nil"/>
              <w:left w:val="single" w:sz="4" w:space="0" w:color="auto"/>
              <w:bottom w:val="nil"/>
              <w:right w:val="nil"/>
            </w:tcBorders>
            <w:noWrap/>
            <w:vAlign w:val="center"/>
          </w:tcPr>
          <w:p w:rsidR="00846DE8" w:rsidRPr="001742AF" w:rsidRDefault="00846DE8"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proofErr w:type="spellStart"/>
            <w:r w:rsidRPr="00846DE8">
              <w:rPr>
                <w:rFonts w:ascii="Calibri" w:eastAsia="Times New Roman" w:hAnsi="Calibri" w:cs="Calibri"/>
                <w:sz w:val="22"/>
                <w:szCs w:val="22"/>
              </w:rPr>
              <w:t>Ind</w:t>
            </w:r>
            <w:proofErr w:type="spellEnd"/>
          </w:p>
        </w:tc>
        <w:tc>
          <w:tcPr>
            <w:tcW w:w="2610" w:type="dxa"/>
            <w:tcBorders>
              <w:top w:val="nil"/>
              <w:left w:val="nil"/>
              <w:bottom w:val="nil"/>
              <w:right w:val="nil"/>
            </w:tcBorders>
            <w:noWrap/>
            <w:vAlign w:val="center"/>
          </w:tcPr>
          <w:p w:rsidR="00846DE8" w:rsidRDefault="00846DE8"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r w:rsidRPr="00846DE8">
              <w:rPr>
                <w:rFonts w:ascii="Calibri" w:eastAsia="Times New Roman" w:hAnsi="Calibri" w:cs="Calibri"/>
                <w:sz w:val="22"/>
                <w:szCs w:val="22"/>
              </w:rPr>
              <w:t>Any</w:t>
            </w:r>
          </w:p>
        </w:tc>
        <w:tc>
          <w:tcPr>
            <w:tcW w:w="5580" w:type="dxa"/>
            <w:tcBorders>
              <w:top w:val="nil"/>
              <w:left w:val="nil"/>
              <w:bottom w:val="nil"/>
              <w:right w:val="single" w:sz="4" w:space="0" w:color="auto"/>
            </w:tcBorders>
            <w:vAlign w:val="center"/>
          </w:tcPr>
          <w:p w:rsidR="00846DE8" w:rsidRPr="001C58C6" w:rsidRDefault="00846DE8" w:rsidP="001B7005">
            <w:pPr>
              <w:overflowPunct w:val="0"/>
              <w:autoSpaceDE w:val="0"/>
              <w:autoSpaceDN w:val="0"/>
              <w:adjustRightInd w:val="0"/>
              <w:spacing w:after="120" w:line="360" w:lineRule="atLeast"/>
              <w:textAlignment w:val="baseline"/>
              <w:rPr>
                <w:rFonts w:ascii="Calibri" w:eastAsia="Times New Roman" w:hAnsi="Calibri" w:cs="Calibri"/>
                <w:iCs/>
                <w:sz w:val="22"/>
                <w:szCs w:val="22"/>
              </w:rPr>
            </w:pPr>
            <w:r w:rsidRPr="00846DE8">
              <w:rPr>
                <w:rFonts w:ascii="Calibri" w:eastAsia="Times New Roman" w:hAnsi="Calibri" w:cs="Calibri"/>
                <w:iCs/>
                <w:sz w:val="22"/>
                <w:szCs w:val="22"/>
              </w:rPr>
              <w:t>meas</w:t>
            </w:r>
            <w:r>
              <w:rPr>
                <w:rFonts w:ascii="Calibri" w:eastAsia="Times New Roman" w:hAnsi="Calibri" w:cs="Calibri"/>
                <w:iCs/>
                <w:sz w:val="22"/>
                <w:szCs w:val="22"/>
              </w:rPr>
              <w:t>ure applicable to any industrial</w:t>
            </w:r>
            <w:r w:rsidRPr="00846DE8">
              <w:rPr>
                <w:rFonts w:ascii="Calibri" w:eastAsia="Times New Roman" w:hAnsi="Calibri" w:cs="Calibri"/>
                <w:iCs/>
                <w:sz w:val="22"/>
                <w:szCs w:val="22"/>
              </w:rPr>
              <w:t xml:space="preserve"> subsectors</w:t>
            </w:r>
          </w:p>
        </w:tc>
      </w:tr>
      <w:tr w:rsidR="00846DE8" w:rsidRPr="00F24214" w:rsidTr="001B7005">
        <w:trPr>
          <w:trHeight w:val="600"/>
          <w:jc w:val="center"/>
        </w:trPr>
        <w:tc>
          <w:tcPr>
            <w:tcW w:w="900" w:type="dxa"/>
            <w:tcBorders>
              <w:top w:val="nil"/>
              <w:left w:val="single" w:sz="4" w:space="0" w:color="auto"/>
              <w:bottom w:val="single" w:sz="4" w:space="0" w:color="auto"/>
              <w:right w:val="nil"/>
            </w:tcBorders>
            <w:noWrap/>
            <w:vAlign w:val="center"/>
          </w:tcPr>
          <w:p w:rsidR="00846DE8" w:rsidRPr="00846DE8" w:rsidRDefault="00846DE8"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r w:rsidRPr="00846DE8">
              <w:rPr>
                <w:rFonts w:ascii="Calibri" w:eastAsia="Times New Roman" w:hAnsi="Calibri" w:cs="Calibri"/>
                <w:sz w:val="22"/>
                <w:szCs w:val="22"/>
              </w:rPr>
              <w:t>Ag</w:t>
            </w:r>
          </w:p>
        </w:tc>
        <w:tc>
          <w:tcPr>
            <w:tcW w:w="2610" w:type="dxa"/>
            <w:tcBorders>
              <w:top w:val="nil"/>
              <w:left w:val="nil"/>
              <w:bottom w:val="single" w:sz="4" w:space="0" w:color="auto"/>
              <w:right w:val="nil"/>
            </w:tcBorders>
            <w:noWrap/>
            <w:vAlign w:val="center"/>
          </w:tcPr>
          <w:p w:rsidR="00846DE8" w:rsidRDefault="00846DE8"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r w:rsidRPr="00846DE8">
              <w:rPr>
                <w:rFonts w:ascii="Calibri" w:eastAsia="Times New Roman" w:hAnsi="Calibri" w:cs="Calibri"/>
                <w:sz w:val="22"/>
                <w:szCs w:val="22"/>
              </w:rPr>
              <w:t>Any</w:t>
            </w:r>
          </w:p>
        </w:tc>
        <w:tc>
          <w:tcPr>
            <w:tcW w:w="5580" w:type="dxa"/>
            <w:tcBorders>
              <w:top w:val="nil"/>
              <w:left w:val="nil"/>
              <w:bottom w:val="single" w:sz="4" w:space="0" w:color="auto"/>
              <w:right w:val="single" w:sz="4" w:space="0" w:color="auto"/>
            </w:tcBorders>
            <w:vAlign w:val="center"/>
          </w:tcPr>
          <w:p w:rsidR="00846DE8" w:rsidRPr="001C58C6" w:rsidRDefault="00846DE8" w:rsidP="00846DE8">
            <w:pPr>
              <w:overflowPunct w:val="0"/>
              <w:autoSpaceDE w:val="0"/>
              <w:autoSpaceDN w:val="0"/>
              <w:adjustRightInd w:val="0"/>
              <w:spacing w:after="120" w:line="360" w:lineRule="atLeast"/>
              <w:textAlignment w:val="baseline"/>
              <w:rPr>
                <w:rFonts w:ascii="Calibri" w:eastAsia="Times New Roman" w:hAnsi="Calibri" w:cs="Calibri"/>
                <w:iCs/>
                <w:sz w:val="22"/>
                <w:szCs w:val="22"/>
              </w:rPr>
            </w:pPr>
            <w:r w:rsidRPr="00846DE8">
              <w:rPr>
                <w:rFonts w:ascii="Calibri" w:eastAsia="Times New Roman" w:hAnsi="Calibri" w:cs="Calibri"/>
                <w:iCs/>
                <w:sz w:val="22"/>
                <w:szCs w:val="22"/>
              </w:rPr>
              <w:t xml:space="preserve">measure applicable to any </w:t>
            </w:r>
            <w:r>
              <w:rPr>
                <w:rFonts w:ascii="Calibri" w:eastAsia="Times New Roman" w:hAnsi="Calibri" w:cs="Calibri"/>
                <w:iCs/>
                <w:sz w:val="22"/>
                <w:szCs w:val="22"/>
              </w:rPr>
              <w:t>agricultural</w:t>
            </w:r>
            <w:r w:rsidRPr="00846DE8">
              <w:rPr>
                <w:rFonts w:ascii="Calibri" w:eastAsia="Times New Roman" w:hAnsi="Calibri" w:cs="Calibri"/>
                <w:iCs/>
                <w:sz w:val="22"/>
                <w:szCs w:val="22"/>
              </w:rPr>
              <w:t xml:space="preserve"> subsectors</w:t>
            </w:r>
          </w:p>
        </w:tc>
      </w:tr>
    </w:tbl>
    <w:p w:rsidR="001A7402" w:rsidRPr="00802A03" w:rsidRDefault="001A7402" w:rsidP="001A7402">
      <w:pPr>
        <w:pStyle w:val="WPPR2"/>
        <w:numPr>
          <w:ilvl w:val="0"/>
          <w:numId w:val="0"/>
        </w:numPr>
      </w:pPr>
    </w:p>
    <w:p w:rsidR="001A7402" w:rsidRDefault="001A7402" w:rsidP="001A7402">
      <w:pPr>
        <w:pStyle w:val="WPPR1"/>
      </w:pPr>
      <w:r>
        <w:t>Documentation Requirements</w:t>
      </w:r>
    </w:p>
    <w:p w:rsidR="001A7402" w:rsidRDefault="001A7402" w:rsidP="001A7402">
      <w:pPr>
        <w:pStyle w:val="WPPR2"/>
      </w:pPr>
      <w:r w:rsidRPr="00CD562C">
        <w:t xml:space="preserve">The manufacturer’s name and equipment model number must be provided.  </w:t>
      </w:r>
    </w:p>
    <w:p w:rsidR="001A7402" w:rsidRDefault="001A7402" w:rsidP="001A7402">
      <w:pPr>
        <w:pStyle w:val="WPPR2"/>
      </w:pPr>
      <w:r w:rsidRPr="00CD562C">
        <w:t xml:space="preserve">If necessary, customer must provide proof </w:t>
      </w:r>
      <w:r>
        <w:t xml:space="preserve">of unit efficiency </w:t>
      </w:r>
      <w:r w:rsidRPr="00CD562C">
        <w:t xml:space="preserve">(e.g., manufacturer’s </w:t>
      </w:r>
      <w:r>
        <w:t xml:space="preserve">equipment </w:t>
      </w:r>
      <w:r w:rsidRPr="00CD562C">
        <w:t>specification sheet)</w:t>
      </w:r>
      <w:r>
        <w:t>.</w:t>
      </w:r>
    </w:p>
    <w:p w:rsidR="001A7402" w:rsidRDefault="001A7402" w:rsidP="001A7402">
      <w:pPr>
        <w:pStyle w:val="WPPR1"/>
      </w:pPr>
      <w:r>
        <w:t>Terms &amp; Conditions</w:t>
      </w:r>
    </w:p>
    <w:p w:rsidR="001A7402" w:rsidRDefault="001A7402" w:rsidP="001A7402">
      <w:pPr>
        <w:pStyle w:val="PR2"/>
      </w:pPr>
      <w:r w:rsidRPr="00CD562C">
        <w:rPr>
          <w:rFonts w:hint="eastAsia"/>
        </w:rPr>
        <w:t>Only instantaneous water heaters as defined by th</w:t>
      </w:r>
      <w:r>
        <w:rPr>
          <w:rFonts w:hint="eastAsia"/>
        </w:rPr>
        <w:t>e California Energy Commission</w:t>
      </w:r>
      <w:r>
        <w:t xml:space="preserve"> qualify, and they must:</w:t>
      </w:r>
    </w:p>
    <w:p w:rsidR="001A7402" w:rsidRDefault="001A7402" w:rsidP="001A7402">
      <w:pPr>
        <w:pStyle w:val="WPPR3"/>
      </w:pPr>
      <w:r>
        <w:t xml:space="preserve">Be </w:t>
      </w:r>
      <w:r w:rsidRPr="00CD562C">
        <w:rPr>
          <w:rFonts w:hint="eastAsia"/>
        </w:rPr>
        <w:t xml:space="preserve">used </w:t>
      </w:r>
      <w:r>
        <w:t xml:space="preserve">primarily </w:t>
      </w:r>
      <w:r w:rsidRPr="00CD562C">
        <w:rPr>
          <w:rFonts w:hint="eastAsia"/>
        </w:rPr>
        <w:t>for domes</w:t>
      </w:r>
      <w:r w:rsidRPr="00CD562C">
        <w:t>tic hot water</w:t>
      </w:r>
    </w:p>
    <w:p w:rsidR="0059072E" w:rsidRDefault="0059072E" w:rsidP="0059072E">
      <w:pPr>
        <w:pStyle w:val="WPPR3"/>
      </w:pPr>
      <w:r>
        <w:t>H</w:t>
      </w:r>
      <w:r w:rsidRPr="00852499">
        <w:t>ave an input rating of at least 4,000 Btu per hour per gallon of stored water</w:t>
      </w:r>
      <w:r>
        <w:t>.</w:t>
      </w:r>
    </w:p>
    <w:p w:rsidR="001A7402" w:rsidRPr="00333E51" w:rsidRDefault="001A7402" w:rsidP="00AA45A8">
      <w:pPr>
        <w:pStyle w:val="WPPR3"/>
      </w:pPr>
      <w:r w:rsidRPr="005C4885">
        <w:t>Never be used to supply hot water to a circulation loop without an intermediary hot water storage tank</w:t>
      </w:r>
    </w:p>
    <w:p w:rsidR="00333E51" w:rsidRDefault="00333E51" w:rsidP="00AA45A8">
      <w:pPr>
        <w:pStyle w:val="WPPR2"/>
        <w:numPr>
          <w:ilvl w:val="0"/>
          <w:numId w:val="0"/>
        </w:numPr>
        <w:ind w:left="1584"/>
      </w:pPr>
    </w:p>
    <w:p w:rsidR="001C644E" w:rsidRDefault="001C644E" w:rsidP="00E97D72">
      <w:pPr>
        <w:pStyle w:val="WPART"/>
      </w:pPr>
      <w:bookmarkStart w:id="34" w:name="_Toc214003084"/>
      <w:bookmarkStart w:id="35" w:name="_Toc460941265"/>
      <w:r w:rsidRPr="001248A3">
        <w:t>DEER Differences Analysis</w:t>
      </w:r>
      <w:bookmarkEnd w:id="34"/>
      <w:bookmarkEnd w:id="35"/>
    </w:p>
    <w:p w:rsidR="005E1B03" w:rsidRPr="007A0C9F" w:rsidRDefault="005E1B03" w:rsidP="005E1B03">
      <w:pPr>
        <w:pStyle w:val="Vertical"/>
      </w:pPr>
      <w:bookmarkStart w:id="36" w:name="_Toc348011715"/>
    </w:p>
    <w:p w:rsidR="005E1B03" w:rsidRPr="00FE427A" w:rsidRDefault="005E1B03" w:rsidP="005E1B03">
      <w:pPr>
        <w:pStyle w:val="TBL"/>
        <w:numPr>
          <w:ilvl w:val="0"/>
          <w:numId w:val="49"/>
        </w:numPr>
      </w:pPr>
      <w:bookmarkStart w:id="37" w:name="_Toc387065471"/>
      <w:bookmarkStart w:id="38" w:name="_Toc460941289"/>
      <w:r w:rsidRPr="00FE427A">
        <w:rPr>
          <w:rFonts w:asciiTheme="minorHAnsi" w:hAnsiTheme="minorHAnsi" w:cstheme="minorHAnsi"/>
          <w:sz w:val="22"/>
          <w:szCs w:val="22"/>
        </w:rPr>
        <w:t>DEER Difference Summary</w:t>
      </w:r>
      <w:bookmarkEnd w:id="36"/>
      <w:bookmarkEnd w:id="37"/>
      <w:bookmarkEnd w:id="38"/>
    </w:p>
    <w:tbl>
      <w:tblPr>
        <w:tblStyle w:val="TableContemporary"/>
        <w:tblW w:w="0" w:type="auto"/>
        <w:jc w:val="center"/>
        <w:tblInd w:w="-4618" w:type="dxa"/>
        <w:tblLook w:val="04A0" w:firstRow="1" w:lastRow="0" w:firstColumn="1" w:lastColumn="0" w:noHBand="0" w:noVBand="1"/>
      </w:tblPr>
      <w:tblGrid>
        <w:gridCol w:w="2813"/>
        <w:gridCol w:w="5873"/>
      </w:tblGrid>
      <w:tr w:rsidR="005E1B03" w:rsidRPr="005B28C1" w:rsidTr="001B7005">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5E1B03" w:rsidRPr="0023118E" w:rsidRDefault="005E1B03" w:rsidP="001B7005">
            <w:pPr>
              <w:jc w:val="center"/>
              <w:rPr>
                <w:rFonts w:asciiTheme="minorHAnsi" w:hAnsiTheme="minorHAnsi" w:cstheme="minorHAnsi"/>
                <w:color w:val="FF0000"/>
              </w:rPr>
            </w:pPr>
            <w:r w:rsidRPr="0023118E">
              <w:rPr>
                <w:rFonts w:asciiTheme="minorHAnsi" w:hAnsiTheme="minorHAnsi" w:cstheme="minorHAnsi"/>
              </w:rPr>
              <w:t>DEER Difference Summary Table</w:t>
            </w:r>
          </w:p>
        </w:tc>
      </w:tr>
      <w:tr w:rsidR="005E1B03" w:rsidRPr="005B28C1" w:rsidTr="001B7005">
        <w:trPr>
          <w:cnfStyle w:val="000000100000" w:firstRow="0" w:lastRow="0" w:firstColumn="0" w:lastColumn="0" w:oddVBand="0" w:evenVBand="0" w:oddHBand="1" w:evenHBand="0" w:firstRowFirstColumn="0" w:firstRowLastColumn="0" w:lastRowFirstColumn="0" w:lastRowLastColumn="0"/>
          <w:trHeight w:val="243"/>
          <w:jc w:val="center"/>
        </w:trPr>
        <w:tc>
          <w:tcPr>
            <w:tcW w:w="2813" w:type="dxa"/>
            <w:vAlign w:val="center"/>
          </w:tcPr>
          <w:p w:rsidR="005E1B03" w:rsidRPr="0023118E" w:rsidRDefault="005E1B03" w:rsidP="001B7005">
            <w:pPr>
              <w:rPr>
                <w:rFonts w:asciiTheme="minorHAnsi" w:hAnsiTheme="minorHAnsi" w:cstheme="minorHAnsi"/>
              </w:rPr>
            </w:pPr>
            <w:r w:rsidRPr="0023118E">
              <w:rPr>
                <w:rFonts w:asciiTheme="minorHAnsi" w:hAnsiTheme="minorHAnsi" w:cstheme="minorHAnsi"/>
              </w:rPr>
              <w:t xml:space="preserve">Modified DEER </w:t>
            </w:r>
            <w:r w:rsidR="00F34FB5" w:rsidRPr="0023118E">
              <w:rPr>
                <w:rFonts w:asciiTheme="minorHAnsi" w:hAnsiTheme="minorHAnsi" w:cstheme="minorHAnsi"/>
              </w:rPr>
              <w:t>Methodology</w:t>
            </w:r>
          </w:p>
        </w:tc>
        <w:tc>
          <w:tcPr>
            <w:tcW w:w="5873" w:type="dxa"/>
            <w:vAlign w:val="center"/>
          </w:tcPr>
          <w:p w:rsidR="005E1B03" w:rsidRPr="00802681" w:rsidRDefault="005E1B03" w:rsidP="001B7005">
            <w:pPr>
              <w:jc w:val="center"/>
              <w:rPr>
                <w:rFonts w:asciiTheme="minorHAnsi" w:hAnsiTheme="minorHAnsi" w:cstheme="minorHAnsi"/>
                <w:b/>
              </w:rPr>
            </w:pPr>
            <w:r w:rsidRPr="00802681">
              <w:rPr>
                <w:rFonts w:asciiTheme="minorHAnsi" w:hAnsiTheme="minorHAnsi" w:cstheme="minorHAnsi"/>
              </w:rPr>
              <w:t>Yes</w:t>
            </w:r>
          </w:p>
        </w:tc>
      </w:tr>
      <w:tr w:rsidR="005E1B03" w:rsidRPr="005B28C1" w:rsidTr="001B7005">
        <w:trPr>
          <w:cnfStyle w:val="000000010000" w:firstRow="0" w:lastRow="0" w:firstColumn="0" w:lastColumn="0" w:oddVBand="0" w:evenVBand="0" w:oddHBand="0" w:evenHBand="1" w:firstRowFirstColumn="0" w:firstRowLastColumn="0" w:lastRowFirstColumn="0" w:lastRowLastColumn="0"/>
          <w:trHeight w:val="243"/>
          <w:jc w:val="center"/>
        </w:trPr>
        <w:tc>
          <w:tcPr>
            <w:tcW w:w="2813" w:type="dxa"/>
            <w:vAlign w:val="center"/>
          </w:tcPr>
          <w:p w:rsidR="005E1B03" w:rsidRPr="0023118E" w:rsidRDefault="005E1B03" w:rsidP="001B7005">
            <w:pPr>
              <w:rPr>
                <w:rFonts w:asciiTheme="minorHAnsi" w:hAnsiTheme="minorHAnsi" w:cstheme="minorHAnsi"/>
              </w:rPr>
            </w:pPr>
            <w:r w:rsidRPr="0023118E">
              <w:rPr>
                <w:rFonts w:asciiTheme="minorHAnsi" w:hAnsiTheme="minorHAnsi" w:cstheme="minorHAnsi"/>
              </w:rPr>
              <w:t>Scaled DEER Measure</w:t>
            </w:r>
          </w:p>
        </w:tc>
        <w:tc>
          <w:tcPr>
            <w:tcW w:w="5873" w:type="dxa"/>
            <w:vAlign w:val="center"/>
          </w:tcPr>
          <w:p w:rsidR="005E1B03" w:rsidRPr="00802681" w:rsidRDefault="005E1B03" w:rsidP="001B7005">
            <w:pPr>
              <w:jc w:val="center"/>
              <w:rPr>
                <w:rFonts w:asciiTheme="minorHAnsi" w:hAnsiTheme="minorHAnsi" w:cstheme="minorHAnsi"/>
              </w:rPr>
            </w:pPr>
            <w:r w:rsidRPr="00802681">
              <w:rPr>
                <w:rFonts w:asciiTheme="minorHAnsi" w:hAnsiTheme="minorHAnsi" w:cstheme="minorHAnsi"/>
              </w:rPr>
              <w:t>No</w:t>
            </w:r>
          </w:p>
        </w:tc>
      </w:tr>
      <w:tr w:rsidR="005E1B03" w:rsidRPr="005B28C1" w:rsidTr="001B7005">
        <w:trPr>
          <w:cnfStyle w:val="000000100000" w:firstRow="0" w:lastRow="0" w:firstColumn="0" w:lastColumn="0" w:oddVBand="0" w:evenVBand="0" w:oddHBand="1" w:evenHBand="0" w:firstRowFirstColumn="0" w:firstRowLastColumn="0" w:lastRowFirstColumn="0" w:lastRowLastColumn="0"/>
          <w:trHeight w:val="243"/>
          <w:jc w:val="center"/>
        </w:trPr>
        <w:tc>
          <w:tcPr>
            <w:tcW w:w="2813" w:type="dxa"/>
            <w:vAlign w:val="center"/>
          </w:tcPr>
          <w:p w:rsidR="005E1B03" w:rsidRPr="00870F5C" w:rsidRDefault="005E1B03" w:rsidP="001B7005">
            <w:pPr>
              <w:rPr>
                <w:rFonts w:asciiTheme="minorHAnsi" w:hAnsiTheme="minorHAnsi" w:cstheme="minorHAnsi"/>
              </w:rPr>
            </w:pPr>
            <w:r w:rsidRPr="0023118E">
              <w:rPr>
                <w:rFonts w:asciiTheme="minorHAnsi" w:hAnsiTheme="minorHAnsi" w:cstheme="minorHAnsi"/>
              </w:rPr>
              <w:t>DEER Building Prototypes Used</w:t>
            </w:r>
          </w:p>
        </w:tc>
        <w:tc>
          <w:tcPr>
            <w:tcW w:w="5873" w:type="dxa"/>
            <w:vAlign w:val="center"/>
          </w:tcPr>
          <w:p w:rsidR="005E1B03" w:rsidRPr="00802681" w:rsidRDefault="005E1B03" w:rsidP="001B7005">
            <w:pPr>
              <w:jc w:val="center"/>
              <w:rPr>
                <w:rFonts w:asciiTheme="minorHAnsi" w:hAnsiTheme="minorHAnsi" w:cstheme="minorHAnsi"/>
              </w:rPr>
            </w:pPr>
            <w:r w:rsidRPr="00802681">
              <w:rPr>
                <w:rFonts w:asciiTheme="minorHAnsi" w:hAnsiTheme="minorHAnsi" w:cstheme="minorHAnsi"/>
              </w:rPr>
              <w:t>Yes</w:t>
            </w:r>
          </w:p>
        </w:tc>
      </w:tr>
      <w:tr w:rsidR="005E1B03" w:rsidRPr="005B28C1" w:rsidTr="001B7005">
        <w:trPr>
          <w:cnfStyle w:val="000000010000" w:firstRow="0" w:lastRow="0" w:firstColumn="0" w:lastColumn="0" w:oddVBand="0" w:evenVBand="0" w:oddHBand="0" w:evenHBand="1" w:firstRowFirstColumn="0" w:firstRowLastColumn="0" w:lastRowFirstColumn="0" w:lastRowLastColumn="0"/>
          <w:trHeight w:val="243"/>
          <w:jc w:val="center"/>
        </w:trPr>
        <w:tc>
          <w:tcPr>
            <w:tcW w:w="2813" w:type="dxa"/>
            <w:vAlign w:val="center"/>
          </w:tcPr>
          <w:p w:rsidR="005E1B03" w:rsidRPr="0023118E" w:rsidRDefault="005E1B03" w:rsidP="001B7005">
            <w:pPr>
              <w:rPr>
                <w:rFonts w:asciiTheme="minorHAnsi" w:hAnsiTheme="minorHAnsi" w:cstheme="minorHAnsi"/>
              </w:rPr>
            </w:pPr>
            <w:r w:rsidRPr="0023118E">
              <w:rPr>
                <w:rFonts w:asciiTheme="minorHAnsi" w:hAnsiTheme="minorHAnsi" w:cstheme="minorHAnsi"/>
              </w:rPr>
              <w:t>Deviation from DEER</w:t>
            </w:r>
          </w:p>
        </w:tc>
        <w:tc>
          <w:tcPr>
            <w:tcW w:w="5873" w:type="dxa"/>
            <w:vAlign w:val="center"/>
          </w:tcPr>
          <w:p w:rsidR="00874167" w:rsidRPr="00E87B7C" w:rsidRDefault="00874167" w:rsidP="00874167">
            <w:pPr>
              <w:pStyle w:val="ListParagraph"/>
              <w:numPr>
                <w:ilvl w:val="0"/>
                <w:numId w:val="51"/>
              </w:numPr>
              <w:jc w:val="center"/>
              <w:rPr>
                <w:rFonts w:asciiTheme="minorHAnsi" w:hAnsiTheme="minorHAnsi" w:cstheme="minorHAnsi"/>
              </w:rPr>
            </w:pPr>
            <w:r>
              <w:rPr>
                <w:rFonts w:asciiTheme="minorHAnsi" w:hAnsiTheme="minorHAnsi" w:cstheme="minorHAnsi"/>
              </w:rPr>
              <w:t xml:space="preserve">Changed normalized units for small </w:t>
            </w:r>
            <w:r w:rsidR="001211C3">
              <w:rPr>
                <w:rFonts w:asciiTheme="minorHAnsi" w:hAnsiTheme="minorHAnsi" w:cstheme="minorHAnsi"/>
              </w:rPr>
              <w:t>instantaneous</w:t>
            </w:r>
            <w:r>
              <w:rPr>
                <w:rFonts w:asciiTheme="minorHAnsi" w:hAnsiTheme="minorHAnsi" w:cstheme="minorHAnsi"/>
              </w:rPr>
              <w:t xml:space="preserve"> water heater from “each” to “per cap-</w:t>
            </w:r>
            <w:proofErr w:type="spellStart"/>
            <w:r>
              <w:rPr>
                <w:rFonts w:asciiTheme="minorHAnsi" w:hAnsiTheme="minorHAnsi" w:cstheme="minorHAnsi"/>
              </w:rPr>
              <w:t>KBtuh</w:t>
            </w:r>
            <w:proofErr w:type="spellEnd"/>
            <w:r>
              <w:rPr>
                <w:rFonts w:asciiTheme="minorHAnsi" w:hAnsiTheme="minorHAnsi" w:cstheme="minorHAnsi"/>
              </w:rPr>
              <w:t>”</w:t>
            </w:r>
          </w:p>
          <w:p w:rsidR="005E1B03" w:rsidRDefault="005E1B03" w:rsidP="001B7005">
            <w:pPr>
              <w:pStyle w:val="ListParagraph"/>
              <w:numPr>
                <w:ilvl w:val="0"/>
                <w:numId w:val="51"/>
              </w:numPr>
              <w:jc w:val="center"/>
              <w:rPr>
                <w:rFonts w:asciiTheme="minorHAnsi" w:hAnsiTheme="minorHAnsi" w:cstheme="minorHAnsi"/>
              </w:rPr>
            </w:pPr>
            <w:r w:rsidRPr="00E87B7C">
              <w:rPr>
                <w:rFonts w:asciiTheme="minorHAnsi" w:hAnsiTheme="minorHAnsi" w:cstheme="minorHAnsi"/>
              </w:rPr>
              <w:t xml:space="preserve">Modified </w:t>
            </w:r>
            <w:r>
              <w:rPr>
                <w:rFonts w:asciiTheme="minorHAnsi" w:hAnsiTheme="minorHAnsi" w:cstheme="minorHAnsi"/>
              </w:rPr>
              <w:t xml:space="preserve">DEER three </w:t>
            </w:r>
            <w:r w:rsidRPr="00E87B7C">
              <w:rPr>
                <w:rFonts w:asciiTheme="minorHAnsi" w:hAnsiTheme="minorHAnsi" w:cstheme="minorHAnsi"/>
              </w:rPr>
              <w:t>tier</w:t>
            </w:r>
            <w:r>
              <w:rPr>
                <w:rFonts w:asciiTheme="minorHAnsi" w:hAnsiTheme="minorHAnsi" w:cstheme="minorHAnsi"/>
              </w:rPr>
              <w:t>s to two tiers</w:t>
            </w:r>
            <w:r w:rsidR="00612503">
              <w:rPr>
                <w:rFonts w:asciiTheme="minorHAnsi" w:hAnsiTheme="minorHAnsi" w:cstheme="minorHAnsi"/>
              </w:rPr>
              <w:t xml:space="preserve"> for large </w:t>
            </w:r>
            <w:r w:rsidR="001211C3">
              <w:rPr>
                <w:rFonts w:asciiTheme="minorHAnsi" w:hAnsiTheme="minorHAnsi" w:cstheme="minorHAnsi"/>
              </w:rPr>
              <w:t>instantan</w:t>
            </w:r>
            <w:r w:rsidR="001211C3">
              <w:rPr>
                <w:rFonts w:asciiTheme="minorHAnsi" w:hAnsiTheme="minorHAnsi" w:cstheme="minorHAnsi"/>
              </w:rPr>
              <w:t>e</w:t>
            </w:r>
            <w:r w:rsidR="001211C3">
              <w:rPr>
                <w:rFonts w:asciiTheme="minorHAnsi" w:hAnsiTheme="minorHAnsi" w:cstheme="minorHAnsi"/>
              </w:rPr>
              <w:t xml:space="preserve">ous </w:t>
            </w:r>
            <w:r w:rsidR="00612503">
              <w:rPr>
                <w:rFonts w:asciiTheme="minorHAnsi" w:hAnsiTheme="minorHAnsi" w:cstheme="minorHAnsi"/>
              </w:rPr>
              <w:t>water heaters</w:t>
            </w:r>
          </w:p>
          <w:p w:rsidR="00120A0B" w:rsidRPr="00E87B7C" w:rsidRDefault="00120A0B" w:rsidP="001B7005">
            <w:pPr>
              <w:pStyle w:val="ListParagraph"/>
              <w:numPr>
                <w:ilvl w:val="0"/>
                <w:numId w:val="51"/>
              </w:numPr>
              <w:jc w:val="center"/>
              <w:rPr>
                <w:rFonts w:asciiTheme="minorHAnsi" w:hAnsiTheme="minorHAnsi" w:cstheme="minorHAnsi"/>
              </w:rPr>
            </w:pPr>
          </w:p>
          <w:p w:rsidR="005E1B03" w:rsidRPr="00802681" w:rsidRDefault="005E1B03" w:rsidP="001211C3">
            <w:pPr>
              <w:pStyle w:val="ListParagraph"/>
              <w:numPr>
                <w:ilvl w:val="0"/>
                <w:numId w:val="51"/>
              </w:numPr>
              <w:jc w:val="center"/>
              <w:rPr>
                <w:rFonts w:asciiTheme="minorHAnsi" w:hAnsiTheme="minorHAnsi" w:cstheme="minorHAnsi"/>
              </w:rPr>
            </w:pPr>
            <w:r w:rsidRPr="00E87B7C">
              <w:rPr>
                <w:rFonts w:asciiTheme="minorHAnsi" w:hAnsiTheme="minorHAnsi" w:cstheme="minorHAnsi"/>
              </w:rPr>
              <w:t>DEER does not contain cost data for</w:t>
            </w:r>
            <w:r w:rsidR="00491B15">
              <w:rPr>
                <w:rFonts w:asciiTheme="minorHAnsi" w:hAnsiTheme="minorHAnsi" w:cstheme="minorHAnsi"/>
              </w:rPr>
              <w:t xml:space="preserve"> these</w:t>
            </w:r>
            <w:r w:rsidRPr="00E87B7C">
              <w:rPr>
                <w:rFonts w:asciiTheme="minorHAnsi" w:hAnsiTheme="minorHAnsi" w:cstheme="minorHAnsi"/>
              </w:rPr>
              <w:t xml:space="preserve"> measure</w:t>
            </w:r>
            <w:r w:rsidR="001211C3">
              <w:rPr>
                <w:rFonts w:asciiTheme="minorHAnsi" w:hAnsiTheme="minorHAnsi" w:cstheme="minorHAnsi"/>
              </w:rPr>
              <w:t>s</w:t>
            </w:r>
          </w:p>
        </w:tc>
      </w:tr>
      <w:tr w:rsidR="005E1B03" w:rsidRPr="005B28C1" w:rsidTr="001B7005">
        <w:trPr>
          <w:cnfStyle w:val="000000100000" w:firstRow="0" w:lastRow="0" w:firstColumn="0" w:lastColumn="0" w:oddVBand="0" w:evenVBand="0" w:oddHBand="1" w:evenHBand="0" w:firstRowFirstColumn="0" w:firstRowLastColumn="0" w:lastRowFirstColumn="0" w:lastRowLastColumn="0"/>
          <w:trHeight w:val="243"/>
          <w:jc w:val="center"/>
        </w:trPr>
        <w:tc>
          <w:tcPr>
            <w:tcW w:w="2813" w:type="dxa"/>
            <w:vAlign w:val="center"/>
          </w:tcPr>
          <w:p w:rsidR="005E1B03" w:rsidRPr="0023118E" w:rsidRDefault="005E1B03" w:rsidP="001B7005">
            <w:pPr>
              <w:rPr>
                <w:rFonts w:asciiTheme="minorHAnsi" w:hAnsiTheme="minorHAnsi" w:cstheme="minorHAnsi"/>
              </w:rPr>
            </w:pPr>
            <w:r w:rsidRPr="0023118E">
              <w:rPr>
                <w:rFonts w:asciiTheme="minorHAnsi" w:hAnsiTheme="minorHAnsi" w:cstheme="minorHAnsi"/>
              </w:rPr>
              <w:t>DEER Version</w:t>
            </w:r>
          </w:p>
        </w:tc>
        <w:tc>
          <w:tcPr>
            <w:tcW w:w="5873" w:type="dxa"/>
            <w:vAlign w:val="center"/>
          </w:tcPr>
          <w:p w:rsidR="005E1B03" w:rsidRPr="0023118E" w:rsidRDefault="005E1B03" w:rsidP="001B7005">
            <w:pPr>
              <w:jc w:val="center"/>
              <w:rPr>
                <w:rFonts w:asciiTheme="minorHAnsi" w:hAnsiTheme="minorHAnsi" w:cstheme="minorHAnsi"/>
              </w:rPr>
            </w:pPr>
            <w:proofErr w:type="spellStart"/>
            <w:r w:rsidRPr="0023118E">
              <w:rPr>
                <w:rFonts w:asciiTheme="minorHAnsi" w:hAnsiTheme="minorHAnsi" w:cstheme="minorHAnsi"/>
              </w:rPr>
              <w:t>DEER201</w:t>
            </w:r>
            <w:r w:rsidR="00062928">
              <w:rPr>
                <w:rFonts w:asciiTheme="minorHAnsi" w:hAnsiTheme="minorHAnsi" w:cstheme="minorHAnsi"/>
              </w:rPr>
              <w:t>5</w:t>
            </w:r>
            <w:proofErr w:type="spellEnd"/>
          </w:p>
        </w:tc>
      </w:tr>
      <w:tr w:rsidR="005E1B03" w:rsidRPr="005B28C1" w:rsidTr="001B7005">
        <w:trPr>
          <w:cnfStyle w:val="000000010000" w:firstRow="0" w:lastRow="0" w:firstColumn="0" w:lastColumn="0" w:oddVBand="0" w:evenVBand="0" w:oddHBand="0" w:evenHBand="1" w:firstRowFirstColumn="0" w:firstRowLastColumn="0" w:lastRowFirstColumn="0" w:lastRowLastColumn="0"/>
          <w:trHeight w:val="243"/>
          <w:jc w:val="center"/>
        </w:trPr>
        <w:tc>
          <w:tcPr>
            <w:tcW w:w="2813" w:type="dxa"/>
            <w:vAlign w:val="center"/>
          </w:tcPr>
          <w:p w:rsidR="005E1B03" w:rsidRPr="0023118E" w:rsidRDefault="005E1B03" w:rsidP="001B7005">
            <w:pPr>
              <w:rPr>
                <w:rFonts w:asciiTheme="minorHAnsi" w:hAnsiTheme="minorHAnsi" w:cstheme="minorHAnsi"/>
              </w:rPr>
            </w:pPr>
            <w:r w:rsidRPr="0023118E">
              <w:rPr>
                <w:rFonts w:asciiTheme="minorHAnsi" w:hAnsiTheme="minorHAnsi" w:cstheme="minorHAnsi"/>
              </w:rPr>
              <w:t>DEER Run ID and Measure Name</w:t>
            </w:r>
          </w:p>
        </w:tc>
        <w:tc>
          <w:tcPr>
            <w:tcW w:w="5873" w:type="dxa"/>
            <w:vAlign w:val="center"/>
          </w:tcPr>
          <w:p w:rsidR="005E1B03" w:rsidRPr="00802681" w:rsidRDefault="001211C3" w:rsidP="001B7005">
            <w:pPr>
              <w:pStyle w:val="ListParagraph"/>
              <w:numPr>
                <w:ilvl w:val="0"/>
                <w:numId w:val="52"/>
              </w:numPr>
              <w:jc w:val="center"/>
              <w:rPr>
                <w:rFonts w:ascii="Calibri" w:hAnsi="Calibri"/>
                <w:color w:val="000000"/>
              </w:rPr>
            </w:pPr>
            <w:r>
              <w:rPr>
                <w:rFonts w:asciiTheme="minorHAnsi" w:hAnsiTheme="minorHAnsi" w:cstheme="minorHAnsi"/>
              </w:rPr>
              <w:t>Instantaneous</w:t>
            </w:r>
            <w:r w:rsidRPr="00802681" w:rsidDel="001211C3">
              <w:rPr>
                <w:rFonts w:ascii="Calibri" w:hAnsi="Calibri" w:hint="eastAsia"/>
                <w:color w:val="000000"/>
              </w:rPr>
              <w:t xml:space="preserve"> </w:t>
            </w:r>
            <w:r w:rsidR="005E1B03" w:rsidRPr="00802681">
              <w:rPr>
                <w:rFonts w:ascii="Calibri" w:hAnsi="Calibri" w:hint="eastAsia"/>
                <w:color w:val="000000"/>
              </w:rPr>
              <w:t>Water Heater</w:t>
            </w:r>
            <w:r w:rsidR="005E1B03" w:rsidRPr="00802681">
              <w:rPr>
                <w:rFonts w:ascii="Calibri" w:hAnsi="Calibri" w:hint="eastAsia"/>
                <w:color w:val="000000"/>
              </w:rPr>
              <w:tab/>
              <w:t xml:space="preserve">≤200 </w:t>
            </w:r>
            <w:proofErr w:type="spellStart"/>
            <w:r w:rsidR="005E1B03" w:rsidRPr="00802681">
              <w:rPr>
                <w:rFonts w:ascii="Calibri" w:hAnsi="Calibri" w:hint="eastAsia"/>
                <w:color w:val="000000"/>
              </w:rPr>
              <w:t>MBtu</w:t>
            </w:r>
            <w:proofErr w:type="spellEnd"/>
            <w:r w:rsidR="005E1B03" w:rsidRPr="00802681">
              <w:rPr>
                <w:rFonts w:ascii="Calibri" w:hAnsi="Calibri" w:hint="eastAsia"/>
                <w:color w:val="000000"/>
              </w:rPr>
              <w:t>/</w:t>
            </w:r>
            <w:proofErr w:type="spellStart"/>
            <w:r w:rsidR="005E1B03" w:rsidRPr="00802681">
              <w:rPr>
                <w:rFonts w:ascii="Calibri" w:hAnsi="Calibri" w:hint="eastAsia"/>
                <w:color w:val="000000"/>
              </w:rPr>
              <w:t>hr</w:t>
            </w:r>
            <w:proofErr w:type="spellEnd"/>
            <w:r w:rsidR="005E1B03" w:rsidRPr="00802681">
              <w:rPr>
                <w:rFonts w:ascii="Calibri" w:hAnsi="Calibri" w:hint="eastAsia"/>
                <w:color w:val="000000"/>
              </w:rPr>
              <w:t xml:space="preserve"> (Small / Med</w:t>
            </w:r>
            <w:r w:rsidR="005E1B03" w:rsidRPr="00802681">
              <w:rPr>
                <w:rFonts w:ascii="Calibri" w:hAnsi="Calibri" w:hint="eastAsia"/>
                <w:color w:val="000000"/>
              </w:rPr>
              <w:t>i</w:t>
            </w:r>
            <w:r w:rsidR="005E1B03" w:rsidRPr="00802681">
              <w:rPr>
                <w:rFonts w:ascii="Calibri" w:hAnsi="Calibri" w:hint="eastAsia"/>
                <w:color w:val="000000"/>
              </w:rPr>
              <w:t>um), Tier 1 (≥0.8</w:t>
            </w:r>
            <w:r w:rsidR="005E1B03">
              <w:rPr>
                <w:rFonts w:ascii="Calibri" w:hAnsi="Calibri"/>
                <w:color w:val="000000"/>
              </w:rPr>
              <w:t>4</w:t>
            </w:r>
            <w:r w:rsidR="005E1B03" w:rsidRPr="00802681">
              <w:rPr>
                <w:rFonts w:ascii="Calibri" w:hAnsi="Calibri" w:hint="eastAsia"/>
                <w:color w:val="000000"/>
              </w:rPr>
              <w:t xml:space="preserve"> </w:t>
            </w:r>
            <w:proofErr w:type="spellStart"/>
            <w:r w:rsidR="005E1B03" w:rsidRPr="00802681">
              <w:rPr>
                <w:rFonts w:ascii="Calibri" w:hAnsi="Calibri" w:hint="eastAsia"/>
                <w:color w:val="000000"/>
              </w:rPr>
              <w:t>EF</w:t>
            </w:r>
            <w:proofErr w:type="spellEnd"/>
            <w:r w:rsidR="005E1B03" w:rsidRPr="00802681">
              <w:rPr>
                <w:rFonts w:ascii="Calibri" w:hAnsi="Calibri" w:hint="eastAsia"/>
                <w:color w:val="000000"/>
              </w:rPr>
              <w:t>)</w:t>
            </w:r>
          </w:p>
          <w:p w:rsidR="00062928" w:rsidRDefault="00491B15" w:rsidP="00062928">
            <w:pPr>
              <w:pStyle w:val="ListParagraph"/>
              <w:numPr>
                <w:ilvl w:val="1"/>
                <w:numId w:val="52"/>
              </w:numPr>
              <w:jc w:val="center"/>
              <w:rPr>
                <w:rFonts w:ascii="Calibri" w:hAnsi="Calibri"/>
                <w:color w:val="000000"/>
              </w:rPr>
            </w:pPr>
            <w:r w:rsidRPr="00491B15">
              <w:rPr>
                <w:rFonts w:ascii="Calibri" w:hAnsi="Calibri"/>
                <w:color w:val="000000"/>
              </w:rPr>
              <w:t>NG-</w:t>
            </w:r>
            <w:proofErr w:type="spellStart"/>
            <w:r w:rsidRPr="00491B15">
              <w:rPr>
                <w:rFonts w:ascii="Calibri" w:hAnsi="Calibri"/>
                <w:color w:val="000000"/>
              </w:rPr>
              <w:t>WtrHt</w:t>
            </w:r>
            <w:proofErr w:type="spellEnd"/>
            <w:r w:rsidRPr="00491B15">
              <w:rPr>
                <w:rFonts w:ascii="Calibri" w:hAnsi="Calibri"/>
                <w:color w:val="000000"/>
              </w:rPr>
              <w:t>-</w:t>
            </w:r>
            <w:proofErr w:type="spellStart"/>
            <w:r w:rsidRPr="00491B15">
              <w:rPr>
                <w:rFonts w:ascii="Calibri" w:hAnsi="Calibri"/>
                <w:color w:val="000000"/>
              </w:rPr>
              <w:t>SmlInst</w:t>
            </w:r>
            <w:proofErr w:type="spellEnd"/>
            <w:r w:rsidRPr="00491B15">
              <w:rPr>
                <w:rFonts w:ascii="Calibri" w:hAnsi="Calibri"/>
                <w:color w:val="000000"/>
              </w:rPr>
              <w:t>-Gas-</w:t>
            </w:r>
            <w:proofErr w:type="spellStart"/>
            <w:r w:rsidRPr="00491B15">
              <w:rPr>
                <w:rFonts w:ascii="Calibri" w:hAnsi="Calibri"/>
                <w:color w:val="000000"/>
              </w:rPr>
              <w:t>150kBtuh</w:t>
            </w:r>
            <w:proofErr w:type="spellEnd"/>
            <w:r w:rsidRPr="00491B15">
              <w:rPr>
                <w:rFonts w:ascii="Calibri" w:hAnsi="Calibri"/>
                <w:color w:val="000000"/>
              </w:rPr>
              <w:t>-</w:t>
            </w:r>
            <w:proofErr w:type="spellStart"/>
            <w:r w:rsidRPr="00491B15">
              <w:rPr>
                <w:rFonts w:ascii="Calibri" w:hAnsi="Calibri"/>
                <w:color w:val="000000"/>
              </w:rPr>
              <w:t>lt2G-0p84EF-82EF</w:t>
            </w:r>
            <w:proofErr w:type="spellEnd"/>
          </w:p>
          <w:p w:rsidR="005E1B03" w:rsidRPr="00802681" w:rsidRDefault="001211C3" w:rsidP="00062928">
            <w:pPr>
              <w:pStyle w:val="ListParagraph"/>
              <w:numPr>
                <w:ilvl w:val="0"/>
                <w:numId w:val="52"/>
              </w:numPr>
              <w:jc w:val="center"/>
              <w:rPr>
                <w:rFonts w:ascii="Calibri" w:hAnsi="Calibri"/>
                <w:color w:val="000000"/>
              </w:rPr>
            </w:pPr>
            <w:r>
              <w:rPr>
                <w:rFonts w:asciiTheme="minorHAnsi" w:hAnsiTheme="minorHAnsi" w:cstheme="minorHAnsi"/>
              </w:rPr>
              <w:t>Instantaneous</w:t>
            </w:r>
            <w:r w:rsidRPr="00802681" w:rsidDel="001211C3">
              <w:rPr>
                <w:rFonts w:ascii="Calibri" w:hAnsi="Calibri" w:hint="eastAsia"/>
                <w:color w:val="000000"/>
              </w:rPr>
              <w:t xml:space="preserve"> </w:t>
            </w:r>
            <w:r w:rsidR="005E1B03" w:rsidRPr="00802681">
              <w:rPr>
                <w:rFonts w:ascii="Calibri" w:hAnsi="Calibri" w:hint="eastAsia"/>
                <w:color w:val="000000"/>
              </w:rPr>
              <w:t>Water Heater</w:t>
            </w:r>
            <w:r w:rsidR="005E1B03" w:rsidRPr="00802681">
              <w:rPr>
                <w:rFonts w:ascii="Calibri" w:hAnsi="Calibri" w:hint="eastAsia"/>
                <w:color w:val="000000"/>
              </w:rPr>
              <w:tab/>
              <w:t xml:space="preserve">≤200 </w:t>
            </w:r>
            <w:proofErr w:type="spellStart"/>
            <w:r w:rsidR="005E1B03" w:rsidRPr="00802681">
              <w:rPr>
                <w:rFonts w:ascii="Calibri" w:hAnsi="Calibri" w:hint="eastAsia"/>
                <w:color w:val="000000"/>
              </w:rPr>
              <w:t>MBtu</w:t>
            </w:r>
            <w:proofErr w:type="spellEnd"/>
            <w:r w:rsidR="005E1B03" w:rsidRPr="00802681">
              <w:rPr>
                <w:rFonts w:ascii="Calibri" w:hAnsi="Calibri" w:hint="eastAsia"/>
                <w:color w:val="000000"/>
              </w:rPr>
              <w:t>/</w:t>
            </w:r>
            <w:proofErr w:type="spellStart"/>
            <w:r w:rsidR="005E1B03" w:rsidRPr="00802681">
              <w:rPr>
                <w:rFonts w:ascii="Calibri" w:hAnsi="Calibri" w:hint="eastAsia"/>
                <w:color w:val="000000"/>
              </w:rPr>
              <w:t>hr</w:t>
            </w:r>
            <w:proofErr w:type="spellEnd"/>
            <w:r w:rsidR="005E1B03" w:rsidRPr="00802681">
              <w:rPr>
                <w:rFonts w:ascii="Calibri" w:hAnsi="Calibri" w:hint="eastAsia"/>
                <w:color w:val="000000"/>
              </w:rPr>
              <w:t xml:space="preserve"> (Small / Med</w:t>
            </w:r>
            <w:r w:rsidR="005E1B03" w:rsidRPr="00802681">
              <w:rPr>
                <w:rFonts w:ascii="Calibri" w:hAnsi="Calibri" w:hint="eastAsia"/>
                <w:color w:val="000000"/>
              </w:rPr>
              <w:t>i</w:t>
            </w:r>
            <w:r w:rsidR="005E1B03" w:rsidRPr="00802681">
              <w:rPr>
                <w:rFonts w:ascii="Calibri" w:hAnsi="Calibri" w:hint="eastAsia"/>
                <w:color w:val="000000"/>
              </w:rPr>
              <w:t xml:space="preserve">um), Tier 2 (≥0.90 </w:t>
            </w:r>
            <w:proofErr w:type="spellStart"/>
            <w:r w:rsidR="005E1B03" w:rsidRPr="00802681">
              <w:rPr>
                <w:rFonts w:ascii="Calibri" w:hAnsi="Calibri" w:hint="eastAsia"/>
                <w:color w:val="000000"/>
              </w:rPr>
              <w:t>EF</w:t>
            </w:r>
            <w:proofErr w:type="spellEnd"/>
            <w:r w:rsidR="005E1B03" w:rsidRPr="00802681">
              <w:rPr>
                <w:rFonts w:ascii="Calibri" w:hAnsi="Calibri" w:hint="eastAsia"/>
                <w:color w:val="000000"/>
              </w:rPr>
              <w:t>)</w:t>
            </w:r>
          </w:p>
          <w:p w:rsidR="00062928" w:rsidRDefault="00491B15" w:rsidP="00062928">
            <w:pPr>
              <w:pStyle w:val="ListParagraph"/>
              <w:numPr>
                <w:ilvl w:val="1"/>
                <w:numId w:val="52"/>
              </w:numPr>
              <w:jc w:val="center"/>
              <w:rPr>
                <w:rFonts w:ascii="Calibri" w:hAnsi="Calibri"/>
                <w:color w:val="000000"/>
              </w:rPr>
            </w:pPr>
            <w:r w:rsidRPr="00491B15">
              <w:rPr>
                <w:rFonts w:ascii="Calibri" w:hAnsi="Calibri"/>
                <w:color w:val="000000"/>
              </w:rPr>
              <w:t>NG-</w:t>
            </w:r>
            <w:proofErr w:type="spellStart"/>
            <w:r w:rsidRPr="00491B15">
              <w:rPr>
                <w:rFonts w:ascii="Calibri" w:hAnsi="Calibri"/>
                <w:color w:val="000000"/>
              </w:rPr>
              <w:t>WtrHt</w:t>
            </w:r>
            <w:proofErr w:type="spellEnd"/>
            <w:r w:rsidRPr="00491B15">
              <w:rPr>
                <w:rFonts w:ascii="Calibri" w:hAnsi="Calibri"/>
                <w:color w:val="000000"/>
              </w:rPr>
              <w:t>-</w:t>
            </w:r>
            <w:proofErr w:type="spellStart"/>
            <w:r w:rsidRPr="00491B15">
              <w:rPr>
                <w:rFonts w:ascii="Calibri" w:hAnsi="Calibri"/>
                <w:color w:val="000000"/>
              </w:rPr>
              <w:t>SmlInst</w:t>
            </w:r>
            <w:proofErr w:type="spellEnd"/>
            <w:r w:rsidRPr="00491B15">
              <w:rPr>
                <w:rFonts w:ascii="Calibri" w:hAnsi="Calibri"/>
                <w:color w:val="000000"/>
              </w:rPr>
              <w:t>-Gas-</w:t>
            </w:r>
            <w:proofErr w:type="spellStart"/>
            <w:r w:rsidRPr="00491B15">
              <w:rPr>
                <w:rFonts w:ascii="Calibri" w:hAnsi="Calibri"/>
                <w:color w:val="000000"/>
              </w:rPr>
              <w:t>150kBtuh</w:t>
            </w:r>
            <w:proofErr w:type="spellEnd"/>
            <w:r w:rsidRPr="00491B15">
              <w:rPr>
                <w:rFonts w:ascii="Calibri" w:hAnsi="Calibri"/>
                <w:color w:val="000000"/>
              </w:rPr>
              <w:t>-</w:t>
            </w:r>
            <w:proofErr w:type="spellStart"/>
            <w:r w:rsidRPr="00491B15">
              <w:rPr>
                <w:rFonts w:ascii="Calibri" w:hAnsi="Calibri"/>
                <w:color w:val="000000"/>
              </w:rPr>
              <w:t>lt2G-0p92EF-82EF</w:t>
            </w:r>
            <w:proofErr w:type="spellEnd"/>
          </w:p>
          <w:p w:rsidR="005E1B03" w:rsidRPr="00802681" w:rsidRDefault="001211C3" w:rsidP="00062928">
            <w:pPr>
              <w:pStyle w:val="ListParagraph"/>
              <w:numPr>
                <w:ilvl w:val="0"/>
                <w:numId w:val="52"/>
              </w:numPr>
              <w:jc w:val="center"/>
              <w:rPr>
                <w:rFonts w:ascii="Calibri" w:hAnsi="Calibri"/>
                <w:color w:val="000000"/>
              </w:rPr>
            </w:pPr>
            <w:r>
              <w:rPr>
                <w:rFonts w:asciiTheme="minorHAnsi" w:hAnsiTheme="minorHAnsi" w:cstheme="minorHAnsi"/>
              </w:rPr>
              <w:t>Instantaneous</w:t>
            </w:r>
            <w:r w:rsidRPr="00802681" w:rsidDel="001211C3">
              <w:rPr>
                <w:rFonts w:ascii="Calibri" w:hAnsi="Calibri" w:hint="eastAsia"/>
                <w:color w:val="000000"/>
              </w:rPr>
              <w:t xml:space="preserve"> </w:t>
            </w:r>
            <w:r w:rsidR="005E1B03" w:rsidRPr="00802681">
              <w:rPr>
                <w:rFonts w:ascii="Calibri" w:hAnsi="Calibri" w:hint="eastAsia"/>
                <w:color w:val="000000"/>
              </w:rPr>
              <w:t>Water Heater</w:t>
            </w:r>
            <w:r w:rsidR="005E1B03" w:rsidRPr="00802681">
              <w:rPr>
                <w:rFonts w:ascii="Calibri" w:hAnsi="Calibri" w:hint="eastAsia"/>
                <w:color w:val="000000"/>
              </w:rPr>
              <w:tab/>
              <w:t>&gt;</w:t>
            </w:r>
            <w:r w:rsidR="005E1B03">
              <w:rPr>
                <w:rFonts w:ascii="Calibri" w:hAnsi="Calibri" w:hint="eastAsia"/>
                <w:color w:val="000000"/>
              </w:rPr>
              <w:t xml:space="preserve">200 </w:t>
            </w:r>
            <w:proofErr w:type="spellStart"/>
            <w:r w:rsidR="005E1B03">
              <w:rPr>
                <w:rFonts w:ascii="Calibri" w:hAnsi="Calibri" w:hint="eastAsia"/>
                <w:color w:val="000000"/>
              </w:rPr>
              <w:t>MBtu</w:t>
            </w:r>
            <w:proofErr w:type="spellEnd"/>
            <w:r w:rsidR="005E1B03">
              <w:rPr>
                <w:rFonts w:ascii="Calibri" w:hAnsi="Calibri" w:hint="eastAsia"/>
                <w:color w:val="000000"/>
              </w:rPr>
              <w:t>/</w:t>
            </w:r>
            <w:proofErr w:type="spellStart"/>
            <w:r w:rsidR="005E1B03">
              <w:rPr>
                <w:rFonts w:ascii="Calibri" w:hAnsi="Calibri" w:hint="eastAsia"/>
                <w:color w:val="000000"/>
              </w:rPr>
              <w:t>hr</w:t>
            </w:r>
            <w:proofErr w:type="spellEnd"/>
            <w:r w:rsidR="005E1B03">
              <w:rPr>
                <w:rFonts w:ascii="Calibri" w:hAnsi="Calibri" w:hint="eastAsia"/>
                <w:color w:val="000000"/>
              </w:rPr>
              <w:t xml:space="preserve"> (Large), Tier 1 (≥8</w:t>
            </w:r>
            <w:r w:rsidR="005E1B03">
              <w:rPr>
                <w:rFonts w:ascii="Calibri" w:hAnsi="Calibri"/>
                <w:color w:val="000000"/>
              </w:rPr>
              <w:t>4</w:t>
            </w:r>
            <w:r w:rsidR="005E1B03" w:rsidRPr="00802681">
              <w:rPr>
                <w:rFonts w:ascii="Calibri" w:hAnsi="Calibri" w:hint="eastAsia"/>
                <w:color w:val="000000"/>
              </w:rPr>
              <w:t xml:space="preserve">% </w:t>
            </w:r>
            <w:proofErr w:type="spellStart"/>
            <w:r w:rsidR="005E1B03" w:rsidRPr="00802681">
              <w:rPr>
                <w:rFonts w:ascii="Calibri" w:hAnsi="Calibri" w:hint="eastAsia"/>
                <w:color w:val="000000"/>
              </w:rPr>
              <w:t>TE</w:t>
            </w:r>
            <w:proofErr w:type="spellEnd"/>
            <w:r w:rsidR="005E1B03" w:rsidRPr="00802681">
              <w:rPr>
                <w:rFonts w:ascii="Calibri" w:hAnsi="Calibri" w:hint="eastAsia"/>
                <w:color w:val="000000"/>
              </w:rPr>
              <w:t>)</w:t>
            </w:r>
          </w:p>
          <w:p w:rsidR="005E1B03" w:rsidRPr="00802681" w:rsidRDefault="005E1B03" w:rsidP="001B7005">
            <w:pPr>
              <w:pStyle w:val="ListParagraph"/>
              <w:numPr>
                <w:ilvl w:val="1"/>
                <w:numId w:val="52"/>
              </w:numPr>
              <w:jc w:val="center"/>
              <w:rPr>
                <w:rFonts w:ascii="Calibri" w:hAnsi="Calibri"/>
                <w:color w:val="000000"/>
              </w:rPr>
            </w:pPr>
            <w:r w:rsidRPr="00802681">
              <w:rPr>
                <w:rFonts w:ascii="Calibri" w:hAnsi="Calibri"/>
                <w:color w:val="000000"/>
              </w:rPr>
              <w:t>NG-</w:t>
            </w:r>
            <w:proofErr w:type="spellStart"/>
            <w:r w:rsidRPr="00802681">
              <w:rPr>
                <w:rFonts w:ascii="Calibri" w:hAnsi="Calibri"/>
                <w:color w:val="000000"/>
              </w:rPr>
              <w:t>WtrHt</w:t>
            </w:r>
            <w:proofErr w:type="spellEnd"/>
            <w:r w:rsidRPr="00802681">
              <w:rPr>
                <w:rFonts w:ascii="Calibri" w:hAnsi="Calibri"/>
                <w:color w:val="000000"/>
              </w:rPr>
              <w:t>-</w:t>
            </w:r>
            <w:proofErr w:type="spellStart"/>
            <w:r w:rsidRPr="00802681">
              <w:rPr>
                <w:rFonts w:ascii="Calibri" w:hAnsi="Calibri"/>
                <w:color w:val="000000"/>
              </w:rPr>
              <w:t>LrgInst</w:t>
            </w:r>
            <w:proofErr w:type="spellEnd"/>
            <w:r w:rsidRPr="00802681">
              <w:rPr>
                <w:rFonts w:ascii="Calibri" w:hAnsi="Calibri"/>
                <w:color w:val="000000"/>
              </w:rPr>
              <w:t>-Gas-</w:t>
            </w:r>
            <w:proofErr w:type="spellStart"/>
            <w:r w:rsidRPr="00802681">
              <w:rPr>
                <w:rFonts w:ascii="Calibri" w:hAnsi="Calibri"/>
                <w:color w:val="000000"/>
              </w:rPr>
              <w:t>gt200kBtuh</w:t>
            </w:r>
            <w:proofErr w:type="spellEnd"/>
            <w:r w:rsidRPr="00802681">
              <w:rPr>
                <w:rFonts w:ascii="Calibri" w:hAnsi="Calibri"/>
                <w:color w:val="000000"/>
              </w:rPr>
              <w:t>-</w:t>
            </w:r>
            <w:proofErr w:type="spellStart"/>
            <w:r w:rsidRPr="00802681">
              <w:rPr>
                <w:rFonts w:ascii="Calibri" w:hAnsi="Calibri"/>
                <w:color w:val="000000"/>
              </w:rPr>
              <w:t>0p85Et</w:t>
            </w:r>
            <w:proofErr w:type="spellEnd"/>
          </w:p>
          <w:p w:rsidR="005E1B03" w:rsidRPr="00802681" w:rsidRDefault="001211C3" w:rsidP="001B7005">
            <w:pPr>
              <w:pStyle w:val="ListParagraph"/>
              <w:numPr>
                <w:ilvl w:val="0"/>
                <w:numId w:val="52"/>
              </w:numPr>
              <w:jc w:val="center"/>
              <w:rPr>
                <w:rFonts w:ascii="Calibri" w:hAnsi="Calibri"/>
                <w:color w:val="000000"/>
              </w:rPr>
            </w:pPr>
            <w:proofErr w:type="spellStart"/>
            <w:r>
              <w:rPr>
                <w:rFonts w:asciiTheme="minorHAnsi" w:hAnsiTheme="minorHAnsi" w:cstheme="minorHAnsi"/>
              </w:rPr>
              <w:t>Iinstantaneous</w:t>
            </w:r>
            <w:proofErr w:type="spellEnd"/>
            <w:r w:rsidRPr="00802681" w:rsidDel="001211C3">
              <w:rPr>
                <w:rFonts w:ascii="Calibri" w:hAnsi="Calibri" w:hint="eastAsia"/>
                <w:color w:val="000000"/>
              </w:rPr>
              <w:t xml:space="preserve"> </w:t>
            </w:r>
            <w:r w:rsidR="005E1B03" w:rsidRPr="00802681">
              <w:rPr>
                <w:rFonts w:ascii="Calibri" w:hAnsi="Calibri" w:hint="eastAsia"/>
                <w:color w:val="000000"/>
              </w:rPr>
              <w:t>Water Heater</w:t>
            </w:r>
            <w:r w:rsidR="005E1B03" w:rsidRPr="00802681">
              <w:rPr>
                <w:rFonts w:ascii="Calibri" w:hAnsi="Calibri" w:hint="eastAsia"/>
                <w:color w:val="000000"/>
              </w:rPr>
              <w:tab/>
              <w:t xml:space="preserve">&gt;200 </w:t>
            </w:r>
            <w:proofErr w:type="spellStart"/>
            <w:r w:rsidR="005E1B03" w:rsidRPr="00802681">
              <w:rPr>
                <w:rFonts w:ascii="Calibri" w:hAnsi="Calibri" w:hint="eastAsia"/>
                <w:color w:val="000000"/>
              </w:rPr>
              <w:t>MBtu</w:t>
            </w:r>
            <w:proofErr w:type="spellEnd"/>
            <w:r w:rsidR="005E1B03" w:rsidRPr="00802681">
              <w:rPr>
                <w:rFonts w:ascii="Calibri" w:hAnsi="Calibri" w:hint="eastAsia"/>
                <w:color w:val="000000"/>
              </w:rPr>
              <w:t>/</w:t>
            </w:r>
            <w:proofErr w:type="spellStart"/>
            <w:r w:rsidR="005E1B03" w:rsidRPr="00802681">
              <w:rPr>
                <w:rFonts w:ascii="Calibri" w:hAnsi="Calibri" w:hint="eastAsia"/>
                <w:color w:val="000000"/>
              </w:rPr>
              <w:t>hr</w:t>
            </w:r>
            <w:proofErr w:type="spellEnd"/>
            <w:r w:rsidR="005E1B03" w:rsidRPr="00802681">
              <w:rPr>
                <w:rFonts w:ascii="Calibri" w:hAnsi="Calibri" w:hint="eastAsia"/>
                <w:color w:val="000000"/>
              </w:rPr>
              <w:t xml:space="preserve"> (Large), Tier 2 (≥90% </w:t>
            </w:r>
            <w:proofErr w:type="spellStart"/>
            <w:r w:rsidR="005E1B03" w:rsidRPr="00802681">
              <w:rPr>
                <w:rFonts w:ascii="Calibri" w:hAnsi="Calibri" w:hint="eastAsia"/>
                <w:color w:val="000000"/>
              </w:rPr>
              <w:t>TE</w:t>
            </w:r>
            <w:proofErr w:type="spellEnd"/>
            <w:r w:rsidR="005E1B03" w:rsidRPr="00802681">
              <w:rPr>
                <w:rFonts w:ascii="Calibri" w:hAnsi="Calibri" w:hint="eastAsia"/>
                <w:color w:val="000000"/>
              </w:rPr>
              <w:t>)</w:t>
            </w:r>
          </w:p>
          <w:p w:rsidR="005E1B03" w:rsidRPr="00802681" w:rsidRDefault="005E1B03" w:rsidP="001B7005">
            <w:pPr>
              <w:pStyle w:val="ListParagraph"/>
              <w:numPr>
                <w:ilvl w:val="1"/>
                <w:numId w:val="52"/>
              </w:numPr>
              <w:jc w:val="center"/>
              <w:rPr>
                <w:rFonts w:ascii="Calibri" w:hAnsi="Calibri"/>
                <w:color w:val="000000"/>
              </w:rPr>
            </w:pPr>
            <w:r w:rsidRPr="00802681">
              <w:rPr>
                <w:rFonts w:ascii="Calibri" w:hAnsi="Calibri"/>
                <w:color w:val="000000"/>
              </w:rPr>
              <w:t>NG-</w:t>
            </w:r>
            <w:proofErr w:type="spellStart"/>
            <w:r w:rsidRPr="00802681">
              <w:rPr>
                <w:rFonts w:ascii="Calibri" w:hAnsi="Calibri"/>
                <w:color w:val="000000"/>
              </w:rPr>
              <w:t>WtrHt</w:t>
            </w:r>
            <w:proofErr w:type="spellEnd"/>
            <w:r w:rsidRPr="00802681">
              <w:rPr>
                <w:rFonts w:ascii="Calibri" w:hAnsi="Calibri"/>
                <w:color w:val="000000"/>
              </w:rPr>
              <w:t>-</w:t>
            </w:r>
            <w:proofErr w:type="spellStart"/>
            <w:r w:rsidRPr="00802681">
              <w:rPr>
                <w:rFonts w:ascii="Calibri" w:hAnsi="Calibri"/>
                <w:color w:val="000000"/>
              </w:rPr>
              <w:t>LrgInst</w:t>
            </w:r>
            <w:proofErr w:type="spellEnd"/>
            <w:r w:rsidRPr="00802681">
              <w:rPr>
                <w:rFonts w:ascii="Calibri" w:hAnsi="Calibri"/>
                <w:color w:val="000000"/>
              </w:rPr>
              <w:t>-Gas-</w:t>
            </w:r>
            <w:proofErr w:type="spellStart"/>
            <w:r w:rsidRPr="00802681">
              <w:rPr>
                <w:rFonts w:ascii="Calibri" w:hAnsi="Calibri"/>
                <w:color w:val="000000"/>
              </w:rPr>
              <w:t>gt200kBtuh</w:t>
            </w:r>
            <w:proofErr w:type="spellEnd"/>
            <w:r w:rsidRPr="00802681">
              <w:rPr>
                <w:rFonts w:ascii="Calibri" w:hAnsi="Calibri"/>
                <w:color w:val="000000"/>
              </w:rPr>
              <w:t>-</w:t>
            </w:r>
            <w:proofErr w:type="spellStart"/>
            <w:r w:rsidRPr="00802681">
              <w:rPr>
                <w:rFonts w:ascii="Calibri" w:hAnsi="Calibri"/>
                <w:color w:val="000000"/>
              </w:rPr>
              <w:t>0p90Et</w:t>
            </w:r>
            <w:proofErr w:type="spellEnd"/>
          </w:p>
          <w:p w:rsidR="005E1B03" w:rsidRPr="0023118E" w:rsidRDefault="005E1B03" w:rsidP="001B7005">
            <w:pPr>
              <w:jc w:val="center"/>
              <w:rPr>
                <w:rFonts w:asciiTheme="minorHAnsi" w:hAnsiTheme="minorHAnsi" w:cstheme="minorHAnsi"/>
              </w:rPr>
            </w:pPr>
          </w:p>
        </w:tc>
      </w:tr>
    </w:tbl>
    <w:p w:rsidR="00676630" w:rsidRPr="005E1B03" w:rsidRDefault="00676630" w:rsidP="00676630">
      <w:pPr>
        <w:pStyle w:val="WPPR1"/>
      </w:pPr>
      <w:r w:rsidRPr="005E1B03">
        <w:t>Measure Efficiency</w:t>
      </w:r>
    </w:p>
    <w:p w:rsidR="009E27DE" w:rsidRPr="005202AA" w:rsidRDefault="007F5E31" w:rsidP="00B822BB">
      <w:pPr>
        <w:pStyle w:val="WPPR2"/>
      </w:pPr>
      <w:r w:rsidRPr="005202AA">
        <w:t>T</w:t>
      </w:r>
      <w:r w:rsidR="00DA353B" w:rsidRPr="004E257A">
        <w:t xml:space="preserve">he </w:t>
      </w:r>
      <w:r w:rsidR="005E1B03" w:rsidRPr="00802681">
        <w:t>201</w:t>
      </w:r>
      <w:r w:rsidR="00062928">
        <w:t>5</w:t>
      </w:r>
      <w:r w:rsidR="005E1B03" w:rsidRPr="00802681">
        <w:t xml:space="preserve"> Database for Energy-Efficient Resources (DEER)</w:t>
      </w:r>
      <w:r w:rsidR="00153E54" w:rsidRPr="00802681">
        <w:rPr>
          <w:rStyle w:val="EndnoteReference"/>
        </w:rPr>
        <w:endnoteReference w:id="4"/>
      </w:r>
      <w:r w:rsidR="00153E54">
        <w:t xml:space="preserve"> </w:t>
      </w:r>
      <w:r w:rsidRPr="005202AA">
        <w:t xml:space="preserve">does not cover </w:t>
      </w:r>
      <w:r w:rsidR="00062928">
        <w:t>Large  (&gt;</w:t>
      </w:r>
      <w:proofErr w:type="spellStart"/>
      <w:r w:rsidR="00062928">
        <w:t>200Mbtu</w:t>
      </w:r>
      <w:proofErr w:type="spellEnd"/>
      <w:r w:rsidR="00062928">
        <w:t>/</w:t>
      </w:r>
      <w:proofErr w:type="spellStart"/>
      <w:r w:rsidR="00062928">
        <w:t>hr</w:t>
      </w:r>
      <w:proofErr w:type="spellEnd"/>
      <w:r w:rsidR="00062928">
        <w:t xml:space="preserve">) </w:t>
      </w:r>
      <w:r w:rsidR="00CD442E" w:rsidRPr="005202AA">
        <w:t>high efficiency</w:t>
      </w:r>
      <w:r w:rsidRPr="005202AA">
        <w:t xml:space="preserve"> commercial domestic hot water boilers being used to replace less efficient commercial domestic hot water boilers.  </w:t>
      </w:r>
      <w:r w:rsidR="00CD442E" w:rsidRPr="005202AA">
        <w:t>Therefore, t</w:t>
      </w:r>
      <w:r w:rsidRPr="005202AA">
        <w:t xml:space="preserve">he instantaneous water heater cases in the DEER </w:t>
      </w:r>
      <w:r w:rsidR="00755E44" w:rsidRPr="005202AA">
        <w:t>201</w:t>
      </w:r>
      <w:r w:rsidR="005E1B03">
        <w:t>4</w:t>
      </w:r>
      <w:r w:rsidR="00755E44" w:rsidRPr="005202AA">
        <w:t xml:space="preserve"> </w:t>
      </w:r>
      <w:r w:rsidRPr="005202AA">
        <w:t>database were adapted</w:t>
      </w:r>
      <w:r w:rsidR="006579DC" w:rsidRPr="005202AA">
        <w:t xml:space="preserve"> for this purpose</w:t>
      </w:r>
      <w:r w:rsidRPr="005202AA">
        <w:t xml:space="preserve">.  </w:t>
      </w:r>
    </w:p>
    <w:p w:rsidR="00153E54" w:rsidRDefault="00153E54" w:rsidP="00153E54">
      <w:pPr>
        <w:pStyle w:val="WPPR3"/>
      </w:pPr>
      <w:r w:rsidRPr="00153E54">
        <w:t xml:space="preserve">Small (&lt;75 </w:t>
      </w:r>
      <w:proofErr w:type="spellStart"/>
      <w:r w:rsidRPr="00153E54">
        <w:t>MBtu</w:t>
      </w:r>
      <w:proofErr w:type="spellEnd"/>
      <w:r w:rsidRPr="00153E54">
        <w:t>/</w:t>
      </w:r>
      <w:proofErr w:type="spellStart"/>
      <w:r w:rsidRPr="00153E54">
        <w:t>hr</w:t>
      </w:r>
      <w:proofErr w:type="spellEnd"/>
      <w:r w:rsidRPr="00153E54">
        <w:t xml:space="preserve">) </w:t>
      </w:r>
      <w:proofErr w:type="spellStart"/>
      <w:r w:rsidRPr="00153E54">
        <w:t>tankless</w:t>
      </w:r>
      <w:proofErr w:type="spellEnd"/>
      <w:r w:rsidRPr="00153E54">
        <w:t xml:space="preserve"> water heater -- The smallest instantaneous water heater category in DEER 2014 has been dropped, since units with rated input less than 75 </w:t>
      </w:r>
      <w:proofErr w:type="spellStart"/>
      <w:r w:rsidRPr="00153E54">
        <w:t>MBtu</w:t>
      </w:r>
      <w:proofErr w:type="spellEnd"/>
      <w:r w:rsidRPr="00153E54">
        <w:t>/</w:t>
      </w:r>
      <w:proofErr w:type="spellStart"/>
      <w:r w:rsidRPr="00153E54">
        <w:t>hr</w:t>
      </w:r>
      <w:proofErr w:type="spellEnd"/>
      <w:r w:rsidRPr="00153E54">
        <w:t xml:space="preserve"> are rarely used in commercial applications.   </w:t>
      </w:r>
    </w:p>
    <w:p w:rsidR="009E27DE" w:rsidRPr="00F51666" w:rsidRDefault="009E27DE" w:rsidP="00153E54">
      <w:pPr>
        <w:pStyle w:val="WPPR3"/>
      </w:pPr>
      <w:r w:rsidRPr="00F51666">
        <w:t xml:space="preserve">The </w:t>
      </w:r>
      <w:r w:rsidR="00874167">
        <w:t>small</w:t>
      </w:r>
      <w:r w:rsidR="00874167" w:rsidRPr="00F51666">
        <w:t xml:space="preserve"> </w:t>
      </w:r>
      <w:r w:rsidRPr="00F51666">
        <w:t xml:space="preserve">(76-200 </w:t>
      </w:r>
      <w:proofErr w:type="spellStart"/>
      <w:r w:rsidRPr="00F51666">
        <w:t>MBtu</w:t>
      </w:r>
      <w:proofErr w:type="spellEnd"/>
      <w:r w:rsidRPr="00F51666">
        <w:t>/</w:t>
      </w:r>
      <w:proofErr w:type="spellStart"/>
      <w:r w:rsidRPr="00F51666">
        <w:t>hr</w:t>
      </w:r>
      <w:proofErr w:type="spellEnd"/>
      <w:r w:rsidRPr="00F51666">
        <w:t>) instantaneous water heater</w:t>
      </w:r>
      <w:r w:rsidR="00874167">
        <w:t xml:space="preserve"> qualifying energy factors </w:t>
      </w:r>
      <w:r w:rsidR="00153E54">
        <w:t xml:space="preserve">from DEER 2105 </w:t>
      </w:r>
      <w:r w:rsidR="00874167">
        <w:t xml:space="preserve">are used. </w:t>
      </w:r>
      <w:r w:rsidR="00F51666" w:rsidRPr="00F51666">
        <w:t xml:space="preserve">  </w:t>
      </w:r>
    </w:p>
    <w:p w:rsidR="009E27DE" w:rsidRPr="00F51666" w:rsidRDefault="009E27DE" w:rsidP="009E27DE">
      <w:pPr>
        <w:pStyle w:val="WPPR3"/>
      </w:pPr>
      <w:r w:rsidRPr="00F51666">
        <w:t>The large (</w:t>
      </w:r>
      <w:r w:rsidR="006F6C32">
        <w:rPr>
          <w:rFonts w:cs="Arial"/>
        </w:rPr>
        <w:t>&gt;200</w:t>
      </w:r>
      <w:r w:rsidRPr="00F51666">
        <w:t xml:space="preserve"> </w:t>
      </w:r>
      <w:proofErr w:type="spellStart"/>
      <w:r w:rsidRPr="00F51666">
        <w:t>MBtu</w:t>
      </w:r>
      <w:proofErr w:type="spellEnd"/>
      <w:r w:rsidRPr="00F51666">
        <w:t>/</w:t>
      </w:r>
      <w:proofErr w:type="spellStart"/>
      <w:r w:rsidRPr="00F51666">
        <w:t>hr</w:t>
      </w:r>
      <w:proofErr w:type="spellEnd"/>
      <w:r w:rsidRPr="00F51666">
        <w:t>) instantaneous water heater qualifying thermal efficienc</w:t>
      </w:r>
      <w:r w:rsidR="00153E54">
        <w:t>ies</w:t>
      </w:r>
      <w:r w:rsidRPr="00F51666">
        <w:t xml:space="preserve"> from DEER 201</w:t>
      </w:r>
      <w:r w:rsidR="0024404A">
        <w:t>4</w:t>
      </w:r>
      <w:r w:rsidRPr="00F51666">
        <w:t xml:space="preserve"> </w:t>
      </w:r>
      <w:r w:rsidR="00153E54">
        <w:t>are</w:t>
      </w:r>
      <w:r w:rsidRPr="00F51666">
        <w:t xml:space="preserve"> used for large commercial boilers, except that the three DEER tiers for instantaneous water heater thermal efficiency have been reduced to two tiers for large commercial boilers.  </w:t>
      </w:r>
    </w:p>
    <w:p w:rsidR="00B822BB" w:rsidRPr="00F51666" w:rsidRDefault="00DA353B" w:rsidP="00B822BB">
      <w:pPr>
        <w:pStyle w:val="WPPR2"/>
      </w:pPr>
      <w:r w:rsidRPr="00F51666">
        <w:t xml:space="preserve">The following </w:t>
      </w:r>
      <w:r w:rsidR="00CD442E" w:rsidRPr="00F51666">
        <w:t>measure efficiencies</w:t>
      </w:r>
      <w:r w:rsidRPr="00F51666">
        <w:t xml:space="preserve"> </w:t>
      </w:r>
      <w:r w:rsidR="00CD442E" w:rsidRPr="00F51666">
        <w:t>are adopted</w:t>
      </w:r>
      <w:r w:rsidRPr="00F51666">
        <w:t xml:space="preserve"> after consideration of the California Titles 20 and 24 standards, and the high-efficiency instantaneous water heaters listed in the </w:t>
      </w:r>
      <w:r w:rsidR="0024404A" w:rsidRPr="00812064">
        <w:t>California Energy Commission Energy Efficiency Appliance Database</w:t>
      </w:r>
      <w:r w:rsidR="00153E54" w:rsidRPr="00812064">
        <w:rPr>
          <w:rStyle w:val="EndnoteReference"/>
        </w:rPr>
        <w:endnoteReference w:id="5"/>
      </w:r>
      <w:r w:rsidR="00153E54" w:rsidRPr="00F51666">
        <w:t>:</w:t>
      </w:r>
      <w:r w:rsidRPr="00F51666">
        <w:t xml:space="preserve">  </w:t>
      </w:r>
    </w:p>
    <w:p w:rsidR="00B822BB" w:rsidRPr="00F51666" w:rsidRDefault="00B822BB" w:rsidP="002B67DA">
      <w:pPr>
        <w:pStyle w:val="WPPR3"/>
      </w:pPr>
      <w:r w:rsidRPr="00F51666">
        <w:t xml:space="preserve">Small </w:t>
      </w:r>
      <w:r w:rsidR="00755E44" w:rsidRPr="00F51666">
        <w:t>(</w:t>
      </w:r>
      <w:r w:rsidR="006F6C32">
        <w:t>≤200</w:t>
      </w:r>
      <w:r w:rsidR="00755E44" w:rsidRPr="00F51666">
        <w:t xml:space="preserve"> </w:t>
      </w:r>
      <w:proofErr w:type="spellStart"/>
      <w:r w:rsidR="00755E44" w:rsidRPr="00F51666">
        <w:t>MBtu</w:t>
      </w:r>
      <w:proofErr w:type="spellEnd"/>
      <w:r w:rsidR="00755E44" w:rsidRPr="00F51666">
        <w:t>/</w:t>
      </w:r>
      <w:proofErr w:type="spellStart"/>
      <w:r w:rsidR="00755E44" w:rsidRPr="00F51666">
        <w:t>hr</w:t>
      </w:r>
      <w:proofErr w:type="spellEnd"/>
      <w:r w:rsidR="00755E44" w:rsidRPr="00F51666">
        <w:t xml:space="preserve">) </w:t>
      </w:r>
      <w:r w:rsidRPr="00F51666">
        <w:t>Tier 1</w:t>
      </w:r>
      <w:r w:rsidR="00755E44" w:rsidRPr="00F51666">
        <w:t xml:space="preserve"> hot water boiler</w:t>
      </w:r>
      <w:r w:rsidRPr="00F51666">
        <w:t xml:space="preserve"> – </w:t>
      </w:r>
      <w:r w:rsidR="00755E44" w:rsidRPr="00F51666">
        <w:t>since</w:t>
      </w:r>
      <w:r w:rsidRPr="00F51666">
        <w:t xml:space="preserve"> </w:t>
      </w:r>
      <w:r w:rsidR="00810684">
        <w:t>about</w:t>
      </w:r>
      <w:r w:rsidR="00F51666" w:rsidRPr="00F51666">
        <w:t xml:space="preserve"> </w:t>
      </w:r>
      <w:r w:rsidR="00843975">
        <w:t>6</w:t>
      </w:r>
      <w:r w:rsidR="00F51666" w:rsidRPr="00F51666">
        <w:t xml:space="preserve">% </w:t>
      </w:r>
      <w:r w:rsidRPr="00F51666">
        <w:t xml:space="preserve">of the models in the CEC Appliance Efficiency Database </w:t>
      </w:r>
      <w:r w:rsidR="00755E44" w:rsidRPr="00F51666">
        <w:t xml:space="preserve">have </w:t>
      </w:r>
      <w:proofErr w:type="spellStart"/>
      <w:r w:rsidR="00755E44" w:rsidRPr="00F51666">
        <w:t>EF</w:t>
      </w:r>
      <w:proofErr w:type="spellEnd"/>
      <w:r w:rsidR="00755E44" w:rsidRPr="00F51666">
        <w:t xml:space="preserve"> at </w:t>
      </w:r>
      <w:r w:rsidRPr="00F51666">
        <w:t>0.8</w:t>
      </w:r>
      <w:r w:rsidR="00810684">
        <w:t>4</w:t>
      </w:r>
      <w:r w:rsidRPr="00F51666">
        <w:t xml:space="preserve">, </w:t>
      </w:r>
      <w:r w:rsidR="00755E44" w:rsidRPr="00F51666">
        <w:t>the qualifying</w:t>
      </w:r>
      <w:r w:rsidRPr="00F51666">
        <w:t xml:space="preserve"> </w:t>
      </w:r>
      <w:proofErr w:type="spellStart"/>
      <w:r w:rsidRPr="00F51666">
        <w:t>EF</w:t>
      </w:r>
      <w:proofErr w:type="spellEnd"/>
      <w:r w:rsidRPr="00F51666">
        <w:t xml:space="preserve"> </w:t>
      </w:r>
      <w:r w:rsidR="00755E44" w:rsidRPr="00F51666">
        <w:t xml:space="preserve">is set to </w:t>
      </w:r>
      <w:r w:rsidRPr="00F51666">
        <w:t>0.84</w:t>
      </w:r>
      <w:r w:rsidR="002B67DA" w:rsidRPr="002B67DA">
        <w:t xml:space="preserve"> while calculating</w:t>
      </w:r>
      <w:r w:rsidR="002B67DA">
        <w:t xml:space="preserve"> the savings at 85%</w:t>
      </w:r>
      <w:r w:rsidR="002B67DA" w:rsidRPr="002B67DA">
        <w:t xml:space="preserve"> </w:t>
      </w:r>
      <w:proofErr w:type="spellStart"/>
      <w:r w:rsidR="002B67DA">
        <w:t>TE</w:t>
      </w:r>
      <w:proofErr w:type="spellEnd"/>
      <w:r w:rsidR="002B67DA" w:rsidRPr="002B67DA">
        <w:t xml:space="preserve"> to be consistent with DEER.</w:t>
      </w:r>
      <w:r w:rsidR="00755E44" w:rsidRPr="00F51666">
        <w:t xml:space="preserve">  </w:t>
      </w:r>
    </w:p>
    <w:p w:rsidR="00B822BB" w:rsidRPr="00F51666" w:rsidRDefault="00B822BB" w:rsidP="00B822BB">
      <w:pPr>
        <w:pStyle w:val="WPPR3"/>
      </w:pPr>
      <w:r w:rsidRPr="00F51666">
        <w:t xml:space="preserve">Small </w:t>
      </w:r>
      <w:r w:rsidR="00F51666" w:rsidRPr="00211BE8">
        <w:t>(</w:t>
      </w:r>
      <w:r w:rsidR="006F6C32">
        <w:t>≤200</w:t>
      </w:r>
      <w:r w:rsidR="00F51666" w:rsidRPr="00211BE8">
        <w:t xml:space="preserve"> </w:t>
      </w:r>
      <w:proofErr w:type="spellStart"/>
      <w:r w:rsidR="00F51666" w:rsidRPr="00211BE8">
        <w:t>MBtu</w:t>
      </w:r>
      <w:proofErr w:type="spellEnd"/>
      <w:r w:rsidR="00F51666" w:rsidRPr="00211BE8">
        <w:t>/</w:t>
      </w:r>
      <w:proofErr w:type="spellStart"/>
      <w:r w:rsidR="00F51666" w:rsidRPr="00211BE8">
        <w:t>hr</w:t>
      </w:r>
      <w:proofErr w:type="spellEnd"/>
      <w:r w:rsidR="00F51666" w:rsidRPr="00211BE8">
        <w:t xml:space="preserve">) </w:t>
      </w:r>
      <w:r w:rsidR="00755E44" w:rsidRPr="00F51666">
        <w:t xml:space="preserve">Tier 2 </w:t>
      </w:r>
      <w:r w:rsidRPr="00F51666">
        <w:t xml:space="preserve">hot water </w:t>
      </w:r>
      <w:r w:rsidR="00755E44" w:rsidRPr="00F51666">
        <w:t>boiler</w:t>
      </w:r>
      <w:r w:rsidRPr="00F51666">
        <w:t xml:space="preserve"> – </w:t>
      </w:r>
      <w:r w:rsidR="00755E44" w:rsidRPr="00F51666">
        <w:t xml:space="preserve">the </w:t>
      </w:r>
      <w:r w:rsidRPr="00F51666">
        <w:t xml:space="preserve">qualifying </w:t>
      </w:r>
      <w:proofErr w:type="spellStart"/>
      <w:r w:rsidRPr="00F51666">
        <w:t>EF</w:t>
      </w:r>
      <w:proofErr w:type="spellEnd"/>
      <w:r w:rsidRPr="00F51666">
        <w:t xml:space="preserve"> </w:t>
      </w:r>
      <w:r w:rsidR="00DD6268" w:rsidRPr="00F51666">
        <w:t>is</w:t>
      </w:r>
      <w:r w:rsidRPr="00F51666">
        <w:t xml:space="preserve"> set to the standard Tier 2 value of 0.90</w:t>
      </w:r>
      <w:r w:rsidR="00755E44" w:rsidRPr="00F51666">
        <w:t xml:space="preserve"> to be consistent across all types of boiler and water heaters (90% efficiency can only be achieved with condensing boilers)</w:t>
      </w:r>
      <w:r w:rsidRPr="00F51666">
        <w:t>.</w:t>
      </w:r>
      <w:r w:rsidR="00755E44" w:rsidRPr="00F51666">
        <w:t xml:space="preserve">  </w:t>
      </w:r>
      <w:r w:rsidR="000D44B0">
        <w:t xml:space="preserve">The measure is available at 0.90 </w:t>
      </w:r>
      <w:proofErr w:type="spellStart"/>
      <w:r w:rsidR="000D44B0">
        <w:t>EF</w:t>
      </w:r>
      <w:proofErr w:type="spellEnd"/>
      <w:r w:rsidR="000D44B0">
        <w:t xml:space="preserve"> while </w:t>
      </w:r>
      <w:r w:rsidR="002B67DA">
        <w:t>calculating</w:t>
      </w:r>
      <w:r w:rsidR="000D44B0">
        <w:t xml:space="preserve"> the savings </w:t>
      </w:r>
      <w:r w:rsidR="002B67DA">
        <w:t>at</w:t>
      </w:r>
      <w:r w:rsidR="000D44B0">
        <w:t xml:space="preserve"> 0.92 </w:t>
      </w:r>
      <w:proofErr w:type="spellStart"/>
      <w:r w:rsidR="000D44B0">
        <w:t>EF</w:t>
      </w:r>
      <w:proofErr w:type="spellEnd"/>
      <w:r w:rsidR="000D44B0">
        <w:t xml:space="preserve"> to be consistent with DEER.</w:t>
      </w:r>
    </w:p>
    <w:p w:rsidR="00B822BB" w:rsidRPr="00F51666" w:rsidRDefault="00B822BB" w:rsidP="00B822BB">
      <w:pPr>
        <w:pStyle w:val="WPPR3"/>
      </w:pPr>
      <w:r w:rsidRPr="00F51666">
        <w:t xml:space="preserve">Large </w:t>
      </w:r>
      <w:r w:rsidR="00F51666" w:rsidRPr="00211BE8">
        <w:t>(</w:t>
      </w:r>
      <w:r w:rsidR="006F6C32">
        <w:rPr>
          <w:rFonts w:cs="Arial"/>
        </w:rPr>
        <w:t>&gt;200</w:t>
      </w:r>
      <w:r w:rsidR="00F51666" w:rsidRPr="00211BE8">
        <w:t xml:space="preserve"> </w:t>
      </w:r>
      <w:proofErr w:type="spellStart"/>
      <w:r w:rsidR="00F51666" w:rsidRPr="00211BE8">
        <w:t>MBtu</w:t>
      </w:r>
      <w:proofErr w:type="spellEnd"/>
      <w:r w:rsidR="00F51666" w:rsidRPr="00211BE8">
        <w:t>/</w:t>
      </w:r>
      <w:proofErr w:type="spellStart"/>
      <w:r w:rsidR="00F51666" w:rsidRPr="00211BE8">
        <w:t>hr</w:t>
      </w:r>
      <w:proofErr w:type="spellEnd"/>
      <w:r w:rsidR="00F51666" w:rsidRPr="00211BE8">
        <w:t xml:space="preserve">) </w:t>
      </w:r>
      <w:r w:rsidR="00755E44" w:rsidRPr="00F51666">
        <w:t xml:space="preserve">Tier 1 </w:t>
      </w:r>
      <w:r w:rsidRPr="00F51666">
        <w:t xml:space="preserve">hot water </w:t>
      </w:r>
      <w:r w:rsidR="00755E44" w:rsidRPr="00F51666">
        <w:t>boiler</w:t>
      </w:r>
      <w:r w:rsidRPr="00F51666">
        <w:t xml:space="preserve"> – </w:t>
      </w:r>
      <w:r w:rsidR="00F51666" w:rsidRPr="00F51666">
        <w:t>since the Titles 20 and 24 standard is 80% thermal efficiency,</w:t>
      </w:r>
      <w:r w:rsidRPr="00F51666">
        <w:t xml:space="preserve"> the qualifying </w:t>
      </w:r>
      <w:proofErr w:type="spellStart"/>
      <w:r w:rsidRPr="00F51666">
        <w:t>TE</w:t>
      </w:r>
      <w:proofErr w:type="spellEnd"/>
      <w:r w:rsidRPr="00F51666">
        <w:t xml:space="preserve"> </w:t>
      </w:r>
      <w:r w:rsidR="00DD6268" w:rsidRPr="00F51666">
        <w:t>is</w:t>
      </w:r>
      <w:r w:rsidRPr="00F51666">
        <w:t xml:space="preserve"> set to 84% because there is a good selection of boilers with </w:t>
      </w:r>
      <w:proofErr w:type="spellStart"/>
      <w:r w:rsidRPr="00F51666">
        <w:t>TE</w:t>
      </w:r>
      <w:proofErr w:type="spellEnd"/>
      <w:r w:rsidRPr="00F51666">
        <w:t xml:space="preserve"> between 84% and 87</w:t>
      </w:r>
      <w:r w:rsidR="00755E44" w:rsidRPr="00F51666">
        <w:t xml:space="preserve">%.  </w:t>
      </w:r>
    </w:p>
    <w:p w:rsidR="00B822BB" w:rsidRPr="00F51666" w:rsidRDefault="00B822BB" w:rsidP="00B822BB">
      <w:pPr>
        <w:pStyle w:val="WPPR3"/>
      </w:pPr>
      <w:r w:rsidRPr="00F51666">
        <w:t xml:space="preserve">Large </w:t>
      </w:r>
      <w:r w:rsidR="00F51666" w:rsidRPr="00211BE8">
        <w:t>(</w:t>
      </w:r>
      <w:r w:rsidR="006F6C32">
        <w:rPr>
          <w:rFonts w:cs="Arial"/>
        </w:rPr>
        <w:t>&gt;200</w:t>
      </w:r>
      <w:r w:rsidR="00F51666" w:rsidRPr="00211BE8">
        <w:t xml:space="preserve"> </w:t>
      </w:r>
      <w:proofErr w:type="spellStart"/>
      <w:r w:rsidR="00F51666" w:rsidRPr="00211BE8">
        <w:t>MBtu</w:t>
      </w:r>
      <w:proofErr w:type="spellEnd"/>
      <w:r w:rsidR="00F51666" w:rsidRPr="00211BE8">
        <w:t>/</w:t>
      </w:r>
      <w:proofErr w:type="spellStart"/>
      <w:r w:rsidR="00F51666" w:rsidRPr="00211BE8">
        <w:t>hr</w:t>
      </w:r>
      <w:proofErr w:type="spellEnd"/>
      <w:r w:rsidR="00F51666" w:rsidRPr="00211BE8">
        <w:t xml:space="preserve">) </w:t>
      </w:r>
      <w:r w:rsidR="00755E44" w:rsidRPr="00F51666">
        <w:t xml:space="preserve">Tier 2 </w:t>
      </w:r>
      <w:r w:rsidRPr="00F51666">
        <w:t xml:space="preserve">hot water </w:t>
      </w:r>
      <w:r w:rsidR="00755E44" w:rsidRPr="00F51666">
        <w:t>boiler</w:t>
      </w:r>
      <w:r w:rsidRPr="00F51666">
        <w:t xml:space="preserve"> – </w:t>
      </w:r>
      <w:r w:rsidR="00755E44" w:rsidRPr="00F51666">
        <w:t>the</w:t>
      </w:r>
      <w:r w:rsidRPr="00F51666">
        <w:t xml:space="preserve"> qualifying </w:t>
      </w:r>
      <w:proofErr w:type="spellStart"/>
      <w:r w:rsidRPr="00F51666">
        <w:t>TE</w:t>
      </w:r>
      <w:proofErr w:type="spellEnd"/>
      <w:r w:rsidRPr="00F51666">
        <w:t xml:space="preserve"> </w:t>
      </w:r>
      <w:r w:rsidR="00DD6268" w:rsidRPr="00F51666">
        <w:t>is</w:t>
      </w:r>
      <w:r w:rsidRPr="00F51666">
        <w:t xml:space="preserve"> set to the standard Tier 2 value of 90%</w:t>
      </w:r>
      <w:r w:rsidR="00755E44" w:rsidRPr="00F51666">
        <w:t xml:space="preserve"> to be consistent across all types of boiler and water heaters</w:t>
      </w:r>
      <w:r w:rsidRPr="00F51666">
        <w:t>.</w:t>
      </w:r>
      <w:r w:rsidR="009E27DE" w:rsidRPr="00F51666">
        <w:t xml:space="preserve"> </w:t>
      </w:r>
      <w:r w:rsidR="00F51666" w:rsidRPr="00F51666">
        <w:t xml:space="preserve"> </w:t>
      </w:r>
    </w:p>
    <w:p w:rsidR="00676630" w:rsidRPr="0024404A" w:rsidRDefault="00676630" w:rsidP="00676630">
      <w:pPr>
        <w:pStyle w:val="WPPR1"/>
      </w:pPr>
      <w:r w:rsidRPr="0024404A">
        <w:t>Baseline Efficiency</w:t>
      </w:r>
    </w:p>
    <w:p w:rsidR="00B822BB" w:rsidRPr="00F51666" w:rsidRDefault="006579DC" w:rsidP="00B822BB">
      <w:pPr>
        <w:pStyle w:val="WPPR2"/>
      </w:pPr>
      <w:r w:rsidRPr="00F51666">
        <w:t xml:space="preserve">The </w:t>
      </w:r>
      <w:r w:rsidR="0024404A" w:rsidRPr="00D95A4C">
        <w:t>201</w:t>
      </w:r>
      <w:r w:rsidR="00810684">
        <w:t>5</w:t>
      </w:r>
      <w:r w:rsidR="0024404A" w:rsidRPr="00D95A4C">
        <w:t xml:space="preserve"> Database for Energy-Efficient Resources (DEER</w:t>
      </w:r>
      <w:r w:rsidR="0024404A">
        <w:t>)</w:t>
      </w:r>
      <w:r w:rsidRPr="00F51666">
        <w:t xml:space="preserve"> does not cover</w:t>
      </w:r>
      <w:r w:rsidR="00810684">
        <w:t xml:space="preserve"> large</w:t>
      </w:r>
      <w:r w:rsidRPr="00F51666">
        <w:t xml:space="preserve"> </w:t>
      </w:r>
      <w:r w:rsidR="00F51666" w:rsidRPr="00F51666">
        <w:t>high</w:t>
      </w:r>
      <w:r w:rsidRPr="00F51666">
        <w:t xml:space="preserve"> efficien</w:t>
      </w:r>
      <w:r w:rsidR="00F51666" w:rsidRPr="00F51666">
        <w:t>cy</w:t>
      </w:r>
      <w:r w:rsidRPr="00F51666">
        <w:t xml:space="preserve"> commercial domestic hot water boilers being used to replace less efficient commercial domestic hot water boilers.  </w:t>
      </w:r>
      <w:r w:rsidR="00211BE8" w:rsidRPr="00F51666">
        <w:t>However, t</w:t>
      </w:r>
      <w:r w:rsidRPr="00F51666">
        <w:t xml:space="preserve">he instantaneous water heater </w:t>
      </w:r>
      <w:r w:rsidR="00211BE8" w:rsidRPr="00F51666">
        <w:t>data</w:t>
      </w:r>
      <w:r w:rsidRPr="00F51666">
        <w:t xml:space="preserve"> in the DEER </w:t>
      </w:r>
      <w:r w:rsidR="00F51666" w:rsidRPr="00F51666">
        <w:t>201</w:t>
      </w:r>
      <w:r w:rsidR="0024404A">
        <w:t>4</w:t>
      </w:r>
      <w:r w:rsidR="00F51666" w:rsidRPr="00F51666">
        <w:t xml:space="preserve"> </w:t>
      </w:r>
      <w:r w:rsidRPr="00F51666">
        <w:t xml:space="preserve">database </w:t>
      </w:r>
      <w:r w:rsidR="00F51666" w:rsidRPr="00F51666">
        <w:t>a</w:t>
      </w:r>
      <w:r w:rsidRPr="00F51666">
        <w:t xml:space="preserve">re adapted for this purpose.  The following baseline standards </w:t>
      </w:r>
      <w:r w:rsidR="00F51666" w:rsidRPr="00F51666">
        <w:t>are</w:t>
      </w:r>
      <w:r w:rsidRPr="00F51666">
        <w:t xml:space="preserve"> </w:t>
      </w:r>
      <w:r w:rsidR="00F51666" w:rsidRPr="00F51666">
        <w:t xml:space="preserve">adopted </w:t>
      </w:r>
      <w:r w:rsidRPr="00F51666">
        <w:t xml:space="preserve">after consideration of the California Titles 20 and 24 standards, and the high-efficiency instantaneous water heaters listed in the California Energy Commission Energy Efficiency Appliance Database:  </w:t>
      </w:r>
    </w:p>
    <w:p w:rsidR="00B822BB" w:rsidRPr="00F51666" w:rsidRDefault="00B822BB" w:rsidP="00B822BB">
      <w:pPr>
        <w:pStyle w:val="WPPR3"/>
      </w:pPr>
      <w:r w:rsidRPr="00F51666">
        <w:t xml:space="preserve">Small </w:t>
      </w:r>
      <w:r w:rsidR="00F51666" w:rsidRPr="00F51666">
        <w:t>(</w:t>
      </w:r>
      <w:r w:rsidR="006F6C32">
        <w:t>≤200</w:t>
      </w:r>
      <w:r w:rsidR="00F51666" w:rsidRPr="00F51666">
        <w:t xml:space="preserve"> </w:t>
      </w:r>
      <w:proofErr w:type="spellStart"/>
      <w:r w:rsidR="00F51666" w:rsidRPr="00F51666">
        <w:t>MBtu</w:t>
      </w:r>
      <w:proofErr w:type="spellEnd"/>
      <w:r w:rsidR="00F51666" w:rsidRPr="00F51666">
        <w:t>/</w:t>
      </w:r>
      <w:proofErr w:type="spellStart"/>
      <w:r w:rsidR="00F51666" w:rsidRPr="00F51666">
        <w:t>hr</w:t>
      </w:r>
      <w:proofErr w:type="spellEnd"/>
      <w:r w:rsidR="00F51666" w:rsidRPr="00F51666">
        <w:t xml:space="preserve">) </w:t>
      </w:r>
      <w:r w:rsidRPr="00F51666">
        <w:t xml:space="preserve">hot water </w:t>
      </w:r>
      <w:r w:rsidR="00F51666" w:rsidRPr="00F51666">
        <w:t xml:space="preserve">boiler </w:t>
      </w:r>
      <w:r w:rsidRPr="00F51666">
        <w:t xml:space="preserve">– Titles 20 and 24 </w:t>
      </w:r>
      <w:r w:rsidR="002D41CE">
        <w:t>standard value of .82</w:t>
      </w:r>
      <w:r w:rsidR="002D41CE" w:rsidRPr="00F51666">
        <w:t xml:space="preserve"> </w:t>
      </w:r>
      <w:proofErr w:type="spellStart"/>
      <w:r w:rsidR="002D41CE">
        <w:t>EF</w:t>
      </w:r>
      <w:proofErr w:type="spellEnd"/>
      <w:r w:rsidR="002D41CE" w:rsidRPr="00F51666">
        <w:t xml:space="preserve"> is used in this Workpaper.  </w:t>
      </w:r>
    </w:p>
    <w:p w:rsidR="00B822BB" w:rsidRPr="00F51666" w:rsidRDefault="00B822BB" w:rsidP="00B822BB">
      <w:pPr>
        <w:pStyle w:val="WPPR3"/>
      </w:pPr>
      <w:r w:rsidRPr="00F51666">
        <w:t xml:space="preserve">Large </w:t>
      </w:r>
      <w:r w:rsidR="00F51666" w:rsidRPr="00F51666">
        <w:t>(</w:t>
      </w:r>
      <w:r w:rsidR="006F6C32">
        <w:rPr>
          <w:rFonts w:cs="Arial"/>
        </w:rPr>
        <w:t>&gt;200</w:t>
      </w:r>
      <w:r w:rsidR="00F51666" w:rsidRPr="00F51666">
        <w:t xml:space="preserve"> </w:t>
      </w:r>
      <w:proofErr w:type="spellStart"/>
      <w:r w:rsidR="00F51666" w:rsidRPr="00F51666">
        <w:t>MBtu</w:t>
      </w:r>
      <w:proofErr w:type="spellEnd"/>
      <w:r w:rsidR="00F51666" w:rsidRPr="00F51666">
        <w:t>/</w:t>
      </w:r>
      <w:proofErr w:type="spellStart"/>
      <w:r w:rsidR="00F51666" w:rsidRPr="00F51666">
        <w:t>hr</w:t>
      </w:r>
      <w:proofErr w:type="spellEnd"/>
      <w:r w:rsidR="00F51666" w:rsidRPr="00F51666">
        <w:t xml:space="preserve">) </w:t>
      </w:r>
      <w:r w:rsidRPr="00F51666">
        <w:t xml:space="preserve">hot water </w:t>
      </w:r>
      <w:r w:rsidR="00F51666" w:rsidRPr="00F51666">
        <w:t xml:space="preserve">boiler </w:t>
      </w:r>
      <w:r w:rsidRPr="00F51666">
        <w:t xml:space="preserve">– </w:t>
      </w:r>
      <w:r w:rsidR="00F51666" w:rsidRPr="00F51666">
        <w:t>the</w:t>
      </w:r>
      <w:r w:rsidRPr="00F51666">
        <w:t xml:space="preserve"> Title</w:t>
      </w:r>
      <w:r w:rsidR="00F51666" w:rsidRPr="00F51666">
        <w:t>s</w:t>
      </w:r>
      <w:r w:rsidRPr="00F51666">
        <w:t xml:space="preserve"> 20 and 24</w:t>
      </w:r>
      <w:r w:rsidR="00F51666" w:rsidRPr="00F51666">
        <w:t xml:space="preserve"> standard value of 80% </w:t>
      </w:r>
      <w:proofErr w:type="spellStart"/>
      <w:r w:rsidR="00F51666" w:rsidRPr="00F51666">
        <w:t>TE</w:t>
      </w:r>
      <w:proofErr w:type="spellEnd"/>
      <w:r w:rsidR="00F51666" w:rsidRPr="00F51666">
        <w:t xml:space="preserve"> is used in this </w:t>
      </w:r>
      <w:r w:rsidR="002D41CE" w:rsidRPr="00F51666">
        <w:t>Workpaper</w:t>
      </w:r>
      <w:r w:rsidR="00F51666" w:rsidRPr="00F51666">
        <w:t xml:space="preserve">.  </w:t>
      </w:r>
    </w:p>
    <w:p w:rsidR="00676630" w:rsidRPr="005725D7" w:rsidRDefault="00676630" w:rsidP="00676630">
      <w:pPr>
        <w:pStyle w:val="WPPR1"/>
      </w:pPr>
      <w:r w:rsidRPr="005725D7">
        <w:t xml:space="preserve">Incremental Measure </w:t>
      </w:r>
      <w:r w:rsidR="007F5E31" w:rsidRPr="005725D7">
        <w:t>Cost</w:t>
      </w:r>
    </w:p>
    <w:p w:rsidR="00AB1080" w:rsidRDefault="002D41CE" w:rsidP="00294CF6">
      <w:pPr>
        <w:pStyle w:val="WPPR2"/>
      </w:pPr>
      <w:r>
        <w:t>DEER 2015 does not contain cost data associated with these measures.</w:t>
      </w:r>
    </w:p>
    <w:p w:rsidR="0024404A" w:rsidRPr="007A0C9F" w:rsidRDefault="001C644E" w:rsidP="0024404A">
      <w:pPr>
        <w:pStyle w:val="WPART"/>
      </w:pPr>
      <w:bookmarkStart w:id="39" w:name="_Toc214003087"/>
      <w:bookmarkStart w:id="40" w:name="_Toc460941266"/>
      <w:r w:rsidRPr="0024404A">
        <w:t>Code Analysis</w:t>
      </w:r>
      <w:bookmarkEnd w:id="39"/>
      <w:bookmarkEnd w:id="40"/>
      <w:r w:rsidR="0024404A" w:rsidRPr="0024404A">
        <w:t xml:space="preserve"> </w:t>
      </w:r>
    </w:p>
    <w:p w:rsidR="0024404A" w:rsidRDefault="0024404A" w:rsidP="0024404A">
      <w:pPr>
        <w:pStyle w:val="TBL"/>
        <w:numPr>
          <w:ilvl w:val="0"/>
          <w:numId w:val="49"/>
        </w:numPr>
      </w:pPr>
      <w:bookmarkStart w:id="41" w:name="_Toc387065472"/>
      <w:bookmarkStart w:id="42" w:name="_Ref388617477"/>
      <w:bookmarkStart w:id="43" w:name="_Toc460941290"/>
      <w:r>
        <w:t>Code Summary</w:t>
      </w:r>
      <w:bookmarkEnd w:id="41"/>
      <w:bookmarkEnd w:id="42"/>
      <w:bookmarkEnd w:id="43"/>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24404A" w:rsidRPr="005B28C1" w:rsidTr="001B7005">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24404A" w:rsidRPr="009C1777" w:rsidRDefault="0024404A" w:rsidP="001B7005">
            <w:pPr>
              <w:jc w:val="center"/>
              <w:rPr>
                <w:rFonts w:asciiTheme="minorHAnsi" w:hAnsiTheme="minorHAnsi" w:cstheme="minorHAnsi"/>
              </w:rPr>
            </w:pPr>
            <w:r w:rsidRPr="009C1777">
              <w:rPr>
                <w:rFonts w:asciiTheme="minorHAnsi" w:hAnsiTheme="minorHAnsi" w:cstheme="minorHAnsi"/>
              </w:rPr>
              <w:t>Code</w:t>
            </w:r>
          </w:p>
        </w:tc>
        <w:tc>
          <w:tcPr>
            <w:tcW w:w="4352" w:type="dxa"/>
          </w:tcPr>
          <w:p w:rsidR="0024404A" w:rsidRPr="009C1777" w:rsidRDefault="0024404A" w:rsidP="001B7005">
            <w:pPr>
              <w:jc w:val="center"/>
              <w:rPr>
                <w:rFonts w:asciiTheme="minorHAnsi" w:hAnsiTheme="minorHAnsi" w:cstheme="minorHAnsi"/>
              </w:rPr>
            </w:pPr>
            <w:r>
              <w:rPr>
                <w:rFonts w:asciiTheme="minorHAnsi" w:hAnsiTheme="minorHAnsi" w:cstheme="minorHAnsi"/>
              </w:rPr>
              <w:t>Applicable Code Reference</w:t>
            </w:r>
          </w:p>
        </w:tc>
        <w:tc>
          <w:tcPr>
            <w:tcW w:w="1821" w:type="dxa"/>
          </w:tcPr>
          <w:p w:rsidR="0024404A" w:rsidRDefault="0024404A" w:rsidP="001B7005">
            <w:pPr>
              <w:jc w:val="center"/>
              <w:rPr>
                <w:rFonts w:asciiTheme="minorHAnsi" w:hAnsiTheme="minorHAnsi" w:cstheme="minorHAnsi"/>
              </w:rPr>
            </w:pPr>
            <w:r>
              <w:rPr>
                <w:rFonts w:asciiTheme="minorHAnsi" w:hAnsiTheme="minorHAnsi" w:cstheme="minorHAnsi"/>
              </w:rPr>
              <w:t>Effective Dates</w:t>
            </w:r>
          </w:p>
        </w:tc>
      </w:tr>
      <w:tr w:rsidR="0024404A" w:rsidRPr="005B28C1" w:rsidTr="001B7005">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4404A" w:rsidRPr="009E1CDE" w:rsidRDefault="0024404A" w:rsidP="001B7005">
            <w:pPr>
              <w:jc w:val="center"/>
              <w:rPr>
                <w:rFonts w:asciiTheme="minorHAnsi" w:hAnsiTheme="minorHAnsi" w:cstheme="minorHAnsi"/>
              </w:rPr>
            </w:pPr>
            <w:r w:rsidRPr="000F5D67">
              <w:rPr>
                <w:rFonts w:asciiTheme="minorHAnsi" w:hAnsiTheme="minorHAnsi" w:cstheme="minorHAnsi"/>
              </w:rPr>
              <w:t>Title 24 (2013)</w:t>
            </w:r>
          </w:p>
        </w:tc>
        <w:tc>
          <w:tcPr>
            <w:tcW w:w="4352" w:type="dxa"/>
            <w:vAlign w:val="center"/>
          </w:tcPr>
          <w:p w:rsidR="0024404A" w:rsidRPr="009C1777" w:rsidRDefault="0024404A" w:rsidP="001B7005">
            <w:pPr>
              <w:jc w:val="center"/>
              <w:rPr>
                <w:rFonts w:asciiTheme="minorHAnsi" w:hAnsiTheme="minorHAnsi" w:cstheme="minorHAnsi"/>
                <w:color w:val="FF0000"/>
              </w:rPr>
            </w:pPr>
            <w:r w:rsidRPr="000F5D67">
              <w:rPr>
                <w:rFonts w:asciiTheme="minorHAnsi" w:hAnsiTheme="minorHAnsi" w:cstheme="minorHAnsi"/>
              </w:rPr>
              <w:t>Section 110.3</w:t>
            </w:r>
          </w:p>
        </w:tc>
        <w:tc>
          <w:tcPr>
            <w:tcW w:w="1821" w:type="dxa"/>
            <w:vAlign w:val="center"/>
          </w:tcPr>
          <w:p w:rsidR="0024404A" w:rsidRDefault="0024404A" w:rsidP="001B7005">
            <w:pPr>
              <w:jc w:val="center"/>
              <w:rPr>
                <w:rFonts w:asciiTheme="minorHAnsi" w:hAnsiTheme="minorHAnsi" w:cstheme="minorHAnsi"/>
                <w:color w:val="FF0000"/>
              </w:rPr>
            </w:pPr>
            <w:r w:rsidRPr="000F5D67">
              <w:rPr>
                <w:rFonts w:asciiTheme="minorHAnsi" w:hAnsiTheme="minorHAnsi" w:cstheme="minorHAnsi"/>
              </w:rPr>
              <w:t>11/26/2013</w:t>
            </w:r>
          </w:p>
        </w:tc>
      </w:tr>
      <w:tr w:rsidR="0024404A" w:rsidRPr="005B28C1" w:rsidTr="001B7005">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24404A" w:rsidRPr="009E1CDE" w:rsidRDefault="0024404A" w:rsidP="001B7005">
            <w:pPr>
              <w:jc w:val="center"/>
              <w:rPr>
                <w:rFonts w:asciiTheme="minorHAnsi" w:hAnsiTheme="minorHAnsi" w:cstheme="minorHAnsi"/>
              </w:rPr>
            </w:pPr>
            <w:r w:rsidRPr="000F5D67">
              <w:rPr>
                <w:rFonts w:asciiTheme="minorHAnsi" w:hAnsiTheme="minorHAnsi" w:cstheme="minorHAnsi"/>
              </w:rPr>
              <w:t>Title 20 (2012)</w:t>
            </w:r>
          </w:p>
        </w:tc>
        <w:tc>
          <w:tcPr>
            <w:tcW w:w="4352" w:type="dxa"/>
            <w:vAlign w:val="center"/>
          </w:tcPr>
          <w:p w:rsidR="0024404A" w:rsidRPr="009C1777" w:rsidRDefault="0024404A" w:rsidP="001B7005">
            <w:pPr>
              <w:jc w:val="center"/>
              <w:rPr>
                <w:rFonts w:asciiTheme="minorHAnsi" w:hAnsiTheme="minorHAnsi" w:cstheme="minorHAnsi"/>
                <w:color w:val="FF0000"/>
              </w:rPr>
            </w:pPr>
            <w:r w:rsidRPr="000F5D67">
              <w:rPr>
                <w:rFonts w:asciiTheme="minorHAnsi" w:hAnsiTheme="minorHAnsi" w:cstheme="minorHAnsi"/>
              </w:rPr>
              <w:t>Section 1605.3(f)</w:t>
            </w:r>
          </w:p>
        </w:tc>
        <w:tc>
          <w:tcPr>
            <w:tcW w:w="1821" w:type="dxa"/>
            <w:vAlign w:val="center"/>
          </w:tcPr>
          <w:p w:rsidR="0024404A" w:rsidRDefault="0024404A" w:rsidP="001B7005">
            <w:pPr>
              <w:jc w:val="center"/>
              <w:rPr>
                <w:rFonts w:asciiTheme="minorHAnsi" w:hAnsiTheme="minorHAnsi" w:cstheme="minorHAnsi"/>
                <w:color w:val="FF0000"/>
              </w:rPr>
            </w:pPr>
            <w:r w:rsidRPr="000F5D67">
              <w:rPr>
                <w:rFonts w:asciiTheme="minorHAnsi" w:hAnsiTheme="minorHAnsi" w:cstheme="minorHAnsi"/>
              </w:rPr>
              <w:t>1/20/2004</w:t>
            </w:r>
          </w:p>
        </w:tc>
      </w:tr>
      <w:tr w:rsidR="0024404A" w:rsidRPr="005B28C1" w:rsidTr="001B7005">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4404A" w:rsidRPr="00BD2D5E" w:rsidRDefault="0024404A" w:rsidP="001B7005">
            <w:pPr>
              <w:jc w:val="center"/>
              <w:rPr>
                <w:rFonts w:asciiTheme="minorHAnsi" w:hAnsiTheme="minorHAnsi" w:cstheme="minorHAnsi"/>
              </w:rPr>
            </w:pPr>
            <w:r w:rsidRPr="00BD2D5E">
              <w:rPr>
                <w:rFonts w:asciiTheme="minorHAnsi" w:hAnsiTheme="minorHAnsi" w:cstheme="minorHAnsi"/>
              </w:rPr>
              <w:t>Code of Federal Regulations</w:t>
            </w:r>
          </w:p>
        </w:tc>
        <w:tc>
          <w:tcPr>
            <w:tcW w:w="4352" w:type="dxa"/>
            <w:vAlign w:val="center"/>
          </w:tcPr>
          <w:p w:rsidR="0024404A" w:rsidRPr="00BD2D5E" w:rsidRDefault="0024404A" w:rsidP="001B7005">
            <w:pPr>
              <w:jc w:val="center"/>
              <w:rPr>
                <w:rFonts w:asciiTheme="minorHAnsi" w:hAnsiTheme="minorHAnsi" w:cstheme="minorHAnsi"/>
              </w:rPr>
            </w:pPr>
            <w:r w:rsidRPr="00BD2D5E">
              <w:rPr>
                <w:rFonts w:asciiTheme="minorHAnsi" w:hAnsiTheme="minorHAnsi" w:cstheme="minorHAnsi"/>
              </w:rPr>
              <w:t>10 CFR 430.32(d)</w:t>
            </w:r>
          </w:p>
        </w:tc>
        <w:tc>
          <w:tcPr>
            <w:tcW w:w="1821" w:type="dxa"/>
            <w:vAlign w:val="center"/>
          </w:tcPr>
          <w:p w:rsidR="0024404A" w:rsidRPr="00BD2D5E" w:rsidRDefault="0024404A" w:rsidP="001B7005">
            <w:pPr>
              <w:jc w:val="center"/>
              <w:rPr>
                <w:rFonts w:asciiTheme="minorHAnsi" w:hAnsiTheme="minorHAnsi" w:cstheme="minorHAnsi"/>
              </w:rPr>
            </w:pPr>
            <w:r w:rsidRPr="00BD2D5E">
              <w:rPr>
                <w:rFonts w:asciiTheme="minorHAnsi" w:hAnsiTheme="minorHAnsi" w:cstheme="minorHAnsi"/>
              </w:rPr>
              <w:t>04/16/2015</w:t>
            </w:r>
          </w:p>
        </w:tc>
      </w:tr>
      <w:tr w:rsidR="00156DCB" w:rsidRPr="005B28C1" w:rsidTr="001B7005">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156DCB" w:rsidRPr="00BD2D5E" w:rsidRDefault="00156DCB" w:rsidP="00EF01C9">
            <w:pPr>
              <w:jc w:val="center"/>
              <w:rPr>
                <w:rFonts w:asciiTheme="minorHAnsi" w:hAnsiTheme="minorHAnsi" w:cstheme="minorHAnsi"/>
              </w:rPr>
            </w:pPr>
            <w:r>
              <w:rPr>
                <w:rFonts w:asciiTheme="minorHAnsi" w:hAnsiTheme="minorHAnsi" w:cstheme="minorHAnsi"/>
              </w:rPr>
              <w:t xml:space="preserve">South Coast </w:t>
            </w:r>
            <w:proofErr w:type="spellStart"/>
            <w:r>
              <w:rPr>
                <w:rFonts w:asciiTheme="minorHAnsi" w:hAnsiTheme="minorHAnsi" w:cstheme="minorHAnsi"/>
              </w:rPr>
              <w:t>AQMD</w:t>
            </w:r>
            <w:proofErr w:type="spellEnd"/>
          </w:p>
        </w:tc>
        <w:tc>
          <w:tcPr>
            <w:tcW w:w="4352" w:type="dxa"/>
            <w:vAlign w:val="center"/>
          </w:tcPr>
          <w:p w:rsidR="00156DCB" w:rsidRPr="00BD2D5E" w:rsidRDefault="00156DCB" w:rsidP="00EF01C9">
            <w:pPr>
              <w:jc w:val="center"/>
              <w:rPr>
                <w:rFonts w:asciiTheme="minorHAnsi" w:hAnsiTheme="minorHAnsi" w:cstheme="minorHAnsi"/>
              </w:rPr>
            </w:pPr>
            <w:r>
              <w:rPr>
                <w:rFonts w:asciiTheme="minorHAnsi" w:hAnsiTheme="minorHAnsi" w:cstheme="minorHAnsi"/>
              </w:rPr>
              <w:t>Rule 1121, Rule 1146.2</w:t>
            </w:r>
          </w:p>
        </w:tc>
        <w:tc>
          <w:tcPr>
            <w:tcW w:w="1821" w:type="dxa"/>
            <w:vAlign w:val="center"/>
          </w:tcPr>
          <w:p w:rsidR="00156DCB" w:rsidRPr="00BD2D5E" w:rsidRDefault="00156DCB" w:rsidP="00EF01C9">
            <w:pPr>
              <w:jc w:val="center"/>
              <w:rPr>
                <w:rFonts w:asciiTheme="minorHAnsi" w:hAnsiTheme="minorHAnsi" w:cstheme="minorHAnsi"/>
              </w:rPr>
            </w:pPr>
            <w:r>
              <w:rPr>
                <w:rFonts w:asciiTheme="minorHAnsi" w:hAnsiTheme="minorHAnsi" w:cstheme="minorHAnsi"/>
              </w:rPr>
              <w:t>See Rule</w:t>
            </w:r>
          </w:p>
        </w:tc>
      </w:tr>
      <w:tr w:rsidR="00156DCB" w:rsidRPr="005B28C1" w:rsidTr="001B7005">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156DCB" w:rsidRDefault="00156DCB" w:rsidP="00EF01C9">
            <w:pPr>
              <w:jc w:val="center"/>
              <w:rPr>
                <w:rFonts w:asciiTheme="minorHAnsi" w:hAnsiTheme="minorHAnsi" w:cstheme="minorHAnsi"/>
              </w:rPr>
            </w:pPr>
            <w:r>
              <w:rPr>
                <w:rFonts w:asciiTheme="minorHAnsi" w:hAnsiTheme="minorHAnsi" w:cstheme="minorHAnsi"/>
              </w:rPr>
              <w:t xml:space="preserve">Bay Area </w:t>
            </w:r>
            <w:proofErr w:type="spellStart"/>
            <w:r>
              <w:rPr>
                <w:rFonts w:asciiTheme="minorHAnsi" w:hAnsiTheme="minorHAnsi" w:cstheme="minorHAnsi"/>
              </w:rPr>
              <w:t>AQMD</w:t>
            </w:r>
            <w:proofErr w:type="spellEnd"/>
          </w:p>
        </w:tc>
        <w:tc>
          <w:tcPr>
            <w:tcW w:w="4352" w:type="dxa"/>
            <w:vAlign w:val="center"/>
          </w:tcPr>
          <w:p w:rsidR="00156DCB" w:rsidRDefault="00156DCB" w:rsidP="00EF01C9">
            <w:pPr>
              <w:jc w:val="center"/>
              <w:rPr>
                <w:rFonts w:asciiTheme="minorHAnsi" w:hAnsiTheme="minorHAnsi" w:cstheme="minorHAnsi"/>
              </w:rPr>
            </w:pPr>
            <w:r>
              <w:rPr>
                <w:rFonts w:asciiTheme="minorHAnsi" w:hAnsiTheme="minorHAnsi" w:cstheme="minorHAnsi"/>
              </w:rPr>
              <w:t>Regulation 9, Rule 6</w:t>
            </w:r>
          </w:p>
        </w:tc>
        <w:tc>
          <w:tcPr>
            <w:tcW w:w="1821" w:type="dxa"/>
            <w:vAlign w:val="center"/>
          </w:tcPr>
          <w:p w:rsidR="00156DCB" w:rsidRPr="00BD2D5E" w:rsidRDefault="00156DCB" w:rsidP="00EF01C9">
            <w:pPr>
              <w:jc w:val="center"/>
              <w:rPr>
                <w:rFonts w:asciiTheme="minorHAnsi" w:hAnsiTheme="minorHAnsi" w:cstheme="minorHAnsi"/>
              </w:rPr>
            </w:pPr>
            <w:r>
              <w:rPr>
                <w:rFonts w:asciiTheme="minorHAnsi" w:hAnsiTheme="minorHAnsi" w:cstheme="minorHAnsi"/>
              </w:rPr>
              <w:t>See Rule</w:t>
            </w:r>
          </w:p>
        </w:tc>
      </w:tr>
      <w:tr w:rsidR="00156DCB" w:rsidRPr="005B28C1" w:rsidTr="001B7005">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156DCB" w:rsidRDefault="00156DCB" w:rsidP="00EF01C9">
            <w:pPr>
              <w:jc w:val="center"/>
              <w:rPr>
                <w:rFonts w:asciiTheme="minorHAnsi" w:hAnsiTheme="minorHAnsi" w:cstheme="minorHAnsi"/>
              </w:rPr>
            </w:pPr>
            <w:r>
              <w:rPr>
                <w:rFonts w:asciiTheme="minorHAnsi" w:hAnsiTheme="minorHAnsi" w:cstheme="minorHAnsi"/>
              </w:rPr>
              <w:t xml:space="preserve">San Joaquin Valley </w:t>
            </w:r>
            <w:proofErr w:type="spellStart"/>
            <w:r>
              <w:rPr>
                <w:rFonts w:asciiTheme="minorHAnsi" w:hAnsiTheme="minorHAnsi" w:cstheme="minorHAnsi"/>
              </w:rPr>
              <w:t>APCD</w:t>
            </w:r>
            <w:proofErr w:type="spellEnd"/>
          </w:p>
        </w:tc>
        <w:tc>
          <w:tcPr>
            <w:tcW w:w="4352" w:type="dxa"/>
            <w:vAlign w:val="center"/>
          </w:tcPr>
          <w:p w:rsidR="00156DCB" w:rsidRDefault="00156DCB" w:rsidP="00EF01C9">
            <w:pPr>
              <w:jc w:val="center"/>
              <w:rPr>
                <w:rFonts w:asciiTheme="minorHAnsi" w:hAnsiTheme="minorHAnsi" w:cstheme="minorHAnsi"/>
              </w:rPr>
            </w:pPr>
            <w:r>
              <w:rPr>
                <w:rFonts w:asciiTheme="minorHAnsi" w:hAnsiTheme="minorHAnsi" w:cstheme="minorHAnsi"/>
              </w:rPr>
              <w:t>Rule 4902</w:t>
            </w:r>
          </w:p>
        </w:tc>
        <w:tc>
          <w:tcPr>
            <w:tcW w:w="1821" w:type="dxa"/>
            <w:vAlign w:val="center"/>
          </w:tcPr>
          <w:p w:rsidR="00156DCB" w:rsidRPr="00BD2D5E" w:rsidRDefault="00156DCB" w:rsidP="00EF01C9">
            <w:pPr>
              <w:jc w:val="center"/>
              <w:rPr>
                <w:rFonts w:asciiTheme="minorHAnsi" w:hAnsiTheme="minorHAnsi" w:cstheme="minorHAnsi"/>
              </w:rPr>
            </w:pPr>
            <w:r>
              <w:rPr>
                <w:rFonts w:asciiTheme="minorHAnsi" w:hAnsiTheme="minorHAnsi" w:cstheme="minorHAnsi"/>
              </w:rPr>
              <w:t>See Rule</w:t>
            </w:r>
          </w:p>
        </w:tc>
      </w:tr>
      <w:tr w:rsidR="00156DCB" w:rsidRPr="005B28C1" w:rsidTr="001B7005">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156DCB" w:rsidRDefault="00156DCB" w:rsidP="00EF01C9">
            <w:pPr>
              <w:jc w:val="center"/>
              <w:rPr>
                <w:rFonts w:asciiTheme="minorHAnsi" w:hAnsiTheme="minorHAnsi" w:cstheme="minorHAnsi"/>
              </w:rPr>
            </w:pPr>
            <w:r>
              <w:rPr>
                <w:rFonts w:asciiTheme="minorHAnsi" w:hAnsiTheme="minorHAnsi" w:cstheme="minorHAnsi"/>
              </w:rPr>
              <w:t>Sacramento Metr</w:t>
            </w:r>
            <w:r>
              <w:rPr>
                <w:rFonts w:asciiTheme="minorHAnsi" w:hAnsiTheme="minorHAnsi" w:cstheme="minorHAnsi"/>
              </w:rPr>
              <w:t>o</w:t>
            </w:r>
            <w:r>
              <w:rPr>
                <w:rFonts w:asciiTheme="minorHAnsi" w:hAnsiTheme="minorHAnsi" w:cstheme="minorHAnsi"/>
              </w:rPr>
              <w:t xml:space="preserve">politan </w:t>
            </w:r>
            <w:proofErr w:type="spellStart"/>
            <w:r>
              <w:rPr>
                <w:rFonts w:asciiTheme="minorHAnsi" w:hAnsiTheme="minorHAnsi" w:cstheme="minorHAnsi"/>
              </w:rPr>
              <w:t>AQMD</w:t>
            </w:r>
            <w:proofErr w:type="spellEnd"/>
          </w:p>
        </w:tc>
        <w:tc>
          <w:tcPr>
            <w:tcW w:w="4352" w:type="dxa"/>
            <w:vAlign w:val="center"/>
          </w:tcPr>
          <w:p w:rsidR="00156DCB" w:rsidRDefault="00156DCB" w:rsidP="00EF01C9">
            <w:pPr>
              <w:jc w:val="center"/>
              <w:rPr>
                <w:rFonts w:asciiTheme="minorHAnsi" w:hAnsiTheme="minorHAnsi" w:cstheme="minorHAnsi"/>
              </w:rPr>
            </w:pPr>
            <w:r>
              <w:rPr>
                <w:rFonts w:asciiTheme="minorHAnsi" w:hAnsiTheme="minorHAnsi" w:cstheme="minorHAnsi"/>
              </w:rPr>
              <w:t>Rule 414</w:t>
            </w:r>
          </w:p>
        </w:tc>
        <w:tc>
          <w:tcPr>
            <w:tcW w:w="1821" w:type="dxa"/>
            <w:vAlign w:val="center"/>
          </w:tcPr>
          <w:p w:rsidR="00156DCB" w:rsidRPr="00BD2D5E" w:rsidRDefault="00156DCB" w:rsidP="00EF01C9">
            <w:pPr>
              <w:jc w:val="center"/>
              <w:rPr>
                <w:rFonts w:asciiTheme="minorHAnsi" w:hAnsiTheme="minorHAnsi" w:cstheme="minorHAnsi"/>
              </w:rPr>
            </w:pPr>
            <w:r>
              <w:rPr>
                <w:rFonts w:asciiTheme="minorHAnsi" w:hAnsiTheme="minorHAnsi" w:cstheme="minorHAnsi"/>
              </w:rPr>
              <w:t>See Rule</w:t>
            </w:r>
          </w:p>
        </w:tc>
      </w:tr>
      <w:tr w:rsidR="00156DCB" w:rsidRPr="005B28C1" w:rsidTr="001B7005">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156DCB" w:rsidRDefault="00156DCB" w:rsidP="00EF01C9">
            <w:pPr>
              <w:jc w:val="center"/>
              <w:rPr>
                <w:rFonts w:asciiTheme="minorHAnsi" w:hAnsiTheme="minorHAnsi" w:cstheme="minorHAnsi"/>
              </w:rPr>
            </w:pPr>
            <w:r>
              <w:rPr>
                <w:rFonts w:asciiTheme="minorHAnsi" w:hAnsiTheme="minorHAnsi" w:cstheme="minorHAnsi"/>
              </w:rPr>
              <w:t xml:space="preserve">Yolo-Solano </w:t>
            </w:r>
            <w:proofErr w:type="spellStart"/>
            <w:r>
              <w:rPr>
                <w:rFonts w:asciiTheme="minorHAnsi" w:hAnsiTheme="minorHAnsi" w:cstheme="minorHAnsi"/>
              </w:rPr>
              <w:t>AQMD</w:t>
            </w:r>
            <w:proofErr w:type="spellEnd"/>
          </w:p>
        </w:tc>
        <w:tc>
          <w:tcPr>
            <w:tcW w:w="4352" w:type="dxa"/>
            <w:vAlign w:val="center"/>
          </w:tcPr>
          <w:p w:rsidR="00156DCB" w:rsidRDefault="00156DCB" w:rsidP="00EF01C9">
            <w:pPr>
              <w:jc w:val="center"/>
              <w:rPr>
                <w:rFonts w:asciiTheme="minorHAnsi" w:hAnsiTheme="minorHAnsi" w:cstheme="minorHAnsi"/>
              </w:rPr>
            </w:pPr>
            <w:r>
              <w:rPr>
                <w:rFonts w:asciiTheme="minorHAnsi" w:hAnsiTheme="minorHAnsi" w:cstheme="minorHAnsi"/>
              </w:rPr>
              <w:t>Regulation II, Rule 2.37</w:t>
            </w:r>
          </w:p>
        </w:tc>
        <w:tc>
          <w:tcPr>
            <w:tcW w:w="1821" w:type="dxa"/>
            <w:vAlign w:val="center"/>
          </w:tcPr>
          <w:p w:rsidR="00156DCB" w:rsidRPr="00BD2D5E" w:rsidRDefault="00156DCB" w:rsidP="00EF01C9">
            <w:pPr>
              <w:jc w:val="center"/>
              <w:rPr>
                <w:rFonts w:asciiTheme="minorHAnsi" w:hAnsiTheme="minorHAnsi" w:cstheme="minorHAnsi"/>
              </w:rPr>
            </w:pPr>
            <w:r>
              <w:rPr>
                <w:rFonts w:asciiTheme="minorHAnsi" w:hAnsiTheme="minorHAnsi" w:cstheme="minorHAnsi"/>
              </w:rPr>
              <w:t>See Rule</w:t>
            </w:r>
          </w:p>
        </w:tc>
      </w:tr>
      <w:tr w:rsidR="00156DCB" w:rsidRPr="005B28C1" w:rsidTr="001B7005">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156DCB" w:rsidRDefault="00156DCB" w:rsidP="00EF01C9">
            <w:pPr>
              <w:jc w:val="center"/>
              <w:rPr>
                <w:rFonts w:asciiTheme="minorHAnsi" w:hAnsiTheme="minorHAnsi" w:cstheme="minorHAnsi"/>
              </w:rPr>
            </w:pPr>
            <w:r>
              <w:rPr>
                <w:rFonts w:asciiTheme="minorHAnsi" w:hAnsiTheme="minorHAnsi" w:cstheme="minorHAnsi"/>
              </w:rPr>
              <w:t>Ventura County Air Pollution Control District</w:t>
            </w:r>
          </w:p>
        </w:tc>
        <w:tc>
          <w:tcPr>
            <w:tcW w:w="4352" w:type="dxa"/>
            <w:vAlign w:val="center"/>
          </w:tcPr>
          <w:p w:rsidR="00156DCB" w:rsidRDefault="00156DCB" w:rsidP="00EF01C9">
            <w:pPr>
              <w:jc w:val="center"/>
              <w:rPr>
                <w:rFonts w:asciiTheme="minorHAnsi" w:hAnsiTheme="minorHAnsi" w:cstheme="minorHAnsi"/>
              </w:rPr>
            </w:pPr>
            <w:r>
              <w:rPr>
                <w:rFonts w:asciiTheme="minorHAnsi" w:hAnsiTheme="minorHAnsi" w:cstheme="minorHAnsi"/>
              </w:rPr>
              <w:t>Rule 74.11</w:t>
            </w:r>
          </w:p>
        </w:tc>
        <w:tc>
          <w:tcPr>
            <w:tcW w:w="1821" w:type="dxa"/>
            <w:vAlign w:val="center"/>
          </w:tcPr>
          <w:p w:rsidR="00156DCB" w:rsidRPr="00BD2D5E" w:rsidRDefault="00156DCB" w:rsidP="00EF01C9">
            <w:pPr>
              <w:jc w:val="center"/>
              <w:rPr>
                <w:rFonts w:asciiTheme="minorHAnsi" w:hAnsiTheme="minorHAnsi" w:cstheme="minorHAnsi"/>
              </w:rPr>
            </w:pPr>
            <w:r>
              <w:rPr>
                <w:rFonts w:asciiTheme="minorHAnsi" w:hAnsiTheme="minorHAnsi" w:cstheme="minorHAnsi"/>
              </w:rPr>
              <w:t>See Rule</w:t>
            </w:r>
          </w:p>
        </w:tc>
      </w:tr>
    </w:tbl>
    <w:p w:rsidR="00156DCB" w:rsidRPr="00FE427A" w:rsidRDefault="00156DCB" w:rsidP="00156DCB">
      <w:pPr>
        <w:pStyle w:val="TBL"/>
        <w:numPr>
          <w:ilvl w:val="0"/>
          <w:numId w:val="49"/>
        </w:numPr>
        <w:jc w:val="left"/>
      </w:pPr>
      <w:bookmarkStart w:id="44" w:name="_Toc460941291"/>
      <w:r w:rsidRPr="00FE427A">
        <w:rPr>
          <w:rFonts w:asciiTheme="minorHAnsi" w:hAnsiTheme="minorHAnsi" w:cstheme="minorHAnsi"/>
          <w:sz w:val="22"/>
          <w:szCs w:val="22"/>
        </w:rPr>
        <w:t>Code Summary</w:t>
      </w:r>
      <w:r>
        <w:rPr>
          <w:rFonts w:asciiTheme="minorHAnsi" w:hAnsiTheme="minorHAnsi" w:cstheme="minorHAnsi"/>
          <w:sz w:val="22"/>
          <w:szCs w:val="22"/>
        </w:rPr>
        <w:t xml:space="preserve"> - </w:t>
      </w:r>
      <w:r w:rsidRPr="00BB44CF">
        <w:rPr>
          <w:rFonts w:asciiTheme="minorHAnsi" w:hAnsiTheme="minorHAnsi" w:cstheme="minorHAnsi"/>
          <w:sz w:val="22"/>
          <w:szCs w:val="22"/>
        </w:rPr>
        <w:t>N</w:t>
      </w:r>
      <w:r>
        <w:rPr>
          <w:rFonts w:asciiTheme="minorHAnsi" w:hAnsiTheme="minorHAnsi" w:cstheme="minorHAnsi"/>
          <w:sz w:val="22"/>
          <w:szCs w:val="22"/>
        </w:rPr>
        <w:t>Ox</w:t>
      </w:r>
      <w:r w:rsidRPr="00BB44CF">
        <w:rPr>
          <w:rFonts w:asciiTheme="minorHAnsi" w:hAnsiTheme="minorHAnsi" w:cstheme="minorHAnsi"/>
          <w:sz w:val="22"/>
          <w:szCs w:val="22"/>
        </w:rPr>
        <w:t xml:space="preserve"> Requirements for </w:t>
      </w:r>
      <w:proofErr w:type="spellStart"/>
      <w:r w:rsidRPr="00BB44CF">
        <w:rPr>
          <w:rFonts w:asciiTheme="minorHAnsi" w:hAnsiTheme="minorHAnsi" w:cstheme="minorHAnsi"/>
          <w:sz w:val="22"/>
          <w:szCs w:val="22"/>
        </w:rPr>
        <w:t>AQMDs</w:t>
      </w:r>
      <w:bookmarkEnd w:id="44"/>
      <w:proofErr w:type="spellEnd"/>
      <w:r w:rsidRPr="00BB44CF">
        <w:rPr>
          <w:rFonts w:asciiTheme="minorHAnsi" w:hAnsiTheme="minorHAnsi" w:cstheme="minorHAnsi"/>
          <w:sz w:val="22"/>
          <w:szCs w:val="22"/>
        </w:rPr>
        <w:t xml:space="preserve"> </w:t>
      </w:r>
    </w:p>
    <w:tbl>
      <w:tblPr>
        <w:tblStyle w:val="TableContemporary"/>
        <w:tblW w:w="0" w:type="auto"/>
        <w:tblLook w:val="04A0" w:firstRow="1" w:lastRow="0" w:firstColumn="1" w:lastColumn="0" w:noHBand="0" w:noVBand="1"/>
      </w:tblPr>
      <w:tblGrid>
        <w:gridCol w:w="2025"/>
        <w:gridCol w:w="1826"/>
        <w:gridCol w:w="3349"/>
        <w:gridCol w:w="2376"/>
      </w:tblGrid>
      <w:tr w:rsidR="00156DCB" w:rsidRPr="005C6C67" w:rsidTr="00EF01C9">
        <w:trPr>
          <w:cnfStyle w:val="100000000000" w:firstRow="1" w:lastRow="0" w:firstColumn="0" w:lastColumn="0" w:oddVBand="0" w:evenVBand="0" w:oddHBand="0" w:evenHBand="0" w:firstRowFirstColumn="0" w:firstRowLastColumn="0" w:lastRowFirstColumn="0" w:lastRowLastColumn="0"/>
          <w:trHeight w:val="300"/>
        </w:trPr>
        <w:tc>
          <w:tcPr>
            <w:tcW w:w="2025"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Category</w:t>
            </w:r>
          </w:p>
        </w:tc>
        <w:tc>
          <w:tcPr>
            <w:tcW w:w="1826"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Rated heat input capacity</w:t>
            </w:r>
          </w:p>
        </w:tc>
        <w:tc>
          <w:tcPr>
            <w:tcW w:w="3349"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Rule</w:t>
            </w:r>
          </w:p>
        </w:tc>
        <w:tc>
          <w:tcPr>
            <w:tcW w:w="2376"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Emission Limit</w:t>
            </w:r>
          </w:p>
        </w:tc>
      </w:tr>
      <w:tr w:rsidR="00156DCB" w:rsidRPr="005C6C67" w:rsidTr="00EF01C9">
        <w:trPr>
          <w:cnfStyle w:val="000000100000" w:firstRow="0" w:lastRow="0" w:firstColumn="0" w:lastColumn="0" w:oddVBand="0" w:evenVBand="0" w:oddHBand="1" w:evenHBand="0" w:firstRowFirstColumn="0" w:firstRowLastColumn="0" w:lastRowFirstColumn="0" w:lastRowLastColumn="0"/>
          <w:trHeight w:val="660"/>
        </w:trPr>
        <w:tc>
          <w:tcPr>
            <w:tcW w:w="2025"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Mobile Home Water Heater</w:t>
            </w:r>
          </w:p>
        </w:tc>
        <w:tc>
          <w:tcPr>
            <w:tcW w:w="1826"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All</w:t>
            </w:r>
          </w:p>
        </w:tc>
        <w:tc>
          <w:tcPr>
            <w:tcW w:w="3349" w:type="dxa"/>
            <w:hideMark/>
          </w:tcPr>
          <w:p w:rsidR="00156DCB" w:rsidRPr="005C6C67" w:rsidRDefault="00156DCB" w:rsidP="00EF01C9">
            <w:pPr>
              <w:jc w:val="center"/>
              <w:rPr>
                <w:rFonts w:asciiTheme="minorHAnsi" w:hAnsiTheme="minorHAnsi" w:cstheme="minorHAnsi"/>
              </w:rPr>
            </w:pPr>
            <w:proofErr w:type="spellStart"/>
            <w:r w:rsidRPr="005C6C67">
              <w:rPr>
                <w:rFonts w:asciiTheme="minorHAnsi" w:hAnsiTheme="minorHAnsi" w:cstheme="minorHAnsi"/>
              </w:rPr>
              <w:t>YSAQMD</w:t>
            </w:r>
            <w:proofErr w:type="spellEnd"/>
            <w:r w:rsidRPr="005C6C67">
              <w:rPr>
                <w:rFonts w:asciiTheme="minorHAnsi" w:hAnsiTheme="minorHAnsi" w:cstheme="minorHAnsi"/>
              </w:rPr>
              <w:t xml:space="preserve">-2.37,  </w:t>
            </w:r>
            <w:proofErr w:type="spellStart"/>
            <w:r w:rsidRPr="005C6C67">
              <w:rPr>
                <w:rFonts w:asciiTheme="minorHAnsi" w:hAnsiTheme="minorHAnsi" w:cstheme="minorHAnsi"/>
              </w:rPr>
              <w:t>SJVUAPCD</w:t>
            </w:r>
            <w:proofErr w:type="spellEnd"/>
            <w:r w:rsidRPr="005C6C67">
              <w:rPr>
                <w:rFonts w:asciiTheme="minorHAnsi" w:hAnsiTheme="minorHAnsi" w:cstheme="minorHAnsi"/>
              </w:rPr>
              <w:t xml:space="preserve">-4902, </w:t>
            </w:r>
            <w:proofErr w:type="spellStart"/>
            <w:r w:rsidRPr="005C6C67">
              <w:rPr>
                <w:rFonts w:asciiTheme="minorHAnsi" w:hAnsiTheme="minorHAnsi" w:cstheme="minorHAnsi"/>
              </w:rPr>
              <w:t>BAAQMD-Reg</w:t>
            </w:r>
            <w:proofErr w:type="spellEnd"/>
            <w:r w:rsidRPr="005C6C67">
              <w:rPr>
                <w:rFonts w:asciiTheme="minorHAnsi" w:hAnsiTheme="minorHAnsi" w:cstheme="minorHAnsi"/>
              </w:rPr>
              <w:t xml:space="preserve"> 9-Rule 6, </w:t>
            </w:r>
            <w:proofErr w:type="spellStart"/>
            <w:r w:rsidRPr="005C6C67">
              <w:rPr>
                <w:rFonts w:asciiTheme="minorHAnsi" w:hAnsiTheme="minorHAnsi" w:cstheme="minorHAnsi"/>
              </w:rPr>
              <w:t>SMAQMD</w:t>
            </w:r>
            <w:proofErr w:type="spellEnd"/>
            <w:r w:rsidRPr="005C6C67">
              <w:rPr>
                <w:rFonts w:asciiTheme="minorHAnsi" w:hAnsiTheme="minorHAnsi" w:cstheme="minorHAnsi"/>
              </w:rPr>
              <w:t xml:space="preserve">- 414, </w:t>
            </w:r>
            <w:proofErr w:type="spellStart"/>
            <w:r w:rsidRPr="005C6C67">
              <w:rPr>
                <w:rFonts w:asciiTheme="minorHAnsi" w:hAnsiTheme="minorHAnsi" w:cstheme="minorHAnsi"/>
              </w:rPr>
              <w:t>VCAPCD</w:t>
            </w:r>
            <w:proofErr w:type="spellEnd"/>
            <w:r w:rsidRPr="005C6C67">
              <w:rPr>
                <w:rFonts w:asciiTheme="minorHAnsi" w:hAnsiTheme="minorHAnsi" w:cstheme="minorHAnsi"/>
              </w:rPr>
              <w:t>-74.11</w:t>
            </w:r>
          </w:p>
        </w:tc>
        <w:tc>
          <w:tcPr>
            <w:tcW w:w="2376" w:type="dxa"/>
            <w:noWrap/>
            <w:hideMark/>
          </w:tcPr>
          <w:p w:rsidR="00156DCB" w:rsidRPr="005C6C67" w:rsidRDefault="00156DCB" w:rsidP="00EF01C9">
            <w:pPr>
              <w:jc w:val="center"/>
              <w:rPr>
                <w:rFonts w:asciiTheme="minorHAnsi" w:hAnsiTheme="minorHAnsi" w:cstheme="minorHAnsi"/>
              </w:rPr>
            </w:pPr>
            <w:proofErr w:type="spellStart"/>
            <w:r>
              <w:rPr>
                <w:rFonts w:asciiTheme="minorHAnsi" w:hAnsiTheme="minorHAnsi" w:cstheme="minorHAnsi"/>
              </w:rPr>
              <w:t>40ng</w:t>
            </w:r>
            <w:proofErr w:type="spellEnd"/>
            <w:r>
              <w:rPr>
                <w:rFonts w:asciiTheme="minorHAnsi" w:hAnsiTheme="minorHAnsi" w:cstheme="minorHAnsi"/>
              </w:rPr>
              <w:t>/J or 55 ppm NO</w:t>
            </w:r>
            <w:r w:rsidRPr="005C6C67">
              <w:rPr>
                <w:rFonts w:asciiTheme="minorHAnsi" w:hAnsiTheme="minorHAnsi" w:cstheme="minorHAnsi"/>
              </w:rPr>
              <w:t xml:space="preserve">x @3% </w:t>
            </w:r>
            <w:proofErr w:type="spellStart"/>
            <w:r w:rsidRPr="005C6C67">
              <w:rPr>
                <w:rFonts w:asciiTheme="minorHAnsi" w:hAnsiTheme="minorHAnsi" w:cstheme="minorHAnsi"/>
              </w:rPr>
              <w:t>O2</w:t>
            </w:r>
            <w:proofErr w:type="spellEnd"/>
            <w:r w:rsidRPr="005C6C67">
              <w:rPr>
                <w:rFonts w:asciiTheme="minorHAnsi" w:hAnsiTheme="minorHAnsi" w:cstheme="minorHAnsi"/>
              </w:rPr>
              <w:t xml:space="preserve"> dry</w:t>
            </w:r>
          </w:p>
        </w:tc>
      </w:tr>
      <w:tr w:rsidR="00156DCB" w:rsidRPr="005C6C67" w:rsidTr="00EF01C9">
        <w:trPr>
          <w:cnfStyle w:val="000000010000" w:firstRow="0" w:lastRow="0" w:firstColumn="0" w:lastColumn="0" w:oddVBand="0" w:evenVBand="0" w:oddHBand="0" w:evenHBand="1" w:firstRowFirstColumn="0" w:firstRowLastColumn="0" w:lastRowFirstColumn="0" w:lastRowLastColumn="0"/>
          <w:trHeight w:val="990"/>
        </w:trPr>
        <w:tc>
          <w:tcPr>
            <w:tcW w:w="2025"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Small Water Heater</w:t>
            </w:r>
          </w:p>
        </w:tc>
        <w:tc>
          <w:tcPr>
            <w:tcW w:w="1826"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&lt;75,000 Btu/</w:t>
            </w:r>
            <w:proofErr w:type="spellStart"/>
            <w:r w:rsidRPr="005C6C67">
              <w:rPr>
                <w:rFonts w:asciiTheme="minorHAnsi" w:hAnsiTheme="minorHAnsi" w:cstheme="minorHAnsi"/>
              </w:rPr>
              <w:t>hr</w:t>
            </w:r>
            <w:proofErr w:type="spellEnd"/>
          </w:p>
        </w:tc>
        <w:tc>
          <w:tcPr>
            <w:tcW w:w="3349" w:type="dxa"/>
            <w:hideMark/>
          </w:tcPr>
          <w:p w:rsidR="00156DCB" w:rsidRPr="005C6C67" w:rsidRDefault="00156DCB" w:rsidP="00EF01C9">
            <w:pPr>
              <w:jc w:val="center"/>
              <w:rPr>
                <w:rFonts w:asciiTheme="minorHAnsi" w:hAnsiTheme="minorHAnsi" w:cstheme="minorHAnsi"/>
              </w:rPr>
            </w:pPr>
            <w:proofErr w:type="spellStart"/>
            <w:r w:rsidRPr="005C6C67">
              <w:rPr>
                <w:rFonts w:asciiTheme="minorHAnsi" w:hAnsiTheme="minorHAnsi" w:cstheme="minorHAnsi"/>
              </w:rPr>
              <w:t>YSAQMD</w:t>
            </w:r>
            <w:proofErr w:type="spellEnd"/>
            <w:r w:rsidRPr="005C6C67">
              <w:rPr>
                <w:rFonts w:asciiTheme="minorHAnsi" w:hAnsiTheme="minorHAnsi" w:cstheme="minorHAnsi"/>
              </w:rPr>
              <w:t xml:space="preserve">-2.37,  </w:t>
            </w:r>
            <w:proofErr w:type="spellStart"/>
            <w:r w:rsidRPr="005C6C67">
              <w:rPr>
                <w:rFonts w:asciiTheme="minorHAnsi" w:hAnsiTheme="minorHAnsi" w:cstheme="minorHAnsi"/>
              </w:rPr>
              <w:t>SJVUAPCD</w:t>
            </w:r>
            <w:proofErr w:type="spellEnd"/>
            <w:r w:rsidRPr="005C6C67">
              <w:rPr>
                <w:rFonts w:asciiTheme="minorHAnsi" w:hAnsiTheme="minorHAnsi" w:cstheme="minorHAnsi"/>
              </w:rPr>
              <w:t xml:space="preserve">-4902 , </w:t>
            </w:r>
            <w:proofErr w:type="spellStart"/>
            <w:r w:rsidRPr="005C6C67">
              <w:rPr>
                <w:rFonts w:asciiTheme="minorHAnsi" w:hAnsiTheme="minorHAnsi" w:cstheme="minorHAnsi"/>
              </w:rPr>
              <w:t>SCAQMD</w:t>
            </w:r>
            <w:proofErr w:type="spellEnd"/>
            <w:r w:rsidRPr="005C6C67">
              <w:rPr>
                <w:rFonts w:asciiTheme="minorHAnsi" w:hAnsiTheme="minorHAnsi" w:cstheme="minorHAnsi"/>
              </w:rPr>
              <w:t xml:space="preserve">-1121, </w:t>
            </w:r>
            <w:proofErr w:type="spellStart"/>
            <w:r w:rsidRPr="005C6C67">
              <w:rPr>
                <w:rFonts w:asciiTheme="minorHAnsi" w:hAnsiTheme="minorHAnsi" w:cstheme="minorHAnsi"/>
              </w:rPr>
              <w:t>BAAQMD-Reg</w:t>
            </w:r>
            <w:proofErr w:type="spellEnd"/>
            <w:r w:rsidRPr="005C6C67">
              <w:rPr>
                <w:rFonts w:asciiTheme="minorHAnsi" w:hAnsiTheme="minorHAnsi" w:cstheme="minorHAnsi"/>
              </w:rPr>
              <w:t xml:space="preserve"> 9-Rule 6, </w:t>
            </w:r>
            <w:proofErr w:type="spellStart"/>
            <w:r w:rsidRPr="005C6C67">
              <w:rPr>
                <w:rFonts w:asciiTheme="minorHAnsi" w:hAnsiTheme="minorHAnsi" w:cstheme="minorHAnsi"/>
              </w:rPr>
              <w:t>SMAQMD</w:t>
            </w:r>
            <w:proofErr w:type="spellEnd"/>
            <w:r w:rsidRPr="005C6C67">
              <w:rPr>
                <w:rFonts w:asciiTheme="minorHAnsi" w:hAnsiTheme="minorHAnsi" w:cstheme="minorHAnsi"/>
              </w:rPr>
              <w:t xml:space="preserve">-414, </w:t>
            </w:r>
            <w:proofErr w:type="spellStart"/>
            <w:r w:rsidRPr="005C6C67">
              <w:rPr>
                <w:rFonts w:asciiTheme="minorHAnsi" w:hAnsiTheme="minorHAnsi" w:cstheme="minorHAnsi"/>
              </w:rPr>
              <w:t>SBCAPCD</w:t>
            </w:r>
            <w:proofErr w:type="spellEnd"/>
            <w:r w:rsidRPr="005C6C67">
              <w:rPr>
                <w:rFonts w:asciiTheme="minorHAnsi" w:hAnsiTheme="minorHAnsi" w:cstheme="minorHAnsi"/>
              </w:rPr>
              <w:t xml:space="preserve">-352, </w:t>
            </w:r>
            <w:proofErr w:type="spellStart"/>
            <w:r w:rsidRPr="005C6C67">
              <w:rPr>
                <w:rFonts w:asciiTheme="minorHAnsi" w:hAnsiTheme="minorHAnsi" w:cstheme="minorHAnsi"/>
              </w:rPr>
              <w:t>VCAPCD</w:t>
            </w:r>
            <w:proofErr w:type="spellEnd"/>
            <w:r w:rsidRPr="005C6C67">
              <w:rPr>
                <w:rFonts w:asciiTheme="minorHAnsi" w:hAnsiTheme="minorHAnsi" w:cstheme="minorHAnsi"/>
              </w:rPr>
              <w:t>-74.11</w:t>
            </w:r>
          </w:p>
        </w:tc>
        <w:tc>
          <w:tcPr>
            <w:tcW w:w="2376" w:type="dxa"/>
            <w:noWrap/>
            <w:hideMark/>
          </w:tcPr>
          <w:p w:rsidR="00156DCB" w:rsidRPr="005C6C67" w:rsidRDefault="00156DCB" w:rsidP="00EF01C9">
            <w:pPr>
              <w:jc w:val="center"/>
              <w:rPr>
                <w:rFonts w:asciiTheme="minorHAnsi" w:hAnsiTheme="minorHAnsi" w:cstheme="minorHAnsi"/>
              </w:rPr>
            </w:pPr>
            <w:proofErr w:type="spellStart"/>
            <w:r w:rsidRPr="005C6C67">
              <w:rPr>
                <w:rFonts w:asciiTheme="minorHAnsi" w:hAnsiTheme="minorHAnsi" w:cstheme="minorHAnsi"/>
              </w:rPr>
              <w:t>10ng</w:t>
            </w:r>
            <w:proofErr w:type="spellEnd"/>
            <w:r w:rsidRPr="005C6C67">
              <w:rPr>
                <w:rFonts w:asciiTheme="minorHAnsi" w:hAnsiTheme="minorHAnsi" w:cstheme="minorHAnsi"/>
              </w:rPr>
              <w:t xml:space="preserve">/J or 15 ppm </w:t>
            </w:r>
            <w:r>
              <w:rPr>
                <w:rFonts w:asciiTheme="minorHAnsi" w:hAnsiTheme="minorHAnsi" w:cstheme="minorHAnsi"/>
              </w:rPr>
              <w:t>NO</w:t>
            </w:r>
            <w:r w:rsidRPr="005C6C67">
              <w:rPr>
                <w:rFonts w:asciiTheme="minorHAnsi" w:hAnsiTheme="minorHAnsi" w:cstheme="minorHAnsi"/>
              </w:rPr>
              <w:t xml:space="preserve">x @3% </w:t>
            </w:r>
            <w:proofErr w:type="spellStart"/>
            <w:r w:rsidRPr="005C6C67">
              <w:rPr>
                <w:rFonts w:asciiTheme="minorHAnsi" w:hAnsiTheme="minorHAnsi" w:cstheme="minorHAnsi"/>
              </w:rPr>
              <w:t>O2</w:t>
            </w:r>
            <w:proofErr w:type="spellEnd"/>
            <w:r w:rsidRPr="005C6C67">
              <w:rPr>
                <w:rFonts w:asciiTheme="minorHAnsi" w:hAnsiTheme="minorHAnsi" w:cstheme="minorHAnsi"/>
              </w:rPr>
              <w:t xml:space="preserve"> dry</w:t>
            </w:r>
          </w:p>
        </w:tc>
      </w:tr>
      <w:tr w:rsidR="00156DCB" w:rsidRPr="005C6C67" w:rsidTr="00EF01C9">
        <w:trPr>
          <w:cnfStyle w:val="000000100000" w:firstRow="0" w:lastRow="0" w:firstColumn="0" w:lastColumn="0" w:oddVBand="0" w:evenVBand="0" w:oddHBand="1" w:evenHBand="0" w:firstRowFirstColumn="0" w:firstRowLastColumn="0" w:lastRowFirstColumn="0" w:lastRowLastColumn="0"/>
          <w:trHeight w:val="990"/>
        </w:trPr>
        <w:tc>
          <w:tcPr>
            <w:tcW w:w="2025"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Large Water Heater</w:t>
            </w:r>
          </w:p>
        </w:tc>
        <w:tc>
          <w:tcPr>
            <w:tcW w:w="1826"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75,000 - 400,000 Btu/</w:t>
            </w:r>
            <w:proofErr w:type="spellStart"/>
            <w:r w:rsidRPr="005C6C67">
              <w:rPr>
                <w:rFonts w:asciiTheme="minorHAnsi" w:hAnsiTheme="minorHAnsi" w:cstheme="minorHAnsi"/>
              </w:rPr>
              <w:t>hr</w:t>
            </w:r>
            <w:proofErr w:type="spellEnd"/>
          </w:p>
        </w:tc>
        <w:tc>
          <w:tcPr>
            <w:tcW w:w="3349" w:type="dxa"/>
            <w:hideMark/>
          </w:tcPr>
          <w:p w:rsidR="00156DCB" w:rsidRPr="005C6C67" w:rsidRDefault="00156DCB" w:rsidP="00EF01C9">
            <w:pPr>
              <w:jc w:val="center"/>
              <w:rPr>
                <w:rFonts w:asciiTheme="minorHAnsi" w:hAnsiTheme="minorHAnsi" w:cstheme="minorHAnsi"/>
              </w:rPr>
            </w:pPr>
            <w:proofErr w:type="spellStart"/>
            <w:r w:rsidRPr="005C6C67">
              <w:rPr>
                <w:rFonts w:asciiTheme="minorHAnsi" w:hAnsiTheme="minorHAnsi" w:cstheme="minorHAnsi"/>
              </w:rPr>
              <w:t>YSAQMD</w:t>
            </w:r>
            <w:proofErr w:type="spellEnd"/>
            <w:r w:rsidRPr="005C6C67">
              <w:rPr>
                <w:rFonts w:asciiTheme="minorHAnsi" w:hAnsiTheme="minorHAnsi" w:cstheme="minorHAnsi"/>
              </w:rPr>
              <w:t xml:space="preserve">-2.37,  </w:t>
            </w:r>
            <w:proofErr w:type="spellStart"/>
            <w:r w:rsidRPr="005C6C67">
              <w:rPr>
                <w:rFonts w:asciiTheme="minorHAnsi" w:hAnsiTheme="minorHAnsi" w:cstheme="minorHAnsi"/>
              </w:rPr>
              <w:t>BAAQMD-Reg</w:t>
            </w:r>
            <w:proofErr w:type="spellEnd"/>
            <w:r w:rsidRPr="005C6C67">
              <w:rPr>
                <w:rFonts w:asciiTheme="minorHAnsi" w:hAnsiTheme="minorHAnsi" w:cstheme="minorHAnsi"/>
              </w:rPr>
              <w:t xml:space="preserve"> 9-Rule 6, </w:t>
            </w:r>
            <w:proofErr w:type="spellStart"/>
            <w:r w:rsidRPr="005C6C67">
              <w:rPr>
                <w:rFonts w:asciiTheme="minorHAnsi" w:hAnsiTheme="minorHAnsi" w:cstheme="minorHAnsi"/>
              </w:rPr>
              <w:t>SMAQMD</w:t>
            </w:r>
            <w:proofErr w:type="spellEnd"/>
            <w:r w:rsidRPr="005C6C67">
              <w:rPr>
                <w:rFonts w:asciiTheme="minorHAnsi" w:hAnsiTheme="minorHAnsi" w:cstheme="minorHAnsi"/>
              </w:rPr>
              <w:t xml:space="preserve">-414, </w:t>
            </w:r>
            <w:proofErr w:type="spellStart"/>
            <w:r w:rsidRPr="005C6C67">
              <w:rPr>
                <w:rFonts w:asciiTheme="minorHAnsi" w:hAnsiTheme="minorHAnsi" w:cstheme="minorHAnsi"/>
              </w:rPr>
              <w:t>VCAPCD</w:t>
            </w:r>
            <w:proofErr w:type="spellEnd"/>
            <w:r w:rsidRPr="005C6C67">
              <w:rPr>
                <w:rFonts w:asciiTheme="minorHAnsi" w:hAnsiTheme="minorHAnsi" w:cstheme="minorHAnsi"/>
              </w:rPr>
              <w:t xml:space="preserve">-74.11.1, </w:t>
            </w:r>
            <w:proofErr w:type="spellStart"/>
            <w:r w:rsidRPr="005C6C67">
              <w:rPr>
                <w:rFonts w:asciiTheme="minorHAnsi" w:hAnsiTheme="minorHAnsi" w:cstheme="minorHAnsi"/>
              </w:rPr>
              <w:t>SCAQMD</w:t>
            </w:r>
            <w:proofErr w:type="spellEnd"/>
            <w:r w:rsidRPr="005C6C67">
              <w:rPr>
                <w:rFonts w:asciiTheme="minorHAnsi" w:hAnsiTheme="minorHAnsi" w:cstheme="minorHAnsi"/>
              </w:rPr>
              <w:t>-1146.2</w:t>
            </w:r>
          </w:p>
        </w:tc>
        <w:tc>
          <w:tcPr>
            <w:tcW w:w="2376" w:type="dxa"/>
            <w:noWrap/>
            <w:hideMark/>
          </w:tcPr>
          <w:p w:rsidR="00156DCB" w:rsidRPr="005C6C67" w:rsidRDefault="00156DCB" w:rsidP="00EF01C9">
            <w:pPr>
              <w:jc w:val="center"/>
              <w:rPr>
                <w:rFonts w:asciiTheme="minorHAnsi" w:hAnsiTheme="minorHAnsi" w:cstheme="minorHAnsi"/>
              </w:rPr>
            </w:pPr>
            <w:proofErr w:type="spellStart"/>
            <w:r w:rsidRPr="005C6C67">
              <w:rPr>
                <w:rFonts w:asciiTheme="minorHAnsi" w:hAnsiTheme="minorHAnsi" w:cstheme="minorHAnsi"/>
              </w:rPr>
              <w:t>14ng</w:t>
            </w:r>
            <w:proofErr w:type="spellEnd"/>
            <w:r w:rsidRPr="005C6C67">
              <w:rPr>
                <w:rFonts w:asciiTheme="minorHAnsi" w:hAnsiTheme="minorHAnsi" w:cstheme="minorHAnsi"/>
              </w:rPr>
              <w:t xml:space="preserve">/J or 20 ppm </w:t>
            </w:r>
            <w:r>
              <w:rPr>
                <w:rFonts w:asciiTheme="minorHAnsi" w:hAnsiTheme="minorHAnsi" w:cstheme="minorHAnsi"/>
              </w:rPr>
              <w:t>NO</w:t>
            </w:r>
            <w:r w:rsidRPr="005C6C67">
              <w:rPr>
                <w:rFonts w:asciiTheme="minorHAnsi" w:hAnsiTheme="minorHAnsi" w:cstheme="minorHAnsi"/>
              </w:rPr>
              <w:t xml:space="preserve">x @3% </w:t>
            </w:r>
            <w:proofErr w:type="spellStart"/>
            <w:r w:rsidRPr="005C6C67">
              <w:rPr>
                <w:rFonts w:asciiTheme="minorHAnsi" w:hAnsiTheme="minorHAnsi" w:cstheme="minorHAnsi"/>
              </w:rPr>
              <w:t>O2</w:t>
            </w:r>
            <w:proofErr w:type="spellEnd"/>
            <w:r w:rsidRPr="005C6C67">
              <w:rPr>
                <w:rFonts w:asciiTheme="minorHAnsi" w:hAnsiTheme="minorHAnsi" w:cstheme="minorHAnsi"/>
              </w:rPr>
              <w:t xml:space="preserve"> dry</w:t>
            </w:r>
          </w:p>
        </w:tc>
      </w:tr>
      <w:tr w:rsidR="00156DCB" w:rsidRPr="005C6C67" w:rsidTr="00EF01C9">
        <w:trPr>
          <w:cnfStyle w:val="000000010000" w:firstRow="0" w:lastRow="0" w:firstColumn="0" w:lastColumn="0" w:oddVBand="0" w:evenVBand="0" w:oddHBand="0" w:evenHBand="1" w:firstRowFirstColumn="0" w:firstRowLastColumn="0" w:lastRowFirstColumn="0" w:lastRowLastColumn="0"/>
          <w:trHeight w:val="930"/>
        </w:trPr>
        <w:tc>
          <w:tcPr>
            <w:tcW w:w="2025"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Small Boiler</w:t>
            </w:r>
          </w:p>
        </w:tc>
        <w:tc>
          <w:tcPr>
            <w:tcW w:w="1826"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400,000-1,000,000 Btu/</w:t>
            </w:r>
            <w:proofErr w:type="spellStart"/>
            <w:r w:rsidRPr="005C6C67">
              <w:rPr>
                <w:rFonts w:asciiTheme="minorHAnsi" w:hAnsiTheme="minorHAnsi" w:cstheme="minorHAnsi"/>
              </w:rPr>
              <w:t>hr</w:t>
            </w:r>
            <w:proofErr w:type="spellEnd"/>
          </w:p>
        </w:tc>
        <w:tc>
          <w:tcPr>
            <w:tcW w:w="3349" w:type="dxa"/>
            <w:hideMark/>
          </w:tcPr>
          <w:p w:rsidR="00156DCB" w:rsidRPr="005C6C67" w:rsidRDefault="00156DCB" w:rsidP="00EF01C9">
            <w:pPr>
              <w:jc w:val="center"/>
              <w:rPr>
                <w:rFonts w:asciiTheme="minorHAnsi" w:hAnsiTheme="minorHAnsi" w:cstheme="minorHAnsi"/>
              </w:rPr>
            </w:pPr>
            <w:proofErr w:type="spellStart"/>
            <w:r w:rsidRPr="005C6C67">
              <w:rPr>
                <w:rFonts w:asciiTheme="minorHAnsi" w:hAnsiTheme="minorHAnsi" w:cstheme="minorHAnsi"/>
              </w:rPr>
              <w:t>YSAQMD</w:t>
            </w:r>
            <w:proofErr w:type="spellEnd"/>
            <w:r w:rsidRPr="005C6C67">
              <w:rPr>
                <w:rFonts w:asciiTheme="minorHAnsi" w:hAnsiTheme="minorHAnsi" w:cstheme="minorHAnsi"/>
              </w:rPr>
              <w:t xml:space="preserve">-2.37, </w:t>
            </w:r>
            <w:proofErr w:type="spellStart"/>
            <w:r w:rsidRPr="005C6C67">
              <w:rPr>
                <w:rFonts w:asciiTheme="minorHAnsi" w:hAnsiTheme="minorHAnsi" w:cstheme="minorHAnsi"/>
              </w:rPr>
              <w:t>BAAQMD-Reg</w:t>
            </w:r>
            <w:proofErr w:type="spellEnd"/>
            <w:r w:rsidRPr="005C6C67">
              <w:rPr>
                <w:rFonts w:asciiTheme="minorHAnsi" w:hAnsiTheme="minorHAnsi" w:cstheme="minorHAnsi"/>
              </w:rPr>
              <w:t xml:space="preserve"> 9-Rule 6*, </w:t>
            </w:r>
            <w:proofErr w:type="spellStart"/>
            <w:r w:rsidRPr="005C6C67">
              <w:rPr>
                <w:rFonts w:asciiTheme="minorHAnsi" w:hAnsiTheme="minorHAnsi" w:cstheme="minorHAnsi"/>
              </w:rPr>
              <w:t>SMAQMD</w:t>
            </w:r>
            <w:proofErr w:type="spellEnd"/>
            <w:r w:rsidRPr="005C6C67">
              <w:rPr>
                <w:rFonts w:asciiTheme="minorHAnsi" w:hAnsiTheme="minorHAnsi" w:cstheme="minorHAnsi"/>
              </w:rPr>
              <w:t xml:space="preserve">-414, </w:t>
            </w:r>
            <w:proofErr w:type="spellStart"/>
            <w:r w:rsidRPr="005C6C67">
              <w:rPr>
                <w:rFonts w:asciiTheme="minorHAnsi" w:hAnsiTheme="minorHAnsi" w:cstheme="minorHAnsi"/>
              </w:rPr>
              <w:t>VCAPCD</w:t>
            </w:r>
            <w:proofErr w:type="spellEnd"/>
            <w:r w:rsidRPr="005C6C67">
              <w:rPr>
                <w:rFonts w:asciiTheme="minorHAnsi" w:hAnsiTheme="minorHAnsi" w:cstheme="minorHAnsi"/>
              </w:rPr>
              <w:t xml:space="preserve">-74.11.1, </w:t>
            </w:r>
            <w:proofErr w:type="spellStart"/>
            <w:r w:rsidRPr="005C6C67">
              <w:rPr>
                <w:rFonts w:asciiTheme="minorHAnsi" w:hAnsiTheme="minorHAnsi" w:cstheme="minorHAnsi"/>
              </w:rPr>
              <w:t>SCAQMD</w:t>
            </w:r>
            <w:proofErr w:type="spellEnd"/>
            <w:r w:rsidRPr="005C6C67">
              <w:rPr>
                <w:rFonts w:asciiTheme="minorHAnsi" w:hAnsiTheme="minorHAnsi" w:cstheme="minorHAnsi"/>
              </w:rPr>
              <w:t>-1146.2</w:t>
            </w:r>
          </w:p>
        </w:tc>
        <w:tc>
          <w:tcPr>
            <w:tcW w:w="2376" w:type="dxa"/>
            <w:noWrap/>
            <w:hideMark/>
          </w:tcPr>
          <w:p w:rsidR="00156DCB" w:rsidRPr="005C6C67" w:rsidRDefault="00156DCB" w:rsidP="00EF01C9">
            <w:pPr>
              <w:jc w:val="center"/>
              <w:rPr>
                <w:rFonts w:asciiTheme="minorHAnsi" w:hAnsiTheme="minorHAnsi" w:cstheme="minorHAnsi"/>
              </w:rPr>
            </w:pPr>
            <w:proofErr w:type="spellStart"/>
            <w:r w:rsidRPr="005C6C67">
              <w:rPr>
                <w:rFonts w:asciiTheme="minorHAnsi" w:hAnsiTheme="minorHAnsi" w:cstheme="minorHAnsi"/>
              </w:rPr>
              <w:t>14ng</w:t>
            </w:r>
            <w:proofErr w:type="spellEnd"/>
            <w:r w:rsidRPr="005C6C67">
              <w:rPr>
                <w:rFonts w:asciiTheme="minorHAnsi" w:hAnsiTheme="minorHAnsi" w:cstheme="minorHAnsi"/>
              </w:rPr>
              <w:t xml:space="preserve">/J or 20 ppm </w:t>
            </w:r>
            <w:r>
              <w:rPr>
                <w:rFonts w:asciiTheme="minorHAnsi" w:hAnsiTheme="minorHAnsi" w:cstheme="minorHAnsi"/>
              </w:rPr>
              <w:t>NO</w:t>
            </w:r>
            <w:r w:rsidRPr="005C6C67">
              <w:rPr>
                <w:rFonts w:asciiTheme="minorHAnsi" w:hAnsiTheme="minorHAnsi" w:cstheme="minorHAnsi"/>
              </w:rPr>
              <w:t xml:space="preserve">x @3% </w:t>
            </w:r>
            <w:proofErr w:type="spellStart"/>
            <w:r w:rsidRPr="005C6C67">
              <w:rPr>
                <w:rFonts w:asciiTheme="minorHAnsi" w:hAnsiTheme="minorHAnsi" w:cstheme="minorHAnsi"/>
              </w:rPr>
              <w:t>O2</w:t>
            </w:r>
            <w:proofErr w:type="spellEnd"/>
            <w:r w:rsidRPr="005C6C67">
              <w:rPr>
                <w:rFonts w:asciiTheme="minorHAnsi" w:hAnsiTheme="minorHAnsi" w:cstheme="minorHAnsi"/>
              </w:rPr>
              <w:t xml:space="preserve"> dry</w:t>
            </w:r>
          </w:p>
        </w:tc>
      </w:tr>
      <w:tr w:rsidR="00156DCB" w:rsidRPr="005C6C67" w:rsidTr="00EF01C9">
        <w:trPr>
          <w:cnfStyle w:val="000000100000" w:firstRow="0" w:lastRow="0" w:firstColumn="0" w:lastColumn="0" w:oddVBand="0" w:evenVBand="0" w:oddHBand="1" w:evenHBand="0" w:firstRowFirstColumn="0" w:firstRowLastColumn="0" w:lastRowFirstColumn="0" w:lastRowLastColumn="0"/>
          <w:trHeight w:val="660"/>
        </w:trPr>
        <w:tc>
          <w:tcPr>
            <w:tcW w:w="2025"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Pool/Spa Heater</w:t>
            </w:r>
          </w:p>
        </w:tc>
        <w:tc>
          <w:tcPr>
            <w:tcW w:w="1826"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400,000-1,000,000 Btu/</w:t>
            </w:r>
            <w:proofErr w:type="spellStart"/>
            <w:r w:rsidRPr="005C6C67">
              <w:rPr>
                <w:rFonts w:asciiTheme="minorHAnsi" w:hAnsiTheme="minorHAnsi" w:cstheme="minorHAnsi"/>
              </w:rPr>
              <w:t>hr</w:t>
            </w:r>
            <w:proofErr w:type="spellEnd"/>
          </w:p>
        </w:tc>
        <w:tc>
          <w:tcPr>
            <w:tcW w:w="3349" w:type="dxa"/>
            <w:hideMark/>
          </w:tcPr>
          <w:p w:rsidR="00156DCB" w:rsidRPr="005C6C67" w:rsidRDefault="00156DCB" w:rsidP="00EF01C9">
            <w:pPr>
              <w:jc w:val="center"/>
              <w:rPr>
                <w:rFonts w:asciiTheme="minorHAnsi" w:hAnsiTheme="minorHAnsi" w:cstheme="minorHAnsi"/>
              </w:rPr>
            </w:pPr>
            <w:proofErr w:type="spellStart"/>
            <w:r w:rsidRPr="005C6C67">
              <w:rPr>
                <w:rFonts w:asciiTheme="minorHAnsi" w:hAnsiTheme="minorHAnsi" w:cstheme="minorHAnsi"/>
              </w:rPr>
              <w:t>YSAQMD</w:t>
            </w:r>
            <w:proofErr w:type="spellEnd"/>
            <w:r w:rsidRPr="005C6C67">
              <w:rPr>
                <w:rFonts w:asciiTheme="minorHAnsi" w:hAnsiTheme="minorHAnsi" w:cstheme="minorHAnsi"/>
              </w:rPr>
              <w:t xml:space="preserve">-2.37, </w:t>
            </w:r>
            <w:proofErr w:type="spellStart"/>
            <w:r w:rsidRPr="005C6C67">
              <w:rPr>
                <w:rFonts w:asciiTheme="minorHAnsi" w:hAnsiTheme="minorHAnsi" w:cstheme="minorHAnsi"/>
              </w:rPr>
              <w:t>BAAQMD-Reg</w:t>
            </w:r>
            <w:proofErr w:type="spellEnd"/>
            <w:r w:rsidRPr="005C6C67">
              <w:rPr>
                <w:rFonts w:asciiTheme="minorHAnsi" w:hAnsiTheme="minorHAnsi" w:cstheme="minorHAnsi"/>
              </w:rPr>
              <w:t xml:space="preserve"> 9-Rule 6, </w:t>
            </w:r>
            <w:proofErr w:type="spellStart"/>
            <w:r w:rsidRPr="005C6C67">
              <w:rPr>
                <w:rFonts w:asciiTheme="minorHAnsi" w:hAnsiTheme="minorHAnsi" w:cstheme="minorHAnsi"/>
              </w:rPr>
              <w:t>SMAQMD</w:t>
            </w:r>
            <w:proofErr w:type="spellEnd"/>
            <w:r w:rsidRPr="005C6C67">
              <w:rPr>
                <w:rFonts w:asciiTheme="minorHAnsi" w:hAnsiTheme="minorHAnsi" w:cstheme="minorHAnsi"/>
              </w:rPr>
              <w:t>-414**</w:t>
            </w:r>
          </w:p>
        </w:tc>
        <w:tc>
          <w:tcPr>
            <w:tcW w:w="2376" w:type="dxa"/>
            <w:noWrap/>
            <w:hideMark/>
          </w:tcPr>
          <w:p w:rsidR="00156DCB" w:rsidRPr="005C6C67" w:rsidRDefault="00156DCB" w:rsidP="00EF01C9">
            <w:pPr>
              <w:jc w:val="center"/>
              <w:rPr>
                <w:rFonts w:asciiTheme="minorHAnsi" w:hAnsiTheme="minorHAnsi" w:cstheme="minorHAnsi"/>
              </w:rPr>
            </w:pPr>
            <w:proofErr w:type="spellStart"/>
            <w:r w:rsidRPr="005C6C67">
              <w:rPr>
                <w:rFonts w:asciiTheme="minorHAnsi" w:hAnsiTheme="minorHAnsi" w:cstheme="minorHAnsi"/>
              </w:rPr>
              <w:t>14ng</w:t>
            </w:r>
            <w:proofErr w:type="spellEnd"/>
            <w:r w:rsidRPr="005C6C67">
              <w:rPr>
                <w:rFonts w:asciiTheme="minorHAnsi" w:hAnsiTheme="minorHAnsi" w:cstheme="minorHAnsi"/>
              </w:rPr>
              <w:t xml:space="preserve">/J or 20 ppm </w:t>
            </w:r>
            <w:r>
              <w:rPr>
                <w:rFonts w:asciiTheme="minorHAnsi" w:hAnsiTheme="minorHAnsi" w:cstheme="minorHAnsi"/>
              </w:rPr>
              <w:t>NO</w:t>
            </w:r>
            <w:r w:rsidRPr="005C6C67">
              <w:rPr>
                <w:rFonts w:asciiTheme="minorHAnsi" w:hAnsiTheme="minorHAnsi" w:cstheme="minorHAnsi"/>
              </w:rPr>
              <w:t xml:space="preserve">x @3% </w:t>
            </w:r>
            <w:proofErr w:type="spellStart"/>
            <w:r w:rsidRPr="005C6C67">
              <w:rPr>
                <w:rFonts w:asciiTheme="minorHAnsi" w:hAnsiTheme="minorHAnsi" w:cstheme="minorHAnsi"/>
              </w:rPr>
              <w:t>O2</w:t>
            </w:r>
            <w:proofErr w:type="spellEnd"/>
            <w:r w:rsidRPr="005C6C67">
              <w:rPr>
                <w:rFonts w:asciiTheme="minorHAnsi" w:hAnsiTheme="minorHAnsi" w:cstheme="minorHAnsi"/>
              </w:rPr>
              <w:t xml:space="preserve"> dry</w:t>
            </w:r>
          </w:p>
        </w:tc>
      </w:tr>
      <w:tr w:rsidR="00156DCB" w:rsidRPr="005C6C67" w:rsidTr="00EF01C9">
        <w:trPr>
          <w:cnfStyle w:val="000000010000" w:firstRow="0" w:lastRow="0" w:firstColumn="0" w:lastColumn="0" w:oddVBand="0" w:evenVBand="0" w:oddHBand="0" w:evenHBand="1" w:firstRowFirstColumn="0" w:firstRowLastColumn="0" w:lastRowFirstColumn="0" w:lastRowLastColumn="0"/>
          <w:trHeight w:val="660"/>
        </w:trPr>
        <w:tc>
          <w:tcPr>
            <w:tcW w:w="2025"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Instantaneous Water Heater</w:t>
            </w:r>
            <w:r>
              <w:rPr>
                <w:rFonts w:asciiTheme="minorHAnsi" w:hAnsiTheme="minorHAnsi" w:cstheme="minorHAnsi"/>
              </w:rPr>
              <w:t>***</w:t>
            </w:r>
          </w:p>
        </w:tc>
        <w:tc>
          <w:tcPr>
            <w:tcW w:w="1826" w:type="dxa"/>
            <w:noWrap/>
            <w:hideMark/>
          </w:tcPr>
          <w:p w:rsidR="00156DCB" w:rsidRPr="005C6C67" w:rsidRDefault="00156DCB" w:rsidP="00EF01C9">
            <w:pPr>
              <w:jc w:val="center"/>
              <w:rPr>
                <w:rFonts w:asciiTheme="minorHAnsi" w:hAnsiTheme="minorHAnsi" w:cstheme="minorHAnsi"/>
              </w:rPr>
            </w:pPr>
            <w:r w:rsidRPr="005C6C67">
              <w:rPr>
                <w:rFonts w:asciiTheme="minorHAnsi" w:hAnsiTheme="minorHAnsi" w:cstheme="minorHAnsi"/>
              </w:rPr>
              <w:t>Unspecified</w:t>
            </w:r>
          </w:p>
        </w:tc>
        <w:tc>
          <w:tcPr>
            <w:tcW w:w="3349" w:type="dxa"/>
            <w:hideMark/>
          </w:tcPr>
          <w:p w:rsidR="00156DCB" w:rsidRPr="005C6C67" w:rsidRDefault="00156DCB" w:rsidP="00EF01C9">
            <w:pPr>
              <w:jc w:val="center"/>
              <w:rPr>
                <w:rFonts w:asciiTheme="minorHAnsi" w:hAnsiTheme="minorHAnsi" w:cstheme="minorHAnsi"/>
              </w:rPr>
            </w:pPr>
            <w:proofErr w:type="spellStart"/>
            <w:r w:rsidRPr="005C6C67">
              <w:rPr>
                <w:rFonts w:asciiTheme="minorHAnsi" w:hAnsiTheme="minorHAnsi" w:cstheme="minorHAnsi"/>
              </w:rPr>
              <w:t>SJVUAPCD</w:t>
            </w:r>
            <w:proofErr w:type="spellEnd"/>
            <w:r w:rsidRPr="005C6C67">
              <w:rPr>
                <w:rFonts w:asciiTheme="minorHAnsi" w:hAnsiTheme="minorHAnsi" w:cstheme="minorHAnsi"/>
              </w:rPr>
              <w:t xml:space="preserve">-4902, </w:t>
            </w:r>
            <w:proofErr w:type="spellStart"/>
            <w:r w:rsidRPr="005C6C67">
              <w:rPr>
                <w:rFonts w:asciiTheme="minorHAnsi" w:hAnsiTheme="minorHAnsi" w:cstheme="minorHAnsi"/>
              </w:rPr>
              <w:t>BAAQMD-Reg</w:t>
            </w:r>
            <w:proofErr w:type="spellEnd"/>
            <w:r w:rsidRPr="005C6C67">
              <w:rPr>
                <w:rFonts w:asciiTheme="minorHAnsi" w:hAnsiTheme="minorHAnsi" w:cstheme="minorHAnsi"/>
              </w:rPr>
              <w:t xml:space="preserve"> 9-Rule 6, </w:t>
            </w:r>
            <w:proofErr w:type="spellStart"/>
            <w:r w:rsidRPr="005C6C67">
              <w:rPr>
                <w:rFonts w:asciiTheme="minorHAnsi" w:hAnsiTheme="minorHAnsi" w:cstheme="minorHAnsi"/>
              </w:rPr>
              <w:t>SMAQMD</w:t>
            </w:r>
            <w:proofErr w:type="spellEnd"/>
            <w:r w:rsidRPr="005C6C67">
              <w:rPr>
                <w:rFonts w:asciiTheme="minorHAnsi" w:hAnsiTheme="minorHAnsi" w:cstheme="minorHAnsi"/>
              </w:rPr>
              <w:t>-414</w:t>
            </w:r>
            <w:r>
              <w:rPr>
                <w:rFonts w:asciiTheme="minorHAnsi" w:hAnsiTheme="minorHAnsi" w:cstheme="minorHAnsi"/>
              </w:rPr>
              <w:t>,</w:t>
            </w:r>
            <w:r w:rsidRPr="005C6C67">
              <w:rPr>
                <w:rFonts w:asciiTheme="minorHAnsi" w:hAnsiTheme="minorHAnsi" w:cstheme="minorHAnsi"/>
              </w:rPr>
              <w:t xml:space="preserve"> </w:t>
            </w:r>
            <w:proofErr w:type="spellStart"/>
            <w:r w:rsidRPr="005C6C67">
              <w:rPr>
                <w:rFonts w:asciiTheme="minorHAnsi" w:hAnsiTheme="minorHAnsi" w:cstheme="minorHAnsi"/>
              </w:rPr>
              <w:t>SCAQMD</w:t>
            </w:r>
            <w:proofErr w:type="spellEnd"/>
            <w:r w:rsidRPr="005C6C67">
              <w:rPr>
                <w:rFonts w:asciiTheme="minorHAnsi" w:hAnsiTheme="minorHAnsi" w:cstheme="minorHAnsi"/>
              </w:rPr>
              <w:t>-1146.2</w:t>
            </w:r>
            <w:r>
              <w:rPr>
                <w:rFonts w:asciiTheme="minorHAnsi" w:hAnsiTheme="minorHAnsi" w:cstheme="minorHAnsi"/>
              </w:rPr>
              <w:t xml:space="preserve">***, </w:t>
            </w:r>
            <w:proofErr w:type="spellStart"/>
            <w:r w:rsidRPr="005C6C67">
              <w:rPr>
                <w:rFonts w:asciiTheme="minorHAnsi" w:hAnsiTheme="minorHAnsi" w:cstheme="minorHAnsi"/>
              </w:rPr>
              <w:t>YSAQMD</w:t>
            </w:r>
            <w:proofErr w:type="spellEnd"/>
            <w:r w:rsidRPr="005C6C67">
              <w:rPr>
                <w:rFonts w:asciiTheme="minorHAnsi" w:hAnsiTheme="minorHAnsi" w:cstheme="minorHAnsi"/>
              </w:rPr>
              <w:t>-2.37</w:t>
            </w:r>
            <w:r>
              <w:rPr>
                <w:rFonts w:asciiTheme="minorHAnsi" w:hAnsiTheme="minorHAnsi" w:cstheme="minorHAnsi"/>
              </w:rPr>
              <w:t>***</w:t>
            </w:r>
          </w:p>
        </w:tc>
        <w:tc>
          <w:tcPr>
            <w:tcW w:w="2376" w:type="dxa"/>
            <w:noWrap/>
            <w:hideMark/>
          </w:tcPr>
          <w:p w:rsidR="00156DCB" w:rsidRPr="005C6C67" w:rsidRDefault="00156DCB" w:rsidP="00EF01C9">
            <w:pPr>
              <w:jc w:val="center"/>
              <w:rPr>
                <w:rFonts w:asciiTheme="minorHAnsi" w:hAnsiTheme="minorHAnsi" w:cstheme="minorHAnsi"/>
              </w:rPr>
            </w:pPr>
            <w:proofErr w:type="spellStart"/>
            <w:r w:rsidRPr="005C6C67">
              <w:rPr>
                <w:rFonts w:asciiTheme="minorHAnsi" w:hAnsiTheme="minorHAnsi" w:cstheme="minorHAnsi"/>
              </w:rPr>
              <w:t>14ng</w:t>
            </w:r>
            <w:proofErr w:type="spellEnd"/>
            <w:r w:rsidRPr="005C6C67">
              <w:rPr>
                <w:rFonts w:asciiTheme="minorHAnsi" w:hAnsiTheme="minorHAnsi" w:cstheme="minorHAnsi"/>
              </w:rPr>
              <w:t xml:space="preserve">/J or 20 ppm </w:t>
            </w:r>
            <w:r>
              <w:rPr>
                <w:rFonts w:asciiTheme="minorHAnsi" w:hAnsiTheme="minorHAnsi" w:cstheme="minorHAnsi"/>
              </w:rPr>
              <w:t>NO</w:t>
            </w:r>
            <w:r w:rsidRPr="005C6C67">
              <w:rPr>
                <w:rFonts w:asciiTheme="minorHAnsi" w:hAnsiTheme="minorHAnsi" w:cstheme="minorHAnsi"/>
              </w:rPr>
              <w:t xml:space="preserve">x @3% </w:t>
            </w:r>
            <w:proofErr w:type="spellStart"/>
            <w:r w:rsidRPr="005C6C67">
              <w:rPr>
                <w:rFonts w:asciiTheme="minorHAnsi" w:hAnsiTheme="minorHAnsi" w:cstheme="minorHAnsi"/>
              </w:rPr>
              <w:t>O2</w:t>
            </w:r>
            <w:proofErr w:type="spellEnd"/>
            <w:r w:rsidRPr="005C6C67">
              <w:rPr>
                <w:rFonts w:asciiTheme="minorHAnsi" w:hAnsiTheme="minorHAnsi" w:cstheme="minorHAnsi"/>
              </w:rPr>
              <w:t xml:space="preserve"> dry</w:t>
            </w:r>
          </w:p>
        </w:tc>
      </w:tr>
    </w:tbl>
    <w:p w:rsidR="00156DCB" w:rsidRPr="005C6C67" w:rsidRDefault="00156DCB" w:rsidP="00156DCB">
      <w:pPr>
        <w:pStyle w:val="Reminder"/>
        <w:rPr>
          <w:rStyle w:val="CommentReference"/>
          <w:color w:val="auto"/>
        </w:rPr>
      </w:pPr>
      <w:r w:rsidRPr="005C6C67">
        <w:rPr>
          <w:rStyle w:val="CommentReference"/>
          <w:color w:val="auto"/>
        </w:rPr>
        <w:t>*</w:t>
      </w:r>
      <w:proofErr w:type="spellStart"/>
      <w:r w:rsidRPr="005C6C67">
        <w:rPr>
          <w:rStyle w:val="CommentReference"/>
          <w:color w:val="auto"/>
        </w:rPr>
        <w:t>BAAQMD</w:t>
      </w:r>
      <w:proofErr w:type="spellEnd"/>
      <w:r w:rsidRPr="005C6C67">
        <w:rPr>
          <w:rStyle w:val="CommentReference"/>
          <w:color w:val="auto"/>
        </w:rPr>
        <w:t xml:space="preserve"> Defines Small Boiler input capacity as 400,000 - 2,000,000 Btu/</w:t>
      </w:r>
      <w:proofErr w:type="spellStart"/>
      <w:r w:rsidRPr="005C6C67">
        <w:rPr>
          <w:rStyle w:val="CommentReference"/>
          <w:color w:val="auto"/>
        </w:rPr>
        <w:t>hr</w:t>
      </w:r>
      <w:proofErr w:type="spellEnd"/>
    </w:p>
    <w:p w:rsidR="00156DCB" w:rsidRDefault="00156DCB" w:rsidP="00156DCB">
      <w:pPr>
        <w:pStyle w:val="Reminder"/>
        <w:rPr>
          <w:rStyle w:val="CommentReference"/>
          <w:color w:val="auto"/>
        </w:rPr>
      </w:pPr>
      <w:r w:rsidRPr="005C6C67">
        <w:rPr>
          <w:rStyle w:val="CommentReference"/>
          <w:color w:val="auto"/>
        </w:rPr>
        <w:t>**</w:t>
      </w:r>
      <w:proofErr w:type="spellStart"/>
      <w:r w:rsidRPr="005C6C67">
        <w:rPr>
          <w:rStyle w:val="CommentReference"/>
          <w:color w:val="auto"/>
        </w:rPr>
        <w:t>SMAQMD</w:t>
      </w:r>
      <w:proofErr w:type="spellEnd"/>
      <w:r w:rsidRPr="005C6C67">
        <w:rPr>
          <w:rStyle w:val="CommentReference"/>
          <w:color w:val="auto"/>
        </w:rPr>
        <w:t xml:space="preserve"> regulates Pool/spa heaters </w:t>
      </w:r>
      <w:proofErr w:type="gramStart"/>
      <w:r w:rsidRPr="005C6C67">
        <w:rPr>
          <w:rStyle w:val="CommentReference"/>
          <w:color w:val="auto"/>
        </w:rPr>
        <w:t>at 40 ng/J</w:t>
      </w:r>
      <w:proofErr w:type="gramEnd"/>
    </w:p>
    <w:p w:rsidR="00EF01C9" w:rsidRDefault="00156DCB" w:rsidP="00EF01C9">
      <w:pPr>
        <w:pStyle w:val="Reminder"/>
        <w:rPr>
          <w:rStyle w:val="CommentReference"/>
          <w:color w:val="auto"/>
        </w:rPr>
      </w:pPr>
      <w:r>
        <w:rPr>
          <w:rStyle w:val="CommentReference"/>
          <w:color w:val="auto"/>
        </w:rPr>
        <w:t>***</w:t>
      </w:r>
      <w:proofErr w:type="spellStart"/>
      <w:r>
        <w:rPr>
          <w:rStyle w:val="CommentReference"/>
          <w:color w:val="auto"/>
        </w:rPr>
        <w:t>SCAQMD</w:t>
      </w:r>
      <w:proofErr w:type="spellEnd"/>
      <w:r>
        <w:rPr>
          <w:rStyle w:val="CommentReference"/>
          <w:color w:val="auto"/>
        </w:rPr>
        <w:t xml:space="preserve"> does not set emission requirements for instantaneous water heaters, but any instantaneous water heaters within Type 1 water heaters (75,001 Btu/h – 400,000 Btu/h) rated input capacity must meet this requirement. </w:t>
      </w:r>
      <w:proofErr w:type="spellStart"/>
      <w:r>
        <w:rPr>
          <w:rStyle w:val="CommentReference"/>
          <w:color w:val="auto"/>
        </w:rPr>
        <w:t>YSAQMD</w:t>
      </w:r>
      <w:proofErr w:type="spellEnd"/>
      <w:r>
        <w:rPr>
          <w:rStyle w:val="CommentReference"/>
          <w:color w:val="auto"/>
        </w:rPr>
        <w:t xml:space="preserve"> requirements are based on small and large water heaters </w:t>
      </w:r>
      <w:proofErr w:type="gramStart"/>
      <w:r>
        <w:rPr>
          <w:rStyle w:val="CommentReference"/>
          <w:color w:val="auto"/>
        </w:rPr>
        <w:t>( &lt;</w:t>
      </w:r>
      <w:proofErr w:type="gramEnd"/>
      <w:r>
        <w:rPr>
          <w:rStyle w:val="CommentReference"/>
          <w:color w:val="auto"/>
        </w:rPr>
        <w:t xml:space="preserve"> 75,000 and 75,001 – 400,000 </w:t>
      </w:r>
      <w:proofErr w:type="spellStart"/>
      <w:r>
        <w:rPr>
          <w:rStyle w:val="CommentReference"/>
          <w:color w:val="auto"/>
        </w:rPr>
        <w:t>btu</w:t>
      </w:r>
      <w:proofErr w:type="spellEnd"/>
      <w:r>
        <w:rPr>
          <w:rStyle w:val="CommentReference"/>
          <w:color w:val="auto"/>
        </w:rPr>
        <w:t>/h).  Any instantaneous water heater within this rated input capacity must meet this requirement.</w:t>
      </w:r>
      <w:r w:rsidR="00EF01C9" w:rsidRPr="00EF01C9">
        <w:rPr>
          <w:rStyle w:val="CommentReference"/>
        </w:rPr>
        <w:t xml:space="preserve"> </w:t>
      </w:r>
    </w:p>
    <w:p w:rsidR="00EF01C9" w:rsidRDefault="00EF01C9" w:rsidP="00EF01C9">
      <w:pPr>
        <w:pStyle w:val="Normal1"/>
      </w:pPr>
      <w:r>
        <w:rPr>
          <w:noProof/>
        </w:rPr>
        <w:drawing>
          <wp:inline distT="0" distB="0" distL="0" distR="0" wp14:anchorId="1074164F" wp14:editId="50889510">
            <wp:extent cx="4646187" cy="7659014"/>
            <wp:effectExtent l="0" t="0" r="2540" b="0"/>
            <wp:docPr id="2" name="Picture 2" descr="C:\Users\MUrrea\Documents\Workpapers\WPSCGNRWH120206A\Revision 9\ULN_CaliforniaAirQualityMap_700px_width_0701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Urrea\Documents\Workpapers\WPSCGNRWH120206A\Revision 9\ULN_CaliforniaAirQualityMap_700px_width_070116.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50325" cy="7665835"/>
                    </a:xfrm>
                    <a:prstGeom prst="rect">
                      <a:avLst/>
                    </a:prstGeom>
                    <a:noFill/>
                    <a:ln>
                      <a:noFill/>
                    </a:ln>
                  </pic:spPr>
                </pic:pic>
              </a:graphicData>
            </a:graphic>
          </wp:inline>
        </w:drawing>
      </w:r>
    </w:p>
    <w:p w:rsidR="00EF01C9" w:rsidRPr="00EF01C9" w:rsidRDefault="00EF01C9" w:rsidP="00EF01C9">
      <w:pPr>
        <w:pStyle w:val="FIG"/>
      </w:pPr>
      <w:bookmarkStart w:id="45" w:name="_Toc460941282"/>
      <w:r w:rsidRPr="00EF01C9">
        <w:t>California Counties Subject to Ultra Low NOx Requirements</w:t>
      </w:r>
      <w:bookmarkEnd w:id="45"/>
      <w:r w:rsidRPr="00EF01C9">
        <w:tab/>
      </w:r>
    </w:p>
    <w:p w:rsidR="00156DCB" w:rsidRPr="00156DCB" w:rsidRDefault="00156DCB" w:rsidP="00156DCB">
      <w:pPr>
        <w:pStyle w:val="Reminder"/>
        <w:rPr>
          <w:color w:val="auto"/>
          <w:sz w:val="16"/>
          <w:szCs w:val="16"/>
        </w:rPr>
      </w:pPr>
    </w:p>
    <w:p w:rsidR="0024404A" w:rsidRDefault="0024404A" w:rsidP="0024404A">
      <w:pPr>
        <w:pStyle w:val="WPPR1"/>
      </w:pPr>
      <w:r>
        <w:t xml:space="preserve">The minimum baseline efficiencies </w:t>
      </w:r>
      <w:r w:rsidRPr="002E7DC6">
        <w:t xml:space="preserve">are </w:t>
      </w:r>
      <w:r>
        <w:t xml:space="preserve">consistent with the Code of Federal Regulations </w:t>
      </w:r>
      <w:proofErr w:type="gramStart"/>
      <w:r>
        <w:t>standards</w:t>
      </w:r>
      <w:proofErr w:type="gramEnd"/>
      <w:r>
        <w:t xml:space="preserve">. </w:t>
      </w:r>
    </w:p>
    <w:p w:rsidR="00AA45A8" w:rsidRDefault="0024404A" w:rsidP="00AA45A8">
      <w:pPr>
        <w:pStyle w:val="WPPR1"/>
      </w:pPr>
      <w:r>
        <w:t>The minimum qualifying measure efficiencies</w:t>
      </w:r>
      <w:r w:rsidRPr="00957A00">
        <w:t xml:space="preserve"> </w:t>
      </w:r>
      <w:r>
        <w:t xml:space="preserve">exceed the </w:t>
      </w:r>
      <w:r w:rsidRPr="00BA170E">
        <w:t>California Titles 20</w:t>
      </w:r>
      <w:r>
        <w:t xml:space="preserve"> and Code of Federal Regulations standards</w:t>
      </w:r>
      <w:r w:rsidR="00153E54">
        <w:rPr>
          <w:rStyle w:val="EndnoteReference"/>
        </w:rPr>
        <w:endnoteReference w:id="6"/>
      </w:r>
      <w:r w:rsidR="00153E54">
        <w:t>.</w:t>
      </w:r>
    </w:p>
    <w:p w:rsidR="006E011E" w:rsidRDefault="006E011E" w:rsidP="00AA45A8">
      <w:pPr>
        <w:pStyle w:val="TBL"/>
        <w:numPr>
          <w:ilvl w:val="0"/>
          <w:numId w:val="0"/>
        </w:numPr>
        <w:jc w:val="left"/>
      </w:pPr>
    </w:p>
    <w:p w:rsidR="006E011E" w:rsidRDefault="006E011E" w:rsidP="006E011E">
      <w:pPr>
        <w:pStyle w:val="TBL"/>
        <w:numPr>
          <w:ilvl w:val="0"/>
          <w:numId w:val="49"/>
        </w:numPr>
      </w:pPr>
      <w:bookmarkStart w:id="46" w:name="_Ref385236658"/>
      <w:bookmarkStart w:id="47" w:name="_Toc387065473"/>
      <w:bookmarkStart w:id="48" w:name="_Toc460941292"/>
      <w:r w:rsidRPr="00B13BA7">
        <w:t>C</w:t>
      </w:r>
      <w:r>
        <w:t>alifornia</w:t>
      </w:r>
      <w:r w:rsidRPr="00B13BA7">
        <w:t xml:space="preserve"> T</w:t>
      </w:r>
      <w:r>
        <w:t>itle</w:t>
      </w:r>
      <w:r w:rsidRPr="00B13BA7">
        <w:t xml:space="preserve"> </w:t>
      </w:r>
      <w:r w:rsidR="008576D7">
        <w:t xml:space="preserve">20 </w:t>
      </w:r>
      <w:r w:rsidRPr="00B13BA7">
        <w:t>G</w:t>
      </w:r>
      <w:r>
        <w:t>as</w:t>
      </w:r>
      <w:r w:rsidRPr="00B13BA7">
        <w:t xml:space="preserve"> A</w:t>
      </w:r>
      <w:r>
        <w:t>ppliance</w:t>
      </w:r>
      <w:r w:rsidRPr="00B13BA7">
        <w:t xml:space="preserve"> S</w:t>
      </w:r>
      <w:r>
        <w:t>tandards</w:t>
      </w:r>
      <w:r w:rsidRPr="00B13BA7">
        <w:t xml:space="preserve"> A</w:t>
      </w:r>
      <w:r>
        <w:t>nd</w:t>
      </w:r>
      <w:r w:rsidRPr="00B13BA7">
        <w:t xml:space="preserve"> C</w:t>
      </w:r>
      <w:r>
        <w:t>ode</w:t>
      </w:r>
      <w:r w:rsidRPr="00B13BA7">
        <w:t xml:space="preserve"> O</w:t>
      </w:r>
      <w:r>
        <w:t>f</w:t>
      </w:r>
      <w:r w:rsidRPr="00B13BA7">
        <w:t xml:space="preserve"> F</w:t>
      </w:r>
      <w:r>
        <w:t>ederal</w:t>
      </w:r>
      <w:r w:rsidRPr="00B13BA7">
        <w:t xml:space="preserve"> R</w:t>
      </w:r>
      <w:r>
        <w:t>egulations</w:t>
      </w:r>
      <w:bookmarkEnd w:id="46"/>
      <w:bookmarkEnd w:id="47"/>
      <w:bookmarkEnd w:id="48"/>
    </w:p>
    <w:tbl>
      <w:tblPr>
        <w:tblStyle w:val="TableGrid"/>
        <w:tblW w:w="9590" w:type="dxa"/>
        <w:jc w:val="center"/>
        <w:tblCellMar>
          <w:top w:w="43" w:type="dxa"/>
          <w:left w:w="115" w:type="dxa"/>
          <w:bottom w:w="43" w:type="dxa"/>
          <w:right w:w="115" w:type="dxa"/>
        </w:tblCellMar>
        <w:tblLook w:val="01E0" w:firstRow="1" w:lastRow="1" w:firstColumn="1" w:lastColumn="1" w:noHBand="0" w:noVBand="0"/>
      </w:tblPr>
      <w:tblGrid>
        <w:gridCol w:w="2455"/>
        <w:gridCol w:w="1260"/>
        <w:gridCol w:w="1439"/>
        <w:gridCol w:w="1081"/>
        <w:gridCol w:w="1890"/>
        <w:gridCol w:w="1465"/>
      </w:tblGrid>
      <w:tr w:rsidR="006E011E" w:rsidTr="001B7005">
        <w:trPr>
          <w:trHeight w:val="20"/>
          <w:jc w:val="center"/>
        </w:trPr>
        <w:tc>
          <w:tcPr>
            <w:tcW w:w="2455" w:type="dxa"/>
            <w:vAlign w:val="bottom"/>
          </w:tcPr>
          <w:p w:rsidR="006E011E" w:rsidRPr="00420887" w:rsidRDefault="006E011E" w:rsidP="001B7005">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260" w:type="dxa"/>
            <w:vAlign w:val="bottom"/>
          </w:tcPr>
          <w:p w:rsidR="006E011E" w:rsidRPr="00420887" w:rsidRDefault="006E011E" w:rsidP="001B7005">
            <w:pPr>
              <w:pStyle w:val="Normal1"/>
              <w:spacing w:after="0" w:line="240" w:lineRule="auto"/>
              <w:jc w:val="center"/>
              <w:rPr>
                <w:rFonts w:ascii="Arial" w:hAnsi="Arial" w:cs="Arial"/>
                <w:b/>
                <w:sz w:val="18"/>
                <w:szCs w:val="18"/>
              </w:rPr>
            </w:pPr>
            <w:r>
              <w:rPr>
                <w:rFonts w:ascii="Arial" w:hAnsi="Arial" w:cs="Arial"/>
                <w:b/>
                <w:sz w:val="18"/>
                <w:szCs w:val="18"/>
              </w:rPr>
              <w:t>Rated Input (</w:t>
            </w:r>
            <w:proofErr w:type="spellStart"/>
            <w:r>
              <w:rPr>
                <w:rFonts w:ascii="Arial" w:hAnsi="Arial" w:cs="Arial"/>
                <w:b/>
                <w:sz w:val="18"/>
                <w:szCs w:val="18"/>
              </w:rPr>
              <w:t>MBtu</w:t>
            </w:r>
            <w:proofErr w:type="spellEnd"/>
            <w:r>
              <w:rPr>
                <w:rFonts w:ascii="Arial" w:hAnsi="Arial" w:cs="Arial"/>
                <w:b/>
                <w:sz w:val="18"/>
                <w:szCs w:val="18"/>
              </w:rPr>
              <w:t>/</w:t>
            </w:r>
            <w:proofErr w:type="spellStart"/>
            <w:r>
              <w:rPr>
                <w:rFonts w:ascii="Arial" w:hAnsi="Arial" w:cs="Arial"/>
                <w:b/>
                <w:sz w:val="18"/>
                <w:szCs w:val="18"/>
              </w:rPr>
              <w:t>hr</w:t>
            </w:r>
            <w:proofErr w:type="spellEnd"/>
            <w:r>
              <w:rPr>
                <w:rFonts w:ascii="Arial" w:hAnsi="Arial" w:cs="Arial"/>
                <w:b/>
                <w:sz w:val="18"/>
                <w:szCs w:val="18"/>
              </w:rPr>
              <w:t>)</w:t>
            </w:r>
          </w:p>
        </w:tc>
        <w:tc>
          <w:tcPr>
            <w:tcW w:w="1439" w:type="dxa"/>
            <w:vAlign w:val="bottom"/>
          </w:tcPr>
          <w:p w:rsidR="006E011E" w:rsidRPr="00420887" w:rsidRDefault="006E011E" w:rsidP="001B7005">
            <w:pPr>
              <w:pStyle w:val="Normal1"/>
              <w:spacing w:after="0" w:line="240" w:lineRule="auto"/>
              <w:jc w:val="center"/>
              <w:rPr>
                <w:rFonts w:ascii="Arial" w:hAnsi="Arial" w:cs="Arial"/>
                <w:b/>
                <w:sz w:val="18"/>
                <w:szCs w:val="18"/>
              </w:rPr>
            </w:pPr>
            <w:r>
              <w:rPr>
                <w:rFonts w:ascii="Arial" w:hAnsi="Arial" w:cs="Arial"/>
                <w:b/>
                <w:sz w:val="18"/>
                <w:szCs w:val="18"/>
              </w:rPr>
              <w:t>Rated Volume (gal)</w:t>
            </w:r>
          </w:p>
        </w:tc>
        <w:tc>
          <w:tcPr>
            <w:tcW w:w="1081" w:type="dxa"/>
            <w:vAlign w:val="bottom"/>
          </w:tcPr>
          <w:p w:rsidR="006E011E" w:rsidRPr="00420887" w:rsidRDefault="006E011E" w:rsidP="001B7005">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890" w:type="dxa"/>
            <w:vAlign w:val="bottom"/>
          </w:tcPr>
          <w:p w:rsidR="006E011E" w:rsidRDefault="006E011E" w:rsidP="001B7005">
            <w:pPr>
              <w:pStyle w:val="Normal1"/>
              <w:spacing w:after="0" w:line="240" w:lineRule="auto"/>
              <w:jc w:val="center"/>
              <w:rPr>
                <w:rFonts w:ascii="Arial" w:hAnsi="Arial" w:cs="Arial"/>
                <w:b/>
                <w:sz w:val="18"/>
                <w:szCs w:val="18"/>
              </w:rPr>
            </w:pPr>
            <w:r>
              <w:rPr>
                <w:rFonts w:ascii="Arial" w:hAnsi="Arial" w:cs="Arial"/>
                <w:b/>
                <w:sz w:val="18"/>
                <w:szCs w:val="18"/>
              </w:rPr>
              <w:t xml:space="preserve">Minimum </w:t>
            </w:r>
          </w:p>
          <w:p w:rsidR="006E011E" w:rsidRPr="00420887" w:rsidRDefault="006E011E" w:rsidP="001B7005">
            <w:pPr>
              <w:pStyle w:val="Normal1"/>
              <w:spacing w:after="0" w:line="240" w:lineRule="auto"/>
              <w:jc w:val="center"/>
              <w:rPr>
                <w:rFonts w:ascii="Arial" w:hAnsi="Arial" w:cs="Arial"/>
                <w:b/>
                <w:sz w:val="18"/>
                <w:szCs w:val="18"/>
              </w:rPr>
            </w:pPr>
            <w:r>
              <w:rPr>
                <w:rFonts w:ascii="Arial" w:hAnsi="Arial" w:cs="Arial"/>
                <w:b/>
                <w:sz w:val="18"/>
                <w:szCs w:val="18"/>
              </w:rPr>
              <w:t>Efficiency</w:t>
            </w:r>
          </w:p>
        </w:tc>
        <w:tc>
          <w:tcPr>
            <w:tcW w:w="1465" w:type="dxa"/>
          </w:tcPr>
          <w:p w:rsidR="006E011E" w:rsidRDefault="006E011E" w:rsidP="001B7005">
            <w:pPr>
              <w:pStyle w:val="Normal1"/>
              <w:spacing w:after="0" w:line="240" w:lineRule="auto"/>
              <w:jc w:val="center"/>
              <w:rPr>
                <w:rFonts w:ascii="Arial" w:hAnsi="Arial" w:cs="Arial"/>
                <w:b/>
                <w:sz w:val="18"/>
                <w:szCs w:val="18"/>
              </w:rPr>
            </w:pPr>
            <w:r>
              <w:rPr>
                <w:rFonts w:ascii="Arial" w:hAnsi="Arial" w:cs="Arial"/>
                <w:b/>
                <w:sz w:val="18"/>
                <w:szCs w:val="18"/>
              </w:rPr>
              <w:t>Maximum Standby Loss (Btu/</w:t>
            </w:r>
            <w:proofErr w:type="spellStart"/>
            <w:r>
              <w:rPr>
                <w:rFonts w:ascii="Arial" w:hAnsi="Arial" w:cs="Arial"/>
                <w:b/>
                <w:sz w:val="18"/>
                <w:szCs w:val="18"/>
              </w:rPr>
              <w:t>hr</w:t>
            </w:r>
            <w:proofErr w:type="spellEnd"/>
            <w:r>
              <w:rPr>
                <w:rFonts w:ascii="Arial" w:hAnsi="Arial" w:cs="Arial"/>
                <w:b/>
                <w:sz w:val="18"/>
                <w:szCs w:val="18"/>
              </w:rPr>
              <w:t>)</w:t>
            </w:r>
          </w:p>
        </w:tc>
      </w:tr>
      <w:tr w:rsidR="006E011E" w:rsidTr="001B7005">
        <w:trPr>
          <w:trHeight w:val="20"/>
          <w:jc w:val="center"/>
        </w:trPr>
        <w:tc>
          <w:tcPr>
            <w:tcW w:w="9590" w:type="dxa"/>
            <w:gridSpan w:val="6"/>
            <w:vAlign w:val="center"/>
          </w:tcPr>
          <w:p w:rsidR="006E011E" w:rsidRPr="00233D43" w:rsidRDefault="001211C3" w:rsidP="001B7005">
            <w:pPr>
              <w:jc w:val="center"/>
              <w:rPr>
                <w:rFonts w:cs="Arial"/>
                <w:b/>
                <w:sz w:val="18"/>
                <w:szCs w:val="18"/>
              </w:rPr>
            </w:pPr>
            <w:r>
              <w:rPr>
                <w:rFonts w:cs="Arial"/>
                <w:b/>
                <w:sz w:val="18"/>
                <w:szCs w:val="18"/>
              </w:rPr>
              <w:t>I</w:t>
            </w:r>
            <w:r w:rsidRPr="001211C3">
              <w:rPr>
                <w:rFonts w:cs="Arial"/>
                <w:b/>
                <w:sz w:val="18"/>
                <w:szCs w:val="18"/>
              </w:rPr>
              <w:t>nstantaneous</w:t>
            </w:r>
            <w:r w:rsidRPr="001211C3" w:rsidDel="001211C3">
              <w:rPr>
                <w:rFonts w:cs="Arial"/>
                <w:b/>
                <w:sz w:val="18"/>
                <w:szCs w:val="18"/>
              </w:rPr>
              <w:t xml:space="preserve"> </w:t>
            </w:r>
            <w:r w:rsidR="006E011E" w:rsidRPr="00233D43">
              <w:rPr>
                <w:rFonts w:cs="Arial"/>
                <w:b/>
                <w:sz w:val="18"/>
                <w:szCs w:val="18"/>
              </w:rPr>
              <w:t>Water Heaters</w:t>
            </w:r>
          </w:p>
        </w:tc>
      </w:tr>
      <w:tr w:rsidR="007564A8" w:rsidTr="001B7005">
        <w:trPr>
          <w:trHeight w:val="20"/>
          <w:jc w:val="center"/>
        </w:trPr>
        <w:tc>
          <w:tcPr>
            <w:tcW w:w="2455" w:type="dxa"/>
            <w:vAlign w:val="center"/>
          </w:tcPr>
          <w:p w:rsidR="007564A8" w:rsidRPr="00420887" w:rsidRDefault="007564A8" w:rsidP="001B7005">
            <w:pPr>
              <w:rPr>
                <w:rFonts w:cs="Arial"/>
                <w:sz w:val="18"/>
              </w:rPr>
            </w:pPr>
            <w:r>
              <w:rPr>
                <w:rFonts w:cs="Arial"/>
                <w:sz w:val="18"/>
                <w:szCs w:val="18"/>
              </w:rPr>
              <w:t>Small federally-regulated</w:t>
            </w:r>
          </w:p>
        </w:tc>
        <w:tc>
          <w:tcPr>
            <w:tcW w:w="1260" w:type="dxa"/>
            <w:vAlign w:val="center"/>
          </w:tcPr>
          <w:p w:rsidR="007564A8" w:rsidRPr="00E7102E" w:rsidRDefault="007564A8" w:rsidP="001B7005">
            <w:pPr>
              <w:jc w:val="center"/>
              <w:rPr>
                <w:rFonts w:cs="Arial"/>
                <w:sz w:val="18"/>
                <w:szCs w:val="18"/>
              </w:rPr>
            </w:pPr>
            <w:r>
              <w:rPr>
                <w:rFonts w:cs="Arial"/>
                <w:sz w:val="18"/>
                <w:szCs w:val="18"/>
              </w:rPr>
              <w:t>≤ 200</w:t>
            </w:r>
          </w:p>
        </w:tc>
        <w:tc>
          <w:tcPr>
            <w:tcW w:w="1439" w:type="dxa"/>
            <w:vAlign w:val="center"/>
          </w:tcPr>
          <w:p w:rsidR="007564A8" w:rsidRPr="00E7102E" w:rsidRDefault="007564A8" w:rsidP="001B7005">
            <w:pPr>
              <w:jc w:val="center"/>
              <w:rPr>
                <w:rFonts w:cs="Arial"/>
                <w:sz w:val="18"/>
                <w:szCs w:val="18"/>
              </w:rPr>
            </w:pPr>
            <w:r w:rsidRPr="00E401C1">
              <w:rPr>
                <w:rFonts w:cs="Arial"/>
                <w:sz w:val="18"/>
                <w:szCs w:val="18"/>
              </w:rPr>
              <w:t>&lt; 2</w:t>
            </w:r>
          </w:p>
        </w:tc>
        <w:tc>
          <w:tcPr>
            <w:tcW w:w="1081" w:type="dxa"/>
            <w:vAlign w:val="center"/>
          </w:tcPr>
          <w:p w:rsidR="007564A8" w:rsidRPr="00E7102E" w:rsidRDefault="007564A8" w:rsidP="001B7005">
            <w:pPr>
              <w:jc w:val="center"/>
              <w:rPr>
                <w:rFonts w:cs="Arial"/>
                <w:sz w:val="18"/>
                <w:szCs w:val="18"/>
              </w:rPr>
            </w:pPr>
            <w:proofErr w:type="spellStart"/>
            <w:r>
              <w:rPr>
                <w:rFonts w:cs="Arial"/>
                <w:sz w:val="18"/>
                <w:szCs w:val="18"/>
              </w:rPr>
              <w:t>EF</w:t>
            </w:r>
            <w:proofErr w:type="spellEnd"/>
          </w:p>
        </w:tc>
        <w:tc>
          <w:tcPr>
            <w:tcW w:w="1890" w:type="dxa"/>
            <w:vAlign w:val="center"/>
          </w:tcPr>
          <w:p w:rsidR="007564A8" w:rsidRPr="00C82CF9" w:rsidRDefault="007564A8" w:rsidP="002E4BC4">
            <w:pPr>
              <w:jc w:val="center"/>
              <w:rPr>
                <w:rFonts w:cs="Arial"/>
                <w:color w:val="000000"/>
                <w:sz w:val="18"/>
              </w:rPr>
            </w:pPr>
            <w:r>
              <w:rPr>
                <w:rFonts w:cs="Arial"/>
                <w:color w:val="000000"/>
                <w:sz w:val="18"/>
              </w:rPr>
              <w:t>0.</w:t>
            </w:r>
            <w:r w:rsidR="007440E1">
              <w:rPr>
                <w:rFonts w:cs="Arial"/>
                <w:color w:val="000000"/>
                <w:sz w:val="18"/>
              </w:rPr>
              <w:t>8</w:t>
            </w:r>
            <w:r w:rsidR="002E4BC4">
              <w:rPr>
                <w:rFonts w:cs="Arial"/>
                <w:color w:val="000000"/>
                <w:sz w:val="18"/>
              </w:rPr>
              <w:t>2</w:t>
            </w:r>
            <w:r>
              <w:rPr>
                <w:rFonts w:cs="Arial"/>
                <w:color w:val="000000"/>
                <w:sz w:val="18"/>
              </w:rPr>
              <w:t>-(0.0019*V)</w:t>
            </w:r>
          </w:p>
        </w:tc>
        <w:tc>
          <w:tcPr>
            <w:tcW w:w="1465" w:type="dxa"/>
          </w:tcPr>
          <w:p w:rsidR="007564A8" w:rsidRDefault="007564A8" w:rsidP="001B7005">
            <w:pPr>
              <w:jc w:val="center"/>
              <w:rPr>
                <w:rFonts w:cs="Arial"/>
                <w:color w:val="000000"/>
                <w:sz w:val="18"/>
              </w:rPr>
            </w:pPr>
            <w:r>
              <w:rPr>
                <w:rFonts w:cs="Arial"/>
                <w:sz w:val="18"/>
                <w:szCs w:val="18"/>
              </w:rPr>
              <w:t>---</w:t>
            </w:r>
          </w:p>
        </w:tc>
      </w:tr>
      <w:tr w:rsidR="006E011E" w:rsidTr="001B7005">
        <w:trPr>
          <w:trHeight w:val="20"/>
          <w:jc w:val="center"/>
        </w:trPr>
        <w:tc>
          <w:tcPr>
            <w:tcW w:w="2455" w:type="dxa"/>
            <w:vAlign w:val="center"/>
          </w:tcPr>
          <w:p w:rsidR="006E011E" w:rsidRDefault="006E011E" w:rsidP="001B7005">
            <w:pPr>
              <w:rPr>
                <w:rFonts w:cs="Arial"/>
                <w:sz w:val="18"/>
                <w:szCs w:val="18"/>
              </w:rPr>
            </w:pPr>
            <w:r>
              <w:rPr>
                <w:rFonts w:cs="Arial"/>
                <w:sz w:val="18"/>
                <w:szCs w:val="18"/>
              </w:rPr>
              <w:t>Small non-federal regulated</w:t>
            </w:r>
          </w:p>
        </w:tc>
        <w:tc>
          <w:tcPr>
            <w:tcW w:w="1260" w:type="dxa"/>
            <w:vAlign w:val="center"/>
          </w:tcPr>
          <w:p w:rsidR="006E011E" w:rsidRPr="00E7102E" w:rsidRDefault="006E011E" w:rsidP="001B7005">
            <w:pPr>
              <w:jc w:val="center"/>
              <w:rPr>
                <w:rFonts w:cs="Arial"/>
                <w:sz w:val="18"/>
                <w:szCs w:val="18"/>
              </w:rPr>
            </w:pPr>
            <w:r>
              <w:rPr>
                <w:rFonts w:cs="Arial"/>
                <w:sz w:val="18"/>
                <w:szCs w:val="18"/>
              </w:rPr>
              <w:t>≤ 50</w:t>
            </w:r>
          </w:p>
        </w:tc>
        <w:tc>
          <w:tcPr>
            <w:tcW w:w="1439" w:type="dxa"/>
            <w:vAlign w:val="center"/>
          </w:tcPr>
          <w:p w:rsidR="006E011E" w:rsidRPr="00E7102E" w:rsidRDefault="006E011E" w:rsidP="001B7005">
            <w:pPr>
              <w:jc w:val="center"/>
              <w:rPr>
                <w:rFonts w:cs="Arial"/>
                <w:sz w:val="18"/>
                <w:szCs w:val="18"/>
              </w:rPr>
            </w:pPr>
            <w:r>
              <w:rPr>
                <w:rFonts w:cs="Arial"/>
                <w:sz w:val="18"/>
                <w:szCs w:val="18"/>
              </w:rPr>
              <w:t>Unspecified</w:t>
            </w:r>
          </w:p>
        </w:tc>
        <w:tc>
          <w:tcPr>
            <w:tcW w:w="1081" w:type="dxa"/>
            <w:vAlign w:val="center"/>
          </w:tcPr>
          <w:p w:rsidR="006E011E" w:rsidRPr="00E7102E" w:rsidRDefault="006E011E" w:rsidP="001B7005">
            <w:pPr>
              <w:jc w:val="center"/>
              <w:rPr>
                <w:rFonts w:cs="Arial"/>
                <w:sz w:val="18"/>
                <w:szCs w:val="18"/>
              </w:rPr>
            </w:pPr>
            <w:proofErr w:type="spellStart"/>
            <w:r>
              <w:rPr>
                <w:rFonts w:cs="Arial"/>
                <w:sz w:val="18"/>
                <w:szCs w:val="18"/>
              </w:rPr>
              <w:t>EF</w:t>
            </w:r>
            <w:proofErr w:type="spellEnd"/>
          </w:p>
        </w:tc>
        <w:tc>
          <w:tcPr>
            <w:tcW w:w="1890" w:type="dxa"/>
            <w:vAlign w:val="center"/>
          </w:tcPr>
          <w:p w:rsidR="006E011E" w:rsidRPr="00C82CF9" w:rsidRDefault="006E011E" w:rsidP="001B7005">
            <w:pPr>
              <w:jc w:val="center"/>
              <w:rPr>
                <w:rFonts w:cs="Arial"/>
                <w:color w:val="000000"/>
                <w:sz w:val="18"/>
              </w:rPr>
            </w:pPr>
            <w:r>
              <w:rPr>
                <w:rFonts w:cs="Arial"/>
                <w:color w:val="000000"/>
                <w:sz w:val="18"/>
              </w:rPr>
              <w:t>0.62-(0.0019*V)</w:t>
            </w:r>
          </w:p>
        </w:tc>
        <w:tc>
          <w:tcPr>
            <w:tcW w:w="1465" w:type="dxa"/>
          </w:tcPr>
          <w:p w:rsidR="006E011E" w:rsidRDefault="006E011E" w:rsidP="001B7005">
            <w:pPr>
              <w:jc w:val="center"/>
              <w:rPr>
                <w:rFonts w:cs="Arial"/>
                <w:color w:val="000000"/>
                <w:sz w:val="18"/>
              </w:rPr>
            </w:pPr>
            <w:r>
              <w:rPr>
                <w:rFonts w:cs="Arial"/>
                <w:sz w:val="18"/>
                <w:szCs w:val="18"/>
              </w:rPr>
              <w:t>---</w:t>
            </w:r>
          </w:p>
        </w:tc>
      </w:tr>
      <w:tr w:rsidR="006E011E" w:rsidTr="001B7005">
        <w:trPr>
          <w:trHeight w:val="20"/>
          <w:jc w:val="center"/>
        </w:trPr>
        <w:tc>
          <w:tcPr>
            <w:tcW w:w="2455" w:type="dxa"/>
          </w:tcPr>
          <w:p w:rsidR="006E011E" w:rsidRPr="00420887" w:rsidRDefault="006E011E" w:rsidP="001B7005">
            <w:pPr>
              <w:rPr>
                <w:rFonts w:cs="Arial"/>
                <w:sz w:val="18"/>
                <w:szCs w:val="18"/>
              </w:rPr>
            </w:pPr>
            <w:r>
              <w:rPr>
                <w:rFonts w:cs="Arial"/>
                <w:sz w:val="18"/>
                <w:szCs w:val="18"/>
              </w:rPr>
              <w:t>Small non-federal regulated</w:t>
            </w:r>
          </w:p>
        </w:tc>
        <w:tc>
          <w:tcPr>
            <w:tcW w:w="1260" w:type="dxa"/>
            <w:vAlign w:val="center"/>
          </w:tcPr>
          <w:p w:rsidR="006E011E" w:rsidRPr="00E7102E" w:rsidRDefault="006E011E" w:rsidP="001B7005">
            <w:pPr>
              <w:jc w:val="center"/>
              <w:rPr>
                <w:rFonts w:cs="Arial"/>
                <w:sz w:val="18"/>
                <w:szCs w:val="18"/>
              </w:rPr>
            </w:pPr>
            <w:r>
              <w:rPr>
                <w:rFonts w:cs="Arial"/>
                <w:sz w:val="18"/>
                <w:szCs w:val="18"/>
              </w:rPr>
              <w:t>≤ 200</w:t>
            </w:r>
          </w:p>
        </w:tc>
        <w:tc>
          <w:tcPr>
            <w:tcW w:w="1439" w:type="dxa"/>
            <w:vAlign w:val="center"/>
          </w:tcPr>
          <w:p w:rsidR="006E011E" w:rsidRPr="00E7102E" w:rsidRDefault="006E011E" w:rsidP="001B7005">
            <w:pPr>
              <w:jc w:val="center"/>
              <w:rPr>
                <w:rFonts w:cs="Arial"/>
                <w:sz w:val="18"/>
                <w:szCs w:val="18"/>
              </w:rPr>
            </w:pPr>
            <w:r>
              <w:rPr>
                <w:rFonts w:cs="Arial"/>
                <w:sz w:val="18"/>
                <w:szCs w:val="18"/>
              </w:rPr>
              <w:t>≥ 2</w:t>
            </w:r>
          </w:p>
        </w:tc>
        <w:tc>
          <w:tcPr>
            <w:tcW w:w="1081" w:type="dxa"/>
            <w:vAlign w:val="center"/>
          </w:tcPr>
          <w:p w:rsidR="006E011E" w:rsidRPr="00E7102E" w:rsidRDefault="006E011E" w:rsidP="001B7005">
            <w:pPr>
              <w:jc w:val="center"/>
              <w:rPr>
                <w:rFonts w:cs="Arial"/>
                <w:sz w:val="18"/>
                <w:szCs w:val="18"/>
              </w:rPr>
            </w:pPr>
            <w:proofErr w:type="spellStart"/>
            <w:r>
              <w:rPr>
                <w:rFonts w:cs="Arial"/>
                <w:sz w:val="18"/>
                <w:szCs w:val="18"/>
              </w:rPr>
              <w:t>EF</w:t>
            </w:r>
            <w:proofErr w:type="spellEnd"/>
          </w:p>
        </w:tc>
        <w:tc>
          <w:tcPr>
            <w:tcW w:w="1890" w:type="dxa"/>
            <w:vAlign w:val="center"/>
          </w:tcPr>
          <w:p w:rsidR="006E011E" w:rsidRPr="00C82CF9" w:rsidRDefault="006E011E" w:rsidP="001B7005">
            <w:pPr>
              <w:jc w:val="center"/>
              <w:rPr>
                <w:rFonts w:cs="Arial"/>
                <w:color w:val="000000"/>
                <w:sz w:val="18"/>
              </w:rPr>
            </w:pPr>
            <w:r>
              <w:rPr>
                <w:rFonts w:cs="Arial"/>
                <w:color w:val="000000"/>
                <w:sz w:val="18"/>
              </w:rPr>
              <w:t>0.62-(0.0019*V)</w:t>
            </w:r>
          </w:p>
        </w:tc>
        <w:tc>
          <w:tcPr>
            <w:tcW w:w="1465" w:type="dxa"/>
          </w:tcPr>
          <w:p w:rsidR="006E011E" w:rsidRDefault="006E011E" w:rsidP="001B7005">
            <w:pPr>
              <w:jc w:val="center"/>
              <w:rPr>
                <w:rFonts w:cs="Arial"/>
                <w:color w:val="000000"/>
                <w:sz w:val="18"/>
              </w:rPr>
            </w:pPr>
            <w:r>
              <w:rPr>
                <w:rFonts w:cs="Arial"/>
                <w:sz w:val="18"/>
                <w:szCs w:val="18"/>
              </w:rPr>
              <w:t>---</w:t>
            </w:r>
          </w:p>
        </w:tc>
      </w:tr>
      <w:tr w:rsidR="006E011E" w:rsidTr="001B7005">
        <w:trPr>
          <w:trHeight w:val="20"/>
          <w:jc w:val="center"/>
        </w:trPr>
        <w:tc>
          <w:tcPr>
            <w:tcW w:w="2455" w:type="dxa"/>
          </w:tcPr>
          <w:p w:rsidR="006E011E" w:rsidRDefault="006E011E" w:rsidP="001B7005">
            <w:pPr>
              <w:rPr>
                <w:rFonts w:cs="Arial"/>
                <w:sz w:val="18"/>
                <w:szCs w:val="18"/>
              </w:rPr>
            </w:pPr>
            <w:r>
              <w:rPr>
                <w:rFonts w:cs="Arial"/>
                <w:sz w:val="18"/>
                <w:szCs w:val="18"/>
              </w:rPr>
              <w:t>Large</w:t>
            </w:r>
          </w:p>
        </w:tc>
        <w:tc>
          <w:tcPr>
            <w:tcW w:w="1260" w:type="dxa"/>
            <w:vAlign w:val="center"/>
          </w:tcPr>
          <w:p w:rsidR="006E011E" w:rsidRDefault="006E011E" w:rsidP="001B7005">
            <w:pPr>
              <w:jc w:val="center"/>
              <w:rPr>
                <w:rFonts w:cs="Arial"/>
                <w:sz w:val="18"/>
                <w:szCs w:val="18"/>
              </w:rPr>
            </w:pPr>
            <w:r>
              <w:rPr>
                <w:rFonts w:cs="Arial"/>
                <w:sz w:val="18"/>
                <w:szCs w:val="18"/>
              </w:rPr>
              <w:t>&gt; 200</w:t>
            </w:r>
          </w:p>
        </w:tc>
        <w:tc>
          <w:tcPr>
            <w:tcW w:w="1439" w:type="dxa"/>
          </w:tcPr>
          <w:p w:rsidR="006E011E" w:rsidRDefault="006E011E" w:rsidP="001B7005">
            <w:pPr>
              <w:jc w:val="center"/>
              <w:rPr>
                <w:rFonts w:cs="Arial"/>
                <w:sz w:val="18"/>
                <w:szCs w:val="18"/>
              </w:rPr>
            </w:pPr>
            <w:r>
              <w:rPr>
                <w:rFonts w:cs="Arial"/>
                <w:sz w:val="18"/>
                <w:szCs w:val="18"/>
              </w:rPr>
              <w:t>&lt; 10</w:t>
            </w:r>
          </w:p>
        </w:tc>
        <w:tc>
          <w:tcPr>
            <w:tcW w:w="1081" w:type="dxa"/>
            <w:vAlign w:val="center"/>
          </w:tcPr>
          <w:p w:rsidR="006E011E" w:rsidRDefault="006E011E" w:rsidP="001B7005">
            <w:pPr>
              <w:jc w:val="center"/>
              <w:rPr>
                <w:rFonts w:cs="Arial"/>
                <w:sz w:val="18"/>
                <w:szCs w:val="18"/>
              </w:rPr>
            </w:pPr>
            <w:proofErr w:type="spellStart"/>
            <w:r>
              <w:rPr>
                <w:rFonts w:cs="Arial"/>
                <w:sz w:val="18"/>
                <w:szCs w:val="18"/>
              </w:rPr>
              <w:t>TE</w:t>
            </w:r>
            <w:proofErr w:type="spellEnd"/>
          </w:p>
        </w:tc>
        <w:tc>
          <w:tcPr>
            <w:tcW w:w="1890" w:type="dxa"/>
            <w:vAlign w:val="center"/>
          </w:tcPr>
          <w:p w:rsidR="006E011E" w:rsidRDefault="006E011E" w:rsidP="001B7005">
            <w:pPr>
              <w:jc w:val="center"/>
              <w:rPr>
                <w:rFonts w:cs="Arial"/>
                <w:color w:val="000000"/>
                <w:sz w:val="18"/>
              </w:rPr>
            </w:pPr>
            <w:r>
              <w:rPr>
                <w:rFonts w:cs="Arial"/>
                <w:color w:val="000000"/>
                <w:sz w:val="18"/>
              </w:rPr>
              <w:t>80%</w:t>
            </w:r>
          </w:p>
        </w:tc>
        <w:tc>
          <w:tcPr>
            <w:tcW w:w="1465" w:type="dxa"/>
          </w:tcPr>
          <w:p w:rsidR="006E011E" w:rsidRDefault="006E011E" w:rsidP="001B7005">
            <w:pPr>
              <w:jc w:val="center"/>
              <w:rPr>
                <w:rFonts w:cs="Arial"/>
                <w:sz w:val="18"/>
                <w:szCs w:val="18"/>
              </w:rPr>
            </w:pPr>
            <w:r>
              <w:rPr>
                <w:rFonts w:cs="Arial"/>
                <w:sz w:val="18"/>
                <w:szCs w:val="18"/>
              </w:rPr>
              <w:t>---</w:t>
            </w:r>
          </w:p>
        </w:tc>
      </w:tr>
      <w:tr w:rsidR="006E011E" w:rsidTr="001B7005">
        <w:trPr>
          <w:trHeight w:val="20"/>
          <w:jc w:val="center"/>
        </w:trPr>
        <w:tc>
          <w:tcPr>
            <w:tcW w:w="2455" w:type="dxa"/>
          </w:tcPr>
          <w:p w:rsidR="006E011E" w:rsidRPr="00420887" w:rsidRDefault="006E011E" w:rsidP="001B7005">
            <w:pPr>
              <w:rPr>
                <w:rFonts w:cs="Arial"/>
                <w:sz w:val="18"/>
                <w:szCs w:val="18"/>
              </w:rPr>
            </w:pPr>
            <w:r>
              <w:rPr>
                <w:rFonts w:cs="Arial"/>
                <w:sz w:val="18"/>
                <w:szCs w:val="18"/>
              </w:rPr>
              <w:t>Large</w:t>
            </w:r>
          </w:p>
        </w:tc>
        <w:tc>
          <w:tcPr>
            <w:tcW w:w="1260" w:type="dxa"/>
            <w:vAlign w:val="center"/>
          </w:tcPr>
          <w:p w:rsidR="006E011E" w:rsidRDefault="006E011E" w:rsidP="001B7005">
            <w:pPr>
              <w:jc w:val="center"/>
              <w:rPr>
                <w:rFonts w:cs="Arial"/>
                <w:sz w:val="18"/>
                <w:szCs w:val="18"/>
              </w:rPr>
            </w:pPr>
            <w:r>
              <w:rPr>
                <w:rFonts w:cs="Arial"/>
                <w:sz w:val="18"/>
                <w:szCs w:val="18"/>
              </w:rPr>
              <w:t>&gt; 200</w:t>
            </w:r>
          </w:p>
        </w:tc>
        <w:tc>
          <w:tcPr>
            <w:tcW w:w="1439" w:type="dxa"/>
          </w:tcPr>
          <w:p w:rsidR="006E011E" w:rsidRDefault="006E011E" w:rsidP="001B7005">
            <w:pPr>
              <w:jc w:val="center"/>
              <w:rPr>
                <w:rFonts w:cs="Arial"/>
                <w:sz w:val="18"/>
                <w:szCs w:val="18"/>
              </w:rPr>
            </w:pPr>
            <w:r>
              <w:rPr>
                <w:rFonts w:cs="Arial"/>
                <w:sz w:val="18"/>
                <w:szCs w:val="18"/>
              </w:rPr>
              <w:t>≥ 10</w:t>
            </w:r>
          </w:p>
        </w:tc>
        <w:tc>
          <w:tcPr>
            <w:tcW w:w="1081" w:type="dxa"/>
            <w:vAlign w:val="center"/>
          </w:tcPr>
          <w:p w:rsidR="006E011E" w:rsidRDefault="006E011E" w:rsidP="001B7005">
            <w:pPr>
              <w:jc w:val="center"/>
              <w:rPr>
                <w:rFonts w:cs="Arial"/>
                <w:sz w:val="18"/>
                <w:szCs w:val="18"/>
              </w:rPr>
            </w:pPr>
            <w:proofErr w:type="spellStart"/>
            <w:r>
              <w:rPr>
                <w:rFonts w:cs="Arial"/>
                <w:sz w:val="18"/>
                <w:szCs w:val="18"/>
              </w:rPr>
              <w:t>TE</w:t>
            </w:r>
            <w:proofErr w:type="spellEnd"/>
          </w:p>
        </w:tc>
        <w:tc>
          <w:tcPr>
            <w:tcW w:w="1890" w:type="dxa"/>
            <w:vAlign w:val="center"/>
          </w:tcPr>
          <w:p w:rsidR="006E011E" w:rsidRDefault="006E011E" w:rsidP="001B7005">
            <w:pPr>
              <w:jc w:val="center"/>
              <w:rPr>
                <w:rFonts w:cs="Arial"/>
                <w:color w:val="000000"/>
                <w:sz w:val="18"/>
              </w:rPr>
            </w:pPr>
            <w:r>
              <w:rPr>
                <w:rFonts w:cs="Arial"/>
                <w:color w:val="000000"/>
                <w:sz w:val="18"/>
              </w:rPr>
              <w:t>80%</w:t>
            </w:r>
          </w:p>
        </w:tc>
        <w:tc>
          <w:tcPr>
            <w:tcW w:w="1465" w:type="dxa"/>
          </w:tcPr>
          <w:p w:rsidR="006E011E" w:rsidRDefault="006E011E" w:rsidP="001B7005">
            <w:pPr>
              <w:jc w:val="center"/>
              <w:rPr>
                <w:rFonts w:cs="Arial"/>
                <w:color w:val="000000"/>
                <w:sz w:val="18"/>
              </w:rPr>
            </w:pPr>
            <w:r>
              <w:rPr>
                <w:rFonts w:cs="Arial"/>
                <w:color w:val="000000"/>
                <w:sz w:val="18"/>
              </w:rPr>
              <w:t>Q/800 + 110</w:t>
            </w:r>
            <w:r>
              <w:rPr>
                <w:rFonts w:cs="Arial"/>
                <w:color w:val="000000"/>
                <w:sz w:val="18"/>
              </w:rPr>
              <w:sym w:font="Symbol" w:char="F0D6"/>
            </w:r>
            <w:r>
              <w:rPr>
                <w:rFonts w:cs="Arial"/>
                <w:color w:val="000000"/>
                <w:sz w:val="18"/>
              </w:rPr>
              <w:t>V</w:t>
            </w:r>
          </w:p>
        </w:tc>
      </w:tr>
    </w:tbl>
    <w:p w:rsidR="006E011E" w:rsidRDefault="006E011E" w:rsidP="006E011E">
      <w:pPr>
        <w:pStyle w:val="Vertical"/>
        <w:jc w:val="left"/>
      </w:pPr>
      <w:r>
        <w:t>*V is the rated volume in gallons; Q is the rated input is Btu/</w:t>
      </w:r>
      <w:proofErr w:type="spellStart"/>
      <w:r>
        <w:t>hr</w:t>
      </w:r>
      <w:proofErr w:type="spellEnd"/>
    </w:p>
    <w:p w:rsidR="008E6BCF" w:rsidRDefault="001C644E" w:rsidP="004809C0">
      <w:pPr>
        <w:pStyle w:val="WPART"/>
      </w:pPr>
      <w:bookmarkStart w:id="49" w:name="_Toc460941267"/>
      <w:r w:rsidRPr="007564A8">
        <w:t>Measure Effective Useful Life</w:t>
      </w:r>
      <w:bookmarkStart w:id="50" w:name="_Toc214003089"/>
      <w:bookmarkEnd w:id="49"/>
    </w:p>
    <w:p w:rsidR="004809C0" w:rsidRDefault="004809C0" w:rsidP="004809C0">
      <w:pPr>
        <w:pStyle w:val="PR1"/>
      </w:pPr>
      <w:r>
        <w:t xml:space="preserve">For </w:t>
      </w:r>
      <w:r w:rsidRPr="00FE4708">
        <w:t>commercial boilers,</w:t>
      </w:r>
      <w:r>
        <w:t xml:space="preserve"> the </w:t>
      </w:r>
      <w:proofErr w:type="spellStart"/>
      <w:r>
        <w:t>EUL</w:t>
      </w:r>
      <w:proofErr w:type="spellEnd"/>
      <w:r>
        <w:t xml:space="preserve"> for </w:t>
      </w:r>
      <w:proofErr w:type="spellStart"/>
      <w:r>
        <w:t>WtrHt</w:t>
      </w:r>
      <w:proofErr w:type="spellEnd"/>
      <w:r>
        <w:t xml:space="preserve">-Instant-Com of 20 years is taken from the DEER </w:t>
      </w:r>
      <w:r w:rsidR="00810684">
        <w:t xml:space="preserve">2015 </w:t>
      </w:r>
      <w:proofErr w:type="spellStart"/>
      <w:r>
        <w:t>EUL</w:t>
      </w:r>
      <w:proofErr w:type="spellEnd"/>
      <w:r>
        <w:t xml:space="preserve"> Table</w:t>
      </w:r>
      <w:r w:rsidR="00153E54">
        <w:rPr>
          <w:rStyle w:val="EndnoteReference"/>
        </w:rPr>
        <w:endnoteReference w:id="7"/>
      </w:r>
      <w:r w:rsidR="00153E54">
        <w:t>.</w:t>
      </w:r>
      <w:r>
        <w:t xml:space="preserve">  </w:t>
      </w:r>
    </w:p>
    <w:p w:rsidR="001C644E" w:rsidRPr="007564A8" w:rsidRDefault="001C644E" w:rsidP="00E97D72">
      <w:pPr>
        <w:pStyle w:val="WPART"/>
      </w:pPr>
      <w:bookmarkStart w:id="51" w:name="_Toc460941268"/>
      <w:r w:rsidRPr="007564A8">
        <w:t>Net-to-Gross Ratios for Different Program Strategies</w:t>
      </w:r>
      <w:bookmarkEnd w:id="50"/>
      <w:bookmarkEnd w:id="51"/>
    </w:p>
    <w:p w:rsidR="007564A8" w:rsidRDefault="007564A8" w:rsidP="007564A8">
      <w:pPr>
        <w:pStyle w:val="WPPR1"/>
      </w:pPr>
      <w:r w:rsidRPr="00FF3C61">
        <w:t xml:space="preserve">The </w:t>
      </w:r>
      <w:r>
        <w:t>201</w:t>
      </w:r>
      <w:r w:rsidR="00810684">
        <w:t>5</w:t>
      </w:r>
      <w:r w:rsidRPr="00FF3C61">
        <w:t xml:space="preserve"> DEER documents recommend a net-to-gross ratio (</w:t>
      </w:r>
      <w:proofErr w:type="spellStart"/>
      <w:r w:rsidRPr="00FF3C61">
        <w:t>NTGR</w:t>
      </w:r>
      <w:proofErr w:type="spellEnd"/>
      <w:r w:rsidRPr="00FF3C61">
        <w:t xml:space="preserve">) of </w:t>
      </w:r>
      <w:r>
        <w:t>0.60</w:t>
      </w:r>
      <w:r w:rsidRPr="00FF3C61">
        <w:t xml:space="preserve"> for all </w:t>
      </w:r>
      <w:r w:rsidRPr="007A0C9F">
        <w:t xml:space="preserve">other </w:t>
      </w:r>
      <w:proofErr w:type="spellStart"/>
      <w:r w:rsidRPr="007A0C9F">
        <w:t>EEMs</w:t>
      </w:r>
      <w:proofErr w:type="spellEnd"/>
      <w:r w:rsidRPr="007A0C9F">
        <w:t xml:space="preserve"> with no evaluated </w:t>
      </w:r>
      <w:proofErr w:type="spellStart"/>
      <w:r w:rsidRPr="007A0C9F">
        <w:t>NTGR</w:t>
      </w:r>
      <w:proofErr w:type="spellEnd"/>
      <w:r w:rsidRPr="007A0C9F">
        <w:t xml:space="preserve">; existing </w:t>
      </w:r>
      <w:proofErr w:type="spellStart"/>
      <w:r w:rsidRPr="007A0C9F">
        <w:t>EEM</w:t>
      </w:r>
      <w:proofErr w:type="spellEnd"/>
      <w:r w:rsidRPr="007A0C9F">
        <w:t xml:space="preserve"> in programs with same delivery mechanism for more than 2 years</w:t>
      </w:r>
      <w:r>
        <w:t xml:space="preserve"> listed as</w:t>
      </w:r>
      <w:r w:rsidRPr="00802681">
        <w:t xml:space="preserve"> Com-Default&gt;</w:t>
      </w:r>
      <w:proofErr w:type="spellStart"/>
      <w:r w:rsidRPr="00802681">
        <w:t>2yrs</w:t>
      </w:r>
      <w:bookmarkStart w:id="52" w:name="_Ref389032804"/>
      <w:proofErr w:type="spellEnd"/>
      <w:r w:rsidR="00153E54" w:rsidRPr="00FF3C61">
        <w:rPr>
          <w:rStyle w:val="EndnoteReference"/>
        </w:rPr>
        <w:endnoteReference w:id="8"/>
      </w:r>
      <w:bookmarkEnd w:id="52"/>
      <w:r w:rsidR="00153E54" w:rsidRPr="00FF3C61">
        <w:t>.</w:t>
      </w:r>
      <w:r w:rsidRPr="00FF3C61">
        <w:t xml:space="preserve">  </w:t>
      </w:r>
    </w:p>
    <w:p w:rsidR="001C644E" w:rsidRDefault="001C644E" w:rsidP="00E97D72">
      <w:pPr>
        <w:pStyle w:val="WPART"/>
      </w:pPr>
      <w:bookmarkStart w:id="53" w:name="_Toc460941269"/>
      <w:r w:rsidRPr="00FF3C61">
        <w:t>Gross Realization</w:t>
      </w:r>
      <w:r w:rsidRPr="009E3B25">
        <w:t xml:space="preserve"> Rate</w:t>
      </w:r>
      <w:bookmarkEnd w:id="53"/>
    </w:p>
    <w:p w:rsidR="00337540" w:rsidRPr="00B66879" w:rsidRDefault="00337540" w:rsidP="00337540">
      <w:pPr>
        <w:pStyle w:val="WPPR1"/>
      </w:pPr>
      <w:r w:rsidRPr="00B66879">
        <w:t xml:space="preserve">Gross realization rate of 1.00 </w:t>
      </w:r>
      <w:r w:rsidR="00DD6268">
        <w:t>is</w:t>
      </w:r>
      <w:r w:rsidRPr="00B66879">
        <w:t xml:space="preserve"> applied to the measures in this document.  </w:t>
      </w:r>
    </w:p>
    <w:p w:rsidR="001C644E" w:rsidRDefault="001C644E" w:rsidP="00E97D72">
      <w:pPr>
        <w:pStyle w:val="WPART"/>
      </w:pPr>
      <w:bookmarkStart w:id="54" w:name="_Toc460941270"/>
      <w:r>
        <w:t>Time-of-Use Adjustment Factor</w:t>
      </w:r>
      <w:bookmarkEnd w:id="54"/>
    </w:p>
    <w:p w:rsidR="00CD56EA" w:rsidRDefault="00CD56EA" w:rsidP="00CD56EA">
      <w:pPr>
        <w:pStyle w:val="WPPR1"/>
      </w:pPr>
      <w:r>
        <w:t>N/A</w:t>
      </w:r>
      <w:r w:rsidR="008E6BCF" w:rsidRPr="008E6BCF">
        <w:t xml:space="preserve"> </w:t>
      </w:r>
    </w:p>
    <w:p w:rsidR="007564A8" w:rsidRDefault="007564A8" w:rsidP="007564A8">
      <w:pPr>
        <w:pStyle w:val="WPART"/>
      </w:pPr>
      <w:bookmarkStart w:id="55" w:name="_Toc387065421"/>
      <w:bookmarkStart w:id="56" w:name="_Toc460941271"/>
      <w:r>
        <w:t>Gross Savings and Installation Adjustment (</w:t>
      </w:r>
      <w:proofErr w:type="spellStart"/>
      <w:r>
        <w:t>GSIA</w:t>
      </w:r>
      <w:proofErr w:type="spellEnd"/>
      <w:r>
        <w:t>)</w:t>
      </w:r>
      <w:bookmarkEnd w:id="55"/>
      <w:bookmarkEnd w:id="56"/>
    </w:p>
    <w:p w:rsidR="007564A8" w:rsidRDefault="007564A8" w:rsidP="007564A8">
      <w:pPr>
        <w:pStyle w:val="TBL"/>
        <w:numPr>
          <w:ilvl w:val="0"/>
          <w:numId w:val="49"/>
        </w:numPr>
      </w:pPr>
      <w:bookmarkStart w:id="57" w:name="_Toc387065474"/>
      <w:bookmarkStart w:id="58" w:name="_Toc460941293"/>
      <w:proofErr w:type="spellStart"/>
      <w:r>
        <w:t>GSIA</w:t>
      </w:r>
      <w:proofErr w:type="spellEnd"/>
      <w:r>
        <w:t xml:space="preserve"> Table</w:t>
      </w:r>
      <w:bookmarkEnd w:id="57"/>
      <w:bookmarkEnd w:id="58"/>
    </w:p>
    <w:tbl>
      <w:tblPr>
        <w:tblW w:w="9468" w:type="dxa"/>
        <w:jc w:val="center"/>
        <w:tblInd w:w="108" w:type="dxa"/>
        <w:tblLook w:val="04A0" w:firstRow="1" w:lastRow="0" w:firstColumn="1" w:lastColumn="0" w:noHBand="0" w:noVBand="1"/>
      </w:tblPr>
      <w:tblGrid>
        <w:gridCol w:w="1970"/>
        <w:gridCol w:w="2404"/>
        <w:gridCol w:w="1260"/>
        <w:gridCol w:w="3834"/>
      </w:tblGrid>
      <w:tr w:rsidR="007564A8" w:rsidRPr="00F24214" w:rsidTr="001B7005">
        <w:trPr>
          <w:trHeight w:val="315"/>
          <w:jc w:val="center"/>
        </w:trPr>
        <w:tc>
          <w:tcPr>
            <w:tcW w:w="1970" w:type="dxa"/>
            <w:tcBorders>
              <w:top w:val="single" w:sz="4" w:space="0" w:color="auto"/>
              <w:left w:val="single" w:sz="4" w:space="0" w:color="auto"/>
              <w:bottom w:val="single" w:sz="8" w:space="0" w:color="auto"/>
              <w:right w:val="nil"/>
            </w:tcBorders>
            <w:shd w:val="clear" w:color="auto" w:fill="D9D9D9"/>
            <w:noWrap/>
            <w:vAlign w:val="bottom"/>
            <w:hideMark/>
          </w:tcPr>
          <w:p w:rsidR="007564A8" w:rsidRPr="001849E2" w:rsidRDefault="007564A8" w:rsidP="001B7005">
            <w:pPr>
              <w:keepNext/>
              <w:rPr>
                <w:rFonts w:ascii="Calibri" w:eastAsia="Times New Roman" w:hAnsi="Calibri" w:cs="Calibri"/>
                <w:b/>
                <w:i/>
                <w:sz w:val="22"/>
                <w:szCs w:val="22"/>
              </w:rPr>
            </w:pPr>
            <w:proofErr w:type="spellStart"/>
            <w:r>
              <w:rPr>
                <w:rFonts w:ascii="Calibri" w:eastAsia="Times New Roman" w:hAnsi="Calibri" w:cs="Calibri"/>
                <w:b/>
                <w:i/>
                <w:sz w:val="22"/>
                <w:szCs w:val="22"/>
              </w:rPr>
              <w:t>GSIA</w:t>
            </w:r>
            <w:proofErr w:type="spellEnd"/>
            <w:r>
              <w:rPr>
                <w:rFonts w:ascii="Calibri" w:eastAsia="Times New Roman" w:hAnsi="Calibri" w:cs="Calibri"/>
                <w:b/>
                <w:i/>
                <w:sz w:val="22"/>
                <w:szCs w:val="22"/>
              </w:rPr>
              <w:t xml:space="preserve"> ID</w:t>
            </w:r>
          </w:p>
        </w:tc>
        <w:tc>
          <w:tcPr>
            <w:tcW w:w="2404" w:type="dxa"/>
            <w:tcBorders>
              <w:top w:val="single" w:sz="4" w:space="0" w:color="auto"/>
              <w:left w:val="nil"/>
              <w:bottom w:val="single" w:sz="8" w:space="0" w:color="auto"/>
              <w:right w:val="nil"/>
            </w:tcBorders>
            <w:shd w:val="clear" w:color="auto" w:fill="D9D9D9"/>
          </w:tcPr>
          <w:p w:rsidR="007564A8" w:rsidRDefault="007564A8" w:rsidP="001B7005">
            <w:pPr>
              <w:keepNext/>
              <w:rPr>
                <w:rFonts w:ascii="Calibri" w:eastAsia="Times New Roman" w:hAnsi="Calibri" w:cs="Calibri"/>
                <w:b/>
                <w:i/>
                <w:sz w:val="22"/>
                <w:szCs w:val="22"/>
              </w:rPr>
            </w:pPr>
            <w:proofErr w:type="spellStart"/>
            <w:r>
              <w:rPr>
                <w:rFonts w:ascii="Calibri" w:eastAsia="Times New Roman" w:hAnsi="Calibri" w:cs="Calibri"/>
                <w:b/>
                <w:i/>
                <w:sz w:val="22"/>
                <w:szCs w:val="22"/>
              </w:rPr>
              <w:t>GSIA</w:t>
            </w:r>
            <w:proofErr w:type="spellEnd"/>
            <w:r>
              <w:rPr>
                <w:rFonts w:ascii="Calibri" w:eastAsia="Times New Roman" w:hAnsi="Calibri" w:cs="Calibri"/>
                <w:b/>
                <w:i/>
                <w:sz w:val="22"/>
                <w:szCs w:val="22"/>
              </w:rPr>
              <w:t xml:space="preserve"> Type</w:t>
            </w:r>
          </w:p>
        </w:tc>
        <w:tc>
          <w:tcPr>
            <w:tcW w:w="1260" w:type="dxa"/>
            <w:tcBorders>
              <w:top w:val="single" w:sz="4" w:space="0" w:color="auto"/>
              <w:left w:val="nil"/>
              <w:bottom w:val="single" w:sz="8" w:space="0" w:color="auto"/>
              <w:right w:val="nil"/>
            </w:tcBorders>
            <w:shd w:val="clear" w:color="auto" w:fill="D9D9D9"/>
            <w:noWrap/>
            <w:vAlign w:val="bottom"/>
            <w:hideMark/>
          </w:tcPr>
          <w:p w:rsidR="007564A8" w:rsidRPr="001849E2" w:rsidRDefault="007564A8" w:rsidP="001B7005">
            <w:pPr>
              <w:keepNext/>
              <w:rPr>
                <w:rFonts w:ascii="Calibri" w:eastAsia="Times New Roman" w:hAnsi="Calibri" w:cs="Calibri"/>
                <w:b/>
                <w:i/>
                <w:sz w:val="22"/>
                <w:szCs w:val="22"/>
              </w:rPr>
            </w:pPr>
            <w:proofErr w:type="spellStart"/>
            <w:r>
              <w:rPr>
                <w:rFonts w:ascii="Calibri" w:eastAsia="Times New Roman" w:hAnsi="Calibri" w:cs="Calibri"/>
                <w:b/>
                <w:i/>
                <w:sz w:val="22"/>
                <w:szCs w:val="22"/>
              </w:rPr>
              <w:t>GSIA</w:t>
            </w:r>
            <w:proofErr w:type="spellEnd"/>
            <w:r>
              <w:rPr>
                <w:rFonts w:ascii="Calibri" w:eastAsia="Times New Roman" w:hAnsi="Calibri" w:cs="Calibri"/>
                <w:b/>
                <w:i/>
                <w:sz w:val="22"/>
                <w:szCs w:val="22"/>
              </w:rPr>
              <w:t xml:space="preserve"> Value</w:t>
            </w:r>
          </w:p>
        </w:tc>
        <w:tc>
          <w:tcPr>
            <w:tcW w:w="3834" w:type="dxa"/>
            <w:tcBorders>
              <w:top w:val="single" w:sz="4" w:space="0" w:color="auto"/>
              <w:left w:val="nil"/>
              <w:bottom w:val="single" w:sz="8" w:space="0" w:color="auto"/>
              <w:right w:val="single" w:sz="4" w:space="0" w:color="auto"/>
            </w:tcBorders>
            <w:shd w:val="clear" w:color="auto" w:fill="D9D9D9"/>
            <w:noWrap/>
            <w:vAlign w:val="bottom"/>
            <w:hideMark/>
          </w:tcPr>
          <w:p w:rsidR="007564A8" w:rsidRPr="001849E2" w:rsidRDefault="007564A8" w:rsidP="001B7005">
            <w:pPr>
              <w:keepNext/>
              <w:rPr>
                <w:rFonts w:ascii="Calibri" w:eastAsia="Times New Roman" w:hAnsi="Calibri" w:cs="Calibri"/>
                <w:b/>
                <w:i/>
                <w:sz w:val="22"/>
                <w:szCs w:val="22"/>
              </w:rPr>
            </w:pPr>
            <w:r>
              <w:rPr>
                <w:rFonts w:ascii="Calibri" w:eastAsia="Times New Roman" w:hAnsi="Calibri" w:cs="Calibri"/>
                <w:b/>
                <w:i/>
                <w:sz w:val="22"/>
                <w:szCs w:val="22"/>
              </w:rPr>
              <w:t>Description</w:t>
            </w:r>
          </w:p>
        </w:tc>
      </w:tr>
      <w:tr w:rsidR="007564A8" w:rsidRPr="00F24214" w:rsidTr="001B7005">
        <w:trPr>
          <w:trHeight w:val="600"/>
          <w:jc w:val="center"/>
        </w:trPr>
        <w:tc>
          <w:tcPr>
            <w:tcW w:w="1970" w:type="dxa"/>
            <w:tcBorders>
              <w:top w:val="nil"/>
              <w:left w:val="single" w:sz="4" w:space="0" w:color="auto"/>
              <w:bottom w:val="single" w:sz="4" w:space="0" w:color="auto"/>
              <w:right w:val="nil"/>
            </w:tcBorders>
            <w:noWrap/>
            <w:vAlign w:val="center"/>
          </w:tcPr>
          <w:p w:rsidR="007564A8" w:rsidRPr="001742AF" w:rsidRDefault="007564A8" w:rsidP="001B7005">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Pr>
                <w:rFonts w:ascii="Calibri" w:eastAsia="Times New Roman" w:hAnsi="Calibri" w:cs="Calibri"/>
                <w:sz w:val="22"/>
                <w:szCs w:val="22"/>
              </w:rPr>
              <w:t>Def-</w:t>
            </w:r>
            <w:proofErr w:type="spellStart"/>
            <w:r>
              <w:rPr>
                <w:rFonts w:ascii="Calibri" w:eastAsia="Times New Roman" w:hAnsi="Calibri" w:cs="Calibri"/>
                <w:sz w:val="22"/>
                <w:szCs w:val="22"/>
              </w:rPr>
              <w:t>GSIA</w:t>
            </w:r>
            <w:proofErr w:type="spellEnd"/>
          </w:p>
        </w:tc>
        <w:tc>
          <w:tcPr>
            <w:tcW w:w="2404" w:type="dxa"/>
            <w:tcBorders>
              <w:top w:val="nil"/>
              <w:left w:val="nil"/>
              <w:bottom w:val="single" w:sz="4" w:space="0" w:color="auto"/>
              <w:right w:val="nil"/>
            </w:tcBorders>
          </w:tcPr>
          <w:p w:rsidR="007564A8" w:rsidRDefault="007564A8"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r>
              <w:rPr>
                <w:rFonts w:ascii="Calibri" w:eastAsia="Times New Roman" w:hAnsi="Calibri" w:cs="Calibri"/>
                <w:sz w:val="22"/>
                <w:szCs w:val="22"/>
              </w:rPr>
              <w:t>Annual Installation Rate</w:t>
            </w:r>
          </w:p>
        </w:tc>
        <w:tc>
          <w:tcPr>
            <w:tcW w:w="1260" w:type="dxa"/>
            <w:tcBorders>
              <w:top w:val="nil"/>
              <w:left w:val="nil"/>
              <w:bottom w:val="single" w:sz="4" w:space="0" w:color="auto"/>
              <w:right w:val="nil"/>
            </w:tcBorders>
            <w:noWrap/>
            <w:vAlign w:val="center"/>
          </w:tcPr>
          <w:p w:rsidR="007564A8" w:rsidRPr="001742AF" w:rsidRDefault="007564A8" w:rsidP="001B7005">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Pr>
                <w:rFonts w:ascii="Calibri" w:eastAsia="Times New Roman" w:hAnsi="Calibri" w:cs="Calibri"/>
                <w:sz w:val="22"/>
                <w:szCs w:val="22"/>
              </w:rPr>
              <w:t>1</w:t>
            </w:r>
          </w:p>
        </w:tc>
        <w:tc>
          <w:tcPr>
            <w:tcW w:w="3834" w:type="dxa"/>
            <w:tcBorders>
              <w:top w:val="nil"/>
              <w:left w:val="nil"/>
              <w:bottom w:val="single" w:sz="4" w:space="0" w:color="auto"/>
              <w:right w:val="single" w:sz="4" w:space="0" w:color="auto"/>
            </w:tcBorders>
            <w:vAlign w:val="center"/>
          </w:tcPr>
          <w:p w:rsidR="007564A8" w:rsidRPr="001742AF" w:rsidRDefault="007564A8" w:rsidP="001B7005">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Pr>
                <w:rFonts w:ascii="Calibri" w:eastAsia="Times New Roman" w:hAnsi="Calibri" w:cs="Calibri"/>
                <w:iCs/>
                <w:sz w:val="22"/>
                <w:szCs w:val="22"/>
              </w:rPr>
              <w:t xml:space="preserve">Default </w:t>
            </w:r>
            <w:proofErr w:type="spellStart"/>
            <w:r>
              <w:rPr>
                <w:rFonts w:ascii="Calibri" w:eastAsia="Times New Roman" w:hAnsi="Calibri" w:cs="Calibri"/>
                <w:iCs/>
                <w:sz w:val="22"/>
                <w:szCs w:val="22"/>
              </w:rPr>
              <w:t>GSIA</w:t>
            </w:r>
            <w:proofErr w:type="spellEnd"/>
            <w:r>
              <w:rPr>
                <w:rFonts w:ascii="Calibri" w:eastAsia="Times New Roman" w:hAnsi="Calibri" w:cs="Calibri"/>
                <w:iCs/>
                <w:sz w:val="22"/>
                <w:szCs w:val="22"/>
              </w:rPr>
              <w:t xml:space="preserve"> Value</w:t>
            </w:r>
          </w:p>
        </w:tc>
      </w:tr>
    </w:tbl>
    <w:p w:rsidR="007564A8" w:rsidRDefault="007564A8" w:rsidP="007564A8">
      <w:pPr>
        <w:pStyle w:val="WPART"/>
      </w:pPr>
      <w:bookmarkStart w:id="59" w:name="_Toc387065422"/>
      <w:bookmarkStart w:id="60" w:name="_Toc460941272"/>
      <w:proofErr w:type="spellStart"/>
      <w:r>
        <w:t>EM&amp;V</w:t>
      </w:r>
      <w:proofErr w:type="spellEnd"/>
      <w:r>
        <w:t>, Market Potential, and Other Studies – Base Case and Measure Case Information</w:t>
      </w:r>
      <w:bookmarkEnd w:id="59"/>
      <w:bookmarkEnd w:id="60"/>
    </w:p>
    <w:p w:rsidR="007564A8" w:rsidRDefault="007564A8" w:rsidP="007564A8">
      <w:pPr>
        <w:pStyle w:val="WPPR1"/>
      </w:pPr>
      <w:r>
        <w:t>N/A</w:t>
      </w:r>
    </w:p>
    <w:p w:rsidR="001C644E" w:rsidRDefault="001C644E" w:rsidP="003F2BB3">
      <w:pPr>
        <w:pStyle w:val="WPSCT"/>
      </w:pPr>
      <w:bookmarkStart w:id="61" w:name="_Toc214003090"/>
      <w:bookmarkStart w:id="62" w:name="_Toc460941273"/>
      <w:r>
        <w:t>Energy Savings &amp; Demand Reduction Calculations</w:t>
      </w:r>
      <w:bookmarkEnd w:id="61"/>
      <w:bookmarkEnd w:id="62"/>
    </w:p>
    <w:p w:rsidR="001C644E" w:rsidRDefault="001C644E" w:rsidP="003F2BB3">
      <w:pPr>
        <w:pStyle w:val="WPART"/>
      </w:pPr>
      <w:bookmarkStart w:id="63" w:name="_Toc214003093"/>
      <w:bookmarkStart w:id="64" w:name="_Toc460941274"/>
      <w:r>
        <w:t>Load Shape</w:t>
      </w:r>
      <w:bookmarkEnd w:id="63"/>
      <w:r>
        <w:t>s</w:t>
      </w:r>
      <w:bookmarkEnd w:id="64"/>
    </w:p>
    <w:p w:rsidR="00CD56EA" w:rsidRDefault="00CD56EA" w:rsidP="00CD56EA">
      <w:pPr>
        <w:pStyle w:val="WPPR1"/>
      </w:pPr>
      <w:r>
        <w:t>N/A</w:t>
      </w:r>
    </w:p>
    <w:p w:rsidR="006D042A" w:rsidRDefault="006D042A" w:rsidP="006D042A">
      <w:pPr>
        <w:pStyle w:val="WPART"/>
      </w:pPr>
      <w:bookmarkStart w:id="65" w:name="_Toc214003096"/>
      <w:bookmarkStart w:id="66" w:name="_Toc460941275"/>
      <w:r>
        <w:t>Energy Savings</w:t>
      </w:r>
      <w:bookmarkEnd w:id="66"/>
    </w:p>
    <w:p w:rsidR="00B302E3" w:rsidRDefault="00474F6E" w:rsidP="00474F6E">
      <w:pPr>
        <w:pStyle w:val="WPPR1"/>
      </w:pPr>
      <w:r>
        <w:t xml:space="preserve">Annual Gas Energy Savings.  </w:t>
      </w:r>
    </w:p>
    <w:p w:rsidR="00474F6E" w:rsidRDefault="00474F6E" w:rsidP="008576D7">
      <w:pPr>
        <w:pStyle w:val="WPPR2"/>
      </w:pPr>
      <w:r>
        <w:t xml:space="preserve">The annual gas energy savings are based on </w:t>
      </w:r>
      <w:r w:rsidR="00F13705">
        <w:t>DEER 201</w:t>
      </w:r>
      <w:r w:rsidR="00623C92">
        <w:t>5</w:t>
      </w:r>
      <w:r w:rsidRPr="005725D7">
        <w:t>,</w:t>
      </w:r>
      <w:r>
        <w:t xml:space="preserve"> with changes to</w:t>
      </w:r>
      <w:r w:rsidR="00623C92">
        <w:t xml:space="preserve"> the normalized units.</w:t>
      </w:r>
      <w:r>
        <w:t xml:space="preserve">  </w:t>
      </w:r>
      <w:r w:rsidR="00384CFD">
        <w:fldChar w:fldCharType="begin"/>
      </w:r>
      <w:r w:rsidR="00384CFD">
        <w:instrText xml:space="preserve"> REF _Ref388617422 \r \h </w:instrText>
      </w:r>
      <w:r w:rsidR="00384CFD">
        <w:fldChar w:fldCharType="separate"/>
      </w:r>
      <w:r w:rsidR="00156DCB">
        <w:t>Table 10 -</w:t>
      </w:r>
      <w:r w:rsidR="00384CFD">
        <w:fldChar w:fldCharType="end"/>
      </w:r>
      <w:r>
        <w:t xml:space="preserve"> lists the baseline and qualifying efficiency measure efficiencies for </w:t>
      </w:r>
      <w:r w:rsidR="00F95A57">
        <w:t>instantaneous</w:t>
      </w:r>
      <w:r>
        <w:t xml:space="preserve"> water heaters </w:t>
      </w:r>
      <w:r w:rsidR="0033609D">
        <w:t xml:space="preserve">replacing storage water heaters </w:t>
      </w:r>
      <w:r>
        <w:t xml:space="preserve">in the </w:t>
      </w:r>
      <w:r w:rsidR="00F13705">
        <w:t xml:space="preserve">DEER </w:t>
      </w:r>
      <w:r w:rsidR="00153E54">
        <w:t>2015</w:t>
      </w:r>
      <w:r>
        <w:t xml:space="preserve">.  </w:t>
      </w:r>
    </w:p>
    <w:p w:rsidR="00474F6E" w:rsidRDefault="002659E9" w:rsidP="002870AC">
      <w:pPr>
        <w:pStyle w:val="WPPR3"/>
      </w:pPr>
      <w:r>
        <w:t xml:space="preserve">The </w:t>
      </w:r>
      <w:r w:rsidRPr="00BA170E">
        <w:t>California Titles 20 and 24 standards</w:t>
      </w:r>
      <w:r>
        <w:t xml:space="preserve"> use energy factor to describe the efficiency of </w:t>
      </w:r>
      <w:r w:rsidR="00CF40C7">
        <w:t xml:space="preserve">small (rated input </w:t>
      </w:r>
      <w:r w:rsidR="006F6C32">
        <w:rPr>
          <w:rFonts w:cs="Arial"/>
        </w:rPr>
        <w:t>≤</w:t>
      </w:r>
      <w:r w:rsidR="00CF40C7">
        <w:t xml:space="preserve">200 </w:t>
      </w:r>
      <w:proofErr w:type="spellStart"/>
      <w:r w:rsidR="00CF40C7">
        <w:t>MBtu</w:t>
      </w:r>
      <w:proofErr w:type="spellEnd"/>
      <w:r w:rsidR="00CF40C7">
        <w:t>/</w:t>
      </w:r>
      <w:proofErr w:type="spellStart"/>
      <w:r w:rsidR="00CF40C7">
        <w:t>hr</w:t>
      </w:r>
      <w:proofErr w:type="spellEnd"/>
      <w:r w:rsidR="00CF40C7">
        <w:t xml:space="preserve">) </w:t>
      </w:r>
      <w:r>
        <w:t>instantaneous water heaters</w:t>
      </w:r>
      <w:r w:rsidR="00CF40C7">
        <w:t xml:space="preserve">.  </w:t>
      </w:r>
    </w:p>
    <w:p w:rsidR="00B66879" w:rsidRDefault="006D0DD9" w:rsidP="002870AC">
      <w:pPr>
        <w:pStyle w:val="WPPR3"/>
      </w:pPr>
      <w:r>
        <w:t>T</w:t>
      </w:r>
      <w:r w:rsidRPr="007F5E31">
        <w:t xml:space="preserve">he </w:t>
      </w:r>
      <w:r w:rsidR="00F13705">
        <w:t>DEER 201</w:t>
      </w:r>
      <w:r w:rsidR="00623C92">
        <w:t>5</w:t>
      </w:r>
      <w:r>
        <w:t xml:space="preserve"> data do not cover more efficient </w:t>
      </w:r>
      <w:r w:rsidR="00810684">
        <w:t xml:space="preserve">large </w:t>
      </w:r>
      <w:r>
        <w:t xml:space="preserve">commercial domestic hot water boilers being used to replace less efficient commercial domestic hot water boilers.  </w:t>
      </w:r>
    </w:p>
    <w:p w:rsidR="00C66CBD" w:rsidRDefault="00C66CBD" w:rsidP="00474F6E">
      <w:pPr>
        <w:pStyle w:val="Vertical"/>
      </w:pPr>
    </w:p>
    <w:p w:rsidR="00474F6E" w:rsidRPr="007564A8" w:rsidRDefault="00474F6E" w:rsidP="0053074F">
      <w:pPr>
        <w:pStyle w:val="TBL"/>
        <w:numPr>
          <w:ilvl w:val="0"/>
          <w:numId w:val="49"/>
        </w:numPr>
      </w:pPr>
      <w:bookmarkStart w:id="67" w:name="_Toc319421663"/>
      <w:bookmarkStart w:id="68" w:name="_Toc320030320"/>
      <w:bookmarkStart w:id="69" w:name="_Ref388617422"/>
      <w:bookmarkStart w:id="70" w:name="_Toc460941294"/>
      <w:r w:rsidRPr="007564A8">
        <w:t xml:space="preserve">Base and Measure </w:t>
      </w:r>
      <w:r w:rsidR="00F95A57" w:rsidRPr="007564A8">
        <w:t xml:space="preserve">Instantaneous </w:t>
      </w:r>
      <w:r w:rsidR="002659E9" w:rsidRPr="007564A8">
        <w:t xml:space="preserve">Water Heater </w:t>
      </w:r>
      <w:r w:rsidRPr="007564A8">
        <w:t xml:space="preserve">Efficiencies in </w:t>
      </w:r>
      <w:r w:rsidR="00F13705" w:rsidRPr="007564A8">
        <w:t>DEER 201</w:t>
      </w:r>
      <w:r w:rsidR="00810684">
        <w:t>5</w:t>
      </w:r>
      <w:bookmarkEnd w:id="67"/>
      <w:bookmarkEnd w:id="68"/>
      <w:bookmarkEnd w:id="69"/>
      <w:bookmarkEnd w:id="70"/>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2070"/>
        <w:gridCol w:w="1530"/>
        <w:gridCol w:w="1890"/>
        <w:gridCol w:w="1800"/>
        <w:gridCol w:w="2070"/>
      </w:tblGrid>
      <w:tr w:rsidR="00474F6E" w:rsidTr="002659E9">
        <w:trPr>
          <w:trHeight w:val="20"/>
          <w:jc w:val="center"/>
        </w:trPr>
        <w:tc>
          <w:tcPr>
            <w:tcW w:w="207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53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Rated Input (</w:t>
            </w:r>
            <w:proofErr w:type="spellStart"/>
            <w:r>
              <w:rPr>
                <w:rFonts w:ascii="Arial" w:hAnsi="Arial" w:cs="Arial"/>
                <w:b/>
                <w:sz w:val="18"/>
                <w:szCs w:val="18"/>
              </w:rPr>
              <w:t>MBtu</w:t>
            </w:r>
            <w:proofErr w:type="spellEnd"/>
            <w:r>
              <w:rPr>
                <w:rFonts w:ascii="Arial" w:hAnsi="Arial" w:cs="Arial"/>
                <w:b/>
                <w:sz w:val="18"/>
                <w:szCs w:val="18"/>
              </w:rPr>
              <w:t>/</w:t>
            </w:r>
            <w:proofErr w:type="spellStart"/>
            <w:r>
              <w:rPr>
                <w:rFonts w:ascii="Arial" w:hAnsi="Arial" w:cs="Arial"/>
                <w:b/>
                <w:sz w:val="18"/>
                <w:szCs w:val="18"/>
              </w:rPr>
              <w:t>hr</w:t>
            </w:r>
            <w:proofErr w:type="spellEnd"/>
            <w:r>
              <w:rPr>
                <w:rFonts w:ascii="Arial" w:hAnsi="Arial" w:cs="Arial"/>
                <w:b/>
                <w:sz w:val="18"/>
                <w:szCs w:val="18"/>
              </w:rPr>
              <w:t>)</w:t>
            </w:r>
          </w:p>
        </w:tc>
        <w:tc>
          <w:tcPr>
            <w:tcW w:w="189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80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Base Efficiency</w:t>
            </w:r>
          </w:p>
        </w:tc>
        <w:tc>
          <w:tcPr>
            <w:tcW w:w="207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Qualifying Efficiency</w:t>
            </w:r>
          </w:p>
        </w:tc>
      </w:tr>
      <w:tr w:rsidR="00474F6E" w:rsidTr="002659E9">
        <w:trPr>
          <w:trHeight w:val="20"/>
          <w:jc w:val="center"/>
        </w:trPr>
        <w:tc>
          <w:tcPr>
            <w:tcW w:w="2070" w:type="dxa"/>
            <w:vAlign w:val="center"/>
          </w:tcPr>
          <w:p w:rsidR="00474F6E" w:rsidRPr="00E56236" w:rsidRDefault="00474F6E" w:rsidP="002659E9">
            <w:pPr>
              <w:rPr>
                <w:rFonts w:cs="Arial"/>
                <w:sz w:val="18"/>
                <w:szCs w:val="18"/>
              </w:rPr>
            </w:pPr>
            <w:r>
              <w:rPr>
                <w:rFonts w:cs="Arial"/>
                <w:sz w:val="18"/>
                <w:szCs w:val="18"/>
              </w:rPr>
              <w:t xml:space="preserve">Small, </w:t>
            </w:r>
            <w:r w:rsidR="002659E9">
              <w:rPr>
                <w:rFonts w:cs="Arial"/>
                <w:sz w:val="18"/>
                <w:szCs w:val="18"/>
              </w:rPr>
              <w:t>&lt; 2 gallons</w:t>
            </w:r>
          </w:p>
        </w:tc>
        <w:tc>
          <w:tcPr>
            <w:tcW w:w="1530" w:type="dxa"/>
            <w:vAlign w:val="center"/>
          </w:tcPr>
          <w:p w:rsidR="00474F6E" w:rsidRPr="00E7102E" w:rsidRDefault="00474F6E" w:rsidP="002659E9">
            <w:pPr>
              <w:jc w:val="center"/>
              <w:rPr>
                <w:rFonts w:cs="Arial"/>
                <w:sz w:val="18"/>
                <w:szCs w:val="18"/>
              </w:rPr>
            </w:pPr>
            <w:r>
              <w:rPr>
                <w:rFonts w:cs="Arial"/>
                <w:sz w:val="18"/>
                <w:szCs w:val="18"/>
              </w:rPr>
              <w:t>≤ 75</w:t>
            </w:r>
          </w:p>
        </w:tc>
        <w:tc>
          <w:tcPr>
            <w:tcW w:w="1890" w:type="dxa"/>
            <w:vAlign w:val="center"/>
          </w:tcPr>
          <w:p w:rsidR="00474F6E" w:rsidRPr="00E7102E" w:rsidRDefault="00474F6E" w:rsidP="002659E9">
            <w:pPr>
              <w:jc w:val="center"/>
              <w:rPr>
                <w:rFonts w:cs="Arial"/>
                <w:sz w:val="18"/>
                <w:szCs w:val="18"/>
              </w:rPr>
            </w:pPr>
            <w:proofErr w:type="spellStart"/>
            <w:r>
              <w:rPr>
                <w:rFonts w:cs="Arial"/>
                <w:sz w:val="18"/>
                <w:szCs w:val="18"/>
              </w:rPr>
              <w:t>EF</w:t>
            </w:r>
            <w:proofErr w:type="spellEnd"/>
          </w:p>
        </w:tc>
        <w:tc>
          <w:tcPr>
            <w:tcW w:w="1800" w:type="dxa"/>
            <w:vAlign w:val="center"/>
          </w:tcPr>
          <w:p w:rsidR="00474F6E" w:rsidRPr="00C82CF9" w:rsidRDefault="00474F6E" w:rsidP="002659E9">
            <w:pPr>
              <w:jc w:val="center"/>
              <w:rPr>
                <w:rFonts w:cs="Arial"/>
                <w:color w:val="000000"/>
                <w:sz w:val="18"/>
              </w:rPr>
            </w:pPr>
            <w:r>
              <w:rPr>
                <w:rFonts w:cs="Arial"/>
                <w:color w:val="000000"/>
                <w:sz w:val="18"/>
              </w:rPr>
              <w:t>0.</w:t>
            </w:r>
            <w:r w:rsidR="001F2681">
              <w:rPr>
                <w:rFonts w:cs="Arial"/>
                <w:color w:val="000000"/>
                <w:sz w:val="18"/>
              </w:rPr>
              <w:t>60</w:t>
            </w:r>
          </w:p>
        </w:tc>
        <w:tc>
          <w:tcPr>
            <w:tcW w:w="2070" w:type="dxa"/>
            <w:vAlign w:val="center"/>
          </w:tcPr>
          <w:p w:rsidR="00474F6E" w:rsidRPr="00C82CF9" w:rsidRDefault="002659E9" w:rsidP="002659E9">
            <w:pPr>
              <w:jc w:val="center"/>
              <w:rPr>
                <w:rFonts w:cs="Arial"/>
                <w:color w:val="000000"/>
                <w:sz w:val="18"/>
              </w:rPr>
            </w:pPr>
            <w:r>
              <w:rPr>
                <w:rFonts w:cs="Arial"/>
                <w:color w:val="000000"/>
                <w:sz w:val="18"/>
              </w:rPr>
              <w:t xml:space="preserve">≥ </w:t>
            </w:r>
            <w:r w:rsidR="00474F6E">
              <w:rPr>
                <w:rFonts w:cs="Arial"/>
                <w:color w:val="000000"/>
                <w:sz w:val="18"/>
              </w:rPr>
              <w:t>0.</w:t>
            </w:r>
            <w:r>
              <w:rPr>
                <w:rFonts w:cs="Arial"/>
                <w:color w:val="000000"/>
                <w:sz w:val="18"/>
              </w:rPr>
              <w:t>8</w:t>
            </w:r>
            <w:r w:rsidR="00474F6E">
              <w:rPr>
                <w:rFonts w:cs="Arial"/>
                <w:color w:val="000000"/>
                <w:sz w:val="18"/>
              </w:rPr>
              <w:t>2</w:t>
            </w:r>
          </w:p>
        </w:tc>
      </w:tr>
      <w:tr w:rsidR="002659E9" w:rsidTr="002659E9">
        <w:trPr>
          <w:trHeight w:val="20"/>
          <w:jc w:val="center"/>
        </w:trPr>
        <w:tc>
          <w:tcPr>
            <w:tcW w:w="2070" w:type="dxa"/>
            <w:vAlign w:val="center"/>
          </w:tcPr>
          <w:p w:rsidR="002659E9" w:rsidRPr="00E56236" w:rsidRDefault="008269F4" w:rsidP="002659E9">
            <w:pPr>
              <w:rPr>
                <w:rFonts w:cs="Arial"/>
                <w:sz w:val="18"/>
                <w:szCs w:val="18"/>
              </w:rPr>
            </w:pPr>
            <w:r>
              <w:rPr>
                <w:rFonts w:cs="Arial"/>
                <w:sz w:val="18"/>
                <w:szCs w:val="18"/>
              </w:rPr>
              <w:t>Small</w:t>
            </w:r>
          </w:p>
        </w:tc>
        <w:tc>
          <w:tcPr>
            <w:tcW w:w="1530" w:type="dxa"/>
            <w:vAlign w:val="center"/>
          </w:tcPr>
          <w:p w:rsidR="002659E9" w:rsidRPr="00E56236" w:rsidRDefault="008269F4" w:rsidP="002659E9">
            <w:pPr>
              <w:jc w:val="center"/>
              <w:rPr>
                <w:rFonts w:cs="Arial"/>
                <w:sz w:val="18"/>
                <w:szCs w:val="18"/>
              </w:rPr>
            </w:pPr>
            <w:r>
              <w:rPr>
                <w:rFonts w:cs="Arial"/>
                <w:sz w:val="18"/>
                <w:szCs w:val="18"/>
              </w:rPr>
              <w:t>150</w:t>
            </w:r>
          </w:p>
        </w:tc>
        <w:tc>
          <w:tcPr>
            <w:tcW w:w="1890" w:type="dxa"/>
            <w:vAlign w:val="center"/>
          </w:tcPr>
          <w:p w:rsidR="002659E9" w:rsidRPr="00E7102E" w:rsidRDefault="002659E9" w:rsidP="002659E9">
            <w:pPr>
              <w:jc w:val="center"/>
              <w:rPr>
                <w:rFonts w:cs="Arial"/>
                <w:sz w:val="18"/>
                <w:szCs w:val="18"/>
              </w:rPr>
            </w:pPr>
            <w:proofErr w:type="spellStart"/>
            <w:r>
              <w:rPr>
                <w:rFonts w:cs="Arial"/>
                <w:sz w:val="18"/>
                <w:szCs w:val="18"/>
              </w:rPr>
              <w:t>TE</w:t>
            </w:r>
            <w:proofErr w:type="spellEnd"/>
          </w:p>
        </w:tc>
        <w:tc>
          <w:tcPr>
            <w:tcW w:w="1800" w:type="dxa"/>
            <w:vAlign w:val="center"/>
          </w:tcPr>
          <w:p w:rsidR="002659E9" w:rsidRPr="00C82CF9" w:rsidRDefault="008269F4" w:rsidP="002659E9">
            <w:pPr>
              <w:jc w:val="center"/>
              <w:rPr>
                <w:rFonts w:cs="Arial"/>
                <w:color w:val="000000"/>
                <w:sz w:val="18"/>
              </w:rPr>
            </w:pPr>
            <w:r>
              <w:rPr>
                <w:rFonts w:cs="Arial"/>
                <w:color w:val="000000"/>
                <w:sz w:val="18"/>
              </w:rPr>
              <w:t>0</w:t>
            </w:r>
            <w:r w:rsidR="00491B15">
              <w:rPr>
                <w:rFonts w:cs="Arial"/>
                <w:color w:val="000000"/>
                <w:sz w:val="18"/>
              </w:rPr>
              <w:t>.82</w:t>
            </w:r>
          </w:p>
        </w:tc>
        <w:tc>
          <w:tcPr>
            <w:tcW w:w="2070" w:type="dxa"/>
            <w:vAlign w:val="center"/>
          </w:tcPr>
          <w:p w:rsidR="002659E9" w:rsidRPr="00C82CF9" w:rsidRDefault="008269F4" w:rsidP="002659E9">
            <w:pPr>
              <w:jc w:val="center"/>
              <w:rPr>
                <w:rFonts w:cs="Arial"/>
                <w:color w:val="000000"/>
                <w:sz w:val="18"/>
              </w:rPr>
            </w:pPr>
            <w:r>
              <w:rPr>
                <w:rFonts w:cs="Arial"/>
                <w:color w:val="000000"/>
                <w:sz w:val="18"/>
              </w:rPr>
              <w:t xml:space="preserve"> </w:t>
            </w:r>
            <w:r w:rsidR="00491B15">
              <w:rPr>
                <w:rFonts w:cs="Arial"/>
                <w:color w:val="000000"/>
                <w:sz w:val="18"/>
              </w:rPr>
              <w:t xml:space="preserve">0.84, </w:t>
            </w:r>
            <w:r>
              <w:rPr>
                <w:rFonts w:cs="Arial"/>
                <w:color w:val="000000"/>
                <w:sz w:val="18"/>
              </w:rPr>
              <w:t>0.92</w:t>
            </w:r>
          </w:p>
        </w:tc>
      </w:tr>
      <w:tr w:rsidR="002659E9" w:rsidTr="002659E9">
        <w:trPr>
          <w:trHeight w:val="255"/>
          <w:jc w:val="center"/>
        </w:trPr>
        <w:tc>
          <w:tcPr>
            <w:tcW w:w="2070" w:type="dxa"/>
            <w:vMerge w:val="restart"/>
            <w:vAlign w:val="center"/>
          </w:tcPr>
          <w:p w:rsidR="002659E9" w:rsidRDefault="002659E9" w:rsidP="002659E9">
            <w:pPr>
              <w:rPr>
                <w:rFonts w:cs="Arial"/>
                <w:sz w:val="18"/>
                <w:szCs w:val="18"/>
              </w:rPr>
            </w:pPr>
            <w:r>
              <w:rPr>
                <w:rFonts w:cs="Arial"/>
                <w:sz w:val="18"/>
                <w:szCs w:val="18"/>
              </w:rPr>
              <w:t>Large</w:t>
            </w:r>
          </w:p>
        </w:tc>
        <w:tc>
          <w:tcPr>
            <w:tcW w:w="1530" w:type="dxa"/>
            <w:vMerge w:val="restart"/>
            <w:vAlign w:val="center"/>
          </w:tcPr>
          <w:p w:rsidR="002659E9" w:rsidRPr="002659E9" w:rsidRDefault="002659E9" w:rsidP="002659E9">
            <w:pPr>
              <w:pStyle w:val="ListParagraph"/>
              <w:ind w:left="-2"/>
              <w:jc w:val="center"/>
              <w:rPr>
                <w:rFonts w:cs="Arial"/>
                <w:sz w:val="18"/>
                <w:szCs w:val="18"/>
              </w:rPr>
            </w:pPr>
            <w:r>
              <w:rPr>
                <w:rFonts w:cs="Arial"/>
                <w:sz w:val="18"/>
                <w:szCs w:val="18"/>
              </w:rPr>
              <w:t>&gt; 200</w:t>
            </w:r>
          </w:p>
        </w:tc>
        <w:tc>
          <w:tcPr>
            <w:tcW w:w="1890" w:type="dxa"/>
            <w:vAlign w:val="center"/>
          </w:tcPr>
          <w:p w:rsidR="002659E9" w:rsidRPr="00E7102E" w:rsidRDefault="002659E9" w:rsidP="002659E9">
            <w:pPr>
              <w:jc w:val="center"/>
              <w:rPr>
                <w:rFonts w:cs="Arial"/>
                <w:sz w:val="18"/>
                <w:szCs w:val="18"/>
              </w:rPr>
            </w:pPr>
            <w:proofErr w:type="spellStart"/>
            <w:r>
              <w:rPr>
                <w:rFonts w:cs="Arial"/>
                <w:sz w:val="18"/>
                <w:szCs w:val="18"/>
              </w:rPr>
              <w:t>TE</w:t>
            </w:r>
            <w:proofErr w:type="spellEnd"/>
          </w:p>
        </w:tc>
        <w:tc>
          <w:tcPr>
            <w:tcW w:w="1800" w:type="dxa"/>
            <w:vAlign w:val="center"/>
          </w:tcPr>
          <w:p w:rsidR="002659E9" w:rsidRPr="00C82CF9" w:rsidRDefault="002659E9" w:rsidP="002659E9">
            <w:pPr>
              <w:jc w:val="center"/>
              <w:rPr>
                <w:rFonts w:cs="Arial"/>
                <w:color w:val="000000"/>
                <w:sz w:val="18"/>
              </w:rPr>
            </w:pPr>
            <w:r w:rsidRPr="00C82CF9">
              <w:rPr>
                <w:rFonts w:cs="Arial"/>
                <w:color w:val="000000"/>
                <w:sz w:val="18"/>
              </w:rPr>
              <w:t>80%</w:t>
            </w:r>
          </w:p>
        </w:tc>
        <w:tc>
          <w:tcPr>
            <w:tcW w:w="2070" w:type="dxa"/>
            <w:vAlign w:val="center"/>
          </w:tcPr>
          <w:p w:rsidR="002659E9" w:rsidRPr="00C82CF9" w:rsidRDefault="002659E9" w:rsidP="002659E9">
            <w:pPr>
              <w:jc w:val="center"/>
              <w:rPr>
                <w:rFonts w:cs="Arial"/>
                <w:color w:val="000000"/>
                <w:sz w:val="18"/>
              </w:rPr>
            </w:pPr>
            <w:r w:rsidRPr="00C82CF9">
              <w:rPr>
                <w:rFonts w:cs="Arial"/>
                <w:color w:val="000000"/>
                <w:sz w:val="18"/>
              </w:rPr>
              <w:t>8</w:t>
            </w:r>
            <w:r>
              <w:rPr>
                <w:rFonts w:cs="Arial"/>
                <w:color w:val="000000"/>
                <w:sz w:val="18"/>
              </w:rPr>
              <w:t>0</w:t>
            </w:r>
            <w:r w:rsidRPr="00C82CF9">
              <w:rPr>
                <w:rFonts w:cs="Arial"/>
                <w:color w:val="000000"/>
                <w:sz w:val="18"/>
              </w:rPr>
              <w:t>%</w:t>
            </w:r>
            <w:r>
              <w:rPr>
                <w:rFonts w:cs="Arial"/>
                <w:color w:val="000000"/>
                <w:sz w:val="18"/>
              </w:rPr>
              <w:t>, 85%, 90%</w:t>
            </w:r>
          </w:p>
        </w:tc>
      </w:tr>
      <w:tr w:rsidR="002659E9" w:rsidTr="002659E9">
        <w:trPr>
          <w:trHeight w:val="20"/>
          <w:jc w:val="center"/>
        </w:trPr>
        <w:tc>
          <w:tcPr>
            <w:tcW w:w="2070" w:type="dxa"/>
            <w:vMerge/>
          </w:tcPr>
          <w:p w:rsidR="002659E9" w:rsidRDefault="002659E9" w:rsidP="00474F6E">
            <w:pPr>
              <w:rPr>
                <w:rFonts w:cs="Arial"/>
                <w:sz w:val="18"/>
                <w:szCs w:val="18"/>
              </w:rPr>
            </w:pPr>
          </w:p>
        </w:tc>
        <w:tc>
          <w:tcPr>
            <w:tcW w:w="1530" w:type="dxa"/>
            <w:vMerge/>
            <w:vAlign w:val="center"/>
          </w:tcPr>
          <w:p w:rsidR="002659E9" w:rsidRDefault="002659E9" w:rsidP="002659E9">
            <w:pPr>
              <w:jc w:val="center"/>
              <w:rPr>
                <w:rFonts w:cs="Arial"/>
                <w:sz w:val="18"/>
                <w:szCs w:val="18"/>
              </w:rPr>
            </w:pPr>
          </w:p>
        </w:tc>
        <w:tc>
          <w:tcPr>
            <w:tcW w:w="1890" w:type="dxa"/>
            <w:vAlign w:val="center"/>
          </w:tcPr>
          <w:p w:rsidR="002659E9" w:rsidRPr="00E7102E" w:rsidRDefault="002659E9" w:rsidP="002659E9">
            <w:pPr>
              <w:jc w:val="center"/>
              <w:rPr>
                <w:rFonts w:cs="Arial"/>
                <w:sz w:val="18"/>
                <w:szCs w:val="18"/>
              </w:rPr>
            </w:pPr>
            <w:r>
              <w:rPr>
                <w:rFonts w:cs="Arial"/>
                <w:sz w:val="18"/>
                <w:szCs w:val="18"/>
              </w:rPr>
              <w:t>Standby Loss</w:t>
            </w:r>
          </w:p>
        </w:tc>
        <w:tc>
          <w:tcPr>
            <w:tcW w:w="1800" w:type="dxa"/>
            <w:vAlign w:val="center"/>
          </w:tcPr>
          <w:p w:rsidR="002659E9" w:rsidRPr="00C82CF9" w:rsidRDefault="002659E9" w:rsidP="002659E9">
            <w:pPr>
              <w:jc w:val="center"/>
              <w:rPr>
                <w:rFonts w:cs="Arial"/>
                <w:color w:val="000000"/>
                <w:sz w:val="18"/>
              </w:rPr>
            </w:pPr>
            <w:r>
              <w:rPr>
                <w:rFonts w:cs="Arial"/>
                <w:color w:val="000000"/>
                <w:sz w:val="18"/>
              </w:rPr>
              <w:t>0.56% per hour</w:t>
            </w:r>
          </w:p>
        </w:tc>
        <w:tc>
          <w:tcPr>
            <w:tcW w:w="2070" w:type="dxa"/>
            <w:vAlign w:val="center"/>
          </w:tcPr>
          <w:p w:rsidR="002659E9" w:rsidRPr="00C82CF9" w:rsidRDefault="002659E9" w:rsidP="002659E9">
            <w:pPr>
              <w:jc w:val="center"/>
              <w:rPr>
                <w:rFonts w:cs="Arial"/>
                <w:color w:val="000000"/>
                <w:sz w:val="18"/>
              </w:rPr>
            </w:pPr>
            <w:r>
              <w:rPr>
                <w:rFonts w:cs="Arial"/>
                <w:color w:val="000000"/>
                <w:sz w:val="18"/>
              </w:rPr>
              <w:t>N/A</w:t>
            </w:r>
          </w:p>
        </w:tc>
      </w:tr>
    </w:tbl>
    <w:p w:rsidR="00C66CBD" w:rsidRPr="00E56236" w:rsidRDefault="00C66CBD" w:rsidP="00423D0D">
      <w:pPr>
        <w:pStyle w:val="Vertical"/>
      </w:pPr>
    </w:p>
    <w:p w:rsidR="00B302E3" w:rsidRDefault="002625DF" w:rsidP="00474F6E">
      <w:pPr>
        <w:pStyle w:val="WPPR1"/>
      </w:pPr>
      <w:r>
        <w:t>Boiler</w:t>
      </w:r>
      <w:r w:rsidR="00423D0D">
        <w:t xml:space="preserve"> </w:t>
      </w:r>
      <w:r w:rsidR="00474F6E">
        <w:t xml:space="preserve">Efficiencies.  </w:t>
      </w:r>
    </w:p>
    <w:p w:rsidR="00474F6E" w:rsidRDefault="00C77D3B" w:rsidP="000E4E44">
      <w:pPr>
        <w:pStyle w:val="WPPR2"/>
      </w:pPr>
      <w:r>
        <w:t xml:space="preserve">Water heating products in the CEC Appliance Database intermingle instantaneous, storage, </w:t>
      </w:r>
      <w:r w:rsidR="00D47331">
        <w:t>non-condensing,</w:t>
      </w:r>
      <w:r>
        <w:t xml:space="preserve"> and condensing water heaters.  The ratio of rated input to rated storage volume </w:t>
      </w:r>
      <w:r w:rsidR="00DD6268">
        <w:t>is</w:t>
      </w:r>
      <w:r>
        <w:t xml:space="preserve"> used to sort the data</w:t>
      </w:r>
      <w:r w:rsidR="007932FE">
        <w:t xml:space="preserve"> for </w:t>
      </w:r>
      <w:r w:rsidR="002625DF">
        <w:t>hot water boilers.</w:t>
      </w:r>
      <w:r>
        <w:t xml:space="preserve">  First, water heating products having a ratio less than 4,000 Btu/</w:t>
      </w:r>
      <w:proofErr w:type="spellStart"/>
      <w:r>
        <w:t>hr</w:t>
      </w:r>
      <w:proofErr w:type="spellEnd"/>
      <w:r>
        <w:t xml:space="preserve">/gallon (“storage water heaters”) were removed from the database.  </w:t>
      </w:r>
      <w:r w:rsidR="00384CFD">
        <w:fldChar w:fldCharType="begin"/>
      </w:r>
      <w:r w:rsidR="00384CFD">
        <w:instrText xml:space="preserve"> REF _Ref388617441 \r \h </w:instrText>
      </w:r>
      <w:r w:rsidR="00384CFD">
        <w:fldChar w:fldCharType="separate"/>
      </w:r>
      <w:r w:rsidR="00156DCB">
        <w:t>Table 11 -</w:t>
      </w:r>
      <w:r w:rsidR="00384CFD">
        <w:fldChar w:fldCharType="end"/>
      </w:r>
      <w:r w:rsidR="00474F6E">
        <w:t xml:space="preserve">shows the range of </w:t>
      </w:r>
      <w:r w:rsidR="00F95A57">
        <w:t>water heater</w:t>
      </w:r>
      <w:r w:rsidR="00474F6E">
        <w:t xml:space="preserve"> efficiencies foun</w:t>
      </w:r>
      <w:r w:rsidR="00B50C37">
        <w:t>d in the CEC Appliance Database</w:t>
      </w:r>
      <w:r>
        <w:t xml:space="preserve"> for </w:t>
      </w:r>
      <w:r w:rsidR="002625DF">
        <w:t xml:space="preserve">water heating </w:t>
      </w:r>
      <w:r>
        <w:t xml:space="preserve">products having a </w:t>
      </w:r>
      <w:r w:rsidR="002625DF">
        <w:t xml:space="preserve">rated input to storage volume </w:t>
      </w:r>
      <w:r>
        <w:t xml:space="preserve">ratio </w:t>
      </w:r>
      <w:r w:rsidR="002625DF">
        <w:rPr>
          <w:rFonts w:cs="Arial"/>
        </w:rPr>
        <w:t xml:space="preserve">greater than </w:t>
      </w:r>
      <w:r>
        <w:t>4,000 Btu/</w:t>
      </w:r>
      <w:proofErr w:type="spellStart"/>
      <w:r>
        <w:t>hr</w:t>
      </w:r>
      <w:proofErr w:type="spellEnd"/>
      <w:r>
        <w:t>/gallon</w:t>
      </w:r>
      <w:r w:rsidR="00474F6E">
        <w:t xml:space="preserve">.  </w:t>
      </w:r>
      <w:r>
        <w:t>No</w:t>
      </w:r>
      <w:r w:rsidR="00B50C37">
        <w:t>n-condensing and condensing water heaters</w:t>
      </w:r>
      <w:r>
        <w:t xml:space="preserve"> are intermingled, although a water heater with energy factor or thermal efficiency above about </w:t>
      </w:r>
      <w:r w:rsidRPr="007564A8">
        <w:t>88% is most likely a condensing water heater</w:t>
      </w:r>
      <w:r w:rsidR="00B50C37" w:rsidRPr="007564A8">
        <w:t>.</w:t>
      </w:r>
      <w:r w:rsidR="00B50C37">
        <w:t xml:space="preserve"> </w:t>
      </w:r>
      <w:r w:rsidR="00C0233C" w:rsidRPr="00C0233C">
        <w:t xml:space="preserve">See Attachment C for complete list.  </w:t>
      </w:r>
      <w:r w:rsidR="00B50C37">
        <w:t xml:space="preserve"> </w:t>
      </w:r>
      <w:r w:rsidR="00156DCB" w:rsidRPr="009B5F2C">
        <w:t>Note: The CEC Appliance Database does not consider emission compliance which would reduce the number of available</w:t>
      </w:r>
      <w:r w:rsidR="00156DCB">
        <w:t xml:space="preserve"> water heaters for more than 77</w:t>
      </w:r>
      <w:r w:rsidR="00156DCB" w:rsidRPr="009B5F2C">
        <w:t>% of California’s populations</w:t>
      </w:r>
      <w:r w:rsidR="00156DCB">
        <w:rPr>
          <w:rStyle w:val="EndnoteReference"/>
        </w:rPr>
        <w:endnoteReference w:id="9"/>
      </w:r>
      <w:r w:rsidR="00156DCB">
        <w:t>.</w:t>
      </w:r>
    </w:p>
    <w:p w:rsidR="002D03E3" w:rsidRPr="007564A8" w:rsidRDefault="00EF01C9" w:rsidP="002870AC">
      <w:pPr>
        <w:pStyle w:val="WPPR3"/>
      </w:pPr>
      <w:r>
        <w:t>Figure 2</w:t>
      </w:r>
      <w:r w:rsidR="002D03E3" w:rsidRPr="007564A8">
        <w:t xml:space="preserve"> shows the distribution of energy factors for small instantaneous water heaters </w:t>
      </w:r>
      <w:r w:rsidR="00CC2B5C" w:rsidRPr="007564A8">
        <w:t>(</w:t>
      </w:r>
      <w:r w:rsidR="00B302E3" w:rsidRPr="007564A8">
        <w:t xml:space="preserve">rated input </w:t>
      </w:r>
      <w:r w:rsidR="002625DF" w:rsidRPr="007564A8">
        <w:t>75-</w:t>
      </w:r>
      <w:r w:rsidR="00CC2B5C" w:rsidRPr="007564A8">
        <w:t xml:space="preserve">200 </w:t>
      </w:r>
      <w:proofErr w:type="spellStart"/>
      <w:r w:rsidR="00CC2B5C" w:rsidRPr="007564A8">
        <w:t>MBtu</w:t>
      </w:r>
      <w:proofErr w:type="spellEnd"/>
      <w:r w:rsidR="00B302E3" w:rsidRPr="007564A8">
        <w:t>/</w:t>
      </w:r>
      <w:proofErr w:type="spellStart"/>
      <w:r w:rsidR="00CC2B5C" w:rsidRPr="007564A8">
        <w:t>h</w:t>
      </w:r>
      <w:r w:rsidR="00B302E3" w:rsidRPr="007564A8">
        <w:t>r</w:t>
      </w:r>
      <w:proofErr w:type="spellEnd"/>
      <w:r w:rsidR="00CC2B5C" w:rsidRPr="007564A8">
        <w:t xml:space="preserve">) </w:t>
      </w:r>
      <w:r w:rsidR="002D03E3" w:rsidRPr="007564A8">
        <w:t xml:space="preserve">in the CEC Appliance Database.  </w:t>
      </w:r>
    </w:p>
    <w:p w:rsidR="002D03E3" w:rsidRPr="007564A8" w:rsidRDefault="00EF01C9" w:rsidP="002870AC">
      <w:pPr>
        <w:pStyle w:val="WPPR3"/>
      </w:pPr>
      <w:r>
        <w:t>Figure 3</w:t>
      </w:r>
      <w:r w:rsidR="002D03E3" w:rsidRPr="007564A8">
        <w:t xml:space="preserve"> shows the distribution of </w:t>
      </w:r>
      <w:r w:rsidR="00AE3758" w:rsidRPr="007564A8">
        <w:t>thermal efficiencie</w:t>
      </w:r>
      <w:r w:rsidR="002D03E3" w:rsidRPr="007564A8">
        <w:t xml:space="preserve">s for large instantaneous water heaters </w:t>
      </w:r>
      <w:r w:rsidR="002625DF" w:rsidRPr="007564A8">
        <w:t xml:space="preserve">(rated input above 200 </w:t>
      </w:r>
      <w:proofErr w:type="spellStart"/>
      <w:r w:rsidR="002625DF" w:rsidRPr="007564A8">
        <w:t>MBtu</w:t>
      </w:r>
      <w:proofErr w:type="spellEnd"/>
      <w:r w:rsidR="002625DF" w:rsidRPr="007564A8">
        <w:t>/</w:t>
      </w:r>
      <w:proofErr w:type="spellStart"/>
      <w:r w:rsidR="002625DF" w:rsidRPr="007564A8">
        <w:t>hr</w:t>
      </w:r>
      <w:proofErr w:type="spellEnd"/>
      <w:r w:rsidR="002625DF" w:rsidRPr="007564A8">
        <w:t xml:space="preserve">) </w:t>
      </w:r>
      <w:r w:rsidR="002D03E3" w:rsidRPr="007564A8">
        <w:t xml:space="preserve">in the CEC Appliance Database.  </w:t>
      </w:r>
    </w:p>
    <w:p w:rsidR="00B66879" w:rsidRPr="006D0DD9" w:rsidRDefault="006D0DD9" w:rsidP="002870AC">
      <w:pPr>
        <w:pStyle w:val="WPPR3"/>
      </w:pPr>
      <w:r w:rsidRPr="006D0DD9">
        <w:t xml:space="preserve">These data are applicable to </w:t>
      </w:r>
      <w:r w:rsidR="00B66879" w:rsidRPr="006D0DD9">
        <w:t xml:space="preserve">commercial </w:t>
      </w:r>
      <w:r w:rsidRPr="006D0DD9">
        <w:t xml:space="preserve">domestic hot water boilers.  </w:t>
      </w:r>
    </w:p>
    <w:p w:rsidR="00C66CBD" w:rsidRDefault="00C66CBD" w:rsidP="00474F6E">
      <w:pPr>
        <w:pStyle w:val="Vertical"/>
      </w:pPr>
    </w:p>
    <w:p w:rsidR="00474F6E" w:rsidRDefault="00F95A57" w:rsidP="0053074F">
      <w:pPr>
        <w:pStyle w:val="TBL"/>
        <w:keepNext/>
        <w:numPr>
          <w:ilvl w:val="0"/>
          <w:numId w:val="49"/>
        </w:numPr>
      </w:pPr>
      <w:bookmarkStart w:id="71" w:name="_Toc319421664"/>
      <w:bookmarkStart w:id="72" w:name="_Toc320030321"/>
      <w:bookmarkStart w:id="73" w:name="_Ref388617441"/>
      <w:bookmarkStart w:id="74" w:name="_Toc460941295"/>
      <w:r>
        <w:t xml:space="preserve">Instantaneous </w:t>
      </w:r>
      <w:r w:rsidR="00423D0D">
        <w:t xml:space="preserve">Water Heater </w:t>
      </w:r>
      <w:r w:rsidR="00474F6E">
        <w:t xml:space="preserve">Efficiency Ranges from </w:t>
      </w:r>
      <w:r w:rsidR="00474F6E" w:rsidRPr="00487506">
        <w:t>California Energy Co</w:t>
      </w:r>
      <w:r w:rsidR="00474F6E" w:rsidRPr="00487506">
        <w:t>m</w:t>
      </w:r>
      <w:r w:rsidR="00474F6E" w:rsidRPr="00487506">
        <w:t>mission Appliance Efficiency Database</w:t>
      </w:r>
      <w:bookmarkEnd w:id="71"/>
      <w:bookmarkEnd w:id="72"/>
      <w:bookmarkEnd w:id="73"/>
      <w:bookmarkEnd w:id="74"/>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3420"/>
        <w:gridCol w:w="1800"/>
        <w:gridCol w:w="1620"/>
        <w:gridCol w:w="1324"/>
        <w:gridCol w:w="1196"/>
      </w:tblGrid>
      <w:tr w:rsidR="00474F6E" w:rsidTr="00474F6E">
        <w:trPr>
          <w:trHeight w:val="20"/>
          <w:jc w:val="center"/>
        </w:trPr>
        <w:tc>
          <w:tcPr>
            <w:tcW w:w="342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80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Rated Input (</w:t>
            </w:r>
            <w:proofErr w:type="spellStart"/>
            <w:r>
              <w:rPr>
                <w:rFonts w:ascii="Arial" w:hAnsi="Arial" w:cs="Arial"/>
                <w:b/>
                <w:sz w:val="18"/>
                <w:szCs w:val="18"/>
              </w:rPr>
              <w:t>MBtu</w:t>
            </w:r>
            <w:proofErr w:type="spellEnd"/>
            <w:r>
              <w:rPr>
                <w:rFonts w:ascii="Arial" w:hAnsi="Arial" w:cs="Arial"/>
                <w:b/>
                <w:sz w:val="18"/>
                <w:szCs w:val="18"/>
              </w:rPr>
              <w:t>/</w:t>
            </w:r>
            <w:proofErr w:type="spellStart"/>
            <w:r>
              <w:rPr>
                <w:rFonts w:ascii="Arial" w:hAnsi="Arial" w:cs="Arial"/>
                <w:b/>
                <w:sz w:val="18"/>
                <w:szCs w:val="18"/>
              </w:rPr>
              <w:t>hr</w:t>
            </w:r>
            <w:proofErr w:type="spellEnd"/>
            <w:r>
              <w:rPr>
                <w:rFonts w:ascii="Arial" w:hAnsi="Arial" w:cs="Arial"/>
                <w:b/>
                <w:sz w:val="18"/>
                <w:szCs w:val="18"/>
              </w:rPr>
              <w:t>)</w:t>
            </w:r>
          </w:p>
        </w:tc>
        <w:tc>
          <w:tcPr>
            <w:tcW w:w="162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324"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Minimum Efficiency</w:t>
            </w:r>
          </w:p>
        </w:tc>
        <w:tc>
          <w:tcPr>
            <w:tcW w:w="1196"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Maximum Efficiency</w:t>
            </w:r>
          </w:p>
        </w:tc>
      </w:tr>
      <w:tr w:rsidR="00474F6E" w:rsidTr="00474F6E">
        <w:trPr>
          <w:trHeight w:val="20"/>
          <w:jc w:val="center"/>
        </w:trPr>
        <w:tc>
          <w:tcPr>
            <w:tcW w:w="3420" w:type="dxa"/>
            <w:vAlign w:val="center"/>
          </w:tcPr>
          <w:p w:rsidR="00474F6E" w:rsidRPr="00E56236" w:rsidRDefault="00474F6E" w:rsidP="00474F6E">
            <w:pPr>
              <w:rPr>
                <w:rFonts w:cs="Arial"/>
                <w:sz w:val="18"/>
                <w:szCs w:val="18"/>
              </w:rPr>
            </w:pPr>
            <w:r>
              <w:rPr>
                <w:rFonts w:cs="Arial"/>
                <w:sz w:val="18"/>
                <w:szCs w:val="18"/>
              </w:rPr>
              <w:t>Small</w:t>
            </w:r>
          </w:p>
        </w:tc>
        <w:tc>
          <w:tcPr>
            <w:tcW w:w="1800" w:type="dxa"/>
            <w:vAlign w:val="center"/>
          </w:tcPr>
          <w:p w:rsidR="00474F6E" w:rsidRPr="00E7102E" w:rsidRDefault="00E24267" w:rsidP="00E24267">
            <w:pPr>
              <w:jc w:val="center"/>
              <w:rPr>
                <w:rFonts w:cs="Arial"/>
                <w:sz w:val="18"/>
                <w:szCs w:val="18"/>
              </w:rPr>
            </w:pPr>
            <w:r>
              <w:rPr>
                <w:rFonts w:cs="Arial"/>
                <w:sz w:val="18"/>
                <w:szCs w:val="18"/>
              </w:rPr>
              <w:t>50</w:t>
            </w:r>
            <w:r w:rsidR="00474F6E">
              <w:rPr>
                <w:rFonts w:cs="Arial"/>
                <w:sz w:val="18"/>
                <w:szCs w:val="18"/>
              </w:rPr>
              <w:t xml:space="preserve"> </w:t>
            </w:r>
            <w:r w:rsidR="00474F6E" w:rsidRPr="00E7102E">
              <w:rPr>
                <w:rFonts w:cs="Arial"/>
                <w:sz w:val="18"/>
                <w:szCs w:val="18"/>
              </w:rPr>
              <w:t xml:space="preserve">– </w:t>
            </w:r>
            <w:r w:rsidR="00474F6E">
              <w:rPr>
                <w:rFonts w:cs="Arial"/>
                <w:sz w:val="18"/>
                <w:szCs w:val="18"/>
              </w:rPr>
              <w:t>199</w:t>
            </w:r>
          </w:p>
        </w:tc>
        <w:tc>
          <w:tcPr>
            <w:tcW w:w="1620" w:type="dxa"/>
            <w:vAlign w:val="center"/>
          </w:tcPr>
          <w:p w:rsidR="00474F6E" w:rsidRPr="00E7102E" w:rsidRDefault="00474F6E" w:rsidP="00474F6E">
            <w:pPr>
              <w:jc w:val="center"/>
              <w:rPr>
                <w:rFonts w:cs="Arial"/>
                <w:sz w:val="18"/>
                <w:szCs w:val="18"/>
              </w:rPr>
            </w:pPr>
            <w:proofErr w:type="spellStart"/>
            <w:r>
              <w:rPr>
                <w:rFonts w:cs="Arial"/>
                <w:sz w:val="18"/>
                <w:szCs w:val="18"/>
              </w:rPr>
              <w:t>EF</w:t>
            </w:r>
            <w:proofErr w:type="spellEnd"/>
          </w:p>
        </w:tc>
        <w:tc>
          <w:tcPr>
            <w:tcW w:w="1324" w:type="dxa"/>
            <w:vAlign w:val="center"/>
          </w:tcPr>
          <w:p w:rsidR="00474F6E" w:rsidRPr="00E7102E" w:rsidRDefault="00474F6E" w:rsidP="00423D0D">
            <w:pPr>
              <w:jc w:val="center"/>
              <w:rPr>
                <w:rFonts w:cs="Arial"/>
                <w:sz w:val="18"/>
                <w:szCs w:val="18"/>
              </w:rPr>
            </w:pPr>
            <w:r>
              <w:rPr>
                <w:rFonts w:cs="Arial"/>
                <w:sz w:val="18"/>
                <w:szCs w:val="18"/>
              </w:rPr>
              <w:t>0.</w:t>
            </w:r>
            <w:r w:rsidR="00E24267">
              <w:rPr>
                <w:rFonts w:cs="Arial"/>
                <w:sz w:val="18"/>
                <w:szCs w:val="18"/>
              </w:rPr>
              <w:t>78</w:t>
            </w:r>
          </w:p>
        </w:tc>
        <w:tc>
          <w:tcPr>
            <w:tcW w:w="1196" w:type="dxa"/>
            <w:vAlign w:val="center"/>
          </w:tcPr>
          <w:p w:rsidR="00474F6E" w:rsidRPr="00E7102E" w:rsidRDefault="00474F6E" w:rsidP="00423D0D">
            <w:pPr>
              <w:jc w:val="center"/>
              <w:rPr>
                <w:rFonts w:cs="Arial"/>
                <w:sz w:val="18"/>
                <w:szCs w:val="18"/>
              </w:rPr>
            </w:pPr>
            <w:r>
              <w:rPr>
                <w:rFonts w:cs="Arial"/>
                <w:sz w:val="18"/>
                <w:szCs w:val="18"/>
              </w:rPr>
              <w:t>0.9</w:t>
            </w:r>
            <w:r w:rsidR="00423D0D">
              <w:rPr>
                <w:rFonts w:cs="Arial"/>
                <w:sz w:val="18"/>
                <w:szCs w:val="18"/>
              </w:rPr>
              <w:t>8</w:t>
            </w:r>
            <w:r w:rsidR="00E24267">
              <w:rPr>
                <w:rFonts w:cs="Arial"/>
                <w:sz w:val="18"/>
                <w:szCs w:val="18"/>
              </w:rPr>
              <w:t>5</w:t>
            </w:r>
          </w:p>
        </w:tc>
      </w:tr>
      <w:tr w:rsidR="00474F6E" w:rsidTr="00474F6E">
        <w:trPr>
          <w:trHeight w:val="20"/>
          <w:jc w:val="center"/>
        </w:trPr>
        <w:tc>
          <w:tcPr>
            <w:tcW w:w="3420" w:type="dxa"/>
          </w:tcPr>
          <w:p w:rsidR="00474F6E" w:rsidRPr="00E56236" w:rsidRDefault="00474F6E" w:rsidP="00423D0D">
            <w:pPr>
              <w:rPr>
                <w:rFonts w:cs="Arial"/>
                <w:sz w:val="18"/>
                <w:szCs w:val="18"/>
              </w:rPr>
            </w:pPr>
            <w:r>
              <w:rPr>
                <w:rFonts w:cs="Arial"/>
                <w:sz w:val="18"/>
                <w:szCs w:val="18"/>
              </w:rPr>
              <w:t>Large</w:t>
            </w:r>
          </w:p>
        </w:tc>
        <w:tc>
          <w:tcPr>
            <w:tcW w:w="1800" w:type="dxa"/>
            <w:vAlign w:val="center"/>
          </w:tcPr>
          <w:p w:rsidR="00474F6E" w:rsidRPr="00E7102E" w:rsidRDefault="00E24267" w:rsidP="00474F6E">
            <w:pPr>
              <w:jc w:val="center"/>
              <w:rPr>
                <w:rFonts w:cs="Arial"/>
                <w:sz w:val="18"/>
                <w:szCs w:val="18"/>
              </w:rPr>
            </w:pPr>
            <w:r>
              <w:rPr>
                <w:rFonts w:cs="Arial"/>
                <w:sz w:val="18"/>
                <w:szCs w:val="18"/>
              </w:rPr>
              <w:t>200</w:t>
            </w:r>
            <w:r w:rsidR="00474F6E" w:rsidRPr="00E7102E">
              <w:rPr>
                <w:rFonts w:cs="Arial"/>
                <w:sz w:val="18"/>
                <w:szCs w:val="18"/>
              </w:rPr>
              <w:t xml:space="preserve"> – </w:t>
            </w:r>
            <w:r w:rsidR="00474F6E">
              <w:rPr>
                <w:rFonts w:cs="Arial"/>
                <w:sz w:val="18"/>
                <w:szCs w:val="18"/>
              </w:rPr>
              <w:t>2,400</w:t>
            </w:r>
          </w:p>
        </w:tc>
        <w:tc>
          <w:tcPr>
            <w:tcW w:w="1620" w:type="dxa"/>
            <w:vAlign w:val="center"/>
          </w:tcPr>
          <w:p w:rsidR="00474F6E" w:rsidRPr="00E7102E" w:rsidRDefault="00474F6E" w:rsidP="00474F6E">
            <w:pPr>
              <w:jc w:val="center"/>
              <w:rPr>
                <w:rFonts w:cs="Arial"/>
                <w:sz w:val="18"/>
                <w:szCs w:val="18"/>
              </w:rPr>
            </w:pPr>
            <w:proofErr w:type="spellStart"/>
            <w:r>
              <w:rPr>
                <w:rFonts w:cs="Arial"/>
                <w:sz w:val="18"/>
                <w:szCs w:val="18"/>
              </w:rPr>
              <w:t>TE</w:t>
            </w:r>
            <w:proofErr w:type="spellEnd"/>
          </w:p>
        </w:tc>
        <w:tc>
          <w:tcPr>
            <w:tcW w:w="1324" w:type="dxa"/>
            <w:vAlign w:val="center"/>
          </w:tcPr>
          <w:p w:rsidR="00474F6E" w:rsidRPr="00C6353F" w:rsidRDefault="00E24267" w:rsidP="00474F6E">
            <w:pPr>
              <w:jc w:val="center"/>
              <w:rPr>
                <w:rFonts w:cs="Arial"/>
                <w:color w:val="000000"/>
                <w:sz w:val="18"/>
              </w:rPr>
            </w:pPr>
            <w:r>
              <w:rPr>
                <w:rFonts w:cs="Arial"/>
                <w:color w:val="000000"/>
                <w:sz w:val="18"/>
              </w:rPr>
              <w:t>75.4</w:t>
            </w:r>
            <w:r w:rsidR="00474F6E" w:rsidRPr="00C6353F">
              <w:rPr>
                <w:rFonts w:cs="Arial"/>
                <w:color w:val="000000"/>
                <w:sz w:val="18"/>
              </w:rPr>
              <w:t>%</w:t>
            </w:r>
          </w:p>
        </w:tc>
        <w:tc>
          <w:tcPr>
            <w:tcW w:w="1196" w:type="dxa"/>
            <w:vAlign w:val="center"/>
          </w:tcPr>
          <w:p w:rsidR="00474F6E" w:rsidRPr="00C6353F" w:rsidRDefault="00423D0D" w:rsidP="00474F6E">
            <w:pPr>
              <w:jc w:val="center"/>
              <w:rPr>
                <w:rFonts w:cs="Arial"/>
                <w:color w:val="000000"/>
                <w:sz w:val="18"/>
              </w:rPr>
            </w:pPr>
            <w:r>
              <w:rPr>
                <w:rFonts w:cs="Arial"/>
                <w:color w:val="000000"/>
                <w:sz w:val="18"/>
              </w:rPr>
              <w:t>9</w:t>
            </w:r>
            <w:r w:rsidR="00E24267">
              <w:rPr>
                <w:rFonts w:cs="Arial"/>
                <w:color w:val="000000"/>
                <w:sz w:val="18"/>
              </w:rPr>
              <w:t>9</w:t>
            </w:r>
            <w:r w:rsidR="00474F6E" w:rsidRPr="00C6353F">
              <w:rPr>
                <w:rFonts w:cs="Arial"/>
                <w:color w:val="000000"/>
                <w:sz w:val="18"/>
              </w:rPr>
              <w:t>%</w:t>
            </w:r>
          </w:p>
        </w:tc>
      </w:tr>
    </w:tbl>
    <w:p w:rsidR="002D03E3" w:rsidRDefault="002D03E3" w:rsidP="002D03E3">
      <w:pPr>
        <w:pStyle w:val="Vertical"/>
      </w:pPr>
    </w:p>
    <w:p w:rsidR="002D03E3" w:rsidRDefault="00FE1440" w:rsidP="002D03E3">
      <w:pPr>
        <w:pStyle w:val="Vertical"/>
      </w:pPr>
      <w:r>
        <w:rPr>
          <w:noProof/>
        </w:rPr>
        <w:drawing>
          <wp:inline distT="0" distB="0" distL="0" distR="0" wp14:anchorId="47FA736F" wp14:editId="6E2B3560">
            <wp:extent cx="4449170" cy="3487003"/>
            <wp:effectExtent l="0" t="0" r="27940" b="1841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2D03E3" w:rsidRDefault="002D03E3" w:rsidP="00EF01C9">
      <w:pPr>
        <w:pStyle w:val="FIG"/>
        <w:numPr>
          <w:ilvl w:val="0"/>
          <w:numId w:val="53"/>
        </w:numPr>
        <w:jc w:val="center"/>
      </w:pPr>
      <w:bookmarkStart w:id="75" w:name="_Toc316560443"/>
      <w:bookmarkStart w:id="76" w:name="_Toc319421658"/>
      <w:bookmarkStart w:id="77" w:name="_Toc320030328"/>
      <w:bookmarkStart w:id="78" w:name="_Toc460941283"/>
      <w:r>
        <w:t xml:space="preserve">Energy Factor </w:t>
      </w:r>
      <w:r w:rsidR="006250B7">
        <w:t xml:space="preserve">Distribution </w:t>
      </w:r>
      <w:r>
        <w:t xml:space="preserve">for Small Instantaneous Water Heaters </w:t>
      </w:r>
      <w:r w:rsidR="002625DF">
        <w:t xml:space="preserve">(i.e., </w:t>
      </w:r>
      <w:r w:rsidR="006D0DD9" w:rsidRPr="006D0DD9">
        <w:t>Commercial Hot Water Boiler</w:t>
      </w:r>
      <w:r w:rsidR="006D0DD9">
        <w:t>s</w:t>
      </w:r>
      <w:r w:rsidR="002625DF">
        <w:t>)</w:t>
      </w:r>
      <w:r w:rsidR="006D0DD9" w:rsidRPr="006D0DD9">
        <w:t xml:space="preserve"> </w:t>
      </w:r>
      <w:r>
        <w:t>in the CEC Appliance Efficiency Database</w:t>
      </w:r>
      <w:bookmarkEnd w:id="75"/>
      <w:bookmarkEnd w:id="76"/>
      <w:bookmarkEnd w:id="77"/>
      <w:bookmarkEnd w:id="78"/>
    </w:p>
    <w:p w:rsidR="002D03E3" w:rsidRDefault="002D03E3" w:rsidP="002D03E3">
      <w:pPr>
        <w:pStyle w:val="Vertical"/>
      </w:pPr>
    </w:p>
    <w:p w:rsidR="00500576" w:rsidRDefault="00500576" w:rsidP="002D03E3">
      <w:pPr>
        <w:pStyle w:val="Vertical"/>
      </w:pPr>
    </w:p>
    <w:p w:rsidR="002D03E3" w:rsidRDefault="00421A1A" w:rsidP="006D0DD9">
      <w:pPr>
        <w:pStyle w:val="Vertical"/>
        <w:keepNext/>
      </w:pPr>
      <w:r>
        <w:rPr>
          <w:noProof/>
        </w:rPr>
        <w:drawing>
          <wp:inline distT="0" distB="0" distL="0" distR="0" wp14:anchorId="7F3FD3C5" wp14:editId="4EAC1D7C">
            <wp:extent cx="4408227" cy="3179928"/>
            <wp:effectExtent l="0" t="0" r="11430" b="2095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2D03E3" w:rsidRDefault="00AE3758" w:rsidP="00EF01C9">
      <w:pPr>
        <w:pStyle w:val="FIG"/>
        <w:numPr>
          <w:ilvl w:val="0"/>
          <w:numId w:val="53"/>
        </w:numPr>
        <w:jc w:val="center"/>
      </w:pPr>
      <w:bookmarkStart w:id="79" w:name="_Toc316560444"/>
      <w:bookmarkStart w:id="80" w:name="_Toc319421659"/>
      <w:bookmarkStart w:id="81" w:name="_Toc320030329"/>
      <w:bookmarkStart w:id="82" w:name="_Toc460941284"/>
      <w:r>
        <w:t>Thermal Efficiency</w:t>
      </w:r>
      <w:r w:rsidR="002D03E3">
        <w:t xml:space="preserve"> </w:t>
      </w:r>
      <w:r w:rsidR="006250B7">
        <w:t xml:space="preserve">Distribution </w:t>
      </w:r>
      <w:r w:rsidR="002D03E3">
        <w:t xml:space="preserve">for Large Instantaneous Water Heaters </w:t>
      </w:r>
      <w:r w:rsidR="006D0DD9">
        <w:t>(</w:t>
      </w:r>
      <w:r w:rsidR="002625DF">
        <w:t xml:space="preserve">i.e., </w:t>
      </w:r>
      <w:r w:rsidR="006D0DD9" w:rsidRPr="006D0DD9">
        <w:t>Co</w:t>
      </w:r>
      <w:r w:rsidR="006D0DD9" w:rsidRPr="006D0DD9">
        <w:t>m</w:t>
      </w:r>
      <w:r w:rsidR="006D0DD9" w:rsidRPr="006D0DD9">
        <w:t>mercial Hot Water Boiler</w:t>
      </w:r>
      <w:r w:rsidR="006D0DD9">
        <w:t>s)</w:t>
      </w:r>
      <w:r w:rsidR="006D0DD9" w:rsidRPr="006D0DD9">
        <w:t xml:space="preserve"> </w:t>
      </w:r>
      <w:r w:rsidR="002D03E3">
        <w:t>in the CEC Appliance Efficiency Database</w:t>
      </w:r>
      <w:bookmarkEnd w:id="79"/>
      <w:bookmarkEnd w:id="80"/>
      <w:bookmarkEnd w:id="81"/>
      <w:bookmarkEnd w:id="82"/>
    </w:p>
    <w:p w:rsidR="00C66CBD" w:rsidRDefault="00C66CBD" w:rsidP="00474F6E">
      <w:pPr>
        <w:pStyle w:val="Vertical"/>
      </w:pPr>
    </w:p>
    <w:p w:rsidR="00B302E3" w:rsidRPr="007564A8" w:rsidRDefault="00474F6E" w:rsidP="002870AC">
      <w:pPr>
        <w:pStyle w:val="WPPR1"/>
      </w:pPr>
      <w:r w:rsidRPr="007564A8">
        <w:t xml:space="preserve">Standard Efficiencies.  </w:t>
      </w:r>
    </w:p>
    <w:p w:rsidR="00B302E3" w:rsidRDefault="00384CFD" w:rsidP="002870AC">
      <w:pPr>
        <w:pStyle w:val="WPPR2"/>
      </w:pPr>
      <w:r>
        <w:fldChar w:fldCharType="begin"/>
      </w:r>
      <w:r>
        <w:instrText xml:space="preserve"> REF _Ref388617477 \r \h </w:instrText>
      </w:r>
      <w:r>
        <w:fldChar w:fldCharType="separate"/>
      </w:r>
      <w:r w:rsidR="00156DCB">
        <w:t>Table 6 -</w:t>
      </w:r>
      <w:r>
        <w:fldChar w:fldCharType="end"/>
      </w:r>
      <w:r w:rsidR="00474F6E">
        <w:t xml:space="preserve">lists the </w:t>
      </w:r>
      <w:r w:rsidR="00474F6E" w:rsidRPr="00BA170E">
        <w:t>California Titles 20 and 24 standards</w:t>
      </w:r>
      <w:r w:rsidR="00474F6E">
        <w:t xml:space="preserve"> for </w:t>
      </w:r>
      <w:r w:rsidR="00E467E2">
        <w:t xml:space="preserve">instantaneous </w:t>
      </w:r>
      <w:r w:rsidR="00474F6E">
        <w:t>water heaters</w:t>
      </w:r>
      <w:r w:rsidR="00E467E2">
        <w:t xml:space="preserve">.  </w:t>
      </w:r>
      <w:r w:rsidR="00B57C4C">
        <w:t>Title 20 defines an "instantaneous water heater" to be a water heater that has an input rating of at least 4,000 Btu/</w:t>
      </w:r>
      <w:proofErr w:type="spellStart"/>
      <w:r w:rsidR="00B57C4C">
        <w:t>hr</w:t>
      </w:r>
      <w:proofErr w:type="spellEnd"/>
      <w:r w:rsidR="00B57C4C">
        <w:t xml:space="preserve"> per gallon of stored water.  </w:t>
      </w:r>
    </w:p>
    <w:p w:rsidR="00B66879" w:rsidRDefault="00B57C4C" w:rsidP="002870AC">
      <w:pPr>
        <w:pStyle w:val="WPPR2"/>
      </w:pPr>
      <w:r w:rsidRPr="007564A8">
        <w:t xml:space="preserve">Energy factor is the standard efficiency unit for instantaneous water heaters with rated input </w:t>
      </w:r>
      <w:r w:rsidRPr="007564A8">
        <w:rPr>
          <w:rFonts w:cs="Arial" w:hint="eastAsia"/>
        </w:rPr>
        <w:t>≤</w:t>
      </w:r>
      <w:r w:rsidRPr="007564A8">
        <w:t xml:space="preserve">200 </w:t>
      </w:r>
      <w:proofErr w:type="spellStart"/>
      <w:r w:rsidRPr="007564A8">
        <w:t>MBtu</w:t>
      </w:r>
      <w:proofErr w:type="spellEnd"/>
      <w:r w:rsidRPr="007564A8">
        <w:t>/hr.</w:t>
      </w:r>
      <w:r>
        <w:t xml:space="preserve">  Thermal efficiency is the standard efficiency unit for instantaneous water heaters with rated input &gt;200 </w:t>
      </w:r>
      <w:proofErr w:type="spellStart"/>
      <w:r>
        <w:t>MBtu</w:t>
      </w:r>
      <w:proofErr w:type="spellEnd"/>
      <w:r>
        <w:t>/hr.  T</w:t>
      </w:r>
      <w:r w:rsidR="00474F6E" w:rsidRPr="009C360A">
        <w:t xml:space="preserve">he efficiencies </w:t>
      </w:r>
      <w:r w:rsidR="00474F6E">
        <w:t xml:space="preserve">of </w:t>
      </w:r>
      <w:r>
        <w:t xml:space="preserve">all of </w:t>
      </w:r>
      <w:r w:rsidR="00474F6E">
        <w:t xml:space="preserve">the </w:t>
      </w:r>
      <w:r w:rsidR="003E4A83">
        <w:t>in</w:t>
      </w:r>
      <w:r>
        <w:t>stantaneous water heaters</w:t>
      </w:r>
      <w:r w:rsidR="00474F6E">
        <w:t xml:space="preserve"> </w:t>
      </w:r>
      <w:r w:rsidR="00474F6E" w:rsidRPr="009C360A">
        <w:t>found in the CEC Appliance Database meet these standards.</w:t>
      </w:r>
      <w:r w:rsidR="00474F6E">
        <w:t xml:space="preserve">  </w:t>
      </w:r>
      <w:r w:rsidR="00E956E9">
        <w:t>C</w:t>
      </w:r>
      <w:r w:rsidR="00E956E9" w:rsidRPr="006D0DD9">
        <w:t xml:space="preserve">ommercial domestic hot water boilers </w:t>
      </w:r>
      <w:r w:rsidR="00E956E9">
        <w:t xml:space="preserve">are included </w:t>
      </w:r>
      <w:r w:rsidR="00E956E9" w:rsidRPr="006D0DD9">
        <w:t>as instantaneous water heaters.</w:t>
      </w:r>
      <w:r w:rsidR="00E956E9">
        <w:t xml:space="preserve">  </w:t>
      </w:r>
    </w:p>
    <w:p w:rsidR="00B302E3" w:rsidRDefault="00474F6E" w:rsidP="00474F6E">
      <w:pPr>
        <w:pStyle w:val="WPPR1"/>
      </w:pPr>
      <w:r>
        <w:t xml:space="preserve">Baseline and Measure Efficiencies.  </w:t>
      </w:r>
    </w:p>
    <w:p w:rsidR="00233D43" w:rsidRDefault="005838AD" w:rsidP="002870AC">
      <w:pPr>
        <w:pStyle w:val="WPPR2"/>
      </w:pPr>
      <w:r>
        <w:fldChar w:fldCharType="begin"/>
      </w:r>
      <w:r>
        <w:instrText xml:space="preserve"> REF _Ref388620302 \r \h </w:instrText>
      </w:r>
      <w:r>
        <w:fldChar w:fldCharType="separate"/>
      </w:r>
      <w:r w:rsidR="00156DCB">
        <w:t>Table 12 -</w:t>
      </w:r>
      <w:r>
        <w:fldChar w:fldCharType="end"/>
      </w:r>
      <w:r w:rsidR="00474F6E">
        <w:t xml:space="preserve">lists the </w:t>
      </w:r>
      <w:r w:rsidR="00E34B84">
        <w:t xml:space="preserve">efficiency units and efficiency values for </w:t>
      </w:r>
      <w:r w:rsidR="00191DF9">
        <w:t>commercial hot water boilers</w:t>
      </w:r>
      <w:r w:rsidR="00474F6E">
        <w:t xml:space="preserve">.  </w:t>
      </w:r>
    </w:p>
    <w:p w:rsidR="00500576" w:rsidRDefault="00500576" w:rsidP="00E34B84">
      <w:pPr>
        <w:pStyle w:val="Vertical"/>
      </w:pPr>
    </w:p>
    <w:p w:rsidR="00E34B84" w:rsidRDefault="00E34B84" w:rsidP="0053074F">
      <w:pPr>
        <w:pStyle w:val="TBL"/>
        <w:numPr>
          <w:ilvl w:val="0"/>
          <w:numId w:val="49"/>
        </w:numPr>
      </w:pPr>
      <w:bookmarkStart w:id="83" w:name="_Ref388620302"/>
      <w:bookmarkStart w:id="84" w:name="_Toc460941296"/>
      <w:r>
        <w:t xml:space="preserve">Baseline and Qualifying Measure Efficiencies for </w:t>
      </w:r>
      <w:r w:rsidR="00F15C3B">
        <w:t>High</w:t>
      </w:r>
      <w:r w:rsidR="00967F8B">
        <w:t xml:space="preserve"> Efficien</w:t>
      </w:r>
      <w:r w:rsidR="00F15C3B">
        <w:t>cy</w:t>
      </w:r>
      <w:r w:rsidR="00967F8B">
        <w:t xml:space="preserve"> </w:t>
      </w:r>
      <w:r>
        <w:t>Commercial Hot Water Boilers</w:t>
      </w:r>
      <w:r w:rsidR="00967F8B">
        <w:t xml:space="preserve"> Replacing Baseline Commercial Hot Water Boilers</w:t>
      </w:r>
      <w:bookmarkEnd w:id="83"/>
      <w:bookmarkEnd w:id="84"/>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2970"/>
        <w:gridCol w:w="1350"/>
        <w:gridCol w:w="1440"/>
        <w:gridCol w:w="1710"/>
        <w:gridCol w:w="1890"/>
      </w:tblGrid>
      <w:tr w:rsidR="00E34B84" w:rsidTr="00873191">
        <w:trPr>
          <w:trHeight w:val="20"/>
          <w:jc w:val="center"/>
        </w:trPr>
        <w:tc>
          <w:tcPr>
            <w:tcW w:w="2970" w:type="dxa"/>
            <w:vAlign w:val="bottom"/>
          </w:tcPr>
          <w:p w:rsidR="00E34B84" w:rsidRPr="00420887" w:rsidRDefault="00E34B84" w:rsidP="00E34B84">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350" w:type="dxa"/>
            <w:vAlign w:val="bottom"/>
          </w:tcPr>
          <w:p w:rsidR="00E34B84" w:rsidRPr="00420887" w:rsidRDefault="00E34B84" w:rsidP="00E34B84">
            <w:pPr>
              <w:pStyle w:val="Normal1"/>
              <w:spacing w:after="0" w:line="240" w:lineRule="auto"/>
              <w:jc w:val="center"/>
              <w:rPr>
                <w:rFonts w:ascii="Arial" w:hAnsi="Arial" w:cs="Arial"/>
                <w:b/>
                <w:sz w:val="18"/>
                <w:szCs w:val="18"/>
              </w:rPr>
            </w:pPr>
            <w:r>
              <w:rPr>
                <w:rFonts w:ascii="Arial" w:hAnsi="Arial" w:cs="Arial"/>
                <w:b/>
                <w:sz w:val="18"/>
                <w:szCs w:val="18"/>
              </w:rPr>
              <w:t>Rated Input (</w:t>
            </w:r>
            <w:proofErr w:type="spellStart"/>
            <w:r>
              <w:rPr>
                <w:rFonts w:ascii="Arial" w:hAnsi="Arial" w:cs="Arial"/>
                <w:b/>
                <w:sz w:val="18"/>
                <w:szCs w:val="18"/>
              </w:rPr>
              <w:t>MBtu</w:t>
            </w:r>
            <w:proofErr w:type="spellEnd"/>
            <w:r>
              <w:rPr>
                <w:rFonts w:ascii="Arial" w:hAnsi="Arial" w:cs="Arial"/>
                <w:b/>
                <w:sz w:val="18"/>
                <w:szCs w:val="18"/>
              </w:rPr>
              <w:t>/</w:t>
            </w:r>
            <w:proofErr w:type="spellStart"/>
            <w:r>
              <w:rPr>
                <w:rFonts w:ascii="Arial" w:hAnsi="Arial" w:cs="Arial"/>
                <w:b/>
                <w:sz w:val="18"/>
                <w:szCs w:val="18"/>
              </w:rPr>
              <w:t>hr</w:t>
            </w:r>
            <w:proofErr w:type="spellEnd"/>
            <w:r>
              <w:rPr>
                <w:rFonts w:ascii="Arial" w:hAnsi="Arial" w:cs="Arial"/>
                <w:b/>
                <w:sz w:val="18"/>
                <w:szCs w:val="18"/>
              </w:rPr>
              <w:t>)</w:t>
            </w:r>
          </w:p>
        </w:tc>
        <w:tc>
          <w:tcPr>
            <w:tcW w:w="1440" w:type="dxa"/>
            <w:vAlign w:val="bottom"/>
          </w:tcPr>
          <w:p w:rsidR="00E34B84" w:rsidRPr="00420887" w:rsidRDefault="00E34B84" w:rsidP="00E34B84">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710" w:type="dxa"/>
            <w:vAlign w:val="bottom"/>
          </w:tcPr>
          <w:p w:rsidR="00E34B84" w:rsidRPr="00420887" w:rsidRDefault="004507D1" w:rsidP="00E34B84">
            <w:pPr>
              <w:pStyle w:val="Normal1"/>
              <w:spacing w:after="0" w:line="240" w:lineRule="auto"/>
              <w:jc w:val="center"/>
              <w:rPr>
                <w:rFonts w:ascii="Arial" w:hAnsi="Arial" w:cs="Arial"/>
                <w:b/>
                <w:sz w:val="18"/>
                <w:szCs w:val="18"/>
              </w:rPr>
            </w:pPr>
            <w:r>
              <w:rPr>
                <w:rFonts w:ascii="Arial" w:hAnsi="Arial" w:cs="Arial"/>
                <w:b/>
                <w:sz w:val="18"/>
                <w:szCs w:val="18"/>
              </w:rPr>
              <w:t xml:space="preserve">Minimum Base </w:t>
            </w:r>
            <w:r w:rsidR="00873191">
              <w:rPr>
                <w:rFonts w:ascii="Arial" w:hAnsi="Arial" w:cs="Arial"/>
                <w:b/>
                <w:sz w:val="18"/>
                <w:szCs w:val="18"/>
              </w:rPr>
              <w:br/>
            </w:r>
            <w:r w:rsidR="00E34B84">
              <w:rPr>
                <w:rFonts w:ascii="Arial" w:hAnsi="Arial" w:cs="Arial"/>
                <w:b/>
                <w:sz w:val="18"/>
                <w:szCs w:val="18"/>
              </w:rPr>
              <w:t>Efficiency</w:t>
            </w:r>
          </w:p>
        </w:tc>
        <w:tc>
          <w:tcPr>
            <w:tcW w:w="1890" w:type="dxa"/>
            <w:vAlign w:val="bottom"/>
          </w:tcPr>
          <w:p w:rsidR="00E34B84" w:rsidRPr="00420887" w:rsidRDefault="00E34B84" w:rsidP="00E34B84">
            <w:pPr>
              <w:pStyle w:val="Normal1"/>
              <w:spacing w:after="0" w:line="240" w:lineRule="auto"/>
              <w:jc w:val="center"/>
              <w:rPr>
                <w:rFonts w:ascii="Arial" w:hAnsi="Arial" w:cs="Arial"/>
                <w:b/>
                <w:sz w:val="18"/>
                <w:szCs w:val="18"/>
              </w:rPr>
            </w:pPr>
            <w:r>
              <w:rPr>
                <w:rFonts w:ascii="Arial" w:hAnsi="Arial" w:cs="Arial"/>
                <w:b/>
                <w:sz w:val="18"/>
                <w:szCs w:val="18"/>
              </w:rPr>
              <w:t xml:space="preserve">Qualifying </w:t>
            </w:r>
            <w:r w:rsidR="00873191">
              <w:rPr>
                <w:rFonts w:ascii="Arial" w:hAnsi="Arial" w:cs="Arial"/>
                <w:b/>
                <w:sz w:val="18"/>
                <w:szCs w:val="18"/>
              </w:rPr>
              <w:br/>
            </w:r>
            <w:r>
              <w:rPr>
                <w:rFonts w:ascii="Arial" w:hAnsi="Arial" w:cs="Arial"/>
                <w:b/>
                <w:sz w:val="18"/>
                <w:szCs w:val="18"/>
              </w:rPr>
              <w:t>Efficien</w:t>
            </w:r>
            <w:r w:rsidR="004507D1">
              <w:rPr>
                <w:rFonts w:ascii="Arial" w:hAnsi="Arial" w:cs="Arial"/>
                <w:b/>
                <w:sz w:val="18"/>
                <w:szCs w:val="18"/>
              </w:rPr>
              <w:t>cy</w:t>
            </w:r>
          </w:p>
        </w:tc>
      </w:tr>
      <w:tr w:rsidR="00E34B84" w:rsidTr="00873191">
        <w:trPr>
          <w:trHeight w:val="20"/>
          <w:jc w:val="center"/>
        </w:trPr>
        <w:tc>
          <w:tcPr>
            <w:tcW w:w="2970" w:type="dxa"/>
            <w:vAlign w:val="center"/>
          </w:tcPr>
          <w:p w:rsidR="00E34B84" w:rsidRPr="00873191" w:rsidRDefault="00E34B84" w:rsidP="00E34B84">
            <w:pPr>
              <w:overflowPunct w:val="0"/>
              <w:autoSpaceDE w:val="0"/>
              <w:autoSpaceDN w:val="0"/>
              <w:adjustRightInd w:val="0"/>
              <w:spacing w:after="120" w:line="360" w:lineRule="atLeast"/>
              <w:textAlignment w:val="baseline"/>
              <w:rPr>
                <w:rFonts w:cs="Arial"/>
                <w:sz w:val="18"/>
                <w:szCs w:val="18"/>
              </w:rPr>
            </w:pPr>
            <w:r w:rsidRPr="00873191">
              <w:rPr>
                <w:rFonts w:cs="Arial"/>
                <w:sz w:val="18"/>
                <w:szCs w:val="18"/>
              </w:rPr>
              <w:t>Small, Tier 1 (non-condensing)</w:t>
            </w:r>
          </w:p>
        </w:tc>
        <w:tc>
          <w:tcPr>
            <w:tcW w:w="1350" w:type="dxa"/>
            <w:vAlign w:val="center"/>
          </w:tcPr>
          <w:p w:rsidR="00E34B84" w:rsidRPr="00873191" w:rsidRDefault="00E34B84" w:rsidP="002375D0">
            <w:pPr>
              <w:overflowPunct w:val="0"/>
              <w:autoSpaceDE w:val="0"/>
              <w:autoSpaceDN w:val="0"/>
              <w:adjustRightInd w:val="0"/>
              <w:spacing w:after="120" w:line="360" w:lineRule="atLeast"/>
              <w:jc w:val="center"/>
              <w:textAlignment w:val="baseline"/>
              <w:rPr>
                <w:rFonts w:cs="Arial"/>
                <w:sz w:val="18"/>
                <w:szCs w:val="18"/>
              </w:rPr>
            </w:pPr>
            <w:r w:rsidRPr="00873191">
              <w:rPr>
                <w:rFonts w:cs="Arial" w:hint="eastAsia"/>
                <w:sz w:val="18"/>
                <w:szCs w:val="18"/>
              </w:rPr>
              <w:t>≤</w:t>
            </w:r>
            <w:r w:rsidRPr="00873191">
              <w:rPr>
                <w:rFonts w:cs="Arial"/>
                <w:sz w:val="18"/>
                <w:szCs w:val="18"/>
              </w:rPr>
              <w:t>200</w:t>
            </w:r>
          </w:p>
        </w:tc>
        <w:tc>
          <w:tcPr>
            <w:tcW w:w="1440" w:type="dxa"/>
            <w:vAlign w:val="center"/>
          </w:tcPr>
          <w:p w:rsidR="00E34B84" w:rsidRPr="00873191" w:rsidRDefault="00E34B84" w:rsidP="00E34B84">
            <w:pPr>
              <w:overflowPunct w:val="0"/>
              <w:autoSpaceDE w:val="0"/>
              <w:autoSpaceDN w:val="0"/>
              <w:adjustRightInd w:val="0"/>
              <w:spacing w:after="120" w:line="360" w:lineRule="atLeast"/>
              <w:jc w:val="center"/>
              <w:textAlignment w:val="baseline"/>
              <w:rPr>
                <w:rFonts w:cs="Arial"/>
                <w:sz w:val="18"/>
                <w:szCs w:val="18"/>
              </w:rPr>
            </w:pPr>
            <w:proofErr w:type="spellStart"/>
            <w:r w:rsidRPr="00873191">
              <w:rPr>
                <w:rFonts w:cs="Arial"/>
                <w:sz w:val="18"/>
                <w:szCs w:val="18"/>
              </w:rPr>
              <w:t>EF</w:t>
            </w:r>
            <w:proofErr w:type="spellEnd"/>
          </w:p>
        </w:tc>
        <w:tc>
          <w:tcPr>
            <w:tcW w:w="1710" w:type="dxa"/>
            <w:vAlign w:val="center"/>
          </w:tcPr>
          <w:p w:rsidR="00E34B84" w:rsidRPr="00873191" w:rsidRDefault="00E34B84" w:rsidP="00E34B84">
            <w:pPr>
              <w:overflowPunct w:val="0"/>
              <w:autoSpaceDE w:val="0"/>
              <w:autoSpaceDN w:val="0"/>
              <w:adjustRightInd w:val="0"/>
              <w:spacing w:after="120" w:line="360" w:lineRule="atLeast"/>
              <w:jc w:val="center"/>
              <w:textAlignment w:val="baseline"/>
              <w:rPr>
                <w:rFonts w:cs="Arial"/>
                <w:color w:val="000000"/>
                <w:sz w:val="18"/>
              </w:rPr>
            </w:pPr>
            <w:r w:rsidRPr="00873191">
              <w:rPr>
                <w:rFonts w:cs="Arial"/>
                <w:color w:val="000000"/>
                <w:sz w:val="18"/>
              </w:rPr>
              <w:t>0.</w:t>
            </w:r>
            <w:r w:rsidR="009A2A11">
              <w:rPr>
                <w:rFonts w:cs="Arial"/>
                <w:color w:val="000000"/>
                <w:sz w:val="18"/>
              </w:rPr>
              <w:t>8</w:t>
            </w:r>
            <w:r w:rsidR="00491B15">
              <w:rPr>
                <w:rFonts w:cs="Arial"/>
                <w:color w:val="000000"/>
                <w:sz w:val="18"/>
              </w:rPr>
              <w:t>2</w:t>
            </w:r>
          </w:p>
        </w:tc>
        <w:tc>
          <w:tcPr>
            <w:tcW w:w="1890" w:type="dxa"/>
            <w:vAlign w:val="center"/>
          </w:tcPr>
          <w:p w:rsidR="00E34B84" w:rsidRPr="00873191" w:rsidRDefault="00E34B84" w:rsidP="00873191">
            <w:pPr>
              <w:overflowPunct w:val="0"/>
              <w:autoSpaceDE w:val="0"/>
              <w:autoSpaceDN w:val="0"/>
              <w:adjustRightInd w:val="0"/>
              <w:spacing w:after="120" w:line="360" w:lineRule="atLeast"/>
              <w:jc w:val="center"/>
              <w:textAlignment w:val="baseline"/>
              <w:rPr>
                <w:rFonts w:cs="Arial"/>
                <w:color w:val="000000"/>
                <w:sz w:val="18"/>
              </w:rPr>
            </w:pPr>
            <w:r w:rsidRPr="00873191">
              <w:rPr>
                <w:rFonts w:cs="Arial"/>
                <w:color w:val="000000"/>
                <w:sz w:val="18"/>
              </w:rPr>
              <w:t>0.8</w:t>
            </w:r>
            <w:r w:rsidR="00873191" w:rsidRPr="00873191">
              <w:rPr>
                <w:rFonts w:cs="Arial"/>
                <w:color w:val="000000"/>
                <w:sz w:val="18"/>
              </w:rPr>
              <w:t>4</w:t>
            </w:r>
          </w:p>
        </w:tc>
      </w:tr>
      <w:tr w:rsidR="00E34B84" w:rsidTr="00D56D3B">
        <w:trPr>
          <w:trHeight w:val="264"/>
          <w:jc w:val="center"/>
        </w:trPr>
        <w:tc>
          <w:tcPr>
            <w:tcW w:w="2970" w:type="dxa"/>
          </w:tcPr>
          <w:p w:rsidR="00E34B84" w:rsidRPr="00873191" w:rsidRDefault="00E34B84" w:rsidP="00E34B84">
            <w:pPr>
              <w:rPr>
                <w:rFonts w:cs="Arial"/>
                <w:sz w:val="18"/>
                <w:szCs w:val="18"/>
              </w:rPr>
            </w:pPr>
            <w:r w:rsidRPr="00873191">
              <w:rPr>
                <w:rFonts w:cs="Arial"/>
                <w:sz w:val="18"/>
                <w:szCs w:val="18"/>
              </w:rPr>
              <w:t>Small, Tier 2</w:t>
            </w:r>
            <w:r w:rsidR="00243526">
              <w:rPr>
                <w:rFonts w:cs="Arial"/>
                <w:sz w:val="18"/>
                <w:szCs w:val="18"/>
              </w:rPr>
              <w:t>*</w:t>
            </w:r>
            <w:r w:rsidRPr="00873191">
              <w:rPr>
                <w:rFonts w:cs="Arial"/>
                <w:sz w:val="18"/>
                <w:szCs w:val="18"/>
              </w:rPr>
              <w:t xml:space="preserve"> (condensing)</w:t>
            </w:r>
          </w:p>
        </w:tc>
        <w:tc>
          <w:tcPr>
            <w:tcW w:w="1350" w:type="dxa"/>
            <w:vAlign w:val="center"/>
          </w:tcPr>
          <w:p w:rsidR="00E34B84" w:rsidRPr="00873191" w:rsidRDefault="00E34B84" w:rsidP="002375D0">
            <w:pPr>
              <w:overflowPunct w:val="0"/>
              <w:autoSpaceDE w:val="0"/>
              <w:autoSpaceDN w:val="0"/>
              <w:adjustRightInd w:val="0"/>
              <w:spacing w:after="120" w:line="360" w:lineRule="atLeast"/>
              <w:jc w:val="center"/>
              <w:textAlignment w:val="baseline"/>
              <w:rPr>
                <w:rFonts w:cs="Arial"/>
                <w:sz w:val="18"/>
                <w:szCs w:val="18"/>
              </w:rPr>
            </w:pPr>
            <w:r w:rsidRPr="00873191">
              <w:rPr>
                <w:rFonts w:cs="Arial" w:hint="eastAsia"/>
                <w:sz w:val="18"/>
                <w:szCs w:val="18"/>
              </w:rPr>
              <w:t>≤</w:t>
            </w:r>
            <w:r w:rsidRPr="00873191">
              <w:rPr>
                <w:rFonts w:cs="Arial"/>
                <w:sz w:val="18"/>
                <w:szCs w:val="18"/>
              </w:rPr>
              <w:t>200</w:t>
            </w:r>
          </w:p>
        </w:tc>
        <w:tc>
          <w:tcPr>
            <w:tcW w:w="1440" w:type="dxa"/>
            <w:vAlign w:val="center"/>
          </w:tcPr>
          <w:p w:rsidR="00E34B84" w:rsidRPr="00873191" w:rsidRDefault="00E34B84" w:rsidP="00E34B84">
            <w:pPr>
              <w:overflowPunct w:val="0"/>
              <w:autoSpaceDE w:val="0"/>
              <w:autoSpaceDN w:val="0"/>
              <w:adjustRightInd w:val="0"/>
              <w:spacing w:after="120" w:line="360" w:lineRule="atLeast"/>
              <w:jc w:val="center"/>
              <w:textAlignment w:val="baseline"/>
              <w:rPr>
                <w:rFonts w:cs="Arial"/>
                <w:sz w:val="18"/>
                <w:szCs w:val="18"/>
              </w:rPr>
            </w:pPr>
            <w:proofErr w:type="spellStart"/>
            <w:r w:rsidRPr="00873191">
              <w:rPr>
                <w:rFonts w:cs="Arial"/>
                <w:sz w:val="18"/>
                <w:szCs w:val="18"/>
              </w:rPr>
              <w:t>EF</w:t>
            </w:r>
            <w:proofErr w:type="spellEnd"/>
          </w:p>
        </w:tc>
        <w:tc>
          <w:tcPr>
            <w:tcW w:w="1710" w:type="dxa"/>
            <w:vAlign w:val="center"/>
          </w:tcPr>
          <w:p w:rsidR="00E34B84" w:rsidRPr="00873191" w:rsidRDefault="00E34B84" w:rsidP="009A2A11">
            <w:pPr>
              <w:overflowPunct w:val="0"/>
              <w:autoSpaceDE w:val="0"/>
              <w:autoSpaceDN w:val="0"/>
              <w:adjustRightInd w:val="0"/>
              <w:spacing w:after="120" w:line="360" w:lineRule="atLeast"/>
              <w:jc w:val="center"/>
              <w:textAlignment w:val="baseline"/>
              <w:rPr>
                <w:rFonts w:cs="Arial"/>
                <w:color w:val="000000"/>
                <w:sz w:val="18"/>
              </w:rPr>
            </w:pPr>
            <w:r w:rsidRPr="00873191">
              <w:rPr>
                <w:rFonts w:cs="Arial"/>
                <w:color w:val="000000"/>
                <w:sz w:val="18"/>
              </w:rPr>
              <w:t>0.</w:t>
            </w:r>
            <w:r w:rsidR="009A2A11">
              <w:rPr>
                <w:rFonts w:cs="Arial"/>
                <w:color w:val="000000"/>
                <w:sz w:val="18"/>
              </w:rPr>
              <w:t>8</w:t>
            </w:r>
            <w:r w:rsidR="00491B15">
              <w:rPr>
                <w:rFonts w:cs="Arial"/>
                <w:color w:val="000000"/>
                <w:sz w:val="18"/>
              </w:rPr>
              <w:t>2</w:t>
            </w:r>
          </w:p>
        </w:tc>
        <w:tc>
          <w:tcPr>
            <w:tcW w:w="1890" w:type="dxa"/>
            <w:vAlign w:val="center"/>
          </w:tcPr>
          <w:p w:rsidR="00E34B84" w:rsidRPr="00873191" w:rsidRDefault="00E34B84" w:rsidP="00E34B84">
            <w:pPr>
              <w:overflowPunct w:val="0"/>
              <w:autoSpaceDE w:val="0"/>
              <w:autoSpaceDN w:val="0"/>
              <w:adjustRightInd w:val="0"/>
              <w:spacing w:after="120" w:line="360" w:lineRule="atLeast"/>
              <w:jc w:val="center"/>
              <w:textAlignment w:val="baseline"/>
              <w:rPr>
                <w:rFonts w:cs="Arial"/>
                <w:color w:val="000000"/>
                <w:sz w:val="18"/>
              </w:rPr>
            </w:pPr>
            <w:r w:rsidRPr="00873191">
              <w:rPr>
                <w:rFonts w:cs="Arial"/>
                <w:color w:val="000000"/>
                <w:sz w:val="18"/>
              </w:rPr>
              <w:t>0.90</w:t>
            </w:r>
          </w:p>
        </w:tc>
      </w:tr>
      <w:tr w:rsidR="00E34B84" w:rsidTr="00873191">
        <w:trPr>
          <w:trHeight w:val="20"/>
          <w:jc w:val="center"/>
        </w:trPr>
        <w:tc>
          <w:tcPr>
            <w:tcW w:w="2970" w:type="dxa"/>
          </w:tcPr>
          <w:p w:rsidR="00E34B84" w:rsidRPr="00E56236" w:rsidRDefault="00E34B84" w:rsidP="00E34B84">
            <w:pPr>
              <w:rPr>
                <w:rFonts w:cs="Arial"/>
                <w:sz w:val="18"/>
                <w:szCs w:val="18"/>
              </w:rPr>
            </w:pPr>
            <w:r>
              <w:rPr>
                <w:rFonts w:cs="Arial"/>
                <w:sz w:val="18"/>
                <w:szCs w:val="18"/>
              </w:rPr>
              <w:t>Large, Tier 1</w:t>
            </w:r>
            <w:r w:rsidR="00243526">
              <w:rPr>
                <w:rFonts w:cs="Arial"/>
                <w:sz w:val="18"/>
                <w:szCs w:val="18"/>
              </w:rPr>
              <w:t>**</w:t>
            </w:r>
            <w:r>
              <w:rPr>
                <w:rFonts w:cs="Arial"/>
                <w:sz w:val="18"/>
                <w:szCs w:val="18"/>
              </w:rPr>
              <w:t xml:space="preserve"> (non-condensing)</w:t>
            </w:r>
          </w:p>
        </w:tc>
        <w:tc>
          <w:tcPr>
            <w:tcW w:w="1350" w:type="dxa"/>
            <w:vAlign w:val="center"/>
          </w:tcPr>
          <w:p w:rsidR="00E34B84" w:rsidRPr="00E56236" w:rsidRDefault="00E34B84" w:rsidP="002375D0">
            <w:pPr>
              <w:jc w:val="center"/>
              <w:rPr>
                <w:rFonts w:cs="Arial"/>
                <w:sz w:val="18"/>
                <w:szCs w:val="18"/>
              </w:rPr>
            </w:pPr>
            <w:r>
              <w:rPr>
                <w:rFonts w:cs="Arial"/>
                <w:sz w:val="18"/>
                <w:szCs w:val="18"/>
              </w:rPr>
              <w:t>&gt;200</w:t>
            </w:r>
          </w:p>
        </w:tc>
        <w:tc>
          <w:tcPr>
            <w:tcW w:w="1440" w:type="dxa"/>
            <w:vAlign w:val="center"/>
          </w:tcPr>
          <w:p w:rsidR="00E34B84" w:rsidRPr="00E7102E" w:rsidRDefault="00E34B84" w:rsidP="00E34B84">
            <w:pPr>
              <w:jc w:val="center"/>
              <w:rPr>
                <w:rFonts w:cs="Arial"/>
                <w:sz w:val="18"/>
                <w:szCs w:val="18"/>
              </w:rPr>
            </w:pPr>
            <w:proofErr w:type="spellStart"/>
            <w:r>
              <w:rPr>
                <w:rFonts w:cs="Arial"/>
                <w:sz w:val="18"/>
                <w:szCs w:val="18"/>
              </w:rPr>
              <w:t>TE</w:t>
            </w:r>
            <w:proofErr w:type="spellEnd"/>
          </w:p>
        </w:tc>
        <w:tc>
          <w:tcPr>
            <w:tcW w:w="1710" w:type="dxa"/>
            <w:vAlign w:val="center"/>
          </w:tcPr>
          <w:p w:rsidR="00E34B84" w:rsidRPr="00C82CF9" w:rsidRDefault="00E34B84" w:rsidP="00E34B84">
            <w:pPr>
              <w:jc w:val="center"/>
              <w:rPr>
                <w:rFonts w:cs="Arial"/>
                <w:color w:val="000000"/>
                <w:sz w:val="18"/>
              </w:rPr>
            </w:pPr>
            <w:r w:rsidRPr="00C82CF9">
              <w:rPr>
                <w:rFonts w:cs="Arial"/>
                <w:color w:val="000000"/>
                <w:sz w:val="18"/>
              </w:rPr>
              <w:t>80%</w:t>
            </w:r>
          </w:p>
        </w:tc>
        <w:tc>
          <w:tcPr>
            <w:tcW w:w="1890" w:type="dxa"/>
            <w:vAlign w:val="center"/>
          </w:tcPr>
          <w:p w:rsidR="00E34B84" w:rsidRPr="00C82CF9" w:rsidRDefault="00E34B84" w:rsidP="00E34B84">
            <w:pPr>
              <w:jc w:val="center"/>
              <w:rPr>
                <w:rFonts w:cs="Arial"/>
                <w:color w:val="000000"/>
                <w:sz w:val="18"/>
              </w:rPr>
            </w:pPr>
            <w:r w:rsidRPr="00C82CF9">
              <w:rPr>
                <w:rFonts w:cs="Arial"/>
                <w:color w:val="000000"/>
                <w:sz w:val="18"/>
              </w:rPr>
              <w:t>8</w:t>
            </w:r>
            <w:r>
              <w:rPr>
                <w:rFonts w:cs="Arial"/>
                <w:color w:val="000000"/>
                <w:sz w:val="18"/>
              </w:rPr>
              <w:t>4</w:t>
            </w:r>
            <w:r w:rsidRPr="00C82CF9">
              <w:rPr>
                <w:rFonts w:cs="Arial"/>
                <w:color w:val="000000"/>
                <w:sz w:val="18"/>
              </w:rPr>
              <w:t>%</w:t>
            </w:r>
          </w:p>
        </w:tc>
      </w:tr>
      <w:tr w:rsidR="00E34B84" w:rsidTr="00873191">
        <w:trPr>
          <w:trHeight w:val="20"/>
          <w:jc w:val="center"/>
        </w:trPr>
        <w:tc>
          <w:tcPr>
            <w:tcW w:w="2970" w:type="dxa"/>
          </w:tcPr>
          <w:p w:rsidR="00E34B84" w:rsidRPr="00E56236" w:rsidRDefault="00E34B84" w:rsidP="00E34B84">
            <w:pPr>
              <w:rPr>
                <w:rFonts w:cs="Arial"/>
                <w:sz w:val="18"/>
                <w:szCs w:val="18"/>
              </w:rPr>
            </w:pPr>
            <w:r>
              <w:rPr>
                <w:rFonts w:cs="Arial"/>
                <w:sz w:val="18"/>
                <w:szCs w:val="18"/>
              </w:rPr>
              <w:t>Large, Tier 2 (condensing)</w:t>
            </w:r>
          </w:p>
        </w:tc>
        <w:tc>
          <w:tcPr>
            <w:tcW w:w="1350" w:type="dxa"/>
            <w:vAlign w:val="center"/>
          </w:tcPr>
          <w:p w:rsidR="00E34B84" w:rsidRPr="00E7102E" w:rsidRDefault="00E34B84" w:rsidP="002375D0">
            <w:pPr>
              <w:jc w:val="center"/>
              <w:rPr>
                <w:rFonts w:cs="Arial"/>
                <w:sz w:val="18"/>
                <w:szCs w:val="18"/>
              </w:rPr>
            </w:pPr>
            <w:r>
              <w:rPr>
                <w:rFonts w:cs="Arial"/>
                <w:sz w:val="18"/>
                <w:szCs w:val="18"/>
              </w:rPr>
              <w:t>&gt;200</w:t>
            </w:r>
          </w:p>
        </w:tc>
        <w:tc>
          <w:tcPr>
            <w:tcW w:w="1440" w:type="dxa"/>
            <w:vAlign w:val="center"/>
          </w:tcPr>
          <w:p w:rsidR="00E34B84" w:rsidRPr="00E7102E" w:rsidRDefault="00E34B84" w:rsidP="00E34B84">
            <w:pPr>
              <w:jc w:val="center"/>
              <w:rPr>
                <w:rFonts w:cs="Arial"/>
                <w:sz w:val="18"/>
                <w:szCs w:val="18"/>
              </w:rPr>
            </w:pPr>
            <w:proofErr w:type="spellStart"/>
            <w:r>
              <w:rPr>
                <w:rFonts w:cs="Arial"/>
                <w:sz w:val="18"/>
                <w:szCs w:val="18"/>
              </w:rPr>
              <w:t>TE</w:t>
            </w:r>
            <w:proofErr w:type="spellEnd"/>
          </w:p>
        </w:tc>
        <w:tc>
          <w:tcPr>
            <w:tcW w:w="1710" w:type="dxa"/>
            <w:vAlign w:val="center"/>
          </w:tcPr>
          <w:p w:rsidR="00E34B84" w:rsidRPr="00C82CF9" w:rsidRDefault="00E34B84" w:rsidP="00E34B84">
            <w:pPr>
              <w:jc w:val="center"/>
              <w:rPr>
                <w:rFonts w:cs="Arial"/>
                <w:color w:val="000000"/>
                <w:sz w:val="18"/>
              </w:rPr>
            </w:pPr>
            <w:r w:rsidRPr="00C82CF9">
              <w:rPr>
                <w:rFonts w:cs="Arial"/>
                <w:color w:val="000000"/>
                <w:sz w:val="18"/>
              </w:rPr>
              <w:t>80%</w:t>
            </w:r>
          </w:p>
        </w:tc>
        <w:tc>
          <w:tcPr>
            <w:tcW w:w="1890" w:type="dxa"/>
            <w:vAlign w:val="center"/>
          </w:tcPr>
          <w:p w:rsidR="00E34B84" w:rsidRPr="00C82CF9" w:rsidRDefault="00E34B84" w:rsidP="00E34B84">
            <w:pPr>
              <w:jc w:val="center"/>
              <w:rPr>
                <w:rFonts w:cs="Arial"/>
                <w:color w:val="000000"/>
                <w:sz w:val="18"/>
              </w:rPr>
            </w:pPr>
            <w:r>
              <w:rPr>
                <w:rFonts w:cs="Arial"/>
                <w:color w:val="000000"/>
                <w:sz w:val="18"/>
              </w:rPr>
              <w:t>90</w:t>
            </w:r>
            <w:r w:rsidRPr="00C82CF9">
              <w:rPr>
                <w:rFonts w:cs="Arial"/>
                <w:color w:val="000000"/>
                <w:sz w:val="18"/>
              </w:rPr>
              <w:t>%</w:t>
            </w:r>
          </w:p>
        </w:tc>
      </w:tr>
    </w:tbl>
    <w:p w:rsidR="00243526" w:rsidRPr="00243526" w:rsidRDefault="00243526" w:rsidP="003E2303">
      <w:pPr>
        <w:pStyle w:val="Vertical"/>
        <w:spacing w:after="0"/>
        <w:jc w:val="left"/>
        <w:rPr>
          <w:sz w:val="16"/>
          <w:szCs w:val="16"/>
        </w:rPr>
      </w:pPr>
      <w:r w:rsidRPr="00243526">
        <w:rPr>
          <w:sz w:val="16"/>
          <w:szCs w:val="16"/>
        </w:rPr>
        <w:t xml:space="preserve">*Small, Tier 2 measure efficiency is calculated at 0.92, but measure offering is listed as </w:t>
      </w:r>
      <w:r>
        <w:rPr>
          <w:sz w:val="16"/>
          <w:szCs w:val="16"/>
        </w:rPr>
        <w:t xml:space="preserve">starting at </w:t>
      </w:r>
      <w:r w:rsidRPr="00243526">
        <w:rPr>
          <w:sz w:val="16"/>
          <w:szCs w:val="16"/>
        </w:rPr>
        <w:t>0.90</w:t>
      </w:r>
    </w:p>
    <w:p w:rsidR="00474F6E" w:rsidRPr="00243526" w:rsidRDefault="00243526" w:rsidP="003E2303">
      <w:pPr>
        <w:pStyle w:val="Vertical"/>
        <w:spacing w:after="0"/>
        <w:jc w:val="left"/>
        <w:rPr>
          <w:sz w:val="16"/>
          <w:szCs w:val="16"/>
        </w:rPr>
      </w:pPr>
      <w:r w:rsidRPr="00243526">
        <w:rPr>
          <w:sz w:val="16"/>
          <w:szCs w:val="16"/>
        </w:rPr>
        <w:t xml:space="preserve">**Large, Tier 1 measure efficiency is calculated at 85%, but measure offering is listed as </w:t>
      </w:r>
      <w:r>
        <w:rPr>
          <w:sz w:val="16"/>
          <w:szCs w:val="16"/>
        </w:rPr>
        <w:t xml:space="preserve">starting at </w:t>
      </w:r>
      <w:r w:rsidRPr="00243526">
        <w:rPr>
          <w:sz w:val="16"/>
          <w:szCs w:val="16"/>
        </w:rPr>
        <w:t>8</w:t>
      </w:r>
      <w:r>
        <w:rPr>
          <w:sz w:val="16"/>
          <w:szCs w:val="16"/>
        </w:rPr>
        <w:t>4</w:t>
      </w:r>
      <w:r w:rsidRPr="00243526">
        <w:rPr>
          <w:sz w:val="16"/>
          <w:szCs w:val="16"/>
        </w:rPr>
        <w:t>%</w:t>
      </w:r>
    </w:p>
    <w:p w:rsidR="00474F6E" w:rsidRDefault="00474F6E" w:rsidP="00474F6E">
      <w:pPr>
        <w:pStyle w:val="WPPR1"/>
      </w:pPr>
      <w:r>
        <w:t>Energy Savings Calculation</w:t>
      </w:r>
    </w:p>
    <w:p w:rsidR="00215DEA" w:rsidRDefault="00215DEA" w:rsidP="00215DEA">
      <w:pPr>
        <w:pStyle w:val="WPPR2"/>
      </w:pPr>
      <w:r>
        <w:t xml:space="preserve">The energy savings data calculated for </w:t>
      </w:r>
      <w:r w:rsidR="00F13705">
        <w:t>DEER 201</w:t>
      </w:r>
      <w:r w:rsidR="00ED5F73">
        <w:t>5</w:t>
      </w:r>
      <w:r>
        <w:t xml:space="preserve"> are used as the basis for this </w:t>
      </w:r>
      <w:r w:rsidR="00F34FB5">
        <w:t>W</w:t>
      </w:r>
      <w:r>
        <w:t xml:space="preserve">orkpaper.  </w:t>
      </w:r>
    </w:p>
    <w:p w:rsidR="00ED5F73" w:rsidRDefault="00ED5F73" w:rsidP="004A1520">
      <w:pPr>
        <w:pStyle w:val="PR3"/>
      </w:pPr>
      <w:r>
        <w:t xml:space="preserve">The small instantaneous water heater replacing </w:t>
      </w:r>
      <w:proofErr w:type="gramStart"/>
      <w:r>
        <w:t>a small</w:t>
      </w:r>
      <w:proofErr w:type="gramEnd"/>
      <w:r>
        <w:t xml:space="preserve"> instantaneous water heater measure normalized units were changed from “each” to “</w:t>
      </w:r>
      <w:r w:rsidR="00E22DEE" w:rsidRPr="00E22DEE">
        <w:t>Cap-</w:t>
      </w:r>
      <w:proofErr w:type="spellStart"/>
      <w:r w:rsidR="00E22DEE" w:rsidRPr="00E22DEE">
        <w:t>kBTUh</w:t>
      </w:r>
      <w:proofErr w:type="spellEnd"/>
      <w:r>
        <w:t>”</w:t>
      </w:r>
      <w:r w:rsidR="00E22DEE">
        <w:t xml:space="preserve"> by dividing by inputting rating of 150 </w:t>
      </w:r>
      <w:r w:rsidR="00E22DEE" w:rsidRPr="00E22DEE">
        <w:t>Cap-</w:t>
      </w:r>
      <w:proofErr w:type="spellStart"/>
      <w:r w:rsidR="00E22DEE" w:rsidRPr="00E22DEE">
        <w:t>kBTUh</w:t>
      </w:r>
      <w:proofErr w:type="spellEnd"/>
      <w:r w:rsidR="00E22DEE">
        <w:t>.</w:t>
      </w:r>
    </w:p>
    <w:p w:rsidR="00474F6E" w:rsidRPr="00976D87" w:rsidRDefault="00474F6E" w:rsidP="00474F6E">
      <w:pPr>
        <w:pStyle w:val="WPPR2"/>
      </w:pPr>
      <w:r w:rsidRPr="00976D87">
        <w:t xml:space="preserve">For calculating energy savings, the following assumptions are used:  </w:t>
      </w:r>
    </w:p>
    <w:p w:rsidR="00215DEA" w:rsidRDefault="00215DEA" w:rsidP="00215DEA">
      <w:pPr>
        <w:pStyle w:val="WPPR3"/>
      </w:pPr>
      <w:r>
        <w:t>The average e</w:t>
      </w:r>
      <w:r w:rsidRPr="00976D87">
        <w:t>fficienc</w:t>
      </w:r>
      <w:r>
        <w:t>ies</w:t>
      </w:r>
      <w:r w:rsidRPr="00976D87">
        <w:t xml:space="preserve"> </w:t>
      </w:r>
      <w:r>
        <w:t xml:space="preserve">for the baseline units </w:t>
      </w:r>
      <w:r w:rsidR="004507D1">
        <w:t>for</w:t>
      </w:r>
      <w:r>
        <w:t xml:space="preserve"> commercial hot water boilers are </w:t>
      </w:r>
      <w:r w:rsidR="004507D1">
        <w:t>an energy factor of 0.</w:t>
      </w:r>
      <w:r w:rsidR="00ED5F73">
        <w:t xml:space="preserve">82 </w:t>
      </w:r>
      <w:r w:rsidR="004507D1">
        <w:t>for small hot water boilers and a thermal efficiency of 80% for large hot water boilers.  Th</w:t>
      </w:r>
      <w:r w:rsidR="00ED5F73">
        <w:t>is</w:t>
      </w:r>
      <w:r w:rsidR="004507D1">
        <w:t xml:space="preserve"> matches </w:t>
      </w:r>
      <w:r>
        <w:t xml:space="preserve">the California Title 20 code efficiency standards for instantaneous water heaters.  </w:t>
      </w:r>
    </w:p>
    <w:p w:rsidR="00B66879" w:rsidRPr="00976D87" w:rsidRDefault="00215DEA" w:rsidP="00474F6E">
      <w:pPr>
        <w:pStyle w:val="WPPR3"/>
      </w:pPr>
      <w:r>
        <w:t xml:space="preserve">The average efficiencies for commercial hot water boiler measure units are the Tier 1 and Tier 2 qualifying efficiencies for commercial hot water boilers stated above.  </w:t>
      </w:r>
    </w:p>
    <w:p w:rsidR="00EB2864" w:rsidRDefault="005838AD" w:rsidP="00EB2864">
      <w:pPr>
        <w:pStyle w:val="WPPR2"/>
      </w:pPr>
      <w:r>
        <w:fldChar w:fldCharType="begin"/>
      </w:r>
      <w:r>
        <w:instrText xml:space="preserve"> REF _Ref388620336 \r \h </w:instrText>
      </w:r>
      <w:r>
        <w:fldChar w:fldCharType="separate"/>
      </w:r>
      <w:r w:rsidR="00156DCB">
        <w:t>Table 13 -</w:t>
      </w:r>
      <w:r>
        <w:fldChar w:fldCharType="end"/>
      </w:r>
      <w:r w:rsidR="00EB2864">
        <w:t xml:space="preserve">lists the base efficiencies, measure efficiencies, and calculated values for the </w:t>
      </w:r>
      <w:r w:rsidR="007E2DE4">
        <w:t xml:space="preserve">three </w:t>
      </w:r>
      <w:r w:rsidR="00EB2864">
        <w:t xml:space="preserve">measures reported in the DEER calculations for instantaneous water heaters replacing storage water heaters.  </w:t>
      </w:r>
      <w:r w:rsidR="00EB2864" w:rsidRPr="008F6C15">
        <w:t xml:space="preserve">The data </w:t>
      </w:r>
      <w:r w:rsidR="00EB2864">
        <w:t xml:space="preserve">and calculations </w:t>
      </w:r>
      <w:r w:rsidR="00EB2864" w:rsidRPr="008F6C15">
        <w:t xml:space="preserve">are included in </w:t>
      </w:r>
      <w:r w:rsidR="00EB2864">
        <w:t xml:space="preserve">an Excel file embedded as </w:t>
      </w:r>
      <w:r w:rsidR="00EB2864" w:rsidRPr="008F6C15">
        <w:t xml:space="preserve">Attachment </w:t>
      </w:r>
      <w:r w:rsidR="00EB2864">
        <w:t>A</w:t>
      </w:r>
      <w:r w:rsidR="00EB2864" w:rsidRPr="008F6C15">
        <w:t xml:space="preserve">.  </w:t>
      </w:r>
    </w:p>
    <w:p w:rsidR="00EB2864" w:rsidRDefault="00EB2864" w:rsidP="009A2A11">
      <w:pPr>
        <w:pStyle w:val="WPPR3"/>
      </w:pPr>
      <w:r>
        <w:t xml:space="preserve">The energy savings calculated for </w:t>
      </w:r>
      <w:r w:rsidR="00F13705">
        <w:t>DEER 201</w:t>
      </w:r>
      <w:r w:rsidR="00ED5F73">
        <w:t>5</w:t>
      </w:r>
      <w:r>
        <w:t xml:space="preserve"> are </w:t>
      </w:r>
      <w:r w:rsidR="009A2A11" w:rsidRPr="009A2A11">
        <w:t>across all “Com” building types</w:t>
      </w:r>
      <w:r>
        <w:t xml:space="preserve"> to produce a single value for </w:t>
      </w:r>
      <w:r w:rsidR="00ED5F73">
        <w:t>each climate zone</w:t>
      </w:r>
      <w:r>
        <w:t xml:space="preserve">.  </w:t>
      </w:r>
    </w:p>
    <w:p w:rsidR="00474F6E" w:rsidRDefault="005838AD" w:rsidP="00474F6E">
      <w:pPr>
        <w:pStyle w:val="WPPR2"/>
      </w:pPr>
      <w:r>
        <w:fldChar w:fldCharType="begin"/>
      </w:r>
      <w:r>
        <w:instrText xml:space="preserve"> REF _Ref388620369 \r \h </w:instrText>
      </w:r>
      <w:r>
        <w:fldChar w:fldCharType="separate"/>
      </w:r>
      <w:r w:rsidR="00156DCB">
        <w:t>Table 14 -</w:t>
      </w:r>
      <w:r>
        <w:fldChar w:fldCharType="end"/>
      </w:r>
      <w:r w:rsidR="003D0ED0">
        <w:t xml:space="preserve">shows the adjusted energy savings calculations for commercial hot water boilers replacing commercial hot water boilers. </w:t>
      </w:r>
      <w:r w:rsidR="00474F6E">
        <w:t xml:space="preserve"> </w:t>
      </w:r>
      <w:r w:rsidR="0023790B" w:rsidRPr="008F6C15">
        <w:t xml:space="preserve">The data </w:t>
      </w:r>
      <w:r w:rsidR="0023790B">
        <w:t xml:space="preserve">and calculations </w:t>
      </w:r>
      <w:r w:rsidR="0023790B" w:rsidRPr="008F6C15">
        <w:t xml:space="preserve">are included in </w:t>
      </w:r>
      <w:r w:rsidR="0023790B">
        <w:t xml:space="preserve">an Excel file embedded as </w:t>
      </w:r>
      <w:r w:rsidR="0023790B" w:rsidRPr="008F6C15">
        <w:t xml:space="preserve">Attachment </w:t>
      </w:r>
      <w:r w:rsidR="0023790B">
        <w:t>A</w:t>
      </w:r>
      <w:r w:rsidR="0023790B" w:rsidRPr="008F6C15">
        <w:t xml:space="preserve">.  </w:t>
      </w:r>
    </w:p>
    <w:p w:rsidR="003D0ED0" w:rsidRDefault="003D0ED0" w:rsidP="003D0ED0">
      <w:pPr>
        <w:pStyle w:val="WPPR3"/>
      </w:pPr>
      <w:r>
        <w:t xml:space="preserve">The top section of the table shows the </w:t>
      </w:r>
      <w:r w:rsidR="00984BAD">
        <w:t xml:space="preserve">results of taking the appropriate differences between the </w:t>
      </w:r>
      <w:r w:rsidR="00F13705">
        <w:t>DEER 201</w:t>
      </w:r>
      <w:r w:rsidR="00BE772F">
        <w:t>5</w:t>
      </w:r>
      <w:r w:rsidR="00984BAD">
        <w:t xml:space="preserve"> values for annual energy savings from </w:t>
      </w:r>
      <w:r w:rsidR="005838AD">
        <w:fldChar w:fldCharType="begin"/>
      </w:r>
      <w:r w:rsidR="005838AD">
        <w:instrText xml:space="preserve"> REF _Ref388620358 \r \h </w:instrText>
      </w:r>
      <w:r w:rsidR="005838AD">
        <w:fldChar w:fldCharType="separate"/>
      </w:r>
      <w:r w:rsidR="00156DCB">
        <w:t>Table 13 -</w:t>
      </w:r>
      <w:r w:rsidR="005838AD">
        <w:fldChar w:fldCharType="end"/>
      </w:r>
      <w:r w:rsidR="00984BAD">
        <w:t xml:space="preserve">.  This Tier 1 is the difference between the DEER Tier 2 and the DEER Tier 1; and this Tier 2 is the difference between the DEER Tier 3 and the DEER Tier 1.  This changes the baseline from a storage water heater to an instantaneous water heater with thermal efficiency of 80%.  </w:t>
      </w:r>
    </w:p>
    <w:p w:rsidR="003D0ED0" w:rsidRDefault="003D0ED0" w:rsidP="003D0ED0">
      <w:pPr>
        <w:pStyle w:val="WPPR3"/>
      </w:pPr>
      <w:r>
        <w:t xml:space="preserve">The bottom section shows the </w:t>
      </w:r>
      <w:r w:rsidR="00984BAD">
        <w:t xml:space="preserve">calculation </w:t>
      </w:r>
      <w:r>
        <w:t xml:space="preserve">results for annual energy savings using Equation </w:t>
      </w:r>
      <w:r w:rsidR="00984BAD">
        <w:t>3</w:t>
      </w:r>
      <w:r>
        <w:t xml:space="preserve">.  The six variables in Equation </w:t>
      </w:r>
      <w:r w:rsidR="00984BAD">
        <w:t>3</w:t>
      </w:r>
      <w:r>
        <w:t xml:space="preserve"> are identified in the row labels.  </w:t>
      </w:r>
    </w:p>
    <w:p w:rsidR="00ED5F73" w:rsidRDefault="003D0ED0" w:rsidP="00E22DEE">
      <w:pPr>
        <w:pStyle w:val="WPPR3"/>
      </w:pPr>
      <w:r>
        <w:t xml:space="preserve">The annual energy savings for </w:t>
      </w:r>
      <w:r w:rsidR="00C66CBD">
        <w:t xml:space="preserve">Tier 1 </w:t>
      </w:r>
      <w:r>
        <w:t xml:space="preserve">instantaneous water heaters are </w:t>
      </w:r>
      <w:r w:rsidR="00C66CBD">
        <w:t xml:space="preserve">reduced about 20% </w:t>
      </w:r>
      <w:r>
        <w:t xml:space="preserve">compared to </w:t>
      </w:r>
      <w:r w:rsidR="00C66CBD">
        <w:t xml:space="preserve">the </w:t>
      </w:r>
      <w:r w:rsidR="00F13705">
        <w:t>DEER 201</w:t>
      </w:r>
      <w:r w:rsidR="00FF4A1E">
        <w:t>4</w:t>
      </w:r>
      <w:r w:rsidR="00C66CBD">
        <w:t xml:space="preserve"> results in the top section</w:t>
      </w:r>
      <w:r>
        <w:t xml:space="preserve">, but the annual energy savings for the </w:t>
      </w:r>
      <w:r w:rsidR="00C66CBD">
        <w:t>Tier 2</w:t>
      </w:r>
      <w:r>
        <w:t xml:space="preserve"> instantaneous water heaters are the same as </w:t>
      </w:r>
      <w:r w:rsidR="00C66CBD">
        <w:t xml:space="preserve">the </w:t>
      </w:r>
      <w:r w:rsidR="00F13705">
        <w:t>DEER 201</w:t>
      </w:r>
      <w:r w:rsidR="00FF4A1E">
        <w:t>4</w:t>
      </w:r>
      <w:r w:rsidR="00C66CBD">
        <w:t xml:space="preserve"> in the top section (since the efficiencies are unchanged)</w:t>
      </w:r>
      <w:r>
        <w:t xml:space="preserve">.  </w:t>
      </w:r>
      <w:r w:rsidR="00ED5F73">
        <w:tab/>
      </w:r>
    </w:p>
    <w:p w:rsidR="00EB2864" w:rsidRDefault="00EB2864" w:rsidP="0053074F">
      <w:pPr>
        <w:pStyle w:val="TBL"/>
        <w:keepNext/>
        <w:numPr>
          <w:ilvl w:val="0"/>
          <w:numId w:val="49"/>
        </w:numPr>
      </w:pPr>
      <w:bookmarkStart w:id="85" w:name="_Toc322962004"/>
      <w:bookmarkStart w:id="86" w:name="_Ref388620336"/>
      <w:bookmarkStart w:id="87" w:name="_Ref388620358"/>
      <w:bookmarkStart w:id="88" w:name="_Toc460941297"/>
      <w:r>
        <w:t>DEER Calculations of Annual Energy Savings for Instantaneous Water Heaters Replacing Storage Water Heaters</w:t>
      </w:r>
      <w:bookmarkEnd w:id="85"/>
      <w:bookmarkEnd w:id="86"/>
      <w:bookmarkEnd w:id="87"/>
      <w:bookmarkEnd w:id="88"/>
    </w:p>
    <w:tbl>
      <w:tblPr>
        <w:tblStyle w:val="TableGrid"/>
        <w:tblW w:w="5693" w:type="dxa"/>
        <w:jc w:val="center"/>
        <w:tblCellMar>
          <w:top w:w="43" w:type="dxa"/>
          <w:left w:w="115" w:type="dxa"/>
          <w:bottom w:w="43" w:type="dxa"/>
          <w:right w:w="115" w:type="dxa"/>
        </w:tblCellMar>
        <w:tblLook w:val="01E0" w:firstRow="1" w:lastRow="1" w:firstColumn="1" w:lastColumn="1" w:noHBand="0" w:noVBand="0"/>
      </w:tblPr>
      <w:tblGrid>
        <w:gridCol w:w="2362"/>
        <w:gridCol w:w="1137"/>
        <w:gridCol w:w="1045"/>
        <w:gridCol w:w="1141"/>
        <w:gridCol w:w="8"/>
      </w:tblGrid>
      <w:tr w:rsidR="00ED5F73" w:rsidRPr="00420887" w:rsidTr="004A1520">
        <w:trPr>
          <w:trHeight w:val="20"/>
          <w:jc w:val="center"/>
        </w:trPr>
        <w:tc>
          <w:tcPr>
            <w:tcW w:w="2362" w:type="dxa"/>
            <w:vAlign w:val="bottom"/>
          </w:tcPr>
          <w:p w:rsidR="00ED5F73" w:rsidRPr="005E2341" w:rsidRDefault="00ED5F73" w:rsidP="00EB2864">
            <w:pPr>
              <w:pStyle w:val="Normal1"/>
              <w:spacing w:after="0" w:line="240" w:lineRule="auto"/>
              <w:jc w:val="center"/>
              <w:rPr>
                <w:rFonts w:ascii="Arial" w:hAnsi="Arial" w:cs="Arial"/>
                <w:b/>
                <w:sz w:val="18"/>
                <w:szCs w:val="18"/>
              </w:rPr>
            </w:pPr>
            <w:r w:rsidRPr="005E2341">
              <w:rPr>
                <w:rFonts w:ascii="Arial" w:hAnsi="Arial" w:cs="Arial"/>
                <w:b/>
                <w:sz w:val="18"/>
                <w:szCs w:val="18"/>
              </w:rPr>
              <w:t>Equipment Type</w:t>
            </w:r>
          </w:p>
        </w:tc>
        <w:tc>
          <w:tcPr>
            <w:tcW w:w="1137" w:type="dxa"/>
            <w:vAlign w:val="bottom"/>
          </w:tcPr>
          <w:p w:rsidR="00ED5F73" w:rsidRPr="005E2341" w:rsidRDefault="00ED5F73" w:rsidP="00EB2864">
            <w:pPr>
              <w:pStyle w:val="Normal1"/>
              <w:spacing w:after="0" w:line="240" w:lineRule="auto"/>
              <w:jc w:val="center"/>
              <w:rPr>
                <w:rFonts w:ascii="Arial" w:hAnsi="Arial" w:cs="Arial"/>
                <w:b/>
                <w:sz w:val="18"/>
                <w:szCs w:val="18"/>
              </w:rPr>
            </w:pPr>
            <w:r>
              <w:rPr>
                <w:rFonts w:ascii="Arial" w:hAnsi="Arial" w:cs="Arial"/>
                <w:b/>
                <w:sz w:val="18"/>
                <w:szCs w:val="18"/>
              </w:rPr>
              <w:t>Large, Tier 1</w:t>
            </w:r>
          </w:p>
        </w:tc>
        <w:tc>
          <w:tcPr>
            <w:tcW w:w="1045" w:type="dxa"/>
            <w:vAlign w:val="bottom"/>
          </w:tcPr>
          <w:p w:rsidR="00ED5F73" w:rsidRPr="005E2341" w:rsidRDefault="00ED5F73" w:rsidP="00EB2864">
            <w:pPr>
              <w:pStyle w:val="Normal1"/>
              <w:spacing w:after="0" w:line="240" w:lineRule="auto"/>
              <w:jc w:val="center"/>
              <w:rPr>
                <w:rFonts w:ascii="Arial" w:hAnsi="Arial" w:cs="Arial"/>
                <w:b/>
                <w:sz w:val="18"/>
                <w:szCs w:val="18"/>
              </w:rPr>
            </w:pPr>
            <w:r>
              <w:rPr>
                <w:rFonts w:ascii="Arial" w:hAnsi="Arial" w:cs="Arial"/>
                <w:b/>
                <w:sz w:val="18"/>
                <w:szCs w:val="18"/>
              </w:rPr>
              <w:t>Large, Tier 2</w:t>
            </w:r>
          </w:p>
        </w:tc>
        <w:tc>
          <w:tcPr>
            <w:tcW w:w="1149" w:type="dxa"/>
            <w:gridSpan w:val="2"/>
            <w:vAlign w:val="bottom"/>
          </w:tcPr>
          <w:p w:rsidR="00ED5F73" w:rsidRPr="005E2341" w:rsidRDefault="00ED5F73" w:rsidP="00EB2864">
            <w:pPr>
              <w:pStyle w:val="Normal1"/>
              <w:spacing w:after="0" w:line="240" w:lineRule="auto"/>
              <w:jc w:val="center"/>
              <w:rPr>
                <w:rFonts w:ascii="Arial" w:hAnsi="Arial" w:cs="Arial"/>
                <w:b/>
                <w:sz w:val="18"/>
                <w:szCs w:val="18"/>
              </w:rPr>
            </w:pPr>
            <w:r>
              <w:rPr>
                <w:rFonts w:ascii="Arial" w:hAnsi="Arial" w:cs="Arial"/>
                <w:b/>
                <w:sz w:val="18"/>
                <w:szCs w:val="18"/>
              </w:rPr>
              <w:t>Large, Tier 3</w:t>
            </w:r>
          </w:p>
        </w:tc>
      </w:tr>
      <w:tr w:rsidR="00ED5F73" w:rsidRPr="00420887" w:rsidTr="004A1520">
        <w:trPr>
          <w:gridAfter w:val="1"/>
          <w:wAfter w:w="8" w:type="dxa"/>
          <w:trHeight w:val="20"/>
          <w:jc w:val="center"/>
        </w:trPr>
        <w:tc>
          <w:tcPr>
            <w:tcW w:w="2362" w:type="dxa"/>
            <w:vAlign w:val="center"/>
          </w:tcPr>
          <w:p w:rsidR="00ED5F73" w:rsidRPr="005E2341" w:rsidRDefault="00ED5F73" w:rsidP="00EB2864">
            <w:pPr>
              <w:pStyle w:val="Normal1"/>
              <w:spacing w:after="0" w:line="240" w:lineRule="auto"/>
              <w:jc w:val="right"/>
              <w:rPr>
                <w:rFonts w:ascii="Arial" w:hAnsi="Arial" w:cs="Arial"/>
                <w:b/>
                <w:sz w:val="18"/>
                <w:szCs w:val="18"/>
              </w:rPr>
            </w:pPr>
            <w:r>
              <w:rPr>
                <w:rFonts w:ascii="Arial" w:hAnsi="Arial" w:cs="Arial"/>
                <w:b/>
                <w:sz w:val="18"/>
                <w:szCs w:val="18"/>
              </w:rPr>
              <w:t>Rated Input (</w:t>
            </w:r>
            <w:proofErr w:type="spellStart"/>
            <w:r w:rsidRPr="005E2341">
              <w:rPr>
                <w:rFonts w:ascii="Arial" w:hAnsi="Arial" w:cs="Arial"/>
                <w:b/>
                <w:sz w:val="18"/>
                <w:szCs w:val="18"/>
              </w:rPr>
              <w:t>MBtu</w:t>
            </w:r>
            <w:proofErr w:type="spellEnd"/>
            <w:r w:rsidRPr="005E2341">
              <w:rPr>
                <w:rFonts w:ascii="Arial" w:hAnsi="Arial" w:cs="Arial"/>
                <w:b/>
                <w:sz w:val="18"/>
                <w:szCs w:val="18"/>
              </w:rPr>
              <w:t>/</w:t>
            </w:r>
            <w:proofErr w:type="spellStart"/>
            <w:r w:rsidRPr="005E2341">
              <w:rPr>
                <w:rFonts w:ascii="Arial" w:hAnsi="Arial" w:cs="Arial"/>
                <w:b/>
                <w:sz w:val="18"/>
                <w:szCs w:val="18"/>
              </w:rPr>
              <w:t>hr</w:t>
            </w:r>
            <w:proofErr w:type="spellEnd"/>
            <w:r w:rsidRPr="005E2341">
              <w:rPr>
                <w:rFonts w:ascii="Arial" w:hAnsi="Arial" w:cs="Arial"/>
                <w:b/>
                <w:sz w:val="18"/>
                <w:szCs w:val="18"/>
              </w:rPr>
              <w:t xml:space="preserve">) </w:t>
            </w:r>
            <w:r w:rsidRPr="005E2341">
              <w:rPr>
                <w:rFonts w:ascii="Arial" w:hAnsi="Arial" w:cs="Arial"/>
                <w:b/>
                <w:sz w:val="18"/>
                <w:szCs w:val="18"/>
              </w:rPr>
              <w:sym w:font="Wingdings" w:char="F0E0"/>
            </w:r>
          </w:p>
        </w:tc>
        <w:tc>
          <w:tcPr>
            <w:tcW w:w="1137" w:type="dxa"/>
            <w:vAlign w:val="center"/>
          </w:tcPr>
          <w:p w:rsidR="00ED5F73" w:rsidRPr="005E2341" w:rsidRDefault="00ED5F73" w:rsidP="002375D0">
            <w:pPr>
              <w:pStyle w:val="Normal1"/>
              <w:spacing w:after="0" w:line="240" w:lineRule="auto"/>
              <w:jc w:val="center"/>
              <w:rPr>
                <w:rFonts w:ascii="Arial" w:hAnsi="Arial" w:cs="Arial"/>
                <w:b/>
                <w:sz w:val="18"/>
                <w:szCs w:val="18"/>
              </w:rPr>
            </w:pPr>
            <w:r>
              <w:rPr>
                <w:rFonts w:ascii="Arial" w:hAnsi="Arial" w:cs="Arial"/>
                <w:b/>
                <w:sz w:val="18"/>
                <w:szCs w:val="18"/>
              </w:rPr>
              <w:t>&gt;2</w:t>
            </w:r>
            <w:r w:rsidRPr="005E2341">
              <w:rPr>
                <w:rFonts w:ascii="Arial" w:hAnsi="Arial" w:cs="Arial"/>
                <w:b/>
                <w:sz w:val="18"/>
                <w:szCs w:val="18"/>
              </w:rPr>
              <w:t>00</w:t>
            </w:r>
          </w:p>
        </w:tc>
        <w:tc>
          <w:tcPr>
            <w:tcW w:w="1045" w:type="dxa"/>
            <w:vAlign w:val="center"/>
          </w:tcPr>
          <w:p w:rsidR="00ED5F73" w:rsidRPr="005E2341" w:rsidRDefault="00ED5F73" w:rsidP="002375D0">
            <w:pPr>
              <w:pStyle w:val="Normal1"/>
              <w:spacing w:after="0" w:line="240" w:lineRule="auto"/>
              <w:jc w:val="center"/>
              <w:rPr>
                <w:rFonts w:ascii="Arial" w:hAnsi="Arial" w:cs="Arial"/>
                <w:b/>
                <w:sz w:val="18"/>
                <w:szCs w:val="18"/>
              </w:rPr>
            </w:pPr>
            <w:r>
              <w:rPr>
                <w:rFonts w:ascii="Arial" w:hAnsi="Arial" w:cs="Arial"/>
                <w:b/>
                <w:sz w:val="18"/>
                <w:szCs w:val="18"/>
              </w:rPr>
              <w:t>&gt;2</w:t>
            </w:r>
            <w:r w:rsidRPr="005E2341">
              <w:rPr>
                <w:rFonts w:ascii="Arial" w:hAnsi="Arial" w:cs="Arial"/>
                <w:b/>
                <w:sz w:val="18"/>
                <w:szCs w:val="18"/>
              </w:rPr>
              <w:t>00</w:t>
            </w:r>
          </w:p>
        </w:tc>
        <w:tc>
          <w:tcPr>
            <w:tcW w:w="1141" w:type="dxa"/>
            <w:vAlign w:val="center"/>
          </w:tcPr>
          <w:p w:rsidR="00ED5F73" w:rsidRPr="005E2341" w:rsidRDefault="00ED5F73" w:rsidP="002375D0">
            <w:pPr>
              <w:pStyle w:val="Normal1"/>
              <w:spacing w:after="0" w:line="240" w:lineRule="auto"/>
              <w:jc w:val="center"/>
              <w:rPr>
                <w:rFonts w:ascii="Arial" w:hAnsi="Arial" w:cs="Arial"/>
                <w:b/>
                <w:sz w:val="18"/>
                <w:szCs w:val="18"/>
              </w:rPr>
            </w:pPr>
            <w:r>
              <w:rPr>
                <w:rFonts w:ascii="Arial" w:hAnsi="Arial" w:cs="Arial"/>
                <w:b/>
                <w:sz w:val="18"/>
                <w:szCs w:val="18"/>
              </w:rPr>
              <w:t>&gt;2</w:t>
            </w:r>
            <w:r w:rsidRPr="005E2341">
              <w:rPr>
                <w:rFonts w:ascii="Arial" w:hAnsi="Arial" w:cs="Arial"/>
                <w:b/>
                <w:sz w:val="18"/>
                <w:szCs w:val="18"/>
              </w:rPr>
              <w:t>00</w:t>
            </w:r>
          </w:p>
        </w:tc>
      </w:tr>
      <w:tr w:rsidR="00ED5F73" w:rsidRPr="00E7102E" w:rsidTr="004A1520">
        <w:trPr>
          <w:gridAfter w:val="1"/>
          <w:wAfter w:w="8" w:type="dxa"/>
          <w:trHeight w:val="20"/>
          <w:jc w:val="center"/>
        </w:trPr>
        <w:tc>
          <w:tcPr>
            <w:tcW w:w="2362" w:type="dxa"/>
            <w:vAlign w:val="center"/>
          </w:tcPr>
          <w:p w:rsidR="00ED5F73" w:rsidRPr="005E2341" w:rsidRDefault="00ED5F73" w:rsidP="00EB2864">
            <w:pPr>
              <w:rPr>
                <w:rFonts w:cs="Arial"/>
                <w:color w:val="000000"/>
                <w:sz w:val="18"/>
                <w:szCs w:val="18"/>
              </w:rPr>
            </w:pPr>
            <w:r>
              <w:rPr>
                <w:rFonts w:cs="Arial"/>
                <w:color w:val="000000"/>
                <w:sz w:val="18"/>
                <w:szCs w:val="18"/>
              </w:rPr>
              <w:t xml:space="preserve">Storage </w:t>
            </w:r>
            <w:r w:rsidRPr="005E2341">
              <w:rPr>
                <w:rFonts w:cs="Arial"/>
                <w:color w:val="000000"/>
                <w:sz w:val="18"/>
                <w:szCs w:val="18"/>
              </w:rPr>
              <w:t xml:space="preserve">Base </w:t>
            </w:r>
            <w:r>
              <w:rPr>
                <w:rFonts w:cs="Arial"/>
                <w:color w:val="000000"/>
                <w:sz w:val="18"/>
                <w:szCs w:val="18"/>
              </w:rPr>
              <w:t>Standby Loss</w:t>
            </w:r>
          </w:p>
        </w:tc>
        <w:tc>
          <w:tcPr>
            <w:tcW w:w="1137" w:type="dxa"/>
            <w:vAlign w:val="center"/>
          </w:tcPr>
          <w:p w:rsidR="00ED5F73" w:rsidRPr="005E2341" w:rsidRDefault="00ED5F73" w:rsidP="00EB2864">
            <w:pPr>
              <w:jc w:val="center"/>
              <w:rPr>
                <w:rFonts w:cs="Arial"/>
                <w:sz w:val="18"/>
                <w:szCs w:val="18"/>
              </w:rPr>
            </w:pPr>
            <w:r>
              <w:rPr>
                <w:rFonts w:cs="Arial"/>
                <w:sz w:val="18"/>
                <w:szCs w:val="18"/>
              </w:rPr>
              <w:t>0.56</w:t>
            </w:r>
            <w:r w:rsidRPr="005E2341">
              <w:rPr>
                <w:rFonts w:cs="Arial"/>
                <w:sz w:val="18"/>
                <w:szCs w:val="18"/>
              </w:rPr>
              <w:t>%</w:t>
            </w:r>
            <w:r>
              <w:rPr>
                <w:rFonts w:cs="Arial"/>
                <w:sz w:val="18"/>
                <w:szCs w:val="18"/>
              </w:rPr>
              <w:t>/</w:t>
            </w:r>
            <w:proofErr w:type="spellStart"/>
            <w:r>
              <w:rPr>
                <w:rFonts w:cs="Arial"/>
                <w:sz w:val="18"/>
                <w:szCs w:val="18"/>
              </w:rPr>
              <w:t>hr</w:t>
            </w:r>
            <w:proofErr w:type="spellEnd"/>
          </w:p>
        </w:tc>
        <w:tc>
          <w:tcPr>
            <w:tcW w:w="1045" w:type="dxa"/>
            <w:vAlign w:val="center"/>
          </w:tcPr>
          <w:p w:rsidR="00ED5F73" w:rsidRPr="005E2341" w:rsidRDefault="00ED5F73" w:rsidP="00EB2864">
            <w:pPr>
              <w:jc w:val="center"/>
              <w:rPr>
                <w:rFonts w:cs="Arial"/>
                <w:sz w:val="18"/>
                <w:szCs w:val="18"/>
              </w:rPr>
            </w:pPr>
            <w:r>
              <w:rPr>
                <w:rFonts w:cs="Arial"/>
                <w:sz w:val="18"/>
                <w:szCs w:val="18"/>
              </w:rPr>
              <w:t>0.56</w:t>
            </w:r>
            <w:r w:rsidRPr="005E2341">
              <w:rPr>
                <w:rFonts w:cs="Arial"/>
                <w:sz w:val="18"/>
                <w:szCs w:val="18"/>
              </w:rPr>
              <w:t>%</w:t>
            </w:r>
            <w:r>
              <w:rPr>
                <w:rFonts w:cs="Arial"/>
                <w:sz w:val="18"/>
                <w:szCs w:val="18"/>
              </w:rPr>
              <w:t>/</w:t>
            </w:r>
            <w:proofErr w:type="spellStart"/>
            <w:r>
              <w:rPr>
                <w:rFonts w:cs="Arial"/>
                <w:sz w:val="18"/>
                <w:szCs w:val="18"/>
              </w:rPr>
              <w:t>hr</w:t>
            </w:r>
            <w:proofErr w:type="spellEnd"/>
          </w:p>
        </w:tc>
        <w:tc>
          <w:tcPr>
            <w:tcW w:w="1141" w:type="dxa"/>
            <w:vAlign w:val="center"/>
          </w:tcPr>
          <w:p w:rsidR="00ED5F73" w:rsidRPr="005E2341" w:rsidRDefault="00ED5F73" w:rsidP="00EB2864">
            <w:pPr>
              <w:jc w:val="center"/>
              <w:rPr>
                <w:rFonts w:cs="Arial"/>
                <w:sz w:val="18"/>
                <w:szCs w:val="18"/>
              </w:rPr>
            </w:pPr>
            <w:r>
              <w:rPr>
                <w:rFonts w:cs="Arial"/>
                <w:sz w:val="18"/>
                <w:szCs w:val="18"/>
              </w:rPr>
              <w:t>0.56</w:t>
            </w:r>
            <w:r w:rsidRPr="005E2341">
              <w:rPr>
                <w:rFonts w:cs="Arial"/>
                <w:sz w:val="18"/>
                <w:szCs w:val="18"/>
              </w:rPr>
              <w:t>%</w:t>
            </w:r>
            <w:r>
              <w:rPr>
                <w:rFonts w:cs="Arial"/>
                <w:sz w:val="18"/>
                <w:szCs w:val="18"/>
              </w:rPr>
              <w:t>/</w:t>
            </w:r>
            <w:proofErr w:type="spellStart"/>
            <w:r>
              <w:rPr>
                <w:rFonts w:cs="Arial"/>
                <w:sz w:val="18"/>
                <w:szCs w:val="18"/>
              </w:rPr>
              <w:t>hr</w:t>
            </w:r>
            <w:proofErr w:type="spellEnd"/>
          </w:p>
        </w:tc>
      </w:tr>
      <w:tr w:rsidR="00ED5F73" w:rsidRPr="00E7102E" w:rsidTr="004A1520">
        <w:trPr>
          <w:gridAfter w:val="1"/>
          <w:wAfter w:w="8" w:type="dxa"/>
          <w:trHeight w:val="20"/>
          <w:jc w:val="center"/>
        </w:trPr>
        <w:tc>
          <w:tcPr>
            <w:tcW w:w="2362" w:type="dxa"/>
            <w:vAlign w:val="bottom"/>
          </w:tcPr>
          <w:p w:rsidR="00ED5F73" w:rsidRDefault="00ED5F73" w:rsidP="00ED5F73">
            <w:pPr>
              <w:rPr>
                <w:rFonts w:cs="Arial"/>
                <w:color w:val="000000"/>
                <w:sz w:val="18"/>
                <w:szCs w:val="18"/>
              </w:rPr>
            </w:pPr>
            <w:r w:rsidRPr="005E2341">
              <w:rPr>
                <w:rFonts w:cs="Arial"/>
                <w:bCs/>
                <w:color w:val="000000"/>
                <w:sz w:val="18"/>
                <w:szCs w:val="18"/>
              </w:rPr>
              <w:t>Efficiency units</w:t>
            </w:r>
          </w:p>
        </w:tc>
        <w:tc>
          <w:tcPr>
            <w:tcW w:w="1137" w:type="dxa"/>
            <w:vAlign w:val="center"/>
          </w:tcPr>
          <w:p w:rsidR="00ED5F73" w:rsidRDefault="00ED5F73" w:rsidP="00EB2864">
            <w:pPr>
              <w:jc w:val="center"/>
              <w:rPr>
                <w:rFonts w:cs="Arial"/>
                <w:sz w:val="18"/>
                <w:szCs w:val="18"/>
              </w:rPr>
            </w:pPr>
            <w:proofErr w:type="spellStart"/>
            <w:r>
              <w:rPr>
                <w:rFonts w:cs="Arial"/>
                <w:sz w:val="18"/>
                <w:szCs w:val="18"/>
              </w:rPr>
              <w:t>T</w:t>
            </w:r>
            <w:r w:rsidRPr="005E2341">
              <w:rPr>
                <w:rFonts w:cs="Arial"/>
                <w:sz w:val="18"/>
                <w:szCs w:val="18"/>
              </w:rPr>
              <w:t>E</w:t>
            </w:r>
            <w:proofErr w:type="spellEnd"/>
          </w:p>
        </w:tc>
        <w:tc>
          <w:tcPr>
            <w:tcW w:w="1045" w:type="dxa"/>
            <w:vAlign w:val="center"/>
          </w:tcPr>
          <w:p w:rsidR="00ED5F73" w:rsidRDefault="00ED5F73" w:rsidP="00EB2864">
            <w:pPr>
              <w:jc w:val="center"/>
              <w:rPr>
                <w:rFonts w:cs="Arial"/>
                <w:sz w:val="18"/>
                <w:szCs w:val="18"/>
              </w:rPr>
            </w:pPr>
            <w:proofErr w:type="spellStart"/>
            <w:r>
              <w:rPr>
                <w:rFonts w:cs="Arial"/>
                <w:sz w:val="18"/>
                <w:szCs w:val="18"/>
              </w:rPr>
              <w:t>T</w:t>
            </w:r>
            <w:r w:rsidRPr="005E2341">
              <w:rPr>
                <w:rFonts w:cs="Arial"/>
                <w:sz w:val="18"/>
                <w:szCs w:val="18"/>
              </w:rPr>
              <w:t>E</w:t>
            </w:r>
            <w:proofErr w:type="spellEnd"/>
          </w:p>
        </w:tc>
        <w:tc>
          <w:tcPr>
            <w:tcW w:w="1141" w:type="dxa"/>
            <w:vAlign w:val="center"/>
          </w:tcPr>
          <w:p w:rsidR="00ED5F73" w:rsidRPr="005E2341" w:rsidRDefault="00ED5F73" w:rsidP="00EB2864">
            <w:pPr>
              <w:jc w:val="center"/>
              <w:rPr>
                <w:rFonts w:cs="Arial"/>
                <w:sz w:val="18"/>
                <w:szCs w:val="18"/>
              </w:rPr>
            </w:pPr>
            <w:proofErr w:type="spellStart"/>
            <w:r>
              <w:rPr>
                <w:rFonts w:cs="Arial"/>
                <w:sz w:val="18"/>
                <w:szCs w:val="18"/>
              </w:rPr>
              <w:t>T</w:t>
            </w:r>
            <w:r w:rsidRPr="005E2341">
              <w:rPr>
                <w:rFonts w:cs="Arial"/>
                <w:sz w:val="18"/>
                <w:szCs w:val="18"/>
              </w:rPr>
              <w:t>E</w:t>
            </w:r>
            <w:proofErr w:type="spellEnd"/>
          </w:p>
        </w:tc>
      </w:tr>
      <w:tr w:rsidR="00ED5F73" w:rsidRPr="00E7102E" w:rsidTr="004A1520">
        <w:trPr>
          <w:gridAfter w:val="1"/>
          <w:wAfter w:w="8" w:type="dxa"/>
          <w:trHeight w:val="20"/>
          <w:jc w:val="center"/>
        </w:trPr>
        <w:tc>
          <w:tcPr>
            <w:tcW w:w="2362" w:type="dxa"/>
            <w:vAlign w:val="center"/>
          </w:tcPr>
          <w:p w:rsidR="00ED5F73" w:rsidRPr="005E2341" w:rsidRDefault="00ED5F73" w:rsidP="00ED5F73">
            <w:pPr>
              <w:rPr>
                <w:rFonts w:cs="Arial"/>
                <w:color w:val="000000"/>
                <w:sz w:val="18"/>
                <w:szCs w:val="18"/>
              </w:rPr>
            </w:pPr>
            <w:r>
              <w:rPr>
                <w:rFonts w:cs="Arial"/>
                <w:color w:val="000000"/>
                <w:sz w:val="18"/>
                <w:szCs w:val="18"/>
              </w:rPr>
              <w:t xml:space="preserve">Storage </w:t>
            </w:r>
            <w:r w:rsidRPr="005E2341">
              <w:rPr>
                <w:rFonts w:cs="Arial"/>
                <w:color w:val="000000"/>
                <w:sz w:val="18"/>
                <w:szCs w:val="18"/>
              </w:rPr>
              <w:t>Base Efficiency</w:t>
            </w:r>
          </w:p>
        </w:tc>
        <w:tc>
          <w:tcPr>
            <w:tcW w:w="1137" w:type="dxa"/>
            <w:vAlign w:val="center"/>
          </w:tcPr>
          <w:p w:rsidR="00ED5F73" w:rsidRPr="005E2341" w:rsidRDefault="00ED5F73" w:rsidP="00EB2864">
            <w:pPr>
              <w:jc w:val="center"/>
              <w:rPr>
                <w:rFonts w:cs="Arial"/>
                <w:sz w:val="18"/>
                <w:szCs w:val="18"/>
              </w:rPr>
            </w:pPr>
            <w:r>
              <w:rPr>
                <w:rFonts w:cs="Arial"/>
                <w:sz w:val="18"/>
                <w:szCs w:val="18"/>
              </w:rPr>
              <w:t>80</w:t>
            </w:r>
            <w:r w:rsidRPr="005E2341">
              <w:rPr>
                <w:rFonts w:cs="Arial"/>
                <w:sz w:val="18"/>
                <w:szCs w:val="18"/>
              </w:rPr>
              <w:t>%</w:t>
            </w:r>
          </w:p>
        </w:tc>
        <w:tc>
          <w:tcPr>
            <w:tcW w:w="1045" w:type="dxa"/>
            <w:vAlign w:val="center"/>
          </w:tcPr>
          <w:p w:rsidR="00ED5F73" w:rsidRPr="005E2341" w:rsidRDefault="00ED5F73" w:rsidP="00EB2864">
            <w:pPr>
              <w:jc w:val="center"/>
              <w:rPr>
                <w:rFonts w:cs="Arial"/>
                <w:sz w:val="18"/>
                <w:szCs w:val="18"/>
              </w:rPr>
            </w:pPr>
            <w:r>
              <w:rPr>
                <w:rFonts w:cs="Arial"/>
                <w:sz w:val="18"/>
                <w:szCs w:val="18"/>
              </w:rPr>
              <w:t>80</w:t>
            </w:r>
            <w:r w:rsidRPr="005E2341">
              <w:rPr>
                <w:rFonts w:cs="Arial"/>
                <w:sz w:val="18"/>
                <w:szCs w:val="18"/>
              </w:rPr>
              <w:t>%</w:t>
            </w:r>
          </w:p>
        </w:tc>
        <w:tc>
          <w:tcPr>
            <w:tcW w:w="1141" w:type="dxa"/>
            <w:vAlign w:val="center"/>
          </w:tcPr>
          <w:p w:rsidR="00ED5F73" w:rsidRPr="005E2341" w:rsidRDefault="00ED5F73" w:rsidP="00EB2864">
            <w:pPr>
              <w:jc w:val="center"/>
              <w:rPr>
                <w:rFonts w:cs="Arial"/>
                <w:sz w:val="18"/>
                <w:szCs w:val="18"/>
              </w:rPr>
            </w:pPr>
            <w:r w:rsidRPr="005E2341">
              <w:rPr>
                <w:rFonts w:cs="Arial"/>
                <w:sz w:val="18"/>
                <w:szCs w:val="18"/>
              </w:rPr>
              <w:t>80%</w:t>
            </w:r>
          </w:p>
        </w:tc>
      </w:tr>
      <w:tr w:rsidR="006504D8" w:rsidRPr="00E7102E" w:rsidTr="006504D8">
        <w:trPr>
          <w:gridAfter w:val="1"/>
          <w:wAfter w:w="8" w:type="dxa"/>
          <w:trHeight w:val="20"/>
          <w:jc w:val="center"/>
        </w:trPr>
        <w:tc>
          <w:tcPr>
            <w:tcW w:w="2362" w:type="dxa"/>
            <w:vAlign w:val="center"/>
          </w:tcPr>
          <w:p w:rsidR="006504D8" w:rsidRPr="005E2341" w:rsidRDefault="00243526" w:rsidP="006504D8">
            <w:pPr>
              <w:rPr>
                <w:rFonts w:cs="Arial"/>
                <w:color w:val="000000"/>
                <w:sz w:val="18"/>
                <w:szCs w:val="18"/>
              </w:rPr>
            </w:pPr>
            <w:r w:rsidRPr="00243526">
              <w:rPr>
                <w:rFonts w:cs="Arial"/>
                <w:color w:val="000000"/>
                <w:sz w:val="18"/>
                <w:szCs w:val="18"/>
              </w:rPr>
              <w:t xml:space="preserve">Instantaneous </w:t>
            </w:r>
            <w:r w:rsidR="006504D8">
              <w:rPr>
                <w:rFonts w:cs="Arial"/>
                <w:color w:val="000000"/>
                <w:sz w:val="18"/>
                <w:szCs w:val="18"/>
              </w:rPr>
              <w:t>Standby Loss</w:t>
            </w:r>
          </w:p>
        </w:tc>
        <w:tc>
          <w:tcPr>
            <w:tcW w:w="1137" w:type="dxa"/>
            <w:vAlign w:val="center"/>
          </w:tcPr>
          <w:p w:rsidR="006504D8" w:rsidRPr="005E2341" w:rsidRDefault="006504D8" w:rsidP="006504D8">
            <w:pPr>
              <w:jc w:val="center"/>
              <w:rPr>
                <w:rFonts w:cs="Arial"/>
                <w:sz w:val="18"/>
                <w:szCs w:val="18"/>
              </w:rPr>
            </w:pPr>
            <w:r>
              <w:rPr>
                <w:rFonts w:cs="Arial"/>
                <w:sz w:val="18"/>
                <w:szCs w:val="18"/>
              </w:rPr>
              <w:t>0.23</w:t>
            </w:r>
            <w:r w:rsidRPr="005E2341">
              <w:rPr>
                <w:rFonts w:cs="Arial"/>
                <w:sz w:val="18"/>
                <w:szCs w:val="18"/>
              </w:rPr>
              <w:t>%</w:t>
            </w:r>
            <w:r>
              <w:rPr>
                <w:rFonts w:cs="Arial"/>
                <w:sz w:val="18"/>
                <w:szCs w:val="18"/>
              </w:rPr>
              <w:t>/</w:t>
            </w:r>
            <w:proofErr w:type="spellStart"/>
            <w:r>
              <w:rPr>
                <w:rFonts w:cs="Arial"/>
                <w:sz w:val="18"/>
                <w:szCs w:val="18"/>
              </w:rPr>
              <w:t>hr</w:t>
            </w:r>
            <w:proofErr w:type="spellEnd"/>
          </w:p>
        </w:tc>
        <w:tc>
          <w:tcPr>
            <w:tcW w:w="1045" w:type="dxa"/>
            <w:vAlign w:val="center"/>
          </w:tcPr>
          <w:p w:rsidR="006504D8" w:rsidRPr="005E2341" w:rsidRDefault="006504D8" w:rsidP="006504D8">
            <w:pPr>
              <w:jc w:val="center"/>
              <w:rPr>
                <w:rFonts w:cs="Arial"/>
                <w:sz w:val="18"/>
                <w:szCs w:val="18"/>
              </w:rPr>
            </w:pPr>
            <w:r>
              <w:rPr>
                <w:rFonts w:cs="Arial"/>
                <w:sz w:val="18"/>
                <w:szCs w:val="18"/>
              </w:rPr>
              <w:t>0.23</w:t>
            </w:r>
            <w:r w:rsidRPr="005E2341">
              <w:rPr>
                <w:rFonts w:cs="Arial"/>
                <w:sz w:val="18"/>
                <w:szCs w:val="18"/>
              </w:rPr>
              <w:t>%</w:t>
            </w:r>
            <w:r>
              <w:rPr>
                <w:rFonts w:cs="Arial"/>
                <w:sz w:val="18"/>
                <w:szCs w:val="18"/>
              </w:rPr>
              <w:t>/</w:t>
            </w:r>
            <w:proofErr w:type="spellStart"/>
            <w:r>
              <w:rPr>
                <w:rFonts w:cs="Arial"/>
                <w:sz w:val="18"/>
                <w:szCs w:val="18"/>
              </w:rPr>
              <w:t>hr</w:t>
            </w:r>
            <w:proofErr w:type="spellEnd"/>
          </w:p>
        </w:tc>
        <w:tc>
          <w:tcPr>
            <w:tcW w:w="1141" w:type="dxa"/>
            <w:vAlign w:val="center"/>
          </w:tcPr>
          <w:p w:rsidR="006504D8" w:rsidRPr="005E2341" w:rsidRDefault="006504D8" w:rsidP="006504D8">
            <w:pPr>
              <w:jc w:val="center"/>
              <w:rPr>
                <w:rFonts w:cs="Arial"/>
                <w:sz w:val="18"/>
                <w:szCs w:val="18"/>
              </w:rPr>
            </w:pPr>
            <w:r>
              <w:rPr>
                <w:rFonts w:cs="Arial"/>
                <w:sz w:val="18"/>
                <w:szCs w:val="18"/>
              </w:rPr>
              <w:t>0.23</w:t>
            </w:r>
            <w:r w:rsidRPr="005E2341">
              <w:rPr>
                <w:rFonts w:cs="Arial"/>
                <w:sz w:val="18"/>
                <w:szCs w:val="18"/>
              </w:rPr>
              <w:t>%</w:t>
            </w:r>
            <w:r>
              <w:rPr>
                <w:rFonts w:cs="Arial"/>
                <w:sz w:val="18"/>
                <w:szCs w:val="18"/>
              </w:rPr>
              <w:t>/</w:t>
            </w:r>
            <w:proofErr w:type="spellStart"/>
            <w:r>
              <w:rPr>
                <w:rFonts w:cs="Arial"/>
                <w:sz w:val="18"/>
                <w:szCs w:val="18"/>
              </w:rPr>
              <w:t>hr</w:t>
            </w:r>
            <w:proofErr w:type="spellEnd"/>
          </w:p>
        </w:tc>
      </w:tr>
      <w:tr w:rsidR="00ED5F73" w:rsidRPr="00E7102E" w:rsidTr="004A1520">
        <w:trPr>
          <w:gridAfter w:val="1"/>
          <w:wAfter w:w="8" w:type="dxa"/>
          <w:trHeight w:val="20"/>
          <w:jc w:val="center"/>
        </w:trPr>
        <w:tc>
          <w:tcPr>
            <w:tcW w:w="2362" w:type="dxa"/>
            <w:vAlign w:val="center"/>
          </w:tcPr>
          <w:p w:rsidR="00ED5F73" w:rsidRPr="005E2341" w:rsidRDefault="00ED5F73" w:rsidP="00ED5F73">
            <w:pPr>
              <w:rPr>
                <w:rFonts w:cs="Arial"/>
                <w:bCs/>
                <w:color w:val="000000"/>
                <w:sz w:val="18"/>
                <w:szCs w:val="18"/>
              </w:rPr>
            </w:pPr>
            <w:r>
              <w:rPr>
                <w:rFonts w:cs="Arial"/>
                <w:bCs/>
                <w:color w:val="000000"/>
                <w:sz w:val="18"/>
                <w:szCs w:val="18"/>
              </w:rPr>
              <w:t>I</w:t>
            </w:r>
            <w:r w:rsidRPr="001211C3">
              <w:rPr>
                <w:rFonts w:cs="Arial"/>
                <w:bCs/>
                <w:color w:val="000000"/>
                <w:sz w:val="18"/>
                <w:szCs w:val="18"/>
              </w:rPr>
              <w:t>nstantaneous</w:t>
            </w:r>
            <w:r w:rsidRPr="001211C3" w:rsidDel="001211C3">
              <w:rPr>
                <w:rFonts w:cs="Arial"/>
                <w:bCs/>
                <w:color w:val="000000"/>
                <w:sz w:val="18"/>
                <w:szCs w:val="18"/>
              </w:rPr>
              <w:t xml:space="preserve"> </w:t>
            </w:r>
            <w:r>
              <w:rPr>
                <w:rFonts w:cs="Arial"/>
                <w:bCs/>
                <w:color w:val="000000"/>
                <w:sz w:val="18"/>
                <w:szCs w:val="18"/>
              </w:rPr>
              <w:t xml:space="preserve">Measure </w:t>
            </w:r>
            <w:r w:rsidRPr="005E2341">
              <w:rPr>
                <w:rFonts w:cs="Arial"/>
                <w:bCs/>
                <w:color w:val="000000"/>
                <w:sz w:val="18"/>
                <w:szCs w:val="18"/>
              </w:rPr>
              <w:t>Efficiency</w:t>
            </w:r>
          </w:p>
        </w:tc>
        <w:tc>
          <w:tcPr>
            <w:tcW w:w="1137" w:type="dxa"/>
            <w:vAlign w:val="center"/>
          </w:tcPr>
          <w:p w:rsidR="00ED5F73" w:rsidRPr="005E2341" w:rsidRDefault="00ED5F73" w:rsidP="00EB2864">
            <w:pPr>
              <w:jc w:val="center"/>
              <w:rPr>
                <w:rFonts w:cs="Arial"/>
                <w:sz w:val="18"/>
                <w:szCs w:val="18"/>
              </w:rPr>
            </w:pPr>
            <w:r w:rsidRPr="005E2341">
              <w:rPr>
                <w:rFonts w:cs="Arial"/>
                <w:sz w:val="18"/>
                <w:szCs w:val="18"/>
              </w:rPr>
              <w:t>80%</w:t>
            </w:r>
          </w:p>
        </w:tc>
        <w:tc>
          <w:tcPr>
            <w:tcW w:w="1045" w:type="dxa"/>
            <w:vAlign w:val="center"/>
          </w:tcPr>
          <w:p w:rsidR="00ED5F73" w:rsidRPr="005E2341" w:rsidRDefault="00ED5F73" w:rsidP="00EB2864">
            <w:pPr>
              <w:jc w:val="center"/>
              <w:rPr>
                <w:rFonts w:cs="Arial"/>
                <w:sz w:val="18"/>
                <w:szCs w:val="18"/>
              </w:rPr>
            </w:pPr>
            <w:r>
              <w:rPr>
                <w:rFonts w:cs="Arial"/>
                <w:sz w:val="18"/>
                <w:szCs w:val="18"/>
              </w:rPr>
              <w:t>85</w:t>
            </w:r>
            <w:r w:rsidRPr="005E2341">
              <w:rPr>
                <w:rFonts w:cs="Arial"/>
                <w:sz w:val="18"/>
                <w:szCs w:val="18"/>
              </w:rPr>
              <w:t>%</w:t>
            </w:r>
          </w:p>
        </w:tc>
        <w:tc>
          <w:tcPr>
            <w:tcW w:w="1141" w:type="dxa"/>
            <w:vAlign w:val="center"/>
          </w:tcPr>
          <w:p w:rsidR="00ED5F73" w:rsidRPr="005E2341" w:rsidRDefault="00ED5F73" w:rsidP="00EB2864">
            <w:pPr>
              <w:jc w:val="center"/>
              <w:rPr>
                <w:rFonts w:cs="Arial"/>
                <w:sz w:val="18"/>
                <w:szCs w:val="18"/>
              </w:rPr>
            </w:pPr>
            <w:r>
              <w:rPr>
                <w:rFonts w:cs="Arial"/>
                <w:sz w:val="18"/>
                <w:szCs w:val="18"/>
              </w:rPr>
              <w:t>90</w:t>
            </w:r>
            <w:r w:rsidRPr="005E2341">
              <w:rPr>
                <w:rFonts w:cs="Arial"/>
                <w:sz w:val="18"/>
                <w:szCs w:val="18"/>
              </w:rPr>
              <w:t>%</w:t>
            </w:r>
          </w:p>
        </w:tc>
      </w:tr>
      <w:tr w:rsidR="00ED5F73" w:rsidRPr="00E7102E" w:rsidTr="004A1520">
        <w:trPr>
          <w:gridAfter w:val="1"/>
          <w:wAfter w:w="8" w:type="dxa"/>
          <w:trHeight w:val="20"/>
          <w:jc w:val="center"/>
        </w:trPr>
        <w:tc>
          <w:tcPr>
            <w:tcW w:w="2362" w:type="dxa"/>
            <w:vAlign w:val="center"/>
          </w:tcPr>
          <w:p w:rsidR="00ED5F73" w:rsidRPr="005E2341" w:rsidRDefault="00ED5F73" w:rsidP="00ED5F73">
            <w:pPr>
              <w:rPr>
                <w:rFonts w:cs="Arial"/>
                <w:color w:val="000000"/>
                <w:sz w:val="18"/>
                <w:szCs w:val="18"/>
              </w:rPr>
            </w:pPr>
            <w:r w:rsidRPr="005E2341">
              <w:rPr>
                <w:rFonts w:cs="Arial"/>
                <w:color w:val="000000"/>
                <w:sz w:val="18"/>
                <w:szCs w:val="18"/>
              </w:rPr>
              <w:t>Average Annual Energy Savings (therms/</w:t>
            </w:r>
            <w:proofErr w:type="spellStart"/>
            <w:r w:rsidRPr="005E2341">
              <w:rPr>
                <w:rFonts w:cs="Arial"/>
                <w:color w:val="000000"/>
                <w:sz w:val="18"/>
                <w:szCs w:val="18"/>
              </w:rPr>
              <w:t>yr</w:t>
            </w:r>
            <w:proofErr w:type="spellEnd"/>
            <w:r w:rsidRPr="005E2341">
              <w:rPr>
                <w:rFonts w:cs="Arial"/>
                <w:color w:val="000000"/>
                <w:sz w:val="18"/>
                <w:szCs w:val="18"/>
              </w:rPr>
              <w:t>/</w:t>
            </w:r>
            <w:proofErr w:type="spellStart"/>
            <w:r w:rsidRPr="005E2341">
              <w:rPr>
                <w:rFonts w:cs="Arial"/>
                <w:color w:val="000000"/>
                <w:sz w:val="18"/>
                <w:szCs w:val="18"/>
              </w:rPr>
              <w:t>MBtuh</w:t>
            </w:r>
            <w:proofErr w:type="spellEnd"/>
            <w:r w:rsidRPr="005E2341">
              <w:rPr>
                <w:rFonts w:cs="Arial"/>
                <w:color w:val="000000"/>
                <w:sz w:val="18"/>
                <w:szCs w:val="18"/>
              </w:rPr>
              <w:t>)</w:t>
            </w:r>
          </w:p>
        </w:tc>
        <w:tc>
          <w:tcPr>
            <w:tcW w:w="1137" w:type="dxa"/>
            <w:vAlign w:val="center"/>
          </w:tcPr>
          <w:p w:rsidR="00ED5F73" w:rsidRPr="005E2341" w:rsidRDefault="00ED5F73" w:rsidP="00EB2864">
            <w:pPr>
              <w:jc w:val="center"/>
              <w:rPr>
                <w:rFonts w:cs="Arial"/>
                <w:sz w:val="18"/>
                <w:szCs w:val="18"/>
              </w:rPr>
            </w:pPr>
            <w:r w:rsidRPr="00FF4A1E">
              <w:rPr>
                <w:rFonts w:cs="Arial"/>
                <w:sz w:val="18"/>
                <w:szCs w:val="18"/>
              </w:rPr>
              <w:t>0.31</w:t>
            </w:r>
          </w:p>
        </w:tc>
        <w:tc>
          <w:tcPr>
            <w:tcW w:w="1045" w:type="dxa"/>
            <w:vAlign w:val="center"/>
          </w:tcPr>
          <w:p w:rsidR="00ED5F73" w:rsidRPr="005E2341" w:rsidRDefault="00ED5F73" w:rsidP="00BF3D7E">
            <w:pPr>
              <w:jc w:val="center"/>
              <w:rPr>
                <w:rFonts w:cs="Arial"/>
                <w:sz w:val="18"/>
                <w:szCs w:val="18"/>
              </w:rPr>
            </w:pPr>
            <w:r w:rsidRPr="00526B53">
              <w:rPr>
                <w:rFonts w:cs="Arial"/>
                <w:sz w:val="18"/>
                <w:szCs w:val="18"/>
              </w:rPr>
              <w:t>1.27</w:t>
            </w:r>
          </w:p>
        </w:tc>
        <w:tc>
          <w:tcPr>
            <w:tcW w:w="1141" w:type="dxa"/>
            <w:vAlign w:val="center"/>
          </w:tcPr>
          <w:p w:rsidR="00ED5F73" w:rsidRPr="005E2341" w:rsidRDefault="00ED5F73" w:rsidP="00EB2864">
            <w:pPr>
              <w:jc w:val="center"/>
              <w:rPr>
                <w:rFonts w:cs="Arial"/>
                <w:sz w:val="18"/>
                <w:szCs w:val="18"/>
              </w:rPr>
            </w:pPr>
            <w:r w:rsidRPr="00526B53">
              <w:rPr>
                <w:rFonts w:cs="Arial"/>
                <w:sz w:val="18"/>
                <w:szCs w:val="18"/>
              </w:rPr>
              <w:t>2.12</w:t>
            </w:r>
          </w:p>
        </w:tc>
      </w:tr>
    </w:tbl>
    <w:p w:rsidR="00C66CBD" w:rsidRDefault="00C66CBD" w:rsidP="00D37E2B">
      <w:pPr>
        <w:pStyle w:val="Vertical"/>
      </w:pPr>
    </w:p>
    <w:p w:rsidR="00D37E2B" w:rsidRDefault="00D37E2B" w:rsidP="00CA1AC4">
      <w:pPr>
        <w:pStyle w:val="TBL"/>
        <w:keepNext/>
        <w:numPr>
          <w:ilvl w:val="0"/>
          <w:numId w:val="49"/>
        </w:numPr>
      </w:pPr>
      <w:bookmarkStart w:id="89" w:name="_Ref388620369"/>
      <w:bookmarkStart w:id="90" w:name="_Ref388620782"/>
      <w:bookmarkStart w:id="91" w:name="_Ref388620792"/>
      <w:bookmarkStart w:id="92" w:name="_Ref388620801"/>
      <w:bookmarkStart w:id="93" w:name="_Ref388620819"/>
      <w:bookmarkStart w:id="94" w:name="_Ref388620825"/>
      <w:bookmarkStart w:id="95" w:name="_Ref388620832"/>
      <w:bookmarkStart w:id="96" w:name="_Ref388620838"/>
      <w:bookmarkStart w:id="97" w:name="_Toc460941298"/>
      <w:r>
        <w:t>Calculation</w:t>
      </w:r>
      <w:r w:rsidR="003D0ED0">
        <w:t>s</w:t>
      </w:r>
      <w:r>
        <w:t xml:space="preserve"> of Annual Energy Savings for More Efficient Commercial Hot W</w:t>
      </w:r>
      <w:r>
        <w:t>a</w:t>
      </w:r>
      <w:r>
        <w:t>ter Boilers Replacing Baseline Commercial Hot Water Boilers</w:t>
      </w:r>
      <w:bookmarkEnd w:id="89"/>
      <w:bookmarkEnd w:id="90"/>
      <w:bookmarkEnd w:id="91"/>
      <w:bookmarkEnd w:id="92"/>
      <w:bookmarkEnd w:id="93"/>
      <w:bookmarkEnd w:id="94"/>
      <w:bookmarkEnd w:id="95"/>
      <w:bookmarkEnd w:id="96"/>
      <w:bookmarkEnd w:id="97"/>
      <w:r w:rsidRPr="00D37E2B">
        <w:t xml:space="preserve"> </w:t>
      </w:r>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3281"/>
        <w:gridCol w:w="1551"/>
        <w:gridCol w:w="1551"/>
        <w:gridCol w:w="1447"/>
        <w:gridCol w:w="1519"/>
        <w:gridCol w:w="11"/>
      </w:tblGrid>
      <w:tr w:rsidR="003D0ED0" w:rsidRPr="00420887" w:rsidTr="003E2303">
        <w:trPr>
          <w:trHeight w:val="20"/>
          <w:jc w:val="center"/>
        </w:trPr>
        <w:tc>
          <w:tcPr>
            <w:tcW w:w="3281" w:type="dxa"/>
            <w:vAlign w:val="bottom"/>
          </w:tcPr>
          <w:p w:rsidR="003D0ED0" w:rsidRPr="005E2341" w:rsidRDefault="003D0ED0" w:rsidP="00D37E2B">
            <w:pPr>
              <w:pStyle w:val="Normal1"/>
              <w:spacing w:after="0" w:line="240" w:lineRule="auto"/>
              <w:jc w:val="center"/>
              <w:rPr>
                <w:rFonts w:ascii="Arial" w:hAnsi="Arial" w:cs="Arial"/>
                <w:b/>
                <w:sz w:val="18"/>
                <w:szCs w:val="18"/>
              </w:rPr>
            </w:pPr>
            <w:r w:rsidRPr="005E2341">
              <w:rPr>
                <w:rFonts w:ascii="Arial" w:hAnsi="Arial" w:cs="Arial"/>
                <w:b/>
                <w:sz w:val="18"/>
                <w:szCs w:val="18"/>
              </w:rPr>
              <w:t>Equipment Type</w:t>
            </w:r>
          </w:p>
        </w:tc>
        <w:tc>
          <w:tcPr>
            <w:tcW w:w="1551" w:type="dxa"/>
            <w:vAlign w:val="bottom"/>
          </w:tcPr>
          <w:p w:rsidR="003D0ED0" w:rsidRPr="008F41C1" w:rsidRDefault="003D0ED0" w:rsidP="003D0ED0">
            <w:pPr>
              <w:pStyle w:val="Normal1"/>
              <w:spacing w:after="0" w:line="240" w:lineRule="auto"/>
              <w:jc w:val="center"/>
              <w:rPr>
                <w:rFonts w:ascii="Arial" w:hAnsi="Arial" w:cs="Arial"/>
                <w:b/>
                <w:sz w:val="18"/>
                <w:szCs w:val="18"/>
              </w:rPr>
            </w:pPr>
            <w:r w:rsidRPr="008F41C1">
              <w:rPr>
                <w:rFonts w:ascii="Arial" w:hAnsi="Arial" w:cs="Arial"/>
                <w:b/>
                <w:sz w:val="18"/>
                <w:szCs w:val="18"/>
              </w:rPr>
              <w:t>Small, Tier 1</w:t>
            </w:r>
          </w:p>
        </w:tc>
        <w:tc>
          <w:tcPr>
            <w:tcW w:w="1551" w:type="dxa"/>
            <w:vAlign w:val="bottom"/>
          </w:tcPr>
          <w:p w:rsidR="003D0ED0" w:rsidRPr="008F41C1" w:rsidRDefault="003D0ED0" w:rsidP="003D0ED0">
            <w:pPr>
              <w:pStyle w:val="Normal1"/>
              <w:spacing w:after="0" w:line="240" w:lineRule="auto"/>
              <w:jc w:val="center"/>
              <w:rPr>
                <w:rFonts w:ascii="Arial" w:hAnsi="Arial" w:cs="Arial"/>
                <w:b/>
                <w:sz w:val="18"/>
                <w:szCs w:val="18"/>
              </w:rPr>
            </w:pPr>
            <w:r w:rsidRPr="008F41C1">
              <w:rPr>
                <w:rFonts w:ascii="Arial" w:hAnsi="Arial" w:cs="Arial"/>
                <w:b/>
                <w:sz w:val="18"/>
                <w:szCs w:val="18"/>
              </w:rPr>
              <w:t>Small, Tier 2</w:t>
            </w:r>
            <w:r w:rsidR="002B67DA">
              <w:rPr>
                <w:rFonts w:ascii="Arial" w:hAnsi="Arial" w:cs="Arial"/>
                <w:b/>
                <w:sz w:val="18"/>
                <w:szCs w:val="18"/>
              </w:rPr>
              <w:t>*</w:t>
            </w:r>
          </w:p>
        </w:tc>
        <w:tc>
          <w:tcPr>
            <w:tcW w:w="1447" w:type="dxa"/>
            <w:vAlign w:val="bottom"/>
          </w:tcPr>
          <w:p w:rsidR="003D0ED0" w:rsidRPr="005E2341" w:rsidRDefault="003D0ED0" w:rsidP="003D0ED0">
            <w:pPr>
              <w:pStyle w:val="Normal1"/>
              <w:spacing w:after="0" w:line="240" w:lineRule="auto"/>
              <w:jc w:val="center"/>
              <w:rPr>
                <w:rFonts w:ascii="Arial" w:hAnsi="Arial" w:cs="Arial"/>
                <w:b/>
                <w:sz w:val="18"/>
                <w:szCs w:val="18"/>
              </w:rPr>
            </w:pPr>
            <w:r>
              <w:rPr>
                <w:rFonts w:ascii="Arial" w:hAnsi="Arial" w:cs="Arial"/>
                <w:b/>
                <w:sz w:val="18"/>
                <w:szCs w:val="18"/>
              </w:rPr>
              <w:t>Large, Tier 1</w:t>
            </w:r>
            <w:r w:rsidR="002B67DA">
              <w:rPr>
                <w:rFonts w:ascii="Arial" w:hAnsi="Arial" w:cs="Arial"/>
                <w:b/>
                <w:sz w:val="18"/>
                <w:szCs w:val="18"/>
              </w:rPr>
              <w:t>**</w:t>
            </w:r>
          </w:p>
        </w:tc>
        <w:tc>
          <w:tcPr>
            <w:tcW w:w="1530" w:type="dxa"/>
            <w:gridSpan w:val="2"/>
            <w:vAlign w:val="bottom"/>
          </w:tcPr>
          <w:p w:rsidR="003D0ED0" w:rsidRPr="005E2341" w:rsidRDefault="003D0ED0" w:rsidP="003D0ED0">
            <w:pPr>
              <w:pStyle w:val="Normal1"/>
              <w:spacing w:after="0" w:line="240" w:lineRule="auto"/>
              <w:jc w:val="center"/>
              <w:rPr>
                <w:rFonts w:ascii="Arial" w:hAnsi="Arial" w:cs="Arial"/>
                <w:b/>
                <w:sz w:val="18"/>
                <w:szCs w:val="18"/>
              </w:rPr>
            </w:pPr>
            <w:r>
              <w:rPr>
                <w:rFonts w:ascii="Arial" w:hAnsi="Arial" w:cs="Arial"/>
                <w:b/>
                <w:sz w:val="18"/>
                <w:szCs w:val="18"/>
              </w:rPr>
              <w:t>Large</w:t>
            </w:r>
            <w:r w:rsidR="006504D8">
              <w:rPr>
                <w:rFonts w:ascii="Arial" w:hAnsi="Arial" w:cs="Arial"/>
                <w:b/>
                <w:sz w:val="18"/>
                <w:szCs w:val="18"/>
              </w:rPr>
              <w:t>*</w:t>
            </w:r>
            <w:r>
              <w:rPr>
                <w:rFonts w:ascii="Arial" w:hAnsi="Arial" w:cs="Arial"/>
                <w:b/>
                <w:sz w:val="18"/>
                <w:szCs w:val="18"/>
              </w:rPr>
              <w:t>, Tier 2</w:t>
            </w:r>
          </w:p>
        </w:tc>
      </w:tr>
      <w:tr w:rsidR="003D0ED0" w:rsidRPr="00420887" w:rsidTr="003E2303">
        <w:trPr>
          <w:gridAfter w:val="1"/>
          <w:wAfter w:w="11" w:type="dxa"/>
          <w:trHeight w:val="20"/>
          <w:jc w:val="center"/>
        </w:trPr>
        <w:tc>
          <w:tcPr>
            <w:tcW w:w="3281" w:type="dxa"/>
            <w:vAlign w:val="center"/>
          </w:tcPr>
          <w:p w:rsidR="003D0ED0" w:rsidRPr="005E2341" w:rsidRDefault="003D0ED0" w:rsidP="00D37E2B">
            <w:pPr>
              <w:pStyle w:val="Normal1"/>
              <w:spacing w:after="0" w:line="240" w:lineRule="auto"/>
              <w:jc w:val="right"/>
              <w:rPr>
                <w:rFonts w:ascii="Arial" w:hAnsi="Arial" w:cs="Arial"/>
                <w:b/>
                <w:sz w:val="18"/>
                <w:szCs w:val="18"/>
              </w:rPr>
            </w:pPr>
            <w:r>
              <w:rPr>
                <w:rFonts w:ascii="Arial" w:hAnsi="Arial" w:cs="Arial"/>
                <w:b/>
                <w:sz w:val="18"/>
                <w:szCs w:val="18"/>
              </w:rPr>
              <w:t>Rated Input (</w:t>
            </w:r>
            <w:proofErr w:type="spellStart"/>
            <w:r w:rsidRPr="005E2341">
              <w:rPr>
                <w:rFonts w:ascii="Arial" w:hAnsi="Arial" w:cs="Arial"/>
                <w:b/>
                <w:sz w:val="18"/>
                <w:szCs w:val="18"/>
              </w:rPr>
              <w:t>MBtu</w:t>
            </w:r>
            <w:proofErr w:type="spellEnd"/>
            <w:r w:rsidRPr="005E2341">
              <w:rPr>
                <w:rFonts w:ascii="Arial" w:hAnsi="Arial" w:cs="Arial"/>
                <w:b/>
                <w:sz w:val="18"/>
                <w:szCs w:val="18"/>
              </w:rPr>
              <w:t>/</w:t>
            </w:r>
            <w:proofErr w:type="spellStart"/>
            <w:r w:rsidRPr="005E2341">
              <w:rPr>
                <w:rFonts w:ascii="Arial" w:hAnsi="Arial" w:cs="Arial"/>
                <w:b/>
                <w:sz w:val="18"/>
                <w:szCs w:val="18"/>
              </w:rPr>
              <w:t>hr</w:t>
            </w:r>
            <w:proofErr w:type="spellEnd"/>
            <w:r w:rsidRPr="005E2341">
              <w:rPr>
                <w:rFonts w:ascii="Arial" w:hAnsi="Arial" w:cs="Arial"/>
                <w:b/>
                <w:sz w:val="18"/>
                <w:szCs w:val="18"/>
              </w:rPr>
              <w:t xml:space="preserve">) </w:t>
            </w:r>
            <w:r w:rsidRPr="005E2341">
              <w:rPr>
                <w:rFonts w:ascii="Arial" w:hAnsi="Arial" w:cs="Arial"/>
                <w:b/>
                <w:sz w:val="18"/>
                <w:szCs w:val="18"/>
              </w:rPr>
              <w:sym w:font="Wingdings" w:char="F0E0"/>
            </w:r>
          </w:p>
        </w:tc>
        <w:tc>
          <w:tcPr>
            <w:tcW w:w="1551" w:type="dxa"/>
            <w:vAlign w:val="center"/>
          </w:tcPr>
          <w:p w:rsidR="003D0ED0" w:rsidRPr="008F41C1" w:rsidRDefault="003D0ED0" w:rsidP="002375D0">
            <w:pPr>
              <w:pStyle w:val="Normal1"/>
              <w:spacing w:after="0" w:line="240" w:lineRule="auto"/>
              <w:jc w:val="center"/>
              <w:rPr>
                <w:rFonts w:ascii="Arial" w:hAnsi="Arial" w:cs="Arial"/>
                <w:b/>
                <w:sz w:val="18"/>
                <w:szCs w:val="18"/>
              </w:rPr>
            </w:pPr>
            <w:r w:rsidRPr="008F41C1">
              <w:rPr>
                <w:rFonts w:ascii="Arial" w:hAnsi="Arial" w:cs="Arial"/>
                <w:b/>
                <w:sz w:val="18"/>
                <w:szCs w:val="18"/>
              </w:rPr>
              <w:t>≤200</w:t>
            </w:r>
          </w:p>
        </w:tc>
        <w:tc>
          <w:tcPr>
            <w:tcW w:w="1551" w:type="dxa"/>
            <w:vAlign w:val="center"/>
          </w:tcPr>
          <w:p w:rsidR="003D0ED0" w:rsidRPr="008F41C1" w:rsidRDefault="003D0ED0" w:rsidP="002375D0">
            <w:pPr>
              <w:pStyle w:val="Normal1"/>
              <w:spacing w:after="0" w:line="240" w:lineRule="auto"/>
              <w:jc w:val="center"/>
              <w:rPr>
                <w:rFonts w:ascii="Arial" w:hAnsi="Arial" w:cs="Arial"/>
                <w:b/>
                <w:sz w:val="18"/>
                <w:szCs w:val="18"/>
              </w:rPr>
            </w:pPr>
            <w:r w:rsidRPr="008F41C1">
              <w:rPr>
                <w:rFonts w:ascii="Arial" w:hAnsi="Arial" w:cs="Arial"/>
                <w:b/>
                <w:sz w:val="18"/>
                <w:szCs w:val="18"/>
              </w:rPr>
              <w:t>≤200</w:t>
            </w:r>
          </w:p>
        </w:tc>
        <w:tc>
          <w:tcPr>
            <w:tcW w:w="1447" w:type="dxa"/>
            <w:vAlign w:val="center"/>
          </w:tcPr>
          <w:p w:rsidR="003D0ED0" w:rsidRPr="005E2341" w:rsidRDefault="003D0ED0" w:rsidP="002375D0">
            <w:pPr>
              <w:pStyle w:val="Normal1"/>
              <w:spacing w:after="0" w:line="240" w:lineRule="auto"/>
              <w:jc w:val="center"/>
              <w:rPr>
                <w:rFonts w:ascii="Arial" w:hAnsi="Arial" w:cs="Arial"/>
                <w:b/>
                <w:sz w:val="18"/>
                <w:szCs w:val="18"/>
              </w:rPr>
            </w:pPr>
            <w:r>
              <w:rPr>
                <w:rFonts w:ascii="Arial" w:hAnsi="Arial" w:cs="Arial"/>
                <w:b/>
                <w:sz w:val="18"/>
                <w:szCs w:val="18"/>
              </w:rPr>
              <w:t>&gt;2</w:t>
            </w:r>
            <w:r w:rsidRPr="005E2341">
              <w:rPr>
                <w:rFonts w:ascii="Arial" w:hAnsi="Arial" w:cs="Arial"/>
                <w:b/>
                <w:sz w:val="18"/>
                <w:szCs w:val="18"/>
              </w:rPr>
              <w:t>00</w:t>
            </w:r>
          </w:p>
        </w:tc>
        <w:tc>
          <w:tcPr>
            <w:tcW w:w="1519" w:type="dxa"/>
            <w:vAlign w:val="center"/>
          </w:tcPr>
          <w:p w:rsidR="003D0ED0" w:rsidRPr="005E2341" w:rsidRDefault="003D0ED0" w:rsidP="002375D0">
            <w:pPr>
              <w:pStyle w:val="Normal1"/>
              <w:spacing w:after="0" w:line="240" w:lineRule="auto"/>
              <w:jc w:val="center"/>
              <w:rPr>
                <w:rFonts w:ascii="Arial" w:hAnsi="Arial" w:cs="Arial"/>
                <w:b/>
                <w:sz w:val="18"/>
                <w:szCs w:val="18"/>
              </w:rPr>
            </w:pPr>
            <w:r>
              <w:rPr>
                <w:rFonts w:ascii="Arial" w:hAnsi="Arial" w:cs="Arial"/>
                <w:b/>
                <w:sz w:val="18"/>
                <w:szCs w:val="18"/>
              </w:rPr>
              <w:t>&gt;2</w:t>
            </w:r>
            <w:r w:rsidRPr="005E2341">
              <w:rPr>
                <w:rFonts w:ascii="Arial" w:hAnsi="Arial" w:cs="Arial"/>
                <w:b/>
                <w:sz w:val="18"/>
                <w:szCs w:val="18"/>
              </w:rPr>
              <w:t>00</w:t>
            </w:r>
          </w:p>
        </w:tc>
      </w:tr>
      <w:tr w:rsidR="003D0ED0" w:rsidRPr="00E7102E" w:rsidTr="003D0ED0">
        <w:trPr>
          <w:gridAfter w:val="1"/>
          <w:wAfter w:w="11" w:type="dxa"/>
          <w:trHeight w:val="20"/>
          <w:jc w:val="center"/>
        </w:trPr>
        <w:tc>
          <w:tcPr>
            <w:tcW w:w="9349" w:type="dxa"/>
            <w:gridSpan w:val="5"/>
            <w:vAlign w:val="center"/>
          </w:tcPr>
          <w:p w:rsidR="003D0ED0" w:rsidRPr="008F41C1" w:rsidRDefault="00F13705" w:rsidP="003D0ED0">
            <w:pPr>
              <w:pStyle w:val="Normal1"/>
              <w:spacing w:after="0" w:line="240" w:lineRule="auto"/>
              <w:rPr>
                <w:rFonts w:ascii="Arial" w:hAnsi="Arial" w:cs="Arial"/>
                <w:b/>
                <w:sz w:val="18"/>
                <w:szCs w:val="18"/>
              </w:rPr>
            </w:pPr>
            <w:r w:rsidRPr="008F41C1">
              <w:rPr>
                <w:rFonts w:ascii="Arial" w:hAnsi="Arial" w:cs="Arial"/>
                <w:b/>
                <w:color w:val="000000"/>
                <w:sz w:val="18"/>
                <w:szCs w:val="18"/>
              </w:rPr>
              <w:t>DEER 201</w:t>
            </w:r>
            <w:r w:rsidR="00ED5F73">
              <w:rPr>
                <w:rFonts w:ascii="Arial" w:hAnsi="Arial" w:cs="Arial"/>
                <w:b/>
                <w:color w:val="000000"/>
                <w:sz w:val="18"/>
                <w:szCs w:val="18"/>
              </w:rPr>
              <w:t>5</w:t>
            </w:r>
            <w:r w:rsidR="003D0ED0" w:rsidRPr="008F41C1">
              <w:rPr>
                <w:rFonts w:ascii="Arial" w:hAnsi="Arial" w:cs="Arial"/>
                <w:b/>
                <w:color w:val="000000"/>
                <w:sz w:val="18"/>
                <w:szCs w:val="18"/>
              </w:rPr>
              <w:t xml:space="preserve"> with Instantaneous Water Heater Baseline</w:t>
            </w:r>
          </w:p>
        </w:tc>
      </w:tr>
      <w:tr w:rsidR="003D0ED0" w:rsidRPr="00E7102E" w:rsidTr="003E2303">
        <w:trPr>
          <w:gridAfter w:val="1"/>
          <w:wAfter w:w="11" w:type="dxa"/>
          <w:trHeight w:val="20"/>
          <w:jc w:val="center"/>
        </w:trPr>
        <w:tc>
          <w:tcPr>
            <w:tcW w:w="3281" w:type="dxa"/>
            <w:vAlign w:val="bottom"/>
          </w:tcPr>
          <w:p w:rsidR="003D0ED0" w:rsidRPr="005E2341" w:rsidRDefault="003D0ED0" w:rsidP="00CB394B">
            <w:pPr>
              <w:jc w:val="right"/>
              <w:rPr>
                <w:rFonts w:cs="Arial"/>
                <w:bCs/>
                <w:color w:val="000000"/>
                <w:sz w:val="18"/>
                <w:szCs w:val="18"/>
              </w:rPr>
            </w:pPr>
            <w:r w:rsidRPr="005E2341">
              <w:rPr>
                <w:rFonts w:cs="Arial"/>
                <w:bCs/>
                <w:color w:val="000000"/>
                <w:sz w:val="18"/>
                <w:szCs w:val="18"/>
              </w:rPr>
              <w:t>Efficiency units</w:t>
            </w:r>
          </w:p>
        </w:tc>
        <w:tc>
          <w:tcPr>
            <w:tcW w:w="1551" w:type="dxa"/>
            <w:vAlign w:val="center"/>
          </w:tcPr>
          <w:p w:rsidR="003D0ED0" w:rsidRPr="008F41C1" w:rsidRDefault="003D0ED0" w:rsidP="00CB394B">
            <w:pPr>
              <w:overflowPunct w:val="0"/>
              <w:autoSpaceDE w:val="0"/>
              <w:autoSpaceDN w:val="0"/>
              <w:adjustRightInd w:val="0"/>
              <w:spacing w:after="120" w:line="360" w:lineRule="atLeast"/>
              <w:jc w:val="center"/>
              <w:textAlignment w:val="baseline"/>
              <w:rPr>
                <w:rFonts w:cs="Arial"/>
                <w:sz w:val="18"/>
                <w:szCs w:val="18"/>
              </w:rPr>
            </w:pPr>
            <w:proofErr w:type="spellStart"/>
            <w:r w:rsidRPr="008F41C1">
              <w:rPr>
                <w:rFonts w:cs="Arial"/>
                <w:sz w:val="18"/>
                <w:szCs w:val="18"/>
              </w:rPr>
              <w:t>EF</w:t>
            </w:r>
            <w:proofErr w:type="spellEnd"/>
          </w:p>
        </w:tc>
        <w:tc>
          <w:tcPr>
            <w:tcW w:w="1551" w:type="dxa"/>
            <w:vAlign w:val="center"/>
          </w:tcPr>
          <w:p w:rsidR="003D0ED0" w:rsidRPr="008F41C1" w:rsidRDefault="003D0ED0" w:rsidP="00CB394B">
            <w:pPr>
              <w:overflowPunct w:val="0"/>
              <w:autoSpaceDE w:val="0"/>
              <w:autoSpaceDN w:val="0"/>
              <w:adjustRightInd w:val="0"/>
              <w:spacing w:after="120" w:line="360" w:lineRule="atLeast"/>
              <w:jc w:val="center"/>
              <w:textAlignment w:val="baseline"/>
              <w:rPr>
                <w:rFonts w:cs="Arial"/>
                <w:sz w:val="18"/>
                <w:szCs w:val="18"/>
              </w:rPr>
            </w:pPr>
            <w:proofErr w:type="spellStart"/>
            <w:r w:rsidRPr="008F41C1">
              <w:rPr>
                <w:rFonts w:cs="Arial"/>
                <w:sz w:val="18"/>
                <w:szCs w:val="18"/>
              </w:rPr>
              <w:t>EF</w:t>
            </w:r>
            <w:proofErr w:type="spellEnd"/>
          </w:p>
        </w:tc>
        <w:tc>
          <w:tcPr>
            <w:tcW w:w="1447" w:type="dxa"/>
            <w:vAlign w:val="center"/>
          </w:tcPr>
          <w:p w:rsidR="003D0ED0" w:rsidRPr="005E2341" w:rsidRDefault="003D0ED0" w:rsidP="00CB394B">
            <w:pPr>
              <w:jc w:val="center"/>
              <w:rPr>
                <w:rFonts w:cs="Arial"/>
                <w:sz w:val="18"/>
                <w:szCs w:val="18"/>
              </w:rPr>
            </w:pPr>
            <w:proofErr w:type="spellStart"/>
            <w:r>
              <w:rPr>
                <w:rFonts w:cs="Arial"/>
                <w:sz w:val="18"/>
                <w:szCs w:val="18"/>
              </w:rPr>
              <w:t>T</w:t>
            </w:r>
            <w:r w:rsidRPr="005E2341">
              <w:rPr>
                <w:rFonts w:cs="Arial"/>
                <w:sz w:val="18"/>
                <w:szCs w:val="18"/>
              </w:rPr>
              <w:t>E</w:t>
            </w:r>
            <w:proofErr w:type="spellEnd"/>
          </w:p>
        </w:tc>
        <w:tc>
          <w:tcPr>
            <w:tcW w:w="1519" w:type="dxa"/>
            <w:vAlign w:val="center"/>
          </w:tcPr>
          <w:p w:rsidR="003D0ED0" w:rsidRPr="005E2341" w:rsidRDefault="003D0ED0" w:rsidP="00CB394B">
            <w:pPr>
              <w:jc w:val="center"/>
              <w:rPr>
                <w:rFonts w:cs="Arial"/>
                <w:sz w:val="18"/>
                <w:szCs w:val="18"/>
              </w:rPr>
            </w:pPr>
            <w:proofErr w:type="spellStart"/>
            <w:r>
              <w:rPr>
                <w:rFonts w:cs="Arial"/>
                <w:sz w:val="18"/>
                <w:szCs w:val="18"/>
              </w:rPr>
              <w:t>T</w:t>
            </w:r>
            <w:r w:rsidRPr="005E2341">
              <w:rPr>
                <w:rFonts w:cs="Arial"/>
                <w:sz w:val="18"/>
                <w:szCs w:val="18"/>
              </w:rPr>
              <w:t>E</w:t>
            </w:r>
            <w:proofErr w:type="spellEnd"/>
          </w:p>
        </w:tc>
      </w:tr>
      <w:tr w:rsidR="003D0ED0" w:rsidRPr="00E7102E" w:rsidTr="003E2303">
        <w:trPr>
          <w:gridAfter w:val="1"/>
          <w:wAfter w:w="11" w:type="dxa"/>
          <w:trHeight w:val="20"/>
          <w:jc w:val="center"/>
        </w:trPr>
        <w:tc>
          <w:tcPr>
            <w:tcW w:w="3281" w:type="dxa"/>
            <w:vAlign w:val="center"/>
          </w:tcPr>
          <w:p w:rsidR="003D0ED0" w:rsidRPr="005E2341" w:rsidRDefault="003D0ED0" w:rsidP="00CB394B">
            <w:pPr>
              <w:rPr>
                <w:rFonts w:cs="Arial"/>
                <w:color w:val="000000"/>
                <w:sz w:val="18"/>
                <w:szCs w:val="18"/>
              </w:rPr>
            </w:pPr>
            <w:r>
              <w:rPr>
                <w:rFonts w:cs="Arial"/>
                <w:color w:val="000000"/>
                <w:sz w:val="18"/>
                <w:szCs w:val="18"/>
              </w:rPr>
              <w:t xml:space="preserve">Boiler </w:t>
            </w:r>
            <w:r w:rsidRPr="005E2341">
              <w:rPr>
                <w:rFonts w:cs="Arial"/>
                <w:color w:val="000000"/>
                <w:sz w:val="18"/>
                <w:szCs w:val="18"/>
              </w:rPr>
              <w:t>Base Efficiency</w:t>
            </w:r>
            <w:r>
              <w:rPr>
                <w:rFonts w:cs="Arial"/>
                <w:color w:val="000000"/>
                <w:sz w:val="18"/>
                <w:szCs w:val="18"/>
              </w:rPr>
              <w:t xml:space="preserve">, </w:t>
            </w:r>
            <w:proofErr w:type="spellStart"/>
            <w:r w:rsidRPr="003D0ED0">
              <w:rPr>
                <w:rFonts w:cs="Arial"/>
                <w:i/>
                <w:color w:val="000000"/>
                <w:sz w:val="18"/>
                <w:szCs w:val="18"/>
              </w:rPr>
              <w:t>E</w:t>
            </w:r>
            <w:r w:rsidR="00526B53">
              <w:rPr>
                <w:rFonts w:cs="Arial"/>
                <w:i/>
                <w:color w:val="000000"/>
                <w:sz w:val="18"/>
                <w:szCs w:val="18"/>
                <w:vertAlign w:val="subscript"/>
              </w:rPr>
              <w:t>1</w:t>
            </w:r>
            <w:proofErr w:type="spellEnd"/>
          </w:p>
        </w:tc>
        <w:tc>
          <w:tcPr>
            <w:tcW w:w="1551" w:type="dxa"/>
            <w:vAlign w:val="center"/>
          </w:tcPr>
          <w:p w:rsidR="003D0ED0" w:rsidRPr="008F41C1" w:rsidRDefault="003D0ED0" w:rsidP="00CB394B">
            <w:pPr>
              <w:overflowPunct w:val="0"/>
              <w:autoSpaceDE w:val="0"/>
              <w:autoSpaceDN w:val="0"/>
              <w:adjustRightInd w:val="0"/>
              <w:spacing w:after="120" w:line="360" w:lineRule="atLeast"/>
              <w:jc w:val="center"/>
              <w:textAlignment w:val="baseline"/>
              <w:rPr>
                <w:rFonts w:cs="Arial"/>
                <w:sz w:val="18"/>
                <w:szCs w:val="18"/>
              </w:rPr>
            </w:pPr>
            <w:r w:rsidRPr="008F41C1">
              <w:rPr>
                <w:rFonts w:cs="Arial"/>
                <w:sz w:val="18"/>
                <w:szCs w:val="18"/>
              </w:rPr>
              <w:t>0.8</w:t>
            </w:r>
            <w:r w:rsidR="00ED5F73">
              <w:rPr>
                <w:rFonts w:cs="Arial"/>
                <w:sz w:val="18"/>
                <w:szCs w:val="18"/>
              </w:rPr>
              <w:t>2</w:t>
            </w:r>
          </w:p>
        </w:tc>
        <w:tc>
          <w:tcPr>
            <w:tcW w:w="1551" w:type="dxa"/>
            <w:vAlign w:val="center"/>
          </w:tcPr>
          <w:p w:rsidR="003D0ED0" w:rsidRPr="008F41C1" w:rsidRDefault="003D0ED0" w:rsidP="00CB394B">
            <w:pPr>
              <w:overflowPunct w:val="0"/>
              <w:autoSpaceDE w:val="0"/>
              <w:autoSpaceDN w:val="0"/>
              <w:adjustRightInd w:val="0"/>
              <w:spacing w:after="120" w:line="360" w:lineRule="atLeast"/>
              <w:jc w:val="center"/>
              <w:textAlignment w:val="baseline"/>
              <w:rPr>
                <w:rFonts w:cs="Arial"/>
                <w:sz w:val="18"/>
                <w:szCs w:val="18"/>
              </w:rPr>
            </w:pPr>
            <w:r w:rsidRPr="008F41C1">
              <w:rPr>
                <w:rFonts w:cs="Arial"/>
                <w:sz w:val="18"/>
                <w:szCs w:val="18"/>
              </w:rPr>
              <w:t>0.8</w:t>
            </w:r>
            <w:r w:rsidR="00ED5F73">
              <w:rPr>
                <w:rFonts w:cs="Arial"/>
                <w:sz w:val="18"/>
                <w:szCs w:val="18"/>
              </w:rPr>
              <w:t>2</w:t>
            </w:r>
          </w:p>
        </w:tc>
        <w:tc>
          <w:tcPr>
            <w:tcW w:w="1447" w:type="dxa"/>
            <w:vAlign w:val="center"/>
          </w:tcPr>
          <w:p w:rsidR="003D0ED0" w:rsidRPr="005E2341" w:rsidRDefault="003D0ED0" w:rsidP="00CB394B">
            <w:pPr>
              <w:jc w:val="center"/>
              <w:rPr>
                <w:rFonts w:cs="Arial"/>
                <w:sz w:val="18"/>
                <w:szCs w:val="18"/>
              </w:rPr>
            </w:pPr>
            <w:r>
              <w:rPr>
                <w:rFonts w:cs="Arial"/>
                <w:sz w:val="18"/>
                <w:szCs w:val="18"/>
              </w:rPr>
              <w:t>80</w:t>
            </w:r>
            <w:r w:rsidRPr="005E2341">
              <w:rPr>
                <w:rFonts w:cs="Arial"/>
                <w:sz w:val="18"/>
                <w:szCs w:val="18"/>
              </w:rPr>
              <w:t>%</w:t>
            </w:r>
          </w:p>
        </w:tc>
        <w:tc>
          <w:tcPr>
            <w:tcW w:w="1519" w:type="dxa"/>
            <w:vAlign w:val="center"/>
          </w:tcPr>
          <w:p w:rsidR="003D0ED0" w:rsidRPr="005E2341" w:rsidRDefault="003D0ED0" w:rsidP="00CB394B">
            <w:pPr>
              <w:jc w:val="center"/>
              <w:rPr>
                <w:rFonts w:cs="Arial"/>
                <w:sz w:val="18"/>
                <w:szCs w:val="18"/>
              </w:rPr>
            </w:pPr>
            <w:r>
              <w:rPr>
                <w:rFonts w:cs="Arial"/>
                <w:sz w:val="18"/>
                <w:szCs w:val="18"/>
              </w:rPr>
              <w:t>80</w:t>
            </w:r>
            <w:r w:rsidRPr="005E2341">
              <w:rPr>
                <w:rFonts w:cs="Arial"/>
                <w:sz w:val="18"/>
                <w:szCs w:val="18"/>
              </w:rPr>
              <w:t>%</w:t>
            </w:r>
          </w:p>
        </w:tc>
      </w:tr>
      <w:tr w:rsidR="003D0ED0" w:rsidRPr="00E7102E" w:rsidTr="003E2303">
        <w:trPr>
          <w:gridAfter w:val="1"/>
          <w:wAfter w:w="11" w:type="dxa"/>
          <w:trHeight w:val="20"/>
          <w:jc w:val="center"/>
        </w:trPr>
        <w:tc>
          <w:tcPr>
            <w:tcW w:w="3281" w:type="dxa"/>
            <w:vAlign w:val="center"/>
          </w:tcPr>
          <w:p w:rsidR="003D0ED0" w:rsidRPr="005E2341" w:rsidRDefault="003D0ED0" w:rsidP="00CB394B">
            <w:pPr>
              <w:rPr>
                <w:rFonts w:cs="Arial"/>
                <w:color w:val="000000"/>
                <w:sz w:val="18"/>
                <w:szCs w:val="18"/>
              </w:rPr>
            </w:pPr>
            <w:r>
              <w:rPr>
                <w:rFonts w:cs="Arial"/>
                <w:color w:val="000000"/>
                <w:sz w:val="18"/>
                <w:szCs w:val="18"/>
              </w:rPr>
              <w:t xml:space="preserve">Boiler </w:t>
            </w:r>
            <w:r w:rsidRPr="005E2341">
              <w:rPr>
                <w:rFonts w:cs="Arial"/>
                <w:color w:val="000000"/>
                <w:sz w:val="18"/>
                <w:szCs w:val="18"/>
              </w:rPr>
              <w:t>Measure Efficiency</w:t>
            </w:r>
            <w:r>
              <w:rPr>
                <w:rFonts w:cs="Arial"/>
                <w:color w:val="000000"/>
                <w:sz w:val="18"/>
                <w:szCs w:val="18"/>
              </w:rPr>
              <w:t xml:space="preserve">, </w:t>
            </w:r>
            <w:proofErr w:type="spellStart"/>
            <w:r w:rsidRPr="003D0ED0">
              <w:rPr>
                <w:rFonts w:cs="Arial"/>
                <w:i/>
                <w:color w:val="000000"/>
                <w:sz w:val="18"/>
                <w:szCs w:val="18"/>
              </w:rPr>
              <w:t>E</w:t>
            </w:r>
            <w:r w:rsidR="00526B53">
              <w:rPr>
                <w:rFonts w:cs="Arial"/>
                <w:i/>
                <w:color w:val="000000"/>
                <w:sz w:val="18"/>
                <w:szCs w:val="18"/>
                <w:vertAlign w:val="subscript"/>
              </w:rPr>
              <w:t>2</w:t>
            </w:r>
            <w:proofErr w:type="spellEnd"/>
          </w:p>
        </w:tc>
        <w:tc>
          <w:tcPr>
            <w:tcW w:w="1551" w:type="dxa"/>
            <w:vAlign w:val="center"/>
          </w:tcPr>
          <w:p w:rsidR="003D0ED0" w:rsidRPr="008F41C1" w:rsidRDefault="003D0ED0" w:rsidP="00CB394B">
            <w:pPr>
              <w:overflowPunct w:val="0"/>
              <w:autoSpaceDE w:val="0"/>
              <w:autoSpaceDN w:val="0"/>
              <w:adjustRightInd w:val="0"/>
              <w:spacing w:after="120" w:line="360" w:lineRule="atLeast"/>
              <w:jc w:val="center"/>
              <w:textAlignment w:val="baseline"/>
              <w:rPr>
                <w:rFonts w:cs="Arial"/>
                <w:sz w:val="18"/>
                <w:szCs w:val="18"/>
              </w:rPr>
            </w:pPr>
            <w:r w:rsidRPr="008F41C1">
              <w:rPr>
                <w:rFonts w:cs="Arial"/>
                <w:sz w:val="18"/>
                <w:szCs w:val="18"/>
              </w:rPr>
              <w:t>0.8</w:t>
            </w:r>
            <w:r w:rsidR="00ED5F73">
              <w:rPr>
                <w:rFonts w:cs="Arial"/>
                <w:sz w:val="18"/>
                <w:szCs w:val="18"/>
              </w:rPr>
              <w:t>4</w:t>
            </w:r>
          </w:p>
        </w:tc>
        <w:tc>
          <w:tcPr>
            <w:tcW w:w="1551" w:type="dxa"/>
            <w:vAlign w:val="center"/>
          </w:tcPr>
          <w:p w:rsidR="003D0ED0" w:rsidRPr="008F41C1" w:rsidRDefault="003D0ED0" w:rsidP="00CB394B">
            <w:pPr>
              <w:overflowPunct w:val="0"/>
              <w:autoSpaceDE w:val="0"/>
              <w:autoSpaceDN w:val="0"/>
              <w:adjustRightInd w:val="0"/>
              <w:spacing w:after="120" w:line="360" w:lineRule="atLeast"/>
              <w:jc w:val="center"/>
              <w:textAlignment w:val="baseline"/>
              <w:rPr>
                <w:rFonts w:cs="Arial"/>
                <w:sz w:val="18"/>
                <w:szCs w:val="18"/>
              </w:rPr>
            </w:pPr>
            <w:r w:rsidRPr="008F41C1">
              <w:rPr>
                <w:rFonts w:cs="Arial"/>
                <w:sz w:val="18"/>
                <w:szCs w:val="18"/>
              </w:rPr>
              <w:t>0.9</w:t>
            </w:r>
            <w:r w:rsidR="00ED5F73">
              <w:rPr>
                <w:rFonts w:cs="Arial"/>
                <w:sz w:val="18"/>
                <w:szCs w:val="18"/>
              </w:rPr>
              <w:t>2</w:t>
            </w:r>
          </w:p>
        </w:tc>
        <w:tc>
          <w:tcPr>
            <w:tcW w:w="1447" w:type="dxa"/>
            <w:vAlign w:val="center"/>
          </w:tcPr>
          <w:p w:rsidR="003D0ED0" w:rsidRPr="005E2341" w:rsidRDefault="003D0ED0" w:rsidP="00CB394B">
            <w:pPr>
              <w:jc w:val="center"/>
              <w:rPr>
                <w:rFonts w:cs="Arial"/>
                <w:sz w:val="18"/>
                <w:szCs w:val="18"/>
              </w:rPr>
            </w:pPr>
            <w:r w:rsidRPr="005E2341">
              <w:rPr>
                <w:rFonts w:cs="Arial"/>
                <w:sz w:val="18"/>
                <w:szCs w:val="18"/>
              </w:rPr>
              <w:t>8</w:t>
            </w:r>
            <w:r>
              <w:rPr>
                <w:rFonts w:cs="Arial"/>
                <w:sz w:val="18"/>
                <w:szCs w:val="18"/>
              </w:rPr>
              <w:t>5</w:t>
            </w:r>
            <w:r w:rsidRPr="005E2341">
              <w:rPr>
                <w:rFonts w:cs="Arial"/>
                <w:sz w:val="18"/>
                <w:szCs w:val="18"/>
              </w:rPr>
              <w:t>%</w:t>
            </w:r>
          </w:p>
        </w:tc>
        <w:tc>
          <w:tcPr>
            <w:tcW w:w="1519" w:type="dxa"/>
            <w:vAlign w:val="center"/>
          </w:tcPr>
          <w:p w:rsidR="003D0ED0" w:rsidRPr="005E2341" w:rsidRDefault="003D0ED0" w:rsidP="00CB394B">
            <w:pPr>
              <w:jc w:val="center"/>
              <w:rPr>
                <w:rFonts w:cs="Arial"/>
                <w:sz w:val="18"/>
                <w:szCs w:val="18"/>
              </w:rPr>
            </w:pPr>
            <w:r>
              <w:rPr>
                <w:rFonts w:cs="Arial"/>
                <w:sz w:val="18"/>
                <w:szCs w:val="18"/>
              </w:rPr>
              <w:t>90</w:t>
            </w:r>
            <w:r w:rsidRPr="005E2341">
              <w:rPr>
                <w:rFonts w:cs="Arial"/>
                <w:sz w:val="18"/>
                <w:szCs w:val="18"/>
              </w:rPr>
              <w:t>%</w:t>
            </w:r>
          </w:p>
        </w:tc>
      </w:tr>
      <w:tr w:rsidR="003D0ED0" w:rsidRPr="00E7102E" w:rsidTr="003E2303">
        <w:trPr>
          <w:gridAfter w:val="1"/>
          <w:wAfter w:w="11" w:type="dxa"/>
          <w:trHeight w:val="20"/>
          <w:jc w:val="center"/>
        </w:trPr>
        <w:tc>
          <w:tcPr>
            <w:tcW w:w="3281" w:type="dxa"/>
            <w:vAlign w:val="center"/>
          </w:tcPr>
          <w:p w:rsidR="003D0ED0" w:rsidRPr="005E2341" w:rsidRDefault="003D0ED0" w:rsidP="004D590F">
            <w:pPr>
              <w:rPr>
                <w:rFonts w:cs="Arial"/>
                <w:color w:val="000000"/>
                <w:sz w:val="18"/>
                <w:szCs w:val="18"/>
              </w:rPr>
            </w:pPr>
            <w:r w:rsidRPr="005E2341">
              <w:rPr>
                <w:rFonts w:cs="Arial"/>
                <w:color w:val="000000"/>
                <w:sz w:val="18"/>
                <w:szCs w:val="18"/>
              </w:rPr>
              <w:t>Adjusted Annual Energy Savings (therms/</w:t>
            </w:r>
            <w:proofErr w:type="spellStart"/>
            <w:r w:rsidRPr="005E2341">
              <w:rPr>
                <w:rFonts w:cs="Arial"/>
                <w:color w:val="000000"/>
                <w:sz w:val="18"/>
                <w:szCs w:val="18"/>
              </w:rPr>
              <w:t>yr</w:t>
            </w:r>
            <w:proofErr w:type="spellEnd"/>
            <w:r w:rsidRPr="005E2341">
              <w:rPr>
                <w:rFonts w:cs="Arial"/>
                <w:color w:val="000000"/>
                <w:sz w:val="18"/>
                <w:szCs w:val="18"/>
              </w:rPr>
              <w:t>/</w:t>
            </w:r>
            <w:proofErr w:type="spellStart"/>
            <w:r w:rsidRPr="005E2341">
              <w:rPr>
                <w:rFonts w:cs="Arial"/>
                <w:color w:val="000000"/>
                <w:sz w:val="18"/>
                <w:szCs w:val="18"/>
              </w:rPr>
              <w:t>MBtuh</w:t>
            </w:r>
            <w:proofErr w:type="spellEnd"/>
            <w:r w:rsidRPr="005E2341">
              <w:rPr>
                <w:rFonts w:cs="Arial"/>
                <w:color w:val="000000"/>
                <w:sz w:val="18"/>
                <w:szCs w:val="18"/>
              </w:rPr>
              <w:t>)</w:t>
            </w:r>
            <w:r>
              <w:rPr>
                <w:rFonts w:cs="Arial"/>
                <w:color w:val="000000"/>
                <w:sz w:val="18"/>
                <w:szCs w:val="18"/>
              </w:rPr>
              <w:t xml:space="preserve">, </w:t>
            </w:r>
            <w:r w:rsidRPr="00976D87">
              <w:rPr>
                <w:i/>
              </w:rPr>
              <w:t>∆</w:t>
            </w:r>
            <w:proofErr w:type="spellStart"/>
            <w:r w:rsidRPr="00976D87">
              <w:rPr>
                <w:i/>
              </w:rPr>
              <w:t>Q</w:t>
            </w:r>
            <w:r w:rsidR="00526B53">
              <w:rPr>
                <w:i/>
                <w:vertAlign w:val="subscript"/>
              </w:rPr>
              <w:t>1</w:t>
            </w:r>
            <w:proofErr w:type="spellEnd"/>
            <w:r>
              <w:rPr>
                <w:i/>
                <w:vertAlign w:val="subscript"/>
              </w:rPr>
              <w:t>-</w:t>
            </w:r>
            <w:r w:rsidR="00526B53">
              <w:rPr>
                <w:i/>
                <w:vertAlign w:val="subscript"/>
              </w:rPr>
              <w:t>2</w:t>
            </w:r>
          </w:p>
        </w:tc>
        <w:tc>
          <w:tcPr>
            <w:tcW w:w="1551" w:type="dxa"/>
            <w:vAlign w:val="center"/>
          </w:tcPr>
          <w:p w:rsidR="003D0ED0" w:rsidRPr="008F41C1" w:rsidRDefault="00153E54" w:rsidP="00CB394B">
            <w:pPr>
              <w:overflowPunct w:val="0"/>
              <w:autoSpaceDE w:val="0"/>
              <w:autoSpaceDN w:val="0"/>
              <w:adjustRightInd w:val="0"/>
              <w:spacing w:after="120" w:line="360" w:lineRule="atLeast"/>
              <w:jc w:val="center"/>
              <w:textAlignment w:val="baseline"/>
              <w:rPr>
                <w:rFonts w:cs="Arial"/>
                <w:sz w:val="18"/>
                <w:szCs w:val="18"/>
              </w:rPr>
            </w:pPr>
            <w:r w:rsidRPr="00153E54">
              <w:rPr>
                <w:rFonts w:cs="Arial"/>
                <w:sz w:val="18"/>
                <w:szCs w:val="18"/>
              </w:rPr>
              <w:t>0.41</w:t>
            </w:r>
          </w:p>
        </w:tc>
        <w:tc>
          <w:tcPr>
            <w:tcW w:w="1551" w:type="dxa"/>
            <w:vAlign w:val="center"/>
          </w:tcPr>
          <w:p w:rsidR="003D0ED0" w:rsidRPr="008F41C1" w:rsidRDefault="00153E54" w:rsidP="00CB394B">
            <w:pPr>
              <w:overflowPunct w:val="0"/>
              <w:autoSpaceDE w:val="0"/>
              <w:autoSpaceDN w:val="0"/>
              <w:adjustRightInd w:val="0"/>
              <w:spacing w:after="120" w:line="360" w:lineRule="atLeast"/>
              <w:jc w:val="center"/>
              <w:textAlignment w:val="baseline"/>
              <w:rPr>
                <w:rFonts w:cs="Arial"/>
                <w:sz w:val="18"/>
                <w:szCs w:val="18"/>
              </w:rPr>
            </w:pPr>
            <w:r w:rsidRPr="00153E54">
              <w:rPr>
                <w:rFonts w:cs="Arial"/>
                <w:sz w:val="18"/>
                <w:szCs w:val="18"/>
              </w:rPr>
              <w:t>2.07</w:t>
            </w:r>
          </w:p>
        </w:tc>
        <w:tc>
          <w:tcPr>
            <w:tcW w:w="1447" w:type="dxa"/>
            <w:vAlign w:val="center"/>
          </w:tcPr>
          <w:p w:rsidR="003D0ED0" w:rsidRPr="005E2341" w:rsidRDefault="00526B53" w:rsidP="00BF3D7E">
            <w:pPr>
              <w:jc w:val="center"/>
              <w:rPr>
                <w:rFonts w:cs="Arial"/>
                <w:sz w:val="18"/>
                <w:szCs w:val="18"/>
              </w:rPr>
            </w:pPr>
            <w:r w:rsidRPr="00526B53">
              <w:rPr>
                <w:rFonts w:cs="Arial"/>
                <w:sz w:val="18"/>
                <w:szCs w:val="18"/>
              </w:rPr>
              <w:t>0.96</w:t>
            </w:r>
          </w:p>
        </w:tc>
        <w:tc>
          <w:tcPr>
            <w:tcW w:w="1519" w:type="dxa"/>
            <w:vAlign w:val="center"/>
          </w:tcPr>
          <w:p w:rsidR="003D0ED0" w:rsidRPr="005E2341" w:rsidRDefault="00526B53" w:rsidP="00CB394B">
            <w:pPr>
              <w:jc w:val="center"/>
              <w:rPr>
                <w:rFonts w:cs="Arial"/>
                <w:sz w:val="18"/>
                <w:szCs w:val="18"/>
              </w:rPr>
            </w:pPr>
            <w:r w:rsidRPr="00526B53">
              <w:rPr>
                <w:rFonts w:cs="Arial"/>
                <w:sz w:val="18"/>
                <w:szCs w:val="18"/>
              </w:rPr>
              <w:t>1.81</w:t>
            </w:r>
          </w:p>
        </w:tc>
      </w:tr>
    </w:tbl>
    <w:p w:rsidR="002B67DA" w:rsidRPr="00243526" w:rsidRDefault="002B67DA" w:rsidP="002B67DA">
      <w:pPr>
        <w:pStyle w:val="Vertical"/>
        <w:spacing w:after="0"/>
        <w:jc w:val="left"/>
        <w:rPr>
          <w:sz w:val="16"/>
          <w:szCs w:val="16"/>
        </w:rPr>
      </w:pPr>
      <w:r w:rsidRPr="00243526">
        <w:rPr>
          <w:sz w:val="16"/>
          <w:szCs w:val="16"/>
        </w:rPr>
        <w:t xml:space="preserve">*Small, Tier 2 measure efficiency is calculated at 0.92, but measure offering is listed as </w:t>
      </w:r>
      <w:r>
        <w:rPr>
          <w:sz w:val="16"/>
          <w:szCs w:val="16"/>
        </w:rPr>
        <w:t xml:space="preserve">starting at </w:t>
      </w:r>
      <w:r w:rsidRPr="00243526">
        <w:rPr>
          <w:sz w:val="16"/>
          <w:szCs w:val="16"/>
        </w:rPr>
        <w:t>0.90</w:t>
      </w:r>
    </w:p>
    <w:p w:rsidR="002B67DA" w:rsidRPr="00243526" w:rsidRDefault="002B67DA" w:rsidP="002B67DA">
      <w:pPr>
        <w:pStyle w:val="Vertical"/>
        <w:spacing w:after="0"/>
        <w:jc w:val="left"/>
        <w:rPr>
          <w:sz w:val="16"/>
          <w:szCs w:val="16"/>
        </w:rPr>
      </w:pPr>
      <w:r w:rsidRPr="00243526">
        <w:rPr>
          <w:sz w:val="16"/>
          <w:szCs w:val="16"/>
        </w:rPr>
        <w:t xml:space="preserve">**Large, Tier 1 measure efficiency is calculated at 85%, but measure offering is listed as </w:t>
      </w:r>
      <w:r>
        <w:rPr>
          <w:sz w:val="16"/>
          <w:szCs w:val="16"/>
        </w:rPr>
        <w:t xml:space="preserve">starting at </w:t>
      </w:r>
      <w:r w:rsidRPr="00243526">
        <w:rPr>
          <w:sz w:val="16"/>
          <w:szCs w:val="16"/>
        </w:rPr>
        <w:t>8</w:t>
      </w:r>
      <w:r>
        <w:rPr>
          <w:sz w:val="16"/>
          <w:szCs w:val="16"/>
        </w:rPr>
        <w:t>4</w:t>
      </w:r>
      <w:r w:rsidRPr="00243526">
        <w:rPr>
          <w:sz w:val="16"/>
          <w:szCs w:val="16"/>
        </w:rPr>
        <w:t>%</w:t>
      </w:r>
    </w:p>
    <w:p w:rsidR="00C66CBD" w:rsidRPr="003E2303" w:rsidRDefault="002B67DA" w:rsidP="003E2303">
      <w:pPr>
        <w:pStyle w:val="Vertical"/>
        <w:jc w:val="left"/>
        <w:rPr>
          <w:sz w:val="16"/>
          <w:szCs w:val="16"/>
        </w:rPr>
      </w:pPr>
      <w:r>
        <w:rPr>
          <w:sz w:val="16"/>
          <w:szCs w:val="16"/>
        </w:rPr>
        <w:t>**</w:t>
      </w:r>
      <w:r w:rsidR="006504D8" w:rsidRPr="003E2303">
        <w:rPr>
          <w:sz w:val="16"/>
          <w:szCs w:val="16"/>
        </w:rPr>
        <w:t>*</w:t>
      </w:r>
      <w:r w:rsidR="00243526" w:rsidRPr="003E2303">
        <w:rPr>
          <w:sz w:val="16"/>
          <w:szCs w:val="16"/>
        </w:rPr>
        <w:t>Large instantaneous water heater standby loss is 0.23% for measure and baseline.</w:t>
      </w:r>
    </w:p>
    <w:p w:rsidR="001C644E" w:rsidRDefault="001C644E" w:rsidP="006961AD">
      <w:pPr>
        <w:pStyle w:val="WPSCT"/>
      </w:pPr>
      <w:bookmarkStart w:id="98" w:name="_Toc460941276"/>
      <w:r>
        <w:t>Base Case &amp; Measure Costs</w:t>
      </w:r>
      <w:bookmarkEnd w:id="65"/>
      <w:bookmarkEnd w:id="98"/>
    </w:p>
    <w:p w:rsidR="00BE772F" w:rsidRDefault="00BE772F" w:rsidP="00BE772F">
      <w:pPr>
        <w:pStyle w:val="WPPR1"/>
      </w:pPr>
      <w:bookmarkStart w:id="99" w:name="_Toc214003097"/>
      <w:bookmarkStart w:id="100" w:name="_Toc320719477"/>
      <w:bookmarkStart w:id="101" w:name="_Toc214003099"/>
      <w:r>
        <w:t>Cost data derived from two Technical Support Documents (</w:t>
      </w:r>
      <w:proofErr w:type="spellStart"/>
      <w:r>
        <w:t>TSD</w:t>
      </w:r>
      <w:proofErr w:type="spellEnd"/>
      <w:r>
        <w:t>) for Pool Heaters, Direct Heating Equipment and Water Heaters (</w:t>
      </w:r>
      <w:proofErr w:type="spellStart"/>
      <w:r>
        <w:t>EERE</w:t>
      </w:r>
      <w:proofErr w:type="spellEnd"/>
      <w:r>
        <w:t>-2006-STD-0129)</w:t>
      </w:r>
      <w:bookmarkStart w:id="102" w:name="_Ref457316353"/>
      <w:r>
        <w:rPr>
          <w:rStyle w:val="EndnoteReference"/>
        </w:rPr>
        <w:endnoteReference w:id="10"/>
      </w:r>
      <w:bookmarkEnd w:id="102"/>
      <w:r>
        <w:t xml:space="preserve"> and Commercial Water heating Equipment (</w:t>
      </w:r>
      <w:proofErr w:type="spellStart"/>
      <w:r>
        <w:t>EERE</w:t>
      </w:r>
      <w:proofErr w:type="spellEnd"/>
      <w:r>
        <w:t>-2014-BT-STD-0042)</w:t>
      </w:r>
      <w:r>
        <w:rPr>
          <w:rStyle w:val="EndnoteReference"/>
        </w:rPr>
        <w:endnoteReference w:id="11"/>
      </w:r>
      <w:r>
        <w:t xml:space="preserve">.  </w:t>
      </w:r>
      <w:r w:rsidR="009B1932">
        <w:t xml:space="preserve">This data includes both labor and material cost.  Condensing water heaters typically use </w:t>
      </w:r>
      <w:proofErr w:type="spellStart"/>
      <w:proofErr w:type="gramStart"/>
      <w:r w:rsidR="009B1932">
        <w:t>pvc</w:t>
      </w:r>
      <w:proofErr w:type="spellEnd"/>
      <w:proofErr w:type="gramEnd"/>
      <w:r w:rsidR="009B1932">
        <w:t xml:space="preserve"> for venting flue exhaust which is cheaper and easier to install than sheet metal used for non-condensing water </w:t>
      </w:r>
      <w:proofErr w:type="spellStart"/>
      <w:r w:rsidR="009B1932">
        <w:t>heaters</w:t>
      </w:r>
      <w:r w:rsidR="009B1932" w:rsidRPr="009B1932">
        <w:rPr>
          <w:vertAlign w:val="superscript"/>
        </w:rPr>
        <w:fldChar w:fldCharType="begin"/>
      </w:r>
      <w:r w:rsidR="009B1932" w:rsidRPr="009B1932">
        <w:rPr>
          <w:vertAlign w:val="superscript"/>
        </w:rPr>
        <w:instrText xml:space="preserve"> NOTEREF _Ref457316353 \h </w:instrText>
      </w:r>
      <w:r w:rsidR="009B1932">
        <w:rPr>
          <w:vertAlign w:val="superscript"/>
        </w:rPr>
        <w:instrText xml:space="preserve"> \* MERGEFORMAT </w:instrText>
      </w:r>
      <w:r w:rsidR="009B1932" w:rsidRPr="009B1932">
        <w:rPr>
          <w:vertAlign w:val="superscript"/>
        </w:rPr>
      </w:r>
      <w:r w:rsidR="009B1932" w:rsidRPr="009B1932">
        <w:rPr>
          <w:vertAlign w:val="superscript"/>
        </w:rPr>
        <w:fldChar w:fldCharType="separate"/>
      </w:r>
      <w:r w:rsidR="009B1932" w:rsidRPr="009B1932">
        <w:rPr>
          <w:vertAlign w:val="superscript"/>
        </w:rPr>
        <w:t>9</w:t>
      </w:r>
      <w:proofErr w:type="spellEnd"/>
      <w:r w:rsidR="009B1932" w:rsidRPr="009B1932">
        <w:rPr>
          <w:vertAlign w:val="superscript"/>
        </w:rPr>
        <w:fldChar w:fldCharType="end"/>
      </w:r>
      <w:r>
        <w:t xml:space="preserve">.  The cost difference in venting material and installation is captured in the above referenced documents.  </w:t>
      </w:r>
      <w:r w:rsidRPr="008F6C15">
        <w:t xml:space="preserve">The </w:t>
      </w:r>
      <w:r>
        <w:t xml:space="preserve">cost </w:t>
      </w:r>
      <w:r w:rsidRPr="008F6C15">
        <w:t xml:space="preserve">data </w:t>
      </w:r>
      <w:r>
        <w:t xml:space="preserve">and calculations </w:t>
      </w:r>
      <w:r w:rsidRPr="008F6C15">
        <w:t xml:space="preserve">are included in </w:t>
      </w:r>
      <w:r>
        <w:t xml:space="preserve">an Excel file embedded as </w:t>
      </w:r>
      <w:r w:rsidRPr="008F6C15">
        <w:t xml:space="preserve">Attachment </w:t>
      </w:r>
      <w:r>
        <w:t xml:space="preserve">D.  Summary of cost data captured from the </w:t>
      </w:r>
      <w:proofErr w:type="spellStart"/>
      <w:r>
        <w:t>TSDs</w:t>
      </w:r>
      <w:proofErr w:type="spellEnd"/>
      <w:r>
        <w:t xml:space="preserve"> are included in Attachment E.</w:t>
      </w:r>
    </w:p>
    <w:p w:rsidR="003E4E2C" w:rsidRDefault="003E4E2C" w:rsidP="003E4E2C">
      <w:pPr>
        <w:pStyle w:val="PR2"/>
      </w:pPr>
      <w:r w:rsidRPr="0000561E">
        <w:t>Both online vendor cost survey and the Ex Ante Measure Cost Study</w:t>
      </w:r>
      <w:r w:rsidRPr="00E306F0">
        <w:rPr>
          <w:rStyle w:val="EndnoteReference"/>
        </w:rPr>
        <w:endnoteReference w:id="12"/>
      </w:r>
      <w:r w:rsidRPr="0000561E">
        <w:t xml:space="preserve"> were taken into consideration while developing the cost data.  Vendor cost survey provided a reference point for product cost, but did not provide sufficient data for installation cost due to the various installation set-ups.  The Measure Cost Study did not appear to take ultra-low NOx production cost into consideration for gas </w:t>
      </w:r>
      <w:proofErr w:type="spellStart"/>
      <w:r>
        <w:t>tankless</w:t>
      </w:r>
      <w:proofErr w:type="spellEnd"/>
      <w:r>
        <w:t xml:space="preserve"> </w:t>
      </w:r>
      <w:r w:rsidRPr="0000561E">
        <w:t>water heaters.  Citing the CEC’s Appliance Database as the source for qualifying water heaters (CEC’s Appliance Database does not take air quality regulations into consideration). Air quality regulations were only mentioned in the study in reference to boiler projects.  Due to thorough investigation of water heater cost and installation set-</w:t>
      </w:r>
      <w:r>
        <w:t>ups, including updated cost for</w:t>
      </w:r>
      <w:r w:rsidRPr="0000561E">
        <w:t xml:space="preserve"> </w:t>
      </w:r>
      <w:r>
        <w:t xml:space="preserve">large </w:t>
      </w:r>
      <w:r w:rsidRPr="0000561E">
        <w:t xml:space="preserve">water heaters, the </w:t>
      </w:r>
      <w:proofErr w:type="spellStart"/>
      <w:r w:rsidRPr="0000561E">
        <w:t>TSD’s</w:t>
      </w:r>
      <w:proofErr w:type="spellEnd"/>
      <w:r w:rsidRPr="0000561E">
        <w:t xml:space="preserve"> were used for final cost data.  Both the Measure Cost Study and online vendor study are included in the cost data Attachment D for reference</w:t>
      </w:r>
    </w:p>
    <w:p w:rsidR="003E4E2C" w:rsidRDefault="003E4E2C" w:rsidP="003E4E2C">
      <w:pPr>
        <w:pStyle w:val="PR1"/>
      </w:pPr>
      <w:proofErr w:type="spellStart"/>
      <w:r>
        <w:t>TSD</w:t>
      </w:r>
      <w:proofErr w:type="spellEnd"/>
      <w:r>
        <w:t xml:space="preserve"> “Pool Heaters, Direct Heating Equipment and Water Heaters (</w:t>
      </w:r>
      <w:proofErr w:type="spellStart"/>
      <w:r>
        <w:t>EERE</w:t>
      </w:r>
      <w:proofErr w:type="spellEnd"/>
      <w:r>
        <w:t xml:space="preserve">-2006-STD-0129)”10 reports total installed cost (IP) for small </w:t>
      </w:r>
      <w:proofErr w:type="spellStart"/>
      <w:r>
        <w:t>tankless</w:t>
      </w:r>
      <w:proofErr w:type="spellEnd"/>
      <w:r>
        <w:t xml:space="preserve"> water heaters as the sum of consumer product price (</w:t>
      </w:r>
      <w:proofErr w:type="spellStart"/>
      <w:r>
        <w:t>CPP</w:t>
      </w:r>
      <w:proofErr w:type="spellEnd"/>
      <w:r>
        <w:t xml:space="preserve">) and Cost to the consumer to install products (INST) (IP = </w:t>
      </w:r>
      <w:proofErr w:type="spellStart"/>
      <w:r>
        <w:t>CPP</w:t>
      </w:r>
      <w:proofErr w:type="spellEnd"/>
      <w:r>
        <w:t xml:space="preserve"> + INST).  The small </w:t>
      </w:r>
      <w:proofErr w:type="spellStart"/>
      <w:r>
        <w:t>tankless</w:t>
      </w:r>
      <w:proofErr w:type="spellEnd"/>
      <w:r>
        <w:t xml:space="preserve"> water heaters are reported in those cost details.</w:t>
      </w:r>
    </w:p>
    <w:p w:rsidR="003E4E2C" w:rsidRDefault="003E4E2C" w:rsidP="003E4E2C">
      <w:pPr>
        <w:pStyle w:val="PR1"/>
      </w:pPr>
      <w:proofErr w:type="spellStart"/>
      <w:r>
        <w:t>TSD</w:t>
      </w:r>
      <w:proofErr w:type="spellEnd"/>
      <w:r>
        <w:t xml:space="preserve"> “Commercial Water Heating Equipment (</w:t>
      </w:r>
      <w:proofErr w:type="spellStart"/>
      <w:r>
        <w:t>EERE</w:t>
      </w:r>
      <w:proofErr w:type="spellEnd"/>
      <w:r>
        <w:t xml:space="preserve">-2014-BT-STD-0042)”11 reports the total installed cost for large </w:t>
      </w:r>
      <w:proofErr w:type="spellStart"/>
      <w:r>
        <w:t>tankless</w:t>
      </w:r>
      <w:proofErr w:type="spellEnd"/>
      <w:r>
        <w:t xml:space="preserve"> water heaters as the sum of equipment retail price and the installation cost, but does not present the exact equipment retail and installation cost values used in the summation.  The large </w:t>
      </w:r>
      <w:proofErr w:type="spellStart"/>
      <w:r>
        <w:t>tankless</w:t>
      </w:r>
      <w:proofErr w:type="spellEnd"/>
      <w:r>
        <w:t xml:space="preserve"> water heaters are reported as one single cost value.</w:t>
      </w:r>
    </w:p>
    <w:p w:rsidR="006961AD" w:rsidRDefault="006961AD" w:rsidP="006961AD">
      <w:pPr>
        <w:pStyle w:val="WPART"/>
      </w:pPr>
      <w:bookmarkStart w:id="103" w:name="_Toc460941277"/>
      <w:r>
        <w:t>Base Case Cost</w:t>
      </w:r>
      <w:bookmarkEnd w:id="99"/>
      <w:bookmarkEnd w:id="100"/>
      <w:bookmarkEnd w:id="103"/>
    </w:p>
    <w:p w:rsidR="009B1932" w:rsidRPr="009B1932" w:rsidRDefault="009B1932" w:rsidP="009B1932">
      <w:pPr>
        <w:pStyle w:val="WPPR1"/>
      </w:pPr>
      <w:r w:rsidRPr="009B1932">
        <w:t xml:space="preserve">When the customer is replacing equipment on burnout (ROB) or buying new equipment, the customer must buy a new water heater to continue operating, so the base case cost is that of a baseline (standard) </w:t>
      </w:r>
      <w:r>
        <w:t>boiler/</w:t>
      </w:r>
      <w:proofErr w:type="spellStart"/>
      <w:r>
        <w:t>tankless</w:t>
      </w:r>
      <w:proofErr w:type="spellEnd"/>
      <w:r w:rsidRPr="009B1932">
        <w:t xml:space="preserve"> water heater.  </w:t>
      </w:r>
    </w:p>
    <w:p w:rsidR="006961AD" w:rsidRPr="001E027B" w:rsidRDefault="007F4997" w:rsidP="007F4997">
      <w:pPr>
        <w:pStyle w:val="PR1"/>
      </w:pPr>
      <w:r>
        <w:t xml:space="preserve">The base case costs are shown in </w:t>
      </w:r>
      <w:r>
        <w:fldChar w:fldCharType="begin"/>
      </w:r>
      <w:r>
        <w:instrText xml:space="preserve"> REF _Ref385237993 \r \h </w:instrText>
      </w:r>
      <w:r>
        <w:fldChar w:fldCharType="separate"/>
      </w:r>
      <w:r w:rsidR="00156DCB">
        <w:t>Table 15</w:t>
      </w:r>
      <w:r>
        <w:t xml:space="preserve"> -</w:t>
      </w:r>
      <w:r>
        <w:fldChar w:fldCharType="end"/>
      </w:r>
      <w:r>
        <w:t xml:space="preserve"> below.</w:t>
      </w:r>
      <w:r w:rsidR="006961AD" w:rsidRPr="008F6C15">
        <w:t xml:space="preserve">  </w:t>
      </w:r>
    </w:p>
    <w:p w:rsidR="006961AD" w:rsidRDefault="006961AD" w:rsidP="006961AD">
      <w:pPr>
        <w:pStyle w:val="WPART"/>
        <w:keepNext w:val="0"/>
      </w:pPr>
      <w:bookmarkStart w:id="104" w:name="_Toc214003098"/>
      <w:bookmarkStart w:id="105" w:name="_Toc319421691"/>
      <w:bookmarkStart w:id="106" w:name="_Toc320719478"/>
      <w:bookmarkStart w:id="107" w:name="_Toc460941278"/>
      <w:r>
        <w:t>Gross Measure Cost</w:t>
      </w:r>
      <w:bookmarkEnd w:id="104"/>
      <w:bookmarkEnd w:id="105"/>
      <w:bookmarkEnd w:id="106"/>
      <w:bookmarkEnd w:id="107"/>
    </w:p>
    <w:p w:rsidR="007F4997" w:rsidRDefault="007F4997" w:rsidP="007F4997">
      <w:pPr>
        <w:pStyle w:val="PR1"/>
      </w:pPr>
      <w:bookmarkStart w:id="108" w:name="_Toc319421692"/>
      <w:bookmarkStart w:id="109" w:name="_Toc320719479"/>
      <w:r w:rsidRPr="001E027B">
        <w:t>T</w:t>
      </w:r>
      <w:r w:rsidRPr="00323119">
        <w:t>he gross measure costs</w:t>
      </w:r>
      <w:r w:rsidRPr="00236090">
        <w:t xml:space="preserve"> </w:t>
      </w:r>
      <w:r>
        <w:t xml:space="preserve">include the cost of the equipment, including installation and start-up costs.  </w:t>
      </w:r>
    </w:p>
    <w:p w:rsidR="007F4997" w:rsidRDefault="007F4997" w:rsidP="007F4997">
      <w:pPr>
        <w:pStyle w:val="WPPR1"/>
      </w:pPr>
      <w:r>
        <w:t>The gross measure costs are shown in</w:t>
      </w:r>
      <w:r w:rsidRPr="00785F98">
        <w:t xml:space="preserve"> </w:t>
      </w:r>
      <w:r>
        <w:fldChar w:fldCharType="begin"/>
      </w:r>
      <w:r>
        <w:instrText xml:space="preserve"> REF _Ref385238013 \r \h </w:instrText>
      </w:r>
      <w:r>
        <w:fldChar w:fldCharType="separate"/>
      </w:r>
      <w:r>
        <w:t>Table 1</w:t>
      </w:r>
      <w:r w:rsidR="0033609D">
        <w:t>5</w:t>
      </w:r>
      <w:r>
        <w:t xml:space="preserve"> -</w:t>
      </w:r>
      <w:r>
        <w:fldChar w:fldCharType="end"/>
      </w:r>
      <w:r>
        <w:t xml:space="preserve"> below</w:t>
      </w:r>
      <w:r w:rsidRPr="006D6704">
        <w:t>.</w:t>
      </w:r>
      <w:r>
        <w:t xml:space="preserve">  </w:t>
      </w:r>
    </w:p>
    <w:p w:rsidR="003E4E2C" w:rsidRPr="003E4E2C" w:rsidRDefault="003E4E2C" w:rsidP="003E4E2C">
      <w:pPr>
        <w:pStyle w:val="PR1"/>
      </w:pPr>
      <w:r w:rsidRPr="003E4E2C">
        <w:t xml:space="preserve">Venting material used with non-condensing water heaters </w:t>
      </w:r>
      <w:proofErr w:type="gramStart"/>
      <w:r w:rsidRPr="003E4E2C">
        <w:t>are</w:t>
      </w:r>
      <w:proofErr w:type="gramEnd"/>
      <w:r w:rsidRPr="003E4E2C">
        <w:t xml:space="preserve"> not suitable for condensing due to material properties.  Plastics used for condensing water heaters have lower vent temperatures limits and are not suitable for non-condensing water heaters.  The cost differences in these set-ups are taken into consideration in the cost analysis</w:t>
      </w:r>
    </w:p>
    <w:p w:rsidR="007F4997" w:rsidRDefault="007F4997" w:rsidP="007F4997">
      <w:pPr>
        <w:pStyle w:val="PR2"/>
      </w:pPr>
      <w:r>
        <w:t xml:space="preserve">Condensing </w:t>
      </w:r>
      <w:proofErr w:type="spellStart"/>
      <w:r>
        <w:t>tankless</w:t>
      </w:r>
      <w:proofErr w:type="spellEnd"/>
      <w:r>
        <w:t xml:space="preserve"> water heaters are able to use PVC for venting which cost less than traditional venting for non-condensing </w:t>
      </w:r>
      <w:proofErr w:type="spellStart"/>
      <w:r>
        <w:t>tankless</w:t>
      </w:r>
      <w:proofErr w:type="spellEnd"/>
      <w:r>
        <w:t xml:space="preserve"> water heaters.  This cost difference </w:t>
      </w:r>
      <w:r w:rsidR="009B1932">
        <w:t>can lead to</w:t>
      </w:r>
      <w:r>
        <w:t xml:space="preserve"> lower overall cost for the tier 2 small </w:t>
      </w:r>
      <w:proofErr w:type="spellStart"/>
      <w:r>
        <w:t>tankless</w:t>
      </w:r>
      <w:proofErr w:type="spellEnd"/>
      <w:r>
        <w:t xml:space="preserve"> water heater in some cases.  Data taken from the </w:t>
      </w:r>
      <w:proofErr w:type="spellStart"/>
      <w:r>
        <w:t>TSD</w:t>
      </w:r>
      <w:proofErr w:type="spellEnd"/>
      <w:r>
        <w:t xml:space="preserve"> “</w:t>
      </w:r>
      <w:r w:rsidRPr="007F4997">
        <w:t>Pool Heaters, Direct Heating Equipment and Water Heaters</w:t>
      </w:r>
      <w:r>
        <w:t>” (</w:t>
      </w:r>
      <w:proofErr w:type="spellStart"/>
      <w:r>
        <w:t>EERE</w:t>
      </w:r>
      <w:proofErr w:type="spellEnd"/>
      <w:r>
        <w:t>-2006-STD-0129) presents this case.</w:t>
      </w:r>
      <w:r w:rsidR="004B5B7F">
        <w:t xml:space="preserve">  A snap shot of this cost data is provided below.</w:t>
      </w:r>
    </w:p>
    <w:p w:rsidR="009B1932" w:rsidRDefault="009B1932" w:rsidP="009B1932">
      <w:pPr>
        <w:pStyle w:val="TBL"/>
      </w:pPr>
      <w:bookmarkStart w:id="110" w:name="_Toc460941299"/>
      <w:r>
        <w:t>Gas-Fired Instantaneous Water Heaters : Average Consumer Product Price, Insta</w:t>
      </w:r>
      <w:r>
        <w:t>l</w:t>
      </w:r>
      <w:r>
        <w:t>lation Cost, and Total Installed Price</w:t>
      </w:r>
      <w:bookmarkEnd w:id="110"/>
    </w:p>
    <w:p w:rsidR="004B5B7F" w:rsidRDefault="004B5B7F" w:rsidP="007F4997">
      <w:pPr>
        <w:pStyle w:val="PR2"/>
      </w:pPr>
      <w:r>
        <w:rPr>
          <w:noProof/>
        </w:rPr>
        <w:drawing>
          <wp:inline distT="0" distB="0" distL="0" distR="0" wp14:anchorId="1F660752" wp14:editId="0FC9ADEE">
            <wp:extent cx="4849978" cy="1922526"/>
            <wp:effectExtent l="0" t="0" r="8255" b="1905"/>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rotWithShape="1">
                    <a:blip r:embed="rId19"/>
                    <a:srcRect t="13209"/>
                    <a:stretch/>
                  </pic:blipFill>
                  <pic:spPr bwMode="auto">
                    <a:xfrm>
                      <a:off x="0" y="0"/>
                      <a:ext cx="4854209" cy="1924203"/>
                    </a:xfrm>
                    <a:prstGeom prst="rect">
                      <a:avLst/>
                    </a:prstGeom>
                    <a:ln>
                      <a:noFill/>
                    </a:ln>
                    <a:extLst>
                      <a:ext uri="{53640926-AAD7-44D8-BBD7-CCE9431645EC}">
                        <a14:shadowObscured xmlns:a14="http://schemas.microsoft.com/office/drawing/2010/main"/>
                      </a:ext>
                    </a:extLst>
                  </pic:spPr>
                </pic:pic>
              </a:graphicData>
            </a:graphic>
          </wp:inline>
        </w:drawing>
      </w:r>
    </w:p>
    <w:p w:rsidR="006961AD" w:rsidRPr="00042CD0" w:rsidRDefault="006961AD" w:rsidP="00A002F1">
      <w:pPr>
        <w:pStyle w:val="WPART"/>
      </w:pPr>
      <w:bookmarkStart w:id="111" w:name="_Toc460941279"/>
      <w:r w:rsidRPr="00042CD0">
        <w:t>Incremental Measure Cost</w:t>
      </w:r>
      <w:bookmarkEnd w:id="108"/>
      <w:bookmarkEnd w:id="109"/>
      <w:bookmarkEnd w:id="111"/>
    </w:p>
    <w:p w:rsidR="006961AD" w:rsidRPr="00AB5978" w:rsidRDefault="006961AD" w:rsidP="00A002F1">
      <w:pPr>
        <w:pStyle w:val="WPPR1"/>
      </w:pPr>
      <w:r w:rsidRPr="00AB5978">
        <w:t xml:space="preserve">The incremental measure cost (IMC) is the difference between the cost of the average baseline unit and the average high efficiency </w:t>
      </w:r>
      <w:r>
        <w:t>measure</w:t>
      </w:r>
      <w:r w:rsidRPr="00AB5978">
        <w:t xml:space="preserve">.  </w:t>
      </w:r>
    </w:p>
    <w:p w:rsidR="006961AD" w:rsidRDefault="006961AD" w:rsidP="00A002F1">
      <w:pPr>
        <w:pStyle w:val="WPPR1"/>
      </w:pPr>
      <w:r w:rsidRPr="00AB5978">
        <w:t xml:space="preserve">The incremental measure costs are shown in </w:t>
      </w:r>
      <w:r w:rsidR="005838AD">
        <w:fldChar w:fldCharType="begin"/>
      </w:r>
      <w:r w:rsidR="005838AD">
        <w:instrText xml:space="preserve"> REF _Ref388620832 \r \h </w:instrText>
      </w:r>
      <w:r w:rsidR="005838AD">
        <w:fldChar w:fldCharType="separate"/>
      </w:r>
      <w:r w:rsidR="0033609D">
        <w:t>Table 15 -</w:t>
      </w:r>
      <w:r w:rsidR="005838AD">
        <w:fldChar w:fldCharType="end"/>
      </w:r>
      <w:r w:rsidRPr="00AB5978">
        <w:t xml:space="preserve">below.  </w:t>
      </w:r>
      <w:r w:rsidR="005838AD">
        <w:fldChar w:fldCharType="begin"/>
      </w:r>
      <w:r w:rsidR="005838AD">
        <w:instrText xml:space="preserve"> REF _Ref388620838 \r \h </w:instrText>
      </w:r>
      <w:r w:rsidR="005838AD">
        <w:fldChar w:fldCharType="separate"/>
      </w:r>
      <w:r w:rsidR="0033609D">
        <w:t>Table 15 -</w:t>
      </w:r>
      <w:r w:rsidR="005838AD">
        <w:fldChar w:fldCharType="end"/>
      </w:r>
      <w:r w:rsidR="0094573B">
        <w:t xml:space="preserve">is focused on more efficient commercial hot water boilers replacing baseline commercial hot water boilers for domestic hot water use.  </w:t>
      </w:r>
      <w:r w:rsidR="0023790B" w:rsidRPr="008F6C15">
        <w:t xml:space="preserve">The </w:t>
      </w:r>
      <w:r w:rsidR="0023790B">
        <w:t xml:space="preserve">cost </w:t>
      </w:r>
      <w:r w:rsidR="0023790B" w:rsidRPr="008F6C15">
        <w:t xml:space="preserve">data </w:t>
      </w:r>
      <w:r w:rsidR="0023790B">
        <w:t xml:space="preserve">and calculations </w:t>
      </w:r>
      <w:r w:rsidR="0023790B" w:rsidRPr="008F6C15">
        <w:t xml:space="preserve">are included in </w:t>
      </w:r>
      <w:r w:rsidR="0023790B">
        <w:t xml:space="preserve">an Excel file embedded as </w:t>
      </w:r>
      <w:r w:rsidR="0023790B" w:rsidRPr="008F6C15">
        <w:t xml:space="preserve">Attachment </w:t>
      </w:r>
      <w:r w:rsidR="007F4997">
        <w:t>D</w:t>
      </w:r>
      <w:r w:rsidR="0023790B" w:rsidRPr="008F6C15">
        <w:t>.</w:t>
      </w:r>
      <w:r w:rsidR="0023790B">
        <w:t xml:space="preserve">  </w:t>
      </w:r>
    </w:p>
    <w:p w:rsidR="005E14E2" w:rsidRPr="00AB5978" w:rsidRDefault="005E14E2" w:rsidP="005E14E2">
      <w:pPr>
        <w:pStyle w:val="Vertical"/>
      </w:pPr>
    </w:p>
    <w:p w:rsidR="005E14E2" w:rsidRPr="00AB5978" w:rsidRDefault="005E14E2" w:rsidP="00CA1AC4">
      <w:pPr>
        <w:pStyle w:val="TBL"/>
      </w:pPr>
      <w:bookmarkStart w:id="112" w:name="_Toc460941300"/>
      <w:r w:rsidRPr="00AB5978">
        <w:t xml:space="preserve">Gross and Incremental Measure Cost </w:t>
      </w:r>
      <w:r w:rsidR="0094573B">
        <w:t>for More Efficient Commercial Hot Water Boilers Replacing Baseline Commercial Hot Water Boilers</w:t>
      </w:r>
      <w:bookmarkEnd w:id="112"/>
    </w:p>
    <w:tbl>
      <w:tblPr>
        <w:tblStyle w:val="TableGrid"/>
        <w:tblW w:w="8879" w:type="dxa"/>
        <w:jc w:val="center"/>
        <w:tblInd w:w="1856" w:type="dxa"/>
        <w:tblLayout w:type="fixed"/>
        <w:tblCellMar>
          <w:top w:w="43" w:type="dxa"/>
          <w:left w:w="115" w:type="dxa"/>
          <w:bottom w:w="43" w:type="dxa"/>
          <w:right w:w="115" w:type="dxa"/>
        </w:tblCellMar>
        <w:tblLook w:val="01E0" w:firstRow="1" w:lastRow="1" w:firstColumn="1" w:lastColumn="1" w:noHBand="0" w:noVBand="0"/>
      </w:tblPr>
      <w:tblGrid>
        <w:gridCol w:w="3379"/>
        <w:gridCol w:w="1375"/>
        <w:gridCol w:w="1375"/>
        <w:gridCol w:w="1375"/>
        <w:gridCol w:w="1375"/>
      </w:tblGrid>
      <w:tr w:rsidR="005E14E2" w:rsidRPr="00420887" w:rsidTr="0053074F">
        <w:trPr>
          <w:trHeight w:val="20"/>
          <w:jc w:val="center"/>
        </w:trPr>
        <w:tc>
          <w:tcPr>
            <w:tcW w:w="3379" w:type="dxa"/>
            <w:vAlign w:val="bottom"/>
          </w:tcPr>
          <w:p w:rsidR="005E14E2" w:rsidRPr="005E2341" w:rsidRDefault="005E14E2" w:rsidP="00B50C37">
            <w:pPr>
              <w:pStyle w:val="Normal1"/>
              <w:spacing w:after="0" w:line="240" w:lineRule="auto"/>
              <w:rPr>
                <w:rFonts w:ascii="Arial" w:hAnsi="Arial" w:cs="Arial"/>
                <w:b/>
                <w:sz w:val="18"/>
                <w:szCs w:val="18"/>
              </w:rPr>
            </w:pPr>
            <w:r w:rsidRPr="005E2341">
              <w:rPr>
                <w:rFonts w:ascii="Arial" w:hAnsi="Arial" w:cs="Arial"/>
                <w:b/>
                <w:sz w:val="18"/>
                <w:szCs w:val="18"/>
              </w:rPr>
              <w:t>Equipment Type</w:t>
            </w:r>
          </w:p>
        </w:tc>
        <w:tc>
          <w:tcPr>
            <w:tcW w:w="1375" w:type="dxa"/>
            <w:vAlign w:val="center"/>
          </w:tcPr>
          <w:p w:rsidR="005E14E2" w:rsidRDefault="005E14E2" w:rsidP="00B50C37">
            <w:pPr>
              <w:pStyle w:val="Normal1"/>
              <w:spacing w:after="0" w:line="240" w:lineRule="auto"/>
              <w:jc w:val="center"/>
              <w:rPr>
                <w:rFonts w:ascii="Arial" w:hAnsi="Arial" w:cs="Arial"/>
                <w:b/>
                <w:sz w:val="18"/>
                <w:szCs w:val="18"/>
              </w:rPr>
            </w:pPr>
            <w:r>
              <w:rPr>
                <w:rFonts w:ascii="Arial" w:hAnsi="Arial" w:cs="Arial"/>
                <w:b/>
                <w:sz w:val="18"/>
                <w:szCs w:val="18"/>
              </w:rPr>
              <w:t>Small Tier 1</w:t>
            </w:r>
          </w:p>
        </w:tc>
        <w:tc>
          <w:tcPr>
            <w:tcW w:w="1375" w:type="dxa"/>
            <w:vAlign w:val="center"/>
          </w:tcPr>
          <w:p w:rsidR="005E14E2" w:rsidRDefault="005E14E2" w:rsidP="00B50C37">
            <w:pPr>
              <w:pStyle w:val="Normal1"/>
              <w:spacing w:after="0" w:line="240" w:lineRule="auto"/>
              <w:jc w:val="center"/>
              <w:rPr>
                <w:rFonts w:ascii="Arial" w:hAnsi="Arial" w:cs="Arial"/>
                <w:b/>
                <w:sz w:val="18"/>
                <w:szCs w:val="18"/>
              </w:rPr>
            </w:pPr>
            <w:r>
              <w:rPr>
                <w:rFonts w:ascii="Arial" w:hAnsi="Arial" w:cs="Arial"/>
                <w:b/>
                <w:sz w:val="18"/>
                <w:szCs w:val="18"/>
              </w:rPr>
              <w:t>Small Tier 2</w:t>
            </w:r>
          </w:p>
        </w:tc>
        <w:tc>
          <w:tcPr>
            <w:tcW w:w="1375" w:type="dxa"/>
            <w:vAlign w:val="bottom"/>
          </w:tcPr>
          <w:p w:rsidR="005E14E2" w:rsidRDefault="005E14E2" w:rsidP="00B50C37">
            <w:pPr>
              <w:pStyle w:val="Normal1"/>
              <w:spacing w:after="0" w:line="240" w:lineRule="auto"/>
              <w:jc w:val="center"/>
              <w:rPr>
                <w:rFonts w:ascii="Arial" w:hAnsi="Arial" w:cs="Arial"/>
                <w:b/>
                <w:sz w:val="18"/>
                <w:szCs w:val="18"/>
              </w:rPr>
            </w:pPr>
            <w:r>
              <w:rPr>
                <w:rFonts w:ascii="Arial" w:hAnsi="Arial" w:cs="Arial"/>
                <w:b/>
                <w:sz w:val="18"/>
                <w:szCs w:val="18"/>
              </w:rPr>
              <w:t>Large Tier 1</w:t>
            </w:r>
          </w:p>
        </w:tc>
        <w:tc>
          <w:tcPr>
            <w:tcW w:w="1375" w:type="dxa"/>
            <w:vAlign w:val="center"/>
          </w:tcPr>
          <w:p w:rsidR="005E14E2" w:rsidRDefault="005E14E2" w:rsidP="00B50C37">
            <w:pPr>
              <w:pStyle w:val="Normal1"/>
              <w:spacing w:after="0" w:line="240" w:lineRule="auto"/>
              <w:jc w:val="center"/>
              <w:rPr>
                <w:rFonts w:ascii="Arial" w:hAnsi="Arial" w:cs="Arial"/>
                <w:b/>
                <w:sz w:val="18"/>
                <w:szCs w:val="18"/>
              </w:rPr>
            </w:pPr>
            <w:r>
              <w:rPr>
                <w:rFonts w:ascii="Arial" w:hAnsi="Arial" w:cs="Arial"/>
                <w:b/>
                <w:sz w:val="18"/>
                <w:szCs w:val="18"/>
              </w:rPr>
              <w:t>Large Tier 2</w:t>
            </w:r>
          </w:p>
        </w:tc>
      </w:tr>
      <w:tr w:rsidR="005E14E2" w:rsidRPr="00420887" w:rsidTr="0053074F">
        <w:trPr>
          <w:trHeight w:val="20"/>
          <w:jc w:val="center"/>
        </w:trPr>
        <w:tc>
          <w:tcPr>
            <w:tcW w:w="3379" w:type="dxa"/>
            <w:vAlign w:val="center"/>
          </w:tcPr>
          <w:p w:rsidR="005E14E2" w:rsidRPr="005E2341" w:rsidRDefault="005E14E2" w:rsidP="00873191">
            <w:pPr>
              <w:pStyle w:val="Normal1"/>
              <w:spacing w:after="0" w:line="240" w:lineRule="auto"/>
              <w:jc w:val="right"/>
              <w:rPr>
                <w:rFonts w:ascii="Arial" w:hAnsi="Arial" w:cs="Arial"/>
                <w:b/>
                <w:sz w:val="18"/>
                <w:szCs w:val="18"/>
              </w:rPr>
            </w:pPr>
            <w:r w:rsidRPr="005E2341">
              <w:rPr>
                <w:rFonts w:ascii="Arial" w:hAnsi="Arial" w:cs="Arial"/>
                <w:b/>
                <w:sz w:val="18"/>
                <w:szCs w:val="18"/>
              </w:rPr>
              <w:t>Rated Input (</w:t>
            </w:r>
            <w:proofErr w:type="spellStart"/>
            <w:r w:rsidRPr="005E2341">
              <w:rPr>
                <w:rFonts w:ascii="Arial" w:hAnsi="Arial" w:cs="Arial"/>
                <w:b/>
                <w:sz w:val="18"/>
                <w:szCs w:val="18"/>
              </w:rPr>
              <w:t>MBtu</w:t>
            </w:r>
            <w:proofErr w:type="spellEnd"/>
            <w:r w:rsidRPr="005E2341">
              <w:rPr>
                <w:rFonts w:ascii="Arial" w:hAnsi="Arial" w:cs="Arial"/>
                <w:b/>
                <w:sz w:val="18"/>
                <w:szCs w:val="18"/>
              </w:rPr>
              <w:t>/</w:t>
            </w:r>
            <w:proofErr w:type="spellStart"/>
            <w:r w:rsidRPr="005E2341">
              <w:rPr>
                <w:rFonts w:ascii="Arial" w:hAnsi="Arial" w:cs="Arial"/>
                <w:b/>
                <w:sz w:val="18"/>
                <w:szCs w:val="18"/>
              </w:rPr>
              <w:t>hr</w:t>
            </w:r>
            <w:proofErr w:type="spellEnd"/>
            <w:r w:rsidRPr="005E2341">
              <w:rPr>
                <w:rFonts w:ascii="Arial" w:hAnsi="Arial" w:cs="Arial"/>
                <w:b/>
                <w:sz w:val="18"/>
                <w:szCs w:val="18"/>
              </w:rPr>
              <w:t xml:space="preserve">) </w:t>
            </w:r>
            <w:r w:rsidRPr="005E2341">
              <w:rPr>
                <w:rFonts w:ascii="Arial" w:hAnsi="Arial" w:cs="Arial"/>
                <w:b/>
                <w:sz w:val="18"/>
                <w:szCs w:val="18"/>
              </w:rPr>
              <w:sym w:font="Wingdings" w:char="F0E0"/>
            </w:r>
          </w:p>
        </w:tc>
        <w:tc>
          <w:tcPr>
            <w:tcW w:w="1375" w:type="dxa"/>
            <w:vAlign w:val="center"/>
          </w:tcPr>
          <w:p w:rsidR="005E14E2" w:rsidRPr="0071300A" w:rsidRDefault="006F6C32" w:rsidP="00B50C37">
            <w:pPr>
              <w:pStyle w:val="Normal1"/>
              <w:spacing w:after="0" w:line="240" w:lineRule="auto"/>
              <w:jc w:val="center"/>
              <w:rPr>
                <w:rFonts w:ascii="Arial" w:hAnsi="Arial" w:cs="Arial"/>
                <w:b/>
                <w:sz w:val="18"/>
                <w:szCs w:val="18"/>
              </w:rPr>
            </w:pPr>
            <w:r w:rsidRPr="0071300A">
              <w:rPr>
                <w:rFonts w:ascii="Arial" w:hAnsi="Arial" w:cs="Arial"/>
                <w:b/>
                <w:sz w:val="18"/>
                <w:szCs w:val="18"/>
              </w:rPr>
              <w:t>≤200</w:t>
            </w:r>
          </w:p>
        </w:tc>
        <w:tc>
          <w:tcPr>
            <w:tcW w:w="1375" w:type="dxa"/>
            <w:vAlign w:val="center"/>
          </w:tcPr>
          <w:p w:rsidR="005E14E2" w:rsidRPr="0071300A" w:rsidRDefault="006F6C32" w:rsidP="00B50C37">
            <w:pPr>
              <w:pStyle w:val="Normal1"/>
              <w:spacing w:after="0" w:line="240" w:lineRule="auto"/>
              <w:jc w:val="center"/>
              <w:rPr>
                <w:rFonts w:ascii="Arial" w:hAnsi="Arial" w:cs="Arial"/>
                <w:b/>
                <w:sz w:val="18"/>
                <w:szCs w:val="18"/>
              </w:rPr>
            </w:pPr>
            <w:r w:rsidRPr="0071300A">
              <w:rPr>
                <w:rFonts w:ascii="Arial" w:hAnsi="Arial" w:cs="Arial"/>
                <w:b/>
                <w:sz w:val="18"/>
                <w:szCs w:val="18"/>
              </w:rPr>
              <w:t>≤200</w:t>
            </w:r>
          </w:p>
        </w:tc>
        <w:tc>
          <w:tcPr>
            <w:tcW w:w="1375" w:type="dxa"/>
            <w:vAlign w:val="bottom"/>
          </w:tcPr>
          <w:p w:rsidR="005E14E2" w:rsidRPr="0071300A" w:rsidRDefault="006F6C32" w:rsidP="00B50C37">
            <w:pPr>
              <w:pStyle w:val="Normal1"/>
              <w:spacing w:after="0" w:line="240" w:lineRule="auto"/>
              <w:jc w:val="center"/>
              <w:rPr>
                <w:rFonts w:ascii="Arial" w:hAnsi="Arial" w:cs="Arial"/>
                <w:b/>
                <w:sz w:val="18"/>
                <w:szCs w:val="18"/>
              </w:rPr>
            </w:pPr>
            <w:r w:rsidRPr="0071300A">
              <w:rPr>
                <w:rFonts w:ascii="Arial" w:hAnsi="Arial" w:cs="Arial"/>
                <w:b/>
                <w:sz w:val="18"/>
                <w:szCs w:val="18"/>
              </w:rPr>
              <w:t>&gt;200</w:t>
            </w:r>
          </w:p>
        </w:tc>
        <w:tc>
          <w:tcPr>
            <w:tcW w:w="1375" w:type="dxa"/>
            <w:vAlign w:val="center"/>
          </w:tcPr>
          <w:p w:rsidR="005E14E2" w:rsidRPr="0071300A" w:rsidRDefault="006F6C32" w:rsidP="00B50C37">
            <w:pPr>
              <w:pStyle w:val="Normal1"/>
              <w:spacing w:after="0" w:line="240" w:lineRule="auto"/>
              <w:jc w:val="center"/>
              <w:rPr>
                <w:rFonts w:ascii="Arial" w:hAnsi="Arial" w:cs="Arial"/>
                <w:b/>
                <w:sz w:val="18"/>
                <w:szCs w:val="18"/>
              </w:rPr>
            </w:pPr>
            <w:r w:rsidRPr="0071300A">
              <w:rPr>
                <w:rFonts w:ascii="Arial" w:hAnsi="Arial" w:cs="Arial"/>
                <w:b/>
                <w:sz w:val="18"/>
                <w:szCs w:val="18"/>
              </w:rPr>
              <w:t>&gt;200</w:t>
            </w:r>
          </w:p>
        </w:tc>
      </w:tr>
      <w:tr w:rsidR="005E14E2" w:rsidRPr="00E7102E" w:rsidTr="0053074F">
        <w:trPr>
          <w:trHeight w:val="20"/>
          <w:jc w:val="center"/>
        </w:trPr>
        <w:tc>
          <w:tcPr>
            <w:tcW w:w="3379" w:type="dxa"/>
            <w:vAlign w:val="center"/>
          </w:tcPr>
          <w:p w:rsidR="005E14E2" w:rsidRPr="00D15586" w:rsidRDefault="005E14E2" w:rsidP="00EC5383">
            <w:pPr>
              <w:rPr>
                <w:rFonts w:cs="Arial"/>
                <w:b/>
                <w:color w:val="000000"/>
                <w:sz w:val="18"/>
                <w:szCs w:val="18"/>
              </w:rPr>
            </w:pPr>
            <w:r w:rsidRPr="00D15586">
              <w:rPr>
                <w:rFonts w:cs="Arial"/>
                <w:b/>
                <w:color w:val="000000"/>
                <w:sz w:val="18"/>
                <w:szCs w:val="18"/>
              </w:rPr>
              <w:t>201</w:t>
            </w:r>
            <w:r w:rsidR="00EC5383">
              <w:rPr>
                <w:rFonts w:cs="Arial"/>
                <w:b/>
                <w:color w:val="000000"/>
                <w:sz w:val="18"/>
                <w:szCs w:val="18"/>
              </w:rPr>
              <w:t>4</w:t>
            </w:r>
            <w:r w:rsidRPr="00D15586">
              <w:rPr>
                <w:rFonts w:cs="Arial"/>
                <w:b/>
                <w:color w:val="000000"/>
                <w:sz w:val="18"/>
                <w:szCs w:val="18"/>
              </w:rPr>
              <w:t xml:space="preserve"> Vendor Survey Data</w:t>
            </w:r>
            <w:r>
              <w:rPr>
                <w:rFonts w:cs="Arial"/>
                <w:b/>
                <w:color w:val="000000"/>
                <w:sz w:val="18"/>
                <w:szCs w:val="18"/>
              </w:rPr>
              <w:t xml:space="preserve"> </w:t>
            </w:r>
            <w:r w:rsidR="00873191">
              <w:rPr>
                <w:rFonts w:cs="Arial"/>
                <w:b/>
                <w:color w:val="000000"/>
                <w:sz w:val="18"/>
                <w:szCs w:val="18"/>
              </w:rPr>
              <w:t xml:space="preserve">Cost </w:t>
            </w:r>
            <w:r>
              <w:rPr>
                <w:rFonts w:cs="Arial"/>
                <w:b/>
                <w:color w:val="000000"/>
                <w:sz w:val="18"/>
                <w:szCs w:val="18"/>
              </w:rPr>
              <w:t xml:space="preserve">per </w:t>
            </w:r>
            <w:proofErr w:type="spellStart"/>
            <w:r>
              <w:rPr>
                <w:rFonts w:cs="Arial"/>
                <w:b/>
                <w:color w:val="000000"/>
                <w:sz w:val="18"/>
                <w:szCs w:val="18"/>
              </w:rPr>
              <w:t>MBtuh</w:t>
            </w:r>
            <w:proofErr w:type="spellEnd"/>
          </w:p>
        </w:tc>
        <w:tc>
          <w:tcPr>
            <w:tcW w:w="1375" w:type="dxa"/>
            <w:vAlign w:val="center"/>
          </w:tcPr>
          <w:p w:rsidR="005E14E2" w:rsidRPr="0071300A" w:rsidRDefault="005E14E2" w:rsidP="005E14E2">
            <w:pPr>
              <w:jc w:val="center"/>
              <w:rPr>
                <w:rFonts w:cs="Arial"/>
                <w:sz w:val="18"/>
                <w:szCs w:val="18"/>
              </w:rPr>
            </w:pPr>
          </w:p>
        </w:tc>
        <w:tc>
          <w:tcPr>
            <w:tcW w:w="1375" w:type="dxa"/>
            <w:vAlign w:val="center"/>
          </w:tcPr>
          <w:p w:rsidR="005E14E2" w:rsidRPr="0071300A" w:rsidRDefault="005E14E2" w:rsidP="005E14E2">
            <w:pPr>
              <w:jc w:val="center"/>
              <w:rPr>
                <w:rFonts w:cs="Arial"/>
                <w:sz w:val="18"/>
                <w:szCs w:val="18"/>
              </w:rPr>
            </w:pPr>
          </w:p>
        </w:tc>
        <w:tc>
          <w:tcPr>
            <w:tcW w:w="1375" w:type="dxa"/>
            <w:vAlign w:val="center"/>
          </w:tcPr>
          <w:p w:rsidR="005E14E2" w:rsidRPr="0071300A" w:rsidRDefault="005E14E2" w:rsidP="005E14E2">
            <w:pPr>
              <w:jc w:val="center"/>
              <w:rPr>
                <w:rFonts w:cs="Arial"/>
                <w:sz w:val="18"/>
                <w:szCs w:val="18"/>
              </w:rPr>
            </w:pPr>
          </w:p>
        </w:tc>
        <w:tc>
          <w:tcPr>
            <w:tcW w:w="1375" w:type="dxa"/>
            <w:vAlign w:val="center"/>
          </w:tcPr>
          <w:p w:rsidR="005E14E2" w:rsidRPr="0071300A" w:rsidRDefault="005E14E2" w:rsidP="005E14E2">
            <w:pPr>
              <w:jc w:val="center"/>
              <w:rPr>
                <w:rFonts w:cs="Arial"/>
                <w:sz w:val="18"/>
                <w:szCs w:val="18"/>
              </w:rPr>
            </w:pPr>
          </w:p>
        </w:tc>
      </w:tr>
      <w:tr w:rsidR="00170880" w:rsidRPr="00E7102E" w:rsidTr="0053074F">
        <w:trPr>
          <w:trHeight w:val="20"/>
          <w:jc w:val="center"/>
        </w:trPr>
        <w:tc>
          <w:tcPr>
            <w:tcW w:w="3379" w:type="dxa"/>
            <w:vAlign w:val="center"/>
          </w:tcPr>
          <w:p w:rsidR="00170880" w:rsidRPr="00D85254" w:rsidRDefault="00170880" w:rsidP="00A441DD">
            <w:pPr>
              <w:jc w:val="center"/>
              <w:rPr>
                <w:rFonts w:cs="Arial"/>
                <w:color w:val="000000"/>
                <w:sz w:val="18"/>
                <w:szCs w:val="18"/>
              </w:rPr>
            </w:pPr>
            <w:r w:rsidRPr="00D85254">
              <w:rPr>
                <w:rFonts w:cs="Arial"/>
                <w:color w:val="000000"/>
                <w:sz w:val="18"/>
                <w:szCs w:val="18"/>
              </w:rPr>
              <w:t>Base Cost – Product ($/</w:t>
            </w:r>
            <w:proofErr w:type="spellStart"/>
            <w:r w:rsidRPr="00D85254">
              <w:rPr>
                <w:rFonts w:cs="Arial"/>
                <w:color w:val="000000"/>
                <w:sz w:val="18"/>
                <w:szCs w:val="18"/>
              </w:rPr>
              <w:t>MBtuh</w:t>
            </w:r>
            <w:proofErr w:type="spellEnd"/>
            <w:r w:rsidRPr="00D85254">
              <w:rPr>
                <w:rFonts w:cs="Arial"/>
                <w:color w:val="000000"/>
                <w:sz w:val="18"/>
                <w:szCs w:val="18"/>
              </w:rPr>
              <w:t>)</w:t>
            </w:r>
          </w:p>
        </w:tc>
        <w:tc>
          <w:tcPr>
            <w:tcW w:w="1375" w:type="dxa"/>
            <w:vAlign w:val="center"/>
          </w:tcPr>
          <w:p w:rsidR="00170880" w:rsidRPr="00DA6F57" w:rsidRDefault="00170880" w:rsidP="00A441DD">
            <w:pPr>
              <w:overflowPunct w:val="0"/>
              <w:autoSpaceDE w:val="0"/>
              <w:autoSpaceDN w:val="0"/>
              <w:adjustRightInd w:val="0"/>
              <w:spacing w:after="120" w:line="360" w:lineRule="atLeast"/>
              <w:jc w:val="center"/>
              <w:textAlignment w:val="baseline"/>
              <w:rPr>
                <w:rFonts w:cs="Arial"/>
                <w:sz w:val="18"/>
                <w:szCs w:val="18"/>
              </w:rPr>
            </w:pPr>
            <w:r>
              <w:rPr>
                <w:rFonts w:cs="Arial"/>
                <w:sz w:val="18"/>
                <w:szCs w:val="18"/>
              </w:rPr>
              <w:t>$5.57</w:t>
            </w:r>
          </w:p>
        </w:tc>
        <w:tc>
          <w:tcPr>
            <w:tcW w:w="1375" w:type="dxa"/>
            <w:vAlign w:val="center"/>
          </w:tcPr>
          <w:p w:rsidR="00170880" w:rsidRPr="00DA6F57" w:rsidRDefault="00170880" w:rsidP="00A441DD">
            <w:pPr>
              <w:overflowPunct w:val="0"/>
              <w:autoSpaceDE w:val="0"/>
              <w:autoSpaceDN w:val="0"/>
              <w:adjustRightInd w:val="0"/>
              <w:spacing w:after="120" w:line="360" w:lineRule="atLeast"/>
              <w:jc w:val="center"/>
              <w:textAlignment w:val="baseline"/>
              <w:rPr>
                <w:rFonts w:cs="Arial"/>
                <w:sz w:val="18"/>
                <w:szCs w:val="18"/>
              </w:rPr>
            </w:pPr>
            <w:r>
              <w:rPr>
                <w:rFonts w:cs="Arial"/>
                <w:sz w:val="18"/>
                <w:szCs w:val="18"/>
              </w:rPr>
              <w:t>$5.57</w:t>
            </w:r>
          </w:p>
        </w:tc>
        <w:tc>
          <w:tcPr>
            <w:tcW w:w="1375" w:type="dxa"/>
            <w:vAlign w:val="center"/>
          </w:tcPr>
          <w:p w:rsidR="00170880" w:rsidRPr="00D85254" w:rsidRDefault="00170880" w:rsidP="00A441DD">
            <w:pPr>
              <w:jc w:val="center"/>
              <w:rPr>
                <w:rFonts w:cs="Arial"/>
              </w:rPr>
            </w:pPr>
            <w:r w:rsidRPr="00D85254">
              <w:rPr>
                <w:rFonts w:cs="Arial"/>
              </w:rPr>
              <w:t>N/A</w:t>
            </w:r>
          </w:p>
        </w:tc>
        <w:tc>
          <w:tcPr>
            <w:tcW w:w="1375" w:type="dxa"/>
            <w:vAlign w:val="center"/>
          </w:tcPr>
          <w:p w:rsidR="00170880" w:rsidRPr="00D85254" w:rsidRDefault="00170880" w:rsidP="00A441DD">
            <w:pPr>
              <w:jc w:val="center"/>
              <w:rPr>
                <w:rFonts w:cs="Arial"/>
              </w:rPr>
            </w:pPr>
            <w:r w:rsidRPr="00D85254">
              <w:rPr>
                <w:rFonts w:cs="Arial"/>
              </w:rPr>
              <w:t>N/A</w:t>
            </w:r>
          </w:p>
        </w:tc>
      </w:tr>
      <w:tr w:rsidR="00170880" w:rsidRPr="00E7102E" w:rsidTr="0053074F">
        <w:trPr>
          <w:trHeight w:val="20"/>
          <w:jc w:val="center"/>
        </w:trPr>
        <w:tc>
          <w:tcPr>
            <w:tcW w:w="3379" w:type="dxa"/>
            <w:vAlign w:val="center"/>
          </w:tcPr>
          <w:p w:rsidR="00170880" w:rsidRPr="00D85254" w:rsidRDefault="00170880" w:rsidP="00A441DD">
            <w:pPr>
              <w:jc w:val="center"/>
              <w:rPr>
                <w:rFonts w:cs="Arial"/>
                <w:color w:val="000000"/>
                <w:sz w:val="18"/>
                <w:szCs w:val="18"/>
              </w:rPr>
            </w:pPr>
            <w:r w:rsidRPr="00D85254">
              <w:rPr>
                <w:rFonts w:cs="Arial"/>
                <w:color w:val="000000"/>
                <w:sz w:val="18"/>
                <w:szCs w:val="18"/>
              </w:rPr>
              <w:t>Base Cost – Installation ($/</w:t>
            </w:r>
            <w:proofErr w:type="spellStart"/>
            <w:r w:rsidRPr="00D85254">
              <w:rPr>
                <w:rFonts w:cs="Arial"/>
                <w:color w:val="000000"/>
                <w:sz w:val="18"/>
                <w:szCs w:val="18"/>
              </w:rPr>
              <w:t>MBtuh</w:t>
            </w:r>
            <w:proofErr w:type="spellEnd"/>
            <w:r w:rsidRPr="00D85254">
              <w:rPr>
                <w:rFonts w:cs="Arial"/>
                <w:color w:val="000000"/>
                <w:sz w:val="18"/>
                <w:szCs w:val="18"/>
              </w:rPr>
              <w:t>)</w:t>
            </w:r>
          </w:p>
        </w:tc>
        <w:tc>
          <w:tcPr>
            <w:tcW w:w="1375" w:type="dxa"/>
            <w:vAlign w:val="center"/>
          </w:tcPr>
          <w:p w:rsidR="00170880" w:rsidRPr="00DA6F57" w:rsidRDefault="00170880" w:rsidP="00A441DD">
            <w:pPr>
              <w:overflowPunct w:val="0"/>
              <w:autoSpaceDE w:val="0"/>
              <w:autoSpaceDN w:val="0"/>
              <w:adjustRightInd w:val="0"/>
              <w:spacing w:after="120" w:line="360" w:lineRule="atLeast"/>
              <w:jc w:val="center"/>
              <w:textAlignment w:val="baseline"/>
              <w:rPr>
                <w:rFonts w:cs="Arial"/>
                <w:sz w:val="18"/>
                <w:szCs w:val="18"/>
              </w:rPr>
            </w:pPr>
            <w:r>
              <w:rPr>
                <w:rFonts w:cs="Arial"/>
                <w:sz w:val="18"/>
                <w:szCs w:val="18"/>
              </w:rPr>
              <w:t>$6.39</w:t>
            </w:r>
          </w:p>
        </w:tc>
        <w:tc>
          <w:tcPr>
            <w:tcW w:w="1375" w:type="dxa"/>
            <w:vAlign w:val="center"/>
          </w:tcPr>
          <w:p w:rsidR="00170880" w:rsidRPr="00DA6F57" w:rsidRDefault="00170880" w:rsidP="00A441DD">
            <w:pPr>
              <w:overflowPunct w:val="0"/>
              <w:autoSpaceDE w:val="0"/>
              <w:autoSpaceDN w:val="0"/>
              <w:adjustRightInd w:val="0"/>
              <w:spacing w:after="120" w:line="360" w:lineRule="atLeast"/>
              <w:jc w:val="center"/>
              <w:textAlignment w:val="baseline"/>
              <w:rPr>
                <w:rFonts w:cs="Arial"/>
                <w:sz w:val="18"/>
                <w:szCs w:val="18"/>
              </w:rPr>
            </w:pPr>
            <w:r>
              <w:rPr>
                <w:rFonts w:cs="Arial"/>
                <w:sz w:val="18"/>
                <w:szCs w:val="18"/>
              </w:rPr>
              <w:t>$6.39</w:t>
            </w:r>
          </w:p>
        </w:tc>
        <w:tc>
          <w:tcPr>
            <w:tcW w:w="1375" w:type="dxa"/>
            <w:vAlign w:val="center"/>
          </w:tcPr>
          <w:p w:rsidR="00170880" w:rsidRPr="00D85254" w:rsidRDefault="00170880" w:rsidP="00A441DD">
            <w:pPr>
              <w:jc w:val="center"/>
              <w:rPr>
                <w:rFonts w:cs="Arial"/>
              </w:rPr>
            </w:pPr>
            <w:r w:rsidRPr="00D85254">
              <w:rPr>
                <w:rFonts w:cs="Arial"/>
              </w:rPr>
              <w:t>N/A</w:t>
            </w:r>
          </w:p>
        </w:tc>
        <w:tc>
          <w:tcPr>
            <w:tcW w:w="1375" w:type="dxa"/>
            <w:vAlign w:val="center"/>
          </w:tcPr>
          <w:p w:rsidR="00170880" w:rsidRPr="00D85254" w:rsidRDefault="00170880" w:rsidP="00A441DD">
            <w:pPr>
              <w:jc w:val="center"/>
              <w:rPr>
                <w:rFonts w:cs="Arial"/>
              </w:rPr>
            </w:pPr>
            <w:r w:rsidRPr="00D85254">
              <w:rPr>
                <w:rFonts w:cs="Arial"/>
              </w:rPr>
              <w:t>N/A</w:t>
            </w:r>
          </w:p>
        </w:tc>
      </w:tr>
      <w:tr w:rsidR="00170880" w:rsidRPr="00E7102E" w:rsidTr="0053074F">
        <w:trPr>
          <w:trHeight w:val="20"/>
          <w:jc w:val="center"/>
        </w:trPr>
        <w:tc>
          <w:tcPr>
            <w:tcW w:w="3379" w:type="dxa"/>
            <w:vAlign w:val="center"/>
          </w:tcPr>
          <w:p w:rsidR="00170880" w:rsidRPr="00023D20" w:rsidRDefault="00170880" w:rsidP="00A441DD">
            <w:pPr>
              <w:jc w:val="center"/>
              <w:rPr>
                <w:rFonts w:cs="Arial"/>
                <w:b/>
                <w:color w:val="000000"/>
                <w:sz w:val="18"/>
                <w:szCs w:val="18"/>
              </w:rPr>
            </w:pPr>
            <w:r w:rsidRPr="00023D20">
              <w:rPr>
                <w:rFonts w:cs="Arial"/>
                <w:b/>
                <w:color w:val="000000"/>
                <w:sz w:val="18"/>
                <w:szCs w:val="18"/>
              </w:rPr>
              <w:t>Total Base Cost ($/</w:t>
            </w:r>
            <w:proofErr w:type="spellStart"/>
            <w:r w:rsidRPr="00023D20">
              <w:rPr>
                <w:rFonts w:cs="Arial"/>
                <w:b/>
                <w:color w:val="000000"/>
                <w:sz w:val="18"/>
                <w:szCs w:val="18"/>
              </w:rPr>
              <w:t>MBtuh</w:t>
            </w:r>
            <w:proofErr w:type="spellEnd"/>
            <w:r w:rsidRPr="00023D20">
              <w:rPr>
                <w:rFonts w:cs="Arial"/>
                <w:b/>
                <w:color w:val="000000"/>
                <w:sz w:val="18"/>
                <w:szCs w:val="18"/>
              </w:rPr>
              <w:t>)</w:t>
            </w:r>
          </w:p>
        </w:tc>
        <w:tc>
          <w:tcPr>
            <w:tcW w:w="1375" w:type="dxa"/>
            <w:vAlign w:val="center"/>
          </w:tcPr>
          <w:p w:rsidR="00170880" w:rsidRPr="0052171C" w:rsidRDefault="00170880" w:rsidP="00A441DD">
            <w:pPr>
              <w:overflowPunct w:val="0"/>
              <w:autoSpaceDE w:val="0"/>
              <w:autoSpaceDN w:val="0"/>
              <w:adjustRightInd w:val="0"/>
              <w:spacing w:after="120" w:line="360" w:lineRule="atLeast"/>
              <w:jc w:val="center"/>
              <w:textAlignment w:val="baseline"/>
              <w:rPr>
                <w:rFonts w:cs="Arial"/>
                <w:b/>
                <w:sz w:val="18"/>
              </w:rPr>
            </w:pPr>
            <w:r w:rsidRPr="0052171C">
              <w:rPr>
                <w:rFonts w:cs="Arial"/>
                <w:b/>
              </w:rPr>
              <w:t>$11.96</w:t>
            </w:r>
          </w:p>
        </w:tc>
        <w:tc>
          <w:tcPr>
            <w:tcW w:w="1375" w:type="dxa"/>
            <w:vAlign w:val="center"/>
          </w:tcPr>
          <w:p w:rsidR="00170880" w:rsidRPr="0052171C" w:rsidRDefault="00170880" w:rsidP="00A441DD">
            <w:pPr>
              <w:overflowPunct w:val="0"/>
              <w:autoSpaceDE w:val="0"/>
              <w:autoSpaceDN w:val="0"/>
              <w:adjustRightInd w:val="0"/>
              <w:spacing w:after="120" w:line="360" w:lineRule="atLeast"/>
              <w:jc w:val="center"/>
              <w:textAlignment w:val="baseline"/>
              <w:rPr>
                <w:rFonts w:cs="Arial"/>
                <w:b/>
                <w:sz w:val="18"/>
              </w:rPr>
            </w:pPr>
            <w:r w:rsidRPr="0052171C">
              <w:rPr>
                <w:rFonts w:cs="Arial"/>
                <w:b/>
              </w:rPr>
              <w:t>$11.96</w:t>
            </w:r>
          </w:p>
        </w:tc>
        <w:tc>
          <w:tcPr>
            <w:tcW w:w="1375" w:type="dxa"/>
            <w:vAlign w:val="center"/>
          </w:tcPr>
          <w:p w:rsidR="00170880" w:rsidRPr="0052171C" w:rsidRDefault="00170880" w:rsidP="00A441DD">
            <w:pPr>
              <w:overflowPunct w:val="0"/>
              <w:autoSpaceDE w:val="0"/>
              <w:autoSpaceDN w:val="0"/>
              <w:adjustRightInd w:val="0"/>
              <w:spacing w:after="120" w:line="360" w:lineRule="atLeast"/>
              <w:jc w:val="center"/>
              <w:textAlignment w:val="baseline"/>
              <w:rPr>
                <w:rFonts w:cs="Arial"/>
                <w:b/>
                <w:sz w:val="18"/>
              </w:rPr>
            </w:pPr>
            <w:r w:rsidRPr="0052171C">
              <w:rPr>
                <w:rFonts w:cs="Arial"/>
                <w:b/>
              </w:rPr>
              <w:t>$17.94</w:t>
            </w:r>
          </w:p>
        </w:tc>
        <w:tc>
          <w:tcPr>
            <w:tcW w:w="1375" w:type="dxa"/>
            <w:vAlign w:val="center"/>
          </w:tcPr>
          <w:p w:rsidR="00170880" w:rsidRPr="0052171C" w:rsidRDefault="00170880" w:rsidP="00A441DD">
            <w:pPr>
              <w:overflowPunct w:val="0"/>
              <w:autoSpaceDE w:val="0"/>
              <w:autoSpaceDN w:val="0"/>
              <w:adjustRightInd w:val="0"/>
              <w:spacing w:after="120" w:line="360" w:lineRule="atLeast"/>
              <w:jc w:val="center"/>
              <w:textAlignment w:val="baseline"/>
              <w:rPr>
                <w:rFonts w:cs="Arial"/>
                <w:b/>
                <w:sz w:val="18"/>
              </w:rPr>
            </w:pPr>
            <w:r w:rsidRPr="0052171C">
              <w:rPr>
                <w:rFonts w:cs="Arial"/>
                <w:b/>
              </w:rPr>
              <w:t>$17.94</w:t>
            </w:r>
          </w:p>
        </w:tc>
      </w:tr>
      <w:tr w:rsidR="00170880" w:rsidRPr="00E7102E" w:rsidTr="0053074F">
        <w:trPr>
          <w:trHeight w:val="20"/>
          <w:jc w:val="center"/>
        </w:trPr>
        <w:tc>
          <w:tcPr>
            <w:tcW w:w="3379" w:type="dxa"/>
            <w:vAlign w:val="center"/>
          </w:tcPr>
          <w:p w:rsidR="00170880" w:rsidRPr="00D85254" w:rsidRDefault="00170880" w:rsidP="00A441DD">
            <w:pPr>
              <w:jc w:val="center"/>
              <w:rPr>
                <w:rFonts w:cs="Arial"/>
                <w:color w:val="000000"/>
                <w:sz w:val="18"/>
                <w:szCs w:val="18"/>
              </w:rPr>
            </w:pPr>
            <w:r w:rsidRPr="00D85254">
              <w:rPr>
                <w:rFonts w:cs="Arial"/>
                <w:color w:val="000000"/>
                <w:sz w:val="18"/>
                <w:szCs w:val="18"/>
              </w:rPr>
              <w:t>Gross Measure Cost – Product ($/</w:t>
            </w:r>
            <w:proofErr w:type="spellStart"/>
            <w:r w:rsidRPr="00D85254">
              <w:rPr>
                <w:rFonts w:cs="Arial"/>
                <w:color w:val="000000"/>
                <w:sz w:val="18"/>
                <w:szCs w:val="18"/>
              </w:rPr>
              <w:t>MBtuh</w:t>
            </w:r>
            <w:proofErr w:type="spellEnd"/>
            <w:r w:rsidRPr="00D85254">
              <w:rPr>
                <w:rFonts w:cs="Arial"/>
                <w:color w:val="000000"/>
                <w:sz w:val="18"/>
                <w:szCs w:val="18"/>
              </w:rPr>
              <w:t>)</w:t>
            </w:r>
          </w:p>
        </w:tc>
        <w:tc>
          <w:tcPr>
            <w:tcW w:w="1375" w:type="dxa"/>
            <w:vAlign w:val="center"/>
          </w:tcPr>
          <w:p w:rsidR="00170880" w:rsidRPr="0071300A" w:rsidRDefault="0052171C">
            <w:pPr>
              <w:overflowPunct w:val="0"/>
              <w:autoSpaceDE w:val="0"/>
              <w:autoSpaceDN w:val="0"/>
              <w:adjustRightInd w:val="0"/>
              <w:spacing w:after="120" w:line="360" w:lineRule="atLeast"/>
              <w:jc w:val="center"/>
              <w:textAlignment w:val="baseline"/>
              <w:rPr>
                <w:rFonts w:cs="Arial"/>
                <w:sz w:val="18"/>
              </w:rPr>
            </w:pPr>
            <w:r w:rsidRPr="0052171C">
              <w:rPr>
                <w:rFonts w:cs="Arial"/>
              </w:rPr>
              <w:t>$8.44</w:t>
            </w:r>
          </w:p>
        </w:tc>
        <w:tc>
          <w:tcPr>
            <w:tcW w:w="1375" w:type="dxa"/>
            <w:vAlign w:val="center"/>
          </w:tcPr>
          <w:p w:rsidR="00170880" w:rsidRPr="00DA6F57" w:rsidRDefault="00170880" w:rsidP="00A441DD">
            <w:pPr>
              <w:overflowPunct w:val="0"/>
              <w:autoSpaceDE w:val="0"/>
              <w:autoSpaceDN w:val="0"/>
              <w:adjustRightInd w:val="0"/>
              <w:spacing w:after="120" w:line="360" w:lineRule="atLeast"/>
              <w:jc w:val="center"/>
              <w:textAlignment w:val="baseline"/>
              <w:rPr>
                <w:rFonts w:cs="Arial"/>
                <w:sz w:val="18"/>
                <w:szCs w:val="18"/>
              </w:rPr>
            </w:pPr>
            <w:r>
              <w:rPr>
                <w:rFonts w:cs="Arial"/>
                <w:sz w:val="18"/>
                <w:szCs w:val="18"/>
              </w:rPr>
              <w:t>$9.73</w:t>
            </w:r>
          </w:p>
        </w:tc>
        <w:tc>
          <w:tcPr>
            <w:tcW w:w="1375" w:type="dxa"/>
            <w:vAlign w:val="center"/>
          </w:tcPr>
          <w:p w:rsidR="00170880" w:rsidRPr="00D85254" w:rsidRDefault="00170880" w:rsidP="00A441DD">
            <w:pPr>
              <w:jc w:val="center"/>
              <w:rPr>
                <w:rFonts w:cs="Arial"/>
              </w:rPr>
            </w:pPr>
            <w:r w:rsidRPr="00D85254">
              <w:rPr>
                <w:rFonts w:cs="Arial"/>
              </w:rPr>
              <w:t>N/A</w:t>
            </w:r>
          </w:p>
        </w:tc>
        <w:tc>
          <w:tcPr>
            <w:tcW w:w="1375" w:type="dxa"/>
            <w:vAlign w:val="center"/>
          </w:tcPr>
          <w:p w:rsidR="00170880" w:rsidRPr="00D85254" w:rsidRDefault="00170880" w:rsidP="00A441DD">
            <w:pPr>
              <w:jc w:val="center"/>
              <w:rPr>
                <w:rFonts w:cs="Arial"/>
              </w:rPr>
            </w:pPr>
            <w:r w:rsidRPr="00D85254">
              <w:rPr>
                <w:rFonts w:cs="Arial"/>
              </w:rPr>
              <w:t>N/A</w:t>
            </w:r>
          </w:p>
        </w:tc>
      </w:tr>
      <w:tr w:rsidR="00170880" w:rsidRPr="00E7102E" w:rsidTr="0053074F">
        <w:trPr>
          <w:trHeight w:val="20"/>
          <w:jc w:val="center"/>
        </w:trPr>
        <w:tc>
          <w:tcPr>
            <w:tcW w:w="3379" w:type="dxa"/>
            <w:vAlign w:val="center"/>
          </w:tcPr>
          <w:p w:rsidR="00170880" w:rsidRPr="00D85254" w:rsidRDefault="00170880" w:rsidP="00A441DD">
            <w:pPr>
              <w:jc w:val="center"/>
              <w:rPr>
                <w:rFonts w:cs="Arial"/>
                <w:color w:val="000000"/>
                <w:sz w:val="18"/>
                <w:szCs w:val="18"/>
              </w:rPr>
            </w:pPr>
            <w:r w:rsidRPr="00D85254">
              <w:rPr>
                <w:rFonts w:cs="Arial"/>
                <w:color w:val="000000"/>
                <w:sz w:val="18"/>
                <w:szCs w:val="18"/>
              </w:rPr>
              <w:t>Gross Measure Cost – Installation ($/</w:t>
            </w:r>
            <w:proofErr w:type="spellStart"/>
            <w:r w:rsidRPr="00D85254">
              <w:rPr>
                <w:rFonts w:cs="Arial"/>
                <w:color w:val="000000"/>
                <w:sz w:val="18"/>
                <w:szCs w:val="18"/>
              </w:rPr>
              <w:t>MBtuh</w:t>
            </w:r>
            <w:proofErr w:type="spellEnd"/>
            <w:r w:rsidRPr="00D85254">
              <w:rPr>
                <w:rFonts w:cs="Arial"/>
                <w:color w:val="000000"/>
                <w:sz w:val="18"/>
                <w:szCs w:val="18"/>
              </w:rPr>
              <w:t>)</w:t>
            </w:r>
          </w:p>
        </w:tc>
        <w:tc>
          <w:tcPr>
            <w:tcW w:w="1375" w:type="dxa"/>
            <w:vAlign w:val="center"/>
          </w:tcPr>
          <w:p w:rsidR="00170880" w:rsidRPr="0052171C" w:rsidRDefault="0052171C">
            <w:pPr>
              <w:overflowPunct w:val="0"/>
              <w:autoSpaceDE w:val="0"/>
              <w:autoSpaceDN w:val="0"/>
              <w:adjustRightInd w:val="0"/>
              <w:spacing w:after="120" w:line="360" w:lineRule="atLeast"/>
              <w:jc w:val="center"/>
              <w:textAlignment w:val="baseline"/>
              <w:rPr>
                <w:rFonts w:cs="Arial"/>
                <w:bCs/>
              </w:rPr>
            </w:pPr>
            <w:r w:rsidRPr="0052171C">
              <w:rPr>
                <w:rFonts w:cs="Arial"/>
                <w:bCs/>
              </w:rPr>
              <w:t>$6.39</w:t>
            </w:r>
          </w:p>
        </w:tc>
        <w:tc>
          <w:tcPr>
            <w:tcW w:w="1375" w:type="dxa"/>
            <w:vAlign w:val="center"/>
          </w:tcPr>
          <w:p w:rsidR="00170880" w:rsidRPr="00DA6F57" w:rsidRDefault="00170880" w:rsidP="00A441DD">
            <w:pPr>
              <w:overflowPunct w:val="0"/>
              <w:autoSpaceDE w:val="0"/>
              <w:autoSpaceDN w:val="0"/>
              <w:adjustRightInd w:val="0"/>
              <w:spacing w:after="120" w:line="360" w:lineRule="atLeast"/>
              <w:jc w:val="center"/>
              <w:textAlignment w:val="baseline"/>
              <w:rPr>
                <w:rFonts w:cs="Arial"/>
                <w:sz w:val="18"/>
                <w:szCs w:val="18"/>
              </w:rPr>
            </w:pPr>
            <w:r>
              <w:rPr>
                <w:rFonts w:cs="Arial"/>
                <w:sz w:val="18"/>
                <w:szCs w:val="18"/>
              </w:rPr>
              <w:t>$4.82</w:t>
            </w:r>
          </w:p>
        </w:tc>
        <w:tc>
          <w:tcPr>
            <w:tcW w:w="1375" w:type="dxa"/>
            <w:vAlign w:val="center"/>
          </w:tcPr>
          <w:p w:rsidR="00170880" w:rsidRPr="00D85254" w:rsidRDefault="00170880" w:rsidP="00A441DD">
            <w:pPr>
              <w:jc w:val="center"/>
              <w:rPr>
                <w:rFonts w:cs="Arial"/>
              </w:rPr>
            </w:pPr>
            <w:r w:rsidRPr="00D85254">
              <w:rPr>
                <w:rFonts w:cs="Arial"/>
              </w:rPr>
              <w:t>N/A</w:t>
            </w:r>
          </w:p>
        </w:tc>
        <w:tc>
          <w:tcPr>
            <w:tcW w:w="1375" w:type="dxa"/>
            <w:vAlign w:val="center"/>
          </w:tcPr>
          <w:p w:rsidR="00170880" w:rsidRPr="00D85254" w:rsidRDefault="00170880" w:rsidP="00A441DD">
            <w:pPr>
              <w:jc w:val="center"/>
              <w:rPr>
                <w:rFonts w:cs="Arial"/>
              </w:rPr>
            </w:pPr>
            <w:r w:rsidRPr="00D85254">
              <w:rPr>
                <w:rFonts w:cs="Arial"/>
              </w:rPr>
              <w:t>N/A</w:t>
            </w:r>
          </w:p>
        </w:tc>
      </w:tr>
      <w:tr w:rsidR="00170880" w:rsidRPr="00E7102E" w:rsidTr="0053074F">
        <w:trPr>
          <w:trHeight w:val="20"/>
          <w:jc w:val="center"/>
        </w:trPr>
        <w:tc>
          <w:tcPr>
            <w:tcW w:w="3379" w:type="dxa"/>
            <w:vAlign w:val="center"/>
          </w:tcPr>
          <w:p w:rsidR="00170880" w:rsidRPr="00023D20" w:rsidRDefault="00170880" w:rsidP="00A441DD">
            <w:pPr>
              <w:jc w:val="center"/>
              <w:rPr>
                <w:rFonts w:cs="Arial"/>
                <w:b/>
                <w:color w:val="000000"/>
                <w:sz w:val="18"/>
                <w:szCs w:val="18"/>
              </w:rPr>
            </w:pPr>
            <w:r w:rsidRPr="00023D20">
              <w:rPr>
                <w:rFonts w:cs="Arial"/>
                <w:b/>
                <w:color w:val="000000"/>
                <w:sz w:val="18"/>
                <w:szCs w:val="18"/>
              </w:rPr>
              <w:t>Total Gross Measure Cost ($/</w:t>
            </w:r>
            <w:proofErr w:type="spellStart"/>
            <w:r w:rsidRPr="00023D20">
              <w:rPr>
                <w:rFonts w:cs="Arial"/>
                <w:b/>
                <w:color w:val="000000"/>
                <w:sz w:val="18"/>
                <w:szCs w:val="18"/>
              </w:rPr>
              <w:t>MBtuh</w:t>
            </w:r>
            <w:proofErr w:type="spellEnd"/>
            <w:r w:rsidRPr="00023D20">
              <w:rPr>
                <w:rFonts w:cs="Arial"/>
                <w:b/>
                <w:color w:val="000000"/>
                <w:sz w:val="18"/>
                <w:szCs w:val="18"/>
              </w:rPr>
              <w:t>)</w:t>
            </w:r>
          </w:p>
        </w:tc>
        <w:tc>
          <w:tcPr>
            <w:tcW w:w="1375" w:type="dxa"/>
            <w:vAlign w:val="center"/>
          </w:tcPr>
          <w:p w:rsidR="00170880" w:rsidRPr="0052171C" w:rsidRDefault="00170880" w:rsidP="00A441DD">
            <w:pPr>
              <w:overflowPunct w:val="0"/>
              <w:autoSpaceDE w:val="0"/>
              <w:autoSpaceDN w:val="0"/>
              <w:adjustRightInd w:val="0"/>
              <w:spacing w:after="120" w:line="360" w:lineRule="atLeast"/>
              <w:jc w:val="center"/>
              <w:textAlignment w:val="baseline"/>
              <w:rPr>
                <w:rFonts w:cs="Arial"/>
                <w:b/>
                <w:sz w:val="18"/>
              </w:rPr>
            </w:pPr>
            <w:r w:rsidRPr="0052171C">
              <w:rPr>
                <w:rFonts w:cs="Arial"/>
                <w:b/>
              </w:rPr>
              <w:t>$14.83</w:t>
            </w:r>
          </w:p>
        </w:tc>
        <w:tc>
          <w:tcPr>
            <w:tcW w:w="1375" w:type="dxa"/>
            <w:vAlign w:val="center"/>
          </w:tcPr>
          <w:p w:rsidR="00170880" w:rsidRPr="0052171C" w:rsidRDefault="00170880" w:rsidP="00A441DD">
            <w:pPr>
              <w:overflowPunct w:val="0"/>
              <w:autoSpaceDE w:val="0"/>
              <w:autoSpaceDN w:val="0"/>
              <w:adjustRightInd w:val="0"/>
              <w:spacing w:after="120" w:line="360" w:lineRule="atLeast"/>
              <w:jc w:val="center"/>
              <w:textAlignment w:val="baseline"/>
              <w:rPr>
                <w:rFonts w:cs="Arial"/>
                <w:b/>
                <w:sz w:val="18"/>
              </w:rPr>
            </w:pPr>
            <w:r w:rsidRPr="0052171C">
              <w:rPr>
                <w:rFonts w:cs="Arial"/>
                <w:b/>
              </w:rPr>
              <w:t>$14.55</w:t>
            </w:r>
          </w:p>
        </w:tc>
        <w:tc>
          <w:tcPr>
            <w:tcW w:w="1375" w:type="dxa"/>
            <w:vAlign w:val="center"/>
          </w:tcPr>
          <w:p w:rsidR="00170880" w:rsidRPr="0052171C" w:rsidRDefault="00170880" w:rsidP="00A441DD">
            <w:pPr>
              <w:overflowPunct w:val="0"/>
              <w:autoSpaceDE w:val="0"/>
              <w:autoSpaceDN w:val="0"/>
              <w:adjustRightInd w:val="0"/>
              <w:spacing w:after="120" w:line="360" w:lineRule="atLeast"/>
              <w:jc w:val="center"/>
              <w:textAlignment w:val="baseline"/>
              <w:rPr>
                <w:rFonts w:cs="Arial"/>
                <w:b/>
                <w:sz w:val="18"/>
              </w:rPr>
            </w:pPr>
            <w:r w:rsidRPr="0052171C">
              <w:rPr>
                <w:rFonts w:cs="Arial"/>
                <w:b/>
              </w:rPr>
              <w:t>$21.47</w:t>
            </w:r>
          </w:p>
        </w:tc>
        <w:tc>
          <w:tcPr>
            <w:tcW w:w="1375" w:type="dxa"/>
            <w:vAlign w:val="center"/>
          </w:tcPr>
          <w:p w:rsidR="00170880" w:rsidRPr="0052171C" w:rsidRDefault="00170880" w:rsidP="00A441DD">
            <w:pPr>
              <w:overflowPunct w:val="0"/>
              <w:autoSpaceDE w:val="0"/>
              <w:autoSpaceDN w:val="0"/>
              <w:adjustRightInd w:val="0"/>
              <w:spacing w:after="120" w:line="360" w:lineRule="atLeast"/>
              <w:jc w:val="center"/>
              <w:textAlignment w:val="baseline"/>
              <w:rPr>
                <w:rFonts w:cs="Arial"/>
                <w:b/>
                <w:sz w:val="18"/>
              </w:rPr>
            </w:pPr>
            <w:r w:rsidRPr="0052171C">
              <w:rPr>
                <w:rFonts w:cs="Arial"/>
                <w:b/>
              </w:rPr>
              <w:t>$22.01</w:t>
            </w:r>
          </w:p>
        </w:tc>
      </w:tr>
      <w:tr w:rsidR="00170880" w:rsidRPr="00E7102E" w:rsidTr="0053074F">
        <w:trPr>
          <w:trHeight w:val="20"/>
          <w:jc w:val="center"/>
        </w:trPr>
        <w:tc>
          <w:tcPr>
            <w:tcW w:w="3379" w:type="dxa"/>
            <w:vAlign w:val="center"/>
          </w:tcPr>
          <w:p w:rsidR="00170880" w:rsidRDefault="00170880" w:rsidP="00A441DD">
            <w:pPr>
              <w:jc w:val="center"/>
              <w:rPr>
                <w:rFonts w:cs="Arial"/>
                <w:b/>
                <w:color w:val="000000"/>
                <w:sz w:val="18"/>
                <w:szCs w:val="18"/>
              </w:rPr>
            </w:pPr>
            <w:r w:rsidRPr="00023D20">
              <w:rPr>
                <w:rFonts w:cs="Arial"/>
                <w:b/>
                <w:color w:val="000000"/>
                <w:sz w:val="18"/>
                <w:szCs w:val="18"/>
              </w:rPr>
              <w:t>Average Incremental Measure Cost</w:t>
            </w:r>
          </w:p>
          <w:p w:rsidR="00170880" w:rsidRPr="00023D20" w:rsidRDefault="00170880" w:rsidP="00A441DD">
            <w:pPr>
              <w:jc w:val="center"/>
              <w:rPr>
                <w:rFonts w:cs="Arial"/>
                <w:b/>
                <w:color w:val="000000"/>
                <w:sz w:val="18"/>
                <w:szCs w:val="18"/>
              </w:rPr>
            </w:pPr>
            <w:r w:rsidRPr="00023D20">
              <w:rPr>
                <w:rFonts w:cs="Arial"/>
                <w:b/>
                <w:color w:val="000000"/>
                <w:sz w:val="18"/>
                <w:szCs w:val="18"/>
              </w:rPr>
              <w:t>($/</w:t>
            </w:r>
            <w:proofErr w:type="spellStart"/>
            <w:r w:rsidRPr="00023D20">
              <w:rPr>
                <w:rFonts w:cs="Arial"/>
                <w:b/>
                <w:color w:val="000000"/>
                <w:sz w:val="18"/>
                <w:szCs w:val="18"/>
              </w:rPr>
              <w:t>MBtuh</w:t>
            </w:r>
            <w:proofErr w:type="spellEnd"/>
            <w:r w:rsidRPr="00023D20">
              <w:rPr>
                <w:rFonts w:cs="Arial"/>
                <w:b/>
                <w:color w:val="000000"/>
                <w:sz w:val="18"/>
                <w:szCs w:val="18"/>
              </w:rPr>
              <w:t>)</w:t>
            </w:r>
          </w:p>
        </w:tc>
        <w:tc>
          <w:tcPr>
            <w:tcW w:w="1375" w:type="dxa"/>
            <w:vAlign w:val="center"/>
          </w:tcPr>
          <w:p w:rsidR="00170880" w:rsidRPr="0071300A" w:rsidRDefault="00170880">
            <w:pPr>
              <w:overflowPunct w:val="0"/>
              <w:autoSpaceDE w:val="0"/>
              <w:autoSpaceDN w:val="0"/>
              <w:adjustRightInd w:val="0"/>
              <w:spacing w:after="120" w:line="360" w:lineRule="atLeast"/>
              <w:jc w:val="center"/>
              <w:textAlignment w:val="baseline"/>
              <w:rPr>
                <w:rFonts w:cs="Arial"/>
                <w:b/>
                <w:bCs/>
                <w:sz w:val="18"/>
              </w:rPr>
            </w:pPr>
            <w:r>
              <w:rPr>
                <w:rFonts w:cs="Arial"/>
                <w:b/>
                <w:bCs/>
              </w:rPr>
              <w:t xml:space="preserve">$2.87 </w:t>
            </w:r>
          </w:p>
        </w:tc>
        <w:tc>
          <w:tcPr>
            <w:tcW w:w="1375" w:type="dxa"/>
            <w:vAlign w:val="center"/>
          </w:tcPr>
          <w:p w:rsidR="00170880" w:rsidRPr="0071300A" w:rsidRDefault="00170880">
            <w:pPr>
              <w:overflowPunct w:val="0"/>
              <w:autoSpaceDE w:val="0"/>
              <w:autoSpaceDN w:val="0"/>
              <w:adjustRightInd w:val="0"/>
              <w:spacing w:after="120" w:line="360" w:lineRule="atLeast"/>
              <w:jc w:val="center"/>
              <w:textAlignment w:val="baseline"/>
              <w:rPr>
                <w:rFonts w:cs="Arial"/>
                <w:b/>
                <w:bCs/>
                <w:sz w:val="18"/>
              </w:rPr>
            </w:pPr>
            <w:r>
              <w:rPr>
                <w:rFonts w:cs="Arial"/>
                <w:b/>
                <w:bCs/>
              </w:rPr>
              <w:t xml:space="preserve">$2.59 </w:t>
            </w:r>
          </w:p>
        </w:tc>
        <w:tc>
          <w:tcPr>
            <w:tcW w:w="1375" w:type="dxa"/>
            <w:vAlign w:val="center"/>
          </w:tcPr>
          <w:p w:rsidR="00170880" w:rsidRPr="0071300A" w:rsidRDefault="00170880">
            <w:pPr>
              <w:overflowPunct w:val="0"/>
              <w:autoSpaceDE w:val="0"/>
              <w:autoSpaceDN w:val="0"/>
              <w:adjustRightInd w:val="0"/>
              <w:spacing w:after="120" w:line="360" w:lineRule="atLeast"/>
              <w:jc w:val="center"/>
              <w:textAlignment w:val="baseline"/>
              <w:rPr>
                <w:rFonts w:cs="Arial"/>
                <w:b/>
                <w:bCs/>
                <w:sz w:val="18"/>
              </w:rPr>
            </w:pPr>
            <w:r>
              <w:rPr>
                <w:rFonts w:cs="Arial"/>
                <w:b/>
                <w:bCs/>
              </w:rPr>
              <w:t xml:space="preserve">$3.53 </w:t>
            </w:r>
          </w:p>
        </w:tc>
        <w:tc>
          <w:tcPr>
            <w:tcW w:w="1375" w:type="dxa"/>
            <w:vAlign w:val="center"/>
          </w:tcPr>
          <w:p w:rsidR="00170880" w:rsidRPr="0071300A" w:rsidRDefault="00170880">
            <w:pPr>
              <w:overflowPunct w:val="0"/>
              <w:autoSpaceDE w:val="0"/>
              <w:autoSpaceDN w:val="0"/>
              <w:adjustRightInd w:val="0"/>
              <w:spacing w:after="120" w:line="360" w:lineRule="atLeast"/>
              <w:jc w:val="center"/>
              <w:textAlignment w:val="baseline"/>
              <w:rPr>
                <w:rFonts w:cs="Arial"/>
                <w:b/>
                <w:bCs/>
                <w:sz w:val="18"/>
              </w:rPr>
            </w:pPr>
            <w:r>
              <w:rPr>
                <w:rFonts w:cs="Arial"/>
                <w:b/>
                <w:bCs/>
              </w:rPr>
              <w:t xml:space="preserve">$4.07 </w:t>
            </w:r>
          </w:p>
        </w:tc>
      </w:tr>
    </w:tbl>
    <w:p w:rsidR="005E14E2" w:rsidRDefault="005E14E2" w:rsidP="005E14E2">
      <w:pPr>
        <w:pStyle w:val="Vertical"/>
      </w:pPr>
    </w:p>
    <w:p w:rsidR="002E1716" w:rsidRPr="002E1716" w:rsidRDefault="002E1716" w:rsidP="002E1716">
      <w:pPr>
        <w:pStyle w:val="Vertical"/>
      </w:pPr>
    </w:p>
    <w:p w:rsidR="001C644E" w:rsidRPr="00B26C3B" w:rsidRDefault="001C644E" w:rsidP="001C644E">
      <w:r>
        <w:br w:type="page"/>
      </w:r>
    </w:p>
    <w:p w:rsidR="001C644E" w:rsidRDefault="001C644E" w:rsidP="001C644E">
      <w:pPr>
        <w:pStyle w:val="Appx"/>
      </w:pPr>
      <w:bookmarkStart w:id="113" w:name="_Toc238955954"/>
      <w:bookmarkStart w:id="114" w:name="_Toc214003102"/>
      <w:bookmarkStart w:id="115" w:name="_Toc460941280"/>
      <w:bookmarkEnd w:id="101"/>
      <w:r>
        <w:t>Attachments</w:t>
      </w:r>
      <w:bookmarkEnd w:id="113"/>
      <w:bookmarkEnd w:id="115"/>
    </w:p>
    <w:p w:rsidR="00675857" w:rsidRDefault="00675857" w:rsidP="00675857">
      <w:r>
        <w:rPr>
          <w:i/>
        </w:rPr>
        <w:t xml:space="preserve">Attachment A – </w:t>
      </w:r>
      <w:r w:rsidR="00643C54">
        <w:rPr>
          <w:i/>
        </w:rPr>
        <w:t xml:space="preserve">Commercial </w:t>
      </w:r>
      <w:proofErr w:type="spellStart"/>
      <w:r w:rsidR="00643C54">
        <w:rPr>
          <w:i/>
        </w:rPr>
        <w:t>HW</w:t>
      </w:r>
      <w:proofErr w:type="spellEnd"/>
      <w:r w:rsidR="00643C54">
        <w:rPr>
          <w:i/>
        </w:rPr>
        <w:t xml:space="preserve"> Boiler &amp; Instantaneous Water Heater Gas Savings</w:t>
      </w:r>
    </w:p>
    <w:p w:rsidR="00675857" w:rsidRDefault="00675857" w:rsidP="00675857">
      <w:r>
        <w:tab/>
      </w:r>
      <w:r w:rsidR="004B5B7F">
        <w:object w:dxaOrig="1530" w:dyaOrig="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6pt;height:49.55pt" o:ole="">
            <v:imagedata r:id="rId20" o:title=""/>
          </v:shape>
          <o:OLEObject Type="Embed" ProgID="Excel.Sheet.12" ShapeID="_x0000_i1025" DrawAspect="Icon" ObjectID="_1534683168" r:id="rId21"/>
        </w:object>
      </w:r>
    </w:p>
    <w:p w:rsidR="003F4BBD" w:rsidRDefault="003F4BBD" w:rsidP="00675857"/>
    <w:p w:rsidR="003F4BBD" w:rsidRDefault="003F4BBD" w:rsidP="003F4BBD">
      <w:r>
        <w:rPr>
          <w:i/>
        </w:rPr>
        <w:t>Attachment B – Commercial Boilers</w:t>
      </w:r>
      <w:r w:rsidRPr="00D55EAC">
        <w:rPr>
          <w:i/>
        </w:rPr>
        <w:t xml:space="preserve"> Workpaper</w:t>
      </w:r>
      <w:r>
        <w:t>, EEA Report No. B-REP-05-599-</w:t>
      </w:r>
      <w:proofErr w:type="spellStart"/>
      <w:r>
        <w:t>20B</w:t>
      </w:r>
      <w:proofErr w:type="spellEnd"/>
      <w:r>
        <w:t>, March 2006</w:t>
      </w:r>
    </w:p>
    <w:bookmarkStart w:id="116" w:name="_MON_1395041662"/>
    <w:bookmarkEnd w:id="116"/>
    <w:p w:rsidR="00675857" w:rsidRDefault="003F4BBD" w:rsidP="00C766D1">
      <w:pPr>
        <w:ind w:firstLine="360"/>
      </w:pPr>
      <w:r>
        <w:object w:dxaOrig="1539" w:dyaOrig="966">
          <v:shape id="_x0000_i1026" type="#_x0000_t75" style="width:77.2pt;height:47.8pt" o:ole="">
            <v:imagedata r:id="rId22" o:title=""/>
          </v:shape>
          <o:OLEObject Type="Embed" ProgID="Word.Document.8" ShapeID="_x0000_i1026" DrawAspect="Icon" ObjectID="_1534683169" r:id="rId23">
            <o:FieldCodes>\s</o:FieldCodes>
          </o:OLEObject>
        </w:object>
      </w:r>
    </w:p>
    <w:p w:rsidR="003F4BBD" w:rsidRDefault="003F4BBD" w:rsidP="003F4BBD"/>
    <w:p w:rsidR="003F4BBD" w:rsidRDefault="003F4BBD" w:rsidP="003F4BBD">
      <w:r>
        <w:rPr>
          <w:i/>
        </w:rPr>
        <w:t>Attachment C – CEC Database</w:t>
      </w:r>
    </w:p>
    <w:bookmarkStart w:id="117" w:name="_MON_1462775461"/>
    <w:bookmarkEnd w:id="117"/>
    <w:p w:rsidR="00BE772F" w:rsidRDefault="0041394E" w:rsidP="00BE772F">
      <w:pPr>
        <w:ind w:firstLine="360"/>
        <w:rPr>
          <w:i/>
        </w:rPr>
      </w:pPr>
      <w:r>
        <w:rPr>
          <w:i/>
        </w:rPr>
        <w:object w:dxaOrig="1531" w:dyaOrig="990">
          <v:shape id="_x0000_i1027" type="#_x0000_t75" style="width:76.05pt;height:49.55pt" o:ole="">
            <v:imagedata r:id="rId24" o:title=""/>
          </v:shape>
          <o:OLEObject Type="Embed" ProgID="Excel.Sheet.12" ShapeID="_x0000_i1027" DrawAspect="Icon" ObjectID="_1534683170" r:id="rId25"/>
        </w:object>
      </w:r>
    </w:p>
    <w:p w:rsidR="00C0233C" w:rsidRDefault="00C0233C" w:rsidP="00C0233C">
      <w:pPr>
        <w:rPr>
          <w:i/>
        </w:rPr>
      </w:pPr>
    </w:p>
    <w:p w:rsidR="00675857" w:rsidRDefault="00675857" w:rsidP="00C0233C">
      <w:pPr>
        <w:rPr>
          <w:i/>
        </w:rPr>
      </w:pPr>
      <w:r>
        <w:rPr>
          <w:i/>
        </w:rPr>
        <w:t xml:space="preserve">Attachment </w:t>
      </w:r>
      <w:r w:rsidR="00BE772F">
        <w:rPr>
          <w:i/>
        </w:rPr>
        <w:t>D</w:t>
      </w:r>
      <w:r>
        <w:rPr>
          <w:i/>
        </w:rPr>
        <w:t xml:space="preserve"> – </w:t>
      </w:r>
      <w:r w:rsidR="000B637F">
        <w:rPr>
          <w:i/>
        </w:rPr>
        <w:t>Commercial</w:t>
      </w:r>
      <w:r>
        <w:rPr>
          <w:i/>
        </w:rPr>
        <w:t xml:space="preserve"> Water Heater Cost Data</w:t>
      </w:r>
    </w:p>
    <w:p w:rsidR="00643C54" w:rsidRDefault="00643C54" w:rsidP="00675857">
      <w:pPr>
        <w:rPr>
          <w:i/>
        </w:rPr>
      </w:pPr>
      <w:r>
        <w:rPr>
          <w:i/>
        </w:rPr>
        <w:tab/>
      </w:r>
      <w:r w:rsidR="00D56D3B">
        <w:rPr>
          <w:i/>
        </w:rPr>
        <w:object w:dxaOrig="1530" w:dyaOrig="990">
          <v:shape id="_x0000_i1028" type="#_x0000_t75" style="width:76.6pt;height:49.55pt" o:ole="">
            <v:imagedata r:id="rId26" o:title=""/>
          </v:shape>
          <o:OLEObject Type="Embed" ProgID="Excel.Sheet.12" ShapeID="_x0000_i1028" DrawAspect="Icon" ObjectID="_1534683171" r:id="rId27"/>
        </w:object>
      </w:r>
    </w:p>
    <w:p w:rsidR="00643C54" w:rsidRDefault="00643C54" w:rsidP="00675857">
      <w:pPr>
        <w:rPr>
          <w:i/>
        </w:rPr>
      </w:pPr>
    </w:p>
    <w:p w:rsidR="004B5B7F" w:rsidRDefault="004B5B7F" w:rsidP="004B5B7F">
      <w:pPr>
        <w:rPr>
          <w:i/>
        </w:rPr>
      </w:pPr>
      <w:r>
        <w:rPr>
          <w:i/>
        </w:rPr>
        <w:t xml:space="preserve">Attachment E – </w:t>
      </w:r>
      <w:r w:rsidRPr="002225B3">
        <w:rPr>
          <w:i/>
        </w:rPr>
        <w:t>Water Heater &amp; Boiler Cost Summary</w:t>
      </w:r>
    </w:p>
    <w:p w:rsidR="004B5B7F" w:rsidRDefault="004B5B7F" w:rsidP="004B5B7F">
      <w:pPr>
        <w:rPr>
          <w:i/>
        </w:rPr>
      </w:pPr>
      <w:r>
        <w:rPr>
          <w:i/>
        </w:rPr>
        <w:tab/>
      </w:r>
      <w:r w:rsidR="00D56D3B">
        <w:rPr>
          <w:i/>
        </w:rPr>
        <w:object w:dxaOrig="1530" w:dyaOrig="990">
          <v:shape id="_x0000_i1029" type="#_x0000_t75" style="width:76.6pt;height:49.55pt" o:ole="">
            <v:imagedata r:id="rId28" o:title=""/>
          </v:shape>
          <o:OLEObject Type="Embed" ProgID="Excel.Sheet.12" ShapeID="_x0000_i1029" DrawAspect="Icon" ObjectID="_1534683172" r:id="rId29"/>
        </w:object>
      </w:r>
    </w:p>
    <w:p w:rsidR="00D56D3B" w:rsidRDefault="00D56D3B" w:rsidP="004B5B7F">
      <w:pPr>
        <w:rPr>
          <w:i/>
        </w:rPr>
      </w:pPr>
    </w:p>
    <w:p w:rsidR="00D56D3B" w:rsidRDefault="00D56D3B" w:rsidP="004B5B7F">
      <w:pPr>
        <w:rPr>
          <w:i/>
        </w:rPr>
      </w:pPr>
      <w:r>
        <w:rPr>
          <w:i/>
        </w:rPr>
        <w:t>Attachment F – Water Heater Disposition</w:t>
      </w:r>
    </w:p>
    <w:p w:rsidR="00D56D3B" w:rsidRDefault="00D56D3B" w:rsidP="00D56D3B">
      <w:pPr>
        <w:ind w:firstLine="360"/>
        <w:rPr>
          <w:i/>
        </w:rPr>
      </w:pPr>
      <w:r>
        <w:object w:dxaOrig="1530" w:dyaOrig="990">
          <v:shape id="_x0000_i1030" type="#_x0000_t75" style="width:76.6pt;height:49.55pt" o:ole="">
            <v:imagedata r:id="rId30" o:title=""/>
          </v:shape>
          <o:OLEObject Type="Embed" ProgID="AcroExch.Document.2015" ShapeID="_x0000_i1030" DrawAspect="Icon" ObjectID="_1534683173" r:id="rId31"/>
        </w:object>
      </w:r>
    </w:p>
    <w:p w:rsidR="004809C0" w:rsidRDefault="001C644E" w:rsidP="004809C0">
      <w:pPr>
        <w:pStyle w:val="Appx"/>
      </w:pPr>
      <w:r>
        <w:br w:type="page"/>
      </w:r>
    </w:p>
    <w:p w:rsidR="004809C0" w:rsidRDefault="00153E54" w:rsidP="00675857">
      <w:pPr>
        <w:pStyle w:val="Appx"/>
      </w:pPr>
      <w:bookmarkStart w:id="118" w:name="_Toc460941281"/>
      <w:bookmarkEnd w:id="114"/>
      <w:r>
        <w:t>References</w:t>
      </w:r>
      <w:bookmarkEnd w:id="118"/>
    </w:p>
    <w:sectPr w:rsidR="004809C0" w:rsidSect="00E97D72">
      <w:headerReference w:type="even" r:id="rId32"/>
      <w:headerReference w:type="default" r:id="rId33"/>
      <w:footerReference w:type="even" r:id="rId34"/>
      <w:footerReference w:type="default" r:id="rId35"/>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322BE" w:rsidRDefault="000322BE">
      <w:r>
        <w:separator/>
      </w:r>
    </w:p>
  </w:endnote>
  <w:endnote w:type="continuationSeparator" w:id="0">
    <w:p w:rsidR="000322BE" w:rsidRDefault="000322BE">
      <w:r>
        <w:continuationSeparator/>
      </w:r>
    </w:p>
  </w:endnote>
  <w:endnote w:id="1">
    <w:p w:rsidR="00EF01C9" w:rsidRDefault="00EF01C9" w:rsidP="001B7005">
      <w:pPr>
        <w:pStyle w:val="EndnoteText"/>
      </w:pPr>
      <w:r>
        <w:rPr>
          <w:rStyle w:val="EndnoteReference"/>
        </w:rPr>
        <w:endnoteRef/>
      </w:r>
      <w:r>
        <w:t xml:space="preserve"> </w:t>
      </w:r>
      <w:sdt>
        <w:sdtPr>
          <w:id w:val="-1147431751"/>
          <w:citation/>
        </w:sdtPr>
        <w:sdtContent>
          <w:r>
            <w:fldChar w:fldCharType="begin"/>
          </w:r>
          <w:r>
            <w:instrText xml:space="preserve"> CITATION Title20 \l 1033 </w:instrText>
          </w:r>
          <w:r>
            <w:fldChar w:fldCharType="separate"/>
          </w:r>
          <w:r>
            <w:rPr>
              <w:noProof/>
            </w:rPr>
            <w:t>(2014 Appliance Efficiency Regulations, 2014)</w:t>
          </w:r>
          <w:r>
            <w:fldChar w:fldCharType="end"/>
          </w:r>
        </w:sdtContent>
      </w:sdt>
      <w:r>
        <w:t xml:space="preserve"> </w:t>
      </w:r>
      <w:hyperlink r:id="rId1" w:history="1">
        <w:r w:rsidRPr="00464F50">
          <w:rPr>
            <w:rStyle w:val="Hyperlink"/>
          </w:rPr>
          <w:t>http://www.energy.ca.gov/2014publications/CEC-400-2014-009/CEC-400-2014-009-CMF.pdf</w:t>
        </w:r>
      </w:hyperlink>
      <w:r>
        <w:t xml:space="preserve"> </w:t>
      </w:r>
      <w:r>
        <w:rPr>
          <w:i/>
        </w:rPr>
        <w:t xml:space="preserve"> </w:t>
      </w:r>
    </w:p>
    <w:p w:rsidR="00EF01C9" w:rsidRDefault="00EF01C9" w:rsidP="001B7005">
      <w:pPr>
        <w:pStyle w:val="EndnoteText"/>
      </w:pPr>
    </w:p>
  </w:endnote>
  <w:endnote w:id="2">
    <w:p w:rsidR="00EF01C9" w:rsidRDefault="00EF01C9" w:rsidP="001B7005">
      <w:pPr>
        <w:pStyle w:val="EndnoteText"/>
      </w:pPr>
      <w:r>
        <w:rPr>
          <w:rStyle w:val="EndnoteReference"/>
        </w:rPr>
        <w:endnoteRef/>
      </w:r>
      <w:r>
        <w:t xml:space="preserve"> </w:t>
      </w:r>
      <w:sdt>
        <w:sdtPr>
          <w:id w:val="-461956344"/>
          <w:citation/>
        </w:sdtPr>
        <w:sdtContent>
          <w:r>
            <w:fldChar w:fldCharType="begin"/>
          </w:r>
          <w:r>
            <w:instrText xml:space="preserve"> CITATION Title24 \l 1033 </w:instrText>
          </w:r>
          <w:r>
            <w:fldChar w:fldCharType="separate"/>
          </w:r>
          <w:r>
            <w:rPr>
              <w:noProof/>
            </w:rPr>
            <w:t>(2013 Building Energy Efficiency Standards for Residential and Nonresidential Buildings - Revised, 2013)</w:t>
          </w:r>
          <w:r>
            <w:fldChar w:fldCharType="end"/>
          </w:r>
        </w:sdtContent>
      </w:sdt>
      <w:r>
        <w:t xml:space="preserve"> </w:t>
      </w:r>
      <w:hyperlink r:id="rId2" w:history="1">
        <w:r>
          <w:rPr>
            <w:rStyle w:val="Hyperlink"/>
          </w:rPr>
          <w:t>http://www.energy.ca.gov/2012publications/CEC-400-2012-004/CEC-400-2012-004-CMF-REV2.pdf</w:t>
        </w:r>
      </w:hyperlink>
      <w:r>
        <w:t xml:space="preserve"> </w:t>
      </w:r>
    </w:p>
    <w:p w:rsidR="00EF01C9" w:rsidRDefault="00EF01C9" w:rsidP="001B7005">
      <w:pPr>
        <w:pStyle w:val="EndnoteText"/>
      </w:pPr>
    </w:p>
  </w:endnote>
  <w:endnote w:id="3">
    <w:p w:rsidR="00EF01C9" w:rsidRDefault="00EF01C9" w:rsidP="001B7005">
      <w:pPr>
        <w:pStyle w:val="EndnoteText"/>
      </w:pPr>
      <w:r>
        <w:rPr>
          <w:rStyle w:val="EndnoteReference"/>
        </w:rPr>
        <w:endnoteRef/>
      </w:r>
      <w:sdt>
        <w:sdtPr>
          <w:id w:val="429782298"/>
          <w:citation/>
        </w:sdtPr>
        <w:sdtContent>
          <w:r>
            <w:fldChar w:fldCharType="begin"/>
          </w:r>
          <w:r>
            <w:instrText xml:space="preserve"> CITATION ComBoilWP \l 1033 </w:instrText>
          </w:r>
          <w:r>
            <w:fldChar w:fldCharType="separate"/>
          </w:r>
          <w:r>
            <w:rPr>
              <w:noProof/>
            </w:rPr>
            <w:t xml:space="preserve"> (B-REP-05-599-20B – Commercial Boilers, 2006)</w:t>
          </w:r>
          <w:r>
            <w:fldChar w:fldCharType="end"/>
          </w:r>
        </w:sdtContent>
      </w:sdt>
      <w:r>
        <w:t xml:space="preserve"> Attachment B</w:t>
      </w:r>
    </w:p>
    <w:p w:rsidR="00EF01C9" w:rsidRDefault="00EF01C9" w:rsidP="001B7005">
      <w:pPr>
        <w:pStyle w:val="EndnoteText"/>
      </w:pPr>
    </w:p>
  </w:endnote>
  <w:endnote w:id="4">
    <w:p w:rsidR="00EF01C9" w:rsidRDefault="00EF01C9" w:rsidP="005E1B03">
      <w:pPr>
        <w:pStyle w:val="EndnoteText"/>
        <w:rPr>
          <w:rStyle w:val="Hyperlink"/>
          <w:rFonts w:cs="Arial"/>
        </w:rPr>
      </w:pPr>
      <w:r>
        <w:rPr>
          <w:rStyle w:val="EndnoteReference"/>
        </w:rPr>
        <w:endnoteRef/>
      </w:r>
      <w:sdt>
        <w:sdtPr>
          <w:id w:val="-1182352646"/>
          <w:citation/>
        </w:sdtPr>
        <w:sdtContent>
          <w:r>
            <w:fldChar w:fldCharType="begin"/>
          </w:r>
          <w:r>
            <w:instrText xml:space="preserve"> CITATION DEER \l 1033 </w:instrText>
          </w:r>
          <w:r>
            <w:fldChar w:fldCharType="separate"/>
          </w:r>
          <w:r>
            <w:rPr>
              <w:noProof/>
            </w:rPr>
            <w:t xml:space="preserve"> (Database for Energy Efficiency Resources, 2014)</w:t>
          </w:r>
          <w:r>
            <w:fldChar w:fldCharType="end"/>
          </w:r>
        </w:sdtContent>
      </w:sdt>
      <w:r>
        <w:t xml:space="preserve"> </w:t>
      </w:r>
      <w:hyperlink r:id="rId3" w:history="1">
        <w:r w:rsidRPr="003A1AA5">
          <w:rPr>
            <w:rStyle w:val="Hyperlink"/>
            <w:rFonts w:cs="Arial"/>
          </w:rPr>
          <w:t>http://</w:t>
        </w:r>
        <w:proofErr w:type="spellStart"/>
        <w:r w:rsidRPr="003A1AA5">
          <w:rPr>
            <w:rStyle w:val="Hyperlink"/>
            <w:rFonts w:cs="Arial"/>
          </w:rPr>
          <w:t>www.deeresources.com</w:t>
        </w:r>
        <w:proofErr w:type="spellEnd"/>
        <w:r w:rsidRPr="003A1AA5">
          <w:rPr>
            <w:rStyle w:val="Hyperlink"/>
            <w:rFonts w:cs="Arial"/>
          </w:rPr>
          <w:t>/</w:t>
        </w:r>
      </w:hyperlink>
    </w:p>
    <w:p w:rsidR="00EF01C9" w:rsidRDefault="00EF01C9" w:rsidP="005E1B03">
      <w:pPr>
        <w:pStyle w:val="EndnoteText"/>
      </w:pPr>
    </w:p>
  </w:endnote>
  <w:endnote w:id="5">
    <w:p w:rsidR="00EF01C9" w:rsidRDefault="00EF01C9" w:rsidP="0024404A">
      <w:pPr>
        <w:pStyle w:val="EndnoteText"/>
      </w:pPr>
      <w:r>
        <w:rPr>
          <w:rStyle w:val="EndnoteReference"/>
        </w:rPr>
        <w:endnoteRef/>
      </w:r>
      <w:r>
        <w:t xml:space="preserve"> </w:t>
      </w:r>
      <w:sdt>
        <w:sdtPr>
          <w:id w:val="326792575"/>
          <w:citation/>
        </w:sdtPr>
        <w:sdtContent>
          <w:r>
            <w:fldChar w:fldCharType="begin"/>
          </w:r>
          <w:r>
            <w:instrText xml:space="preserve"> CITATION CECApl \l 1033 </w:instrText>
          </w:r>
          <w:r>
            <w:fldChar w:fldCharType="separate"/>
          </w:r>
          <w:r>
            <w:rPr>
              <w:noProof/>
            </w:rPr>
            <w:t>(California Energy Commission Appliance Efficiency Database, 2014)</w:t>
          </w:r>
          <w:r>
            <w:fldChar w:fldCharType="end"/>
          </w:r>
        </w:sdtContent>
      </w:sdt>
      <w:r>
        <w:t xml:space="preserve"> </w:t>
      </w:r>
      <w:hyperlink r:id="rId4" w:history="1">
        <w:r w:rsidRPr="00BB1FB8">
          <w:rPr>
            <w:rStyle w:val="Hyperlink"/>
          </w:rPr>
          <w:t>http://</w:t>
        </w:r>
        <w:proofErr w:type="spellStart"/>
        <w:r w:rsidRPr="00BB1FB8">
          <w:rPr>
            <w:rStyle w:val="Hyperlink"/>
          </w:rPr>
          <w:t>www.appliances.energy.ca.gov</w:t>
        </w:r>
        <w:proofErr w:type="spellEnd"/>
        <w:r w:rsidRPr="00BB1FB8">
          <w:rPr>
            <w:rStyle w:val="Hyperlink"/>
          </w:rPr>
          <w:t>/</w:t>
        </w:r>
        <w:proofErr w:type="spellStart"/>
        <w:r w:rsidRPr="00BB1FB8">
          <w:rPr>
            <w:rStyle w:val="Hyperlink"/>
          </w:rPr>
          <w:t>AdvancedSearch.aspx</w:t>
        </w:r>
        <w:proofErr w:type="spellEnd"/>
      </w:hyperlink>
      <w:r>
        <w:t xml:space="preserve">  </w:t>
      </w:r>
    </w:p>
    <w:p w:rsidR="00EF01C9" w:rsidRDefault="00EF01C9" w:rsidP="0024404A">
      <w:pPr>
        <w:pStyle w:val="EndnoteText"/>
      </w:pPr>
    </w:p>
  </w:endnote>
  <w:endnote w:id="6">
    <w:p w:rsidR="00EF01C9" w:rsidRDefault="00EF01C9" w:rsidP="00623C92">
      <w:pPr>
        <w:pStyle w:val="EndnoteText"/>
      </w:pPr>
      <w:r>
        <w:rPr>
          <w:rStyle w:val="EndnoteReference"/>
        </w:rPr>
        <w:endnoteRef/>
      </w:r>
      <w:r>
        <w:t xml:space="preserve"> </w:t>
      </w:r>
      <w:sdt>
        <w:sdtPr>
          <w:id w:val="1339964861"/>
          <w:citation/>
        </w:sdtPr>
        <w:sdtContent>
          <w:r>
            <w:fldChar w:fldCharType="begin"/>
          </w:r>
          <w:r>
            <w:instrText xml:space="preserve"> CITATION FedStd \l 1033 </w:instrText>
          </w:r>
          <w:r>
            <w:fldChar w:fldCharType="separate"/>
          </w:r>
          <w:r>
            <w:rPr>
              <w:noProof/>
            </w:rPr>
            <w:t>(Standards for Residential Water Heaters, 2013)</w:t>
          </w:r>
          <w:r>
            <w:fldChar w:fldCharType="end"/>
          </w:r>
        </w:sdtContent>
      </w:sdt>
      <w:r>
        <w:t xml:space="preserve"> </w:t>
      </w:r>
      <w:hyperlink r:id="rId5" w:history="1">
        <w:r>
          <w:rPr>
            <w:rStyle w:val="Hyperlink"/>
          </w:rPr>
          <w:t>http://www1.eere.energy.gov/buildings/appliance_standards/product.aspx/productid/27</w:t>
        </w:r>
      </w:hyperlink>
    </w:p>
    <w:p w:rsidR="00EF01C9" w:rsidRDefault="00EF01C9" w:rsidP="00623C92">
      <w:pPr>
        <w:pStyle w:val="EndnoteText"/>
      </w:pPr>
      <w:r>
        <w:tab/>
      </w:r>
    </w:p>
  </w:endnote>
  <w:endnote w:id="7">
    <w:p w:rsidR="00EF01C9" w:rsidRDefault="00EF01C9" w:rsidP="004809C0">
      <w:pPr>
        <w:pStyle w:val="EndnoteText"/>
      </w:pPr>
      <w:r>
        <w:rPr>
          <w:rStyle w:val="EndnoteReference"/>
        </w:rPr>
        <w:endnoteRef/>
      </w:r>
      <w:sdt>
        <w:sdtPr>
          <w:id w:val="1695799794"/>
          <w:citation/>
        </w:sdtPr>
        <w:sdtContent>
          <w:r>
            <w:fldChar w:fldCharType="begin"/>
          </w:r>
          <w:r>
            <w:instrText xml:space="preserve"> CITATION EUL \l 1033 </w:instrText>
          </w:r>
          <w:r>
            <w:fldChar w:fldCharType="separate"/>
          </w:r>
          <w:r>
            <w:rPr>
              <w:noProof/>
            </w:rPr>
            <w:t xml:space="preserve"> (EUL table update, 2014)</w:t>
          </w:r>
          <w:r>
            <w:fldChar w:fldCharType="end"/>
          </w:r>
        </w:sdtContent>
      </w:sdt>
      <w:r>
        <w:t xml:space="preserve">, </w:t>
      </w:r>
      <w:hyperlink r:id="rId6" w:history="1">
        <w:r>
          <w:rPr>
            <w:rStyle w:val="Hyperlink"/>
          </w:rPr>
          <w:t>http://deeresources.com/files/DEER2013codeUpdate/download/DEER2014-EUL-table-update_2014-02-05.xlsx</w:t>
        </w:r>
      </w:hyperlink>
    </w:p>
    <w:p w:rsidR="00EF01C9" w:rsidRDefault="00EF01C9" w:rsidP="004809C0">
      <w:pPr>
        <w:pStyle w:val="EndnoteText"/>
      </w:pPr>
      <w:r>
        <w:tab/>
      </w:r>
    </w:p>
  </w:endnote>
  <w:endnote w:id="8">
    <w:p w:rsidR="00EF01C9" w:rsidRDefault="00EF01C9" w:rsidP="007564A8">
      <w:pPr>
        <w:pStyle w:val="EndnoteText"/>
        <w:rPr>
          <w:rStyle w:val="Hyperlink"/>
        </w:rPr>
      </w:pPr>
      <w:r>
        <w:rPr>
          <w:rStyle w:val="EndnoteReference"/>
        </w:rPr>
        <w:endnoteRef/>
      </w:r>
      <w:r>
        <w:t xml:space="preserve"> </w:t>
      </w:r>
      <w:r w:rsidRPr="00005071">
        <w:t xml:space="preserve"> </w:t>
      </w:r>
      <w:sdt>
        <w:sdtPr>
          <w:id w:val="2050407089"/>
          <w:citation/>
        </w:sdtPr>
        <w:sdtContent>
          <w:r>
            <w:fldChar w:fldCharType="begin"/>
          </w:r>
          <w:r>
            <w:instrText xml:space="preserve"> CITATION NTG \l 1033 </w:instrText>
          </w:r>
          <w:r>
            <w:fldChar w:fldCharType="separate"/>
          </w:r>
          <w:r>
            <w:rPr>
              <w:noProof/>
            </w:rPr>
            <w:t>(DEER2011 Update Net-To-Gross table, 2012)</w:t>
          </w:r>
          <w:r>
            <w:fldChar w:fldCharType="end"/>
          </w:r>
        </w:sdtContent>
      </w:sdt>
      <w:r w:rsidRPr="00005071">
        <w:t xml:space="preserve">, </w:t>
      </w:r>
      <w:hyperlink r:id="rId7" w:history="1">
        <w:r w:rsidRPr="00EF4940">
          <w:rPr>
            <w:rStyle w:val="Hyperlink"/>
          </w:rPr>
          <w:t>http://deeresources.com/files/DEER2011/download/DEER2011_NTGR_2012-05-16.xls</w:t>
        </w:r>
      </w:hyperlink>
    </w:p>
    <w:p w:rsidR="00EF01C9" w:rsidRDefault="00EF01C9" w:rsidP="007564A8">
      <w:pPr>
        <w:pStyle w:val="EndnoteText"/>
      </w:pPr>
    </w:p>
  </w:endnote>
  <w:endnote w:id="9">
    <w:p w:rsidR="00EF01C9" w:rsidRDefault="00EF01C9" w:rsidP="00156DCB">
      <w:pPr>
        <w:pStyle w:val="EndnoteText"/>
      </w:pPr>
      <w:r>
        <w:rPr>
          <w:rStyle w:val="EndnoteReference"/>
        </w:rPr>
        <w:endnoteRef/>
      </w:r>
      <w:r>
        <w:t xml:space="preserve"> </w:t>
      </w:r>
      <w:sdt>
        <w:sdtPr>
          <w:id w:val="427549132"/>
          <w:citation/>
        </w:sdtPr>
        <w:sdtContent>
          <w:r>
            <w:fldChar w:fldCharType="begin"/>
          </w:r>
          <w:r>
            <w:instrText xml:space="preserve"> CITATION Cal11 \l 1033 </w:instrText>
          </w:r>
          <w:r>
            <w:fldChar w:fldCharType="separate"/>
          </w:r>
          <w:r>
            <w:rPr>
              <w:noProof/>
            </w:rPr>
            <w:t>(Team, 2011)</w:t>
          </w:r>
          <w:r>
            <w:fldChar w:fldCharType="end"/>
          </w:r>
        </w:sdtContent>
      </w:sdt>
      <w:r>
        <w:t xml:space="preserve"> </w:t>
      </w:r>
      <w:hyperlink r:id="rId8" w:history="1">
        <w:r w:rsidRPr="000D7F8D">
          <w:rPr>
            <w:rStyle w:val="Hyperlink"/>
          </w:rPr>
          <w:t>http://www.energy.ca.gov/title24/2013standards/prerulemaking/documents/current/Reports/Residential/Water_Heating/2013_CASE_WH2.WH5_WaterHeaterReady-10.28.2011.pdf</w:t>
        </w:r>
      </w:hyperlink>
      <w:r>
        <w:t xml:space="preserve"> </w:t>
      </w:r>
    </w:p>
    <w:p w:rsidR="00EF01C9" w:rsidRDefault="00EF01C9" w:rsidP="00156DCB">
      <w:pPr>
        <w:pStyle w:val="EndnoteText"/>
      </w:pPr>
    </w:p>
  </w:endnote>
  <w:endnote w:id="10">
    <w:p w:rsidR="00EF01C9" w:rsidRDefault="00EF01C9" w:rsidP="00BE772F">
      <w:pPr>
        <w:pStyle w:val="EndnoteText"/>
      </w:pPr>
      <w:r>
        <w:rPr>
          <w:rStyle w:val="EndnoteReference"/>
        </w:rPr>
        <w:endnoteRef/>
      </w:r>
      <w:r>
        <w:t xml:space="preserve"> </w:t>
      </w:r>
      <w:sdt>
        <w:sdtPr>
          <w:id w:val="-1415312586"/>
          <w:citation/>
        </w:sdtPr>
        <w:sdtContent>
          <w:r>
            <w:fldChar w:fldCharType="begin"/>
          </w:r>
          <w:r>
            <w:instrText xml:space="preserve"> CITATION DOE10 \l 1033 </w:instrText>
          </w:r>
          <w:r>
            <w:fldChar w:fldCharType="separate"/>
          </w:r>
          <w:r>
            <w:rPr>
              <w:noProof/>
            </w:rPr>
            <w:t>(DOE, Docket ID: EERE-2006-STD-0129, 2010)</w:t>
          </w:r>
          <w:r>
            <w:fldChar w:fldCharType="end"/>
          </w:r>
        </w:sdtContent>
      </w:sdt>
    </w:p>
    <w:p w:rsidR="00EF01C9" w:rsidRDefault="00EF01C9" w:rsidP="00BE772F">
      <w:pPr>
        <w:pStyle w:val="EndnoteText"/>
      </w:pPr>
      <w:hyperlink r:id="rId9" w:anchor="!docketDetail;D=EERE-2006-STD-0129" w:history="1">
        <w:r w:rsidRPr="0019419E">
          <w:rPr>
            <w:rStyle w:val="Hyperlink"/>
          </w:rPr>
          <w:t>https://</w:t>
        </w:r>
        <w:proofErr w:type="spellStart"/>
        <w:r w:rsidRPr="0019419E">
          <w:rPr>
            <w:rStyle w:val="Hyperlink"/>
          </w:rPr>
          <w:t>www.regulations.gov</w:t>
        </w:r>
        <w:proofErr w:type="spellEnd"/>
        <w:r w:rsidRPr="0019419E">
          <w:rPr>
            <w:rStyle w:val="Hyperlink"/>
          </w:rPr>
          <w:t>/#!</w:t>
        </w:r>
        <w:proofErr w:type="spellStart"/>
        <w:r w:rsidRPr="0019419E">
          <w:rPr>
            <w:rStyle w:val="Hyperlink"/>
          </w:rPr>
          <w:t>docketDetail;D</w:t>
        </w:r>
        <w:proofErr w:type="spellEnd"/>
        <w:r w:rsidRPr="0019419E">
          <w:rPr>
            <w:rStyle w:val="Hyperlink"/>
          </w:rPr>
          <w:t>=</w:t>
        </w:r>
        <w:proofErr w:type="spellStart"/>
        <w:r w:rsidRPr="0019419E">
          <w:rPr>
            <w:rStyle w:val="Hyperlink"/>
          </w:rPr>
          <w:t>EERE</w:t>
        </w:r>
        <w:proofErr w:type="spellEnd"/>
        <w:r w:rsidRPr="0019419E">
          <w:rPr>
            <w:rStyle w:val="Hyperlink"/>
          </w:rPr>
          <w:t>-2006-STD-0129</w:t>
        </w:r>
      </w:hyperlink>
      <w:r>
        <w:t xml:space="preserve"> </w:t>
      </w:r>
    </w:p>
    <w:p w:rsidR="00EF01C9" w:rsidRDefault="00EF01C9" w:rsidP="00BE772F">
      <w:pPr>
        <w:pStyle w:val="EndnoteText"/>
      </w:pPr>
    </w:p>
  </w:endnote>
  <w:endnote w:id="11">
    <w:p w:rsidR="00EF01C9" w:rsidRDefault="00EF01C9" w:rsidP="00BE772F">
      <w:pPr>
        <w:pStyle w:val="EndnoteText"/>
      </w:pPr>
      <w:r>
        <w:rPr>
          <w:rStyle w:val="EndnoteReference"/>
        </w:rPr>
        <w:endnoteRef/>
      </w:r>
      <w:r>
        <w:t xml:space="preserve"> </w:t>
      </w:r>
      <w:sdt>
        <w:sdtPr>
          <w:id w:val="1651864427"/>
          <w:citation/>
        </w:sdtPr>
        <w:sdtContent>
          <w:r>
            <w:fldChar w:fldCharType="begin"/>
          </w:r>
          <w:r>
            <w:instrText xml:space="preserve"> CITATION DOE16 \l 1033 </w:instrText>
          </w:r>
          <w:r>
            <w:fldChar w:fldCharType="separate"/>
          </w:r>
          <w:r>
            <w:rPr>
              <w:noProof/>
            </w:rPr>
            <w:t>(DOE, Docket ID: EERE-2014-BT-STD-0042, 2016)</w:t>
          </w:r>
          <w:r>
            <w:fldChar w:fldCharType="end"/>
          </w:r>
        </w:sdtContent>
      </w:sdt>
    </w:p>
    <w:p w:rsidR="00EF01C9" w:rsidRDefault="00EF01C9" w:rsidP="00BE772F">
      <w:pPr>
        <w:pStyle w:val="EndnoteText"/>
      </w:pPr>
      <w:hyperlink r:id="rId10" w:anchor="!docketDetail;D=EERE-2014-BT-STD-0042" w:history="1">
        <w:r w:rsidRPr="0019419E">
          <w:rPr>
            <w:rStyle w:val="Hyperlink"/>
          </w:rPr>
          <w:t>https://www.regulations.gov/#!docketDetail;D=EERE-2014-BT-STD-0042</w:t>
        </w:r>
      </w:hyperlink>
      <w:r>
        <w:t xml:space="preserve"> </w:t>
      </w:r>
    </w:p>
  </w:endnote>
  <w:endnote w:id="12">
    <w:p w:rsidR="003E4E2C" w:rsidRDefault="003E4E2C" w:rsidP="003E4E2C">
      <w:pPr>
        <w:pStyle w:val="EndnoteText"/>
      </w:pPr>
    </w:p>
    <w:p w:rsidR="003E4E2C" w:rsidRDefault="003E4E2C" w:rsidP="003E4E2C">
      <w:pPr>
        <w:pStyle w:val="EndnoteText"/>
      </w:pPr>
      <w:r>
        <w:rPr>
          <w:rStyle w:val="EndnoteReference"/>
        </w:rPr>
        <w:endnoteRef/>
      </w:r>
      <w:r>
        <w:t xml:space="preserve"> </w:t>
      </w:r>
      <w:sdt>
        <w:sdtPr>
          <w:id w:val="2143999575"/>
          <w:citation/>
        </w:sdtPr>
        <w:sdtContent>
          <w:r>
            <w:fldChar w:fldCharType="begin"/>
          </w:r>
          <w:r>
            <w:instrText xml:space="preserve"> CITATION MCS2010 \l 1033 </w:instrText>
          </w:r>
          <w:r>
            <w:fldChar w:fldCharType="separate"/>
          </w:r>
          <w:r>
            <w:rPr>
              <w:noProof/>
            </w:rPr>
            <w:t>(Itron, Inc, 2014)</w:t>
          </w:r>
          <w:r>
            <w:fldChar w:fldCharType="end"/>
          </w:r>
        </w:sdtContent>
      </w:sdt>
    </w:p>
    <w:p w:rsidR="003E4E2C" w:rsidRDefault="003E4E2C" w:rsidP="003E4E2C">
      <w:pPr>
        <w:pStyle w:val="EndnoteText"/>
      </w:pPr>
      <w:hyperlink r:id="rId11" w:history="1">
        <w:r w:rsidRPr="00500A22">
          <w:rPr>
            <w:rStyle w:val="Hyperlink"/>
          </w:rPr>
          <w:t>http://www.calmac.org/publications/2010-2012_WO017_Ex_Ante_Measure_Cost_Study_-_Final_Report.pdf</w:t>
        </w:r>
      </w:hyperlink>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Malgun Gothic">
    <w:altName w:val="맑은 고딕"/>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01C9" w:rsidRPr="00E47372" w:rsidRDefault="00EF01C9" w:rsidP="003F2BB3">
    <w:pPr>
      <w:pStyle w:val="Footer"/>
      <w:pBdr>
        <w:top w:val="single" w:sz="4" w:space="1" w:color="auto"/>
      </w:pBdr>
      <w:tabs>
        <w:tab w:val="clear" w:pos="4320"/>
        <w:tab w:val="clear" w:pos="8640"/>
        <w:tab w:val="center" w:pos="4680"/>
        <w:tab w:val="right" w:pos="9360"/>
        <w:tab w:val="center" w:pos="10800"/>
        <w:tab w:val="right" w:pos="21600"/>
      </w:tabs>
      <w:rPr>
        <w:b/>
      </w:rPr>
    </w:pPr>
    <w:r w:rsidRPr="00E47372">
      <w:rPr>
        <w:b/>
      </w:rPr>
      <w:t xml:space="preserve">Work Paper </w:t>
    </w:r>
    <w:proofErr w:type="spellStart"/>
    <w:r w:rsidRPr="00873DAD">
      <w:rPr>
        <w:b/>
      </w:rPr>
      <w:t>SCGWPYYMMDDA</w:t>
    </w:r>
    <w:proofErr w:type="spellEnd"/>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 xml:space="preserve">Mon D, </w:t>
    </w:r>
    <w:proofErr w:type="spellStart"/>
    <w:r w:rsidRPr="00873DAD">
      <w:rPr>
        <w:b/>
      </w:rPr>
      <w:t>YYYY</w:t>
    </w:r>
    <w:proofErr w:type="spellEnd"/>
  </w:p>
  <w:p w:rsidR="00EF01C9" w:rsidRDefault="00EF01C9"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01C9" w:rsidRDefault="00EF01C9" w:rsidP="003F2BB3">
    <w:pPr>
      <w:pStyle w:val="Footer"/>
      <w:tabs>
        <w:tab w:val="clear" w:pos="8640"/>
        <w:tab w:val="right" w:pos="936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01C9" w:rsidRPr="00A74DB1" w:rsidRDefault="00EF01C9" w:rsidP="00B50897">
    <w:pPr>
      <w:pStyle w:val="Footer"/>
      <w:tabs>
        <w:tab w:val="clear" w:pos="8640"/>
        <w:tab w:val="right" w:pos="9360"/>
      </w:tabs>
      <w:jc w:val="right"/>
      <w:rPr>
        <w:rFonts w:cs="Arial"/>
        <w:b/>
        <w:sz w:val="28"/>
        <w:szCs w:val="28"/>
      </w:rPr>
    </w:pPr>
    <w:r>
      <w:rPr>
        <w:rFonts w:cs="Arial"/>
        <w:b/>
        <w:sz w:val="28"/>
        <w:szCs w:val="28"/>
      </w:rPr>
      <w:t xml:space="preserve">July </w:t>
    </w:r>
    <w:r w:rsidRPr="000E4E44">
      <w:rPr>
        <w:rFonts w:cs="Arial"/>
        <w:b/>
        <w:sz w:val="28"/>
        <w:szCs w:val="28"/>
      </w:rPr>
      <w:t>26</w:t>
    </w:r>
    <w:r>
      <w:rPr>
        <w:rFonts w:cs="Arial"/>
        <w:b/>
        <w:sz w:val="28"/>
        <w:szCs w:val="28"/>
      </w:rPr>
      <w:t>, 2016</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01C9" w:rsidRDefault="00EF01C9"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D56D3B">
      <w:rPr>
        <w:rStyle w:val="PageNumber"/>
        <w:noProof/>
      </w:rPr>
      <w:t>i</w:t>
    </w:r>
    <w:r>
      <w:rPr>
        <w:rStyle w:val="PageNumber"/>
      </w:rPr>
      <w:fldChar w:fldCharType="end"/>
    </w:r>
  </w:p>
  <w:p w:rsidR="00EF01C9" w:rsidRPr="00E47372" w:rsidRDefault="00EF01C9" w:rsidP="00B50897">
    <w:pPr>
      <w:pStyle w:val="Footer"/>
      <w:pBdr>
        <w:top w:val="single" w:sz="4" w:space="1" w:color="auto"/>
      </w:pBdr>
      <w:tabs>
        <w:tab w:val="clear" w:pos="4320"/>
        <w:tab w:val="clear" w:pos="8640"/>
        <w:tab w:val="center" w:pos="4680"/>
        <w:tab w:val="right" w:pos="9360"/>
      </w:tabs>
      <w:rPr>
        <w:b/>
      </w:rPr>
    </w:pPr>
    <w:r>
      <w:rPr>
        <w:b/>
      </w:rPr>
      <w:t>Workp</w:t>
    </w:r>
    <w:r w:rsidRPr="00E47372">
      <w:rPr>
        <w:b/>
      </w:rPr>
      <w:t xml:space="preserve">aper </w:t>
    </w:r>
    <w:proofErr w:type="spellStart"/>
    <w:r w:rsidRPr="00C96F1A">
      <w:rPr>
        <w:b/>
      </w:rPr>
      <w:t>WPSCG</w:t>
    </w:r>
    <w:r>
      <w:rPr>
        <w:b/>
      </w:rPr>
      <w:t>NRWH120206C</w:t>
    </w:r>
    <w:proofErr w:type="spellEnd"/>
    <w:r>
      <w:rPr>
        <w:b/>
      </w:rPr>
      <w:t>, Revision 6</w:t>
    </w:r>
    <w:r>
      <w:rPr>
        <w:b/>
      </w:rPr>
      <w:tab/>
    </w:r>
    <w:r>
      <w:rPr>
        <w:b/>
      </w:rPr>
      <w:tab/>
      <w:t>July 26</w:t>
    </w:r>
    <w:r w:rsidRPr="004B5B7F">
      <w:rPr>
        <w:b/>
      </w:rPr>
      <w:t>, 2016</w:t>
    </w:r>
  </w:p>
  <w:p w:rsidR="00EF01C9" w:rsidRDefault="00EF01C9" w:rsidP="003F2BB3">
    <w:pPr>
      <w:pStyle w:val="Footer"/>
      <w:rPr>
        <w:b/>
      </w:rPr>
    </w:pPr>
    <w:r>
      <w:rPr>
        <w:b/>
      </w:rPr>
      <w:t>Southern California Gas Company</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01C9" w:rsidRDefault="00EF01C9"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D56D3B">
      <w:rPr>
        <w:rStyle w:val="PageNumber"/>
        <w:noProof/>
      </w:rPr>
      <w:t>ii</w:t>
    </w:r>
    <w:r>
      <w:rPr>
        <w:rStyle w:val="PageNumber"/>
      </w:rPr>
      <w:fldChar w:fldCharType="end"/>
    </w:r>
  </w:p>
  <w:p w:rsidR="00EF01C9" w:rsidRPr="00E47372" w:rsidRDefault="00EF01C9" w:rsidP="00B50897">
    <w:pPr>
      <w:pStyle w:val="Footer"/>
      <w:pBdr>
        <w:top w:val="single" w:sz="4" w:space="1" w:color="auto"/>
      </w:pBdr>
      <w:tabs>
        <w:tab w:val="clear" w:pos="4320"/>
        <w:tab w:val="clear" w:pos="8640"/>
        <w:tab w:val="center" w:pos="4680"/>
        <w:tab w:val="right" w:pos="9360"/>
      </w:tabs>
      <w:rPr>
        <w:b/>
      </w:rPr>
    </w:pPr>
    <w:r>
      <w:rPr>
        <w:b/>
      </w:rPr>
      <w:t>Workp</w:t>
    </w:r>
    <w:r w:rsidRPr="00E47372">
      <w:rPr>
        <w:b/>
      </w:rPr>
      <w:t xml:space="preserve">aper </w:t>
    </w:r>
    <w:proofErr w:type="spellStart"/>
    <w:r w:rsidRPr="00C96F1A">
      <w:rPr>
        <w:b/>
      </w:rPr>
      <w:t>WPSCG</w:t>
    </w:r>
    <w:r>
      <w:rPr>
        <w:b/>
      </w:rPr>
      <w:t>NRWH120206C</w:t>
    </w:r>
    <w:proofErr w:type="spellEnd"/>
    <w:r>
      <w:rPr>
        <w:b/>
      </w:rPr>
      <w:t>, Revision 6</w:t>
    </w:r>
    <w:r>
      <w:rPr>
        <w:b/>
      </w:rPr>
      <w:tab/>
    </w:r>
    <w:r>
      <w:rPr>
        <w:b/>
      </w:rPr>
      <w:tab/>
    </w:r>
    <w:r>
      <w:rPr>
        <w:b/>
      </w:rPr>
      <w:tab/>
    </w:r>
    <w:r>
      <w:rPr>
        <w:b/>
      </w:rPr>
      <w:tab/>
    </w:r>
    <w:r>
      <w:rPr>
        <w:b/>
      </w:rPr>
      <w:tab/>
    </w:r>
    <w:r>
      <w:rPr>
        <w:b/>
      </w:rPr>
      <w:tab/>
    </w:r>
    <w:r>
      <w:rPr>
        <w:b/>
      </w:rPr>
      <w:tab/>
      <w:t xml:space="preserve">        </w:t>
    </w:r>
    <w:r w:rsidRPr="004B5B7F">
      <w:rPr>
        <w:b/>
      </w:rPr>
      <w:t xml:space="preserve">July </w:t>
    </w:r>
    <w:r w:rsidRPr="000E4E44">
      <w:rPr>
        <w:b/>
      </w:rPr>
      <w:t>26</w:t>
    </w:r>
    <w:r w:rsidRPr="004B5B7F">
      <w:rPr>
        <w:b/>
      </w:rPr>
      <w:t>, 2016</w:t>
    </w:r>
  </w:p>
  <w:p w:rsidR="00EF01C9" w:rsidRDefault="00EF01C9"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01C9" w:rsidRPr="00E47372" w:rsidRDefault="00EF01C9" w:rsidP="00B50897">
    <w:pPr>
      <w:pStyle w:val="Footer"/>
      <w:pBdr>
        <w:top w:val="single" w:sz="4" w:space="1" w:color="auto"/>
      </w:pBdr>
      <w:tabs>
        <w:tab w:val="clear" w:pos="4320"/>
        <w:tab w:val="clear" w:pos="8640"/>
        <w:tab w:val="center" w:pos="4680"/>
        <w:tab w:val="right" w:pos="9360"/>
      </w:tabs>
      <w:rPr>
        <w:b/>
      </w:rPr>
    </w:pPr>
    <w:r w:rsidRPr="00E47372">
      <w:rPr>
        <w:b/>
      </w:rPr>
      <w:t xml:space="preserve">Work Paper </w:t>
    </w:r>
    <w:proofErr w:type="spellStart"/>
    <w:r w:rsidRPr="00873DAD">
      <w:rPr>
        <w:b/>
      </w:rPr>
      <w:t>SCGWPYYMMDDA</w:t>
    </w:r>
    <w:proofErr w:type="spellEnd"/>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r>
      <w:rPr>
        <w:rStyle w:val="PageNumber"/>
      </w:rPr>
      <w:tab/>
    </w:r>
    <w:r w:rsidRPr="00873DAD">
      <w:rPr>
        <w:b/>
      </w:rPr>
      <w:t xml:space="preserve">Mon D, </w:t>
    </w:r>
    <w:proofErr w:type="spellStart"/>
    <w:r w:rsidRPr="00873DAD">
      <w:rPr>
        <w:b/>
      </w:rPr>
      <w:t>YYYY</w:t>
    </w:r>
    <w:proofErr w:type="spellEnd"/>
  </w:p>
  <w:p w:rsidR="00EF01C9" w:rsidRDefault="00EF01C9" w:rsidP="003F2BB3">
    <w:pPr>
      <w:pStyle w:val="Footer"/>
      <w:rPr>
        <w:b/>
      </w:rPr>
    </w:pPr>
    <w:r>
      <w:rPr>
        <w:b/>
      </w:rPr>
      <w:t>Southern California Gas Company</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01C9" w:rsidRDefault="00EF01C9"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D56D3B">
      <w:rPr>
        <w:rStyle w:val="PageNumber"/>
        <w:noProof/>
      </w:rPr>
      <w:t>iv</w:t>
    </w:r>
    <w:r>
      <w:rPr>
        <w:rStyle w:val="PageNumber"/>
      </w:rPr>
      <w:fldChar w:fldCharType="end"/>
    </w:r>
  </w:p>
  <w:p w:rsidR="00EF01C9" w:rsidRPr="00E47372" w:rsidRDefault="00EF01C9" w:rsidP="00B50897">
    <w:pPr>
      <w:pStyle w:val="Footer"/>
      <w:pBdr>
        <w:top w:val="single" w:sz="4" w:space="1" w:color="auto"/>
      </w:pBdr>
      <w:tabs>
        <w:tab w:val="clear" w:pos="4320"/>
        <w:tab w:val="clear" w:pos="8640"/>
        <w:tab w:val="center" w:pos="4680"/>
        <w:tab w:val="right" w:pos="9360"/>
      </w:tabs>
      <w:rPr>
        <w:b/>
      </w:rPr>
    </w:pPr>
    <w:r>
      <w:rPr>
        <w:b/>
      </w:rPr>
      <w:t>Workp</w:t>
    </w:r>
    <w:r w:rsidRPr="00E47372">
      <w:rPr>
        <w:b/>
      </w:rPr>
      <w:t xml:space="preserve">aper </w:t>
    </w:r>
    <w:proofErr w:type="spellStart"/>
    <w:r w:rsidRPr="00C96F1A">
      <w:rPr>
        <w:b/>
      </w:rPr>
      <w:t>WPSCG</w:t>
    </w:r>
    <w:r>
      <w:rPr>
        <w:b/>
      </w:rPr>
      <w:t>NRWH120206C</w:t>
    </w:r>
    <w:proofErr w:type="spellEnd"/>
    <w:r>
      <w:rPr>
        <w:b/>
      </w:rPr>
      <w:t>, Revision 6</w:t>
    </w:r>
    <w:r>
      <w:rPr>
        <w:b/>
      </w:rPr>
      <w:tab/>
    </w:r>
    <w:r>
      <w:rPr>
        <w:b/>
      </w:rPr>
      <w:tab/>
    </w:r>
    <w:r w:rsidRPr="004B5B7F">
      <w:rPr>
        <w:b/>
      </w:rPr>
      <w:t xml:space="preserve">July </w:t>
    </w:r>
    <w:r w:rsidRPr="000E4E44">
      <w:rPr>
        <w:b/>
      </w:rPr>
      <w:t>26</w:t>
    </w:r>
    <w:r w:rsidRPr="004B5B7F">
      <w:rPr>
        <w:b/>
      </w:rPr>
      <w:t>, 2016</w:t>
    </w:r>
  </w:p>
  <w:p w:rsidR="00EF01C9" w:rsidRDefault="00EF01C9" w:rsidP="003F2BB3">
    <w:pPr>
      <w:pStyle w:val="Footer"/>
      <w:rPr>
        <w:b/>
      </w:rPr>
    </w:pPr>
    <w:r>
      <w:rPr>
        <w:b/>
      </w:rPr>
      <w:t>Southern California Gas Company</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01C9" w:rsidRPr="00E47372" w:rsidRDefault="00EF01C9" w:rsidP="003F2BB3">
    <w:pPr>
      <w:pStyle w:val="Footer"/>
      <w:pBdr>
        <w:top w:val="single" w:sz="4" w:space="1" w:color="auto"/>
      </w:pBdr>
      <w:tabs>
        <w:tab w:val="clear" w:pos="8640"/>
        <w:tab w:val="right" w:pos="9360"/>
      </w:tabs>
      <w:rPr>
        <w:b/>
      </w:rPr>
    </w:pPr>
    <w:r w:rsidRPr="00E47372">
      <w:rPr>
        <w:b/>
      </w:rPr>
      <w:t xml:space="preserve">Work Paper </w:t>
    </w:r>
    <w:proofErr w:type="spellStart"/>
    <w:r w:rsidRPr="00873DAD">
      <w:rPr>
        <w:b/>
      </w:rPr>
      <w:t>SCGWPYYMMDDA</w:t>
    </w:r>
    <w:proofErr w:type="spellEnd"/>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b/>
      </w:rPr>
      <w:tab/>
    </w:r>
    <w:r w:rsidRPr="00873DAD">
      <w:rPr>
        <w:b/>
      </w:rPr>
      <w:t xml:space="preserve">Mon D, </w:t>
    </w:r>
    <w:proofErr w:type="spellStart"/>
    <w:r w:rsidRPr="00873DAD">
      <w:rPr>
        <w:b/>
      </w:rPr>
      <w:t>YYYY</w:t>
    </w:r>
    <w:proofErr w:type="spellEnd"/>
  </w:p>
  <w:p w:rsidR="00EF01C9" w:rsidRDefault="00EF01C9" w:rsidP="003F2BB3">
    <w:pPr>
      <w:pStyle w:val="Footer"/>
      <w:rPr>
        <w:b/>
      </w:rPr>
    </w:pPr>
    <w:r>
      <w:rPr>
        <w:b/>
      </w:rPr>
      <w:t>Southern California Gas Company</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01C9" w:rsidRPr="00E47372" w:rsidRDefault="00EF01C9" w:rsidP="00B50897">
    <w:pPr>
      <w:pStyle w:val="Footer"/>
      <w:pBdr>
        <w:top w:val="single" w:sz="4" w:space="1" w:color="auto"/>
      </w:pBdr>
      <w:tabs>
        <w:tab w:val="clear" w:pos="4320"/>
        <w:tab w:val="clear" w:pos="8640"/>
        <w:tab w:val="center" w:pos="4770"/>
        <w:tab w:val="right" w:pos="9360"/>
      </w:tabs>
      <w:rPr>
        <w:b/>
      </w:rPr>
    </w:pPr>
    <w:r>
      <w:rPr>
        <w:b/>
      </w:rPr>
      <w:t>Workp</w:t>
    </w:r>
    <w:r w:rsidRPr="00E47372">
      <w:rPr>
        <w:b/>
      </w:rPr>
      <w:t xml:space="preserve">aper </w:t>
    </w:r>
    <w:proofErr w:type="spellStart"/>
    <w:r w:rsidRPr="00C96F1A">
      <w:rPr>
        <w:b/>
      </w:rPr>
      <w:t>WPSCG</w:t>
    </w:r>
    <w:r>
      <w:rPr>
        <w:b/>
      </w:rPr>
      <w:t>NRWH120206C</w:t>
    </w:r>
    <w:proofErr w:type="spellEnd"/>
    <w:r>
      <w:rPr>
        <w:b/>
      </w:rPr>
      <w:t>, Revision 6</w:t>
    </w:r>
    <w:r>
      <w:rPr>
        <w:b/>
      </w:rPr>
      <w:tab/>
    </w:r>
    <w:r>
      <w:rPr>
        <w:rStyle w:val="PageNumber"/>
      </w:rPr>
      <w:fldChar w:fldCharType="begin"/>
    </w:r>
    <w:r>
      <w:rPr>
        <w:rStyle w:val="PageNumber"/>
      </w:rPr>
      <w:instrText xml:space="preserve"> PAGE </w:instrText>
    </w:r>
    <w:r>
      <w:rPr>
        <w:rStyle w:val="PageNumber"/>
      </w:rPr>
      <w:fldChar w:fldCharType="separate"/>
    </w:r>
    <w:r w:rsidR="00D56D3B">
      <w:rPr>
        <w:rStyle w:val="PageNumber"/>
        <w:noProof/>
      </w:rPr>
      <w:t>2</w:t>
    </w:r>
    <w:r>
      <w:rPr>
        <w:rStyle w:val="PageNumber"/>
      </w:rPr>
      <w:fldChar w:fldCharType="end"/>
    </w:r>
    <w:r>
      <w:rPr>
        <w:b/>
      </w:rPr>
      <w:tab/>
    </w:r>
    <w:r w:rsidRPr="004B5B7F">
      <w:rPr>
        <w:b/>
      </w:rPr>
      <w:t xml:space="preserve">July </w:t>
    </w:r>
    <w:r w:rsidRPr="000E4E44">
      <w:rPr>
        <w:b/>
      </w:rPr>
      <w:t>26</w:t>
    </w:r>
    <w:r w:rsidRPr="004B5B7F">
      <w:rPr>
        <w:b/>
      </w:rPr>
      <w:t>, 2016</w:t>
    </w:r>
  </w:p>
  <w:p w:rsidR="00EF01C9" w:rsidRDefault="00EF01C9" w:rsidP="003F2BB3">
    <w:pPr>
      <w:pStyle w:val="Footer"/>
      <w:rPr>
        <w:b/>
      </w:rPr>
    </w:pPr>
    <w:r>
      <w:rPr>
        <w:b/>
      </w:rPr>
      <w:t>Southern California Gas Company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322BE" w:rsidRDefault="000322BE">
      <w:r>
        <w:separator/>
      </w:r>
    </w:p>
  </w:footnote>
  <w:footnote w:type="continuationSeparator" w:id="0">
    <w:p w:rsidR="000322BE" w:rsidRDefault="000322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01C9" w:rsidRDefault="00EF01C9">
    <w:pPr>
      <w:pStyle w:val="Header"/>
      <w:pBdr>
        <w:bottom w:val="single" w:sz="4" w:space="1" w:color="auto"/>
      </w:pBdr>
      <w:tabs>
        <w:tab w:val="clear" w:pos="8640"/>
        <w:tab w:val="right" w:pos="9360"/>
      </w:tabs>
    </w:pPr>
    <w:r>
      <w:rPr>
        <w:rFonts w:cs="Arial"/>
        <w:noProof/>
      </w:rPr>
      <w:drawing>
        <wp:inline distT="0" distB="0" distL="0" distR="0">
          <wp:extent cx="1647825" cy="476250"/>
          <wp:effectExtent l="19050" t="0" r="9525" b="0"/>
          <wp:docPr id="3" name="Picture 3"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EF01C9" w:rsidRDefault="00EF01C9"/>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01C9" w:rsidRDefault="00EF01C9">
    <w:pPr>
      <w:pStyle w:val="Header"/>
      <w:pBdr>
        <w:bottom w:val="single" w:sz="4" w:space="1" w:color="auto"/>
      </w:pBdr>
      <w:tabs>
        <w:tab w:val="clear" w:pos="8640"/>
        <w:tab w:val="right" w:pos="9360"/>
      </w:tabs>
    </w:pPr>
    <w:r>
      <w:rPr>
        <w:rFonts w:cs="Arial"/>
      </w:rPr>
      <w:tab/>
    </w:r>
    <w:r>
      <w:rPr>
        <w:rFonts w:cs="Arial"/>
      </w:rPr>
      <w:tab/>
    </w:r>
    <w:r>
      <w:rPr>
        <w:rFonts w:cs="Arial"/>
        <w:noProof/>
      </w:rPr>
      <w:drawing>
        <wp:inline distT="0" distB="0" distL="0" distR="0">
          <wp:extent cx="1647825" cy="476250"/>
          <wp:effectExtent l="19050" t="0" r="9525" b="0"/>
          <wp:docPr id="4" name="Picture 4"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EF01C9" w:rsidRDefault="00EF01C9"/>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E56F59E"/>
    <w:lvl w:ilvl="0">
      <w:start w:val="1"/>
      <w:numFmt w:val="decimal"/>
      <w:lvlText w:val="%1."/>
      <w:lvlJc w:val="left"/>
      <w:pPr>
        <w:tabs>
          <w:tab w:val="num" w:pos="1800"/>
        </w:tabs>
        <w:ind w:left="1800" w:hanging="360"/>
      </w:pPr>
    </w:lvl>
  </w:abstractNum>
  <w:abstractNum w:abstractNumId="1">
    <w:nsid w:val="FFFFFF7D"/>
    <w:multiLevelType w:val="singleLevel"/>
    <w:tmpl w:val="7AC44478"/>
    <w:lvl w:ilvl="0">
      <w:start w:val="1"/>
      <w:numFmt w:val="decimal"/>
      <w:lvlText w:val="%1."/>
      <w:lvlJc w:val="left"/>
      <w:pPr>
        <w:tabs>
          <w:tab w:val="num" w:pos="1440"/>
        </w:tabs>
        <w:ind w:left="1440" w:hanging="360"/>
      </w:pPr>
    </w:lvl>
  </w:abstractNum>
  <w:abstractNum w:abstractNumId="2">
    <w:nsid w:val="FFFFFF7E"/>
    <w:multiLevelType w:val="singleLevel"/>
    <w:tmpl w:val="8B64F6D2"/>
    <w:lvl w:ilvl="0">
      <w:start w:val="1"/>
      <w:numFmt w:val="decimal"/>
      <w:lvlText w:val="%1."/>
      <w:lvlJc w:val="left"/>
      <w:pPr>
        <w:tabs>
          <w:tab w:val="num" w:pos="1080"/>
        </w:tabs>
        <w:ind w:left="1080" w:hanging="360"/>
      </w:pPr>
    </w:lvl>
  </w:abstractNum>
  <w:abstractNum w:abstractNumId="3">
    <w:nsid w:val="FFFFFF7F"/>
    <w:multiLevelType w:val="singleLevel"/>
    <w:tmpl w:val="E5B03FAE"/>
    <w:lvl w:ilvl="0">
      <w:start w:val="1"/>
      <w:numFmt w:val="decimal"/>
      <w:lvlText w:val="%1."/>
      <w:lvlJc w:val="left"/>
      <w:pPr>
        <w:tabs>
          <w:tab w:val="num" w:pos="720"/>
        </w:tabs>
        <w:ind w:left="720" w:hanging="360"/>
      </w:pPr>
    </w:lvl>
  </w:abstractNum>
  <w:abstractNum w:abstractNumId="4">
    <w:nsid w:val="FFFFFF80"/>
    <w:multiLevelType w:val="singleLevel"/>
    <w:tmpl w:val="6834E8E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1B8BE1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E40F1E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F2E0DC6"/>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3E383426"/>
    <w:lvl w:ilvl="0">
      <w:start w:val="1"/>
      <w:numFmt w:val="decimal"/>
      <w:lvlText w:val="%1."/>
      <w:lvlJc w:val="left"/>
      <w:pPr>
        <w:tabs>
          <w:tab w:val="num" w:pos="360"/>
        </w:tabs>
        <w:ind w:left="360" w:hanging="360"/>
      </w:pPr>
    </w:lvl>
  </w:abstractNum>
  <w:abstractNum w:abstractNumId="9">
    <w:nsid w:val="FFFFFF89"/>
    <w:multiLevelType w:val="singleLevel"/>
    <w:tmpl w:val="1CDA2BC8"/>
    <w:lvl w:ilvl="0">
      <w:start w:val="1"/>
      <w:numFmt w:val="bullet"/>
      <w:lvlText w:val=""/>
      <w:lvlJc w:val="left"/>
      <w:pPr>
        <w:tabs>
          <w:tab w:val="num" w:pos="360"/>
        </w:tabs>
        <w:ind w:left="360" w:hanging="360"/>
      </w:pPr>
      <w:rPr>
        <w:rFonts w:ascii="Symbol" w:hAnsi="Symbol" w:hint="default"/>
      </w:rPr>
    </w:lvl>
  </w:abstractNum>
  <w:abstractNum w:abstractNumId="10">
    <w:nsid w:val="125C19D9"/>
    <w:multiLevelType w:val="multilevel"/>
    <w:tmpl w:val="746A82EE"/>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11">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nsid w:val="18175ADB"/>
    <w:multiLevelType w:val="hybridMultilevel"/>
    <w:tmpl w:val="59127E84"/>
    <w:lvl w:ilvl="0" w:tplc="65CEF082">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253E7A2B"/>
    <w:multiLevelType w:val="hybridMultilevel"/>
    <w:tmpl w:val="17F692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7617832"/>
    <w:multiLevelType w:val="hybridMultilevel"/>
    <w:tmpl w:val="CC206FC4"/>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
    <w:nsid w:val="312C14F1"/>
    <w:multiLevelType w:val="hybridMultilevel"/>
    <w:tmpl w:val="22A46E24"/>
    <w:lvl w:ilvl="0" w:tplc="691002B4">
      <w:numFmt w:val="bullet"/>
      <w:lvlText w:val=""/>
      <w:lvlJc w:val="left"/>
      <w:pPr>
        <w:ind w:left="720" w:hanging="360"/>
      </w:pPr>
      <w:rPr>
        <w:rFonts w:ascii="Wingdings" w:eastAsia="Batang"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D6430C4"/>
    <w:multiLevelType w:val="hybridMultilevel"/>
    <w:tmpl w:val="92F43C7E"/>
    <w:lvl w:ilvl="0" w:tplc="91724E58">
      <w:start w:val="1"/>
      <w:numFmt w:val="decimal"/>
      <w:pStyle w:val="FIG"/>
      <w:lvlText w:val="Figure %1 -"/>
      <w:lvlJc w:val="center"/>
      <w:pPr>
        <w:tabs>
          <w:tab w:val="num" w:pos="720"/>
        </w:tabs>
        <w:ind w:left="0" w:firstLine="0"/>
      </w:pPr>
      <w:rPr>
        <w:rFonts w:ascii="Arial" w:hAnsi="Arial" w:hint="default"/>
        <w:b/>
        <w:i w:val="0"/>
        <w:sz w:val="20"/>
      </w:rPr>
    </w:lvl>
    <w:lvl w:ilvl="1" w:tplc="20023290" w:tentative="1">
      <w:start w:val="1"/>
      <w:numFmt w:val="lowerLetter"/>
      <w:lvlText w:val="%2."/>
      <w:lvlJc w:val="left"/>
      <w:pPr>
        <w:tabs>
          <w:tab w:val="num" w:pos="1440"/>
        </w:tabs>
        <w:ind w:left="1440" w:hanging="360"/>
      </w:pPr>
    </w:lvl>
    <w:lvl w:ilvl="2" w:tplc="4704E55A" w:tentative="1">
      <w:start w:val="1"/>
      <w:numFmt w:val="lowerRoman"/>
      <w:lvlText w:val="%3."/>
      <w:lvlJc w:val="right"/>
      <w:pPr>
        <w:tabs>
          <w:tab w:val="num" w:pos="2160"/>
        </w:tabs>
        <w:ind w:left="2160" w:hanging="180"/>
      </w:pPr>
    </w:lvl>
    <w:lvl w:ilvl="3" w:tplc="5578392C" w:tentative="1">
      <w:start w:val="1"/>
      <w:numFmt w:val="decimal"/>
      <w:lvlText w:val="%4."/>
      <w:lvlJc w:val="left"/>
      <w:pPr>
        <w:tabs>
          <w:tab w:val="num" w:pos="2880"/>
        </w:tabs>
        <w:ind w:left="2880" w:hanging="360"/>
      </w:pPr>
    </w:lvl>
    <w:lvl w:ilvl="4" w:tplc="BDD2CB94" w:tentative="1">
      <w:start w:val="1"/>
      <w:numFmt w:val="lowerLetter"/>
      <w:lvlText w:val="%5."/>
      <w:lvlJc w:val="left"/>
      <w:pPr>
        <w:tabs>
          <w:tab w:val="num" w:pos="3600"/>
        </w:tabs>
        <w:ind w:left="3600" w:hanging="360"/>
      </w:pPr>
    </w:lvl>
    <w:lvl w:ilvl="5" w:tplc="89C49758" w:tentative="1">
      <w:start w:val="1"/>
      <w:numFmt w:val="lowerRoman"/>
      <w:lvlText w:val="%6."/>
      <w:lvlJc w:val="right"/>
      <w:pPr>
        <w:tabs>
          <w:tab w:val="num" w:pos="4320"/>
        </w:tabs>
        <w:ind w:left="4320" w:hanging="180"/>
      </w:pPr>
    </w:lvl>
    <w:lvl w:ilvl="6" w:tplc="A34AF35C" w:tentative="1">
      <w:start w:val="1"/>
      <w:numFmt w:val="decimal"/>
      <w:lvlText w:val="%7."/>
      <w:lvlJc w:val="left"/>
      <w:pPr>
        <w:tabs>
          <w:tab w:val="num" w:pos="5040"/>
        </w:tabs>
        <w:ind w:left="5040" w:hanging="360"/>
      </w:pPr>
    </w:lvl>
    <w:lvl w:ilvl="7" w:tplc="CE3EDE72" w:tentative="1">
      <w:start w:val="1"/>
      <w:numFmt w:val="lowerLetter"/>
      <w:lvlText w:val="%8."/>
      <w:lvlJc w:val="left"/>
      <w:pPr>
        <w:tabs>
          <w:tab w:val="num" w:pos="5760"/>
        </w:tabs>
        <w:ind w:left="5760" w:hanging="360"/>
      </w:pPr>
    </w:lvl>
    <w:lvl w:ilvl="8" w:tplc="4CFE126E" w:tentative="1">
      <w:start w:val="1"/>
      <w:numFmt w:val="lowerRoman"/>
      <w:lvlText w:val="%9."/>
      <w:lvlJc w:val="right"/>
      <w:pPr>
        <w:tabs>
          <w:tab w:val="num" w:pos="6480"/>
        </w:tabs>
        <w:ind w:left="6480" w:hanging="180"/>
      </w:pPr>
    </w:lvl>
  </w:abstractNum>
  <w:abstractNum w:abstractNumId="17">
    <w:nsid w:val="4FC73C00"/>
    <w:multiLevelType w:val="hybridMultilevel"/>
    <w:tmpl w:val="F976B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25250B9"/>
    <w:multiLevelType w:val="hybridMultilevel"/>
    <w:tmpl w:val="9E84D862"/>
    <w:lvl w:ilvl="0" w:tplc="4DA423CC">
      <w:start w:val="1"/>
      <w:numFmt w:val="decimal"/>
      <w:lvlText w:val="Figure %1 -"/>
      <w:lvlJc w:val="center"/>
      <w:pPr>
        <w:tabs>
          <w:tab w:val="num" w:pos="720"/>
        </w:tabs>
        <w:ind w:left="0" w:firstLine="0"/>
      </w:pPr>
      <w:rPr>
        <w:rFonts w:ascii="Arial" w:hAnsi="Arial" w:hint="default"/>
        <w:b/>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E21731C"/>
    <w:multiLevelType w:val="hybridMultilevel"/>
    <w:tmpl w:val="7A1E6888"/>
    <w:lvl w:ilvl="0" w:tplc="242AB146">
      <w:start w:val="14"/>
      <w:numFmt w:val="decimal"/>
      <w:pStyle w:val="TBL"/>
      <w:lvlText w:val="Table %1 - "/>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10C451F"/>
    <w:multiLevelType w:val="hybridMultilevel"/>
    <w:tmpl w:val="4DFC358C"/>
    <w:lvl w:ilvl="0" w:tplc="D6F068EA">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1">
    <w:nsid w:val="65A12FE7"/>
    <w:multiLevelType w:val="multilevel"/>
    <w:tmpl w:val="943A1D90"/>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22">
    <w:nsid w:val="6AA5122D"/>
    <w:multiLevelType w:val="hybridMultilevel"/>
    <w:tmpl w:val="ACCEFE4E"/>
    <w:lvl w:ilvl="0" w:tplc="63727B6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
    <w:nsid w:val="6CF967D0"/>
    <w:multiLevelType w:val="hybridMultilevel"/>
    <w:tmpl w:val="395E520C"/>
    <w:lvl w:ilvl="0" w:tplc="04090001">
      <w:start w:val="1"/>
      <w:numFmt w:val="bullet"/>
      <w:lvlText w:val=""/>
      <w:lvlJc w:val="left"/>
      <w:pPr>
        <w:ind w:left="720" w:hanging="360"/>
      </w:pPr>
      <w:rPr>
        <w:rFonts w:ascii="Symbol" w:hAnsi="Symbol" w:hint="default"/>
      </w:rPr>
    </w:lvl>
    <w:lvl w:ilvl="1" w:tplc="505AE46A">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D9549A6"/>
    <w:multiLevelType w:val="hybridMultilevel"/>
    <w:tmpl w:val="F61C2518"/>
    <w:lvl w:ilvl="0" w:tplc="0B34119C">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nsid w:val="717F597A"/>
    <w:multiLevelType w:val="hybridMultilevel"/>
    <w:tmpl w:val="F1F015EA"/>
    <w:lvl w:ilvl="0" w:tplc="D6F068EA">
      <w:start w:val="1"/>
      <w:numFmt w:val="decimal"/>
      <w:lvlText w:val="Table %1 -"/>
      <w:lvlJc w:val="left"/>
      <w:pPr>
        <w:tabs>
          <w:tab w:val="num" w:pos="1080"/>
        </w:tabs>
        <w:ind w:left="1080" w:hanging="360"/>
      </w:pPr>
      <w:rPr>
        <w:rFonts w:ascii="Arial" w:hAnsi="Arial" w:hint="default"/>
        <w:b/>
        <w:i w:val="0"/>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6">
    <w:nsid w:val="72B848A4"/>
    <w:multiLevelType w:val="singleLevel"/>
    <w:tmpl w:val="452E5236"/>
    <w:lvl w:ilvl="0">
      <w:start w:val="1"/>
      <w:numFmt w:val="decimal"/>
      <w:pStyle w:val="Style3"/>
      <w:lvlText w:val="%1."/>
      <w:legacy w:legacy="1" w:legacySpace="0" w:legacyIndent="0"/>
      <w:lvlJc w:val="left"/>
      <w:rPr>
        <w:rFonts w:cs="Times New Roman"/>
      </w:rPr>
    </w:lvl>
  </w:abstractNum>
  <w:abstractNum w:abstractNumId="27">
    <w:nsid w:val="7AEC7B34"/>
    <w:multiLevelType w:val="hybridMultilevel"/>
    <w:tmpl w:val="7A301716"/>
    <w:lvl w:ilvl="0" w:tplc="D998312C">
      <w:start w:val="2"/>
      <w:numFmt w:val="decimal"/>
      <w:lvlText w:val="Figure %1 -"/>
      <w:lvlJc w:val="center"/>
      <w:pPr>
        <w:tabs>
          <w:tab w:val="num" w:pos="1440"/>
        </w:tabs>
        <w:ind w:left="720" w:firstLine="0"/>
      </w:pPr>
      <w:rPr>
        <w:rFonts w:ascii="Arial" w:hAnsi="Arial" w:hint="default"/>
        <w:b/>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16"/>
  </w:num>
  <w:num w:numId="3">
    <w:abstractNumId w:val="26"/>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1"/>
  </w:num>
  <w:num w:numId="15">
    <w:abstractNumId w:val="21"/>
  </w:num>
  <w:num w:numId="16">
    <w:abstractNumId w:val="10"/>
  </w:num>
  <w:num w:numId="17">
    <w:abstractNumId w:val="10"/>
  </w:num>
  <w:num w:numId="18">
    <w:abstractNumId w:val="10"/>
  </w:num>
  <w:num w:numId="19">
    <w:abstractNumId w:val="10"/>
  </w:num>
  <w:num w:numId="20">
    <w:abstractNumId w:val="10"/>
  </w:num>
  <w:num w:numId="21">
    <w:abstractNumId w:val="10"/>
  </w:num>
  <w:num w:numId="22">
    <w:abstractNumId w:val="10"/>
  </w:num>
  <w:num w:numId="23">
    <w:abstractNumId w:val="10"/>
  </w:num>
  <w:num w:numId="24">
    <w:abstractNumId w:val="20"/>
  </w:num>
  <w:num w:numId="25">
    <w:abstractNumId w:val="10"/>
  </w:num>
  <w:num w:numId="26">
    <w:abstractNumId w:val="10"/>
  </w:num>
  <w:num w:numId="27">
    <w:abstractNumId w:val="10"/>
  </w:num>
  <w:num w:numId="28">
    <w:abstractNumId w:val="10"/>
  </w:num>
  <w:num w:numId="29">
    <w:abstractNumId w:val="10"/>
  </w:num>
  <w:num w:numId="30">
    <w:abstractNumId w:val="10"/>
  </w:num>
  <w:num w:numId="31">
    <w:abstractNumId w:val="10"/>
  </w:num>
  <w:num w:numId="32">
    <w:abstractNumId w:val="10"/>
  </w:num>
  <w:num w:numId="33">
    <w:abstractNumId w:val="10"/>
  </w:num>
  <w:num w:numId="34">
    <w:abstractNumId w:val="10"/>
  </w:num>
  <w:num w:numId="35">
    <w:abstractNumId w:val="10"/>
  </w:num>
  <w:num w:numId="3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37">
    <w:abstractNumId w:val="22"/>
  </w:num>
  <w:num w:numId="3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39">
    <w:abstractNumId w:val="18"/>
  </w:num>
  <w:num w:numId="40">
    <w:abstractNumId w:val="15"/>
  </w:num>
  <w:num w:numId="4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2">
    <w:abstractNumId w:val="19"/>
  </w:num>
  <w:num w:numId="43">
    <w:abstractNumId w:val="19"/>
    <w:lvlOverride w:ilvl="0">
      <w:startOverride w:val="6"/>
    </w:lvlOverride>
  </w:num>
  <w:num w:numId="4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5">
    <w:abstractNumId w:val="14"/>
  </w:num>
  <w:num w:numId="46">
    <w:abstractNumId w:val="12"/>
  </w:num>
  <w:num w:numId="47">
    <w:abstractNumId w:val="24"/>
  </w:num>
  <w:num w:numId="48">
    <w:abstractNumId w:val="13"/>
  </w:num>
  <w:num w:numId="49">
    <w:abstractNumId w:val="25"/>
  </w:num>
  <w:num w:numId="5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51">
    <w:abstractNumId w:val="17"/>
  </w:num>
  <w:num w:numId="52">
    <w:abstractNumId w:val="23"/>
  </w:num>
  <w:num w:numId="53">
    <w:abstractNumId w:val="27"/>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mirrorMargin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autoHyphenation/>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pos w:val="sectEnd"/>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4435"/>
    <w:rsid w:val="000019A7"/>
    <w:rsid w:val="000027F5"/>
    <w:rsid w:val="0000534B"/>
    <w:rsid w:val="0000534C"/>
    <w:rsid w:val="00005B51"/>
    <w:rsid w:val="00017EA6"/>
    <w:rsid w:val="00021082"/>
    <w:rsid w:val="000276C3"/>
    <w:rsid w:val="000322BE"/>
    <w:rsid w:val="000500B5"/>
    <w:rsid w:val="000512B3"/>
    <w:rsid w:val="00051F99"/>
    <w:rsid w:val="00057C63"/>
    <w:rsid w:val="00061332"/>
    <w:rsid w:val="00062928"/>
    <w:rsid w:val="00066BDA"/>
    <w:rsid w:val="00080B34"/>
    <w:rsid w:val="00087866"/>
    <w:rsid w:val="000B3EE9"/>
    <w:rsid w:val="000B637F"/>
    <w:rsid w:val="000D07B1"/>
    <w:rsid w:val="000D44B0"/>
    <w:rsid w:val="000D56FE"/>
    <w:rsid w:val="000D5E5B"/>
    <w:rsid w:val="000E1675"/>
    <w:rsid w:val="000E3D45"/>
    <w:rsid w:val="000E3DF7"/>
    <w:rsid w:val="000E4E44"/>
    <w:rsid w:val="000E5C26"/>
    <w:rsid w:val="000E6FF9"/>
    <w:rsid w:val="00120A0B"/>
    <w:rsid w:val="001211C3"/>
    <w:rsid w:val="00126E55"/>
    <w:rsid w:val="001360F7"/>
    <w:rsid w:val="00141084"/>
    <w:rsid w:val="001425D7"/>
    <w:rsid w:val="00145C00"/>
    <w:rsid w:val="00152B8C"/>
    <w:rsid w:val="00153E54"/>
    <w:rsid w:val="00156DCB"/>
    <w:rsid w:val="00163388"/>
    <w:rsid w:val="00170880"/>
    <w:rsid w:val="00172E5F"/>
    <w:rsid w:val="0017302F"/>
    <w:rsid w:val="00176E8E"/>
    <w:rsid w:val="00182219"/>
    <w:rsid w:val="00186B46"/>
    <w:rsid w:val="00191DF9"/>
    <w:rsid w:val="001A7402"/>
    <w:rsid w:val="001B0F08"/>
    <w:rsid w:val="001B2B31"/>
    <w:rsid w:val="001B7005"/>
    <w:rsid w:val="001B73F0"/>
    <w:rsid w:val="001C644E"/>
    <w:rsid w:val="001D7744"/>
    <w:rsid w:val="001E1525"/>
    <w:rsid w:val="001E4994"/>
    <w:rsid w:val="001F2681"/>
    <w:rsid w:val="001F4A8B"/>
    <w:rsid w:val="001F63EC"/>
    <w:rsid w:val="00200188"/>
    <w:rsid w:val="0021091E"/>
    <w:rsid w:val="00210967"/>
    <w:rsid w:val="00211BE8"/>
    <w:rsid w:val="00215DEA"/>
    <w:rsid w:val="00233D43"/>
    <w:rsid w:val="00236A33"/>
    <w:rsid w:val="00237132"/>
    <w:rsid w:val="002375D0"/>
    <w:rsid w:val="0023790B"/>
    <w:rsid w:val="002421EF"/>
    <w:rsid w:val="00243317"/>
    <w:rsid w:val="00243526"/>
    <w:rsid w:val="0024404A"/>
    <w:rsid w:val="00244221"/>
    <w:rsid w:val="002625DF"/>
    <w:rsid w:val="0026276A"/>
    <w:rsid w:val="002659E9"/>
    <w:rsid w:val="00266190"/>
    <w:rsid w:val="0027441B"/>
    <w:rsid w:val="00274B65"/>
    <w:rsid w:val="0028694C"/>
    <w:rsid w:val="002870AC"/>
    <w:rsid w:val="00292156"/>
    <w:rsid w:val="00294CF6"/>
    <w:rsid w:val="002A57C8"/>
    <w:rsid w:val="002B1C4B"/>
    <w:rsid w:val="002B67DA"/>
    <w:rsid w:val="002C348B"/>
    <w:rsid w:val="002C3B45"/>
    <w:rsid w:val="002C6330"/>
    <w:rsid w:val="002C6E2D"/>
    <w:rsid w:val="002D03E3"/>
    <w:rsid w:val="002D41CE"/>
    <w:rsid w:val="002D6344"/>
    <w:rsid w:val="002D6373"/>
    <w:rsid w:val="002E1716"/>
    <w:rsid w:val="002E173C"/>
    <w:rsid w:val="002E4BC4"/>
    <w:rsid w:val="002E6914"/>
    <w:rsid w:val="002F29DD"/>
    <w:rsid w:val="002F4195"/>
    <w:rsid w:val="00306067"/>
    <w:rsid w:val="0031329C"/>
    <w:rsid w:val="00320602"/>
    <w:rsid w:val="00324CA8"/>
    <w:rsid w:val="00333E51"/>
    <w:rsid w:val="0033609D"/>
    <w:rsid w:val="00337540"/>
    <w:rsid w:val="00341E81"/>
    <w:rsid w:val="00352D78"/>
    <w:rsid w:val="00384CFD"/>
    <w:rsid w:val="00384D0B"/>
    <w:rsid w:val="00384EC5"/>
    <w:rsid w:val="003910E5"/>
    <w:rsid w:val="003B27D5"/>
    <w:rsid w:val="003B58EF"/>
    <w:rsid w:val="003C0263"/>
    <w:rsid w:val="003D0ED0"/>
    <w:rsid w:val="003D777D"/>
    <w:rsid w:val="003E2303"/>
    <w:rsid w:val="003E2DBA"/>
    <w:rsid w:val="003E4A83"/>
    <w:rsid w:val="003E4E2C"/>
    <w:rsid w:val="003E4F4D"/>
    <w:rsid w:val="003F2BB3"/>
    <w:rsid w:val="003F4BBD"/>
    <w:rsid w:val="003F6B31"/>
    <w:rsid w:val="0040298B"/>
    <w:rsid w:val="004078E5"/>
    <w:rsid w:val="00413454"/>
    <w:rsid w:val="0041394E"/>
    <w:rsid w:val="004139C2"/>
    <w:rsid w:val="00420363"/>
    <w:rsid w:val="00421A1A"/>
    <w:rsid w:val="00421B2C"/>
    <w:rsid w:val="00423D0D"/>
    <w:rsid w:val="00425D2F"/>
    <w:rsid w:val="00427518"/>
    <w:rsid w:val="00431076"/>
    <w:rsid w:val="00435F51"/>
    <w:rsid w:val="004507D1"/>
    <w:rsid w:val="00457873"/>
    <w:rsid w:val="004729D4"/>
    <w:rsid w:val="00474F6E"/>
    <w:rsid w:val="004809C0"/>
    <w:rsid w:val="00490997"/>
    <w:rsid w:val="0049134A"/>
    <w:rsid w:val="00491B15"/>
    <w:rsid w:val="00491E0E"/>
    <w:rsid w:val="00496398"/>
    <w:rsid w:val="004A1520"/>
    <w:rsid w:val="004B5B7F"/>
    <w:rsid w:val="004B66D4"/>
    <w:rsid w:val="004B71DF"/>
    <w:rsid w:val="004C0B01"/>
    <w:rsid w:val="004D590F"/>
    <w:rsid w:val="004E244B"/>
    <w:rsid w:val="004E257A"/>
    <w:rsid w:val="004E5A3D"/>
    <w:rsid w:val="00500576"/>
    <w:rsid w:val="00501BB5"/>
    <w:rsid w:val="00503820"/>
    <w:rsid w:val="0051622F"/>
    <w:rsid w:val="005202AA"/>
    <w:rsid w:val="0052171C"/>
    <w:rsid w:val="00526B53"/>
    <w:rsid w:val="0053074F"/>
    <w:rsid w:val="005616B1"/>
    <w:rsid w:val="00573DA0"/>
    <w:rsid w:val="005807A3"/>
    <w:rsid w:val="005838AD"/>
    <w:rsid w:val="00585573"/>
    <w:rsid w:val="0059072E"/>
    <w:rsid w:val="00590AFE"/>
    <w:rsid w:val="0059604D"/>
    <w:rsid w:val="005A0DE7"/>
    <w:rsid w:val="005B0143"/>
    <w:rsid w:val="005B23E1"/>
    <w:rsid w:val="005B3D97"/>
    <w:rsid w:val="005C078E"/>
    <w:rsid w:val="005C3D70"/>
    <w:rsid w:val="005C4885"/>
    <w:rsid w:val="005C6E71"/>
    <w:rsid w:val="005E14E2"/>
    <w:rsid w:val="005E1B03"/>
    <w:rsid w:val="00612503"/>
    <w:rsid w:val="00621A03"/>
    <w:rsid w:val="006220C3"/>
    <w:rsid w:val="00623C92"/>
    <w:rsid w:val="006250B7"/>
    <w:rsid w:val="00643C54"/>
    <w:rsid w:val="006504D8"/>
    <w:rsid w:val="00650A1B"/>
    <w:rsid w:val="00653F43"/>
    <w:rsid w:val="006579DC"/>
    <w:rsid w:val="00660B8A"/>
    <w:rsid w:val="00675857"/>
    <w:rsid w:val="00675B3C"/>
    <w:rsid w:val="00676630"/>
    <w:rsid w:val="006961AD"/>
    <w:rsid w:val="00697315"/>
    <w:rsid w:val="006D042A"/>
    <w:rsid w:val="006D0DD9"/>
    <w:rsid w:val="006E011E"/>
    <w:rsid w:val="006E4275"/>
    <w:rsid w:val="006E5CE3"/>
    <w:rsid w:val="006F6C32"/>
    <w:rsid w:val="0070252F"/>
    <w:rsid w:val="0070646A"/>
    <w:rsid w:val="0071300A"/>
    <w:rsid w:val="00714435"/>
    <w:rsid w:val="00727CAE"/>
    <w:rsid w:val="00730CF5"/>
    <w:rsid w:val="0074089F"/>
    <w:rsid w:val="007440E1"/>
    <w:rsid w:val="00755E44"/>
    <w:rsid w:val="007564A8"/>
    <w:rsid w:val="00761662"/>
    <w:rsid w:val="0076466C"/>
    <w:rsid w:val="0077384D"/>
    <w:rsid w:val="0078122F"/>
    <w:rsid w:val="00782842"/>
    <w:rsid w:val="007932FE"/>
    <w:rsid w:val="007A15F1"/>
    <w:rsid w:val="007A277D"/>
    <w:rsid w:val="007B013F"/>
    <w:rsid w:val="007E2DE4"/>
    <w:rsid w:val="007E40FA"/>
    <w:rsid w:val="007E43FA"/>
    <w:rsid w:val="007E6ADA"/>
    <w:rsid w:val="007F0D01"/>
    <w:rsid w:val="007F4997"/>
    <w:rsid w:val="007F5E31"/>
    <w:rsid w:val="00800ED3"/>
    <w:rsid w:val="00806262"/>
    <w:rsid w:val="00810684"/>
    <w:rsid w:val="00814E7E"/>
    <w:rsid w:val="00817771"/>
    <w:rsid w:val="00822555"/>
    <w:rsid w:val="008251FE"/>
    <w:rsid w:val="008269F4"/>
    <w:rsid w:val="0084184E"/>
    <w:rsid w:val="00842830"/>
    <w:rsid w:val="00843975"/>
    <w:rsid w:val="0084489A"/>
    <w:rsid w:val="00846DE8"/>
    <w:rsid w:val="008548EB"/>
    <w:rsid w:val="008571FB"/>
    <w:rsid w:val="008576D7"/>
    <w:rsid w:val="0086473A"/>
    <w:rsid w:val="00867ABF"/>
    <w:rsid w:val="00873191"/>
    <w:rsid w:val="00874167"/>
    <w:rsid w:val="00877EF9"/>
    <w:rsid w:val="00877F85"/>
    <w:rsid w:val="00897907"/>
    <w:rsid w:val="008A1EAF"/>
    <w:rsid w:val="008A31E5"/>
    <w:rsid w:val="008E01E1"/>
    <w:rsid w:val="008E316C"/>
    <w:rsid w:val="008E4CD8"/>
    <w:rsid w:val="008E6BCF"/>
    <w:rsid w:val="008E7879"/>
    <w:rsid w:val="008F41C1"/>
    <w:rsid w:val="00903613"/>
    <w:rsid w:val="009044D8"/>
    <w:rsid w:val="00904E7E"/>
    <w:rsid w:val="0090693F"/>
    <w:rsid w:val="00922D29"/>
    <w:rsid w:val="00930DBD"/>
    <w:rsid w:val="0094573B"/>
    <w:rsid w:val="009539E6"/>
    <w:rsid w:val="0096772F"/>
    <w:rsid w:val="00967F8B"/>
    <w:rsid w:val="00972F02"/>
    <w:rsid w:val="0098071B"/>
    <w:rsid w:val="00980C39"/>
    <w:rsid w:val="00984BAD"/>
    <w:rsid w:val="009A05F6"/>
    <w:rsid w:val="009A2A11"/>
    <w:rsid w:val="009A5F8F"/>
    <w:rsid w:val="009B1932"/>
    <w:rsid w:val="009C633A"/>
    <w:rsid w:val="009D09C9"/>
    <w:rsid w:val="009D2800"/>
    <w:rsid w:val="009E27DE"/>
    <w:rsid w:val="009E36F2"/>
    <w:rsid w:val="009E43D0"/>
    <w:rsid w:val="009E51FC"/>
    <w:rsid w:val="00A002F1"/>
    <w:rsid w:val="00A057DE"/>
    <w:rsid w:val="00A278E7"/>
    <w:rsid w:val="00A34379"/>
    <w:rsid w:val="00A45347"/>
    <w:rsid w:val="00A55B32"/>
    <w:rsid w:val="00A81F79"/>
    <w:rsid w:val="00A9231D"/>
    <w:rsid w:val="00A96A99"/>
    <w:rsid w:val="00AA186E"/>
    <w:rsid w:val="00AA45A8"/>
    <w:rsid w:val="00AB1080"/>
    <w:rsid w:val="00AD0912"/>
    <w:rsid w:val="00AD2213"/>
    <w:rsid w:val="00AD50C8"/>
    <w:rsid w:val="00AE1676"/>
    <w:rsid w:val="00AE1AA7"/>
    <w:rsid w:val="00AE3758"/>
    <w:rsid w:val="00AF595D"/>
    <w:rsid w:val="00B015F4"/>
    <w:rsid w:val="00B05C1C"/>
    <w:rsid w:val="00B07AE0"/>
    <w:rsid w:val="00B10B52"/>
    <w:rsid w:val="00B11F73"/>
    <w:rsid w:val="00B27D5A"/>
    <w:rsid w:val="00B302E3"/>
    <w:rsid w:val="00B340A2"/>
    <w:rsid w:val="00B427C1"/>
    <w:rsid w:val="00B507C9"/>
    <w:rsid w:val="00B50897"/>
    <w:rsid w:val="00B50C37"/>
    <w:rsid w:val="00B54D60"/>
    <w:rsid w:val="00B550E6"/>
    <w:rsid w:val="00B57C4C"/>
    <w:rsid w:val="00B66879"/>
    <w:rsid w:val="00B7135A"/>
    <w:rsid w:val="00B822BB"/>
    <w:rsid w:val="00B93E71"/>
    <w:rsid w:val="00B9718F"/>
    <w:rsid w:val="00BA3F97"/>
    <w:rsid w:val="00BB5857"/>
    <w:rsid w:val="00BB5F4D"/>
    <w:rsid w:val="00BB7FF3"/>
    <w:rsid w:val="00BC009F"/>
    <w:rsid w:val="00BD2719"/>
    <w:rsid w:val="00BD7EEF"/>
    <w:rsid w:val="00BE772F"/>
    <w:rsid w:val="00BF3D7E"/>
    <w:rsid w:val="00BF4E47"/>
    <w:rsid w:val="00C0233C"/>
    <w:rsid w:val="00C033F8"/>
    <w:rsid w:val="00C4480F"/>
    <w:rsid w:val="00C57448"/>
    <w:rsid w:val="00C65BE0"/>
    <w:rsid w:val="00C66CBD"/>
    <w:rsid w:val="00C71A0C"/>
    <w:rsid w:val="00C75C28"/>
    <w:rsid w:val="00C766D1"/>
    <w:rsid w:val="00C77D3B"/>
    <w:rsid w:val="00C80FD7"/>
    <w:rsid w:val="00C96F1A"/>
    <w:rsid w:val="00CA1869"/>
    <w:rsid w:val="00CA1AC4"/>
    <w:rsid w:val="00CA47FF"/>
    <w:rsid w:val="00CA690A"/>
    <w:rsid w:val="00CB394B"/>
    <w:rsid w:val="00CC213A"/>
    <w:rsid w:val="00CC2B5C"/>
    <w:rsid w:val="00CC7608"/>
    <w:rsid w:val="00CD18CA"/>
    <w:rsid w:val="00CD442E"/>
    <w:rsid w:val="00CD562C"/>
    <w:rsid w:val="00CD56EA"/>
    <w:rsid w:val="00CE1386"/>
    <w:rsid w:val="00CF40C7"/>
    <w:rsid w:val="00D07E50"/>
    <w:rsid w:val="00D129BD"/>
    <w:rsid w:val="00D179AE"/>
    <w:rsid w:val="00D20CED"/>
    <w:rsid w:val="00D26DD7"/>
    <w:rsid w:val="00D37E2B"/>
    <w:rsid w:val="00D47331"/>
    <w:rsid w:val="00D56D3B"/>
    <w:rsid w:val="00D64C10"/>
    <w:rsid w:val="00D81640"/>
    <w:rsid w:val="00D83D8F"/>
    <w:rsid w:val="00D94B7B"/>
    <w:rsid w:val="00D9678F"/>
    <w:rsid w:val="00DA288F"/>
    <w:rsid w:val="00DA353B"/>
    <w:rsid w:val="00DB0B5D"/>
    <w:rsid w:val="00DC27CB"/>
    <w:rsid w:val="00DC3891"/>
    <w:rsid w:val="00DD37AC"/>
    <w:rsid w:val="00DD6268"/>
    <w:rsid w:val="00DF7E29"/>
    <w:rsid w:val="00E051C3"/>
    <w:rsid w:val="00E05475"/>
    <w:rsid w:val="00E119CC"/>
    <w:rsid w:val="00E22DEE"/>
    <w:rsid w:val="00E23F6E"/>
    <w:rsid w:val="00E24267"/>
    <w:rsid w:val="00E30119"/>
    <w:rsid w:val="00E34B84"/>
    <w:rsid w:val="00E42F9F"/>
    <w:rsid w:val="00E44571"/>
    <w:rsid w:val="00E467E2"/>
    <w:rsid w:val="00E55F66"/>
    <w:rsid w:val="00E63C41"/>
    <w:rsid w:val="00E66A8B"/>
    <w:rsid w:val="00E83EB8"/>
    <w:rsid w:val="00E9028D"/>
    <w:rsid w:val="00E90BA6"/>
    <w:rsid w:val="00E956E9"/>
    <w:rsid w:val="00E95A9C"/>
    <w:rsid w:val="00E964C2"/>
    <w:rsid w:val="00E97D72"/>
    <w:rsid w:val="00EB2864"/>
    <w:rsid w:val="00EB4768"/>
    <w:rsid w:val="00EC046D"/>
    <w:rsid w:val="00EC163A"/>
    <w:rsid w:val="00EC5383"/>
    <w:rsid w:val="00ED137F"/>
    <w:rsid w:val="00ED5F73"/>
    <w:rsid w:val="00EE4D12"/>
    <w:rsid w:val="00EF01C9"/>
    <w:rsid w:val="00EF7AEC"/>
    <w:rsid w:val="00F00BCD"/>
    <w:rsid w:val="00F05917"/>
    <w:rsid w:val="00F064B7"/>
    <w:rsid w:val="00F1131D"/>
    <w:rsid w:val="00F13705"/>
    <w:rsid w:val="00F15C3B"/>
    <w:rsid w:val="00F17B1F"/>
    <w:rsid w:val="00F34FB5"/>
    <w:rsid w:val="00F37F36"/>
    <w:rsid w:val="00F474F0"/>
    <w:rsid w:val="00F51666"/>
    <w:rsid w:val="00F57F8F"/>
    <w:rsid w:val="00F846F0"/>
    <w:rsid w:val="00F84F39"/>
    <w:rsid w:val="00F8643D"/>
    <w:rsid w:val="00F941F0"/>
    <w:rsid w:val="00F95A57"/>
    <w:rsid w:val="00F9785F"/>
    <w:rsid w:val="00FB1CAA"/>
    <w:rsid w:val="00FB4CB7"/>
    <w:rsid w:val="00FE1440"/>
    <w:rsid w:val="00FE4708"/>
    <w:rsid w:val="00FF3C61"/>
    <w:rsid w:val="00FF4A1E"/>
    <w:rsid w:val="00FF50D8"/>
    <w:rsid w:val="00FF6C3B"/>
    <w:rsid w:val="00FF772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heading 1" w:uiPriority="9" w:qFormat="1"/>
    <w:lsdException w:name="toc 1" w:uiPriority="39"/>
    <w:lsdException w:name="toc 2" w:uiPriority="39"/>
    <w:lsdException w:name="caption" w:semiHidden="1" w:unhideWhenUsed="1" w:qFormat="1"/>
    <w:lsdException w:name="table of figures" w:uiPriority="99"/>
    <w:lsdException w:name="Hyperlink"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aliases w:val="TblTxt"/>
    <w:rsid w:val="008A1EAF"/>
    <w:rPr>
      <w:rFonts w:ascii="Arial" w:hAnsi="Arial"/>
    </w:rPr>
  </w:style>
  <w:style w:type="paragraph" w:styleId="Heading1">
    <w:name w:val="heading 1"/>
    <w:basedOn w:val="Normal"/>
    <w:next w:val="Normal"/>
    <w:link w:val="Heading1Char"/>
    <w:uiPriority w:val="9"/>
    <w:qFormat/>
    <w:rsid w:val="002F29DD"/>
    <w:pPr>
      <w:keepNext/>
      <w:spacing w:before="240" w:after="60"/>
      <w:outlineLvl w:val="0"/>
    </w:pPr>
    <w:rPr>
      <w:rFonts w:cs="Arial"/>
      <w:b/>
      <w:bCs/>
      <w:kern w:val="32"/>
      <w:sz w:val="32"/>
      <w:szCs w:val="32"/>
    </w:rPr>
  </w:style>
  <w:style w:type="paragraph" w:styleId="Heading2">
    <w:name w:val="heading 2"/>
    <w:basedOn w:val="Normal"/>
    <w:next w:val="Normal"/>
    <w:rsid w:val="00B07AE0"/>
    <w:pPr>
      <w:keepNext/>
      <w:spacing w:before="240" w:after="60"/>
      <w:outlineLvl w:val="1"/>
    </w:pPr>
    <w:rPr>
      <w:rFonts w:cs="Arial"/>
      <w:b/>
      <w:bCs/>
      <w:i/>
      <w:iCs/>
      <w:sz w:val="28"/>
      <w:szCs w:val="28"/>
    </w:rPr>
  </w:style>
  <w:style w:type="paragraph" w:styleId="Heading3">
    <w:name w:val="heading 3"/>
    <w:basedOn w:val="Normal"/>
    <w:next w:val="Normal"/>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numPr>
        <w:numId w:val="42"/>
      </w:num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uiPriority w:val="9"/>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CD18CA"/>
    <w:pPr>
      <w:spacing w:after="360"/>
    </w:pPr>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A55B32"/>
    <w:pPr>
      <w:keepNext/>
    </w:pPr>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Vertical">
    <w:name w:val="Vertical"/>
    <w:basedOn w:val="Normal1"/>
    <w:qFormat/>
    <w:rsid w:val="008E7879"/>
    <w:pPr>
      <w:spacing w:line="240" w:lineRule="auto"/>
      <w:jc w:val="center"/>
    </w:pPr>
    <w:rPr>
      <w:rFonts w:ascii="Arial" w:eastAsia="Times New Roman" w:hAnsi="Arial"/>
      <w:sz w:val="20"/>
    </w:rPr>
  </w:style>
  <w:style w:type="paragraph" w:styleId="EndnoteText">
    <w:name w:val="endnote text"/>
    <w:basedOn w:val="Normal"/>
    <w:link w:val="EndnoteTextChar"/>
    <w:rsid w:val="00675857"/>
  </w:style>
  <w:style w:type="character" w:customStyle="1" w:styleId="EndnoteTextChar">
    <w:name w:val="Endnote Text Char"/>
    <w:basedOn w:val="DefaultParagraphFont"/>
    <w:link w:val="EndnoteText"/>
    <w:rsid w:val="00675857"/>
    <w:rPr>
      <w:rFonts w:ascii="Arial" w:hAnsi="Arial"/>
    </w:rPr>
  </w:style>
  <w:style w:type="character" w:styleId="EndnoteReference">
    <w:name w:val="endnote reference"/>
    <w:basedOn w:val="DefaultParagraphFont"/>
    <w:rsid w:val="00675857"/>
    <w:rPr>
      <w:vertAlign w:val="superscript"/>
    </w:rPr>
  </w:style>
  <w:style w:type="paragraph" w:styleId="ListParagraph">
    <w:name w:val="List Paragraph"/>
    <w:basedOn w:val="Normal"/>
    <w:uiPriority w:val="34"/>
    <w:qFormat/>
    <w:rsid w:val="002659E9"/>
    <w:pPr>
      <w:ind w:left="720"/>
      <w:contextualSpacing/>
    </w:pPr>
  </w:style>
  <w:style w:type="table" w:styleId="TableContemporary">
    <w:name w:val="Table Contemporary"/>
    <w:basedOn w:val="TableNormal"/>
    <w:rsid w:val="005E1B03"/>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FootnoteText">
    <w:name w:val="footnote text"/>
    <w:basedOn w:val="Normal"/>
    <w:link w:val="FootnoteTextChar"/>
    <w:rsid w:val="005E1B03"/>
  </w:style>
  <w:style w:type="character" w:customStyle="1" w:styleId="FootnoteTextChar">
    <w:name w:val="Footnote Text Char"/>
    <w:basedOn w:val="DefaultParagraphFont"/>
    <w:link w:val="FootnoteText"/>
    <w:rsid w:val="005E1B03"/>
    <w:rPr>
      <w:rFonts w:ascii="Arial" w:hAnsi="Arial"/>
    </w:rPr>
  </w:style>
  <w:style w:type="character" w:styleId="FootnoteReference">
    <w:name w:val="footnote reference"/>
    <w:basedOn w:val="DefaultParagraphFont"/>
    <w:rsid w:val="005E1B03"/>
    <w:rPr>
      <w:vertAlign w:val="superscript"/>
    </w:rPr>
  </w:style>
  <w:style w:type="paragraph" w:customStyle="1" w:styleId="PR3wp">
    <w:name w:val="PR3wp"/>
    <w:basedOn w:val="PR3"/>
    <w:rsid w:val="001B7005"/>
  </w:style>
  <w:style w:type="character" w:styleId="FollowedHyperlink">
    <w:name w:val="FollowedHyperlink"/>
    <w:basedOn w:val="DefaultParagraphFont"/>
    <w:rsid w:val="0053074F"/>
    <w:rPr>
      <w:color w:val="800080" w:themeColor="followedHyperlink"/>
      <w:u w:val="single"/>
    </w:rPr>
  </w:style>
  <w:style w:type="paragraph" w:styleId="Bibliography">
    <w:name w:val="Bibliography"/>
    <w:basedOn w:val="Normal"/>
    <w:next w:val="Normal"/>
    <w:uiPriority w:val="37"/>
    <w:unhideWhenUsed/>
    <w:rsid w:val="004809C0"/>
  </w:style>
  <w:style w:type="paragraph" w:customStyle="1" w:styleId="Reminder">
    <w:name w:val="Reminder"/>
    <w:basedOn w:val="Normal"/>
    <w:link w:val="ReminderChar"/>
    <w:rsid w:val="00156DCB"/>
    <w:pPr>
      <w:spacing w:before="40" w:after="40"/>
    </w:pPr>
    <w:rPr>
      <w:rFonts w:ascii="Trebuchet MS" w:eastAsia="Times New Roman" w:hAnsi="Trebuchet MS"/>
      <w:i/>
      <w:color w:val="FF0000"/>
      <w:sz w:val="24"/>
      <w:szCs w:val="24"/>
    </w:rPr>
  </w:style>
  <w:style w:type="character" w:customStyle="1" w:styleId="ReminderChar">
    <w:name w:val="Reminder Char"/>
    <w:basedOn w:val="DefaultParagraphFont"/>
    <w:link w:val="Reminder"/>
    <w:rsid w:val="00156DCB"/>
    <w:rPr>
      <w:rFonts w:ascii="Trebuchet MS" w:eastAsia="Times New Roman" w:hAnsi="Trebuchet MS"/>
      <w:i/>
      <w:color w:val="FF0000"/>
      <w:sz w:val="24"/>
      <w:szCs w:val="24"/>
    </w:rPr>
  </w:style>
  <w:style w:type="character" w:styleId="CommentReference">
    <w:name w:val="annotation reference"/>
    <w:basedOn w:val="DefaultParagraphFont"/>
    <w:rsid w:val="00156DCB"/>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heading 1" w:uiPriority="9" w:qFormat="1"/>
    <w:lsdException w:name="toc 1" w:uiPriority="39"/>
    <w:lsdException w:name="toc 2" w:uiPriority="39"/>
    <w:lsdException w:name="caption" w:semiHidden="1" w:unhideWhenUsed="1" w:qFormat="1"/>
    <w:lsdException w:name="table of figures" w:uiPriority="99"/>
    <w:lsdException w:name="Hyperlink"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aliases w:val="TblTxt"/>
    <w:rsid w:val="008A1EAF"/>
    <w:rPr>
      <w:rFonts w:ascii="Arial" w:hAnsi="Arial"/>
    </w:rPr>
  </w:style>
  <w:style w:type="paragraph" w:styleId="Heading1">
    <w:name w:val="heading 1"/>
    <w:basedOn w:val="Normal"/>
    <w:next w:val="Normal"/>
    <w:link w:val="Heading1Char"/>
    <w:uiPriority w:val="9"/>
    <w:qFormat/>
    <w:rsid w:val="002F29DD"/>
    <w:pPr>
      <w:keepNext/>
      <w:spacing w:before="240" w:after="60"/>
      <w:outlineLvl w:val="0"/>
    </w:pPr>
    <w:rPr>
      <w:rFonts w:cs="Arial"/>
      <w:b/>
      <w:bCs/>
      <w:kern w:val="32"/>
      <w:sz w:val="32"/>
      <w:szCs w:val="32"/>
    </w:rPr>
  </w:style>
  <w:style w:type="paragraph" w:styleId="Heading2">
    <w:name w:val="heading 2"/>
    <w:basedOn w:val="Normal"/>
    <w:next w:val="Normal"/>
    <w:rsid w:val="00B07AE0"/>
    <w:pPr>
      <w:keepNext/>
      <w:spacing w:before="240" w:after="60"/>
      <w:outlineLvl w:val="1"/>
    </w:pPr>
    <w:rPr>
      <w:rFonts w:cs="Arial"/>
      <w:b/>
      <w:bCs/>
      <w:i/>
      <w:iCs/>
      <w:sz w:val="28"/>
      <w:szCs w:val="28"/>
    </w:rPr>
  </w:style>
  <w:style w:type="paragraph" w:styleId="Heading3">
    <w:name w:val="heading 3"/>
    <w:basedOn w:val="Normal"/>
    <w:next w:val="Normal"/>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numPr>
        <w:numId w:val="42"/>
      </w:num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uiPriority w:val="9"/>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CD18CA"/>
    <w:pPr>
      <w:spacing w:after="360"/>
    </w:pPr>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A55B32"/>
    <w:pPr>
      <w:keepNext/>
    </w:pPr>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Vertical">
    <w:name w:val="Vertical"/>
    <w:basedOn w:val="Normal1"/>
    <w:qFormat/>
    <w:rsid w:val="008E7879"/>
    <w:pPr>
      <w:spacing w:line="240" w:lineRule="auto"/>
      <w:jc w:val="center"/>
    </w:pPr>
    <w:rPr>
      <w:rFonts w:ascii="Arial" w:eastAsia="Times New Roman" w:hAnsi="Arial"/>
      <w:sz w:val="20"/>
    </w:rPr>
  </w:style>
  <w:style w:type="paragraph" w:styleId="EndnoteText">
    <w:name w:val="endnote text"/>
    <w:basedOn w:val="Normal"/>
    <w:link w:val="EndnoteTextChar"/>
    <w:rsid w:val="00675857"/>
  </w:style>
  <w:style w:type="character" w:customStyle="1" w:styleId="EndnoteTextChar">
    <w:name w:val="Endnote Text Char"/>
    <w:basedOn w:val="DefaultParagraphFont"/>
    <w:link w:val="EndnoteText"/>
    <w:rsid w:val="00675857"/>
    <w:rPr>
      <w:rFonts w:ascii="Arial" w:hAnsi="Arial"/>
    </w:rPr>
  </w:style>
  <w:style w:type="character" w:styleId="EndnoteReference">
    <w:name w:val="endnote reference"/>
    <w:basedOn w:val="DefaultParagraphFont"/>
    <w:rsid w:val="00675857"/>
    <w:rPr>
      <w:vertAlign w:val="superscript"/>
    </w:rPr>
  </w:style>
  <w:style w:type="paragraph" w:styleId="ListParagraph">
    <w:name w:val="List Paragraph"/>
    <w:basedOn w:val="Normal"/>
    <w:uiPriority w:val="34"/>
    <w:qFormat/>
    <w:rsid w:val="002659E9"/>
    <w:pPr>
      <w:ind w:left="720"/>
      <w:contextualSpacing/>
    </w:pPr>
  </w:style>
  <w:style w:type="table" w:styleId="TableContemporary">
    <w:name w:val="Table Contemporary"/>
    <w:basedOn w:val="TableNormal"/>
    <w:rsid w:val="005E1B03"/>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FootnoteText">
    <w:name w:val="footnote text"/>
    <w:basedOn w:val="Normal"/>
    <w:link w:val="FootnoteTextChar"/>
    <w:rsid w:val="005E1B03"/>
  </w:style>
  <w:style w:type="character" w:customStyle="1" w:styleId="FootnoteTextChar">
    <w:name w:val="Footnote Text Char"/>
    <w:basedOn w:val="DefaultParagraphFont"/>
    <w:link w:val="FootnoteText"/>
    <w:rsid w:val="005E1B03"/>
    <w:rPr>
      <w:rFonts w:ascii="Arial" w:hAnsi="Arial"/>
    </w:rPr>
  </w:style>
  <w:style w:type="character" w:styleId="FootnoteReference">
    <w:name w:val="footnote reference"/>
    <w:basedOn w:val="DefaultParagraphFont"/>
    <w:rsid w:val="005E1B03"/>
    <w:rPr>
      <w:vertAlign w:val="superscript"/>
    </w:rPr>
  </w:style>
  <w:style w:type="paragraph" w:customStyle="1" w:styleId="PR3wp">
    <w:name w:val="PR3wp"/>
    <w:basedOn w:val="PR3"/>
    <w:rsid w:val="001B7005"/>
  </w:style>
  <w:style w:type="character" w:styleId="FollowedHyperlink">
    <w:name w:val="FollowedHyperlink"/>
    <w:basedOn w:val="DefaultParagraphFont"/>
    <w:rsid w:val="0053074F"/>
    <w:rPr>
      <w:color w:val="800080" w:themeColor="followedHyperlink"/>
      <w:u w:val="single"/>
    </w:rPr>
  </w:style>
  <w:style w:type="paragraph" w:styleId="Bibliography">
    <w:name w:val="Bibliography"/>
    <w:basedOn w:val="Normal"/>
    <w:next w:val="Normal"/>
    <w:uiPriority w:val="37"/>
    <w:unhideWhenUsed/>
    <w:rsid w:val="004809C0"/>
  </w:style>
  <w:style w:type="paragraph" w:customStyle="1" w:styleId="Reminder">
    <w:name w:val="Reminder"/>
    <w:basedOn w:val="Normal"/>
    <w:link w:val="ReminderChar"/>
    <w:rsid w:val="00156DCB"/>
    <w:pPr>
      <w:spacing w:before="40" w:after="40"/>
    </w:pPr>
    <w:rPr>
      <w:rFonts w:ascii="Trebuchet MS" w:eastAsia="Times New Roman" w:hAnsi="Trebuchet MS"/>
      <w:i/>
      <w:color w:val="FF0000"/>
      <w:sz w:val="24"/>
      <w:szCs w:val="24"/>
    </w:rPr>
  </w:style>
  <w:style w:type="character" w:customStyle="1" w:styleId="ReminderChar">
    <w:name w:val="Reminder Char"/>
    <w:basedOn w:val="DefaultParagraphFont"/>
    <w:link w:val="Reminder"/>
    <w:rsid w:val="00156DCB"/>
    <w:rPr>
      <w:rFonts w:ascii="Trebuchet MS" w:eastAsia="Times New Roman" w:hAnsi="Trebuchet MS"/>
      <w:i/>
      <w:color w:val="FF0000"/>
      <w:sz w:val="24"/>
      <w:szCs w:val="24"/>
    </w:rPr>
  </w:style>
  <w:style w:type="character" w:styleId="CommentReference">
    <w:name w:val="annotation reference"/>
    <w:basedOn w:val="DefaultParagraphFont"/>
    <w:rsid w:val="00156DCB"/>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618828">
      <w:bodyDiv w:val="1"/>
      <w:marLeft w:val="0"/>
      <w:marRight w:val="0"/>
      <w:marTop w:val="0"/>
      <w:marBottom w:val="0"/>
      <w:divBdr>
        <w:top w:val="none" w:sz="0" w:space="0" w:color="auto"/>
        <w:left w:val="none" w:sz="0" w:space="0" w:color="auto"/>
        <w:bottom w:val="none" w:sz="0" w:space="0" w:color="auto"/>
        <w:right w:val="none" w:sz="0" w:space="0" w:color="auto"/>
      </w:divBdr>
    </w:div>
    <w:div w:id="25446841">
      <w:bodyDiv w:val="1"/>
      <w:marLeft w:val="0"/>
      <w:marRight w:val="0"/>
      <w:marTop w:val="0"/>
      <w:marBottom w:val="0"/>
      <w:divBdr>
        <w:top w:val="none" w:sz="0" w:space="0" w:color="auto"/>
        <w:left w:val="none" w:sz="0" w:space="0" w:color="auto"/>
        <w:bottom w:val="none" w:sz="0" w:space="0" w:color="auto"/>
        <w:right w:val="none" w:sz="0" w:space="0" w:color="auto"/>
      </w:divBdr>
    </w:div>
    <w:div w:id="256598684">
      <w:bodyDiv w:val="1"/>
      <w:marLeft w:val="0"/>
      <w:marRight w:val="0"/>
      <w:marTop w:val="0"/>
      <w:marBottom w:val="0"/>
      <w:divBdr>
        <w:top w:val="none" w:sz="0" w:space="0" w:color="auto"/>
        <w:left w:val="none" w:sz="0" w:space="0" w:color="auto"/>
        <w:bottom w:val="none" w:sz="0" w:space="0" w:color="auto"/>
        <w:right w:val="none" w:sz="0" w:space="0" w:color="auto"/>
      </w:divBdr>
    </w:div>
    <w:div w:id="318461544">
      <w:bodyDiv w:val="1"/>
      <w:marLeft w:val="0"/>
      <w:marRight w:val="0"/>
      <w:marTop w:val="0"/>
      <w:marBottom w:val="0"/>
      <w:divBdr>
        <w:top w:val="none" w:sz="0" w:space="0" w:color="auto"/>
        <w:left w:val="none" w:sz="0" w:space="0" w:color="auto"/>
        <w:bottom w:val="none" w:sz="0" w:space="0" w:color="auto"/>
        <w:right w:val="none" w:sz="0" w:space="0" w:color="auto"/>
      </w:divBdr>
    </w:div>
    <w:div w:id="341203927">
      <w:bodyDiv w:val="1"/>
      <w:marLeft w:val="0"/>
      <w:marRight w:val="0"/>
      <w:marTop w:val="0"/>
      <w:marBottom w:val="0"/>
      <w:divBdr>
        <w:top w:val="none" w:sz="0" w:space="0" w:color="auto"/>
        <w:left w:val="none" w:sz="0" w:space="0" w:color="auto"/>
        <w:bottom w:val="none" w:sz="0" w:space="0" w:color="auto"/>
        <w:right w:val="none" w:sz="0" w:space="0" w:color="auto"/>
      </w:divBdr>
    </w:div>
    <w:div w:id="425540238">
      <w:bodyDiv w:val="1"/>
      <w:marLeft w:val="0"/>
      <w:marRight w:val="0"/>
      <w:marTop w:val="0"/>
      <w:marBottom w:val="0"/>
      <w:divBdr>
        <w:top w:val="none" w:sz="0" w:space="0" w:color="auto"/>
        <w:left w:val="none" w:sz="0" w:space="0" w:color="auto"/>
        <w:bottom w:val="none" w:sz="0" w:space="0" w:color="auto"/>
        <w:right w:val="none" w:sz="0" w:space="0" w:color="auto"/>
      </w:divBdr>
    </w:div>
    <w:div w:id="913583588">
      <w:bodyDiv w:val="1"/>
      <w:marLeft w:val="0"/>
      <w:marRight w:val="0"/>
      <w:marTop w:val="0"/>
      <w:marBottom w:val="0"/>
      <w:divBdr>
        <w:top w:val="none" w:sz="0" w:space="0" w:color="auto"/>
        <w:left w:val="none" w:sz="0" w:space="0" w:color="auto"/>
        <w:bottom w:val="none" w:sz="0" w:space="0" w:color="auto"/>
        <w:right w:val="none" w:sz="0" w:space="0" w:color="auto"/>
      </w:divBdr>
    </w:div>
    <w:div w:id="1179197848">
      <w:bodyDiv w:val="1"/>
      <w:marLeft w:val="0"/>
      <w:marRight w:val="0"/>
      <w:marTop w:val="0"/>
      <w:marBottom w:val="0"/>
      <w:divBdr>
        <w:top w:val="none" w:sz="0" w:space="0" w:color="auto"/>
        <w:left w:val="none" w:sz="0" w:space="0" w:color="auto"/>
        <w:bottom w:val="none" w:sz="0" w:space="0" w:color="auto"/>
        <w:right w:val="none" w:sz="0" w:space="0" w:color="auto"/>
      </w:divBdr>
    </w:div>
    <w:div w:id="1231187336">
      <w:bodyDiv w:val="1"/>
      <w:marLeft w:val="0"/>
      <w:marRight w:val="0"/>
      <w:marTop w:val="0"/>
      <w:marBottom w:val="0"/>
      <w:divBdr>
        <w:top w:val="none" w:sz="0" w:space="0" w:color="auto"/>
        <w:left w:val="none" w:sz="0" w:space="0" w:color="auto"/>
        <w:bottom w:val="none" w:sz="0" w:space="0" w:color="auto"/>
        <w:right w:val="none" w:sz="0" w:space="0" w:color="auto"/>
      </w:divBdr>
    </w:div>
    <w:div w:id="1235625155">
      <w:bodyDiv w:val="1"/>
      <w:marLeft w:val="0"/>
      <w:marRight w:val="0"/>
      <w:marTop w:val="0"/>
      <w:marBottom w:val="0"/>
      <w:divBdr>
        <w:top w:val="none" w:sz="0" w:space="0" w:color="auto"/>
        <w:left w:val="none" w:sz="0" w:space="0" w:color="auto"/>
        <w:bottom w:val="none" w:sz="0" w:space="0" w:color="auto"/>
        <w:right w:val="none" w:sz="0" w:space="0" w:color="auto"/>
      </w:divBdr>
    </w:div>
    <w:div w:id="1332639464">
      <w:bodyDiv w:val="1"/>
      <w:marLeft w:val="0"/>
      <w:marRight w:val="0"/>
      <w:marTop w:val="0"/>
      <w:marBottom w:val="0"/>
      <w:divBdr>
        <w:top w:val="none" w:sz="0" w:space="0" w:color="auto"/>
        <w:left w:val="none" w:sz="0" w:space="0" w:color="auto"/>
        <w:bottom w:val="none" w:sz="0" w:space="0" w:color="auto"/>
        <w:right w:val="none" w:sz="0" w:space="0" w:color="auto"/>
      </w:divBdr>
    </w:div>
    <w:div w:id="1386761284">
      <w:bodyDiv w:val="1"/>
      <w:marLeft w:val="0"/>
      <w:marRight w:val="0"/>
      <w:marTop w:val="0"/>
      <w:marBottom w:val="0"/>
      <w:divBdr>
        <w:top w:val="none" w:sz="0" w:space="0" w:color="auto"/>
        <w:left w:val="none" w:sz="0" w:space="0" w:color="auto"/>
        <w:bottom w:val="none" w:sz="0" w:space="0" w:color="auto"/>
        <w:right w:val="none" w:sz="0" w:space="0" w:color="auto"/>
      </w:divBdr>
    </w:div>
    <w:div w:id="1569879612">
      <w:bodyDiv w:val="1"/>
      <w:marLeft w:val="0"/>
      <w:marRight w:val="0"/>
      <w:marTop w:val="0"/>
      <w:marBottom w:val="0"/>
      <w:divBdr>
        <w:top w:val="none" w:sz="0" w:space="0" w:color="auto"/>
        <w:left w:val="none" w:sz="0" w:space="0" w:color="auto"/>
        <w:bottom w:val="none" w:sz="0" w:space="0" w:color="auto"/>
        <w:right w:val="none" w:sz="0" w:space="0" w:color="auto"/>
      </w:divBdr>
    </w:div>
    <w:div w:id="1604415383">
      <w:bodyDiv w:val="1"/>
      <w:marLeft w:val="0"/>
      <w:marRight w:val="0"/>
      <w:marTop w:val="0"/>
      <w:marBottom w:val="0"/>
      <w:divBdr>
        <w:top w:val="none" w:sz="0" w:space="0" w:color="auto"/>
        <w:left w:val="none" w:sz="0" w:space="0" w:color="auto"/>
        <w:bottom w:val="none" w:sz="0" w:space="0" w:color="auto"/>
        <w:right w:val="none" w:sz="0" w:space="0" w:color="auto"/>
      </w:divBdr>
    </w:div>
    <w:div w:id="1737588449">
      <w:bodyDiv w:val="1"/>
      <w:marLeft w:val="0"/>
      <w:marRight w:val="0"/>
      <w:marTop w:val="0"/>
      <w:marBottom w:val="0"/>
      <w:divBdr>
        <w:top w:val="none" w:sz="0" w:space="0" w:color="auto"/>
        <w:left w:val="none" w:sz="0" w:space="0" w:color="auto"/>
        <w:bottom w:val="none" w:sz="0" w:space="0" w:color="auto"/>
        <w:right w:val="none" w:sz="0" w:space="0" w:color="auto"/>
      </w:divBdr>
    </w:div>
    <w:div w:id="1831943809">
      <w:bodyDiv w:val="1"/>
      <w:marLeft w:val="0"/>
      <w:marRight w:val="0"/>
      <w:marTop w:val="0"/>
      <w:marBottom w:val="0"/>
      <w:divBdr>
        <w:top w:val="none" w:sz="0" w:space="0" w:color="auto"/>
        <w:left w:val="none" w:sz="0" w:space="0" w:color="auto"/>
        <w:bottom w:val="none" w:sz="0" w:space="0" w:color="auto"/>
        <w:right w:val="none" w:sz="0" w:space="0" w:color="auto"/>
      </w:divBdr>
    </w:div>
    <w:div w:id="1865904754">
      <w:bodyDiv w:val="1"/>
      <w:marLeft w:val="0"/>
      <w:marRight w:val="0"/>
      <w:marTop w:val="0"/>
      <w:marBottom w:val="0"/>
      <w:divBdr>
        <w:top w:val="none" w:sz="0" w:space="0" w:color="auto"/>
        <w:left w:val="none" w:sz="0" w:space="0" w:color="auto"/>
        <w:bottom w:val="none" w:sz="0" w:space="0" w:color="auto"/>
        <w:right w:val="none" w:sz="0" w:space="0" w:color="auto"/>
      </w:divBdr>
    </w:div>
    <w:div w:id="1993748179">
      <w:bodyDiv w:val="1"/>
      <w:marLeft w:val="0"/>
      <w:marRight w:val="0"/>
      <w:marTop w:val="0"/>
      <w:marBottom w:val="0"/>
      <w:divBdr>
        <w:top w:val="none" w:sz="0" w:space="0" w:color="auto"/>
        <w:left w:val="none" w:sz="0" w:space="0" w:color="auto"/>
        <w:bottom w:val="none" w:sz="0" w:space="0" w:color="auto"/>
        <w:right w:val="none" w:sz="0" w:space="0" w:color="auto"/>
      </w:divBdr>
    </w:div>
    <w:div w:id="2110006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5.xml"/><Relationship Id="rId18" Type="http://schemas.openxmlformats.org/officeDocument/2006/relationships/chart" Target="charts/chart2.xml"/><Relationship Id="rId26" Type="http://schemas.openxmlformats.org/officeDocument/2006/relationships/image" Target="media/image6.emf"/><Relationship Id="rId3" Type="http://schemas.openxmlformats.org/officeDocument/2006/relationships/styles" Target="styles.xml"/><Relationship Id="rId21" Type="http://schemas.openxmlformats.org/officeDocument/2006/relationships/package" Target="embeddings/Microsoft_Excel_Worksheet1.xlsx"/><Relationship Id="rId34" Type="http://schemas.openxmlformats.org/officeDocument/2006/relationships/footer" Target="footer8.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chart" Target="charts/chart1.xml"/><Relationship Id="rId25" Type="http://schemas.openxmlformats.org/officeDocument/2006/relationships/package" Target="embeddings/Microsoft_Excel_Worksheet2.xlsx"/><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image" Target="media/image3.emf"/><Relationship Id="rId29" Type="http://schemas.openxmlformats.org/officeDocument/2006/relationships/package" Target="embeddings/Microsoft_Excel_Worksheet4.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5.emf"/><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7.xml"/><Relationship Id="rId23" Type="http://schemas.openxmlformats.org/officeDocument/2006/relationships/oleObject" Target="embeddings/Microsoft_Word_97_-_2003_Document1.doc"/><Relationship Id="rId28" Type="http://schemas.openxmlformats.org/officeDocument/2006/relationships/image" Target="media/image7.emf"/><Relationship Id="rId36"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2.png"/><Relationship Id="rId31"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image" Target="media/image4.emf"/><Relationship Id="rId27" Type="http://schemas.openxmlformats.org/officeDocument/2006/relationships/package" Target="embeddings/Microsoft_Excel_Worksheet3.xlsx"/><Relationship Id="rId30" Type="http://schemas.openxmlformats.org/officeDocument/2006/relationships/image" Target="media/image8.emf"/><Relationship Id="rId35" Type="http://schemas.openxmlformats.org/officeDocument/2006/relationships/footer" Target="footer9.xml"/></Relationships>
</file>

<file path=word/_rels/endnotes.xml.rels><?xml version="1.0" encoding="UTF-8" standalone="yes"?>
<Relationships xmlns="http://schemas.openxmlformats.org/package/2006/relationships"><Relationship Id="rId8" Type="http://schemas.openxmlformats.org/officeDocument/2006/relationships/hyperlink" Target="http://www.energy.ca.gov/title24/2013standards/prerulemaking/documents/current/Reports/Residential/Water_Heating/2013_CASE_WH2.WH5_WaterHeaterReady-10.28.2011.pdf" TargetMode="External"/><Relationship Id="rId3" Type="http://schemas.openxmlformats.org/officeDocument/2006/relationships/hyperlink" Target="http://www.deeresources.com/" TargetMode="External"/><Relationship Id="rId7" Type="http://schemas.openxmlformats.org/officeDocument/2006/relationships/hyperlink" Target="http://deeresources.com/files/DEER2011/download/DEER2011_NTGR_2012-05-16.xls" TargetMode="External"/><Relationship Id="rId2" Type="http://schemas.openxmlformats.org/officeDocument/2006/relationships/hyperlink" Target="http://www.energy.ca.gov/2012publications/CEC-400-2012-004/CEC-400-2012-004-CMF-REV2.pdf" TargetMode="External"/><Relationship Id="rId1" Type="http://schemas.openxmlformats.org/officeDocument/2006/relationships/hyperlink" Target="http://www.energy.ca.gov/2014publications/CEC-400-2014-009/CEC-400-2014-009-CMF.pdf" TargetMode="External"/><Relationship Id="rId6" Type="http://schemas.openxmlformats.org/officeDocument/2006/relationships/hyperlink" Target="http://deeresources.com/files/DEER2013codeUpdate/download/DEER2014-EUL-table-update_2014-02-05.xlsx" TargetMode="External"/><Relationship Id="rId11" Type="http://schemas.openxmlformats.org/officeDocument/2006/relationships/hyperlink" Target="http://www.calmac.org/publications/2010-2012_WO017_Ex_Ante_Measure_Cost_Study_-_Final_Report.pdf" TargetMode="External"/><Relationship Id="rId5" Type="http://schemas.openxmlformats.org/officeDocument/2006/relationships/hyperlink" Target="http://www1.eere.energy.gov/buildings/appliance_standards/product.aspx/productid/27" TargetMode="External"/><Relationship Id="rId10" Type="http://schemas.openxmlformats.org/officeDocument/2006/relationships/hyperlink" Target="https://www.regulations.gov/" TargetMode="External"/><Relationship Id="rId4" Type="http://schemas.openxmlformats.org/officeDocument/2006/relationships/hyperlink" Target="http://www.appliances.energy.ca.gov/AdvancedSearch.aspx" TargetMode="External"/><Relationship Id="rId9" Type="http://schemas.openxmlformats.org/officeDocument/2006/relationships/hyperlink" Target="https://www.regulations.gov/"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wmf"/></Relationships>
</file>

<file path=word/_rels/header2.xml.rels><?xml version="1.0" encoding="UTF-8" standalone="yes"?>
<Relationships xmlns="http://schemas.openxmlformats.org/package/2006/relationships"><Relationship Id="rId1" Type="http://schemas.openxmlformats.org/officeDocument/2006/relationships/image" Target="media/image9.wmf"/></Relationships>
</file>

<file path=word/charts/_rels/chart1.xml.rels><?xml version="1.0" encoding="UTF-8" standalone="yes"?>
<Relationships xmlns="http://schemas.openxmlformats.org/package/2006/relationships"><Relationship Id="rId1" Type="http://schemas.openxmlformats.org/officeDocument/2006/relationships/oleObject" Target="file:///C:\Users\MUrrea\Documents\Open%20Projects\WPSCGNRWH120206C\Working%20File\CEC%20Database.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MUrrea\Documents\Open%20Projects\WPSCGNRWH120206C\Working%20File\CEC%20Databas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tx>
            <c:strRef>
              <c:f>'Small Inst'!$M$1</c:f>
              <c:strCache>
                <c:ptCount val="1"/>
                <c:pt idx="0">
                  <c:v>Energy Factor</c:v>
                </c:pt>
              </c:strCache>
            </c:strRef>
          </c:tx>
          <c:val>
            <c:numRef>
              <c:f>'Small Inst'!$M$2:$M$616</c:f>
              <c:numCache>
                <c:formatCode>General</c:formatCode>
                <c:ptCount val="615"/>
                <c:pt idx="0">
                  <c:v>0.78</c:v>
                </c:pt>
                <c:pt idx="1">
                  <c:v>0.78</c:v>
                </c:pt>
                <c:pt idx="2">
                  <c:v>0.78</c:v>
                </c:pt>
                <c:pt idx="3">
                  <c:v>0.78</c:v>
                </c:pt>
                <c:pt idx="4">
                  <c:v>0.78</c:v>
                </c:pt>
                <c:pt idx="5">
                  <c:v>0.78</c:v>
                </c:pt>
                <c:pt idx="6">
                  <c:v>0.78</c:v>
                </c:pt>
                <c:pt idx="7">
                  <c:v>0.78200000000000003</c:v>
                </c:pt>
                <c:pt idx="8">
                  <c:v>0.78200000000000003</c:v>
                </c:pt>
                <c:pt idx="9">
                  <c:v>0.78400000000000003</c:v>
                </c:pt>
                <c:pt idx="10">
                  <c:v>0.78599999999999992</c:v>
                </c:pt>
                <c:pt idx="11">
                  <c:v>0.78700000000000003</c:v>
                </c:pt>
                <c:pt idx="12">
                  <c:v>0.78700000000000003</c:v>
                </c:pt>
                <c:pt idx="13">
                  <c:v>0.78700000000000003</c:v>
                </c:pt>
                <c:pt idx="14">
                  <c:v>0.78700000000000003</c:v>
                </c:pt>
                <c:pt idx="15">
                  <c:v>0.78700000000000003</c:v>
                </c:pt>
                <c:pt idx="16">
                  <c:v>0.78700000000000003</c:v>
                </c:pt>
                <c:pt idx="17">
                  <c:v>0.78700000000000003</c:v>
                </c:pt>
                <c:pt idx="18">
                  <c:v>0.78700000000000003</c:v>
                </c:pt>
                <c:pt idx="19">
                  <c:v>0.78700000000000003</c:v>
                </c:pt>
                <c:pt idx="20">
                  <c:v>0.78700000000000003</c:v>
                </c:pt>
                <c:pt idx="21">
                  <c:v>0.78700000000000003</c:v>
                </c:pt>
                <c:pt idx="22">
                  <c:v>0.78700000000000003</c:v>
                </c:pt>
                <c:pt idx="23">
                  <c:v>0.78700000000000003</c:v>
                </c:pt>
                <c:pt idx="24">
                  <c:v>0.78700000000000003</c:v>
                </c:pt>
                <c:pt idx="25">
                  <c:v>0.78700000000000003</c:v>
                </c:pt>
                <c:pt idx="26">
                  <c:v>0.78700000000000003</c:v>
                </c:pt>
                <c:pt idx="27">
                  <c:v>0.78700000000000003</c:v>
                </c:pt>
                <c:pt idx="28">
                  <c:v>0.78700000000000003</c:v>
                </c:pt>
                <c:pt idx="29">
                  <c:v>0.78700000000000003</c:v>
                </c:pt>
                <c:pt idx="30">
                  <c:v>0.78700000000000003</c:v>
                </c:pt>
                <c:pt idx="31">
                  <c:v>0.78700000000000003</c:v>
                </c:pt>
                <c:pt idx="32">
                  <c:v>0.78700000000000003</c:v>
                </c:pt>
                <c:pt idx="33">
                  <c:v>0.78700000000000003</c:v>
                </c:pt>
                <c:pt idx="34">
                  <c:v>0.78700000000000003</c:v>
                </c:pt>
                <c:pt idx="35">
                  <c:v>0.78700000000000003</c:v>
                </c:pt>
                <c:pt idx="36">
                  <c:v>0.78799999999999992</c:v>
                </c:pt>
                <c:pt idx="37">
                  <c:v>0.78799999999999992</c:v>
                </c:pt>
                <c:pt idx="38">
                  <c:v>0.79</c:v>
                </c:pt>
                <c:pt idx="39">
                  <c:v>0.79</c:v>
                </c:pt>
                <c:pt idx="40">
                  <c:v>0.79</c:v>
                </c:pt>
                <c:pt idx="41">
                  <c:v>0.79</c:v>
                </c:pt>
                <c:pt idx="42">
                  <c:v>0.79</c:v>
                </c:pt>
                <c:pt idx="43">
                  <c:v>0.79299999999999993</c:v>
                </c:pt>
                <c:pt idx="44">
                  <c:v>0.79299999999999993</c:v>
                </c:pt>
                <c:pt idx="45">
                  <c:v>0.79299999999999993</c:v>
                </c:pt>
                <c:pt idx="46">
                  <c:v>0.79299999999999993</c:v>
                </c:pt>
                <c:pt idx="47">
                  <c:v>0.79299999999999993</c:v>
                </c:pt>
                <c:pt idx="48">
                  <c:v>0.79299999999999993</c:v>
                </c:pt>
                <c:pt idx="49">
                  <c:v>0.79299999999999993</c:v>
                </c:pt>
                <c:pt idx="50">
                  <c:v>0.79299999999999993</c:v>
                </c:pt>
                <c:pt idx="51">
                  <c:v>0.79299999999999993</c:v>
                </c:pt>
                <c:pt idx="52">
                  <c:v>0.79299999999999993</c:v>
                </c:pt>
                <c:pt idx="53">
                  <c:v>0.79299999999999993</c:v>
                </c:pt>
                <c:pt idx="54">
                  <c:v>0.79299999999999993</c:v>
                </c:pt>
                <c:pt idx="55">
                  <c:v>0.79299999999999993</c:v>
                </c:pt>
                <c:pt idx="56">
                  <c:v>0.79299999999999993</c:v>
                </c:pt>
                <c:pt idx="57">
                  <c:v>0.79299999999999993</c:v>
                </c:pt>
                <c:pt idx="58">
                  <c:v>0.79299999999999993</c:v>
                </c:pt>
                <c:pt idx="59">
                  <c:v>0.79299999999999993</c:v>
                </c:pt>
                <c:pt idx="60">
                  <c:v>0.79299999999999993</c:v>
                </c:pt>
                <c:pt idx="61">
                  <c:v>0.79299999999999993</c:v>
                </c:pt>
                <c:pt idx="62">
                  <c:v>0.79299999999999993</c:v>
                </c:pt>
                <c:pt idx="63">
                  <c:v>0.79299999999999993</c:v>
                </c:pt>
                <c:pt idx="64">
                  <c:v>0.79299999999999993</c:v>
                </c:pt>
                <c:pt idx="65">
                  <c:v>0.79299999999999993</c:v>
                </c:pt>
                <c:pt idx="66">
                  <c:v>0.79299999999999993</c:v>
                </c:pt>
                <c:pt idx="67">
                  <c:v>0.79299999999999993</c:v>
                </c:pt>
                <c:pt idx="68">
                  <c:v>0.79400000000000004</c:v>
                </c:pt>
                <c:pt idx="69">
                  <c:v>0.79400000000000004</c:v>
                </c:pt>
                <c:pt idx="70">
                  <c:v>0.79400000000000004</c:v>
                </c:pt>
                <c:pt idx="71">
                  <c:v>0.79400000000000004</c:v>
                </c:pt>
                <c:pt idx="72">
                  <c:v>0.79400000000000004</c:v>
                </c:pt>
                <c:pt idx="73">
                  <c:v>0.79400000000000004</c:v>
                </c:pt>
                <c:pt idx="74">
                  <c:v>0.79400000000000004</c:v>
                </c:pt>
                <c:pt idx="75">
                  <c:v>0.79400000000000004</c:v>
                </c:pt>
                <c:pt idx="76">
                  <c:v>0.79400000000000004</c:v>
                </c:pt>
                <c:pt idx="77">
                  <c:v>0.79400000000000004</c:v>
                </c:pt>
                <c:pt idx="78">
                  <c:v>0.79400000000000004</c:v>
                </c:pt>
                <c:pt idx="79">
                  <c:v>0.79400000000000004</c:v>
                </c:pt>
                <c:pt idx="80">
                  <c:v>0.79400000000000004</c:v>
                </c:pt>
                <c:pt idx="81">
                  <c:v>0.79400000000000004</c:v>
                </c:pt>
                <c:pt idx="82">
                  <c:v>0.79400000000000004</c:v>
                </c:pt>
                <c:pt idx="83">
                  <c:v>0.79500000000000004</c:v>
                </c:pt>
                <c:pt idx="84">
                  <c:v>0.79500000000000004</c:v>
                </c:pt>
                <c:pt idx="85">
                  <c:v>0.79500000000000004</c:v>
                </c:pt>
                <c:pt idx="86">
                  <c:v>0.79700000000000004</c:v>
                </c:pt>
                <c:pt idx="87">
                  <c:v>0.79700000000000004</c:v>
                </c:pt>
                <c:pt idx="88">
                  <c:v>0.79700000000000004</c:v>
                </c:pt>
                <c:pt idx="89">
                  <c:v>0.79799999999999993</c:v>
                </c:pt>
                <c:pt idx="90">
                  <c:v>0.79799999999999993</c:v>
                </c:pt>
                <c:pt idx="91">
                  <c:v>0.79799999999999993</c:v>
                </c:pt>
                <c:pt idx="92">
                  <c:v>0.79799999999999993</c:v>
                </c:pt>
                <c:pt idx="93">
                  <c:v>0.79799999999999993</c:v>
                </c:pt>
                <c:pt idx="94">
                  <c:v>0.79799999999999993</c:v>
                </c:pt>
                <c:pt idx="95">
                  <c:v>0.79799999999999993</c:v>
                </c:pt>
                <c:pt idx="96">
                  <c:v>0.79799999999999993</c:v>
                </c:pt>
                <c:pt idx="97">
                  <c:v>0.79799999999999993</c:v>
                </c:pt>
                <c:pt idx="98">
                  <c:v>0.79799999999999993</c:v>
                </c:pt>
                <c:pt idx="99">
                  <c:v>0.79799999999999993</c:v>
                </c:pt>
                <c:pt idx="100">
                  <c:v>0.79799999999999993</c:v>
                </c:pt>
                <c:pt idx="101">
                  <c:v>0.79799999999999993</c:v>
                </c:pt>
                <c:pt idx="102">
                  <c:v>0.79799999999999993</c:v>
                </c:pt>
                <c:pt idx="103">
                  <c:v>0.79799999999999993</c:v>
                </c:pt>
                <c:pt idx="104">
                  <c:v>0.79799999999999993</c:v>
                </c:pt>
                <c:pt idx="105">
                  <c:v>0.79799999999999993</c:v>
                </c:pt>
                <c:pt idx="106">
                  <c:v>0.79799999999999993</c:v>
                </c:pt>
                <c:pt idx="107">
                  <c:v>0.79799999999999993</c:v>
                </c:pt>
                <c:pt idx="108">
                  <c:v>0.79799999999999993</c:v>
                </c:pt>
                <c:pt idx="109">
                  <c:v>0.79799999999999993</c:v>
                </c:pt>
                <c:pt idx="110">
                  <c:v>0.79799999999999993</c:v>
                </c:pt>
                <c:pt idx="111">
                  <c:v>0.79799999999999993</c:v>
                </c:pt>
                <c:pt idx="112">
                  <c:v>0.79799999999999993</c:v>
                </c:pt>
                <c:pt idx="113">
                  <c:v>0.79799999999999993</c:v>
                </c:pt>
                <c:pt idx="114">
                  <c:v>0.79799999999999993</c:v>
                </c:pt>
                <c:pt idx="115">
                  <c:v>0.79799999999999993</c:v>
                </c:pt>
                <c:pt idx="116">
                  <c:v>0.79799999999999993</c:v>
                </c:pt>
                <c:pt idx="117">
                  <c:v>0.79799999999999993</c:v>
                </c:pt>
                <c:pt idx="118">
                  <c:v>0.79799999999999993</c:v>
                </c:pt>
                <c:pt idx="119">
                  <c:v>0.79799999999999993</c:v>
                </c:pt>
                <c:pt idx="120">
                  <c:v>0.79799999999999993</c:v>
                </c:pt>
                <c:pt idx="121">
                  <c:v>0.79799999999999993</c:v>
                </c:pt>
                <c:pt idx="122">
                  <c:v>0.79799999999999993</c:v>
                </c:pt>
                <c:pt idx="123">
                  <c:v>0.79799999999999993</c:v>
                </c:pt>
                <c:pt idx="124">
                  <c:v>0.79799999999999993</c:v>
                </c:pt>
                <c:pt idx="125">
                  <c:v>0.79799999999999993</c:v>
                </c:pt>
                <c:pt idx="126">
                  <c:v>0.79799999999999993</c:v>
                </c:pt>
                <c:pt idx="127">
                  <c:v>0.79799999999999993</c:v>
                </c:pt>
                <c:pt idx="128">
                  <c:v>0.79799999999999993</c:v>
                </c:pt>
                <c:pt idx="129">
                  <c:v>0.79799999999999993</c:v>
                </c:pt>
                <c:pt idx="130">
                  <c:v>0.79799999999999993</c:v>
                </c:pt>
                <c:pt idx="131">
                  <c:v>0.79799999999999993</c:v>
                </c:pt>
                <c:pt idx="132">
                  <c:v>0.79799999999999993</c:v>
                </c:pt>
                <c:pt idx="133">
                  <c:v>0.79799999999999993</c:v>
                </c:pt>
                <c:pt idx="134">
                  <c:v>0.79799999999999993</c:v>
                </c:pt>
                <c:pt idx="135">
                  <c:v>0.79799999999999993</c:v>
                </c:pt>
                <c:pt idx="136">
                  <c:v>0.79799999999999993</c:v>
                </c:pt>
                <c:pt idx="137">
                  <c:v>0.79799999999999993</c:v>
                </c:pt>
                <c:pt idx="138">
                  <c:v>0.79799999999999993</c:v>
                </c:pt>
                <c:pt idx="139">
                  <c:v>0.79799999999999993</c:v>
                </c:pt>
                <c:pt idx="140">
                  <c:v>0.8</c:v>
                </c:pt>
                <c:pt idx="141">
                  <c:v>0.8</c:v>
                </c:pt>
                <c:pt idx="142">
                  <c:v>0.8</c:v>
                </c:pt>
                <c:pt idx="143">
                  <c:v>0.8</c:v>
                </c:pt>
                <c:pt idx="144">
                  <c:v>0.8</c:v>
                </c:pt>
                <c:pt idx="145">
                  <c:v>0.8</c:v>
                </c:pt>
                <c:pt idx="146">
                  <c:v>0.8</c:v>
                </c:pt>
                <c:pt idx="147">
                  <c:v>0.8</c:v>
                </c:pt>
                <c:pt idx="148">
                  <c:v>0.8</c:v>
                </c:pt>
                <c:pt idx="149">
                  <c:v>0.8</c:v>
                </c:pt>
                <c:pt idx="150">
                  <c:v>0.8</c:v>
                </c:pt>
                <c:pt idx="151">
                  <c:v>0.8</c:v>
                </c:pt>
                <c:pt idx="152">
                  <c:v>0.8</c:v>
                </c:pt>
                <c:pt idx="153">
                  <c:v>0.8</c:v>
                </c:pt>
                <c:pt idx="154">
                  <c:v>0.8</c:v>
                </c:pt>
                <c:pt idx="155">
                  <c:v>0.8</c:v>
                </c:pt>
                <c:pt idx="156">
                  <c:v>0.8</c:v>
                </c:pt>
                <c:pt idx="157">
                  <c:v>0.8</c:v>
                </c:pt>
                <c:pt idx="158">
                  <c:v>0.8</c:v>
                </c:pt>
                <c:pt idx="159">
                  <c:v>0.8</c:v>
                </c:pt>
                <c:pt idx="160">
                  <c:v>0.8</c:v>
                </c:pt>
                <c:pt idx="161">
                  <c:v>0.8</c:v>
                </c:pt>
                <c:pt idx="162">
                  <c:v>0.8</c:v>
                </c:pt>
                <c:pt idx="163">
                  <c:v>0.8</c:v>
                </c:pt>
                <c:pt idx="164">
                  <c:v>0.8</c:v>
                </c:pt>
                <c:pt idx="165">
                  <c:v>0.8</c:v>
                </c:pt>
                <c:pt idx="166">
                  <c:v>0.8</c:v>
                </c:pt>
                <c:pt idx="167">
                  <c:v>0.8</c:v>
                </c:pt>
                <c:pt idx="168">
                  <c:v>0.8</c:v>
                </c:pt>
                <c:pt idx="169">
                  <c:v>0.8</c:v>
                </c:pt>
                <c:pt idx="170">
                  <c:v>0.8</c:v>
                </c:pt>
                <c:pt idx="171">
                  <c:v>0.8</c:v>
                </c:pt>
                <c:pt idx="172">
                  <c:v>0.8</c:v>
                </c:pt>
                <c:pt idx="173">
                  <c:v>0.8</c:v>
                </c:pt>
                <c:pt idx="174">
                  <c:v>0.8</c:v>
                </c:pt>
                <c:pt idx="175">
                  <c:v>0.8</c:v>
                </c:pt>
                <c:pt idx="176">
                  <c:v>0.8</c:v>
                </c:pt>
                <c:pt idx="177">
                  <c:v>0.8</c:v>
                </c:pt>
                <c:pt idx="178">
                  <c:v>0.8</c:v>
                </c:pt>
                <c:pt idx="179">
                  <c:v>0.8</c:v>
                </c:pt>
                <c:pt idx="180">
                  <c:v>0.8</c:v>
                </c:pt>
                <c:pt idx="181">
                  <c:v>0.8</c:v>
                </c:pt>
                <c:pt idx="182">
                  <c:v>0.8</c:v>
                </c:pt>
                <c:pt idx="183">
                  <c:v>0.8</c:v>
                </c:pt>
                <c:pt idx="184">
                  <c:v>0.8</c:v>
                </c:pt>
                <c:pt idx="185">
                  <c:v>0.8</c:v>
                </c:pt>
                <c:pt idx="186">
                  <c:v>0.8</c:v>
                </c:pt>
                <c:pt idx="187">
                  <c:v>0.8</c:v>
                </c:pt>
                <c:pt idx="188">
                  <c:v>0.8</c:v>
                </c:pt>
                <c:pt idx="189">
                  <c:v>0.8</c:v>
                </c:pt>
                <c:pt idx="190">
                  <c:v>0.8</c:v>
                </c:pt>
                <c:pt idx="191">
                  <c:v>0.8</c:v>
                </c:pt>
                <c:pt idx="192">
                  <c:v>0.8</c:v>
                </c:pt>
                <c:pt idx="193">
                  <c:v>0.8</c:v>
                </c:pt>
                <c:pt idx="194">
                  <c:v>0.8</c:v>
                </c:pt>
                <c:pt idx="195">
                  <c:v>0.8</c:v>
                </c:pt>
                <c:pt idx="196">
                  <c:v>0.8</c:v>
                </c:pt>
                <c:pt idx="197">
                  <c:v>0.8</c:v>
                </c:pt>
                <c:pt idx="198">
                  <c:v>0.8</c:v>
                </c:pt>
                <c:pt idx="199">
                  <c:v>0.8</c:v>
                </c:pt>
                <c:pt idx="200">
                  <c:v>0.8</c:v>
                </c:pt>
                <c:pt idx="201">
                  <c:v>0.8</c:v>
                </c:pt>
                <c:pt idx="202">
                  <c:v>0.8</c:v>
                </c:pt>
                <c:pt idx="203">
                  <c:v>0.8</c:v>
                </c:pt>
                <c:pt idx="204">
                  <c:v>0.8</c:v>
                </c:pt>
                <c:pt idx="205">
                  <c:v>0.8</c:v>
                </c:pt>
                <c:pt idx="206">
                  <c:v>0.8</c:v>
                </c:pt>
                <c:pt idx="207">
                  <c:v>0.8</c:v>
                </c:pt>
                <c:pt idx="208">
                  <c:v>0.8</c:v>
                </c:pt>
                <c:pt idx="209">
                  <c:v>0.8</c:v>
                </c:pt>
                <c:pt idx="210">
                  <c:v>0.8</c:v>
                </c:pt>
                <c:pt idx="211">
                  <c:v>0.8</c:v>
                </c:pt>
                <c:pt idx="212">
                  <c:v>0.8</c:v>
                </c:pt>
                <c:pt idx="213">
                  <c:v>0.8</c:v>
                </c:pt>
                <c:pt idx="214">
                  <c:v>0.8</c:v>
                </c:pt>
                <c:pt idx="215">
                  <c:v>0.8</c:v>
                </c:pt>
                <c:pt idx="216">
                  <c:v>0.8</c:v>
                </c:pt>
                <c:pt idx="217">
                  <c:v>0.8</c:v>
                </c:pt>
                <c:pt idx="218">
                  <c:v>0.8</c:v>
                </c:pt>
                <c:pt idx="219">
                  <c:v>0.8</c:v>
                </c:pt>
                <c:pt idx="220">
                  <c:v>0.8</c:v>
                </c:pt>
                <c:pt idx="221">
                  <c:v>0.8</c:v>
                </c:pt>
                <c:pt idx="222">
                  <c:v>0.8</c:v>
                </c:pt>
                <c:pt idx="223">
                  <c:v>0.8</c:v>
                </c:pt>
                <c:pt idx="224">
                  <c:v>0.8</c:v>
                </c:pt>
                <c:pt idx="225">
                  <c:v>0.8</c:v>
                </c:pt>
                <c:pt idx="226">
                  <c:v>0.8</c:v>
                </c:pt>
                <c:pt idx="227">
                  <c:v>0.8</c:v>
                </c:pt>
                <c:pt idx="228">
                  <c:v>0.8</c:v>
                </c:pt>
                <c:pt idx="229">
                  <c:v>0.8</c:v>
                </c:pt>
                <c:pt idx="230">
                  <c:v>0.8</c:v>
                </c:pt>
                <c:pt idx="231">
                  <c:v>0.8</c:v>
                </c:pt>
                <c:pt idx="232">
                  <c:v>0.8</c:v>
                </c:pt>
                <c:pt idx="233">
                  <c:v>0.8</c:v>
                </c:pt>
                <c:pt idx="234">
                  <c:v>0.8</c:v>
                </c:pt>
                <c:pt idx="235">
                  <c:v>0.80099999999999993</c:v>
                </c:pt>
                <c:pt idx="236">
                  <c:v>0.80099999999999993</c:v>
                </c:pt>
                <c:pt idx="237">
                  <c:v>0.80099999999999993</c:v>
                </c:pt>
                <c:pt idx="238">
                  <c:v>0.80099999999999993</c:v>
                </c:pt>
                <c:pt idx="239">
                  <c:v>0.80099999999999993</c:v>
                </c:pt>
                <c:pt idx="240">
                  <c:v>0.80099999999999993</c:v>
                </c:pt>
                <c:pt idx="241">
                  <c:v>0.80099999999999993</c:v>
                </c:pt>
                <c:pt idx="242">
                  <c:v>0.80099999999999993</c:v>
                </c:pt>
                <c:pt idx="243">
                  <c:v>0.80099999999999993</c:v>
                </c:pt>
                <c:pt idx="244">
                  <c:v>0.80099999999999993</c:v>
                </c:pt>
                <c:pt idx="245">
                  <c:v>0.80099999999999993</c:v>
                </c:pt>
                <c:pt idx="246">
                  <c:v>0.80099999999999993</c:v>
                </c:pt>
                <c:pt idx="247">
                  <c:v>0.80099999999999993</c:v>
                </c:pt>
                <c:pt idx="248">
                  <c:v>0.80099999999999993</c:v>
                </c:pt>
                <c:pt idx="249">
                  <c:v>0.80099999999999993</c:v>
                </c:pt>
                <c:pt idx="250">
                  <c:v>0.80200000000000005</c:v>
                </c:pt>
                <c:pt idx="251">
                  <c:v>0.80299999999999994</c:v>
                </c:pt>
                <c:pt idx="252">
                  <c:v>0.80299999999999994</c:v>
                </c:pt>
                <c:pt idx="253">
                  <c:v>0.80400000000000005</c:v>
                </c:pt>
                <c:pt idx="254">
                  <c:v>0.80500000000000005</c:v>
                </c:pt>
                <c:pt idx="255">
                  <c:v>0.80500000000000005</c:v>
                </c:pt>
                <c:pt idx="256">
                  <c:v>0.80500000000000005</c:v>
                </c:pt>
                <c:pt idx="257">
                  <c:v>0.80599999999999994</c:v>
                </c:pt>
                <c:pt idx="258">
                  <c:v>0.80599999999999994</c:v>
                </c:pt>
                <c:pt idx="259">
                  <c:v>0.80700000000000005</c:v>
                </c:pt>
                <c:pt idx="260">
                  <c:v>0.80700000000000005</c:v>
                </c:pt>
                <c:pt idx="261">
                  <c:v>0.80700000000000005</c:v>
                </c:pt>
                <c:pt idx="262">
                  <c:v>0.80700000000000005</c:v>
                </c:pt>
                <c:pt idx="263">
                  <c:v>0.80700000000000005</c:v>
                </c:pt>
                <c:pt idx="264">
                  <c:v>0.80799999999999994</c:v>
                </c:pt>
                <c:pt idx="265">
                  <c:v>0.80799999999999994</c:v>
                </c:pt>
                <c:pt idx="266">
                  <c:v>0.80799999999999994</c:v>
                </c:pt>
                <c:pt idx="267">
                  <c:v>0.80799999999999994</c:v>
                </c:pt>
                <c:pt idx="268">
                  <c:v>0.80900000000000005</c:v>
                </c:pt>
                <c:pt idx="269">
                  <c:v>0.80900000000000005</c:v>
                </c:pt>
                <c:pt idx="270">
                  <c:v>0.81</c:v>
                </c:pt>
                <c:pt idx="271">
                  <c:v>0.81</c:v>
                </c:pt>
                <c:pt idx="272">
                  <c:v>0.81</c:v>
                </c:pt>
                <c:pt idx="273">
                  <c:v>0.81</c:v>
                </c:pt>
                <c:pt idx="274">
                  <c:v>0.81</c:v>
                </c:pt>
                <c:pt idx="275">
                  <c:v>0.81099999999999994</c:v>
                </c:pt>
                <c:pt idx="276">
                  <c:v>0.81099999999999994</c:v>
                </c:pt>
                <c:pt idx="277">
                  <c:v>0.81099999999999994</c:v>
                </c:pt>
                <c:pt idx="278">
                  <c:v>0.81200000000000006</c:v>
                </c:pt>
                <c:pt idx="279">
                  <c:v>0.81200000000000006</c:v>
                </c:pt>
                <c:pt idx="280">
                  <c:v>0.81200000000000006</c:v>
                </c:pt>
                <c:pt idx="281">
                  <c:v>0.81200000000000006</c:v>
                </c:pt>
                <c:pt idx="282">
                  <c:v>0.81200000000000006</c:v>
                </c:pt>
                <c:pt idx="283">
                  <c:v>0.81200000000000006</c:v>
                </c:pt>
                <c:pt idx="284">
                  <c:v>0.81299999999999994</c:v>
                </c:pt>
                <c:pt idx="285">
                  <c:v>0.81299999999999994</c:v>
                </c:pt>
                <c:pt idx="286">
                  <c:v>0.81400000000000006</c:v>
                </c:pt>
                <c:pt idx="287">
                  <c:v>0.81400000000000006</c:v>
                </c:pt>
                <c:pt idx="288">
                  <c:v>0.81400000000000006</c:v>
                </c:pt>
                <c:pt idx="289">
                  <c:v>0.81499999999999995</c:v>
                </c:pt>
                <c:pt idx="290">
                  <c:v>0.81499999999999995</c:v>
                </c:pt>
                <c:pt idx="291">
                  <c:v>0.81499999999999995</c:v>
                </c:pt>
                <c:pt idx="292">
                  <c:v>0.81499999999999995</c:v>
                </c:pt>
                <c:pt idx="293">
                  <c:v>0.81499999999999995</c:v>
                </c:pt>
                <c:pt idx="294">
                  <c:v>0.81700000000000006</c:v>
                </c:pt>
                <c:pt idx="295">
                  <c:v>0.81700000000000006</c:v>
                </c:pt>
                <c:pt idx="296">
                  <c:v>0.81700000000000006</c:v>
                </c:pt>
                <c:pt idx="297">
                  <c:v>0.81799999999999995</c:v>
                </c:pt>
                <c:pt idx="298">
                  <c:v>0.81799999999999995</c:v>
                </c:pt>
                <c:pt idx="299">
                  <c:v>0.82</c:v>
                </c:pt>
                <c:pt idx="300">
                  <c:v>0.82</c:v>
                </c:pt>
                <c:pt idx="301">
                  <c:v>0.82</c:v>
                </c:pt>
                <c:pt idx="302">
                  <c:v>0.82</c:v>
                </c:pt>
                <c:pt idx="303">
                  <c:v>0.82</c:v>
                </c:pt>
                <c:pt idx="304">
                  <c:v>0.82</c:v>
                </c:pt>
                <c:pt idx="305">
                  <c:v>0.82</c:v>
                </c:pt>
                <c:pt idx="306">
                  <c:v>0.82</c:v>
                </c:pt>
                <c:pt idx="307">
                  <c:v>0.82</c:v>
                </c:pt>
                <c:pt idx="308">
                  <c:v>0.82</c:v>
                </c:pt>
                <c:pt idx="309">
                  <c:v>0.82</c:v>
                </c:pt>
                <c:pt idx="310">
                  <c:v>0.82</c:v>
                </c:pt>
                <c:pt idx="311">
                  <c:v>0.82</c:v>
                </c:pt>
                <c:pt idx="312">
                  <c:v>0.82</c:v>
                </c:pt>
                <c:pt idx="313">
                  <c:v>0.82</c:v>
                </c:pt>
                <c:pt idx="314">
                  <c:v>0.82</c:v>
                </c:pt>
                <c:pt idx="315">
                  <c:v>0.82</c:v>
                </c:pt>
                <c:pt idx="316">
                  <c:v>0.82</c:v>
                </c:pt>
                <c:pt idx="317">
                  <c:v>0.82</c:v>
                </c:pt>
                <c:pt idx="318">
                  <c:v>0.82</c:v>
                </c:pt>
                <c:pt idx="319">
                  <c:v>0.82</c:v>
                </c:pt>
                <c:pt idx="320">
                  <c:v>0.82</c:v>
                </c:pt>
                <c:pt idx="321">
                  <c:v>0.82</c:v>
                </c:pt>
                <c:pt idx="322">
                  <c:v>0.82</c:v>
                </c:pt>
                <c:pt idx="323">
                  <c:v>0.82099999999999995</c:v>
                </c:pt>
                <c:pt idx="324">
                  <c:v>0.82099999999999995</c:v>
                </c:pt>
                <c:pt idx="325">
                  <c:v>0.82099999999999995</c:v>
                </c:pt>
                <c:pt idx="326">
                  <c:v>0.82099999999999995</c:v>
                </c:pt>
                <c:pt idx="327">
                  <c:v>0.82099999999999995</c:v>
                </c:pt>
                <c:pt idx="328">
                  <c:v>0.82099999999999995</c:v>
                </c:pt>
                <c:pt idx="329">
                  <c:v>0.82099999999999995</c:v>
                </c:pt>
                <c:pt idx="330">
                  <c:v>0.82099999999999995</c:v>
                </c:pt>
                <c:pt idx="331">
                  <c:v>0.82099999999999995</c:v>
                </c:pt>
                <c:pt idx="332">
                  <c:v>0.82099999999999995</c:v>
                </c:pt>
                <c:pt idx="333">
                  <c:v>0.82099999999999995</c:v>
                </c:pt>
                <c:pt idx="334">
                  <c:v>0.82099999999999995</c:v>
                </c:pt>
                <c:pt idx="335">
                  <c:v>0.82099999999999995</c:v>
                </c:pt>
                <c:pt idx="336">
                  <c:v>0.82099999999999995</c:v>
                </c:pt>
                <c:pt idx="337">
                  <c:v>0.82099999999999995</c:v>
                </c:pt>
                <c:pt idx="338">
                  <c:v>0.82099999999999995</c:v>
                </c:pt>
                <c:pt idx="339">
                  <c:v>0.82099999999999995</c:v>
                </c:pt>
                <c:pt idx="340">
                  <c:v>0.82099999999999995</c:v>
                </c:pt>
                <c:pt idx="341">
                  <c:v>0.82099999999999995</c:v>
                </c:pt>
                <c:pt idx="342">
                  <c:v>0.82099999999999995</c:v>
                </c:pt>
                <c:pt idx="343">
                  <c:v>0.82099999999999995</c:v>
                </c:pt>
                <c:pt idx="344">
                  <c:v>0.82099999999999995</c:v>
                </c:pt>
                <c:pt idx="345">
                  <c:v>0.82099999999999995</c:v>
                </c:pt>
                <c:pt idx="346">
                  <c:v>0.82099999999999995</c:v>
                </c:pt>
                <c:pt idx="347">
                  <c:v>0.82099999999999995</c:v>
                </c:pt>
                <c:pt idx="348">
                  <c:v>0.82099999999999995</c:v>
                </c:pt>
                <c:pt idx="349">
                  <c:v>0.82099999999999995</c:v>
                </c:pt>
                <c:pt idx="350">
                  <c:v>0.82200000000000006</c:v>
                </c:pt>
                <c:pt idx="351">
                  <c:v>0.82299999999999995</c:v>
                </c:pt>
                <c:pt idx="352">
                  <c:v>0.82299999999999995</c:v>
                </c:pt>
                <c:pt idx="353">
                  <c:v>0.82299999999999995</c:v>
                </c:pt>
                <c:pt idx="354">
                  <c:v>0.82299999999999995</c:v>
                </c:pt>
                <c:pt idx="355">
                  <c:v>0.82299999999999995</c:v>
                </c:pt>
                <c:pt idx="356">
                  <c:v>0.82299999999999995</c:v>
                </c:pt>
                <c:pt idx="357">
                  <c:v>0.82400000000000007</c:v>
                </c:pt>
                <c:pt idx="358">
                  <c:v>0.82400000000000007</c:v>
                </c:pt>
                <c:pt idx="359">
                  <c:v>0.82599999999999996</c:v>
                </c:pt>
                <c:pt idx="360">
                  <c:v>0.82599999999999996</c:v>
                </c:pt>
                <c:pt idx="361">
                  <c:v>0.82799999999999996</c:v>
                </c:pt>
                <c:pt idx="362">
                  <c:v>0.82900000000000007</c:v>
                </c:pt>
                <c:pt idx="363">
                  <c:v>0.82900000000000007</c:v>
                </c:pt>
                <c:pt idx="364">
                  <c:v>0.83</c:v>
                </c:pt>
                <c:pt idx="365">
                  <c:v>0.83</c:v>
                </c:pt>
                <c:pt idx="366">
                  <c:v>0.83</c:v>
                </c:pt>
                <c:pt idx="367">
                  <c:v>0.83</c:v>
                </c:pt>
                <c:pt idx="368">
                  <c:v>0.83</c:v>
                </c:pt>
                <c:pt idx="369">
                  <c:v>0.83</c:v>
                </c:pt>
                <c:pt idx="370">
                  <c:v>0.83</c:v>
                </c:pt>
                <c:pt idx="371">
                  <c:v>0.83</c:v>
                </c:pt>
                <c:pt idx="372">
                  <c:v>0.83</c:v>
                </c:pt>
                <c:pt idx="373">
                  <c:v>0.83</c:v>
                </c:pt>
                <c:pt idx="374">
                  <c:v>0.83</c:v>
                </c:pt>
                <c:pt idx="375">
                  <c:v>0.83</c:v>
                </c:pt>
                <c:pt idx="376">
                  <c:v>0.83</c:v>
                </c:pt>
                <c:pt idx="377">
                  <c:v>0.83</c:v>
                </c:pt>
                <c:pt idx="378">
                  <c:v>0.83</c:v>
                </c:pt>
                <c:pt idx="379">
                  <c:v>0.83</c:v>
                </c:pt>
                <c:pt idx="380">
                  <c:v>0.83</c:v>
                </c:pt>
                <c:pt idx="381">
                  <c:v>0.83</c:v>
                </c:pt>
                <c:pt idx="382">
                  <c:v>0.83</c:v>
                </c:pt>
                <c:pt idx="383">
                  <c:v>0.83</c:v>
                </c:pt>
                <c:pt idx="384">
                  <c:v>0.83</c:v>
                </c:pt>
                <c:pt idx="385">
                  <c:v>0.83</c:v>
                </c:pt>
                <c:pt idx="386">
                  <c:v>0.83299999999999996</c:v>
                </c:pt>
                <c:pt idx="387">
                  <c:v>0.83299999999999996</c:v>
                </c:pt>
                <c:pt idx="388">
                  <c:v>0.83299999999999996</c:v>
                </c:pt>
                <c:pt idx="389">
                  <c:v>0.83299999999999996</c:v>
                </c:pt>
                <c:pt idx="390">
                  <c:v>0.83299999999999996</c:v>
                </c:pt>
                <c:pt idx="391">
                  <c:v>0.83299999999999996</c:v>
                </c:pt>
                <c:pt idx="392">
                  <c:v>0.83299999999999996</c:v>
                </c:pt>
                <c:pt idx="393">
                  <c:v>0.83299999999999996</c:v>
                </c:pt>
                <c:pt idx="394">
                  <c:v>0.83299999999999996</c:v>
                </c:pt>
                <c:pt idx="395">
                  <c:v>0.83299999999999996</c:v>
                </c:pt>
                <c:pt idx="396">
                  <c:v>0.83299999999999996</c:v>
                </c:pt>
                <c:pt idx="397">
                  <c:v>0.83299999999999996</c:v>
                </c:pt>
                <c:pt idx="398">
                  <c:v>0.83299999999999996</c:v>
                </c:pt>
                <c:pt idx="399">
                  <c:v>0.83299999999999996</c:v>
                </c:pt>
                <c:pt idx="400">
                  <c:v>0.83299999999999996</c:v>
                </c:pt>
                <c:pt idx="401">
                  <c:v>0.83299999999999996</c:v>
                </c:pt>
                <c:pt idx="402">
                  <c:v>0.83299999999999996</c:v>
                </c:pt>
                <c:pt idx="403">
                  <c:v>0.83299999999999996</c:v>
                </c:pt>
                <c:pt idx="404">
                  <c:v>0.83299999999999996</c:v>
                </c:pt>
                <c:pt idx="405">
                  <c:v>0.83299999999999996</c:v>
                </c:pt>
                <c:pt idx="406">
                  <c:v>0.83299999999999996</c:v>
                </c:pt>
                <c:pt idx="407">
                  <c:v>0.83299999999999996</c:v>
                </c:pt>
                <c:pt idx="408">
                  <c:v>0.83299999999999996</c:v>
                </c:pt>
                <c:pt idx="409">
                  <c:v>0.83299999999999996</c:v>
                </c:pt>
                <c:pt idx="410">
                  <c:v>0.83299999999999996</c:v>
                </c:pt>
                <c:pt idx="411">
                  <c:v>0.83299999999999996</c:v>
                </c:pt>
                <c:pt idx="412">
                  <c:v>0.83700000000000008</c:v>
                </c:pt>
                <c:pt idx="413">
                  <c:v>0.83700000000000008</c:v>
                </c:pt>
                <c:pt idx="414">
                  <c:v>0.83799999999999997</c:v>
                </c:pt>
                <c:pt idx="415">
                  <c:v>0.84</c:v>
                </c:pt>
                <c:pt idx="416">
                  <c:v>0.84</c:v>
                </c:pt>
                <c:pt idx="417">
                  <c:v>0.84</c:v>
                </c:pt>
                <c:pt idx="418">
                  <c:v>0.84</c:v>
                </c:pt>
                <c:pt idx="419">
                  <c:v>0.84</c:v>
                </c:pt>
                <c:pt idx="420">
                  <c:v>0.84</c:v>
                </c:pt>
                <c:pt idx="421">
                  <c:v>0.84</c:v>
                </c:pt>
                <c:pt idx="422">
                  <c:v>0.84</c:v>
                </c:pt>
                <c:pt idx="423">
                  <c:v>0.84</c:v>
                </c:pt>
                <c:pt idx="424">
                  <c:v>0.84</c:v>
                </c:pt>
                <c:pt idx="425">
                  <c:v>0.84</c:v>
                </c:pt>
                <c:pt idx="426">
                  <c:v>0.84</c:v>
                </c:pt>
                <c:pt idx="427">
                  <c:v>0.84</c:v>
                </c:pt>
                <c:pt idx="428">
                  <c:v>0.84</c:v>
                </c:pt>
                <c:pt idx="429">
                  <c:v>0.84</c:v>
                </c:pt>
                <c:pt idx="430">
                  <c:v>0.84</c:v>
                </c:pt>
                <c:pt idx="431">
                  <c:v>0.84</c:v>
                </c:pt>
                <c:pt idx="432">
                  <c:v>0.84</c:v>
                </c:pt>
                <c:pt idx="433">
                  <c:v>0.84</c:v>
                </c:pt>
                <c:pt idx="434">
                  <c:v>0.84</c:v>
                </c:pt>
                <c:pt idx="435">
                  <c:v>0.84</c:v>
                </c:pt>
                <c:pt idx="436">
                  <c:v>0.84</c:v>
                </c:pt>
                <c:pt idx="437">
                  <c:v>0.84400000000000008</c:v>
                </c:pt>
                <c:pt idx="438">
                  <c:v>0.84400000000000008</c:v>
                </c:pt>
                <c:pt idx="439">
                  <c:v>0.84400000000000008</c:v>
                </c:pt>
                <c:pt idx="440">
                  <c:v>0.84400000000000008</c:v>
                </c:pt>
                <c:pt idx="441">
                  <c:v>0.84599999999999997</c:v>
                </c:pt>
                <c:pt idx="442">
                  <c:v>0.84599999999999997</c:v>
                </c:pt>
                <c:pt idx="443">
                  <c:v>0.84599999999999997</c:v>
                </c:pt>
                <c:pt idx="444">
                  <c:v>0.84599999999999997</c:v>
                </c:pt>
                <c:pt idx="445">
                  <c:v>0.85</c:v>
                </c:pt>
                <c:pt idx="446">
                  <c:v>0.85</c:v>
                </c:pt>
                <c:pt idx="447">
                  <c:v>0.85</c:v>
                </c:pt>
                <c:pt idx="448">
                  <c:v>0.85</c:v>
                </c:pt>
                <c:pt idx="449">
                  <c:v>0.85</c:v>
                </c:pt>
                <c:pt idx="450">
                  <c:v>0.85</c:v>
                </c:pt>
                <c:pt idx="451">
                  <c:v>0.85</c:v>
                </c:pt>
                <c:pt idx="452">
                  <c:v>0.85</c:v>
                </c:pt>
                <c:pt idx="453">
                  <c:v>0.85</c:v>
                </c:pt>
                <c:pt idx="454">
                  <c:v>0.85199999999999998</c:v>
                </c:pt>
                <c:pt idx="455">
                  <c:v>0.85299999999999998</c:v>
                </c:pt>
                <c:pt idx="456">
                  <c:v>0.86900000000000011</c:v>
                </c:pt>
                <c:pt idx="457">
                  <c:v>0.86900000000000011</c:v>
                </c:pt>
                <c:pt idx="458">
                  <c:v>0.86900000000000011</c:v>
                </c:pt>
                <c:pt idx="459">
                  <c:v>0.86900000000000011</c:v>
                </c:pt>
                <c:pt idx="460">
                  <c:v>0.86900000000000011</c:v>
                </c:pt>
                <c:pt idx="461">
                  <c:v>0.91599999999999993</c:v>
                </c:pt>
                <c:pt idx="462">
                  <c:v>0.91599999999999993</c:v>
                </c:pt>
                <c:pt idx="463">
                  <c:v>0.92</c:v>
                </c:pt>
                <c:pt idx="464">
                  <c:v>0.92</c:v>
                </c:pt>
                <c:pt idx="465">
                  <c:v>0.92</c:v>
                </c:pt>
                <c:pt idx="466">
                  <c:v>0.92</c:v>
                </c:pt>
                <c:pt idx="467">
                  <c:v>0.93</c:v>
                </c:pt>
                <c:pt idx="468">
                  <c:v>0.93299999999999994</c:v>
                </c:pt>
                <c:pt idx="469">
                  <c:v>0.93599999999999994</c:v>
                </c:pt>
                <c:pt idx="470">
                  <c:v>0.94</c:v>
                </c:pt>
                <c:pt idx="471">
                  <c:v>0.94</c:v>
                </c:pt>
                <c:pt idx="472">
                  <c:v>0.94</c:v>
                </c:pt>
                <c:pt idx="473">
                  <c:v>0.94</c:v>
                </c:pt>
                <c:pt idx="474">
                  <c:v>0.94</c:v>
                </c:pt>
                <c:pt idx="475">
                  <c:v>0.94</c:v>
                </c:pt>
                <c:pt idx="476">
                  <c:v>0.94</c:v>
                </c:pt>
                <c:pt idx="477">
                  <c:v>0.94</c:v>
                </c:pt>
                <c:pt idx="478">
                  <c:v>0.94</c:v>
                </c:pt>
                <c:pt idx="479">
                  <c:v>0.94</c:v>
                </c:pt>
                <c:pt idx="480">
                  <c:v>0.94</c:v>
                </c:pt>
                <c:pt idx="481">
                  <c:v>0.94</c:v>
                </c:pt>
                <c:pt idx="482">
                  <c:v>0.94</c:v>
                </c:pt>
                <c:pt idx="483">
                  <c:v>0.94</c:v>
                </c:pt>
                <c:pt idx="484">
                  <c:v>0.94</c:v>
                </c:pt>
                <c:pt idx="485">
                  <c:v>0.94</c:v>
                </c:pt>
                <c:pt idx="486">
                  <c:v>0.94</c:v>
                </c:pt>
                <c:pt idx="487">
                  <c:v>0.94</c:v>
                </c:pt>
                <c:pt idx="488">
                  <c:v>0.94</c:v>
                </c:pt>
                <c:pt idx="489">
                  <c:v>0.94</c:v>
                </c:pt>
                <c:pt idx="490">
                  <c:v>0.94</c:v>
                </c:pt>
                <c:pt idx="491">
                  <c:v>0.94</c:v>
                </c:pt>
                <c:pt idx="492">
                  <c:v>0.94</c:v>
                </c:pt>
                <c:pt idx="493">
                  <c:v>0.94099999999999995</c:v>
                </c:pt>
                <c:pt idx="494">
                  <c:v>0.94099999999999995</c:v>
                </c:pt>
                <c:pt idx="495">
                  <c:v>0.94900000000000007</c:v>
                </c:pt>
                <c:pt idx="496">
                  <c:v>0.94900000000000007</c:v>
                </c:pt>
                <c:pt idx="497">
                  <c:v>0.94900000000000007</c:v>
                </c:pt>
                <c:pt idx="498">
                  <c:v>0.94900000000000007</c:v>
                </c:pt>
                <c:pt idx="499">
                  <c:v>0.94900000000000007</c:v>
                </c:pt>
                <c:pt idx="500">
                  <c:v>0.94900000000000007</c:v>
                </c:pt>
                <c:pt idx="501">
                  <c:v>0.94900000000000007</c:v>
                </c:pt>
                <c:pt idx="502">
                  <c:v>0.94900000000000007</c:v>
                </c:pt>
                <c:pt idx="503">
                  <c:v>0.94900000000000007</c:v>
                </c:pt>
                <c:pt idx="504">
                  <c:v>0.94900000000000007</c:v>
                </c:pt>
                <c:pt idx="505">
                  <c:v>0.94900000000000007</c:v>
                </c:pt>
                <c:pt idx="506">
                  <c:v>0.94900000000000007</c:v>
                </c:pt>
                <c:pt idx="507">
                  <c:v>0.94900000000000007</c:v>
                </c:pt>
                <c:pt idx="508">
                  <c:v>0.94900000000000007</c:v>
                </c:pt>
                <c:pt idx="509">
                  <c:v>0.94900000000000007</c:v>
                </c:pt>
                <c:pt idx="510">
                  <c:v>0.94900000000000007</c:v>
                </c:pt>
                <c:pt idx="511">
                  <c:v>0.94900000000000007</c:v>
                </c:pt>
                <c:pt idx="512">
                  <c:v>0.94900000000000007</c:v>
                </c:pt>
                <c:pt idx="513">
                  <c:v>0.94900000000000007</c:v>
                </c:pt>
                <c:pt idx="514">
                  <c:v>0.94900000000000007</c:v>
                </c:pt>
                <c:pt idx="515">
                  <c:v>0.94900000000000007</c:v>
                </c:pt>
                <c:pt idx="516">
                  <c:v>0.94900000000000007</c:v>
                </c:pt>
                <c:pt idx="517">
                  <c:v>0.94900000000000007</c:v>
                </c:pt>
                <c:pt idx="518">
                  <c:v>0.95</c:v>
                </c:pt>
                <c:pt idx="519">
                  <c:v>0.95</c:v>
                </c:pt>
                <c:pt idx="520">
                  <c:v>0.95</c:v>
                </c:pt>
                <c:pt idx="521">
                  <c:v>0.95</c:v>
                </c:pt>
                <c:pt idx="522">
                  <c:v>0.95</c:v>
                </c:pt>
                <c:pt idx="523">
                  <c:v>0.95</c:v>
                </c:pt>
                <c:pt idx="524">
                  <c:v>0.95</c:v>
                </c:pt>
                <c:pt idx="525">
                  <c:v>0.95</c:v>
                </c:pt>
                <c:pt idx="526">
                  <c:v>0.95</c:v>
                </c:pt>
                <c:pt idx="527">
                  <c:v>0.95</c:v>
                </c:pt>
                <c:pt idx="528">
                  <c:v>0.95499999999999996</c:v>
                </c:pt>
                <c:pt idx="529">
                  <c:v>0.95499999999999996</c:v>
                </c:pt>
                <c:pt idx="530">
                  <c:v>0.95499999999999996</c:v>
                </c:pt>
                <c:pt idx="531">
                  <c:v>0.95499999999999996</c:v>
                </c:pt>
                <c:pt idx="532">
                  <c:v>0.95499999999999996</c:v>
                </c:pt>
                <c:pt idx="533">
                  <c:v>0.95499999999999996</c:v>
                </c:pt>
                <c:pt idx="534">
                  <c:v>0.95499999999999996</c:v>
                </c:pt>
                <c:pt idx="535">
                  <c:v>0.95499999999999996</c:v>
                </c:pt>
                <c:pt idx="536">
                  <c:v>0.95499999999999996</c:v>
                </c:pt>
                <c:pt idx="537">
                  <c:v>0.95499999999999996</c:v>
                </c:pt>
                <c:pt idx="538">
                  <c:v>0.95499999999999996</c:v>
                </c:pt>
                <c:pt idx="539">
                  <c:v>0.95499999999999996</c:v>
                </c:pt>
                <c:pt idx="540">
                  <c:v>0.95499999999999996</c:v>
                </c:pt>
                <c:pt idx="541">
                  <c:v>0.95499999999999996</c:v>
                </c:pt>
                <c:pt idx="542">
                  <c:v>0.95499999999999996</c:v>
                </c:pt>
                <c:pt idx="543">
                  <c:v>0.95499999999999996</c:v>
                </c:pt>
                <c:pt idx="544">
                  <c:v>0.95499999999999996</c:v>
                </c:pt>
                <c:pt idx="545">
                  <c:v>0.95700000000000007</c:v>
                </c:pt>
                <c:pt idx="546">
                  <c:v>0.95700000000000007</c:v>
                </c:pt>
                <c:pt idx="547">
                  <c:v>0.95700000000000007</c:v>
                </c:pt>
                <c:pt idx="548">
                  <c:v>0.95700000000000007</c:v>
                </c:pt>
                <c:pt idx="549">
                  <c:v>0.95700000000000007</c:v>
                </c:pt>
                <c:pt idx="550">
                  <c:v>0.95700000000000007</c:v>
                </c:pt>
                <c:pt idx="551">
                  <c:v>0.95700000000000007</c:v>
                </c:pt>
                <c:pt idx="552">
                  <c:v>0.95700000000000007</c:v>
                </c:pt>
                <c:pt idx="553">
                  <c:v>0.95700000000000007</c:v>
                </c:pt>
                <c:pt idx="554">
                  <c:v>0.95700000000000007</c:v>
                </c:pt>
                <c:pt idx="555">
                  <c:v>0.95700000000000007</c:v>
                </c:pt>
                <c:pt idx="556">
                  <c:v>0.95700000000000007</c:v>
                </c:pt>
                <c:pt idx="557">
                  <c:v>0.95700000000000007</c:v>
                </c:pt>
                <c:pt idx="558">
                  <c:v>0.95700000000000007</c:v>
                </c:pt>
                <c:pt idx="559">
                  <c:v>0.95700000000000007</c:v>
                </c:pt>
                <c:pt idx="560">
                  <c:v>0.95700000000000007</c:v>
                </c:pt>
                <c:pt idx="561">
                  <c:v>0.95700000000000007</c:v>
                </c:pt>
                <c:pt idx="562">
                  <c:v>0.95700000000000007</c:v>
                </c:pt>
                <c:pt idx="563">
                  <c:v>0.95700000000000007</c:v>
                </c:pt>
                <c:pt idx="564">
                  <c:v>0.95700000000000007</c:v>
                </c:pt>
                <c:pt idx="565">
                  <c:v>0.95700000000000007</c:v>
                </c:pt>
                <c:pt idx="566">
                  <c:v>0.95700000000000007</c:v>
                </c:pt>
                <c:pt idx="567">
                  <c:v>0.95700000000000007</c:v>
                </c:pt>
                <c:pt idx="568">
                  <c:v>0.95700000000000007</c:v>
                </c:pt>
                <c:pt idx="569">
                  <c:v>0.95700000000000007</c:v>
                </c:pt>
                <c:pt idx="570">
                  <c:v>0.95700000000000007</c:v>
                </c:pt>
                <c:pt idx="571">
                  <c:v>0.95700000000000007</c:v>
                </c:pt>
                <c:pt idx="572">
                  <c:v>0.95700000000000007</c:v>
                </c:pt>
                <c:pt idx="573">
                  <c:v>0.95799999999999996</c:v>
                </c:pt>
                <c:pt idx="574">
                  <c:v>0.95799999999999996</c:v>
                </c:pt>
                <c:pt idx="575">
                  <c:v>0.96</c:v>
                </c:pt>
                <c:pt idx="576">
                  <c:v>0.96700000000000008</c:v>
                </c:pt>
                <c:pt idx="577">
                  <c:v>0.96700000000000008</c:v>
                </c:pt>
                <c:pt idx="578">
                  <c:v>0.96700000000000008</c:v>
                </c:pt>
                <c:pt idx="579">
                  <c:v>0.96700000000000008</c:v>
                </c:pt>
                <c:pt idx="580">
                  <c:v>0.96700000000000008</c:v>
                </c:pt>
                <c:pt idx="581">
                  <c:v>0.96700000000000008</c:v>
                </c:pt>
                <c:pt idx="582">
                  <c:v>0.96700000000000008</c:v>
                </c:pt>
                <c:pt idx="583">
                  <c:v>0.96700000000000008</c:v>
                </c:pt>
                <c:pt idx="584">
                  <c:v>0.96700000000000008</c:v>
                </c:pt>
                <c:pt idx="585">
                  <c:v>0.96700000000000008</c:v>
                </c:pt>
                <c:pt idx="586">
                  <c:v>0.96700000000000008</c:v>
                </c:pt>
                <c:pt idx="587">
                  <c:v>0.96700000000000008</c:v>
                </c:pt>
                <c:pt idx="588">
                  <c:v>0.96700000000000008</c:v>
                </c:pt>
                <c:pt idx="589">
                  <c:v>0.96700000000000008</c:v>
                </c:pt>
                <c:pt idx="590">
                  <c:v>0.96700000000000008</c:v>
                </c:pt>
                <c:pt idx="591">
                  <c:v>0.96700000000000008</c:v>
                </c:pt>
                <c:pt idx="592">
                  <c:v>0.96700000000000008</c:v>
                </c:pt>
                <c:pt idx="593">
                  <c:v>0.96799999999999997</c:v>
                </c:pt>
                <c:pt idx="594">
                  <c:v>0.96799999999999997</c:v>
                </c:pt>
                <c:pt idx="595">
                  <c:v>0.96799999999999997</c:v>
                </c:pt>
                <c:pt idx="596">
                  <c:v>0.96799999999999997</c:v>
                </c:pt>
                <c:pt idx="597">
                  <c:v>0.96799999999999997</c:v>
                </c:pt>
                <c:pt idx="598">
                  <c:v>0.96799999999999997</c:v>
                </c:pt>
                <c:pt idx="599">
                  <c:v>0.96799999999999997</c:v>
                </c:pt>
                <c:pt idx="600">
                  <c:v>0.96799999999999997</c:v>
                </c:pt>
                <c:pt idx="601">
                  <c:v>0.96799999999999997</c:v>
                </c:pt>
                <c:pt idx="602">
                  <c:v>0.96799999999999997</c:v>
                </c:pt>
                <c:pt idx="603">
                  <c:v>0.96799999999999997</c:v>
                </c:pt>
                <c:pt idx="604">
                  <c:v>0.96799999999999997</c:v>
                </c:pt>
                <c:pt idx="605">
                  <c:v>0.96799999999999997</c:v>
                </c:pt>
                <c:pt idx="606">
                  <c:v>0.96799999999999997</c:v>
                </c:pt>
                <c:pt idx="607">
                  <c:v>0.96799999999999997</c:v>
                </c:pt>
                <c:pt idx="608">
                  <c:v>0.96799999999999997</c:v>
                </c:pt>
                <c:pt idx="609">
                  <c:v>0.96799999999999997</c:v>
                </c:pt>
                <c:pt idx="610">
                  <c:v>0.97</c:v>
                </c:pt>
                <c:pt idx="611">
                  <c:v>0.97</c:v>
                </c:pt>
                <c:pt idx="612">
                  <c:v>0.97</c:v>
                </c:pt>
                <c:pt idx="613">
                  <c:v>0.97</c:v>
                </c:pt>
                <c:pt idx="614">
                  <c:v>0.98499999999999999</c:v>
                </c:pt>
              </c:numCache>
            </c:numRef>
          </c:val>
        </c:ser>
        <c:dLbls>
          <c:showLegendKey val="0"/>
          <c:showVal val="0"/>
          <c:showCatName val="0"/>
          <c:showSerName val="0"/>
          <c:showPercent val="0"/>
          <c:showBubbleSize val="0"/>
        </c:dLbls>
        <c:axId val="141282688"/>
        <c:axId val="148851328"/>
      </c:areaChart>
      <c:catAx>
        <c:axId val="141282688"/>
        <c:scaling>
          <c:orientation val="minMax"/>
        </c:scaling>
        <c:delete val="0"/>
        <c:axPos val="b"/>
        <c:majorTickMark val="none"/>
        <c:minorTickMark val="none"/>
        <c:tickLblPos val="none"/>
        <c:crossAx val="148851328"/>
        <c:crosses val="autoZero"/>
        <c:auto val="1"/>
        <c:lblAlgn val="ctr"/>
        <c:lblOffset val="100"/>
        <c:noMultiLvlLbl val="0"/>
      </c:catAx>
      <c:valAx>
        <c:axId val="148851328"/>
        <c:scaling>
          <c:orientation val="minMax"/>
          <c:max val="1"/>
          <c:min val="0.75000000000000011"/>
        </c:scaling>
        <c:delete val="0"/>
        <c:axPos val="l"/>
        <c:majorGridlines/>
        <c:title>
          <c:tx>
            <c:rich>
              <a:bodyPr/>
              <a:lstStyle/>
              <a:p>
                <a:pPr>
                  <a:defRPr/>
                </a:pPr>
                <a:r>
                  <a:rPr lang="en-US" sz="1800"/>
                  <a:t>Energy Factor</a:t>
                </a:r>
              </a:p>
            </c:rich>
          </c:tx>
          <c:overlay val="0"/>
        </c:title>
        <c:numFmt formatCode="General" sourceLinked="1"/>
        <c:majorTickMark val="none"/>
        <c:minorTickMark val="none"/>
        <c:tickLblPos val="nextTo"/>
        <c:crossAx val="141282688"/>
        <c:crosses val="autoZero"/>
        <c:crossBetween val="midCat"/>
      </c:valAx>
    </c:plotArea>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val>
            <c:numRef>
              <c:f>'Large Inst'!$H$2:$H$1891</c:f>
              <c:numCache>
                <c:formatCode>General</c:formatCode>
                <c:ptCount val="1890"/>
                <c:pt idx="0">
                  <c:v>75.400000000000006</c:v>
                </c:pt>
                <c:pt idx="1">
                  <c:v>75.400000000000006</c:v>
                </c:pt>
                <c:pt idx="2">
                  <c:v>75.400000000000006</c:v>
                </c:pt>
                <c:pt idx="3">
                  <c:v>75.400000000000006</c:v>
                </c:pt>
                <c:pt idx="4">
                  <c:v>75.400000000000006</c:v>
                </c:pt>
                <c:pt idx="5">
                  <c:v>75.400000000000006</c:v>
                </c:pt>
                <c:pt idx="6">
                  <c:v>75.400000000000006</c:v>
                </c:pt>
                <c:pt idx="7">
                  <c:v>75.400000000000006</c:v>
                </c:pt>
                <c:pt idx="8">
                  <c:v>75.400000000000006</c:v>
                </c:pt>
                <c:pt idx="9">
                  <c:v>75.400000000000006</c:v>
                </c:pt>
                <c:pt idx="10">
                  <c:v>75.400000000000006</c:v>
                </c:pt>
                <c:pt idx="11">
                  <c:v>75.400000000000006</c:v>
                </c:pt>
                <c:pt idx="12">
                  <c:v>75.400000000000006</c:v>
                </c:pt>
                <c:pt idx="13">
                  <c:v>75.400000000000006</c:v>
                </c:pt>
                <c:pt idx="14">
                  <c:v>75.400000000000006</c:v>
                </c:pt>
                <c:pt idx="15">
                  <c:v>75.400000000000006</c:v>
                </c:pt>
                <c:pt idx="16">
                  <c:v>75.400000000000006</c:v>
                </c:pt>
                <c:pt idx="17">
                  <c:v>75.400000000000006</c:v>
                </c:pt>
                <c:pt idx="18">
                  <c:v>75.400000000000006</c:v>
                </c:pt>
                <c:pt idx="19">
                  <c:v>75.400000000000006</c:v>
                </c:pt>
                <c:pt idx="20">
                  <c:v>75.400000000000006</c:v>
                </c:pt>
                <c:pt idx="21">
                  <c:v>75.599999999999994</c:v>
                </c:pt>
                <c:pt idx="22">
                  <c:v>77</c:v>
                </c:pt>
                <c:pt idx="23">
                  <c:v>77</c:v>
                </c:pt>
                <c:pt idx="24">
                  <c:v>77</c:v>
                </c:pt>
                <c:pt idx="25">
                  <c:v>77</c:v>
                </c:pt>
                <c:pt idx="26">
                  <c:v>77</c:v>
                </c:pt>
                <c:pt idx="27">
                  <c:v>77</c:v>
                </c:pt>
                <c:pt idx="28">
                  <c:v>77</c:v>
                </c:pt>
                <c:pt idx="29">
                  <c:v>77</c:v>
                </c:pt>
                <c:pt idx="30">
                  <c:v>77</c:v>
                </c:pt>
                <c:pt idx="31">
                  <c:v>77</c:v>
                </c:pt>
                <c:pt idx="32">
                  <c:v>77</c:v>
                </c:pt>
                <c:pt idx="33">
                  <c:v>77</c:v>
                </c:pt>
                <c:pt idx="34">
                  <c:v>77</c:v>
                </c:pt>
                <c:pt idx="35">
                  <c:v>77</c:v>
                </c:pt>
                <c:pt idx="36">
                  <c:v>77</c:v>
                </c:pt>
                <c:pt idx="37">
                  <c:v>77</c:v>
                </c:pt>
                <c:pt idx="38">
                  <c:v>77</c:v>
                </c:pt>
                <c:pt idx="39">
                  <c:v>77</c:v>
                </c:pt>
                <c:pt idx="40">
                  <c:v>77</c:v>
                </c:pt>
                <c:pt idx="41">
                  <c:v>77</c:v>
                </c:pt>
                <c:pt idx="42">
                  <c:v>77</c:v>
                </c:pt>
                <c:pt idx="43">
                  <c:v>77</c:v>
                </c:pt>
                <c:pt idx="44">
                  <c:v>77</c:v>
                </c:pt>
                <c:pt idx="45">
                  <c:v>77</c:v>
                </c:pt>
                <c:pt idx="46">
                  <c:v>77</c:v>
                </c:pt>
                <c:pt idx="47">
                  <c:v>77</c:v>
                </c:pt>
                <c:pt idx="48">
                  <c:v>77</c:v>
                </c:pt>
                <c:pt idx="49">
                  <c:v>77</c:v>
                </c:pt>
                <c:pt idx="50">
                  <c:v>77.099999999999994</c:v>
                </c:pt>
                <c:pt idx="51">
                  <c:v>77.099999999999994</c:v>
                </c:pt>
                <c:pt idx="52">
                  <c:v>77.099999999999994</c:v>
                </c:pt>
                <c:pt idx="53">
                  <c:v>77.099999999999994</c:v>
                </c:pt>
                <c:pt idx="54">
                  <c:v>77.5</c:v>
                </c:pt>
                <c:pt idx="55">
                  <c:v>77.5</c:v>
                </c:pt>
                <c:pt idx="56">
                  <c:v>77.5</c:v>
                </c:pt>
                <c:pt idx="57">
                  <c:v>77.5</c:v>
                </c:pt>
                <c:pt idx="58">
                  <c:v>77.5</c:v>
                </c:pt>
                <c:pt idx="59">
                  <c:v>77.5</c:v>
                </c:pt>
                <c:pt idx="60">
                  <c:v>77.5</c:v>
                </c:pt>
                <c:pt idx="61">
                  <c:v>77.5</c:v>
                </c:pt>
                <c:pt idx="62">
                  <c:v>77.5</c:v>
                </c:pt>
                <c:pt idx="63">
                  <c:v>77.5</c:v>
                </c:pt>
                <c:pt idx="64">
                  <c:v>77.5</c:v>
                </c:pt>
                <c:pt idx="65">
                  <c:v>77.5</c:v>
                </c:pt>
                <c:pt idx="66">
                  <c:v>77.5</c:v>
                </c:pt>
                <c:pt idx="67">
                  <c:v>77.5</c:v>
                </c:pt>
                <c:pt idx="68">
                  <c:v>77.5</c:v>
                </c:pt>
                <c:pt idx="69">
                  <c:v>77.5</c:v>
                </c:pt>
                <c:pt idx="70">
                  <c:v>77.5</c:v>
                </c:pt>
                <c:pt idx="71">
                  <c:v>77.5</c:v>
                </c:pt>
                <c:pt idx="72">
                  <c:v>77.5</c:v>
                </c:pt>
                <c:pt idx="73">
                  <c:v>77.5</c:v>
                </c:pt>
                <c:pt idx="74">
                  <c:v>77.5</c:v>
                </c:pt>
                <c:pt idx="75">
                  <c:v>77.5</c:v>
                </c:pt>
                <c:pt idx="76">
                  <c:v>77.5</c:v>
                </c:pt>
                <c:pt idx="77">
                  <c:v>77.5</c:v>
                </c:pt>
                <c:pt idx="78">
                  <c:v>77.5</c:v>
                </c:pt>
                <c:pt idx="79">
                  <c:v>77.5</c:v>
                </c:pt>
                <c:pt idx="80">
                  <c:v>77.5</c:v>
                </c:pt>
                <c:pt idx="81">
                  <c:v>77.5</c:v>
                </c:pt>
                <c:pt idx="82">
                  <c:v>77.5</c:v>
                </c:pt>
                <c:pt idx="83">
                  <c:v>77.5</c:v>
                </c:pt>
                <c:pt idx="84">
                  <c:v>77.5</c:v>
                </c:pt>
                <c:pt idx="85">
                  <c:v>77.5</c:v>
                </c:pt>
                <c:pt idx="86">
                  <c:v>77.5</c:v>
                </c:pt>
                <c:pt idx="87">
                  <c:v>77.5</c:v>
                </c:pt>
                <c:pt idx="88">
                  <c:v>77.5</c:v>
                </c:pt>
                <c:pt idx="89">
                  <c:v>77.5</c:v>
                </c:pt>
                <c:pt idx="90">
                  <c:v>77.5</c:v>
                </c:pt>
                <c:pt idx="91">
                  <c:v>77.5</c:v>
                </c:pt>
                <c:pt idx="92">
                  <c:v>77.5</c:v>
                </c:pt>
                <c:pt idx="93">
                  <c:v>77.5</c:v>
                </c:pt>
                <c:pt idx="94">
                  <c:v>77.5</c:v>
                </c:pt>
                <c:pt idx="95">
                  <c:v>77.5</c:v>
                </c:pt>
                <c:pt idx="96">
                  <c:v>77.5</c:v>
                </c:pt>
                <c:pt idx="97">
                  <c:v>77.5</c:v>
                </c:pt>
                <c:pt idx="98">
                  <c:v>77.5</c:v>
                </c:pt>
                <c:pt idx="99">
                  <c:v>77.5</c:v>
                </c:pt>
                <c:pt idx="100">
                  <c:v>77.5</c:v>
                </c:pt>
                <c:pt idx="101">
                  <c:v>77.5</c:v>
                </c:pt>
                <c:pt idx="102">
                  <c:v>77.5</c:v>
                </c:pt>
                <c:pt idx="103">
                  <c:v>77.5</c:v>
                </c:pt>
                <c:pt idx="104">
                  <c:v>77.5</c:v>
                </c:pt>
                <c:pt idx="105">
                  <c:v>77.5</c:v>
                </c:pt>
                <c:pt idx="106">
                  <c:v>77.5</c:v>
                </c:pt>
                <c:pt idx="107">
                  <c:v>77.5</c:v>
                </c:pt>
                <c:pt idx="108">
                  <c:v>77.5</c:v>
                </c:pt>
                <c:pt idx="109">
                  <c:v>77.5</c:v>
                </c:pt>
                <c:pt idx="110">
                  <c:v>77.5</c:v>
                </c:pt>
                <c:pt idx="111">
                  <c:v>77.5</c:v>
                </c:pt>
                <c:pt idx="112">
                  <c:v>77.5</c:v>
                </c:pt>
                <c:pt idx="113">
                  <c:v>77.5</c:v>
                </c:pt>
                <c:pt idx="114">
                  <c:v>77.5</c:v>
                </c:pt>
                <c:pt idx="115">
                  <c:v>77.5</c:v>
                </c:pt>
                <c:pt idx="116">
                  <c:v>77.5</c:v>
                </c:pt>
                <c:pt idx="117">
                  <c:v>77.5</c:v>
                </c:pt>
                <c:pt idx="118">
                  <c:v>77.5</c:v>
                </c:pt>
                <c:pt idx="119">
                  <c:v>77.5</c:v>
                </c:pt>
                <c:pt idx="120">
                  <c:v>77.599999999999994</c:v>
                </c:pt>
                <c:pt idx="121">
                  <c:v>77.7</c:v>
                </c:pt>
                <c:pt idx="122">
                  <c:v>77.7</c:v>
                </c:pt>
                <c:pt idx="123">
                  <c:v>77.7</c:v>
                </c:pt>
                <c:pt idx="124">
                  <c:v>77.7</c:v>
                </c:pt>
                <c:pt idx="125">
                  <c:v>77.7</c:v>
                </c:pt>
                <c:pt idx="126">
                  <c:v>77.8</c:v>
                </c:pt>
                <c:pt idx="127">
                  <c:v>78</c:v>
                </c:pt>
                <c:pt idx="128">
                  <c:v>78</c:v>
                </c:pt>
                <c:pt idx="129">
                  <c:v>78</c:v>
                </c:pt>
                <c:pt idx="130">
                  <c:v>78</c:v>
                </c:pt>
                <c:pt idx="131">
                  <c:v>78</c:v>
                </c:pt>
                <c:pt idx="132">
                  <c:v>78</c:v>
                </c:pt>
                <c:pt idx="133">
                  <c:v>78</c:v>
                </c:pt>
                <c:pt idx="134">
                  <c:v>78</c:v>
                </c:pt>
                <c:pt idx="135">
                  <c:v>78</c:v>
                </c:pt>
                <c:pt idx="136">
                  <c:v>78.099999999999994</c:v>
                </c:pt>
                <c:pt idx="137">
                  <c:v>78.099999999999994</c:v>
                </c:pt>
                <c:pt idx="138">
                  <c:v>78.099999999999994</c:v>
                </c:pt>
                <c:pt idx="139">
                  <c:v>78.099999999999994</c:v>
                </c:pt>
                <c:pt idx="140">
                  <c:v>78.099999999999994</c:v>
                </c:pt>
                <c:pt idx="141">
                  <c:v>78.2</c:v>
                </c:pt>
                <c:pt idx="142">
                  <c:v>78.2</c:v>
                </c:pt>
                <c:pt idx="143">
                  <c:v>78.2</c:v>
                </c:pt>
                <c:pt idx="144">
                  <c:v>78.3</c:v>
                </c:pt>
                <c:pt idx="145">
                  <c:v>78.3</c:v>
                </c:pt>
                <c:pt idx="146">
                  <c:v>78.400000000000006</c:v>
                </c:pt>
                <c:pt idx="147">
                  <c:v>78.400000000000006</c:v>
                </c:pt>
                <c:pt idx="148">
                  <c:v>78.400000000000006</c:v>
                </c:pt>
                <c:pt idx="149">
                  <c:v>78.400000000000006</c:v>
                </c:pt>
                <c:pt idx="150">
                  <c:v>78.400000000000006</c:v>
                </c:pt>
                <c:pt idx="151">
                  <c:v>78.400000000000006</c:v>
                </c:pt>
                <c:pt idx="152">
                  <c:v>78.400000000000006</c:v>
                </c:pt>
                <c:pt idx="153">
                  <c:v>78.5</c:v>
                </c:pt>
                <c:pt idx="154">
                  <c:v>78.5</c:v>
                </c:pt>
                <c:pt idx="155">
                  <c:v>78.5</c:v>
                </c:pt>
                <c:pt idx="156">
                  <c:v>78.599999999999994</c:v>
                </c:pt>
                <c:pt idx="157">
                  <c:v>78.599999999999994</c:v>
                </c:pt>
                <c:pt idx="158">
                  <c:v>78.599999999999994</c:v>
                </c:pt>
                <c:pt idx="159">
                  <c:v>78.599999999999994</c:v>
                </c:pt>
                <c:pt idx="160">
                  <c:v>78.599999999999994</c:v>
                </c:pt>
                <c:pt idx="161">
                  <c:v>78.599999999999994</c:v>
                </c:pt>
                <c:pt idx="162">
                  <c:v>78.599999999999994</c:v>
                </c:pt>
                <c:pt idx="163">
                  <c:v>78.599999999999994</c:v>
                </c:pt>
                <c:pt idx="164">
                  <c:v>78.599999999999994</c:v>
                </c:pt>
                <c:pt idx="165">
                  <c:v>78.599999999999994</c:v>
                </c:pt>
                <c:pt idx="166">
                  <c:v>78.599999999999994</c:v>
                </c:pt>
                <c:pt idx="167">
                  <c:v>78.599999999999994</c:v>
                </c:pt>
                <c:pt idx="168">
                  <c:v>78.599999999999994</c:v>
                </c:pt>
                <c:pt idx="169">
                  <c:v>78.599999999999994</c:v>
                </c:pt>
                <c:pt idx="170">
                  <c:v>78.599999999999994</c:v>
                </c:pt>
                <c:pt idx="171">
                  <c:v>78.599999999999994</c:v>
                </c:pt>
                <c:pt idx="172">
                  <c:v>78.599999999999994</c:v>
                </c:pt>
                <c:pt idx="173">
                  <c:v>78.599999999999994</c:v>
                </c:pt>
                <c:pt idx="174">
                  <c:v>78.599999999999994</c:v>
                </c:pt>
                <c:pt idx="175">
                  <c:v>78.599999999999994</c:v>
                </c:pt>
                <c:pt idx="176">
                  <c:v>78.599999999999994</c:v>
                </c:pt>
                <c:pt idx="177">
                  <c:v>78.599999999999994</c:v>
                </c:pt>
                <c:pt idx="178">
                  <c:v>78.599999999999994</c:v>
                </c:pt>
                <c:pt idx="179">
                  <c:v>78.599999999999994</c:v>
                </c:pt>
                <c:pt idx="180">
                  <c:v>78.599999999999994</c:v>
                </c:pt>
                <c:pt idx="181">
                  <c:v>78.599999999999994</c:v>
                </c:pt>
                <c:pt idx="182">
                  <c:v>78.599999999999994</c:v>
                </c:pt>
                <c:pt idx="183">
                  <c:v>78.599999999999994</c:v>
                </c:pt>
                <c:pt idx="184">
                  <c:v>78.599999999999994</c:v>
                </c:pt>
                <c:pt idx="185">
                  <c:v>78.599999999999994</c:v>
                </c:pt>
                <c:pt idx="186">
                  <c:v>78.8</c:v>
                </c:pt>
                <c:pt idx="187">
                  <c:v>78.8</c:v>
                </c:pt>
                <c:pt idx="188">
                  <c:v>78.8</c:v>
                </c:pt>
                <c:pt idx="189">
                  <c:v>78.8</c:v>
                </c:pt>
                <c:pt idx="190">
                  <c:v>78.8</c:v>
                </c:pt>
                <c:pt idx="191">
                  <c:v>78.8</c:v>
                </c:pt>
                <c:pt idx="192">
                  <c:v>78.8</c:v>
                </c:pt>
                <c:pt idx="193">
                  <c:v>78.8</c:v>
                </c:pt>
                <c:pt idx="194">
                  <c:v>78.8</c:v>
                </c:pt>
                <c:pt idx="195">
                  <c:v>78.8</c:v>
                </c:pt>
                <c:pt idx="196">
                  <c:v>79</c:v>
                </c:pt>
                <c:pt idx="197">
                  <c:v>79</c:v>
                </c:pt>
                <c:pt idx="198">
                  <c:v>79.099999999999994</c:v>
                </c:pt>
                <c:pt idx="199">
                  <c:v>79.099999999999994</c:v>
                </c:pt>
                <c:pt idx="200">
                  <c:v>79.2</c:v>
                </c:pt>
                <c:pt idx="201">
                  <c:v>79.2</c:v>
                </c:pt>
                <c:pt idx="202">
                  <c:v>79.2</c:v>
                </c:pt>
                <c:pt idx="203">
                  <c:v>79.2</c:v>
                </c:pt>
                <c:pt idx="204">
                  <c:v>79.2</c:v>
                </c:pt>
                <c:pt idx="205">
                  <c:v>79.2</c:v>
                </c:pt>
                <c:pt idx="206">
                  <c:v>79.2</c:v>
                </c:pt>
                <c:pt idx="207">
                  <c:v>79.2</c:v>
                </c:pt>
                <c:pt idx="208">
                  <c:v>79.2</c:v>
                </c:pt>
                <c:pt idx="209">
                  <c:v>79.2</c:v>
                </c:pt>
                <c:pt idx="210">
                  <c:v>79.2</c:v>
                </c:pt>
                <c:pt idx="211">
                  <c:v>79.2</c:v>
                </c:pt>
                <c:pt idx="212">
                  <c:v>79.2</c:v>
                </c:pt>
                <c:pt idx="213">
                  <c:v>79.2</c:v>
                </c:pt>
                <c:pt idx="214">
                  <c:v>79.2</c:v>
                </c:pt>
                <c:pt idx="215">
                  <c:v>79.2</c:v>
                </c:pt>
                <c:pt idx="216">
                  <c:v>79.2</c:v>
                </c:pt>
                <c:pt idx="217">
                  <c:v>79.2</c:v>
                </c:pt>
                <c:pt idx="218">
                  <c:v>79.2</c:v>
                </c:pt>
                <c:pt idx="219">
                  <c:v>79.2</c:v>
                </c:pt>
                <c:pt idx="220">
                  <c:v>79.2</c:v>
                </c:pt>
                <c:pt idx="221">
                  <c:v>79.2</c:v>
                </c:pt>
                <c:pt idx="222">
                  <c:v>79.2</c:v>
                </c:pt>
                <c:pt idx="223">
                  <c:v>79.2</c:v>
                </c:pt>
                <c:pt idx="224">
                  <c:v>79.2</c:v>
                </c:pt>
                <c:pt idx="225">
                  <c:v>79.2</c:v>
                </c:pt>
                <c:pt idx="226">
                  <c:v>79.2</c:v>
                </c:pt>
                <c:pt idx="227">
                  <c:v>79.2</c:v>
                </c:pt>
                <c:pt idx="228">
                  <c:v>79.2</c:v>
                </c:pt>
                <c:pt idx="229">
                  <c:v>79.2</c:v>
                </c:pt>
                <c:pt idx="230">
                  <c:v>79.2</c:v>
                </c:pt>
                <c:pt idx="231">
                  <c:v>79.2</c:v>
                </c:pt>
                <c:pt idx="232">
                  <c:v>79.2</c:v>
                </c:pt>
                <c:pt idx="233">
                  <c:v>79.2</c:v>
                </c:pt>
                <c:pt idx="234">
                  <c:v>79.2</c:v>
                </c:pt>
                <c:pt idx="235">
                  <c:v>79.2</c:v>
                </c:pt>
                <c:pt idx="236">
                  <c:v>79.2</c:v>
                </c:pt>
                <c:pt idx="237">
                  <c:v>79.2</c:v>
                </c:pt>
                <c:pt idx="238">
                  <c:v>79.2</c:v>
                </c:pt>
                <c:pt idx="239">
                  <c:v>79.2</c:v>
                </c:pt>
                <c:pt idx="240">
                  <c:v>79.2</c:v>
                </c:pt>
                <c:pt idx="241">
                  <c:v>79.2</c:v>
                </c:pt>
                <c:pt idx="242">
                  <c:v>79.3</c:v>
                </c:pt>
                <c:pt idx="243">
                  <c:v>79.3</c:v>
                </c:pt>
                <c:pt idx="244">
                  <c:v>79.3</c:v>
                </c:pt>
                <c:pt idx="245">
                  <c:v>79.3</c:v>
                </c:pt>
                <c:pt idx="246">
                  <c:v>79.3</c:v>
                </c:pt>
                <c:pt idx="247">
                  <c:v>79.400000000000006</c:v>
                </c:pt>
                <c:pt idx="248">
                  <c:v>79.400000000000006</c:v>
                </c:pt>
                <c:pt idx="249">
                  <c:v>79.400000000000006</c:v>
                </c:pt>
                <c:pt idx="250">
                  <c:v>79.400000000000006</c:v>
                </c:pt>
                <c:pt idx="251">
                  <c:v>79.400000000000006</c:v>
                </c:pt>
                <c:pt idx="252">
                  <c:v>79.400000000000006</c:v>
                </c:pt>
                <c:pt idx="253">
                  <c:v>79.400000000000006</c:v>
                </c:pt>
                <c:pt idx="254">
                  <c:v>79.400000000000006</c:v>
                </c:pt>
                <c:pt idx="255">
                  <c:v>79.400000000000006</c:v>
                </c:pt>
                <c:pt idx="256">
                  <c:v>79.400000000000006</c:v>
                </c:pt>
                <c:pt idx="257">
                  <c:v>79.400000000000006</c:v>
                </c:pt>
                <c:pt idx="258">
                  <c:v>79.400000000000006</c:v>
                </c:pt>
                <c:pt idx="259">
                  <c:v>79.400000000000006</c:v>
                </c:pt>
                <c:pt idx="260">
                  <c:v>79.400000000000006</c:v>
                </c:pt>
                <c:pt idx="261">
                  <c:v>79.400000000000006</c:v>
                </c:pt>
                <c:pt idx="262">
                  <c:v>79.400000000000006</c:v>
                </c:pt>
                <c:pt idx="263">
                  <c:v>79.400000000000006</c:v>
                </c:pt>
                <c:pt idx="264">
                  <c:v>79.400000000000006</c:v>
                </c:pt>
                <c:pt idx="265">
                  <c:v>79.400000000000006</c:v>
                </c:pt>
                <c:pt idx="266">
                  <c:v>79.5</c:v>
                </c:pt>
                <c:pt idx="267">
                  <c:v>79.5</c:v>
                </c:pt>
                <c:pt idx="268">
                  <c:v>79.5</c:v>
                </c:pt>
                <c:pt idx="269">
                  <c:v>79.5</c:v>
                </c:pt>
                <c:pt idx="270">
                  <c:v>79.5</c:v>
                </c:pt>
                <c:pt idx="271">
                  <c:v>79.5</c:v>
                </c:pt>
                <c:pt idx="272">
                  <c:v>79.5</c:v>
                </c:pt>
                <c:pt idx="273">
                  <c:v>79.5</c:v>
                </c:pt>
                <c:pt idx="274">
                  <c:v>79.5</c:v>
                </c:pt>
                <c:pt idx="275">
                  <c:v>79.5</c:v>
                </c:pt>
                <c:pt idx="276">
                  <c:v>79.5</c:v>
                </c:pt>
                <c:pt idx="277">
                  <c:v>79.599999999999994</c:v>
                </c:pt>
                <c:pt idx="278">
                  <c:v>79.599999999999994</c:v>
                </c:pt>
                <c:pt idx="279">
                  <c:v>79.599999999999994</c:v>
                </c:pt>
                <c:pt idx="280">
                  <c:v>79.599999999999994</c:v>
                </c:pt>
                <c:pt idx="281">
                  <c:v>79.599999999999994</c:v>
                </c:pt>
                <c:pt idx="282">
                  <c:v>79.599999999999994</c:v>
                </c:pt>
                <c:pt idx="283">
                  <c:v>79.599999999999994</c:v>
                </c:pt>
                <c:pt idx="284">
                  <c:v>79.599999999999994</c:v>
                </c:pt>
                <c:pt idx="285">
                  <c:v>79.599999999999994</c:v>
                </c:pt>
                <c:pt idx="286">
                  <c:v>79.599999999999994</c:v>
                </c:pt>
                <c:pt idx="287">
                  <c:v>79.599999999999994</c:v>
                </c:pt>
                <c:pt idx="288">
                  <c:v>79.599999999999994</c:v>
                </c:pt>
                <c:pt idx="289">
                  <c:v>79.599999999999994</c:v>
                </c:pt>
                <c:pt idx="290">
                  <c:v>79.599999999999994</c:v>
                </c:pt>
                <c:pt idx="291">
                  <c:v>79.599999999999994</c:v>
                </c:pt>
                <c:pt idx="292">
                  <c:v>79.599999999999994</c:v>
                </c:pt>
                <c:pt idx="293">
                  <c:v>79.599999999999994</c:v>
                </c:pt>
                <c:pt idx="294">
                  <c:v>79.599999999999994</c:v>
                </c:pt>
                <c:pt idx="295">
                  <c:v>79.599999999999994</c:v>
                </c:pt>
                <c:pt idx="296">
                  <c:v>79.599999999999994</c:v>
                </c:pt>
                <c:pt idx="297">
                  <c:v>79.599999999999994</c:v>
                </c:pt>
                <c:pt idx="298">
                  <c:v>79.7</c:v>
                </c:pt>
                <c:pt idx="299">
                  <c:v>79.7</c:v>
                </c:pt>
                <c:pt idx="300">
                  <c:v>79.8</c:v>
                </c:pt>
                <c:pt idx="301">
                  <c:v>79.900000000000006</c:v>
                </c:pt>
                <c:pt idx="302">
                  <c:v>79.900000000000006</c:v>
                </c:pt>
                <c:pt idx="303">
                  <c:v>79.900000000000006</c:v>
                </c:pt>
                <c:pt idx="304">
                  <c:v>80</c:v>
                </c:pt>
                <c:pt idx="305">
                  <c:v>80</c:v>
                </c:pt>
                <c:pt idx="306">
                  <c:v>80</c:v>
                </c:pt>
                <c:pt idx="307">
                  <c:v>80</c:v>
                </c:pt>
                <c:pt idx="308">
                  <c:v>80</c:v>
                </c:pt>
                <c:pt idx="309">
                  <c:v>80</c:v>
                </c:pt>
                <c:pt idx="310">
                  <c:v>80</c:v>
                </c:pt>
                <c:pt idx="311">
                  <c:v>80</c:v>
                </c:pt>
                <c:pt idx="312">
                  <c:v>80</c:v>
                </c:pt>
                <c:pt idx="313">
                  <c:v>80</c:v>
                </c:pt>
                <c:pt idx="314">
                  <c:v>80</c:v>
                </c:pt>
                <c:pt idx="315">
                  <c:v>80</c:v>
                </c:pt>
                <c:pt idx="316">
                  <c:v>80</c:v>
                </c:pt>
                <c:pt idx="317">
                  <c:v>80</c:v>
                </c:pt>
                <c:pt idx="318">
                  <c:v>80</c:v>
                </c:pt>
                <c:pt idx="319">
                  <c:v>80</c:v>
                </c:pt>
                <c:pt idx="320">
                  <c:v>80</c:v>
                </c:pt>
                <c:pt idx="321">
                  <c:v>80</c:v>
                </c:pt>
                <c:pt idx="322">
                  <c:v>80</c:v>
                </c:pt>
                <c:pt idx="323">
                  <c:v>80</c:v>
                </c:pt>
                <c:pt idx="324">
                  <c:v>80</c:v>
                </c:pt>
                <c:pt idx="325">
                  <c:v>80</c:v>
                </c:pt>
                <c:pt idx="326">
                  <c:v>80</c:v>
                </c:pt>
                <c:pt idx="327">
                  <c:v>80</c:v>
                </c:pt>
                <c:pt idx="328">
                  <c:v>80</c:v>
                </c:pt>
                <c:pt idx="329">
                  <c:v>80</c:v>
                </c:pt>
                <c:pt idx="330">
                  <c:v>80</c:v>
                </c:pt>
                <c:pt idx="331">
                  <c:v>80</c:v>
                </c:pt>
                <c:pt idx="332">
                  <c:v>80</c:v>
                </c:pt>
                <c:pt idx="333">
                  <c:v>80</c:v>
                </c:pt>
                <c:pt idx="334">
                  <c:v>80</c:v>
                </c:pt>
                <c:pt idx="335">
                  <c:v>80</c:v>
                </c:pt>
                <c:pt idx="336">
                  <c:v>80</c:v>
                </c:pt>
                <c:pt idx="337">
                  <c:v>80</c:v>
                </c:pt>
                <c:pt idx="338">
                  <c:v>80</c:v>
                </c:pt>
                <c:pt idx="339">
                  <c:v>80</c:v>
                </c:pt>
                <c:pt idx="340">
                  <c:v>80</c:v>
                </c:pt>
                <c:pt idx="341">
                  <c:v>80</c:v>
                </c:pt>
                <c:pt idx="342">
                  <c:v>80</c:v>
                </c:pt>
                <c:pt idx="343">
                  <c:v>80</c:v>
                </c:pt>
                <c:pt idx="344">
                  <c:v>80</c:v>
                </c:pt>
                <c:pt idx="345">
                  <c:v>80</c:v>
                </c:pt>
                <c:pt idx="346">
                  <c:v>80</c:v>
                </c:pt>
                <c:pt idx="347">
                  <c:v>80</c:v>
                </c:pt>
                <c:pt idx="348">
                  <c:v>80</c:v>
                </c:pt>
                <c:pt idx="349">
                  <c:v>80</c:v>
                </c:pt>
                <c:pt idx="350">
                  <c:v>80</c:v>
                </c:pt>
                <c:pt idx="351">
                  <c:v>80</c:v>
                </c:pt>
                <c:pt idx="352">
                  <c:v>80</c:v>
                </c:pt>
                <c:pt idx="353">
                  <c:v>80</c:v>
                </c:pt>
                <c:pt idx="354">
                  <c:v>80</c:v>
                </c:pt>
                <c:pt idx="355">
                  <c:v>80</c:v>
                </c:pt>
                <c:pt idx="356">
                  <c:v>80</c:v>
                </c:pt>
                <c:pt idx="357">
                  <c:v>80</c:v>
                </c:pt>
                <c:pt idx="358">
                  <c:v>80</c:v>
                </c:pt>
                <c:pt idx="359">
                  <c:v>80</c:v>
                </c:pt>
                <c:pt idx="360">
                  <c:v>80</c:v>
                </c:pt>
                <c:pt idx="361">
                  <c:v>80</c:v>
                </c:pt>
                <c:pt idx="362">
                  <c:v>80</c:v>
                </c:pt>
                <c:pt idx="363">
                  <c:v>80</c:v>
                </c:pt>
                <c:pt idx="364">
                  <c:v>80</c:v>
                </c:pt>
                <c:pt idx="365">
                  <c:v>80</c:v>
                </c:pt>
                <c:pt idx="366">
                  <c:v>80</c:v>
                </c:pt>
                <c:pt idx="367">
                  <c:v>80</c:v>
                </c:pt>
                <c:pt idx="368">
                  <c:v>80</c:v>
                </c:pt>
                <c:pt idx="369">
                  <c:v>80</c:v>
                </c:pt>
                <c:pt idx="370">
                  <c:v>80</c:v>
                </c:pt>
                <c:pt idx="371">
                  <c:v>80</c:v>
                </c:pt>
                <c:pt idx="372">
                  <c:v>80</c:v>
                </c:pt>
                <c:pt idx="373">
                  <c:v>80</c:v>
                </c:pt>
                <c:pt idx="374">
                  <c:v>80</c:v>
                </c:pt>
                <c:pt idx="375">
                  <c:v>80</c:v>
                </c:pt>
                <c:pt idx="376">
                  <c:v>80</c:v>
                </c:pt>
                <c:pt idx="377">
                  <c:v>80</c:v>
                </c:pt>
                <c:pt idx="378">
                  <c:v>80</c:v>
                </c:pt>
                <c:pt idx="379">
                  <c:v>80</c:v>
                </c:pt>
                <c:pt idx="380">
                  <c:v>80</c:v>
                </c:pt>
                <c:pt idx="381">
                  <c:v>80</c:v>
                </c:pt>
                <c:pt idx="382">
                  <c:v>80</c:v>
                </c:pt>
                <c:pt idx="383">
                  <c:v>80</c:v>
                </c:pt>
                <c:pt idx="384">
                  <c:v>80</c:v>
                </c:pt>
                <c:pt idx="385">
                  <c:v>80</c:v>
                </c:pt>
                <c:pt idx="386">
                  <c:v>80</c:v>
                </c:pt>
                <c:pt idx="387">
                  <c:v>80</c:v>
                </c:pt>
                <c:pt idx="388">
                  <c:v>80</c:v>
                </c:pt>
                <c:pt idx="389">
                  <c:v>80</c:v>
                </c:pt>
                <c:pt idx="390">
                  <c:v>80</c:v>
                </c:pt>
                <c:pt idx="391">
                  <c:v>80</c:v>
                </c:pt>
                <c:pt idx="392">
                  <c:v>80</c:v>
                </c:pt>
                <c:pt idx="393">
                  <c:v>80</c:v>
                </c:pt>
                <c:pt idx="394">
                  <c:v>80</c:v>
                </c:pt>
                <c:pt idx="395">
                  <c:v>80</c:v>
                </c:pt>
                <c:pt idx="396">
                  <c:v>80</c:v>
                </c:pt>
                <c:pt idx="397">
                  <c:v>80</c:v>
                </c:pt>
                <c:pt idx="398">
                  <c:v>80</c:v>
                </c:pt>
                <c:pt idx="399">
                  <c:v>80</c:v>
                </c:pt>
                <c:pt idx="400">
                  <c:v>80</c:v>
                </c:pt>
                <c:pt idx="401">
                  <c:v>80</c:v>
                </c:pt>
                <c:pt idx="402">
                  <c:v>80</c:v>
                </c:pt>
                <c:pt idx="403">
                  <c:v>80</c:v>
                </c:pt>
                <c:pt idx="404">
                  <c:v>80</c:v>
                </c:pt>
                <c:pt idx="405">
                  <c:v>80</c:v>
                </c:pt>
                <c:pt idx="406">
                  <c:v>80</c:v>
                </c:pt>
                <c:pt idx="407">
                  <c:v>80</c:v>
                </c:pt>
                <c:pt idx="408">
                  <c:v>80</c:v>
                </c:pt>
                <c:pt idx="409">
                  <c:v>80</c:v>
                </c:pt>
                <c:pt idx="410">
                  <c:v>80</c:v>
                </c:pt>
                <c:pt idx="411">
                  <c:v>80</c:v>
                </c:pt>
                <c:pt idx="412">
                  <c:v>80</c:v>
                </c:pt>
                <c:pt idx="413">
                  <c:v>80</c:v>
                </c:pt>
                <c:pt idx="414">
                  <c:v>80</c:v>
                </c:pt>
                <c:pt idx="415">
                  <c:v>80</c:v>
                </c:pt>
                <c:pt idx="416">
                  <c:v>80</c:v>
                </c:pt>
                <c:pt idx="417">
                  <c:v>80</c:v>
                </c:pt>
                <c:pt idx="418">
                  <c:v>80</c:v>
                </c:pt>
                <c:pt idx="419">
                  <c:v>80</c:v>
                </c:pt>
                <c:pt idx="420">
                  <c:v>80</c:v>
                </c:pt>
                <c:pt idx="421">
                  <c:v>80</c:v>
                </c:pt>
                <c:pt idx="422">
                  <c:v>80</c:v>
                </c:pt>
                <c:pt idx="423">
                  <c:v>80</c:v>
                </c:pt>
                <c:pt idx="424">
                  <c:v>80</c:v>
                </c:pt>
                <c:pt idx="425">
                  <c:v>80</c:v>
                </c:pt>
                <c:pt idx="426">
                  <c:v>80</c:v>
                </c:pt>
                <c:pt idx="427">
                  <c:v>80</c:v>
                </c:pt>
                <c:pt idx="428">
                  <c:v>80</c:v>
                </c:pt>
                <c:pt idx="429">
                  <c:v>80</c:v>
                </c:pt>
                <c:pt idx="430">
                  <c:v>80</c:v>
                </c:pt>
                <c:pt idx="431">
                  <c:v>80</c:v>
                </c:pt>
                <c:pt idx="432">
                  <c:v>80</c:v>
                </c:pt>
                <c:pt idx="433">
                  <c:v>80</c:v>
                </c:pt>
                <c:pt idx="434">
                  <c:v>80</c:v>
                </c:pt>
                <c:pt idx="435">
                  <c:v>80</c:v>
                </c:pt>
                <c:pt idx="436">
                  <c:v>80</c:v>
                </c:pt>
                <c:pt idx="437">
                  <c:v>80</c:v>
                </c:pt>
                <c:pt idx="438">
                  <c:v>80</c:v>
                </c:pt>
                <c:pt idx="439">
                  <c:v>80</c:v>
                </c:pt>
                <c:pt idx="440">
                  <c:v>80</c:v>
                </c:pt>
                <c:pt idx="441">
                  <c:v>80</c:v>
                </c:pt>
                <c:pt idx="442">
                  <c:v>80</c:v>
                </c:pt>
                <c:pt idx="443">
                  <c:v>80</c:v>
                </c:pt>
                <c:pt idx="444">
                  <c:v>80</c:v>
                </c:pt>
                <c:pt idx="445">
                  <c:v>80</c:v>
                </c:pt>
                <c:pt idx="446">
                  <c:v>80</c:v>
                </c:pt>
                <c:pt idx="447">
                  <c:v>80</c:v>
                </c:pt>
                <c:pt idx="448">
                  <c:v>80</c:v>
                </c:pt>
                <c:pt idx="449">
                  <c:v>80</c:v>
                </c:pt>
                <c:pt idx="450">
                  <c:v>80</c:v>
                </c:pt>
                <c:pt idx="451">
                  <c:v>80</c:v>
                </c:pt>
                <c:pt idx="452">
                  <c:v>80</c:v>
                </c:pt>
                <c:pt idx="453">
                  <c:v>80</c:v>
                </c:pt>
                <c:pt idx="454">
                  <c:v>80</c:v>
                </c:pt>
                <c:pt idx="455">
                  <c:v>80</c:v>
                </c:pt>
                <c:pt idx="456">
                  <c:v>80</c:v>
                </c:pt>
                <c:pt idx="457">
                  <c:v>80</c:v>
                </c:pt>
                <c:pt idx="458">
                  <c:v>80</c:v>
                </c:pt>
                <c:pt idx="459">
                  <c:v>80</c:v>
                </c:pt>
                <c:pt idx="460">
                  <c:v>80</c:v>
                </c:pt>
                <c:pt idx="461">
                  <c:v>80</c:v>
                </c:pt>
                <c:pt idx="462">
                  <c:v>80</c:v>
                </c:pt>
                <c:pt idx="463">
                  <c:v>80</c:v>
                </c:pt>
                <c:pt idx="464">
                  <c:v>80</c:v>
                </c:pt>
                <c:pt idx="465">
                  <c:v>80</c:v>
                </c:pt>
                <c:pt idx="466">
                  <c:v>80</c:v>
                </c:pt>
                <c:pt idx="467">
                  <c:v>80</c:v>
                </c:pt>
                <c:pt idx="468">
                  <c:v>80</c:v>
                </c:pt>
                <c:pt idx="469">
                  <c:v>80</c:v>
                </c:pt>
                <c:pt idx="470">
                  <c:v>80</c:v>
                </c:pt>
                <c:pt idx="471">
                  <c:v>80</c:v>
                </c:pt>
                <c:pt idx="472">
                  <c:v>80</c:v>
                </c:pt>
                <c:pt idx="473">
                  <c:v>80</c:v>
                </c:pt>
                <c:pt idx="474">
                  <c:v>80</c:v>
                </c:pt>
                <c:pt idx="475">
                  <c:v>80</c:v>
                </c:pt>
                <c:pt idx="476">
                  <c:v>80</c:v>
                </c:pt>
                <c:pt idx="477">
                  <c:v>80</c:v>
                </c:pt>
                <c:pt idx="478">
                  <c:v>80</c:v>
                </c:pt>
                <c:pt idx="479">
                  <c:v>80</c:v>
                </c:pt>
                <c:pt idx="480">
                  <c:v>80</c:v>
                </c:pt>
                <c:pt idx="481">
                  <c:v>80</c:v>
                </c:pt>
                <c:pt idx="482">
                  <c:v>80</c:v>
                </c:pt>
                <c:pt idx="483">
                  <c:v>80</c:v>
                </c:pt>
                <c:pt idx="484">
                  <c:v>80</c:v>
                </c:pt>
                <c:pt idx="485">
                  <c:v>80</c:v>
                </c:pt>
                <c:pt idx="486">
                  <c:v>80</c:v>
                </c:pt>
                <c:pt idx="487">
                  <c:v>80</c:v>
                </c:pt>
                <c:pt idx="488">
                  <c:v>80</c:v>
                </c:pt>
                <c:pt idx="489">
                  <c:v>80</c:v>
                </c:pt>
                <c:pt idx="490">
                  <c:v>80</c:v>
                </c:pt>
                <c:pt idx="491">
                  <c:v>80</c:v>
                </c:pt>
                <c:pt idx="492">
                  <c:v>80</c:v>
                </c:pt>
                <c:pt idx="493">
                  <c:v>80</c:v>
                </c:pt>
                <c:pt idx="494">
                  <c:v>80</c:v>
                </c:pt>
                <c:pt idx="495">
                  <c:v>80</c:v>
                </c:pt>
                <c:pt idx="496">
                  <c:v>80</c:v>
                </c:pt>
                <c:pt idx="497">
                  <c:v>80</c:v>
                </c:pt>
                <c:pt idx="498">
                  <c:v>80</c:v>
                </c:pt>
                <c:pt idx="499">
                  <c:v>80</c:v>
                </c:pt>
                <c:pt idx="500">
                  <c:v>80</c:v>
                </c:pt>
                <c:pt idx="501">
                  <c:v>80</c:v>
                </c:pt>
                <c:pt idx="502">
                  <c:v>80</c:v>
                </c:pt>
                <c:pt idx="503">
                  <c:v>80</c:v>
                </c:pt>
                <c:pt idx="504">
                  <c:v>80</c:v>
                </c:pt>
                <c:pt idx="505">
                  <c:v>80</c:v>
                </c:pt>
                <c:pt idx="506">
                  <c:v>80</c:v>
                </c:pt>
                <c:pt idx="507">
                  <c:v>80</c:v>
                </c:pt>
                <c:pt idx="508">
                  <c:v>80.099999999999994</c:v>
                </c:pt>
                <c:pt idx="509">
                  <c:v>80.099999999999994</c:v>
                </c:pt>
                <c:pt idx="510">
                  <c:v>80.099999999999994</c:v>
                </c:pt>
                <c:pt idx="511">
                  <c:v>80.099999999999994</c:v>
                </c:pt>
                <c:pt idx="512">
                  <c:v>80.099999999999994</c:v>
                </c:pt>
                <c:pt idx="513">
                  <c:v>80.099999999999994</c:v>
                </c:pt>
                <c:pt idx="514">
                  <c:v>80.099999999999994</c:v>
                </c:pt>
                <c:pt idx="515">
                  <c:v>80.099999999999994</c:v>
                </c:pt>
                <c:pt idx="516">
                  <c:v>80.099999999999994</c:v>
                </c:pt>
                <c:pt idx="517">
                  <c:v>80.099999999999994</c:v>
                </c:pt>
                <c:pt idx="518">
                  <c:v>80.099999999999994</c:v>
                </c:pt>
                <c:pt idx="519">
                  <c:v>80.099999999999994</c:v>
                </c:pt>
                <c:pt idx="520">
                  <c:v>80.099999999999994</c:v>
                </c:pt>
                <c:pt idx="521">
                  <c:v>80.099999999999994</c:v>
                </c:pt>
                <c:pt idx="522">
                  <c:v>80.099999999999994</c:v>
                </c:pt>
                <c:pt idx="523">
                  <c:v>80.099999999999994</c:v>
                </c:pt>
                <c:pt idx="524">
                  <c:v>80.099999999999994</c:v>
                </c:pt>
                <c:pt idx="525">
                  <c:v>80.099999999999994</c:v>
                </c:pt>
                <c:pt idx="526">
                  <c:v>80.099999999999994</c:v>
                </c:pt>
                <c:pt idx="527">
                  <c:v>80.099999999999994</c:v>
                </c:pt>
                <c:pt idx="528">
                  <c:v>80.099999999999994</c:v>
                </c:pt>
                <c:pt idx="529">
                  <c:v>80.099999999999994</c:v>
                </c:pt>
                <c:pt idx="530">
                  <c:v>80.099999999999994</c:v>
                </c:pt>
                <c:pt idx="531">
                  <c:v>80.099999999999994</c:v>
                </c:pt>
                <c:pt idx="532">
                  <c:v>80.099999999999994</c:v>
                </c:pt>
                <c:pt idx="533">
                  <c:v>80.099999999999994</c:v>
                </c:pt>
                <c:pt idx="534">
                  <c:v>80.099999999999994</c:v>
                </c:pt>
                <c:pt idx="535">
                  <c:v>80.099999999999994</c:v>
                </c:pt>
                <c:pt idx="536">
                  <c:v>80.099999999999994</c:v>
                </c:pt>
                <c:pt idx="537">
                  <c:v>80.099999999999994</c:v>
                </c:pt>
                <c:pt idx="538">
                  <c:v>80.2</c:v>
                </c:pt>
                <c:pt idx="539">
                  <c:v>80.2</c:v>
                </c:pt>
                <c:pt idx="540">
                  <c:v>80.2</c:v>
                </c:pt>
                <c:pt idx="541">
                  <c:v>80.2</c:v>
                </c:pt>
                <c:pt idx="542">
                  <c:v>80.2</c:v>
                </c:pt>
                <c:pt idx="543">
                  <c:v>80.2</c:v>
                </c:pt>
                <c:pt idx="544">
                  <c:v>80.2</c:v>
                </c:pt>
                <c:pt idx="545">
                  <c:v>80.2</c:v>
                </c:pt>
                <c:pt idx="546">
                  <c:v>80.2</c:v>
                </c:pt>
                <c:pt idx="547">
                  <c:v>80.2</c:v>
                </c:pt>
                <c:pt idx="548">
                  <c:v>80.2</c:v>
                </c:pt>
                <c:pt idx="549">
                  <c:v>80.2</c:v>
                </c:pt>
                <c:pt idx="550">
                  <c:v>80.2</c:v>
                </c:pt>
                <c:pt idx="551">
                  <c:v>80.2</c:v>
                </c:pt>
                <c:pt idx="552">
                  <c:v>80.2</c:v>
                </c:pt>
                <c:pt idx="553">
                  <c:v>80.2</c:v>
                </c:pt>
                <c:pt idx="554">
                  <c:v>80.2</c:v>
                </c:pt>
                <c:pt idx="555">
                  <c:v>80.2</c:v>
                </c:pt>
                <c:pt idx="556">
                  <c:v>80.2</c:v>
                </c:pt>
                <c:pt idx="557">
                  <c:v>80.2</c:v>
                </c:pt>
                <c:pt idx="558">
                  <c:v>80.2</c:v>
                </c:pt>
                <c:pt idx="559">
                  <c:v>80.2</c:v>
                </c:pt>
                <c:pt idx="560">
                  <c:v>80.2</c:v>
                </c:pt>
                <c:pt idx="561">
                  <c:v>80.2</c:v>
                </c:pt>
                <c:pt idx="562">
                  <c:v>80.2</c:v>
                </c:pt>
                <c:pt idx="563">
                  <c:v>80.2</c:v>
                </c:pt>
                <c:pt idx="564">
                  <c:v>80.2</c:v>
                </c:pt>
                <c:pt idx="565">
                  <c:v>80.2</c:v>
                </c:pt>
                <c:pt idx="566">
                  <c:v>80.2</c:v>
                </c:pt>
                <c:pt idx="567">
                  <c:v>80.2</c:v>
                </c:pt>
                <c:pt idx="568">
                  <c:v>80.2</c:v>
                </c:pt>
                <c:pt idx="569">
                  <c:v>80.2</c:v>
                </c:pt>
                <c:pt idx="570">
                  <c:v>80.2</c:v>
                </c:pt>
                <c:pt idx="571">
                  <c:v>80.2</c:v>
                </c:pt>
                <c:pt idx="572">
                  <c:v>80.2</c:v>
                </c:pt>
                <c:pt idx="573">
                  <c:v>80.2</c:v>
                </c:pt>
                <c:pt idx="574">
                  <c:v>80.2</c:v>
                </c:pt>
                <c:pt idx="575">
                  <c:v>80.2</c:v>
                </c:pt>
                <c:pt idx="576">
                  <c:v>80.2</c:v>
                </c:pt>
                <c:pt idx="577">
                  <c:v>80.2</c:v>
                </c:pt>
                <c:pt idx="578">
                  <c:v>80.2</c:v>
                </c:pt>
                <c:pt idx="579">
                  <c:v>80.2</c:v>
                </c:pt>
                <c:pt idx="580">
                  <c:v>80.2</c:v>
                </c:pt>
                <c:pt idx="581">
                  <c:v>80.2</c:v>
                </c:pt>
                <c:pt idx="582">
                  <c:v>80.2</c:v>
                </c:pt>
                <c:pt idx="583">
                  <c:v>80.3</c:v>
                </c:pt>
                <c:pt idx="584">
                  <c:v>80.3</c:v>
                </c:pt>
                <c:pt idx="585">
                  <c:v>80.3</c:v>
                </c:pt>
                <c:pt idx="586">
                  <c:v>80.3</c:v>
                </c:pt>
                <c:pt idx="587">
                  <c:v>80.400000000000006</c:v>
                </c:pt>
                <c:pt idx="588">
                  <c:v>80.400000000000006</c:v>
                </c:pt>
                <c:pt idx="589">
                  <c:v>80.400000000000006</c:v>
                </c:pt>
                <c:pt idx="590">
                  <c:v>80.400000000000006</c:v>
                </c:pt>
                <c:pt idx="591">
                  <c:v>80.400000000000006</c:v>
                </c:pt>
                <c:pt idx="592">
                  <c:v>80.400000000000006</c:v>
                </c:pt>
                <c:pt idx="593">
                  <c:v>80.400000000000006</c:v>
                </c:pt>
                <c:pt idx="594">
                  <c:v>80.400000000000006</c:v>
                </c:pt>
                <c:pt idx="595">
                  <c:v>80.400000000000006</c:v>
                </c:pt>
                <c:pt idx="596">
                  <c:v>80.400000000000006</c:v>
                </c:pt>
                <c:pt idx="597">
                  <c:v>80.400000000000006</c:v>
                </c:pt>
                <c:pt idx="598">
                  <c:v>80.400000000000006</c:v>
                </c:pt>
                <c:pt idx="599">
                  <c:v>80.400000000000006</c:v>
                </c:pt>
                <c:pt idx="600">
                  <c:v>80.400000000000006</c:v>
                </c:pt>
                <c:pt idx="601">
                  <c:v>80.400000000000006</c:v>
                </c:pt>
                <c:pt idx="602">
                  <c:v>80.400000000000006</c:v>
                </c:pt>
                <c:pt idx="603">
                  <c:v>80.400000000000006</c:v>
                </c:pt>
                <c:pt idx="604">
                  <c:v>80.400000000000006</c:v>
                </c:pt>
                <c:pt idx="605">
                  <c:v>80.400000000000006</c:v>
                </c:pt>
                <c:pt idx="606">
                  <c:v>80.400000000000006</c:v>
                </c:pt>
                <c:pt idx="607">
                  <c:v>80.400000000000006</c:v>
                </c:pt>
                <c:pt idx="608">
                  <c:v>80.400000000000006</c:v>
                </c:pt>
                <c:pt idx="609">
                  <c:v>80.400000000000006</c:v>
                </c:pt>
                <c:pt idx="610">
                  <c:v>80.400000000000006</c:v>
                </c:pt>
                <c:pt idx="611">
                  <c:v>80.400000000000006</c:v>
                </c:pt>
                <c:pt idx="612">
                  <c:v>80.400000000000006</c:v>
                </c:pt>
                <c:pt idx="613">
                  <c:v>80.400000000000006</c:v>
                </c:pt>
                <c:pt idx="614">
                  <c:v>80.400000000000006</c:v>
                </c:pt>
                <c:pt idx="615">
                  <c:v>80.400000000000006</c:v>
                </c:pt>
                <c:pt idx="616">
                  <c:v>80.400000000000006</c:v>
                </c:pt>
                <c:pt idx="617">
                  <c:v>80.400000000000006</c:v>
                </c:pt>
                <c:pt idx="618">
                  <c:v>80.400000000000006</c:v>
                </c:pt>
                <c:pt idx="619">
                  <c:v>80.400000000000006</c:v>
                </c:pt>
                <c:pt idx="620">
                  <c:v>80.400000000000006</c:v>
                </c:pt>
                <c:pt idx="621">
                  <c:v>80.400000000000006</c:v>
                </c:pt>
                <c:pt idx="622">
                  <c:v>80.5</c:v>
                </c:pt>
                <c:pt idx="623">
                  <c:v>80.5</c:v>
                </c:pt>
                <c:pt idx="624">
                  <c:v>80.5</c:v>
                </c:pt>
                <c:pt idx="625">
                  <c:v>80.5</c:v>
                </c:pt>
                <c:pt idx="626">
                  <c:v>80.5</c:v>
                </c:pt>
                <c:pt idx="627">
                  <c:v>80.5</c:v>
                </c:pt>
                <c:pt idx="628">
                  <c:v>80.5</c:v>
                </c:pt>
                <c:pt idx="629">
                  <c:v>80.5</c:v>
                </c:pt>
                <c:pt idx="630">
                  <c:v>80.5</c:v>
                </c:pt>
                <c:pt idx="631">
                  <c:v>80.5</c:v>
                </c:pt>
                <c:pt idx="632">
                  <c:v>80.5</c:v>
                </c:pt>
                <c:pt idx="633">
                  <c:v>80.5</c:v>
                </c:pt>
                <c:pt idx="634">
                  <c:v>80.5</c:v>
                </c:pt>
                <c:pt idx="635">
                  <c:v>80.5</c:v>
                </c:pt>
                <c:pt idx="636">
                  <c:v>80.5</c:v>
                </c:pt>
                <c:pt idx="637">
                  <c:v>80.5</c:v>
                </c:pt>
                <c:pt idx="638">
                  <c:v>80.5</c:v>
                </c:pt>
                <c:pt idx="639">
                  <c:v>80.5</c:v>
                </c:pt>
                <c:pt idx="640">
                  <c:v>80.5</c:v>
                </c:pt>
                <c:pt idx="641">
                  <c:v>80.5</c:v>
                </c:pt>
                <c:pt idx="642">
                  <c:v>80.5</c:v>
                </c:pt>
                <c:pt idx="643">
                  <c:v>80.5</c:v>
                </c:pt>
                <c:pt idx="644">
                  <c:v>80.5</c:v>
                </c:pt>
                <c:pt idx="645">
                  <c:v>80.5</c:v>
                </c:pt>
                <c:pt idx="646">
                  <c:v>80.5</c:v>
                </c:pt>
                <c:pt idx="647">
                  <c:v>80.5</c:v>
                </c:pt>
                <c:pt idx="648">
                  <c:v>80.5</c:v>
                </c:pt>
                <c:pt idx="649">
                  <c:v>80.5</c:v>
                </c:pt>
                <c:pt idx="650">
                  <c:v>80.5</c:v>
                </c:pt>
                <c:pt idx="651">
                  <c:v>80.5</c:v>
                </c:pt>
                <c:pt idx="652">
                  <c:v>80.5</c:v>
                </c:pt>
                <c:pt idx="653">
                  <c:v>80.5</c:v>
                </c:pt>
                <c:pt idx="654">
                  <c:v>80.5</c:v>
                </c:pt>
                <c:pt idx="655">
                  <c:v>80.5</c:v>
                </c:pt>
                <c:pt idx="656">
                  <c:v>80.5</c:v>
                </c:pt>
                <c:pt idx="657">
                  <c:v>80.5</c:v>
                </c:pt>
                <c:pt idx="658">
                  <c:v>80.5</c:v>
                </c:pt>
                <c:pt idx="659">
                  <c:v>80.5</c:v>
                </c:pt>
                <c:pt idx="660">
                  <c:v>80.5</c:v>
                </c:pt>
                <c:pt idx="661">
                  <c:v>80.5</c:v>
                </c:pt>
                <c:pt idx="662">
                  <c:v>80.599999999999994</c:v>
                </c:pt>
                <c:pt idx="663">
                  <c:v>80.7</c:v>
                </c:pt>
                <c:pt idx="664">
                  <c:v>80.7</c:v>
                </c:pt>
                <c:pt idx="665">
                  <c:v>80.7</c:v>
                </c:pt>
                <c:pt idx="666">
                  <c:v>80.7</c:v>
                </c:pt>
                <c:pt idx="667">
                  <c:v>80.7</c:v>
                </c:pt>
                <c:pt idx="668">
                  <c:v>80.7</c:v>
                </c:pt>
                <c:pt idx="669">
                  <c:v>80.7</c:v>
                </c:pt>
                <c:pt idx="670">
                  <c:v>80.7</c:v>
                </c:pt>
                <c:pt idx="671">
                  <c:v>80.7</c:v>
                </c:pt>
                <c:pt idx="672">
                  <c:v>80.8</c:v>
                </c:pt>
                <c:pt idx="673">
                  <c:v>80.8</c:v>
                </c:pt>
                <c:pt idx="674">
                  <c:v>80.8</c:v>
                </c:pt>
                <c:pt idx="675">
                  <c:v>80.8</c:v>
                </c:pt>
                <c:pt idx="676">
                  <c:v>80.8</c:v>
                </c:pt>
                <c:pt idx="677">
                  <c:v>80.8</c:v>
                </c:pt>
                <c:pt idx="678">
                  <c:v>80.8</c:v>
                </c:pt>
                <c:pt idx="679">
                  <c:v>80.8</c:v>
                </c:pt>
                <c:pt idx="680">
                  <c:v>80.8</c:v>
                </c:pt>
                <c:pt idx="681">
                  <c:v>80.8</c:v>
                </c:pt>
                <c:pt idx="682">
                  <c:v>80.8</c:v>
                </c:pt>
                <c:pt idx="683">
                  <c:v>80.8</c:v>
                </c:pt>
                <c:pt idx="684">
                  <c:v>80.8</c:v>
                </c:pt>
                <c:pt idx="685">
                  <c:v>80.8</c:v>
                </c:pt>
                <c:pt idx="686">
                  <c:v>80.8</c:v>
                </c:pt>
                <c:pt idx="687">
                  <c:v>80.8</c:v>
                </c:pt>
                <c:pt idx="688">
                  <c:v>80.8</c:v>
                </c:pt>
                <c:pt idx="689">
                  <c:v>80.900000000000006</c:v>
                </c:pt>
                <c:pt idx="690">
                  <c:v>80.900000000000006</c:v>
                </c:pt>
                <c:pt idx="691">
                  <c:v>80.900000000000006</c:v>
                </c:pt>
                <c:pt idx="692">
                  <c:v>81</c:v>
                </c:pt>
                <c:pt idx="693">
                  <c:v>81</c:v>
                </c:pt>
                <c:pt idx="694">
                  <c:v>81</c:v>
                </c:pt>
                <c:pt idx="695">
                  <c:v>81</c:v>
                </c:pt>
                <c:pt idx="696">
                  <c:v>81</c:v>
                </c:pt>
                <c:pt idx="697">
                  <c:v>81</c:v>
                </c:pt>
                <c:pt idx="698">
                  <c:v>81</c:v>
                </c:pt>
                <c:pt idx="699">
                  <c:v>81</c:v>
                </c:pt>
                <c:pt idx="700">
                  <c:v>81</c:v>
                </c:pt>
                <c:pt idx="701">
                  <c:v>81</c:v>
                </c:pt>
                <c:pt idx="702">
                  <c:v>81</c:v>
                </c:pt>
                <c:pt idx="703">
                  <c:v>81</c:v>
                </c:pt>
                <c:pt idx="704">
                  <c:v>81</c:v>
                </c:pt>
                <c:pt idx="705">
                  <c:v>81</c:v>
                </c:pt>
                <c:pt idx="706">
                  <c:v>81</c:v>
                </c:pt>
                <c:pt idx="707">
                  <c:v>81</c:v>
                </c:pt>
                <c:pt idx="708">
                  <c:v>81</c:v>
                </c:pt>
                <c:pt idx="709">
                  <c:v>81</c:v>
                </c:pt>
                <c:pt idx="710">
                  <c:v>81</c:v>
                </c:pt>
                <c:pt idx="711">
                  <c:v>81</c:v>
                </c:pt>
                <c:pt idx="712">
                  <c:v>81</c:v>
                </c:pt>
                <c:pt idx="713">
                  <c:v>81</c:v>
                </c:pt>
                <c:pt idx="714">
                  <c:v>81</c:v>
                </c:pt>
                <c:pt idx="715">
                  <c:v>81</c:v>
                </c:pt>
                <c:pt idx="716">
                  <c:v>81</c:v>
                </c:pt>
                <c:pt idx="717">
                  <c:v>81</c:v>
                </c:pt>
                <c:pt idx="718">
                  <c:v>81</c:v>
                </c:pt>
                <c:pt idx="719">
                  <c:v>81</c:v>
                </c:pt>
                <c:pt idx="720">
                  <c:v>81</c:v>
                </c:pt>
                <c:pt idx="721">
                  <c:v>81</c:v>
                </c:pt>
                <c:pt idx="722">
                  <c:v>81</c:v>
                </c:pt>
                <c:pt idx="723">
                  <c:v>81</c:v>
                </c:pt>
                <c:pt idx="724">
                  <c:v>81</c:v>
                </c:pt>
                <c:pt idx="725">
                  <c:v>81</c:v>
                </c:pt>
                <c:pt idx="726">
                  <c:v>81</c:v>
                </c:pt>
                <c:pt idx="727">
                  <c:v>81</c:v>
                </c:pt>
                <c:pt idx="728">
                  <c:v>81</c:v>
                </c:pt>
                <c:pt idx="729">
                  <c:v>81</c:v>
                </c:pt>
                <c:pt idx="730">
                  <c:v>81.099999999999994</c:v>
                </c:pt>
                <c:pt idx="731">
                  <c:v>81.099999999999994</c:v>
                </c:pt>
                <c:pt idx="732">
                  <c:v>81.2</c:v>
                </c:pt>
                <c:pt idx="733">
                  <c:v>81.2</c:v>
                </c:pt>
                <c:pt idx="734">
                  <c:v>81.2</c:v>
                </c:pt>
                <c:pt idx="735">
                  <c:v>81.2</c:v>
                </c:pt>
                <c:pt idx="736">
                  <c:v>81.2</c:v>
                </c:pt>
                <c:pt idx="737">
                  <c:v>81.2</c:v>
                </c:pt>
                <c:pt idx="738">
                  <c:v>81.2</c:v>
                </c:pt>
                <c:pt idx="739">
                  <c:v>81.2</c:v>
                </c:pt>
                <c:pt idx="740">
                  <c:v>81.2</c:v>
                </c:pt>
                <c:pt idx="741">
                  <c:v>81.2</c:v>
                </c:pt>
                <c:pt idx="742">
                  <c:v>81.2</c:v>
                </c:pt>
                <c:pt idx="743">
                  <c:v>81.2</c:v>
                </c:pt>
                <c:pt idx="744">
                  <c:v>81.2</c:v>
                </c:pt>
                <c:pt idx="745">
                  <c:v>81.3</c:v>
                </c:pt>
                <c:pt idx="746">
                  <c:v>81.3</c:v>
                </c:pt>
                <c:pt idx="747">
                  <c:v>81.400000000000006</c:v>
                </c:pt>
                <c:pt idx="748">
                  <c:v>81.400000000000006</c:v>
                </c:pt>
                <c:pt idx="749">
                  <c:v>81.400000000000006</c:v>
                </c:pt>
                <c:pt idx="750">
                  <c:v>81.400000000000006</c:v>
                </c:pt>
                <c:pt idx="751">
                  <c:v>81.400000000000006</c:v>
                </c:pt>
                <c:pt idx="752">
                  <c:v>81.400000000000006</c:v>
                </c:pt>
                <c:pt idx="753">
                  <c:v>81.400000000000006</c:v>
                </c:pt>
                <c:pt idx="754">
                  <c:v>81.400000000000006</c:v>
                </c:pt>
                <c:pt idx="755">
                  <c:v>81.5</c:v>
                </c:pt>
                <c:pt idx="756">
                  <c:v>81.599999999999994</c:v>
                </c:pt>
                <c:pt idx="757">
                  <c:v>81.599999999999994</c:v>
                </c:pt>
                <c:pt idx="758">
                  <c:v>81.599999999999994</c:v>
                </c:pt>
                <c:pt idx="759">
                  <c:v>81.7</c:v>
                </c:pt>
                <c:pt idx="760">
                  <c:v>81.7</c:v>
                </c:pt>
                <c:pt idx="761">
                  <c:v>81.7</c:v>
                </c:pt>
                <c:pt idx="762">
                  <c:v>81.8</c:v>
                </c:pt>
                <c:pt idx="763">
                  <c:v>81.8</c:v>
                </c:pt>
                <c:pt idx="764">
                  <c:v>81.8</c:v>
                </c:pt>
                <c:pt idx="765">
                  <c:v>81.8</c:v>
                </c:pt>
                <c:pt idx="766">
                  <c:v>81.8</c:v>
                </c:pt>
                <c:pt idx="767">
                  <c:v>81.8</c:v>
                </c:pt>
                <c:pt idx="768">
                  <c:v>81.8</c:v>
                </c:pt>
                <c:pt idx="769">
                  <c:v>81.8</c:v>
                </c:pt>
                <c:pt idx="770">
                  <c:v>81.8</c:v>
                </c:pt>
                <c:pt idx="771">
                  <c:v>81.8</c:v>
                </c:pt>
                <c:pt idx="772">
                  <c:v>81.900000000000006</c:v>
                </c:pt>
                <c:pt idx="773">
                  <c:v>81.900000000000006</c:v>
                </c:pt>
                <c:pt idx="774">
                  <c:v>81.900000000000006</c:v>
                </c:pt>
                <c:pt idx="775">
                  <c:v>82</c:v>
                </c:pt>
                <c:pt idx="776">
                  <c:v>82</c:v>
                </c:pt>
                <c:pt idx="777">
                  <c:v>82</c:v>
                </c:pt>
                <c:pt idx="778">
                  <c:v>82</c:v>
                </c:pt>
                <c:pt idx="779">
                  <c:v>82</c:v>
                </c:pt>
                <c:pt idx="780">
                  <c:v>82</c:v>
                </c:pt>
                <c:pt idx="781">
                  <c:v>82</c:v>
                </c:pt>
                <c:pt idx="782">
                  <c:v>82</c:v>
                </c:pt>
                <c:pt idx="783">
                  <c:v>82</c:v>
                </c:pt>
                <c:pt idx="784">
                  <c:v>82</c:v>
                </c:pt>
                <c:pt idx="785">
                  <c:v>82</c:v>
                </c:pt>
                <c:pt idx="786">
                  <c:v>82</c:v>
                </c:pt>
                <c:pt idx="787">
                  <c:v>82</c:v>
                </c:pt>
                <c:pt idx="788">
                  <c:v>82</c:v>
                </c:pt>
                <c:pt idx="789">
                  <c:v>82</c:v>
                </c:pt>
                <c:pt idx="790">
                  <c:v>82</c:v>
                </c:pt>
                <c:pt idx="791">
                  <c:v>82</c:v>
                </c:pt>
                <c:pt idx="792">
                  <c:v>82</c:v>
                </c:pt>
                <c:pt idx="793">
                  <c:v>82</c:v>
                </c:pt>
                <c:pt idx="794">
                  <c:v>82</c:v>
                </c:pt>
                <c:pt idx="795">
                  <c:v>82</c:v>
                </c:pt>
                <c:pt idx="796">
                  <c:v>82</c:v>
                </c:pt>
                <c:pt idx="797">
                  <c:v>82</c:v>
                </c:pt>
                <c:pt idx="798">
                  <c:v>82</c:v>
                </c:pt>
                <c:pt idx="799">
                  <c:v>82</c:v>
                </c:pt>
                <c:pt idx="800">
                  <c:v>82</c:v>
                </c:pt>
                <c:pt idx="801">
                  <c:v>82</c:v>
                </c:pt>
                <c:pt idx="802">
                  <c:v>82</c:v>
                </c:pt>
                <c:pt idx="803">
                  <c:v>82</c:v>
                </c:pt>
                <c:pt idx="804">
                  <c:v>82</c:v>
                </c:pt>
                <c:pt idx="805">
                  <c:v>82</c:v>
                </c:pt>
                <c:pt idx="806">
                  <c:v>82</c:v>
                </c:pt>
                <c:pt idx="807">
                  <c:v>82</c:v>
                </c:pt>
                <c:pt idx="808">
                  <c:v>82</c:v>
                </c:pt>
                <c:pt idx="809">
                  <c:v>82</c:v>
                </c:pt>
                <c:pt idx="810">
                  <c:v>82</c:v>
                </c:pt>
                <c:pt idx="811">
                  <c:v>82</c:v>
                </c:pt>
                <c:pt idx="812">
                  <c:v>82</c:v>
                </c:pt>
                <c:pt idx="813">
                  <c:v>82</c:v>
                </c:pt>
                <c:pt idx="814">
                  <c:v>82</c:v>
                </c:pt>
                <c:pt idx="815">
                  <c:v>82</c:v>
                </c:pt>
                <c:pt idx="816">
                  <c:v>82</c:v>
                </c:pt>
                <c:pt idx="817">
                  <c:v>82</c:v>
                </c:pt>
                <c:pt idx="818">
                  <c:v>82</c:v>
                </c:pt>
                <c:pt idx="819">
                  <c:v>82</c:v>
                </c:pt>
                <c:pt idx="820">
                  <c:v>82</c:v>
                </c:pt>
                <c:pt idx="821">
                  <c:v>82</c:v>
                </c:pt>
                <c:pt idx="822">
                  <c:v>82</c:v>
                </c:pt>
                <c:pt idx="823">
                  <c:v>82</c:v>
                </c:pt>
                <c:pt idx="824">
                  <c:v>82</c:v>
                </c:pt>
                <c:pt idx="825">
                  <c:v>82</c:v>
                </c:pt>
                <c:pt idx="826">
                  <c:v>82</c:v>
                </c:pt>
                <c:pt idx="827">
                  <c:v>82</c:v>
                </c:pt>
                <c:pt idx="828">
                  <c:v>82</c:v>
                </c:pt>
                <c:pt idx="829">
                  <c:v>82</c:v>
                </c:pt>
                <c:pt idx="830">
                  <c:v>82</c:v>
                </c:pt>
                <c:pt idx="831">
                  <c:v>82</c:v>
                </c:pt>
                <c:pt idx="832">
                  <c:v>82</c:v>
                </c:pt>
                <c:pt idx="833">
                  <c:v>82</c:v>
                </c:pt>
                <c:pt idx="834">
                  <c:v>82</c:v>
                </c:pt>
                <c:pt idx="835">
                  <c:v>82</c:v>
                </c:pt>
                <c:pt idx="836">
                  <c:v>82</c:v>
                </c:pt>
                <c:pt idx="837">
                  <c:v>82</c:v>
                </c:pt>
                <c:pt idx="838">
                  <c:v>82</c:v>
                </c:pt>
                <c:pt idx="839">
                  <c:v>82</c:v>
                </c:pt>
                <c:pt idx="840">
                  <c:v>82</c:v>
                </c:pt>
                <c:pt idx="841">
                  <c:v>82</c:v>
                </c:pt>
                <c:pt idx="842">
                  <c:v>82</c:v>
                </c:pt>
                <c:pt idx="843">
                  <c:v>82</c:v>
                </c:pt>
                <c:pt idx="844">
                  <c:v>82</c:v>
                </c:pt>
                <c:pt idx="845">
                  <c:v>82</c:v>
                </c:pt>
                <c:pt idx="846">
                  <c:v>82</c:v>
                </c:pt>
                <c:pt idx="847">
                  <c:v>82</c:v>
                </c:pt>
                <c:pt idx="848">
                  <c:v>82</c:v>
                </c:pt>
                <c:pt idx="849">
                  <c:v>82</c:v>
                </c:pt>
                <c:pt idx="850">
                  <c:v>82</c:v>
                </c:pt>
                <c:pt idx="851">
                  <c:v>82</c:v>
                </c:pt>
                <c:pt idx="852">
                  <c:v>82</c:v>
                </c:pt>
                <c:pt idx="853">
                  <c:v>82</c:v>
                </c:pt>
                <c:pt idx="854">
                  <c:v>82</c:v>
                </c:pt>
                <c:pt idx="855">
                  <c:v>82</c:v>
                </c:pt>
                <c:pt idx="856">
                  <c:v>82</c:v>
                </c:pt>
                <c:pt idx="857">
                  <c:v>82</c:v>
                </c:pt>
                <c:pt idx="858">
                  <c:v>82</c:v>
                </c:pt>
                <c:pt idx="859">
                  <c:v>82</c:v>
                </c:pt>
                <c:pt idx="860">
                  <c:v>82</c:v>
                </c:pt>
                <c:pt idx="861">
                  <c:v>82</c:v>
                </c:pt>
                <c:pt idx="862">
                  <c:v>82</c:v>
                </c:pt>
                <c:pt idx="863">
                  <c:v>82</c:v>
                </c:pt>
                <c:pt idx="864">
                  <c:v>82</c:v>
                </c:pt>
                <c:pt idx="865">
                  <c:v>82</c:v>
                </c:pt>
                <c:pt idx="866">
                  <c:v>82</c:v>
                </c:pt>
                <c:pt idx="867">
                  <c:v>82</c:v>
                </c:pt>
                <c:pt idx="868">
                  <c:v>82</c:v>
                </c:pt>
                <c:pt idx="869">
                  <c:v>82</c:v>
                </c:pt>
                <c:pt idx="870">
                  <c:v>82</c:v>
                </c:pt>
                <c:pt idx="871">
                  <c:v>82</c:v>
                </c:pt>
                <c:pt idx="872">
                  <c:v>82</c:v>
                </c:pt>
                <c:pt idx="873">
                  <c:v>82</c:v>
                </c:pt>
                <c:pt idx="874">
                  <c:v>82</c:v>
                </c:pt>
                <c:pt idx="875">
                  <c:v>82</c:v>
                </c:pt>
                <c:pt idx="876">
                  <c:v>82</c:v>
                </c:pt>
                <c:pt idx="877">
                  <c:v>82</c:v>
                </c:pt>
                <c:pt idx="878">
                  <c:v>82</c:v>
                </c:pt>
                <c:pt idx="879">
                  <c:v>82</c:v>
                </c:pt>
                <c:pt idx="880">
                  <c:v>82</c:v>
                </c:pt>
                <c:pt idx="881">
                  <c:v>82</c:v>
                </c:pt>
                <c:pt idx="882">
                  <c:v>82</c:v>
                </c:pt>
                <c:pt idx="883">
                  <c:v>82</c:v>
                </c:pt>
                <c:pt idx="884">
                  <c:v>82</c:v>
                </c:pt>
                <c:pt idx="885">
                  <c:v>82</c:v>
                </c:pt>
                <c:pt idx="886">
                  <c:v>82</c:v>
                </c:pt>
                <c:pt idx="887">
                  <c:v>82</c:v>
                </c:pt>
                <c:pt idx="888">
                  <c:v>82</c:v>
                </c:pt>
                <c:pt idx="889">
                  <c:v>82</c:v>
                </c:pt>
                <c:pt idx="890">
                  <c:v>82</c:v>
                </c:pt>
                <c:pt idx="891">
                  <c:v>82</c:v>
                </c:pt>
                <c:pt idx="892">
                  <c:v>82</c:v>
                </c:pt>
                <c:pt idx="893">
                  <c:v>82</c:v>
                </c:pt>
                <c:pt idx="894">
                  <c:v>82</c:v>
                </c:pt>
                <c:pt idx="895">
                  <c:v>82</c:v>
                </c:pt>
                <c:pt idx="896">
                  <c:v>82</c:v>
                </c:pt>
                <c:pt idx="897">
                  <c:v>82</c:v>
                </c:pt>
                <c:pt idx="898">
                  <c:v>82</c:v>
                </c:pt>
                <c:pt idx="899">
                  <c:v>82</c:v>
                </c:pt>
                <c:pt idx="900">
                  <c:v>82</c:v>
                </c:pt>
                <c:pt idx="901">
                  <c:v>82</c:v>
                </c:pt>
                <c:pt idx="902">
                  <c:v>82</c:v>
                </c:pt>
                <c:pt idx="903">
                  <c:v>82</c:v>
                </c:pt>
                <c:pt idx="904">
                  <c:v>82</c:v>
                </c:pt>
                <c:pt idx="905">
                  <c:v>82</c:v>
                </c:pt>
                <c:pt idx="906">
                  <c:v>82</c:v>
                </c:pt>
                <c:pt idx="907">
                  <c:v>82</c:v>
                </c:pt>
                <c:pt idx="908">
                  <c:v>82</c:v>
                </c:pt>
                <c:pt idx="909">
                  <c:v>82</c:v>
                </c:pt>
                <c:pt idx="910">
                  <c:v>82</c:v>
                </c:pt>
                <c:pt idx="911">
                  <c:v>82</c:v>
                </c:pt>
                <c:pt idx="912">
                  <c:v>82</c:v>
                </c:pt>
                <c:pt idx="913">
                  <c:v>82</c:v>
                </c:pt>
                <c:pt idx="914">
                  <c:v>82</c:v>
                </c:pt>
                <c:pt idx="915">
                  <c:v>82</c:v>
                </c:pt>
                <c:pt idx="916">
                  <c:v>82</c:v>
                </c:pt>
                <c:pt idx="917">
                  <c:v>82</c:v>
                </c:pt>
                <c:pt idx="918">
                  <c:v>82</c:v>
                </c:pt>
                <c:pt idx="919">
                  <c:v>82</c:v>
                </c:pt>
                <c:pt idx="920">
                  <c:v>82</c:v>
                </c:pt>
                <c:pt idx="921">
                  <c:v>82</c:v>
                </c:pt>
                <c:pt idx="922">
                  <c:v>82</c:v>
                </c:pt>
                <c:pt idx="923">
                  <c:v>82</c:v>
                </c:pt>
                <c:pt idx="924">
                  <c:v>82</c:v>
                </c:pt>
                <c:pt idx="925">
                  <c:v>82</c:v>
                </c:pt>
                <c:pt idx="926">
                  <c:v>82</c:v>
                </c:pt>
                <c:pt idx="927">
                  <c:v>82</c:v>
                </c:pt>
                <c:pt idx="928">
                  <c:v>82</c:v>
                </c:pt>
                <c:pt idx="929">
                  <c:v>82</c:v>
                </c:pt>
                <c:pt idx="930">
                  <c:v>82</c:v>
                </c:pt>
                <c:pt idx="931">
                  <c:v>82</c:v>
                </c:pt>
                <c:pt idx="932">
                  <c:v>82</c:v>
                </c:pt>
                <c:pt idx="933">
                  <c:v>82</c:v>
                </c:pt>
                <c:pt idx="934">
                  <c:v>82</c:v>
                </c:pt>
                <c:pt idx="935">
                  <c:v>82</c:v>
                </c:pt>
                <c:pt idx="936">
                  <c:v>82</c:v>
                </c:pt>
                <c:pt idx="937">
                  <c:v>82</c:v>
                </c:pt>
                <c:pt idx="938">
                  <c:v>82</c:v>
                </c:pt>
                <c:pt idx="939">
                  <c:v>82</c:v>
                </c:pt>
                <c:pt idx="940">
                  <c:v>82</c:v>
                </c:pt>
                <c:pt idx="941">
                  <c:v>82</c:v>
                </c:pt>
                <c:pt idx="942">
                  <c:v>82</c:v>
                </c:pt>
                <c:pt idx="943">
                  <c:v>82</c:v>
                </c:pt>
                <c:pt idx="944">
                  <c:v>82</c:v>
                </c:pt>
                <c:pt idx="945">
                  <c:v>82</c:v>
                </c:pt>
                <c:pt idx="946">
                  <c:v>82</c:v>
                </c:pt>
                <c:pt idx="947">
                  <c:v>82</c:v>
                </c:pt>
                <c:pt idx="948">
                  <c:v>82</c:v>
                </c:pt>
                <c:pt idx="949">
                  <c:v>82</c:v>
                </c:pt>
                <c:pt idx="950">
                  <c:v>82</c:v>
                </c:pt>
                <c:pt idx="951">
                  <c:v>82</c:v>
                </c:pt>
                <c:pt idx="952">
                  <c:v>82</c:v>
                </c:pt>
                <c:pt idx="953">
                  <c:v>82</c:v>
                </c:pt>
                <c:pt idx="954">
                  <c:v>82</c:v>
                </c:pt>
                <c:pt idx="955">
                  <c:v>82</c:v>
                </c:pt>
                <c:pt idx="956">
                  <c:v>82</c:v>
                </c:pt>
                <c:pt idx="957">
                  <c:v>82</c:v>
                </c:pt>
                <c:pt idx="958">
                  <c:v>82</c:v>
                </c:pt>
                <c:pt idx="959">
                  <c:v>82</c:v>
                </c:pt>
                <c:pt idx="960">
                  <c:v>82</c:v>
                </c:pt>
                <c:pt idx="961">
                  <c:v>82</c:v>
                </c:pt>
                <c:pt idx="962">
                  <c:v>82</c:v>
                </c:pt>
                <c:pt idx="963">
                  <c:v>82</c:v>
                </c:pt>
                <c:pt idx="964">
                  <c:v>82</c:v>
                </c:pt>
                <c:pt idx="965">
                  <c:v>82</c:v>
                </c:pt>
                <c:pt idx="966">
                  <c:v>82</c:v>
                </c:pt>
                <c:pt idx="967">
                  <c:v>82</c:v>
                </c:pt>
                <c:pt idx="968">
                  <c:v>82</c:v>
                </c:pt>
                <c:pt idx="969">
                  <c:v>82</c:v>
                </c:pt>
                <c:pt idx="970">
                  <c:v>82</c:v>
                </c:pt>
                <c:pt idx="971">
                  <c:v>82</c:v>
                </c:pt>
                <c:pt idx="972">
                  <c:v>82</c:v>
                </c:pt>
                <c:pt idx="973">
                  <c:v>82</c:v>
                </c:pt>
                <c:pt idx="974">
                  <c:v>82</c:v>
                </c:pt>
                <c:pt idx="975">
                  <c:v>82</c:v>
                </c:pt>
                <c:pt idx="976">
                  <c:v>82</c:v>
                </c:pt>
                <c:pt idx="977">
                  <c:v>82</c:v>
                </c:pt>
                <c:pt idx="978">
                  <c:v>82</c:v>
                </c:pt>
                <c:pt idx="979">
                  <c:v>82</c:v>
                </c:pt>
                <c:pt idx="980">
                  <c:v>82</c:v>
                </c:pt>
                <c:pt idx="981">
                  <c:v>82</c:v>
                </c:pt>
                <c:pt idx="982">
                  <c:v>82</c:v>
                </c:pt>
                <c:pt idx="983">
                  <c:v>82</c:v>
                </c:pt>
                <c:pt idx="984">
                  <c:v>82</c:v>
                </c:pt>
                <c:pt idx="985">
                  <c:v>82</c:v>
                </c:pt>
                <c:pt idx="986">
                  <c:v>82</c:v>
                </c:pt>
                <c:pt idx="987">
                  <c:v>82</c:v>
                </c:pt>
                <c:pt idx="988">
                  <c:v>82</c:v>
                </c:pt>
                <c:pt idx="989">
                  <c:v>82</c:v>
                </c:pt>
                <c:pt idx="990">
                  <c:v>82</c:v>
                </c:pt>
                <c:pt idx="991">
                  <c:v>82</c:v>
                </c:pt>
                <c:pt idx="992">
                  <c:v>82</c:v>
                </c:pt>
                <c:pt idx="993">
                  <c:v>82</c:v>
                </c:pt>
                <c:pt idx="994">
                  <c:v>82</c:v>
                </c:pt>
                <c:pt idx="995">
                  <c:v>82</c:v>
                </c:pt>
                <c:pt idx="996">
                  <c:v>82</c:v>
                </c:pt>
                <c:pt idx="997">
                  <c:v>82</c:v>
                </c:pt>
                <c:pt idx="998">
                  <c:v>82</c:v>
                </c:pt>
                <c:pt idx="999">
                  <c:v>82</c:v>
                </c:pt>
                <c:pt idx="1000">
                  <c:v>82</c:v>
                </c:pt>
                <c:pt idx="1001">
                  <c:v>82</c:v>
                </c:pt>
                <c:pt idx="1002">
                  <c:v>82</c:v>
                </c:pt>
                <c:pt idx="1003">
                  <c:v>82</c:v>
                </c:pt>
                <c:pt idx="1004">
                  <c:v>82</c:v>
                </c:pt>
                <c:pt idx="1005">
                  <c:v>82</c:v>
                </c:pt>
                <c:pt idx="1006">
                  <c:v>82</c:v>
                </c:pt>
                <c:pt idx="1007">
                  <c:v>82</c:v>
                </c:pt>
                <c:pt idx="1008">
                  <c:v>82</c:v>
                </c:pt>
                <c:pt idx="1009">
                  <c:v>82</c:v>
                </c:pt>
                <c:pt idx="1010">
                  <c:v>82</c:v>
                </c:pt>
                <c:pt idx="1011">
                  <c:v>82</c:v>
                </c:pt>
                <c:pt idx="1012">
                  <c:v>82</c:v>
                </c:pt>
                <c:pt idx="1013">
                  <c:v>82</c:v>
                </c:pt>
                <c:pt idx="1014">
                  <c:v>82</c:v>
                </c:pt>
                <c:pt idx="1015">
                  <c:v>82</c:v>
                </c:pt>
                <c:pt idx="1016">
                  <c:v>82</c:v>
                </c:pt>
                <c:pt idx="1017">
                  <c:v>82</c:v>
                </c:pt>
                <c:pt idx="1018">
                  <c:v>82</c:v>
                </c:pt>
                <c:pt idx="1019">
                  <c:v>82</c:v>
                </c:pt>
                <c:pt idx="1020">
                  <c:v>82</c:v>
                </c:pt>
                <c:pt idx="1021">
                  <c:v>82</c:v>
                </c:pt>
                <c:pt idx="1022">
                  <c:v>82</c:v>
                </c:pt>
                <c:pt idx="1023">
                  <c:v>82</c:v>
                </c:pt>
                <c:pt idx="1024">
                  <c:v>82</c:v>
                </c:pt>
                <c:pt idx="1025">
                  <c:v>82</c:v>
                </c:pt>
                <c:pt idx="1026">
                  <c:v>82</c:v>
                </c:pt>
                <c:pt idx="1027">
                  <c:v>82</c:v>
                </c:pt>
                <c:pt idx="1028">
                  <c:v>82</c:v>
                </c:pt>
                <c:pt idx="1029">
                  <c:v>82</c:v>
                </c:pt>
                <c:pt idx="1030">
                  <c:v>82</c:v>
                </c:pt>
                <c:pt idx="1031">
                  <c:v>82</c:v>
                </c:pt>
                <c:pt idx="1032">
                  <c:v>82</c:v>
                </c:pt>
                <c:pt idx="1033">
                  <c:v>82</c:v>
                </c:pt>
                <c:pt idx="1034">
                  <c:v>82</c:v>
                </c:pt>
                <c:pt idx="1035">
                  <c:v>82</c:v>
                </c:pt>
                <c:pt idx="1036">
                  <c:v>82</c:v>
                </c:pt>
                <c:pt idx="1037">
                  <c:v>82</c:v>
                </c:pt>
                <c:pt idx="1038">
                  <c:v>82</c:v>
                </c:pt>
                <c:pt idx="1039">
                  <c:v>82</c:v>
                </c:pt>
                <c:pt idx="1040">
                  <c:v>82</c:v>
                </c:pt>
                <c:pt idx="1041">
                  <c:v>82</c:v>
                </c:pt>
                <c:pt idx="1042">
                  <c:v>82</c:v>
                </c:pt>
                <c:pt idx="1043">
                  <c:v>82</c:v>
                </c:pt>
                <c:pt idx="1044">
                  <c:v>82</c:v>
                </c:pt>
                <c:pt idx="1045">
                  <c:v>82</c:v>
                </c:pt>
                <c:pt idx="1046">
                  <c:v>82</c:v>
                </c:pt>
                <c:pt idx="1047">
                  <c:v>82</c:v>
                </c:pt>
                <c:pt idx="1048">
                  <c:v>82</c:v>
                </c:pt>
                <c:pt idx="1049">
                  <c:v>82</c:v>
                </c:pt>
                <c:pt idx="1050">
                  <c:v>82</c:v>
                </c:pt>
                <c:pt idx="1051">
                  <c:v>82</c:v>
                </c:pt>
                <c:pt idx="1052">
                  <c:v>82</c:v>
                </c:pt>
                <c:pt idx="1053">
                  <c:v>82</c:v>
                </c:pt>
                <c:pt idx="1054">
                  <c:v>82</c:v>
                </c:pt>
                <c:pt idx="1055">
                  <c:v>82</c:v>
                </c:pt>
                <c:pt idx="1056">
                  <c:v>82</c:v>
                </c:pt>
                <c:pt idx="1057">
                  <c:v>82</c:v>
                </c:pt>
                <c:pt idx="1058">
                  <c:v>82</c:v>
                </c:pt>
                <c:pt idx="1059">
                  <c:v>82</c:v>
                </c:pt>
                <c:pt idx="1060">
                  <c:v>82</c:v>
                </c:pt>
                <c:pt idx="1061">
                  <c:v>82</c:v>
                </c:pt>
                <c:pt idx="1062">
                  <c:v>82</c:v>
                </c:pt>
                <c:pt idx="1063">
                  <c:v>82</c:v>
                </c:pt>
                <c:pt idx="1064">
                  <c:v>82</c:v>
                </c:pt>
                <c:pt idx="1065">
                  <c:v>82</c:v>
                </c:pt>
                <c:pt idx="1066">
                  <c:v>82</c:v>
                </c:pt>
                <c:pt idx="1067">
                  <c:v>82</c:v>
                </c:pt>
                <c:pt idx="1068">
                  <c:v>82</c:v>
                </c:pt>
                <c:pt idx="1069">
                  <c:v>82</c:v>
                </c:pt>
                <c:pt idx="1070">
                  <c:v>82</c:v>
                </c:pt>
                <c:pt idx="1071">
                  <c:v>82</c:v>
                </c:pt>
                <c:pt idx="1072">
                  <c:v>82</c:v>
                </c:pt>
                <c:pt idx="1073">
                  <c:v>82</c:v>
                </c:pt>
                <c:pt idx="1074">
                  <c:v>82</c:v>
                </c:pt>
                <c:pt idx="1075">
                  <c:v>82</c:v>
                </c:pt>
                <c:pt idx="1076">
                  <c:v>82</c:v>
                </c:pt>
                <c:pt idx="1077">
                  <c:v>82</c:v>
                </c:pt>
                <c:pt idx="1078">
                  <c:v>82</c:v>
                </c:pt>
                <c:pt idx="1079">
                  <c:v>82</c:v>
                </c:pt>
                <c:pt idx="1080">
                  <c:v>82</c:v>
                </c:pt>
                <c:pt idx="1081">
                  <c:v>82</c:v>
                </c:pt>
                <c:pt idx="1082">
                  <c:v>82</c:v>
                </c:pt>
                <c:pt idx="1083">
                  <c:v>82</c:v>
                </c:pt>
                <c:pt idx="1084">
                  <c:v>82</c:v>
                </c:pt>
                <c:pt idx="1085">
                  <c:v>82</c:v>
                </c:pt>
                <c:pt idx="1086">
                  <c:v>82</c:v>
                </c:pt>
                <c:pt idx="1087">
                  <c:v>82</c:v>
                </c:pt>
                <c:pt idx="1088">
                  <c:v>82</c:v>
                </c:pt>
                <c:pt idx="1089">
                  <c:v>82</c:v>
                </c:pt>
                <c:pt idx="1090">
                  <c:v>82</c:v>
                </c:pt>
                <c:pt idx="1091">
                  <c:v>82</c:v>
                </c:pt>
                <c:pt idx="1092">
                  <c:v>82</c:v>
                </c:pt>
                <c:pt idx="1093">
                  <c:v>82</c:v>
                </c:pt>
                <c:pt idx="1094">
                  <c:v>82</c:v>
                </c:pt>
                <c:pt idx="1095">
                  <c:v>82</c:v>
                </c:pt>
                <c:pt idx="1096">
                  <c:v>82</c:v>
                </c:pt>
                <c:pt idx="1097">
                  <c:v>82</c:v>
                </c:pt>
                <c:pt idx="1098">
                  <c:v>82</c:v>
                </c:pt>
                <c:pt idx="1099">
                  <c:v>82</c:v>
                </c:pt>
                <c:pt idx="1100">
                  <c:v>82</c:v>
                </c:pt>
                <c:pt idx="1101">
                  <c:v>82.1</c:v>
                </c:pt>
                <c:pt idx="1102">
                  <c:v>82.1</c:v>
                </c:pt>
                <c:pt idx="1103">
                  <c:v>82.1</c:v>
                </c:pt>
                <c:pt idx="1104">
                  <c:v>82.1</c:v>
                </c:pt>
                <c:pt idx="1105">
                  <c:v>82.1</c:v>
                </c:pt>
                <c:pt idx="1106">
                  <c:v>82.1</c:v>
                </c:pt>
                <c:pt idx="1107">
                  <c:v>82.1</c:v>
                </c:pt>
                <c:pt idx="1108">
                  <c:v>82.1</c:v>
                </c:pt>
                <c:pt idx="1109">
                  <c:v>82.1</c:v>
                </c:pt>
                <c:pt idx="1110">
                  <c:v>82.1</c:v>
                </c:pt>
                <c:pt idx="1111">
                  <c:v>82.1</c:v>
                </c:pt>
                <c:pt idx="1112">
                  <c:v>82.1</c:v>
                </c:pt>
                <c:pt idx="1113">
                  <c:v>82.1</c:v>
                </c:pt>
                <c:pt idx="1114">
                  <c:v>82.1</c:v>
                </c:pt>
                <c:pt idx="1115">
                  <c:v>82.1</c:v>
                </c:pt>
                <c:pt idx="1116">
                  <c:v>82.1</c:v>
                </c:pt>
                <c:pt idx="1117">
                  <c:v>82.1</c:v>
                </c:pt>
                <c:pt idx="1118">
                  <c:v>82.1</c:v>
                </c:pt>
                <c:pt idx="1119">
                  <c:v>82.1</c:v>
                </c:pt>
                <c:pt idx="1120">
                  <c:v>82.1</c:v>
                </c:pt>
                <c:pt idx="1121">
                  <c:v>82.1</c:v>
                </c:pt>
                <c:pt idx="1122">
                  <c:v>82.1</c:v>
                </c:pt>
                <c:pt idx="1123">
                  <c:v>82.1</c:v>
                </c:pt>
                <c:pt idx="1124">
                  <c:v>82.1</c:v>
                </c:pt>
                <c:pt idx="1125">
                  <c:v>82.1</c:v>
                </c:pt>
                <c:pt idx="1126">
                  <c:v>82.1</c:v>
                </c:pt>
                <c:pt idx="1127">
                  <c:v>82.1</c:v>
                </c:pt>
                <c:pt idx="1128">
                  <c:v>82.1</c:v>
                </c:pt>
                <c:pt idx="1129">
                  <c:v>82.2</c:v>
                </c:pt>
                <c:pt idx="1130">
                  <c:v>82.2</c:v>
                </c:pt>
                <c:pt idx="1131">
                  <c:v>82.2</c:v>
                </c:pt>
                <c:pt idx="1132">
                  <c:v>82.2</c:v>
                </c:pt>
                <c:pt idx="1133">
                  <c:v>82.2</c:v>
                </c:pt>
                <c:pt idx="1134">
                  <c:v>82.2</c:v>
                </c:pt>
                <c:pt idx="1135">
                  <c:v>82.2</c:v>
                </c:pt>
                <c:pt idx="1136">
                  <c:v>82.2</c:v>
                </c:pt>
                <c:pt idx="1137">
                  <c:v>82.2</c:v>
                </c:pt>
                <c:pt idx="1138">
                  <c:v>82.2</c:v>
                </c:pt>
                <c:pt idx="1139">
                  <c:v>82.2</c:v>
                </c:pt>
                <c:pt idx="1140">
                  <c:v>82.2</c:v>
                </c:pt>
                <c:pt idx="1141">
                  <c:v>82.2</c:v>
                </c:pt>
                <c:pt idx="1142">
                  <c:v>82.2</c:v>
                </c:pt>
                <c:pt idx="1143">
                  <c:v>82.2</c:v>
                </c:pt>
                <c:pt idx="1144">
                  <c:v>82.2</c:v>
                </c:pt>
                <c:pt idx="1145">
                  <c:v>82.2</c:v>
                </c:pt>
                <c:pt idx="1146">
                  <c:v>82.2</c:v>
                </c:pt>
                <c:pt idx="1147">
                  <c:v>82.2</c:v>
                </c:pt>
                <c:pt idx="1148">
                  <c:v>82.2</c:v>
                </c:pt>
                <c:pt idx="1149">
                  <c:v>82.2</c:v>
                </c:pt>
                <c:pt idx="1150">
                  <c:v>82.2</c:v>
                </c:pt>
                <c:pt idx="1151">
                  <c:v>82.2</c:v>
                </c:pt>
                <c:pt idx="1152">
                  <c:v>82.2</c:v>
                </c:pt>
                <c:pt idx="1153">
                  <c:v>82.2</c:v>
                </c:pt>
                <c:pt idx="1154">
                  <c:v>82.2</c:v>
                </c:pt>
                <c:pt idx="1155">
                  <c:v>82.2</c:v>
                </c:pt>
                <c:pt idx="1156">
                  <c:v>82.2</c:v>
                </c:pt>
                <c:pt idx="1157">
                  <c:v>82.2</c:v>
                </c:pt>
                <c:pt idx="1158">
                  <c:v>82.2</c:v>
                </c:pt>
                <c:pt idx="1159">
                  <c:v>82.2</c:v>
                </c:pt>
                <c:pt idx="1160">
                  <c:v>82.2</c:v>
                </c:pt>
                <c:pt idx="1161">
                  <c:v>82.2</c:v>
                </c:pt>
                <c:pt idx="1162">
                  <c:v>82.2</c:v>
                </c:pt>
                <c:pt idx="1163">
                  <c:v>82.2</c:v>
                </c:pt>
                <c:pt idx="1164">
                  <c:v>82.2</c:v>
                </c:pt>
                <c:pt idx="1165">
                  <c:v>82.2</c:v>
                </c:pt>
                <c:pt idx="1166">
                  <c:v>82.2</c:v>
                </c:pt>
                <c:pt idx="1167">
                  <c:v>82.2</c:v>
                </c:pt>
                <c:pt idx="1168">
                  <c:v>82.2</c:v>
                </c:pt>
                <c:pt idx="1169">
                  <c:v>82.2</c:v>
                </c:pt>
                <c:pt idx="1170">
                  <c:v>82.2</c:v>
                </c:pt>
                <c:pt idx="1171">
                  <c:v>82.2</c:v>
                </c:pt>
                <c:pt idx="1172">
                  <c:v>82.2</c:v>
                </c:pt>
                <c:pt idx="1173">
                  <c:v>82.2</c:v>
                </c:pt>
                <c:pt idx="1174">
                  <c:v>82.2</c:v>
                </c:pt>
                <c:pt idx="1175">
                  <c:v>82.2</c:v>
                </c:pt>
                <c:pt idx="1176">
                  <c:v>82.2</c:v>
                </c:pt>
                <c:pt idx="1177">
                  <c:v>82.2</c:v>
                </c:pt>
                <c:pt idx="1178">
                  <c:v>82.2</c:v>
                </c:pt>
                <c:pt idx="1179">
                  <c:v>82.2</c:v>
                </c:pt>
                <c:pt idx="1180">
                  <c:v>82.2</c:v>
                </c:pt>
                <c:pt idx="1181">
                  <c:v>82.2</c:v>
                </c:pt>
                <c:pt idx="1182">
                  <c:v>82.2</c:v>
                </c:pt>
                <c:pt idx="1183">
                  <c:v>82.2</c:v>
                </c:pt>
                <c:pt idx="1184">
                  <c:v>82.2</c:v>
                </c:pt>
                <c:pt idx="1185">
                  <c:v>82.2</c:v>
                </c:pt>
                <c:pt idx="1186">
                  <c:v>82.2</c:v>
                </c:pt>
                <c:pt idx="1187">
                  <c:v>82.2</c:v>
                </c:pt>
                <c:pt idx="1188">
                  <c:v>82.2</c:v>
                </c:pt>
                <c:pt idx="1189">
                  <c:v>82.2</c:v>
                </c:pt>
                <c:pt idx="1190">
                  <c:v>82.2</c:v>
                </c:pt>
                <c:pt idx="1191">
                  <c:v>82.2</c:v>
                </c:pt>
                <c:pt idx="1192">
                  <c:v>82.2</c:v>
                </c:pt>
                <c:pt idx="1193">
                  <c:v>82.2</c:v>
                </c:pt>
                <c:pt idx="1194">
                  <c:v>82.2</c:v>
                </c:pt>
                <c:pt idx="1195">
                  <c:v>82.2</c:v>
                </c:pt>
                <c:pt idx="1196">
                  <c:v>82.2</c:v>
                </c:pt>
                <c:pt idx="1197">
                  <c:v>82.2</c:v>
                </c:pt>
                <c:pt idx="1198">
                  <c:v>82.2</c:v>
                </c:pt>
                <c:pt idx="1199">
                  <c:v>82.2</c:v>
                </c:pt>
                <c:pt idx="1200">
                  <c:v>82.2</c:v>
                </c:pt>
                <c:pt idx="1201">
                  <c:v>82.2</c:v>
                </c:pt>
                <c:pt idx="1202">
                  <c:v>82.2</c:v>
                </c:pt>
                <c:pt idx="1203">
                  <c:v>82.2</c:v>
                </c:pt>
                <c:pt idx="1204">
                  <c:v>82.2</c:v>
                </c:pt>
                <c:pt idx="1205">
                  <c:v>82.2</c:v>
                </c:pt>
                <c:pt idx="1206">
                  <c:v>82.2</c:v>
                </c:pt>
                <c:pt idx="1207">
                  <c:v>82.2</c:v>
                </c:pt>
                <c:pt idx="1208">
                  <c:v>82.2</c:v>
                </c:pt>
                <c:pt idx="1209">
                  <c:v>82.2</c:v>
                </c:pt>
                <c:pt idx="1210">
                  <c:v>82.2</c:v>
                </c:pt>
                <c:pt idx="1211">
                  <c:v>82.2</c:v>
                </c:pt>
                <c:pt idx="1212">
                  <c:v>82.2</c:v>
                </c:pt>
                <c:pt idx="1213">
                  <c:v>82.2</c:v>
                </c:pt>
                <c:pt idx="1214">
                  <c:v>82.2</c:v>
                </c:pt>
                <c:pt idx="1215">
                  <c:v>82.2</c:v>
                </c:pt>
                <c:pt idx="1216">
                  <c:v>82.2</c:v>
                </c:pt>
                <c:pt idx="1217">
                  <c:v>82.2</c:v>
                </c:pt>
                <c:pt idx="1218">
                  <c:v>82.2</c:v>
                </c:pt>
                <c:pt idx="1219">
                  <c:v>82.2</c:v>
                </c:pt>
                <c:pt idx="1220">
                  <c:v>82.2</c:v>
                </c:pt>
                <c:pt idx="1221">
                  <c:v>82.2</c:v>
                </c:pt>
                <c:pt idx="1222">
                  <c:v>82.2</c:v>
                </c:pt>
                <c:pt idx="1223">
                  <c:v>82.2</c:v>
                </c:pt>
                <c:pt idx="1224">
                  <c:v>82.2</c:v>
                </c:pt>
                <c:pt idx="1225">
                  <c:v>82.2</c:v>
                </c:pt>
                <c:pt idx="1226">
                  <c:v>82.2</c:v>
                </c:pt>
                <c:pt idx="1227">
                  <c:v>82.2</c:v>
                </c:pt>
                <c:pt idx="1228">
                  <c:v>82.3</c:v>
                </c:pt>
                <c:pt idx="1229">
                  <c:v>82.3</c:v>
                </c:pt>
                <c:pt idx="1230">
                  <c:v>82.3</c:v>
                </c:pt>
                <c:pt idx="1231">
                  <c:v>82.3</c:v>
                </c:pt>
                <c:pt idx="1232">
                  <c:v>82.3</c:v>
                </c:pt>
                <c:pt idx="1233">
                  <c:v>82.3</c:v>
                </c:pt>
                <c:pt idx="1234">
                  <c:v>82.3</c:v>
                </c:pt>
                <c:pt idx="1235">
                  <c:v>82.3</c:v>
                </c:pt>
                <c:pt idx="1236">
                  <c:v>82.3</c:v>
                </c:pt>
                <c:pt idx="1237">
                  <c:v>82.3</c:v>
                </c:pt>
                <c:pt idx="1238">
                  <c:v>82.3</c:v>
                </c:pt>
                <c:pt idx="1239">
                  <c:v>82.3</c:v>
                </c:pt>
                <c:pt idx="1240">
                  <c:v>82.3</c:v>
                </c:pt>
                <c:pt idx="1241">
                  <c:v>82.3</c:v>
                </c:pt>
                <c:pt idx="1242">
                  <c:v>82.4</c:v>
                </c:pt>
                <c:pt idx="1243">
                  <c:v>82.4</c:v>
                </c:pt>
                <c:pt idx="1244">
                  <c:v>82.4</c:v>
                </c:pt>
                <c:pt idx="1245">
                  <c:v>82.4</c:v>
                </c:pt>
                <c:pt idx="1246">
                  <c:v>82.4</c:v>
                </c:pt>
                <c:pt idx="1247">
                  <c:v>82.4</c:v>
                </c:pt>
                <c:pt idx="1248">
                  <c:v>82.4</c:v>
                </c:pt>
                <c:pt idx="1249">
                  <c:v>82.4</c:v>
                </c:pt>
                <c:pt idx="1250">
                  <c:v>82.4</c:v>
                </c:pt>
                <c:pt idx="1251">
                  <c:v>82.5</c:v>
                </c:pt>
                <c:pt idx="1252">
                  <c:v>82.5</c:v>
                </c:pt>
                <c:pt idx="1253">
                  <c:v>82.5</c:v>
                </c:pt>
                <c:pt idx="1254">
                  <c:v>82.5</c:v>
                </c:pt>
                <c:pt idx="1255">
                  <c:v>82.5</c:v>
                </c:pt>
                <c:pt idx="1256">
                  <c:v>82.5</c:v>
                </c:pt>
                <c:pt idx="1257">
                  <c:v>82.5</c:v>
                </c:pt>
                <c:pt idx="1258">
                  <c:v>82.5</c:v>
                </c:pt>
                <c:pt idx="1259">
                  <c:v>82.7</c:v>
                </c:pt>
                <c:pt idx="1260">
                  <c:v>82.7</c:v>
                </c:pt>
                <c:pt idx="1261">
                  <c:v>82.7</c:v>
                </c:pt>
                <c:pt idx="1262">
                  <c:v>82.7</c:v>
                </c:pt>
                <c:pt idx="1263">
                  <c:v>82.9</c:v>
                </c:pt>
                <c:pt idx="1264">
                  <c:v>82.9</c:v>
                </c:pt>
                <c:pt idx="1265">
                  <c:v>83</c:v>
                </c:pt>
                <c:pt idx="1266">
                  <c:v>83</c:v>
                </c:pt>
                <c:pt idx="1267">
                  <c:v>83</c:v>
                </c:pt>
                <c:pt idx="1268">
                  <c:v>83</c:v>
                </c:pt>
                <c:pt idx="1269">
                  <c:v>83</c:v>
                </c:pt>
                <c:pt idx="1270">
                  <c:v>83</c:v>
                </c:pt>
                <c:pt idx="1271">
                  <c:v>83</c:v>
                </c:pt>
                <c:pt idx="1272">
                  <c:v>83</c:v>
                </c:pt>
                <c:pt idx="1273">
                  <c:v>83</c:v>
                </c:pt>
                <c:pt idx="1274">
                  <c:v>83</c:v>
                </c:pt>
                <c:pt idx="1275">
                  <c:v>83</c:v>
                </c:pt>
                <c:pt idx="1276">
                  <c:v>83</c:v>
                </c:pt>
                <c:pt idx="1277">
                  <c:v>83</c:v>
                </c:pt>
                <c:pt idx="1278">
                  <c:v>83</c:v>
                </c:pt>
                <c:pt idx="1279">
                  <c:v>83</c:v>
                </c:pt>
                <c:pt idx="1280">
                  <c:v>83</c:v>
                </c:pt>
                <c:pt idx="1281">
                  <c:v>83</c:v>
                </c:pt>
                <c:pt idx="1282">
                  <c:v>83</c:v>
                </c:pt>
                <c:pt idx="1283">
                  <c:v>83</c:v>
                </c:pt>
                <c:pt idx="1284">
                  <c:v>83</c:v>
                </c:pt>
                <c:pt idx="1285">
                  <c:v>83</c:v>
                </c:pt>
                <c:pt idx="1286">
                  <c:v>83</c:v>
                </c:pt>
                <c:pt idx="1287">
                  <c:v>83</c:v>
                </c:pt>
                <c:pt idx="1288">
                  <c:v>83</c:v>
                </c:pt>
                <c:pt idx="1289">
                  <c:v>83</c:v>
                </c:pt>
                <c:pt idx="1290">
                  <c:v>83</c:v>
                </c:pt>
                <c:pt idx="1291">
                  <c:v>83</c:v>
                </c:pt>
                <c:pt idx="1292">
                  <c:v>83</c:v>
                </c:pt>
                <c:pt idx="1293">
                  <c:v>83</c:v>
                </c:pt>
                <c:pt idx="1294">
                  <c:v>83</c:v>
                </c:pt>
                <c:pt idx="1295">
                  <c:v>83</c:v>
                </c:pt>
                <c:pt idx="1296">
                  <c:v>83</c:v>
                </c:pt>
                <c:pt idx="1297">
                  <c:v>83</c:v>
                </c:pt>
                <c:pt idx="1298">
                  <c:v>83</c:v>
                </c:pt>
                <c:pt idx="1299">
                  <c:v>83</c:v>
                </c:pt>
                <c:pt idx="1300">
                  <c:v>83</c:v>
                </c:pt>
                <c:pt idx="1301">
                  <c:v>83.1</c:v>
                </c:pt>
                <c:pt idx="1302">
                  <c:v>83.1</c:v>
                </c:pt>
                <c:pt idx="1303">
                  <c:v>83.1</c:v>
                </c:pt>
                <c:pt idx="1304">
                  <c:v>83.1</c:v>
                </c:pt>
                <c:pt idx="1305">
                  <c:v>83.1</c:v>
                </c:pt>
                <c:pt idx="1306">
                  <c:v>83.1</c:v>
                </c:pt>
                <c:pt idx="1307">
                  <c:v>83.5</c:v>
                </c:pt>
                <c:pt idx="1308">
                  <c:v>83.5</c:v>
                </c:pt>
                <c:pt idx="1309">
                  <c:v>83.5</c:v>
                </c:pt>
                <c:pt idx="1310">
                  <c:v>83.5</c:v>
                </c:pt>
                <c:pt idx="1311">
                  <c:v>83.6</c:v>
                </c:pt>
                <c:pt idx="1312">
                  <c:v>83.6</c:v>
                </c:pt>
                <c:pt idx="1313">
                  <c:v>83.6</c:v>
                </c:pt>
                <c:pt idx="1314">
                  <c:v>83.7</c:v>
                </c:pt>
                <c:pt idx="1315">
                  <c:v>83.7</c:v>
                </c:pt>
                <c:pt idx="1316">
                  <c:v>83.7</c:v>
                </c:pt>
                <c:pt idx="1317">
                  <c:v>83.7</c:v>
                </c:pt>
                <c:pt idx="1318">
                  <c:v>83.7</c:v>
                </c:pt>
                <c:pt idx="1319">
                  <c:v>83.7</c:v>
                </c:pt>
                <c:pt idx="1320">
                  <c:v>83.7</c:v>
                </c:pt>
                <c:pt idx="1321">
                  <c:v>83.7</c:v>
                </c:pt>
                <c:pt idx="1322">
                  <c:v>83.7</c:v>
                </c:pt>
                <c:pt idx="1323">
                  <c:v>83.7</c:v>
                </c:pt>
                <c:pt idx="1324">
                  <c:v>83.7</c:v>
                </c:pt>
                <c:pt idx="1325">
                  <c:v>83.7</c:v>
                </c:pt>
                <c:pt idx="1326">
                  <c:v>83.7</c:v>
                </c:pt>
                <c:pt idx="1327">
                  <c:v>83.7</c:v>
                </c:pt>
                <c:pt idx="1328">
                  <c:v>83.7</c:v>
                </c:pt>
                <c:pt idx="1329">
                  <c:v>83.8</c:v>
                </c:pt>
                <c:pt idx="1330">
                  <c:v>83.8</c:v>
                </c:pt>
                <c:pt idx="1331">
                  <c:v>83.9</c:v>
                </c:pt>
                <c:pt idx="1332">
                  <c:v>83.9</c:v>
                </c:pt>
                <c:pt idx="1333">
                  <c:v>83.9</c:v>
                </c:pt>
                <c:pt idx="1334">
                  <c:v>83.9</c:v>
                </c:pt>
                <c:pt idx="1335">
                  <c:v>83.9</c:v>
                </c:pt>
                <c:pt idx="1336">
                  <c:v>83.9</c:v>
                </c:pt>
                <c:pt idx="1337">
                  <c:v>83.9</c:v>
                </c:pt>
                <c:pt idx="1338">
                  <c:v>84</c:v>
                </c:pt>
                <c:pt idx="1339">
                  <c:v>84</c:v>
                </c:pt>
                <c:pt idx="1340">
                  <c:v>84</c:v>
                </c:pt>
                <c:pt idx="1341">
                  <c:v>84</c:v>
                </c:pt>
                <c:pt idx="1342">
                  <c:v>84</c:v>
                </c:pt>
                <c:pt idx="1343">
                  <c:v>84</c:v>
                </c:pt>
                <c:pt idx="1344">
                  <c:v>84</c:v>
                </c:pt>
                <c:pt idx="1345">
                  <c:v>84</c:v>
                </c:pt>
                <c:pt idx="1346">
                  <c:v>84</c:v>
                </c:pt>
                <c:pt idx="1347">
                  <c:v>84</c:v>
                </c:pt>
                <c:pt idx="1348">
                  <c:v>84</c:v>
                </c:pt>
                <c:pt idx="1349">
                  <c:v>84</c:v>
                </c:pt>
                <c:pt idx="1350">
                  <c:v>84</c:v>
                </c:pt>
                <c:pt idx="1351">
                  <c:v>84</c:v>
                </c:pt>
                <c:pt idx="1352">
                  <c:v>84</c:v>
                </c:pt>
                <c:pt idx="1353">
                  <c:v>84</c:v>
                </c:pt>
                <c:pt idx="1354">
                  <c:v>84</c:v>
                </c:pt>
                <c:pt idx="1355">
                  <c:v>84</c:v>
                </c:pt>
                <c:pt idx="1356">
                  <c:v>84</c:v>
                </c:pt>
                <c:pt idx="1357">
                  <c:v>84</c:v>
                </c:pt>
                <c:pt idx="1358">
                  <c:v>84</c:v>
                </c:pt>
                <c:pt idx="1359">
                  <c:v>84</c:v>
                </c:pt>
                <c:pt idx="1360">
                  <c:v>84</c:v>
                </c:pt>
                <c:pt idx="1361">
                  <c:v>84</c:v>
                </c:pt>
                <c:pt idx="1362">
                  <c:v>84</c:v>
                </c:pt>
                <c:pt idx="1363">
                  <c:v>84</c:v>
                </c:pt>
                <c:pt idx="1364">
                  <c:v>84</c:v>
                </c:pt>
                <c:pt idx="1365">
                  <c:v>84</c:v>
                </c:pt>
                <c:pt idx="1366">
                  <c:v>84</c:v>
                </c:pt>
                <c:pt idx="1367">
                  <c:v>84</c:v>
                </c:pt>
                <c:pt idx="1368">
                  <c:v>84</c:v>
                </c:pt>
                <c:pt idx="1369">
                  <c:v>84</c:v>
                </c:pt>
                <c:pt idx="1370">
                  <c:v>84</c:v>
                </c:pt>
                <c:pt idx="1371">
                  <c:v>84</c:v>
                </c:pt>
                <c:pt idx="1372">
                  <c:v>84</c:v>
                </c:pt>
                <c:pt idx="1373">
                  <c:v>84</c:v>
                </c:pt>
                <c:pt idx="1374">
                  <c:v>84</c:v>
                </c:pt>
                <c:pt idx="1375">
                  <c:v>84</c:v>
                </c:pt>
                <c:pt idx="1376">
                  <c:v>84</c:v>
                </c:pt>
                <c:pt idx="1377">
                  <c:v>84</c:v>
                </c:pt>
                <c:pt idx="1378">
                  <c:v>84</c:v>
                </c:pt>
                <c:pt idx="1379">
                  <c:v>84</c:v>
                </c:pt>
                <c:pt idx="1380">
                  <c:v>84</c:v>
                </c:pt>
                <c:pt idx="1381">
                  <c:v>84</c:v>
                </c:pt>
                <c:pt idx="1382">
                  <c:v>84</c:v>
                </c:pt>
                <c:pt idx="1383">
                  <c:v>84</c:v>
                </c:pt>
                <c:pt idx="1384">
                  <c:v>84</c:v>
                </c:pt>
                <c:pt idx="1385">
                  <c:v>84</c:v>
                </c:pt>
                <c:pt idx="1386">
                  <c:v>84</c:v>
                </c:pt>
                <c:pt idx="1387">
                  <c:v>84</c:v>
                </c:pt>
                <c:pt idx="1388">
                  <c:v>84</c:v>
                </c:pt>
                <c:pt idx="1389">
                  <c:v>84</c:v>
                </c:pt>
                <c:pt idx="1390">
                  <c:v>84</c:v>
                </c:pt>
                <c:pt idx="1391">
                  <c:v>84</c:v>
                </c:pt>
                <c:pt idx="1392">
                  <c:v>84</c:v>
                </c:pt>
                <c:pt idx="1393">
                  <c:v>84</c:v>
                </c:pt>
                <c:pt idx="1394">
                  <c:v>84</c:v>
                </c:pt>
                <c:pt idx="1395">
                  <c:v>84</c:v>
                </c:pt>
                <c:pt idx="1396">
                  <c:v>84</c:v>
                </c:pt>
                <c:pt idx="1397">
                  <c:v>84</c:v>
                </c:pt>
                <c:pt idx="1398">
                  <c:v>84</c:v>
                </c:pt>
                <c:pt idx="1399">
                  <c:v>84</c:v>
                </c:pt>
                <c:pt idx="1400">
                  <c:v>84</c:v>
                </c:pt>
                <c:pt idx="1401">
                  <c:v>84</c:v>
                </c:pt>
                <c:pt idx="1402">
                  <c:v>84</c:v>
                </c:pt>
                <c:pt idx="1403">
                  <c:v>84</c:v>
                </c:pt>
                <c:pt idx="1404">
                  <c:v>84</c:v>
                </c:pt>
                <c:pt idx="1405">
                  <c:v>84</c:v>
                </c:pt>
                <c:pt idx="1406">
                  <c:v>84</c:v>
                </c:pt>
                <c:pt idx="1407">
                  <c:v>84</c:v>
                </c:pt>
                <c:pt idx="1408">
                  <c:v>84</c:v>
                </c:pt>
                <c:pt idx="1409">
                  <c:v>84</c:v>
                </c:pt>
                <c:pt idx="1410">
                  <c:v>84</c:v>
                </c:pt>
                <c:pt idx="1411">
                  <c:v>84</c:v>
                </c:pt>
                <c:pt idx="1412">
                  <c:v>84</c:v>
                </c:pt>
                <c:pt idx="1413">
                  <c:v>84</c:v>
                </c:pt>
                <c:pt idx="1414">
                  <c:v>84</c:v>
                </c:pt>
                <c:pt idx="1415">
                  <c:v>84</c:v>
                </c:pt>
                <c:pt idx="1416">
                  <c:v>84</c:v>
                </c:pt>
                <c:pt idx="1417">
                  <c:v>84</c:v>
                </c:pt>
                <c:pt idx="1418">
                  <c:v>84</c:v>
                </c:pt>
                <c:pt idx="1419">
                  <c:v>84.1</c:v>
                </c:pt>
                <c:pt idx="1420">
                  <c:v>84.1</c:v>
                </c:pt>
                <c:pt idx="1421">
                  <c:v>84.1</c:v>
                </c:pt>
                <c:pt idx="1422">
                  <c:v>84.2</c:v>
                </c:pt>
                <c:pt idx="1423">
                  <c:v>84.2</c:v>
                </c:pt>
                <c:pt idx="1424">
                  <c:v>84.2</c:v>
                </c:pt>
                <c:pt idx="1425">
                  <c:v>84.2</c:v>
                </c:pt>
                <c:pt idx="1426">
                  <c:v>84.2</c:v>
                </c:pt>
                <c:pt idx="1427">
                  <c:v>84.2</c:v>
                </c:pt>
                <c:pt idx="1428">
                  <c:v>84.2</c:v>
                </c:pt>
                <c:pt idx="1429">
                  <c:v>84.2</c:v>
                </c:pt>
                <c:pt idx="1430">
                  <c:v>84.2</c:v>
                </c:pt>
                <c:pt idx="1431">
                  <c:v>84.2</c:v>
                </c:pt>
                <c:pt idx="1432">
                  <c:v>84.2</c:v>
                </c:pt>
                <c:pt idx="1433">
                  <c:v>84.2</c:v>
                </c:pt>
                <c:pt idx="1434">
                  <c:v>84.2</c:v>
                </c:pt>
                <c:pt idx="1435">
                  <c:v>84.2</c:v>
                </c:pt>
                <c:pt idx="1436">
                  <c:v>84.2</c:v>
                </c:pt>
                <c:pt idx="1437">
                  <c:v>84.2</c:v>
                </c:pt>
                <c:pt idx="1438">
                  <c:v>84.2</c:v>
                </c:pt>
                <c:pt idx="1439">
                  <c:v>84.2</c:v>
                </c:pt>
                <c:pt idx="1440">
                  <c:v>84.2</c:v>
                </c:pt>
                <c:pt idx="1441">
                  <c:v>84.2</c:v>
                </c:pt>
                <c:pt idx="1442">
                  <c:v>84.2</c:v>
                </c:pt>
                <c:pt idx="1443">
                  <c:v>84.2</c:v>
                </c:pt>
                <c:pt idx="1444">
                  <c:v>84.2</c:v>
                </c:pt>
                <c:pt idx="1445">
                  <c:v>84.2</c:v>
                </c:pt>
                <c:pt idx="1446">
                  <c:v>84.2</c:v>
                </c:pt>
                <c:pt idx="1447">
                  <c:v>84.2</c:v>
                </c:pt>
                <c:pt idx="1448">
                  <c:v>84.3</c:v>
                </c:pt>
                <c:pt idx="1449">
                  <c:v>84.3</c:v>
                </c:pt>
                <c:pt idx="1450">
                  <c:v>84.3</c:v>
                </c:pt>
                <c:pt idx="1451">
                  <c:v>84.7</c:v>
                </c:pt>
                <c:pt idx="1452">
                  <c:v>84.7</c:v>
                </c:pt>
                <c:pt idx="1453">
                  <c:v>84.7</c:v>
                </c:pt>
                <c:pt idx="1454">
                  <c:v>84.8</c:v>
                </c:pt>
                <c:pt idx="1455">
                  <c:v>84.8</c:v>
                </c:pt>
                <c:pt idx="1456">
                  <c:v>84.8</c:v>
                </c:pt>
                <c:pt idx="1457">
                  <c:v>84.8</c:v>
                </c:pt>
                <c:pt idx="1458">
                  <c:v>84.8</c:v>
                </c:pt>
                <c:pt idx="1459">
                  <c:v>85</c:v>
                </c:pt>
                <c:pt idx="1460">
                  <c:v>85</c:v>
                </c:pt>
                <c:pt idx="1461">
                  <c:v>85</c:v>
                </c:pt>
                <c:pt idx="1462">
                  <c:v>85</c:v>
                </c:pt>
                <c:pt idx="1463">
                  <c:v>85</c:v>
                </c:pt>
                <c:pt idx="1464">
                  <c:v>85</c:v>
                </c:pt>
                <c:pt idx="1465">
                  <c:v>85</c:v>
                </c:pt>
                <c:pt idx="1466">
                  <c:v>85</c:v>
                </c:pt>
                <c:pt idx="1467">
                  <c:v>85</c:v>
                </c:pt>
                <c:pt idx="1468">
                  <c:v>85</c:v>
                </c:pt>
                <c:pt idx="1469">
                  <c:v>85</c:v>
                </c:pt>
                <c:pt idx="1470">
                  <c:v>85</c:v>
                </c:pt>
                <c:pt idx="1471">
                  <c:v>85</c:v>
                </c:pt>
                <c:pt idx="1472">
                  <c:v>85</c:v>
                </c:pt>
                <c:pt idx="1473">
                  <c:v>85</c:v>
                </c:pt>
                <c:pt idx="1474">
                  <c:v>85</c:v>
                </c:pt>
                <c:pt idx="1475">
                  <c:v>85</c:v>
                </c:pt>
                <c:pt idx="1476">
                  <c:v>85</c:v>
                </c:pt>
                <c:pt idx="1477">
                  <c:v>85</c:v>
                </c:pt>
                <c:pt idx="1478">
                  <c:v>85</c:v>
                </c:pt>
                <c:pt idx="1479">
                  <c:v>85</c:v>
                </c:pt>
                <c:pt idx="1480">
                  <c:v>85</c:v>
                </c:pt>
                <c:pt idx="1481">
                  <c:v>85</c:v>
                </c:pt>
                <c:pt idx="1482">
                  <c:v>85</c:v>
                </c:pt>
                <c:pt idx="1483">
                  <c:v>85</c:v>
                </c:pt>
                <c:pt idx="1484">
                  <c:v>85</c:v>
                </c:pt>
                <c:pt idx="1485">
                  <c:v>85</c:v>
                </c:pt>
                <c:pt idx="1486">
                  <c:v>85</c:v>
                </c:pt>
                <c:pt idx="1487">
                  <c:v>85</c:v>
                </c:pt>
                <c:pt idx="1488">
                  <c:v>85</c:v>
                </c:pt>
                <c:pt idx="1489">
                  <c:v>85</c:v>
                </c:pt>
                <c:pt idx="1490">
                  <c:v>85</c:v>
                </c:pt>
                <c:pt idx="1491">
                  <c:v>85</c:v>
                </c:pt>
                <c:pt idx="1492">
                  <c:v>85</c:v>
                </c:pt>
                <c:pt idx="1493">
                  <c:v>85</c:v>
                </c:pt>
                <c:pt idx="1494">
                  <c:v>85</c:v>
                </c:pt>
                <c:pt idx="1495">
                  <c:v>85</c:v>
                </c:pt>
                <c:pt idx="1496">
                  <c:v>85</c:v>
                </c:pt>
                <c:pt idx="1497">
                  <c:v>85</c:v>
                </c:pt>
                <c:pt idx="1498">
                  <c:v>85</c:v>
                </c:pt>
                <c:pt idx="1499">
                  <c:v>85</c:v>
                </c:pt>
                <c:pt idx="1500">
                  <c:v>85</c:v>
                </c:pt>
                <c:pt idx="1501">
                  <c:v>85</c:v>
                </c:pt>
                <c:pt idx="1502">
                  <c:v>85</c:v>
                </c:pt>
                <c:pt idx="1503">
                  <c:v>85</c:v>
                </c:pt>
                <c:pt idx="1504">
                  <c:v>85</c:v>
                </c:pt>
                <c:pt idx="1505">
                  <c:v>85</c:v>
                </c:pt>
                <c:pt idx="1506">
                  <c:v>85</c:v>
                </c:pt>
                <c:pt idx="1507">
                  <c:v>85</c:v>
                </c:pt>
                <c:pt idx="1508">
                  <c:v>85</c:v>
                </c:pt>
                <c:pt idx="1509">
                  <c:v>85</c:v>
                </c:pt>
                <c:pt idx="1510">
                  <c:v>85</c:v>
                </c:pt>
                <c:pt idx="1511">
                  <c:v>85</c:v>
                </c:pt>
                <c:pt idx="1512">
                  <c:v>85</c:v>
                </c:pt>
                <c:pt idx="1513">
                  <c:v>85</c:v>
                </c:pt>
                <c:pt idx="1514">
                  <c:v>85</c:v>
                </c:pt>
                <c:pt idx="1515">
                  <c:v>85</c:v>
                </c:pt>
                <c:pt idx="1516">
                  <c:v>85</c:v>
                </c:pt>
                <c:pt idx="1517">
                  <c:v>85</c:v>
                </c:pt>
                <c:pt idx="1518">
                  <c:v>85</c:v>
                </c:pt>
                <c:pt idx="1519">
                  <c:v>85</c:v>
                </c:pt>
                <c:pt idx="1520">
                  <c:v>85</c:v>
                </c:pt>
                <c:pt idx="1521">
                  <c:v>85</c:v>
                </c:pt>
                <c:pt idx="1522">
                  <c:v>85</c:v>
                </c:pt>
                <c:pt idx="1523">
                  <c:v>85</c:v>
                </c:pt>
                <c:pt idx="1524">
                  <c:v>85</c:v>
                </c:pt>
                <c:pt idx="1525">
                  <c:v>85</c:v>
                </c:pt>
                <c:pt idx="1526">
                  <c:v>85</c:v>
                </c:pt>
                <c:pt idx="1527">
                  <c:v>85</c:v>
                </c:pt>
                <c:pt idx="1528">
                  <c:v>85</c:v>
                </c:pt>
                <c:pt idx="1529">
                  <c:v>85</c:v>
                </c:pt>
                <c:pt idx="1530">
                  <c:v>85</c:v>
                </c:pt>
                <c:pt idx="1531">
                  <c:v>85</c:v>
                </c:pt>
                <c:pt idx="1532">
                  <c:v>85</c:v>
                </c:pt>
                <c:pt idx="1533">
                  <c:v>85</c:v>
                </c:pt>
                <c:pt idx="1534">
                  <c:v>85</c:v>
                </c:pt>
                <c:pt idx="1535">
                  <c:v>85</c:v>
                </c:pt>
                <c:pt idx="1536">
                  <c:v>85</c:v>
                </c:pt>
                <c:pt idx="1537">
                  <c:v>85</c:v>
                </c:pt>
                <c:pt idx="1538">
                  <c:v>85</c:v>
                </c:pt>
                <c:pt idx="1539">
                  <c:v>85</c:v>
                </c:pt>
                <c:pt idx="1540">
                  <c:v>85</c:v>
                </c:pt>
                <c:pt idx="1541">
                  <c:v>85</c:v>
                </c:pt>
                <c:pt idx="1542">
                  <c:v>85</c:v>
                </c:pt>
                <c:pt idx="1543">
                  <c:v>85</c:v>
                </c:pt>
                <c:pt idx="1544">
                  <c:v>85</c:v>
                </c:pt>
                <c:pt idx="1545">
                  <c:v>85</c:v>
                </c:pt>
                <c:pt idx="1546">
                  <c:v>85</c:v>
                </c:pt>
                <c:pt idx="1547">
                  <c:v>85</c:v>
                </c:pt>
                <c:pt idx="1548">
                  <c:v>85</c:v>
                </c:pt>
                <c:pt idx="1549">
                  <c:v>85</c:v>
                </c:pt>
                <c:pt idx="1550">
                  <c:v>85</c:v>
                </c:pt>
                <c:pt idx="1551">
                  <c:v>85</c:v>
                </c:pt>
                <c:pt idx="1552">
                  <c:v>85.1</c:v>
                </c:pt>
                <c:pt idx="1553">
                  <c:v>85.1</c:v>
                </c:pt>
                <c:pt idx="1554">
                  <c:v>85.1</c:v>
                </c:pt>
                <c:pt idx="1555">
                  <c:v>85.1</c:v>
                </c:pt>
                <c:pt idx="1556">
                  <c:v>85.2</c:v>
                </c:pt>
                <c:pt idx="1557">
                  <c:v>85.2</c:v>
                </c:pt>
                <c:pt idx="1558">
                  <c:v>85.2</c:v>
                </c:pt>
                <c:pt idx="1559">
                  <c:v>85.2</c:v>
                </c:pt>
                <c:pt idx="1560">
                  <c:v>85.2</c:v>
                </c:pt>
                <c:pt idx="1561">
                  <c:v>85.2</c:v>
                </c:pt>
                <c:pt idx="1562">
                  <c:v>85.2</c:v>
                </c:pt>
                <c:pt idx="1563">
                  <c:v>85.2</c:v>
                </c:pt>
                <c:pt idx="1564">
                  <c:v>85.2</c:v>
                </c:pt>
                <c:pt idx="1565">
                  <c:v>85.2</c:v>
                </c:pt>
                <c:pt idx="1566">
                  <c:v>85.2</c:v>
                </c:pt>
                <c:pt idx="1567">
                  <c:v>85.2</c:v>
                </c:pt>
                <c:pt idx="1568">
                  <c:v>85.2</c:v>
                </c:pt>
                <c:pt idx="1569">
                  <c:v>85.2</c:v>
                </c:pt>
                <c:pt idx="1570">
                  <c:v>85.2</c:v>
                </c:pt>
                <c:pt idx="1571">
                  <c:v>85.2</c:v>
                </c:pt>
                <c:pt idx="1572">
                  <c:v>85.2</c:v>
                </c:pt>
                <c:pt idx="1573">
                  <c:v>85.3</c:v>
                </c:pt>
                <c:pt idx="1574">
                  <c:v>85.3</c:v>
                </c:pt>
                <c:pt idx="1575">
                  <c:v>85.3</c:v>
                </c:pt>
                <c:pt idx="1576">
                  <c:v>85.3</c:v>
                </c:pt>
                <c:pt idx="1577">
                  <c:v>85.3</c:v>
                </c:pt>
                <c:pt idx="1578">
                  <c:v>85.4</c:v>
                </c:pt>
                <c:pt idx="1579">
                  <c:v>85.4</c:v>
                </c:pt>
                <c:pt idx="1580">
                  <c:v>85.4</c:v>
                </c:pt>
                <c:pt idx="1581">
                  <c:v>85.4</c:v>
                </c:pt>
                <c:pt idx="1582">
                  <c:v>85.4</c:v>
                </c:pt>
                <c:pt idx="1583">
                  <c:v>85.5</c:v>
                </c:pt>
                <c:pt idx="1584">
                  <c:v>85.5</c:v>
                </c:pt>
                <c:pt idx="1585">
                  <c:v>85.5</c:v>
                </c:pt>
                <c:pt idx="1586">
                  <c:v>85.5</c:v>
                </c:pt>
                <c:pt idx="1587">
                  <c:v>85.6</c:v>
                </c:pt>
                <c:pt idx="1588">
                  <c:v>85.6</c:v>
                </c:pt>
                <c:pt idx="1589">
                  <c:v>85.8</c:v>
                </c:pt>
                <c:pt idx="1590">
                  <c:v>86</c:v>
                </c:pt>
                <c:pt idx="1591">
                  <c:v>86.1</c:v>
                </c:pt>
                <c:pt idx="1592">
                  <c:v>86.1</c:v>
                </c:pt>
                <c:pt idx="1593">
                  <c:v>86.1</c:v>
                </c:pt>
                <c:pt idx="1594">
                  <c:v>86.1</c:v>
                </c:pt>
                <c:pt idx="1595">
                  <c:v>87</c:v>
                </c:pt>
                <c:pt idx="1596">
                  <c:v>87</c:v>
                </c:pt>
                <c:pt idx="1597">
                  <c:v>87</c:v>
                </c:pt>
                <c:pt idx="1598">
                  <c:v>87</c:v>
                </c:pt>
                <c:pt idx="1599">
                  <c:v>87</c:v>
                </c:pt>
                <c:pt idx="1600">
                  <c:v>87</c:v>
                </c:pt>
                <c:pt idx="1601">
                  <c:v>87</c:v>
                </c:pt>
                <c:pt idx="1602">
                  <c:v>87</c:v>
                </c:pt>
                <c:pt idx="1603">
                  <c:v>87</c:v>
                </c:pt>
                <c:pt idx="1604">
                  <c:v>87</c:v>
                </c:pt>
                <c:pt idx="1605">
                  <c:v>87</c:v>
                </c:pt>
                <c:pt idx="1606">
                  <c:v>87</c:v>
                </c:pt>
                <c:pt idx="1607">
                  <c:v>87</c:v>
                </c:pt>
                <c:pt idx="1608">
                  <c:v>87</c:v>
                </c:pt>
                <c:pt idx="1609">
                  <c:v>87</c:v>
                </c:pt>
                <c:pt idx="1610">
                  <c:v>87</c:v>
                </c:pt>
                <c:pt idx="1611">
                  <c:v>87</c:v>
                </c:pt>
                <c:pt idx="1612">
                  <c:v>87</c:v>
                </c:pt>
                <c:pt idx="1613">
                  <c:v>87</c:v>
                </c:pt>
                <c:pt idx="1614">
                  <c:v>87</c:v>
                </c:pt>
                <c:pt idx="1615">
                  <c:v>87</c:v>
                </c:pt>
                <c:pt idx="1616">
                  <c:v>87</c:v>
                </c:pt>
                <c:pt idx="1617">
                  <c:v>87</c:v>
                </c:pt>
                <c:pt idx="1618">
                  <c:v>87</c:v>
                </c:pt>
                <c:pt idx="1619">
                  <c:v>87</c:v>
                </c:pt>
                <c:pt idx="1620">
                  <c:v>87</c:v>
                </c:pt>
                <c:pt idx="1621">
                  <c:v>87</c:v>
                </c:pt>
                <c:pt idx="1622">
                  <c:v>87</c:v>
                </c:pt>
                <c:pt idx="1623">
                  <c:v>87</c:v>
                </c:pt>
                <c:pt idx="1624">
                  <c:v>88</c:v>
                </c:pt>
                <c:pt idx="1625">
                  <c:v>88</c:v>
                </c:pt>
                <c:pt idx="1626">
                  <c:v>88</c:v>
                </c:pt>
                <c:pt idx="1627">
                  <c:v>88</c:v>
                </c:pt>
                <c:pt idx="1628">
                  <c:v>89.2</c:v>
                </c:pt>
                <c:pt idx="1629">
                  <c:v>89.2</c:v>
                </c:pt>
                <c:pt idx="1630">
                  <c:v>89.2</c:v>
                </c:pt>
                <c:pt idx="1631">
                  <c:v>89.2</c:v>
                </c:pt>
                <c:pt idx="1632">
                  <c:v>89.5</c:v>
                </c:pt>
                <c:pt idx="1633">
                  <c:v>89.5</c:v>
                </c:pt>
                <c:pt idx="1634">
                  <c:v>89.5</c:v>
                </c:pt>
                <c:pt idx="1635">
                  <c:v>89.5</c:v>
                </c:pt>
                <c:pt idx="1636">
                  <c:v>90</c:v>
                </c:pt>
                <c:pt idx="1637">
                  <c:v>90</c:v>
                </c:pt>
                <c:pt idx="1638">
                  <c:v>90</c:v>
                </c:pt>
                <c:pt idx="1639">
                  <c:v>90</c:v>
                </c:pt>
                <c:pt idx="1640">
                  <c:v>90</c:v>
                </c:pt>
                <c:pt idx="1641">
                  <c:v>90.2</c:v>
                </c:pt>
                <c:pt idx="1642">
                  <c:v>90.8</c:v>
                </c:pt>
                <c:pt idx="1643">
                  <c:v>90.9</c:v>
                </c:pt>
                <c:pt idx="1644">
                  <c:v>91</c:v>
                </c:pt>
                <c:pt idx="1645">
                  <c:v>91.3</c:v>
                </c:pt>
                <c:pt idx="1646">
                  <c:v>91.3</c:v>
                </c:pt>
                <c:pt idx="1647">
                  <c:v>91.7</c:v>
                </c:pt>
                <c:pt idx="1648">
                  <c:v>91.9</c:v>
                </c:pt>
                <c:pt idx="1649">
                  <c:v>92</c:v>
                </c:pt>
                <c:pt idx="1650">
                  <c:v>92</c:v>
                </c:pt>
                <c:pt idx="1651">
                  <c:v>92</c:v>
                </c:pt>
                <c:pt idx="1652">
                  <c:v>92</c:v>
                </c:pt>
                <c:pt idx="1653">
                  <c:v>92</c:v>
                </c:pt>
                <c:pt idx="1654">
                  <c:v>92</c:v>
                </c:pt>
                <c:pt idx="1655">
                  <c:v>92</c:v>
                </c:pt>
                <c:pt idx="1656">
                  <c:v>92</c:v>
                </c:pt>
                <c:pt idx="1657">
                  <c:v>92</c:v>
                </c:pt>
                <c:pt idx="1658">
                  <c:v>92</c:v>
                </c:pt>
                <c:pt idx="1659">
                  <c:v>92</c:v>
                </c:pt>
                <c:pt idx="1660">
                  <c:v>92</c:v>
                </c:pt>
                <c:pt idx="1661">
                  <c:v>92</c:v>
                </c:pt>
                <c:pt idx="1662">
                  <c:v>92</c:v>
                </c:pt>
                <c:pt idx="1663">
                  <c:v>92</c:v>
                </c:pt>
                <c:pt idx="1664">
                  <c:v>92</c:v>
                </c:pt>
                <c:pt idx="1665">
                  <c:v>92</c:v>
                </c:pt>
                <c:pt idx="1666">
                  <c:v>92</c:v>
                </c:pt>
                <c:pt idx="1667">
                  <c:v>92</c:v>
                </c:pt>
                <c:pt idx="1668">
                  <c:v>92</c:v>
                </c:pt>
                <c:pt idx="1669">
                  <c:v>92</c:v>
                </c:pt>
                <c:pt idx="1670">
                  <c:v>92</c:v>
                </c:pt>
                <c:pt idx="1671">
                  <c:v>92</c:v>
                </c:pt>
                <c:pt idx="1672">
                  <c:v>92</c:v>
                </c:pt>
                <c:pt idx="1673">
                  <c:v>92</c:v>
                </c:pt>
                <c:pt idx="1674">
                  <c:v>92</c:v>
                </c:pt>
                <c:pt idx="1675">
                  <c:v>92</c:v>
                </c:pt>
                <c:pt idx="1676">
                  <c:v>92</c:v>
                </c:pt>
                <c:pt idx="1677">
                  <c:v>92.3</c:v>
                </c:pt>
                <c:pt idx="1678">
                  <c:v>92.5</c:v>
                </c:pt>
                <c:pt idx="1679">
                  <c:v>92.8</c:v>
                </c:pt>
                <c:pt idx="1680">
                  <c:v>92.9</c:v>
                </c:pt>
                <c:pt idx="1681">
                  <c:v>92.9</c:v>
                </c:pt>
                <c:pt idx="1682">
                  <c:v>93</c:v>
                </c:pt>
                <c:pt idx="1683">
                  <c:v>93</c:v>
                </c:pt>
                <c:pt idx="1684">
                  <c:v>93</c:v>
                </c:pt>
                <c:pt idx="1685">
                  <c:v>93</c:v>
                </c:pt>
                <c:pt idx="1686">
                  <c:v>93</c:v>
                </c:pt>
                <c:pt idx="1687">
                  <c:v>93</c:v>
                </c:pt>
                <c:pt idx="1688">
                  <c:v>93</c:v>
                </c:pt>
                <c:pt idx="1689">
                  <c:v>93</c:v>
                </c:pt>
                <c:pt idx="1690">
                  <c:v>93</c:v>
                </c:pt>
                <c:pt idx="1691">
                  <c:v>93</c:v>
                </c:pt>
                <c:pt idx="1692">
                  <c:v>93</c:v>
                </c:pt>
                <c:pt idx="1693">
                  <c:v>93.1</c:v>
                </c:pt>
                <c:pt idx="1694">
                  <c:v>93.2</c:v>
                </c:pt>
                <c:pt idx="1695">
                  <c:v>93.3</c:v>
                </c:pt>
                <c:pt idx="1696">
                  <c:v>93.3</c:v>
                </c:pt>
                <c:pt idx="1697">
                  <c:v>93.3</c:v>
                </c:pt>
                <c:pt idx="1698">
                  <c:v>93.3</c:v>
                </c:pt>
                <c:pt idx="1699">
                  <c:v>93.4</c:v>
                </c:pt>
                <c:pt idx="1700">
                  <c:v>93.4</c:v>
                </c:pt>
                <c:pt idx="1701">
                  <c:v>93.4</c:v>
                </c:pt>
                <c:pt idx="1702">
                  <c:v>93.4</c:v>
                </c:pt>
                <c:pt idx="1703">
                  <c:v>93.4</c:v>
                </c:pt>
                <c:pt idx="1704">
                  <c:v>93.5</c:v>
                </c:pt>
                <c:pt idx="1705">
                  <c:v>93.5</c:v>
                </c:pt>
                <c:pt idx="1706">
                  <c:v>93.5</c:v>
                </c:pt>
                <c:pt idx="1707">
                  <c:v>93.5</c:v>
                </c:pt>
                <c:pt idx="1708">
                  <c:v>93.5</c:v>
                </c:pt>
                <c:pt idx="1709">
                  <c:v>93.5</c:v>
                </c:pt>
                <c:pt idx="1710">
                  <c:v>93.5</c:v>
                </c:pt>
                <c:pt idx="1711">
                  <c:v>93.5</c:v>
                </c:pt>
                <c:pt idx="1712">
                  <c:v>93.5</c:v>
                </c:pt>
                <c:pt idx="1713">
                  <c:v>93.5</c:v>
                </c:pt>
                <c:pt idx="1714">
                  <c:v>93.5</c:v>
                </c:pt>
                <c:pt idx="1715">
                  <c:v>93.9</c:v>
                </c:pt>
                <c:pt idx="1716">
                  <c:v>93.9</c:v>
                </c:pt>
                <c:pt idx="1717">
                  <c:v>93.9</c:v>
                </c:pt>
                <c:pt idx="1718">
                  <c:v>93.9</c:v>
                </c:pt>
                <c:pt idx="1719">
                  <c:v>93.9</c:v>
                </c:pt>
                <c:pt idx="1720">
                  <c:v>93.9</c:v>
                </c:pt>
                <c:pt idx="1721">
                  <c:v>93.9</c:v>
                </c:pt>
                <c:pt idx="1722">
                  <c:v>94</c:v>
                </c:pt>
                <c:pt idx="1723">
                  <c:v>94</c:v>
                </c:pt>
                <c:pt idx="1724">
                  <c:v>94</c:v>
                </c:pt>
                <c:pt idx="1725">
                  <c:v>94</c:v>
                </c:pt>
                <c:pt idx="1726">
                  <c:v>94</c:v>
                </c:pt>
                <c:pt idx="1727">
                  <c:v>94</c:v>
                </c:pt>
                <c:pt idx="1728">
                  <c:v>94</c:v>
                </c:pt>
                <c:pt idx="1729">
                  <c:v>94</c:v>
                </c:pt>
                <c:pt idx="1730">
                  <c:v>94</c:v>
                </c:pt>
                <c:pt idx="1731">
                  <c:v>94</c:v>
                </c:pt>
                <c:pt idx="1732">
                  <c:v>94</c:v>
                </c:pt>
                <c:pt idx="1733">
                  <c:v>94</c:v>
                </c:pt>
                <c:pt idx="1734">
                  <c:v>94</c:v>
                </c:pt>
                <c:pt idx="1735">
                  <c:v>94</c:v>
                </c:pt>
                <c:pt idx="1736">
                  <c:v>94</c:v>
                </c:pt>
                <c:pt idx="1737">
                  <c:v>94</c:v>
                </c:pt>
                <c:pt idx="1738">
                  <c:v>94</c:v>
                </c:pt>
                <c:pt idx="1739">
                  <c:v>94</c:v>
                </c:pt>
                <c:pt idx="1740">
                  <c:v>94</c:v>
                </c:pt>
                <c:pt idx="1741">
                  <c:v>94</c:v>
                </c:pt>
                <c:pt idx="1742">
                  <c:v>94</c:v>
                </c:pt>
                <c:pt idx="1743">
                  <c:v>94</c:v>
                </c:pt>
                <c:pt idx="1744">
                  <c:v>94</c:v>
                </c:pt>
                <c:pt idx="1745">
                  <c:v>94</c:v>
                </c:pt>
                <c:pt idx="1746">
                  <c:v>94</c:v>
                </c:pt>
                <c:pt idx="1747">
                  <c:v>94</c:v>
                </c:pt>
                <c:pt idx="1748">
                  <c:v>94</c:v>
                </c:pt>
                <c:pt idx="1749">
                  <c:v>94</c:v>
                </c:pt>
                <c:pt idx="1750">
                  <c:v>94</c:v>
                </c:pt>
                <c:pt idx="1751">
                  <c:v>94</c:v>
                </c:pt>
                <c:pt idx="1752">
                  <c:v>94</c:v>
                </c:pt>
                <c:pt idx="1753">
                  <c:v>94</c:v>
                </c:pt>
                <c:pt idx="1754">
                  <c:v>94</c:v>
                </c:pt>
                <c:pt idx="1755">
                  <c:v>94</c:v>
                </c:pt>
                <c:pt idx="1756">
                  <c:v>94</c:v>
                </c:pt>
                <c:pt idx="1757">
                  <c:v>94</c:v>
                </c:pt>
                <c:pt idx="1758">
                  <c:v>94</c:v>
                </c:pt>
                <c:pt idx="1759">
                  <c:v>94</c:v>
                </c:pt>
                <c:pt idx="1760">
                  <c:v>94</c:v>
                </c:pt>
                <c:pt idx="1761">
                  <c:v>94</c:v>
                </c:pt>
                <c:pt idx="1762">
                  <c:v>94.1</c:v>
                </c:pt>
                <c:pt idx="1763">
                  <c:v>94.1</c:v>
                </c:pt>
                <c:pt idx="1764">
                  <c:v>94.1</c:v>
                </c:pt>
                <c:pt idx="1765">
                  <c:v>94.1</c:v>
                </c:pt>
                <c:pt idx="1766">
                  <c:v>94.2</c:v>
                </c:pt>
                <c:pt idx="1767">
                  <c:v>94.2</c:v>
                </c:pt>
                <c:pt idx="1768">
                  <c:v>94.2</c:v>
                </c:pt>
                <c:pt idx="1769">
                  <c:v>94.2</c:v>
                </c:pt>
                <c:pt idx="1770">
                  <c:v>94.2</c:v>
                </c:pt>
                <c:pt idx="1771">
                  <c:v>94.2</c:v>
                </c:pt>
                <c:pt idx="1772">
                  <c:v>94.2</c:v>
                </c:pt>
                <c:pt idx="1773">
                  <c:v>94.3</c:v>
                </c:pt>
                <c:pt idx="1774">
                  <c:v>94.3</c:v>
                </c:pt>
                <c:pt idx="1775">
                  <c:v>94.4</c:v>
                </c:pt>
                <c:pt idx="1776">
                  <c:v>94.5</c:v>
                </c:pt>
                <c:pt idx="1777">
                  <c:v>94.6</c:v>
                </c:pt>
                <c:pt idx="1778">
                  <c:v>94.6</c:v>
                </c:pt>
                <c:pt idx="1779">
                  <c:v>94.8</c:v>
                </c:pt>
                <c:pt idx="1780">
                  <c:v>94.8</c:v>
                </c:pt>
                <c:pt idx="1781">
                  <c:v>95</c:v>
                </c:pt>
                <c:pt idx="1782">
                  <c:v>95</c:v>
                </c:pt>
                <c:pt idx="1783">
                  <c:v>95</c:v>
                </c:pt>
                <c:pt idx="1784">
                  <c:v>95</c:v>
                </c:pt>
                <c:pt idx="1785">
                  <c:v>95</c:v>
                </c:pt>
                <c:pt idx="1786">
                  <c:v>95</c:v>
                </c:pt>
                <c:pt idx="1787">
                  <c:v>95</c:v>
                </c:pt>
                <c:pt idx="1788">
                  <c:v>95</c:v>
                </c:pt>
                <c:pt idx="1789">
                  <c:v>95</c:v>
                </c:pt>
                <c:pt idx="1790">
                  <c:v>95</c:v>
                </c:pt>
                <c:pt idx="1791">
                  <c:v>95</c:v>
                </c:pt>
                <c:pt idx="1792">
                  <c:v>95</c:v>
                </c:pt>
                <c:pt idx="1793">
                  <c:v>95.3</c:v>
                </c:pt>
                <c:pt idx="1794">
                  <c:v>95.3</c:v>
                </c:pt>
                <c:pt idx="1795">
                  <c:v>95.3</c:v>
                </c:pt>
                <c:pt idx="1796">
                  <c:v>95.4</c:v>
                </c:pt>
                <c:pt idx="1797">
                  <c:v>95.4</c:v>
                </c:pt>
                <c:pt idx="1798">
                  <c:v>95.4</c:v>
                </c:pt>
                <c:pt idx="1799">
                  <c:v>95.4</c:v>
                </c:pt>
                <c:pt idx="1800">
                  <c:v>95.4</c:v>
                </c:pt>
                <c:pt idx="1801">
                  <c:v>95.6</c:v>
                </c:pt>
                <c:pt idx="1802">
                  <c:v>95.7</c:v>
                </c:pt>
                <c:pt idx="1803">
                  <c:v>95.7</c:v>
                </c:pt>
                <c:pt idx="1804">
                  <c:v>95.8</c:v>
                </c:pt>
                <c:pt idx="1805">
                  <c:v>95.8</c:v>
                </c:pt>
                <c:pt idx="1806">
                  <c:v>95.8</c:v>
                </c:pt>
                <c:pt idx="1807">
                  <c:v>95.8</c:v>
                </c:pt>
                <c:pt idx="1808">
                  <c:v>95.8</c:v>
                </c:pt>
                <c:pt idx="1809">
                  <c:v>95.8</c:v>
                </c:pt>
                <c:pt idx="1810">
                  <c:v>95.8</c:v>
                </c:pt>
                <c:pt idx="1811">
                  <c:v>96</c:v>
                </c:pt>
                <c:pt idx="1812">
                  <c:v>96</c:v>
                </c:pt>
                <c:pt idx="1813">
                  <c:v>96</c:v>
                </c:pt>
                <c:pt idx="1814">
                  <c:v>96</c:v>
                </c:pt>
                <c:pt idx="1815">
                  <c:v>96</c:v>
                </c:pt>
                <c:pt idx="1816">
                  <c:v>96</c:v>
                </c:pt>
                <c:pt idx="1817">
                  <c:v>96</c:v>
                </c:pt>
                <c:pt idx="1818">
                  <c:v>96</c:v>
                </c:pt>
                <c:pt idx="1819">
                  <c:v>96</c:v>
                </c:pt>
                <c:pt idx="1820">
                  <c:v>96</c:v>
                </c:pt>
                <c:pt idx="1821">
                  <c:v>96</c:v>
                </c:pt>
                <c:pt idx="1822">
                  <c:v>96.5</c:v>
                </c:pt>
                <c:pt idx="1823">
                  <c:v>96.5</c:v>
                </c:pt>
                <c:pt idx="1824">
                  <c:v>96.5</c:v>
                </c:pt>
                <c:pt idx="1825">
                  <c:v>96.6</c:v>
                </c:pt>
                <c:pt idx="1826">
                  <c:v>96.6</c:v>
                </c:pt>
                <c:pt idx="1827">
                  <c:v>96.8</c:v>
                </c:pt>
                <c:pt idx="1828">
                  <c:v>96.9</c:v>
                </c:pt>
                <c:pt idx="1829">
                  <c:v>97</c:v>
                </c:pt>
                <c:pt idx="1830">
                  <c:v>97</c:v>
                </c:pt>
                <c:pt idx="1831">
                  <c:v>97</c:v>
                </c:pt>
                <c:pt idx="1832">
                  <c:v>97</c:v>
                </c:pt>
                <c:pt idx="1833">
                  <c:v>97</c:v>
                </c:pt>
                <c:pt idx="1834">
                  <c:v>97</c:v>
                </c:pt>
                <c:pt idx="1835">
                  <c:v>97</c:v>
                </c:pt>
                <c:pt idx="1836">
                  <c:v>97</c:v>
                </c:pt>
                <c:pt idx="1837">
                  <c:v>97.1</c:v>
                </c:pt>
                <c:pt idx="1838">
                  <c:v>97.2</c:v>
                </c:pt>
                <c:pt idx="1839">
                  <c:v>97.4</c:v>
                </c:pt>
                <c:pt idx="1840">
                  <c:v>97.7</c:v>
                </c:pt>
                <c:pt idx="1841">
                  <c:v>98</c:v>
                </c:pt>
                <c:pt idx="1842">
                  <c:v>98</c:v>
                </c:pt>
                <c:pt idx="1843">
                  <c:v>98</c:v>
                </c:pt>
                <c:pt idx="1844">
                  <c:v>98</c:v>
                </c:pt>
                <c:pt idx="1845">
                  <c:v>98</c:v>
                </c:pt>
                <c:pt idx="1846">
                  <c:v>98</c:v>
                </c:pt>
                <c:pt idx="1847">
                  <c:v>98</c:v>
                </c:pt>
                <c:pt idx="1848">
                  <c:v>98</c:v>
                </c:pt>
                <c:pt idx="1849">
                  <c:v>98</c:v>
                </c:pt>
                <c:pt idx="1850">
                  <c:v>98</c:v>
                </c:pt>
                <c:pt idx="1851">
                  <c:v>98</c:v>
                </c:pt>
                <c:pt idx="1852">
                  <c:v>98</c:v>
                </c:pt>
                <c:pt idx="1853">
                  <c:v>98</c:v>
                </c:pt>
                <c:pt idx="1854">
                  <c:v>98</c:v>
                </c:pt>
                <c:pt idx="1855">
                  <c:v>98</c:v>
                </c:pt>
                <c:pt idx="1856">
                  <c:v>98</c:v>
                </c:pt>
                <c:pt idx="1857">
                  <c:v>98</c:v>
                </c:pt>
                <c:pt idx="1858">
                  <c:v>98</c:v>
                </c:pt>
                <c:pt idx="1859">
                  <c:v>98</c:v>
                </c:pt>
                <c:pt idx="1860">
                  <c:v>98</c:v>
                </c:pt>
                <c:pt idx="1861">
                  <c:v>98</c:v>
                </c:pt>
                <c:pt idx="1862">
                  <c:v>98</c:v>
                </c:pt>
                <c:pt idx="1863">
                  <c:v>98</c:v>
                </c:pt>
                <c:pt idx="1864">
                  <c:v>98</c:v>
                </c:pt>
                <c:pt idx="1865">
                  <c:v>98</c:v>
                </c:pt>
                <c:pt idx="1866">
                  <c:v>98</c:v>
                </c:pt>
                <c:pt idx="1867">
                  <c:v>98</c:v>
                </c:pt>
                <c:pt idx="1868">
                  <c:v>98</c:v>
                </c:pt>
                <c:pt idx="1869">
                  <c:v>98</c:v>
                </c:pt>
                <c:pt idx="1870">
                  <c:v>98</c:v>
                </c:pt>
                <c:pt idx="1871">
                  <c:v>98</c:v>
                </c:pt>
                <c:pt idx="1872">
                  <c:v>98</c:v>
                </c:pt>
                <c:pt idx="1873">
                  <c:v>98.1</c:v>
                </c:pt>
                <c:pt idx="1874">
                  <c:v>99</c:v>
                </c:pt>
                <c:pt idx="1875">
                  <c:v>99</c:v>
                </c:pt>
                <c:pt idx="1876">
                  <c:v>99</c:v>
                </c:pt>
                <c:pt idx="1877">
                  <c:v>99</c:v>
                </c:pt>
                <c:pt idx="1878">
                  <c:v>99</c:v>
                </c:pt>
                <c:pt idx="1879">
                  <c:v>99</c:v>
                </c:pt>
                <c:pt idx="1880">
                  <c:v>99</c:v>
                </c:pt>
                <c:pt idx="1881">
                  <c:v>99</c:v>
                </c:pt>
                <c:pt idx="1882">
                  <c:v>99</c:v>
                </c:pt>
                <c:pt idx="1883">
                  <c:v>99</c:v>
                </c:pt>
                <c:pt idx="1884">
                  <c:v>99</c:v>
                </c:pt>
                <c:pt idx="1885">
                  <c:v>99</c:v>
                </c:pt>
                <c:pt idx="1886">
                  <c:v>99</c:v>
                </c:pt>
                <c:pt idx="1887">
                  <c:v>99</c:v>
                </c:pt>
                <c:pt idx="1888">
                  <c:v>99</c:v>
                </c:pt>
                <c:pt idx="1889">
                  <c:v>99</c:v>
                </c:pt>
              </c:numCache>
            </c:numRef>
          </c:val>
        </c:ser>
        <c:dLbls>
          <c:showLegendKey val="0"/>
          <c:showVal val="0"/>
          <c:showCatName val="0"/>
          <c:showSerName val="0"/>
          <c:showPercent val="0"/>
          <c:showBubbleSize val="0"/>
        </c:dLbls>
        <c:axId val="153124224"/>
        <c:axId val="153126400"/>
      </c:areaChart>
      <c:catAx>
        <c:axId val="153124224"/>
        <c:scaling>
          <c:orientation val="minMax"/>
        </c:scaling>
        <c:delete val="0"/>
        <c:axPos val="b"/>
        <c:majorTickMark val="none"/>
        <c:minorTickMark val="none"/>
        <c:tickLblPos val="none"/>
        <c:crossAx val="153126400"/>
        <c:crosses val="autoZero"/>
        <c:auto val="1"/>
        <c:lblAlgn val="ctr"/>
        <c:lblOffset val="100"/>
        <c:noMultiLvlLbl val="0"/>
      </c:catAx>
      <c:valAx>
        <c:axId val="153126400"/>
        <c:scaling>
          <c:orientation val="minMax"/>
          <c:max val="100"/>
          <c:min val="75"/>
        </c:scaling>
        <c:delete val="0"/>
        <c:axPos val="l"/>
        <c:majorGridlines/>
        <c:title>
          <c:tx>
            <c:rich>
              <a:bodyPr/>
              <a:lstStyle/>
              <a:p>
                <a:pPr>
                  <a:defRPr/>
                </a:pPr>
                <a:r>
                  <a:rPr lang="en-US" sz="1800"/>
                  <a:t>Thermal Efficiency</a:t>
                </a:r>
              </a:p>
            </c:rich>
          </c:tx>
          <c:overlay val="0"/>
        </c:title>
        <c:numFmt formatCode="General" sourceLinked="1"/>
        <c:majorTickMark val="none"/>
        <c:minorTickMark val="none"/>
        <c:tickLblPos val="nextTo"/>
        <c:crossAx val="153124224"/>
        <c:crosses val="autoZero"/>
        <c:crossBetween val="midCat"/>
      </c:valAx>
    </c:plotArea>
    <c:plotVisOnly val="1"/>
    <c:dispBlanksAs val="zero"/>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b:Source>
    <b:Tag>Title20</b:Tag>
    <b:SourceType>DocumentFromInternetSite</b:SourceType>
    <b:Guid>{B286681F-E789-44B5-8D9E-CF1F84D55DF1}</b:Guid>
    <b:Title>California Energy Commision</b:Title>
    <b:InternetSiteTitle>Appliance Efficiency Program</b:InternetSiteTitle>
    <b:Year>2014</b:Year>
    <b:Month>02</b:Month>
    <b:Day>14</b:Day>
    <b:URL>http://www.energy.ca.gov/2014publications/CEC-400-2014-009/CEC-400-2014-009-CMF.pdf</b:URL>
    <b:YearAccessed>2014</b:YearAccessed>
    <b:MonthAccessed>05</b:MonthAccessed>
    <b:DayAccessed>23</b:DayAccessed>
    <b:ShortTitle>2014 Appliance Efficiency Regulations</b:ShortTitle>
    <b:RefOrder>1</b:RefOrder>
  </b:Source>
  <b:Source>
    <b:Tag>Title24</b:Tag>
    <b:SourceType>DocumentFromInternetSite</b:SourceType>
    <b:Guid>{38ABC1BB-18E8-4F8F-B028-EC59EC86C1DB}</b:Guid>
    <b:Title>2013 Building Energy Efficiency Standards</b:Title>
    <b:InternetSiteTitle>California Energy Commission</b:InternetSiteTitle>
    <b:Year>2013</b:Year>
    <b:Month>11</b:Month>
    <b:Day>25</b:Day>
    <b:URL>http://www.energy.ca.gov/title24/2013standards/index.html</b:URL>
    <b:YearAccessed>2014</b:YearAccessed>
    <b:MonthAccessed>05</b:MonthAccessed>
    <b:DayAccessed>23</b:DayAccessed>
    <b:ShortTitle>2013 Building Energy Efficiency Standards for Residential and Nonresidential Buildings - Revised</b:ShortTitle>
    <b:RefOrder>2</b:RefOrder>
  </b:Source>
  <b:Source>
    <b:Tag>DEER</b:Tag>
    <b:SourceType>InternetSite</b:SourceType>
    <b:Guid>{83731DA4-84D8-46C5-B37D-0B0AE3D47031}</b:Guid>
    <b:Year>2014</b:Year>
    <b:InternetSiteTitle>Database for Energy Efficiency Resources</b:InternetSiteTitle>
    <b:Month>4</b:Month>
    <b:Day>14</b:Day>
    <b:URL>http://deeresources.com/</b:URL>
    <b:YearAccessed>2014</b:YearAccessed>
    <b:MonthAccessed>4</b:MonthAccessed>
    <b:DayAccessed>14</b:DayAccessed>
    <b:RefOrder>3</b:RefOrder>
  </b:Source>
  <b:Source>
    <b:Tag>EUL</b:Tag>
    <b:SourceType>DocumentFromInternetSite</b:SourceType>
    <b:Guid>{64692472-ED8D-4721-890C-5CF75888C338}</b:Guid>
    <b:Title>Database for Energy-Efficient Resources</b:Title>
    <b:Year>2014</b:Year>
    <b:InternetSiteTitle>DEER Update for 2014 Codes</b:InternetSiteTitle>
    <b:Month>02</b:Month>
    <b:Day>12</b:Day>
    <b:URL>http://deeresources.com/files/DEER2013codeUpdate/download/DEER2014-EUL-table-update_2014-02-05.xlsx</b:URL>
    <b:YearAccessed>2014</b:YearAccessed>
    <b:MonthAccessed>04</b:MonthAccessed>
    <b:DayAccessed>11</b:DayAccessed>
    <b:ShortTitle>EUL table update</b:ShortTitle>
    <b:RefOrder>4</b:RefOrder>
  </b:Source>
  <b:Source>
    <b:Tag>ComBoilWP</b:Tag>
    <b:SourceType>Report</b:SourceType>
    <b:Guid>{8A76F7ED-8648-4A7C-998A-C75E03270CE6}</b:Guid>
    <b:Title>B-REP-05-599-20B – Commercial Boilers</b:Title>
    <b:Year>2006</b:Year>
    <b:Publisher>Energy and Environmental Analysis, Inc.</b:Publisher>
    <b:City>Bellevue, Washington</b:City>
    <b:RefOrder>5</b:RefOrder>
  </b:Source>
  <b:Source>
    <b:Tag>FedStd</b:Tag>
    <b:SourceType>InternetSite</b:SourceType>
    <b:Guid>{701938DD-8EA2-4C64-97A5-9ECCD5CF7090}</b:Guid>
    <b:Title>U.S. Department of Energy Energy Efficiency &amp; Renewable Energy</b:Title>
    <b:InternetSiteTitle>Residential Water Heaters</b:InternetSiteTitle>
    <b:Year>2013</b:Year>
    <b:Month>11</b:Month>
    <b:Day>04</b:Day>
    <b:URL>http://www1.eere.energy.gov/buildings/appliance_standards/product.aspx/productid/27</b:URL>
    <b:YearAccessed>2014</b:YearAccessed>
    <b:MonthAccessed>04</b:MonthAccessed>
    <b:DayAccessed>11</b:DayAccessed>
    <b:ShortTitle>Standards for Residential Water Heaters</b:ShortTitle>
    <b:RefOrder>6</b:RefOrder>
  </b:Source>
  <b:Source>
    <b:Tag>NTG</b:Tag>
    <b:SourceType>DocumentFromInternetSite</b:SourceType>
    <b:Guid>{1480B77A-F08A-403C-ADF1-A70A2B42BC21}</b:Guid>
    <b:Year>2012</b:Year>
    <b:Month>05</b:Month>
    <b:Day>23</b:Day>
    <b:URL>http://deeresources.com/files/DEER2011/download/DEER2011_NTGR_2012-05-16.xls</b:URL>
    <b:YearAccessed>2014</b:YearAccessed>
    <b:MonthAccessed>04</b:MonthAccessed>
    <b:DayAccessed>11</b:DayAccessed>
    <b:ShortTitle>DEER2011 Update Net-To-Gross table</b:ShortTitle>
    <b:RefOrder>7</b:RefOrder>
  </b:Source>
  <b:Source>
    <b:Tag>CECApl</b:Tag>
    <b:SourceType>InternetSite</b:SourceType>
    <b:Guid>{63F7555C-FB14-41B1-9385-FE27D00C0BAB}</b:Guid>
    <b:Title>California Energy Commission Appliance Efficiency Database</b:Title>
    <b:Year>2014</b:Year>
    <b:Month>04</b:Month>
    <b:Day>14</b:Day>
    <b:URL>http://www.appliances.energy.ca.gov/AdvancedSearch.aspx</b:URL>
    <b:YearAccessed>2014</b:YearAccessed>
    <b:MonthAccessed>04</b:MonthAccessed>
    <b:DayAccessed>14</b:DayAccessed>
    <b:RefOrder>8</b:RefOrder>
  </b:Source>
  <b:Source>
    <b:Tag>Cal11</b:Tag>
    <b:SourceType>Report</b:SourceType>
    <b:Guid>{9B8B093B-BB6C-44C7-94D5-374F743E6AE5}</b:Guid>
    <b:Author>
      <b:Author>
        <b:NameList>
          <b:Person>
            <b:Last>Team</b:Last>
            <b:First>California</b:First>
            <b:Middle>Utilities Statewide Codes and Standards</b:Middle>
          </b:Person>
        </b:NameList>
      </b:Author>
    </b:Author>
    <b:Title>HIgh-efficiency Water Heater Ready</b:Title>
    <b:Year>2011</b:Year>
    <b:Publisher>CPUC</b:Publisher>
    <b:RefOrder>9</b:RefOrder>
  </b:Source>
</b:Sources>
</file>

<file path=customXml/itemProps1.xml><?xml version="1.0" encoding="utf-8"?>
<ds:datastoreItem xmlns:ds="http://schemas.openxmlformats.org/officeDocument/2006/customXml" ds:itemID="{1273FA07-92DE-42FE-95B9-F161B99A96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1830</TotalTime>
  <Pages>1</Pages>
  <Words>5457</Words>
  <Characters>31109</Characters>
  <Application>Microsoft Office Word</Application>
  <DocSecurity>0</DocSecurity>
  <Lines>259</Lines>
  <Paragraphs>72</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36494</CharactersWithSpaces>
  <SharedDoc>false</SharedDoc>
  <HLinks>
    <vt:vector size="156" baseType="variant">
      <vt:variant>
        <vt:i4>1703996</vt:i4>
      </vt:variant>
      <vt:variant>
        <vt:i4>158</vt:i4>
      </vt:variant>
      <vt:variant>
        <vt:i4>0</vt:i4>
      </vt:variant>
      <vt:variant>
        <vt:i4>5</vt:i4>
      </vt:variant>
      <vt:variant>
        <vt:lpwstr/>
      </vt:variant>
      <vt:variant>
        <vt:lpwstr>_Toc268008632</vt:lpwstr>
      </vt:variant>
      <vt:variant>
        <vt:i4>1703996</vt:i4>
      </vt:variant>
      <vt:variant>
        <vt:i4>152</vt:i4>
      </vt:variant>
      <vt:variant>
        <vt:i4>0</vt:i4>
      </vt:variant>
      <vt:variant>
        <vt:i4>5</vt:i4>
      </vt:variant>
      <vt:variant>
        <vt:lpwstr/>
      </vt:variant>
      <vt:variant>
        <vt:lpwstr>_Toc268008631</vt:lpwstr>
      </vt:variant>
      <vt:variant>
        <vt:i4>1703996</vt:i4>
      </vt:variant>
      <vt:variant>
        <vt:i4>143</vt:i4>
      </vt:variant>
      <vt:variant>
        <vt:i4>0</vt:i4>
      </vt:variant>
      <vt:variant>
        <vt:i4>5</vt:i4>
      </vt:variant>
      <vt:variant>
        <vt:lpwstr/>
      </vt:variant>
      <vt:variant>
        <vt:lpwstr>_Toc268008630</vt:lpwstr>
      </vt:variant>
      <vt:variant>
        <vt:i4>1769532</vt:i4>
      </vt:variant>
      <vt:variant>
        <vt:i4>137</vt:i4>
      </vt:variant>
      <vt:variant>
        <vt:i4>0</vt:i4>
      </vt:variant>
      <vt:variant>
        <vt:i4>5</vt:i4>
      </vt:variant>
      <vt:variant>
        <vt:lpwstr/>
      </vt:variant>
      <vt:variant>
        <vt:lpwstr>_Toc268008629</vt:lpwstr>
      </vt:variant>
      <vt:variant>
        <vt:i4>1114172</vt:i4>
      </vt:variant>
      <vt:variant>
        <vt:i4>128</vt:i4>
      </vt:variant>
      <vt:variant>
        <vt:i4>0</vt:i4>
      </vt:variant>
      <vt:variant>
        <vt:i4>5</vt:i4>
      </vt:variant>
      <vt:variant>
        <vt:lpwstr/>
      </vt:variant>
      <vt:variant>
        <vt:lpwstr>_Toc268008682</vt:lpwstr>
      </vt:variant>
      <vt:variant>
        <vt:i4>1114172</vt:i4>
      </vt:variant>
      <vt:variant>
        <vt:i4>122</vt:i4>
      </vt:variant>
      <vt:variant>
        <vt:i4>0</vt:i4>
      </vt:variant>
      <vt:variant>
        <vt:i4>5</vt:i4>
      </vt:variant>
      <vt:variant>
        <vt:lpwstr/>
      </vt:variant>
      <vt:variant>
        <vt:lpwstr>_Toc268008681</vt:lpwstr>
      </vt:variant>
      <vt:variant>
        <vt:i4>1114172</vt:i4>
      </vt:variant>
      <vt:variant>
        <vt:i4>116</vt:i4>
      </vt:variant>
      <vt:variant>
        <vt:i4>0</vt:i4>
      </vt:variant>
      <vt:variant>
        <vt:i4>5</vt:i4>
      </vt:variant>
      <vt:variant>
        <vt:lpwstr/>
      </vt:variant>
      <vt:variant>
        <vt:lpwstr>_Toc268008680</vt:lpwstr>
      </vt:variant>
      <vt:variant>
        <vt:i4>1966140</vt:i4>
      </vt:variant>
      <vt:variant>
        <vt:i4>110</vt:i4>
      </vt:variant>
      <vt:variant>
        <vt:i4>0</vt:i4>
      </vt:variant>
      <vt:variant>
        <vt:i4>5</vt:i4>
      </vt:variant>
      <vt:variant>
        <vt:lpwstr/>
      </vt:variant>
      <vt:variant>
        <vt:lpwstr>_Toc268008679</vt:lpwstr>
      </vt:variant>
      <vt:variant>
        <vt:i4>1966140</vt:i4>
      </vt:variant>
      <vt:variant>
        <vt:i4>104</vt:i4>
      </vt:variant>
      <vt:variant>
        <vt:i4>0</vt:i4>
      </vt:variant>
      <vt:variant>
        <vt:i4>5</vt:i4>
      </vt:variant>
      <vt:variant>
        <vt:lpwstr/>
      </vt:variant>
      <vt:variant>
        <vt:lpwstr>_Toc268008678</vt:lpwstr>
      </vt:variant>
      <vt:variant>
        <vt:i4>1966140</vt:i4>
      </vt:variant>
      <vt:variant>
        <vt:i4>98</vt:i4>
      </vt:variant>
      <vt:variant>
        <vt:i4>0</vt:i4>
      </vt:variant>
      <vt:variant>
        <vt:i4>5</vt:i4>
      </vt:variant>
      <vt:variant>
        <vt:lpwstr/>
      </vt:variant>
      <vt:variant>
        <vt:lpwstr>_Toc268008677</vt:lpwstr>
      </vt:variant>
      <vt:variant>
        <vt:i4>1966140</vt:i4>
      </vt:variant>
      <vt:variant>
        <vt:i4>92</vt:i4>
      </vt:variant>
      <vt:variant>
        <vt:i4>0</vt:i4>
      </vt:variant>
      <vt:variant>
        <vt:i4>5</vt:i4>
      </vt:variant>
      <vt:variant>
        <vt:lpwstr/>
      </vt:variant>
      <vt:variant>
        <vt:lpwstr>_Toc268008676</vt:lpwstr>
      </vt:variant>
      <vt:variant>
        <vt:i4>1966140</vt:i4>
      </vt:variant>
      <vt:variant>
        <vt:i4>86</vt:i4>
      </vt:variant>
      <vt:variant>
        <vt:i4>0</vt:i4>
      </vt:variant>
      <vt:variant>
        <vt:i4>5</vt:i4>
      </vt:variant>
      <vt:variant>
        <vt:lpwstr/>
      </vt:variant>
      <vt:variant>
        <vt:lpwstr>_Toc268008675</vt:lpwstr>
      </vt:variant>
      <vt:variant>
        <vt:i4>1966140</vt:i4>
      </vt:variant>
      <vt:variant>
        <vt:i4>80</vt:i4>
      </vt:variant>
      <vt:variant>
        <vt:i4>0</vt:i4>
      </vt:variant>
      <vt:variant>
        <vt:i4>5</vt:i4>
      </vt:variant>
      <vt:variant>
        <vt:lpwstr/>
      </vt:variant>
      <vt:variant>
        <vt:lpwstr>_Toc268008674</vt:lpwstr>
      </vt:variant>
      <vt:variant>
        <vt:i4>1966140</vt:i4>
      </vt:variant>
      <vt:variant>
        <vt:i4>74</vt:i4>
      </vt:variant>
      <vt:variant>
        <vt:i4>0</vt:i4>
      </vt:variant>
      <vt:variant>
        <vt:i4>5</vt:i4>
      </vt:variant>
      <vt:variant>
        <vt:lpwstr/>
      </vt:variant>
      <vt:variant>
        <vt:lpwstr>_Toc268008673</vt:lpwstr>
      </vt:variant>
      <vt:variant>
        <vt:i4>1966140</vt:i4>
      </vt:variant>
      <vt:variant>
        <vt:i4>68</vt:i4>
      </vt:variant>
      <vt:variant>
        <vt:i4>0</vt:i4>
      </vt:variant>
      <vt:variant>
        <vt:i4>5</vt:i4>
      </vt:variant>
      <vt:variant>
        <vt:lpwstr/>
      </vt:variant>
      <vt:variant>
        <vt:lpwstr>_Toc268008672</vt:lpwstr>
      </vt:variant>
      <vt:variant>
        <vt:i4>1966140</vt:i4>
      </vt:variant>
      <vt:variant>
        <vt:i4>62</vt:i4>
      </vt:variant>
      <vt:variant>
        <vt:i4>0</vt:i4>
      </vt:variant>
      <vt:variant>
        <vt:i4>5</vt:i4>
      </vt:variant>
      <vt:variant>
        <vt:lpwstr/>
      </vt:variant>
      <vt:variant>
        <vt:lpwstr>_Toc268008671</vt:lpwstr>
      </vt:variant>
      <vt:variant>
        <vt:i4>1966140</vt:i4>
      </vt:variant>
      <vt:variant>
        <vt:i4>56</vt:i4>
      </vt:variant>
      <vt:variant>
        <vt:i4>0</vt:i4>
      </vt:variant>
      <vt:variant>
        <vt:i4>5</vt:i4>
      </vt:variant>
      <vt:variant>
        <vt:lpwstr/>
      </vt:variant>
      <vt:variant>
        <vt:lpwstr>_Toc268008670</vt:lpwstr>
      </vt:variant>
      <vt:variant>
        <vt:i4>2031676</vt:i4>
      </vt:variant>
      <vt:variant>
        <vt:i4>50</vt:i4>
      </vt:variant>
      <vt:variant>
        <vt:i4>0</vt:i4>
      </vt:variant>
      <vt:variant>
        <vt:i4>5</vt:i4>
      </vt:variant>
      <vt:variant>
        <vt:lpwstr/>
      </vt:variant>
      <vt:variant>
        <vt:lpwstr>_Toc268008669</vt:lpwstr>
      </vt:variant>
      <vt:variant>
        <vt:i4>2031676</vt:i4>
      </vt:variant>
      <vt:variant>
        <vt:i4>44</vt:i4>
      </vt:variant>
      <vt:variant>
        <vt:i4>0</vt:i4>
      </vt:variant>
      <vt:variant>
        <vt:i4>5</vt:i4>
      </vt:variant>
      <vt:variant>
        <vt:lpwstr/>
      </vt:variant>
      <vt:variant>
        <vt:lpwstr>_Toc268008668</vt:lpwstr>
      </vt:variant>
      <vt:variant>
        <vt:i4>2031676</vt:i4>
      </vt:variant>
      <vt:variant>
        <vt:i4>38</vt:i4>
      </vt:variant>
      <vt:variant>
        <vt:i4>0</vt:i4>
      </vt:variant>
      <vt:variant>
        <vt:i4>5</vt:i4>
      </vt:variant>
      <vt:variant>
        <vt:lpwstr/>
      </vt:variant>
      <vt:variant>
        <vt:lpwstr>_Toc268008667</vt:lpwstr>
      </vt:variant>
      <vt:variant>
        <vt:i4>2031676</vt:i4>
      </vt:variant>
      <vt:variant>
        <vt:i4>32</vt:i4>
      </vt:variant>
      <vt:variant>
        <vt:i4>0</vt:i4>
      </vt:variant>
      <vt:variant>
        <vt:i4>5</vt:i4>
      </vt:variant>
      <vt:variant>
        <vt:lpwstr/>
      </vt:variant>
      <vt:variant>
        <vt:lpwstr>_Toc268008666</vt:lpwstr>
      </vt:variant>
      <vt:variant>
        <vt:i4>2031676</vt:i4>
      </vt:variant>
      <vt:variant>
        <vt:i4>26</vt:i4>
      </vt:variant>
      <vt:variant>
        <vt:i4>0</vt:i4>
      </vt:variant>
      <vt:variant>
        <vt:i4>5</vt:i4>
      </vt:variant>
      <vt:variant>
        <vt:lpwstr/>
      </vt:variant>
      <vt:variant>
        <vt:lpwstr>_Toc268008665</vt:lpwstr>
      </vt:variant>
      <vt:variant>
        <vt:i4>2031676</vt:i4>
      </vt:variant>
      <vt:variant>
        <vt:i4>20</vt:i4>
      </vt:variant>
      <vt:variant>
        <vt:i4>0</vt:i4>
      </vt:variant>
      <vt:variant>
        <vt:i4>5</vt:i4>
      </vt:variant>
      <vt:variant>
        <vt:lpwstr/>
      </vt:variant>
      <vt:variant>
        <vt:lpwstr>_Toc268008664</vt:lpwstr>
      </vt:variant>
      <vt:variant>
        <vt:i4>2031676</vt:i4>
      </vt:variant>
      <vt:variant>
        <vt:i4>14</vt:i4>
      </vt:variant>
      <vt:variant>
        <vt:i4>0</vt:i4>
      </vt:variant>
      <vt:variant>
        <vt:i4>5</vt:i4>
      </vt:variant>
      <vt:variant>
        <vt:lpwstr/>
      </vt:variant>
      <vt:variant>
        <vt:lpwstr>_Toc268008663</vt:lpwstr>
      </vt:variant>
      <vt:variant>
        <vt:i4>2031676</vt:i4>
      </vt:variant>
      <vt:variant>
        <vt:i4>8</vt:i4>
      </vt:variant>
      <vt:variant>
        <vt:i4>0</vt:i4>
      </vt:variant>
      <vt:variant>
        <vt:i4>5</vt:i4>
      </vt:variant>
      <vt:variant>
        <vt:lpwstr/>
      </vt:variant>
      <vt:variant>
        <vt:lpwstr>_Toc268008662</vt:lpwstr>
      </vt:variant>
      <vt:variant>
        <vt:i4>2031676</vt:i4>
      </vt:variant>
      <vt:variant>
        <vt:i4>2</vt:i4>
      </vt:variant>
      <vt:variant>
        <vt:i4>0</vt:i4>
      </vt:variant>
      <vt:variant>
        <vt:i4>5</vt:i4>
      </vt:variant>
      <vt:variant>
        <vt:lpwstr/>
      </vt:variant>
      <vt:variant>
        <vt:lpwstr>_Toc268008661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Stu Knoke</dc:creator>
  <cp:lastModifiedBy>MUrrea</cp:lastModifiedBy>
  <cp:revision>32</cp:revision>
  <cp:lastPrinted>2014-05-23T19:55:00Z</cp:lastPrinted>
  <dcterms:created xsi:type="dcterms:W3CDTF">2014-06-11T15:52:00Z</dcterms:created>
  <dcterms:modified xsi:type="dcterms:W3CDTF">2016-09-06T23:06:00Z</dcterms:modified>
</cp:coreProperties>
</file>