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E160F" w14:textId="21B0BEB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3756F">
            <w:t>WPSCGNRWH120206A</w:t>
          </w:r>
        </w:sdtContent>
      </w:sdt>
    </w:p>
    <w:bookmarkEnd w:id="0"/>
    <w:p w14:paraId="24CE1610" w14:textId="1EC51ABD" w:rsidR="00DA690B" w:rsidRPr="00500C4E" w:rsidRDefault="00A4584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93756F">
            <w:rPr>
              <w:rStyle w:val="CaptionChar"/>
              <w:rFonts w:asciiTheme="minorHAnsi" w:hAnsiTheme="minorHAnsi" w:cstheme="minorHAnsi"/>
              <w:b/>
              <w:bCs w:val="0"/>
              <w:sz w:val="48"/>
              <w:szCs w:val="48"/>
            </w:rPr>
            <w:t>10</w:t>
          </w:r>
        </w:sdtContent>
      </w:sdt>
    </w:p>
    <w:p w14:paraId="24CE1611" w14:textId="77777777" w:rsidR="00285A0D" w:rsidRPr="00500C4E" w:rsidRDefault="00285A0D" w:rsidP="00DE5758">
      <w:pPr>
        <w:jc w:val="right"/>
        <w:rPr>
          <w:rFonts w:cstheme="minorHAnsi"/>
          <w:b/>
          <w:sz w:val="48"/>
          <w:szCs w:val="48"/>
        </w:rPr>
      </w:pPr>
    </w:p>
    <w:bookmarkStart w:id="2" w:name="SCE"/>
    <w:p w14:paraId="24CE1612" w14:textId="3FF54A44" w:rsidR="00DA690B" w:rsidRPr="00500C4E" w:rsidRDefault="00A4584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90656F">
            <w:rPr>
              <w:rFonts w:cstheme="minorHAnsi"/>
              <w:b/>
              <w:sz w:val="36"/>
              <w:szCs w:val="36"/>
            </w:rPr>
            <w:t>Southern California Gas Company</w:t>
          </w:r>
        </w:sdtContent>
      </w:sdt>
      <w:bookmarkEnd w:id="2"/>
    </w:p>
    <w:p w14:paraId="24CE1613" w14:textId="77777777" w:rsidR="00DA690B" w:rsidRPr="00500C4E" w:rsidRDefault="00DA690B" w:rsidP="00DA690B">
      <w:pPr>
        <w:rPr>
          <w:rFonts w:cstheme="minorHAnsi"/>
        </w:rPr>
      </w:pPr>
    </w:p>
    <w:p w14:paraId="24CE1614" w14:textId="77777777" w:rsidR="00DA690B" w:rsidRPr="00500C4E" w:rsidRDefault="00DA690B" w:rsidP="00DA690B">
      <w:pPr>
        <w:rPr>
          <w:rFonts w:cstheme="minorHAnsi"/>
        </w:rPr>
      </w:pPr>
    </w:p>
    <w:p w14:paraId="24CE1615" w14:textId="77777777" w:rsidR="00DA690B" w:rsidRPr="00500C4E" w:rsidRDefault="009D0753" w:rsidP="009D0753">
      <w:pPr>
        <w:tabs>
          <w:tab w:val="left" w:pos="8190"/>
        </w:tabs>
        <w:rPr>
          <w:rFonts w:cstheme="minorHAnsi"/>
        </w:rPr>
      </w:pPr>
      <w:r w:rsidRPr="00500C4E">
        <w:rPr>
          <w:rFonts w:cstheme="minorHAnsi"/>
        </w:rPr>
        <w:tab/>
      </w:r>
    </w:p>
    <w:p w14:paraId="24CE1616" w14:textId="77777777" w:rsidR="00DA690B" w:rsidRPr="00500C4E" w:rsidRDefault="00DA690B" w:rsidP="00DA690B">
      <w:pPr>
        <w:rPr>
          <w:rFonts w:cstheme="minorHAnsi"/>
        </w:rPr>
      </w:pPr>
    </w:p>
    <w:p w14:paraId="24CE1617" w14:textId="77777777" w:rsidR="00DA690B" w:rsidRPr="00500C4E" w:rsidRDefault="00DA690B" w:rsidP="00DA690B">
      <w:pPr>
        <w:rPr>
          <w:rFonts w:cstheme="minorHAnsi"/>
        </w:rPr>
      </w:pPr>
    </w:p>
    <w:p w14:paraId="24CE1618" w14:textId="77777777" w:rsidR="00DA690B" w:rsidRPr="00500C4E" w:rsidRDefault="00DA690B" w:rsidP="00DA690B">
      <w:pPr>
        <w:rPr>
          <w:rFonts w:cstheme="minorHAnsi"/>
        </w:rPr>
      </w:pPr>
    </w:p>
    <w:p w14:paraId="24CE1619" w14:textId="77777777" w:rsidR="00DA690B" w:rsidRPr="00500C4E" w:rsidRDefault="00DA690B" w:rsidP="00DA690B">
      <w:pPr>
        <w:rPr>
          <w:rFonts w:cstheme="minorHAnsi"/>
        </w:rPr>
      </w:pPr>
    </w:p>
    <w:p w14:paraId="24CE161A" w14:textId="77777777" w:rsidR="00DA690B" w:rsidRPr="00500C4E" w:rsidRDefault="00DA690B" w:rsidP="00DA690B">
      <w:pPr>
        <w:rPr>
          <w:rFonts w:cstheme="minorHAnsi"/>
        </w:rPr>
      </w:pPr>
    </w:p>
    <w:p w14:paraId="24CE161B" w14:textId="67D67805" w:rsidR="00DA690B" w:rsidRPr="0093756F" w:rsidRDefault="0093756F" w:rsidP="00DA690B">
      <w:pPr>
        <w:rPr>
          <w:rFonts w:cstheme="minorHAnsi"/>
          <w:b/>
          <w:sz w:val="56"/>
          <w:szCs w:val="72"/>
        </w:rPr>
      </w:pPr>
      <w:r w:rsidRPr="0093756F">
        <w:rPr>
          <w:rFonts w:cstheme="minorHAnsi"/>
          <w:b/>
          <w:sz w:val="56"/>
          <w:szCs w:val="72"/>
        </w:rPr>
        <w:t>Storage Tank Water Heaters for Commercial &amp; Industrial Applications</w:t>
      </w:r>
    </w:p>
    <w:p w14:paraId="24CE161E" w14:textId="30EA0DC7" w:rsidR="00EF4E6B" w:rsidRPr="00500C4E" w:rsidRDefault="00EF4E6B" w:rsidP="00E76B31">
      <w:pPr>
        <w:pStyle w:val="Reminders"/>
        <w:rPr>
          <w:rFonts w:asciiTheme="minorHAnsi" w:hAnsiTheme="minorHAnsi" w:cstheme="minorHAnsi"/>
          <w:b/>
          <w:i w:val="0"/>
          <w:sz w:val="32"/>
          <w:szCs w:val="22"/>
        </w:rPr>
      </w:pPr>
    </w:p>
    <w:p w14:paraId="24CE163A"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24CE163B" w14:textId="77777777" w:rsidR="00290ED8" w:rsidRPr="00500C4E" w:rsidRDefault="00290ED8" w:rsidP="00AC5309">
      <w:pPr>
        <w:pStyle w:val="Heading1"/>
      </w:pPr>
      <w:bookmarkStart w:id="3" w:name="_Toc304800192"/>
      <w:bookmarkStart w:id="4" w:name="_Toc324318330"/>
      <w:bookmarkStart w:id="5" w:name="_Toc324340474"/>
      <w:bookmarkStart w:id="6" w:name="_Toc324433427"/>
      <w:bookmarkStart w:id="7" w:name="_Toc524947841"/>
      <w:r w:rsidRPr="00500C4E">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24CE163E" w14:textId="77777777" w:rsidTr="00920905">
        <w:trPr>
          <w:trHeight w:val="465"/>
        </w:trPr>
        <w:tc>
          <w:tcPr>
            <w:tcW w:w="1875" w:type="pct"/>
          </w:tcPr>
          <w:p w14:paraId="24CE163C"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24CE163D" w14:textId="413793B9" w:rsidR="00AC5309" w:rsidRPr="00500C4E" w:rsidRDefault="0093756F">
            <w:pPr>
              <w:rPr>
                <w:rFonts w:cs="Arial"/>
                <w:bCs/>
                <w:color w:val="FF0000"/>
                <w:szCs w:val="20"/>
              </w:rPr>
            </w:pPr>
            <w:r>
              <w:rPr>
                <w:rFonts w:cs="Arial"/>
                <w:color w:val="FF0000"/>
                <w:szCs w:val="20"/>
              </w:rPr>
              <w:t>TBD</w:t>
            </w:r>
            <w:r w:rsidR="00AC5309" w:rsidRPr="00500C4E">
              <w:rPr>
                <w:rFonts w:cs="Arial"/>
                <w:color w:val="FF0000"/>
                <w:szCs w:val="20"/>
              </w:rPr>
              <w:t xml:space="preserve"> </w:t>
            </w:r>
          </w:p>
        </w:tc>
      </w:tr>
      <w:tr w:rsidR="00AC5309" w:rsidRPr="00500C4E" w14:paraId="24CE1641" w14:textId="77777777" w:rsidTr="00920905">
        <w:trPr>
          <w:trHeight w:val="465"/>
        </w:trPr>
        <w:tc>
          <w:tcPr>
            <w:tcW w:w="1875" w:type="pct"/>
          </w:tcPr>
          <w:p w14:paraId="24CE163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24CE1640" w14:textId="61C63396" w:rsidR="00290ED8" w:rsidRPr="00500C4E" w:rsidRDefault="0093756F">
            <w:pPr>
              <w:rPr>
                <w:rFonts w:cs="Arial"/>
                <w:color w:val="FF0000"/>
                <w:szCs w:val="20"/>
              </w:rPr>
            </w:pPr>
            <w:r w:rsidRPr="00D0217D">
              <w:t>Th</w:t>
            </w:r>
            <w:r>
              <w:t>ese</w:t>
            </w:r>
            <w:r w:rsidRPr="00D0217D">
              <w:t xml:space="preserve"> measure</w:t>
            </w:r>
            <w:r>
              <w:t>s</w:t>
            </w:r>
            <w:r w:rsidRPr="00D0217D">
              <w:t xml:space="preserve"> appl</w:t>
            </w:r>
            <w:r>
              <w:t>y</w:t>
            </w:r>
            <w:r w:rsidRPr="00D0217D">
              <w:t xml:space="preserve"> to energy efficient storage water heaters used in commercial or industrial applications to produce hot water.  Relative to standard models, energy efficient units typically have features such as large</w:t>
            </w:r>
            <w:r>
              <w:t>r</w:t>
            </w:r>
            <w:r w:rsidRPr="00D0217D">
              <w:t xml:space="preserve"> </w:t>
            </w:r>
            <w:r w:rsidR="00E65343">
              <w:t>surface areas</w:t>
            </w:r>
            <w:r w:rsidR="00E65343" w:rsidRPr="00D0217D">
              <w:t xml:space="preserve"> </w:t>
            </w:r>
            <w:r w:rsidR="00E65343">
              <w:t xml:space="preserve">for </w:t>
            </w:r>
            <w:r w:rsidRPr="00D0217D">
              <w:t xml:space="preserve">heat </w:t>
            </w:r>
            <w:r w:rsidR="00AE46AC">
              <w:t>transfer a</w:t>
            </w:r>
            <w:r w:rsidRPr="00D0217D">
              <w:t>nd/or additional tank insulation</w:t>
            </w:r>
          </w:p>
        </w:tc>
      </w:tr>
      <w:tr w:rsidR="00AC5309" w:rsidRPr="00500C4E" w14:paraId="24CE1644" w14:textId="77777777" w:rsidTr="00920905">
        <w:trPr>
          <w:trHeight w:val="465"/>
        </w:trPr>
        <w:tc>
          <w:tcPr>
            <w:tcW w:w="1875" w:type="pct"/>
          </w:tcPr>
          <w:p w14:paraId="24CE1642"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4CE1643" w14:textId="450F1207" w:rsidR="00290ED8" w:rsidRPr="003A6CE5" w:rsidRDefault="00CA2168">
            <w:pPr>
              <w:rPr>
                <w:rFonts w:cs="Arial"/>
                <w:szCs w:val="20"/>
              </w:rPr>
            </w:pPr>
            <w:r w:rsidRPr="003A6CE5">
              <w:rPr>
                <w:rFonts w:cs="Arial"/>
                <w:szCs w:val="20"/>
              </w:rPr>
              <w:t xml:space="preserve">The base case for this workpaper is </w:t>
            </w:r>
            <w:r w:rsidR="00AE46AC">
              <w:rPr>
                <w:rFonts w:cs="Arial"/>
                <w:szCs w:val="20"/>
              </w:rPr>
              <w:t>defined by the code/</w:t>
            </w:r>
            <w:r w:rsidRPr="003A6CE5">
              <w:rPr>
                <w:rFonts w:cs="Arial"/>
                <w:szCs w:val="20"/>
              </w:rPr>
              <w:t xml:space="preserve">standard for storage size water heaters as </w:t>
            </w:r>
            <w:r w:rsidR="00AE46AC">
              <w:rPr>
                <w:rFonts w:cs="Arial"/>
                <w:szCs w:val="20"/>
              </w:rPr>
              <w:t>referenced</w:t>
            </w:r>
            <w:r w:rsidRPr="003A6CE5">
              <w:rPr>
                <w:rFonts w:cs="Arial"/>
                <w:szCs w:val="20"/>
              </w:rPr>
              <w:t xml:space="preserve"> by </w:t>
            </w:r>
            <w:r w:rsidR="003A6CE5" w:rsidRPr="003A6CE5">
              <w:rPr>
                <w:rFonts w:cs="Arial"/>
                <w:szCs w:val="20"/>
              </w:rPr>
              <w:t>Title 20.</w:t>
            </w:r>
          </w:p>
        </w:tc>
      </w:tr>
      <w:tr w:rsidR="00D36798" w:rsidRPr="00500C4E" w14:paraId="24CE1647" w14:textId="77777777" w:rsidTr="00920905">
        <w:trPr>
          <w:trHeight w:val="465"/>
        </w:trPr>
        <w:tc>
          <w:tcPr>
            <w:tcW w:w="1875" w:type="pct"/>
          </w:tcPr>
          <w:p w14:paraId="24CE1645"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24CE1646" w14:textId="1E81D7AF" w:rsidR="00D36798" w:rsidRPr="00500C4E" w:rsidRDefault="0093756F">
            <w:pPr>
              <w:rPr>
                <w:rFonts w:cs="Arial"/>
                <w:color w:val="FF0000"/>
                <w:szCs w:val="20"/>
              </w:rPr>
            </w:pPr>
            <w:r w:rsidRPr="00D72534">
              <w:rPr>
                <w:rFonts w:cs="Arial"/>
                <w:szCs w:val="20"/>
              </w:rPr>
              <w:t xml:space="preserve">Per </w:t>
            </w:r>
            <w:r w:rsidR="00D72534">
              <w:rPr>
                <w:rFonts w:cs="Arial"/>
                <w:szCs w:val="20"/>
              </w:rPr>
              <w:t>Cap-</w:t>
            </w:r>
            <w:proofErr w:type="spellStart"/>
            <w:r w:rsidR="00D72534">
              <w:rPr>
                <w:rFonts w:cs="Arial"/>
                <w:szCs w:val="20"/>
              </w:rPr>
              <w:t>kBtuh</w:t>
            </w:r>
            <w:proofErr w:type="spellEnd"/>
            <w:r w:rsidRPr="00D72534">
              <w:rPr>
                <w:rFonts w:cs="Arial"/>
                <w:szCs w:val="20"/>
              </w:rPr>
              <w:t xml:space="preserve"> </w:t>
            </w:r>
          </w:p>
        </w:tc>
      </w:tr>
      <w:tr w:rsidR="00290ED8" w:rsidRPr="00500C4E" w14:paraId="24CE164B" w14:textId="77777777" w:rsidTr="00920905">
        <w:trPr>
          <w:trHeight w:val="465"/>
        </w:trPr>
        <w:tc>
          <w:tcPr>
            <w:tcW w:w="1875" w:type="pct"/>
          </w:tcPr>
          <w:p w14:paraId="24CE1648"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24CE164A" w14:textId="4F83C2F2" w:rsidR="00290ED8" w:rsidRPr="00500C4E" w:rsidRDefault="003A6CE5">
            <w:pPr>
              <w:rPr>
                <w:rFonts w:cs="Arial"/>
                <w:szCs w:val="20"/>
              </w:rPr>
            </w:pPr>
            <w:r>
              <w:rPr>
                <w:rFonts w:cs="Arial"/>
                <w:szCs w:val="20"/>
              </w:rPr>
              <w:t>Energy Savings differ by climate zone and building type. R</w:t>
            </w:r>
            <w:r w:rsidR="00D36798" w:rsidRPr="00500C4E">
              <w:rPr>
                <w:rFonts w:cs="Arial"/>
                <w:szCs w:val="20"/>
              </w:rPr>
              <w:t>efer to Excel Calculation Attachment</w:t>
            </w:r>
          </w:p>
        </w:tc>
      </w:tr>
      <w:tr w:rsidR="00290ED8" w:rsidRPr="00500C4E" w14:paraId="24CE164F" w14:textId="77777777" w:rsidTr="00920905">
        <w:trPr>
          <w:trHeight w:val="465"/>
        </w:trPr>
        <w:tc>
          <w:tcPr>
            <w:tcW w:w="1875" w:type="pct"/>
          </w:tcPr>
          <w:p w14:paraId="24CE164C"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24CE164E" w14:textId="77777777"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4CE1653" w14:textId="77777777" w:rsidTr="00920905">
        <w:trPr>
          <w:trHeight w:val="465"/>
        </w:trPr>
        <w:tc>
          <w:tcPr>
            <w:tcW w:w="1875" w:type="pct"/>
          </w:tcPr>
          <w:p w14:paraId="24CE165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24CE1652" w14:textId="77777777"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24CE1657" w14:textId="77777777" w:rsidTr="00920905">
        <w:trPr>
          <w:trHeight w:val="465"/>
        </w:trPr>
        <w:tc>
          <w:tcPr>
            <w:tcW w:w="1875" w:type="pct"/>
          </w:tcPr>
          <w:p w14:paraId="24CE1654"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24CE1656" w14:textId="32DF0E41" w:rsidR="00290ED8" w:rsidRPr="00500C4E" w:rsidRDefault="0093756F">
            <w:pPr>
              <w:rPr>
                <w:rFonts w:cs="Arial"/>
                <w:color w:val="FF0000"/>
                <w:szCs w:val="20"/>
              </w:rPr>
            </w:pPr>
            <w:r>
              <w:rPr>
                <w:rFonts w:cs="Arial"/>
                <w:szCs w:val="20"/>
              </w:rPr>
              <w:t xml:space="preserve">15 Years; (DEER EUL ID: </w:t>
            </w:r>
            <w:proofErr w:type="spellStart"/>
            <w:r w:rsidRPr="00BF72FF">
              <w:rPr>
                <w:i/>
              </w:rPr>
              <w:t>WtrHt</w:t>
            </w:r>
            <w:proofErr w:type="spellEnd"/>
            <w:r w:rsidRPr="00BF72FF">
              <w:rPr>
                <w:i/>
              </w:rPr>
              <w:t>-Com</w:t>
            </w:r>
            <w:r>
              <w:t>)</w:t>
            </w:r>
          </w:p>
        </w:tc>
      </w:tr>
      <w:tr w:rsidR="00AC5309" w:rsidRPr="00500C4E" w14:paraId="24CE165A" w14:textId="77777777" w:rsidTr="00920905">
        <w:trPr>
          <w:trHeight w:val="465"/>
        </w:trPr>
        <w:tc>
          <w:tcPr>
            <w:tcW w:w="1875" w:type="pct"/>
          </w:tcPr>
          <w:p w14:paraId="24CE1658"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24CE1659" w14:textId="023AF40B" w:rsidR="00290ED8" w:rsidRPr="00500C4E" w:rsidRDefault="007E49A0">
            <w:pPr>
              <w:rPr>
                <w:rFonts w:cs="Arial"/>
                <w:color w:val="FF0000"/>
                <w:szCs w:val="20"/>
              </w:rPr>
            </w:pPr>
            <w:r>
              <w:rPr>
                <w:szCs w:val="20"/>
              </w:rPr>
              <w:t>ROB, New/NC</w:t>
            </w:r>
          </w:p>
        </w:tc>
      </w:tr>
      <w:tr w:rsidR="00290ED8" w:rsidRPr="00500C4E" w14:paraId="24CE165E" w14:textId="77777777" w:rsidTr="00920905">
        <w:trPr>
          <w:trHeight w:val="465"/>
        </w:trPr>
        <w:tc>
          <w:tcPr>
            <w:tcW w:w="1875" w:type="pct"/>
          </w:tcPr>
          <w:p w14:paraId="24CE165B"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4CE165D" w14:textId="0EA5C1EE" w:rsidR="00290ED8" w:rsidRPr="00500C4E" w:rsidRDefault="001C1338">
            <w:pPr>
              <w:rPr>
                <w:rFonts w:cs="Arial"/>
                <w:color w:val="FF0000"/>
                <w:szCs w:val="20"/>
              </w:rPr>
            </w:pPr>
            <w:r w:rsidRPr="0093756F">
              <w:rPr>
                <w:rFonts w:cs="Arial"/>
                <w:szCs w:val="20"/>
              </w:rPr>
              <w:t xml:space="preserve">0.6 (DEER NTGR ID: </w:t>
            </w:r>
            <w:r w:rsidRPr="0093756F">
              <w:rPr>
                <w:szCs w:val="20"/>
              </w:rPr>
              <w:t>Com-Default&gt;2yrs)</w:t>
            </w:r>
          </w:p>
        </w:tc>
      </w:tr>
      <w:tr w:rsidR="00290ED8" w:rsidRPr="00500C4E" w14:paraId="24CE1661" w14:textId="77777777" w:rsidTr="00920905">
        <w:trPr>
          <w:trHeight w:val="465"/>
        </w:trPr>
        <w:tc>
          <w:tcPr>
            <w:tcW w:w="1875" w:type="pct"/>
          </w:tcPr>
          <w:p w14:paraId="24CE165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24CE1660"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24CE1662" w14:textId="77777777" w:rsidR="00AC5309" w:rsidRPr="00500C4E" w:rsidRDefault="00AC5309">
      <w:pPr>
        <w:spacing w:after="200" w:line="276" w:lineRule="auto"/>
        <w:rPr>
          <w:rFonts w:cstheme="minorHAnsi"/>
          <w:b/>
          <w:bCs/>
          <w:smallCaps/>
          <w:kern w:val="32"/>
          <w:sz w:val="36"/>
          <w:szCs w:val="32"/>
        </w:rPr>
      </w:pPr>
    </w:p>
    <w:p w14:paraId="24CE166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4CE1664" w14:textId="77777777" w:rsidR="0088361D" w:rsidRPr="00500C4E" w:rsidRDefault="00EB34FC" w:rsidP="00C959CA">
      <w:pPr>
        <w:pStyle w:val="Heading1"/>
      </w:pPr>
      <w:bookmarkStart w:id="8" w:name="_Toc524947842"/>
      <w:r w:rsidRPr="00500C4E">
        <w:lastRenderedPageBreak/>
        <w:t>Revision History</w:t>
      </w:r>
      <w:bookmarkEnd w:id="8"/>
    </w:p>
    <w:tbl>
      <w:tblPr>
        <w:tblStyle w:val="TableGrid1"/>
        <w:tblW w:w="5000" w:type="pct"/>
        <w:tblLook w:val="01E0" w:firstRow="1" w:lastRow="1" w:firstColumn="1" w:lastColumn="1" w:noHBand="0" w:noVBand="0"/>
      </w:tblPr>
      <w:tblGrid>
        <w:gridCol w:w="529"/>
        <w:gridCol w:w="954"/>
        <w:gridCol w:w="1391"/>
        <w:gridCol w:w="6476"/>
      </w:tblGrid>
      <w:tr w:rsidR="003845E5" w:rsidRPr="00500C4E" w14:paraId="24CE1669" w14:textId="77777777" w:rsidTr="0093756F">
        <w:trPr>
          <w:trHeight w:val="20"/>
        </w:trPr>
        <w:tc>
          <w:tcPr>
            <w:tcW w:w="283" w:type="pct"/>
            <w:shd w:val="clear" w:color="auto" w:fill="D9D9D9" w:themeFill="background1" w:themeFillShade="D9"/>
          </w:tcPr>
          <w:p w14:paraId="24CE1665"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24CE1666" w14:textId="77777777"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24CE1667" w14:textId="77777777"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24CE1668" w14:textId="77777777" w:rsidR="00933188" w:rsidRPr="00500C4E" w:rsidRDefault="00933188" w:rsidP="005729C8">
            <w:pPr>
              <w:rPr>
                <w:rFonts w:cstheme="minorHAnsi"/>
                <w:b/>
                <w:bCs/>
                <w:szCs w:val="20"/>
              </w:rPr>
            </w:pPr>
            <w:r w:rsidRPr="00920905">
              <w:rPr>
                <w:rFonts w:cstheme="minorHAnsi"/>
                <w:b/>
                <w:szCs w:val="20"/>
              </w:rPr>
              <w:t>Summary of Changes</w:t>
            </w:r>
          </w:p>
        </w:tc>
      </w:tr>
      <w:tr w:rsidR="0093756F" w:rsidRPr="00500C4E" w14:paraId="24CE1676" w14:textId="77777777" w:rsidTr="0093756F">
        <w:trPr>
          <w:trHeight w:val="20"/>
        </w:trPr>
        <w:tc>
          <w:tcPr>
            <w:tcW w:w="283" w:type="pct"/>
          </w:tcPr>
          <w:p w14:paraId="24CE166A" w14:textId="6DF97CAE" w:rsidR="0093756F" w:rsidRPr="00920905" w:rsidRDefault="0093756F" w:rsidP="0093756F">
            <w:pPr>
              <w:rPr>
                <w:rFonts w:cstheme="minorHAnsi"/>
                <w:color w:val="FF0000"/>
                <w:szCs w:val="20"/>
              </w:rPr>
            </w:pPr>
            <w:r w:rsidRPr="0093756F">
              <w:rPr>
                <w:rFonts w:cstheme="minorHAnsi"/>
                <w:szCs w:val="20"/>
              </w:rPr>
              <w:t>C</w:t>
            </w:r>
          </w:p>
        </w:tc>
        <w:tc>
          <w:tcPr>
            <w:tcW w:w="510" w:type="pct"/>
            <w:vAlign w:val="center"/>
          </w:tcPr>
          <w:p w14:paraId="24CE166B" w14:textId="2801CEB1" w:rsidR="0093756F" w:rsidRPr="00920905" w:rsidRDefault="0093756F" w:rsidP="0093756F">
            <w:pPr>
              <w:rPr>
                <w:rFonts w:cstheme="minorHAnsi"/>
                <w:color w:val="FF0000"/>
                <w:szCs w:val="20"/>
              </w:rPr>
            </w:pPr>
            <w:r>
              <w:rPr>
                <w:rFonts w:cs="Arial"/>
                <w:bCs/>
                <w:sz w:val="18"/>
              </w:rPr>
              <w:t>Jan. 21, 2006</w:t>
            </w:r>
          </w:p>
        </w:tc>
        <w:tc>
          <w:tcPr>
            <w:tcW w:w="744" w:type="pct"/>
            <w:vAlign w:val="center"/>
          </w:tcPr>
          <w:p w14:paraId="24CE166C" w14:textId="195C1C3C" w:rsidR="0093756F" w:rsidRPr="00920905" w:rsidRDefault="0093756F" w:rsidP="0093756F">
            <w:pPr>
              <w:rPr>
                <w:rFonts w:cstheme="minorHAnsi"/>
                <w:color w:val="FF0000"/>
                <w:szCs w:val="20"/>
              </w:rPr>
            </w:pPr>
            <w:r>
              <w:rPr>
                <w:rFonts w:cs="Arial"/>
                <w:sz w:val="18"/>
                <w:szCs w:val="18"/>
              </w:rPr>
              <w:t xml:space="preserve">Stu </w:t>
            </w:r>
            <w:proofErr w:type="spellStart"/>
            <w:r>
              <w:rPr>
                <w:rFonts w:cs="Arial"/>
                <w:sz w:val="18"/>
                <w:szCs w:val="18"/>
              </w:rPr>
              <w:t>Knoke</w:t>
            </w:r>
            <w:proofErr w:type="spellEnd"/>
            <w:r>
              <w:rPr>
                <w:rFonts w:cs="Arial"/>
                <w:sz w:val="18"/>
                <w:szCs w:val="18"/>
              </w:rPr>
              <w:t xml:space="preserve"> (EEA)</w:t>
            </w:r>
          </w:p>
        </w:tc>
        <w:tc>
          <w:tcPr>
            <w:tcW w:w="3463" w:type="pct"/>
            <w:vAlign w:val="center"/>
          </w:tcPr>
          <w:p w14:paraId="24CE1675" w14:textId="027F7007" w:rsidR="0093756F" w:rsidRPr="00500C4E" w:rsidRDefault="0093756F" w:rsidP="0093756F">
            <w:r>
              <w:rPr>
                <w:rFonts w:cs="Arial"/>
                <w:bCs/>
                <w:sz w:val="18"/>
              </w:rPr>
              <w:t>Original release</w:t>
            </w:r>
          </w:p>
        </w:tc>
      </w:tr>
      <w:tr w:rsidR="0093756F" w:rsidRPr="00500C4E" w14:paraId="24CE167B" w14:textId="77777777" w:rsidTr="0093756F">
        <w:trPr>
          <w:trHeight w:val="20"/>
        </w:trPr>
        <w:tc>
          <w:tcPr>
            <w:tcW w:w="283" w:type="pct"/>
          </w:tcPr>
          <w:p w14:paraId="24CE1677" w14:textId="582AF17F" w:rsidR="0093756F" w:rsidRPr="00500C4E" w:rsidRDefault="0093756F" w:rsidP="0093756F">
            <w:pPr>
              <w:rPr>
                <w:rFonts w:cstheme="minorHAnsi"/>
                <w:szCs w:val="20"/>
              </w:rPr>
            </w:pPr>
            <w:r>
              <w:rPr>
                <w:rFonts w:cstheme="minorHAnsi"/>
                <w:szCs w:val="20"/>
              </w:rPr>
              <w:t>D</w:t>
            </w:r>
          </w:p>
        </w:tc>
        <w:tc>
          <w:tcPr>
            <w:tcW w:w="510" w:type="pct"/>
            <w:vAlign w:val="center"/>
          </w:tcPr>
          <w:p w14:paraId="24CE1678" w14:textId="686313D2" w:rsidR="0093756F" w:rsidRPr="00500C4E" w:rsidRDefault="0093756F" w:rsidP="0093756F">
            <w:pPr>
              <w:rPr>
                <w:rFonts w:cstheme="minorHAnsi"/>
                <w:szCs w:val="20"/>
              </w:rPr>
            </w:pPr>
            <w:r>
              <w:rPr>
                <w:rFonts w:cs="Arial"/>
                <w:bCs/>
                <w:sz w:val="18"/>
              </w:rPr>
              <w:t>Nov. 20, 2008</w:t>
            </w:r>
          </w:p>
        </w:tc>
        <w:tc>
          <w:tcPr>
            <w:tcW w:w="744" w:type="pct"/>
            <w:vAlign w:val="center"/>
          </w:tcPr>
          <w:p w14:paraId="24CE1679" w14:textId="7DB3F3D3" w:rsidR="0093756F" w:rsidRPr="00500C4E" w:rsidRDefault="0093756F" w:rsidP="0093756F">
            <w:pPr>
              <w:rPr>
                <w:rFonts w:cstheme="minorHAnsi"/>
                <w:szCs w:val="20"/>
              </w:rPr>
            </w:pPr>
            <w:r>
              <w:rPr>
                <w:rFonts w:cs="Arial"/>
                <w:bCs/>
                <w:sz w:val="18"/>
              </w:rPr>
              <w:t xml:space="preserve">Stu </w:t>
            </w:r>
            <w:proofErr w:type="spellStart"/>
            <w:r>
              <w:rPr>
                <w:rFonts w:cs="Arial"/>
                <w:bCs/>
                <w:sz w:val="18"/>
              </w:rPr>
              <w:t>Knoke</w:t>
            </w:r>
            <w:proofErr w:type="spellEnd"/>
            <w:r>
              <w:rPr>
                <w:rFonts w:cs="Arial"/>
                <w:bCs/>
                <w:sz w:val="18"/>
              </w:rPr>
              <w:t xml:space="preserve"> (ICF)</w:t>
            </w:r>
          </w:p>
        </w:tc>
        <w:tc>
          <w:tcPr>
            <w:tcW w:w="3463" w:type="pct"/>
            <w:vAlign w:val="center"/>
          </w:tcPr>
          <w:p w14:paraId="24CE167A" w14:textId="7CDD7DAB" w:rsidR="0093756F" w:rsidRPr="00500C4E" w:rsidRDefault="0093756F" w:rsidP="0093756F">
            <w:pPr>
              <w:rPr>
                <w:rFonts w:cstheme="minorHAnsi"/>
                <w:bCs/>
                <w:szCs w:val="20"/>
              </w:rPr>
            </w:pPr>
            <w:r>
              <w:rPr>
                <w:rFonts w:cs="Arial"/>
                <w:bCs/>
                <w:sz w:val="18"/>
              </w:rPr>
              <w:t>Added to terms and conditions</w:t>
            </w:r>
          </w:p>
        </w:tc>
      </w:tr>
      <w:tr w:rsidR="0093756F" w:rsidRPr="00500C4E" w14:paraId="62A575DE" w14:textId="77777777" w:rsidTr="0093756F">
        <w:trPr>
          <w:trHeight w:val="20"/>
        </w:trPr>
        <w:tc>
          <w:tcPr>
            <w:tcW w:w="283" w:type="pct"/>
          </w:tcPr>
          <w:p w14:paraId="4E3BDF3B" w14:textId="1212F8BF" w:rsidR="0093756F" w:rsidRDefault="0093756F" w:rsidP="0093756F">
            <w:pPr>
              <w:rPr>
                <w:rFonts w:cstheme="minorHAnsi"/>
                <w:szCs w:val="20"/>
              </w:rPr>
            </w:pPr>
            <w:r>
              <w:rPr>
                <w:rFonts w:cstheme="minorHAnsi"/>
                <w:szCs w:val="20"/>
              </w:rPr>
              <w:t>5</w:t>
            </w:r>
          </w:p>
        </w:tc>
        <w:tc>
          <w:tcPr>
            <w:tcW w:w="510" w:type="pct"/>
            <w:vAlign w:val="center"/>
          </w:tcPr>
          <w:p w14:paraId="69EFC1E8" w14:textId="3BFC4FFB" w:rsidR="0093756F" w:rsidRPr="00500C4E" w:rsidRDefault="0093756F" w:rsidP="0093756F">
            <w:pPr>
              <w:rPr>
                <w:rFonts w:cstheme="minorHAnsi"/>
                <w:szCs w:val="20"/>
              </w:rPr>
            </w:pPr>
            <w:r w:rsidRPr="004C49C2">
              <w:rPr>
                <w:rFonts w:cs="Arial"/>
                <w:bCs/>
                <w:sz w:val="18"/>
              </w:rPr>
              <w:t>May 18</w:t>
            </w:r>
            <w:r>
              <w:rPr>
                <w:rFonts w:cs="Arial"/>
                <w:bCs/>
                <w:sz w:val="18"/>
              </w:rPr>
              <w:t>, 2012</w:t>
            </w:r>
          </w:p>
        </w:tc>
        <w:tc>
          <w:tcPr>
            <w:tcW w:w="744" w:type="pct"/>
            <w:vAlign w:val="center"/>
          </w:tcPr>
          <w:p w14:paraId="2DEEDB91" w14:textId="7B9DD12C" w:rsidR="0093756F" w:rsidRPr="00500C4E" w:rsidRDefault="0093756F" w:rsidP="0093756F">
            <w:pPr>
              <w:rPr>
                <w:rFonts w:cstheme="minorHAnsi"/>
                <w:szCs w:val="20"/>
              </w:rPr>
            </w:pPr>
            <w:r>
              <w:rPr>
                <w:rFonts w:cs="Arial"/>
                <w:sz w:val="18"/>
                <w:szCs w:val="18"/>
              </w:rPr>
              <w:t xml:space="preserve">Stu </w:t>
            </w:r>
            <w:proofErr w:type="spellStart"/>
            <w:r>
              <w:rPr>
                <w:rFonts w:cs="Arial"/>
                <w:sz w:val="18"/>
                <w:szCs w:val="18"/>
              </w:rPr>
              <w:t>Knoke</w:t>
            </w:r>
            <w:proofErr w:type="spellEnd"/>
            <w:r>
              <w:rPr>
                <w:rFonts w:cs="Arial"/>
                <w:sz w:val="18"/>
                <w:szCs w:val="18"/>
              </w:rPr>
              <w:t xml:space="preserve"> (ICF)</w:t>
            </w:r>
          </w:p>
        </w:tc>
        <w:tc>
          <w:tcPr>
            <w:tcW w:w="3463" w:type="pct"/>
            <w:vAlign w:val="center"/>
          </w:tcPr>
          <w:p w14:paraId="3F6A0DF0" w14:textId="328ACE24" w:rsidR="0093756F" w:rsidRDefault="0093756F" w:rsidP="0093756F">
            <w:pPr>
              <w:rPr>
                <w:rFonts w:cstheme="minorHAnsi"/>
                <w:bCs/>
                <w:szCs w:val="20"/>
              </w:rPr>
            </w:pPr>
            <w:r>
              <w:rPr>
                <w:rFonts w:cs="Arial"/>
                <w:bCs/>
                <w:sz w:val="18"/>
              </w:rPr>
              <w:t>Updated cost and efficiency data</w:t>
            </w:r>
          </w:p>
        </w:tc>
      </w:tr>
      <w:tr w:rsidR="0093756F" w:rsidRPr="00500C4E" w14:paraId="5577E4D7" w14:textId="77777777" w:rsidTr="0093756F">
        <w:trPr>
          <w:trHeight w:val="20"/>
        </w:trPr>
        <w:tc>
          <w:tcPr>
            <w:tcW w:w="283" w:type="pct"/>
          </w:tcPr>
          <w:p w14:paraId="18063359" w14:textId="730C1B93" w:rsidR="0093756F" w:rsidRDefault="0093756F" w:rsidP="0093756F">
            <w:pPr>
              <w:rPr>
                <w:rFonts w:cstheme="minorHAnsi"/>
                <w:szCs w:val="20"/>
              </w:rPr>
            </w:pPr>
            <w:r>
              <w:rPr>
                <w:rFonts w:cstheme="minorHAnsi"/>
                <w:szCs w:val="20"/>
              </w:rPr>
              <w:t>6</w:t>
            </w:r>
          </w:p>
        </w:tc>
        <w:tc>
          <w:tcPr>
            <w:tcW w:w="510" w:type="pct"/>
          </w:tcPr>
          <w:p w14:paraId="40EC9B99" w14:textId="59953137" w:rsidR="0093756F" w:rsidRPr="00500C4E" w:rsidRDefault="0093756F" w:rsidP="0093756F">
            <w:pPr>
              <w:rPr>
                <w:rFonts w:cstheme="minorHAnsi"/>
                <w:szCs w:val="20"/>
              </w:rPr>
            </w:pPr>
            <w:r>
              <w:rPr>
                <w:rFonts w:cs="Arial"/>
                <w:bCs/>
                <w:sz w:val="18"/>
              </w:rPr>
              <w:t>May 27, 2014</w:t>
            </w:r>
          </w:p>
        </w:tc>
        <w:tc>
          <w:tcPr>
            <w:tcW w:w="744" w:type="pct"/>
          </w:tcPr>
          <w:p w14:paraId="501A143F" w14:textId="706E77FF" w:rsidR="0093756F" w:rsidRPr="00500C4E" w:rsidRDefault="0093756F" w:rsidP="0093756F">
            <w:pPr>
              <w:rPr>
                <w:rFonts w:cstheme="minorHAnsi"/>
                <w:szCs w:val="20"/>
              </w:rPr>
            </w:pPr>
            <w:r>
              <w:rPr>
                <w:rFonts w:cs="Arial"/>
                <w:sz w:val="18"/>
                <w:szCs w:val="18"/>
              </w:rPr>
              <w:t xml:space="preserve">Miguel </w:t>
            </w:r>
            <w:proofErr w:type="spellStart"/>
            <w:r>
              <w:rPr>
                <w:rFonts w:cs="Arial"/>
                <w:sz w:val="18"/>
                <w:szCs w:val="18"/>
              </w:rPr>
              <w:t>Urrea</w:t>
            </w:r>
            <w:proofErr w:type="spellEnd"/>
            <w:r>
              <w:rPr>
                <w:rFonts w:cs="Arial"/>
                <w:sz w:val="18"/>
                <w:szCs w:val="18"/>
              </w:rPr>
              <w:t xml:space="preserve"> (SCG)</w:t>
            </w:r>
          </w:p>
        </w:tc>
        <w:tc>
          <w:tcPr>
            <w:tcW w:w="3463" w:type="pct"/>
          </w:tcPr>
          <w:p w14:paraId="19A319B7" w14:textId="77777777" w:rsidR="0093756F" w:rsidRDefault="0093756F" w:rsidP="0093756F">
            <w:pPr>
              <w:pStyle w:val="ListParagraph"/>
              <w:numPr>
                <w:ilvl w:val="0"/>
                <w:numId w:val="36"/>
              </w:numPr>
              <w:rPr>
                <w:rFonts w:cs="Arial"/>
                <w:bCs/>
                <w:sz w:val="18"/>
              </w:rPr>
            </w:pPr>
            <w:r w:rsidRPr="004601D8">
              <w:rPr>
                <w:rFonts w:cs="Arial"/>
                <w:bCs/>
                <w:sz w:val="18"/>
              </w:rPr>
              <w:t xml:space="preserve">Update </w:t>
            </w:r>
            <w:r>
              <w:rPr>
                <w:rFonts w:cs="Arial"/>
                <w:bCs/>
                <w:sz w:val="18"/>
              </w:rPr>
              <w:t xml:space="preserve">to </w:t>
            </w:r>
            <w:r w:rsidRPr="004601D8">
              <w:rPr>
                <w:rFonts w:cs="Arial"/>
                <w:bCs/>
                <w:sz w:val="18"/>
              </w:rPr>
              <w:t>DEER</w:t>
            </w:r>
            <w:r>
              <w:rPr>
                <w:rFonts w:cs="Arial"/>
                <w:bCs/>
                <w:sz w:val="18"/>
              </w:rPr>
              <w:t xml:space="preserve"> 2014</w:t>
            </w:r>
            <w:r w:rsidRPr="004601D8">
              <w:rPr>
                <w:rFonts w:cs="Arial"/>
                <w:bCs/>
                <w:sz w:val="18"/>
              </w:rPr>
              <w:t xml:space="preserve"> </w:t>
            </w:r>
            <w:r>
              <w:rPr>
                <w:rFonts w:cs="Arial"/>
                <w:bCs/>
                <w:sz w:val="18"/>
              </w:rPr>
              <w:t>saving values</w:t>
            </w:r>
          </w:p>
          <w:p w14:paraId="67A60BAB" w14:textId="77777777" w:rsidR="0093756F" w:rsidRDefault="0093756F" w:rsidP="0093756F">
            <w:pPr>
              <w:pStyle w:val="ListParagraph"/>
              <w:numPr>
                <w:ilvl w:val="0"/>
                <w:numId w:val="36"/>
              </w:numPr>
              <w:rPr>
                <w:rFonts w:cs="Arial"/>
                <w:bCs/>
                <w:sz w:val="18"/>
              </w:rPr>
            </w:pPr>
            <w:r>
              <w:rPr>
                <w:rFonts w:cs="Arial"/>
                <w:bCs/>
                <w:sz w:val="18"/>
              </w:rPr>
              <w:t>Update Workpaper Template</w:t>
            </w:r>
          </w:p>
          <w:p w14:paraId="1387A2A9" w14:textId="523F7631" w:rsidR="0093756F" w:rsidRPr="0093756F" w:rsidRDefault="0093756F" w:rsidP="0093756F">
            <w:pPr>
              <w:pStyle w:val="ListParagraph"/>
              <w:numPr>
                <w:ilvl w:val="0"/>
                <w:numId w:val="36"/>
              </w:numPr>
              <w:rPr>
                <w:rFonts w:cs="Arial"/>
                <w:bCs/>
                <w:sz w:val="18"/>
              </w:rPr>
            </w:pPr>
            <w:r w:rsidRPr="0093756F">
              <w:rPr>
                <w:rFonts w:cs="Arial"/>
                <w:bCs/>
                <w:sz w:val="18"/>
              </w:rPr>
              <w:t>Updated Cost Information</w:t>
            </w:r>
          </w:p>
        </w:tc>
      </w:tr>
      <w:tr w:rsidR="0093756F" w:rsidRPr="00500C4E" w14:paraId="6087FFA4" w14:textId="77777777" w:rsidTr="0093756F">
        <w:trPr>
          <w:trHeight w:val="20"/>
        </w:trPr>
        <w:tc>
          <w:tcPr>
            <w:tcW w:w="283" w:type="pct"/>
          </w:tcPr>
          <w:p w14:paraId="2085CDC8" w14:textId="716D9879" w:rsidR="0093756F" w:rsidRDefault="0093756F" w:rsidP="0093756F">
            <w:pPr>
              <w:rPr>
                <w:rFonts w:cstheme="minorHAnsi"/>
                <w:szCs w:val="20"/>
              </w:rPr>
            </w:pPr>
            <w:r>
              <w:rPr>
                <w:rFonts w:cstheme="minorHAnsi"/>
                <w:szCs w:val="20"/>
              </w:rPr>
              <w:t>7</w:t>
            </w:r>
          </w:p>
        </w:tc>
        <w:tc>
          <w:tcPr>
            <w:tcW w:w="510" w:type="pct"/>
          </w:tcPr>
          <w:p w14:paraId="483434CB" w14:textId="4B8DED70" w:rsidR="0093756F" w:rsidRPr="00500C4E" w:rsidRDefault="0093756F" w:rsidP="0093756F">
            <w:pPr>
              <w:rPr>
                <w:rFonts w:cstheme="minorHAnsi"/>
                <w:szCs w:val="20"/>
              </w:rPr>
            </w:pPr>
            <w:r>
              <w:rPr>
                <w:rFonts w:cs="Arial"/>
                <w:bCs/>
                <w:sz w:val="18"/>
              </w:rPr>
              <w:t>Dec. 15, 2014</w:t>
            </w:r>
          </w:p>
        </w:tc>
        <w:tc>
          <w:tcPr>
            <w:tcW w:w="744" w:type="pct"/>
          </w:tcPr>
          <w:p w14:paraId="15DA1FFF" w14:textId="58FE6AF2" w:rsidR="0093756F" w:rsidRPr="00500C4E" w:rsidRDefault="0093756F" w:rsidP="0093756F">
            <w:pPr>
              <w:rPr>
                <w:rFonts w:cstheme="minorHAnsi"/>
                <w:szCs w:val="20"/>
              </w:rPr>
            </w:pPr>
            <w:r>
              <w:rPr>
                <w:rFonts w:cs="Arial"/>
                <w:sz w:val="18"/>
                <w:szCs w:val="18"/>
              </w:rPr>
              <w:t>Joseph Pan (SCG)</w:t>
            </w:r>
          </w:p>
        </w:tc>
        <w:tc>
          <w:tcPr>
            <w:tcW w:w="3463" w:type="pct"/>
          </w:tcPr>
          <w:p w14:paraId="6C0A41B7" w14:textId="5D326585" w:rsidR="0093756F" w:rsidRDefault="0093756F" w:rsidP="0093756F">
            <w:pPr>
              <w:rPr>
                <w:rFonts w:cstheme="minorHAnsi"/>
                <w:bCs/>
                <w:szCs w:val="20"/>
              </w:rPr>
            </w:pPr>
            <w:r>
              <w:rPr>
                <w:rFonts w:cs="Arial"/>
                <w:bCs/>
                <w:sz w:val="18"/>
              </w:rPr>
              <w:t>Title 20 &amp; 24 baseline change for small storage water heaters with input rate less than 75kBtuh.</w:t>
            </w:r>
          </w:p>
        </w:tc>
      </w:tr>
      <w:tr w:rsidR="0093756F" w:rsidRPr="00500C4E" w14:paraId="109A3D4D" w14:textId="77777777" w:rsidTr="0093756F">
        <w:trPr>
          <w:trHeight w:val="20"/>
        </w:trPr>
        <w:tc>
          <w:tcPr>
            <w:tcW w:w="283" w:type="pct"/>
          </w:tcPr>
          <w:p w14:paraId="1A9E2D16" w14:textId="7A52FFF5" w:rsidR="0093756F" w:rsidRPr="00500C4E" w:rsidRDefault="0093756F" w:rsidP="0093756F">
            <w:pPr>
              <w:rPr>
                <w:rFonts w:cstheme="minorHAnsi"/>
                <w:szCs w:val="20"/>
              </w:rPr>
            </w:pPr>
            <w:r>
              <w:rPr>
                <w:rFonts w:cstheme="minorHAnsi"/>
                <w:szCs w:val="20"/>
              </w:rPr>
              <w:t>8</w:t>
            </w:r>
          </w:p>
        </w:tc>
        <w:tc>
          <w:tcPr>
            <w:tcW w:w="510" w:type="pct"/>
          </w:tcPr>
          <w:p w14:paraId="41346CEC" w14:textId="1EDAAF17" w:rsidR="0093756F" w:rsidRPr="00500C4E" w:rsidRDefault="0093756F" w:rsidP="0093756F">
            <w:pPr>
              <w:rPr>
                <w:rFonts w:cstheme="minorHAnsi"/>
                <w:szCs w:val="20"/>
              </w:rPr>
            </w:pPr>
            <w:r w:rsidRPr="00F3271C">
              <w:rPr>
                <w:rFonts w:cs="Arial"/>
                <w:bCs/>
                <w:sz w:val="18"/>
              </w:rPr>
              <w:t>April 03</w:t>
            </w:r>
            <w:r>
              <w:rPr>
                <w:rFonts w:cs="Arial"/>
                <w:bCs/>
                <w:sz w:val="18"/>
              </w:rPr>
              <w:t>, 2015</w:t>
            </w:r>
          </w:p>
        </w:tc>
        <w:tc>
          <w:tcPr>
            <w:tcW w:w="744" w:type="pct"/>
          </w:tcPr>
          <w:p w14:paraId="134381F6" w14:textId="3359A2C0" w:rsidR="0093756F" w:rsidRPr="00500C4E" w:rsidRDefault="0093756F" w:rsidP="0093756F">
            <w:pPr>
              <w:rPr>
                <w:rFonts w:cstheme="minorHAnsi"/>
                <w:szCs w:val="20"/>
              </w:rPr>
            </w:pPr>
            <w:r>
              <w:rPr>
                <w:rFonts w:cs="Arial"/>
                <w:sz w:val="18"/>
                <w:szCs w:val="18"/>
              </w:rPr>
              <w:t xml:space="preserve">Miguel </w:t>
            </w:r>
            <w:proofErr w:type="spellStart"/>
            <w:r>
              <w:rPr>
                <w:rFonts w:cs="Arial"/>
                <w:sz w:val="18"/>
                <w:szCs w:val="18"/>
              </w:rPr>
              <w:t>Urrea</w:t>
            </w:r>
            <w:proofErr w:type="spellEnd"/>
            <w:r>
              <w:rPr>
                <w:rFonts w:cs="Arial"/>
                <w:sz w:val="18"/>
                <w:szCs w:val="18"/>
              </w:rPr>
              <w:t xml:space="preserve"> (SCG)</w:t>
            </w:r>
          </w:p>
        </w:tc>
        <w:tc>
          <w:tcPr>
            <w:tcW w:w="3463" w:type="pct"/>
          </w:tcPr>
          <w:p w14:paraId="6DC4B589" w14:textId="77777777" w:rsidR="0093756F" w:rsidRPr="00D85254" w:rsidRDefault="0093756F" w:rsidP="0093756F">
            <w:pPr>
              <w:pStyle w:val="ListParagraph"/>
              <w:numPr>
                <w:ilvl w:val="0"/>
                <w:numId w:val="37"/>
              </w:numPr>
              <w:rPr>
                <w:rFonts w:cs="Arial"/>
                <w:bCs/>
                <w:sz w:val="18"/>
              </w:rPr>
            </w:pPr>
            <w:r w:rsidRPr="00D85254">
              <w:rPr>
                <w:rFonts w:cs="Arial"/>
                <w:bCs/>
                <w:sz w:val="18"/>
              </w:rPr>
              <w:t xml:space="preserve">Updated </w:t>
            </w:r>
            <w:proofErr w:type="gramStart"/>
            <w:r w:rsidRPr="00D85254">
              <w:rPr>
                <w:rFonts w:cs="Arial"/>
                <w:bCs/>
                <w:sz w:val="18"/>
              </w:rPr>
              <w:t>40 Gal</w:t>
            </w:r>
            <w:proofErr w:type="gramEnd"/>
            <w:r w:rsidRPr="00D85254">
              <w:rPr>
                <w:rFonts w:cs="Arial"/>
                <w:bCs/>
                <w:sz w:val="18"/>
              </w:rPr>
              <w:t xml:space="preserve"> Storage Water Heater Tier EF from .7 to .67.  Made changes to savings and cost to reflect update.</w:t>
            </w:r>
          </w:p>
          <w:p w14:paraId="2E753498" w14:textId="77777777" w:rsidR="0093756F" w:rsidRPr="00D85254" w:rsidRDefault="0093756F" w:rsidP="0093756F">
            <w:pPr>
              <w:pStyle w:val="ListParagraph"/>
              <w:numPr>
                <w:ilvl w:val="0"/>
                <w:numId w:val="37"/>
              </w:numPr>
              <w:rPr>
                <w:rFonts w:cs="Arial"/>
                <w:bCs/>
                <w:sz w:val="18"/>
              </w:rPr>
            </w:pPr>
            <w:r w:rsidRPr="00D85254">
              <w:rPr>
                <w:rFonts w:cs="Arial"/>
                <w:bCs/>
                <w:sz w:val="18"/>
              </w:rPr>
              <w:t>Added application type New Construction</w:t>
            </w:r>
          </w:p>
          <w:p w14:paraId="616F6D61" w14:textId="3C82CE5D" w:rsidR="0093756F" w:rsidRDefault="0093756F" w:rsidP="0093756F">
            <w:pPr>
              <w:pStyle w:val="ListParagraph"/>
              <w:numPr>
                <w:ilvl w:val="0"/>
                <w:numId w:val="37"/>
              </w:numPr>
              <w:rPr>
                <w:rFonts w:cs="Arial"/>
                <w:bCs/>
                <w:sz w:val="18"/>
              </w:rPr>
            </w:pPr>
            <w:r w:rsidRPr="00D85254">
              <w:rPr>
                <w:rFonts w:cs="Arial"/>
                <w:bCs/>
                <w:sz w:val="18"/>
              </w:rPr>
              <w:t>Changed Midstream rebates to preferred delivery method instead of downstream.</w:t>
            </w:r>
          </w:p>
          <w:p w14:paraId="1FDD873F" w14:textId="118E0C6D" w:rsidR="0093756F" w:rsidRPr="0093756F" w:rsidRDefault="0093756F" w:rsidP="0093756F">
            <w:pPr>
              <w:pStyle w:val="ListParagraph"/>
              <w:numPr>
                <w:ilvl w:val="0"/>
                <w:numId w:val="37"/>
              </w:numPr>
              <w:rPr>
                <w:rFonts w:cs="Arial"/>
                <w:bCs/>
                <w:sz w:val="18"/>
              </w:rPr>
            </w:pPr>
            <w:r w:rsidRPr="0093756F">
              <w:rPr>
                <w:rFonts w:cs="Arial"/>
                <w:bCs/>
                <w:sz w:val="18"/>
              </w:rPr>
              <w:t>Added Industrial and Agriculture building type applications</w:t>
            </w:r>
          </w:p>
        </w:tc>
      </w:tr>
      <w:tr w:rsidR="0093756F" w:rsidRPr="00500C4E" w14:paraId="75E07D7D" w14:textId="77777777" w:rsidTr="0093756F">
        <w:trPr>
          <w:trHeight w:val="20"/>
        </w:trPr>
        <w:tc>
          <w:tcPr>
            <w:tcW w:w="283" w:type="pct"/>
          </w:tcPr>
          <w:p w14:paraId="7E9B0853" w14:textId="4317C4BA" w:rsidR="0093756F" w:rsidRDefault="0093756F" w:rsidP="0093756F">
            <w:pPr>
              <w:rPr>
                <w:rFonts w:cstheme="minorHAnsi"/>
                <w:szCs w:val="20"/>
              </w:rPr>
            </w:pPr>
            <w:r>
              <w:rPr>
                <w:rFonts w:cstheme="minorHAnsi"/>
                <w:szCs w:val="20"/>
              </w:rPr>
              <w:t>9</w:t>
            </w:r>
          </w:p>
        </w:tc>
        <w:tc>
          <w:tcPr>
            <w:tcW w:w="510" w:type="pct"/>
          </w:tcPr>
          <w:p w14:paraId="1C9B5117" w14:textId="467BD12F" w:rsidR="0093756F" w:rsidRPr="00500C4E" w:rsidRDefault="0093756F" w:rsidP="0093756F">
            <w:pPr>
              <w:rPr>
                <w:rFonts w:cstheme="minorHAnsi"/>
                <w:szCs w:val="20"/>
              </w:rPr>
            </w:pPr>
            <w:r w:rsidRPr="00B6414F">
              <w:rPr>
                <w:rFonts w:cs="Arial"/>
                <w:bCs/>
                <w:sz w:val="18"/>
              </w:rPr>
              <w:t>July 26</w:t>
            </w:r>
            <w:r w:rsidRPr="000764C1">
              <w:rPr>
                <w:rFonts w:cs="Arial"/>
                <w:bCs/>
                <w:sz w:val="18"/>
              </w:rPr>
              <w:t>, 2016</w:t>
            </w:r>
          </w:p>
        </w:tc>
        <w:tc>
          <w:tcPr>
            <w:tcW w:w="744" w:type="pct"/>
          </w:tcPr>
          <w:p w14:paraId="0D82996E" w14:textId="10C57B9E" w:rsidR="0093756F" w:rsidRPr="00500C4E" w:rsidRDefault="0093756F" w:rsidP="0093756F">
            <w:pPr>
              <w:rPr>
                <w:rFonts w:cstheme="minorHAnsi"/>
                <w:szCs w:val="20"/>
              </w:rPr>
            </w:pPr>
            <w:r>
              <w:rPr>
                <w:rFonts w:cs="Arial"/>
                <w:sz w:val="18"/>
                <w:szCs w:val="18"/>
              </w:rPr>
              <w:t xml:space="preserve">Miguel </w:t>
            </w:r>
            <w:proofErr w:type="spellStart"/>
            <w:r>
              <w:rPr>
                <w:rFonts w:cs="Arial"/>
                <w:sz w:val="18"/>
                <w:szCs w:val="18"/>
              </w:rPr>
              <w:t>Urrea</w:t>
            </w:r>
            <w:proofErr w:type="spellEnd"/>
            <w:r>
              <w:rPr>
                <w:rFonts w:cs="Arial"/>
                <w:sz w:val="18"/>
                <w:szCs w:val="18"/>
              </w:rPr>
              <w:t xml:space="preserve"> (SCG)</w:t>
            </w:r>
          </w:p>
        </w:tc>
        <w:tc>
          <w:tcPr>
            <w:tcW w:w="3463" w:type="pct"/>
          </w:tcPr>
          <w:p w14:paraId="2A788CD2" w14:textId="77777777" w:rsidR="0093756F" w:rsidRPr="00D85254" w:rsidRDefault="0093756F" w:rsidP="0093756F">
            <w:pPr>
              <w:pStyle w:val="ListParagraph"/>
              <w:numPr>
                <w:ilvl w:val="0"/>
                <w:numId w:val="38"/>
              </w:numPr>
              <w:rPr>
                <w:rFonts w:cs="Arial"/>
                <w:bCs/>
                <w:sz w:val="18"/>
              </w:rPr>
            </w:pPr>
            <w:r w:rsidRPr="00D85254">
              <w:rPr>
                <w:rFonts w:cs="Arial"/>
                <w:bCs/>
                <w:sz w:val="18"/>
              </w:rPr>
              <w:t>Updates per Water Heater Disposition (Attachment F)</w:t>
            </w:r>
          </w:p>
          <w:p w14:paraId="6DBF2057" w14:textId="77777777" w:rsidR="0093756F" w:rsidRPr="00D85254" w:rsidRDefault="0093756F" w:rsidP="0093756F">
            <w:pPr>
              <w:pStyle w:val="ListParagraph"/>
              <w:numPr>
                <w:ilvl w:val="0"/>
                <w:numId w:val="38"/>
              </w:numPr>
              <w:rPr>
                <w:rFonts w:cs="Arial"/>
                <w:bCs/>
                <w:sz w:val="18"/>
              </w:rPr>
            </w:pPr>
            <w:r w:rsidRPr="00D85254">
              <w:rPr>
                <w:rFonts w:cs="Arial"/>
                <w:bCs/>
                <w:sz w:val="18"/>
              </w:rPr>
              <w:t>Removed NC for Small Storage Water Heater</w:t>
            </w:r>
          </w:p>
          <w:p w14:paraId="58489174" w14:textId="77777777" w:rsidR="0093756F" w:rsidRPr="00D85254" w:rsidRDefault="0093756F" w:rsidP="0093756F">
            <w:pPr>
              <w:pStyle w:val="ListParagraph"/>
              <w:numPr>
                <w:ilvl w:val="0"/>
                <w:numId w:val="38"/>
              </w:numPr>
              <w:rPr>
                <w:rFonts w:cs="Arial"/>
                <w:bCs/>
                <w:sz w:val="18"/>
              </w:rPr>
            </w:pPr>
            <w:r w:rsidRPr="00D85254">
              <w:rPr>
                <w:rFonts w:cs="Arial"/>
                <w:bCs/>
                <w:sz w:val="18"/>
              </w:rPr>
              <w:t>Apply DEER2015 NC values for Large Storage Water Heater</w:t>
            </w:r>
          </w:p>
          <w:p w14:paraId="7301060D" w14:textId="77777777" w:rsidR="0093756F" w:rsidRPr="00D85254" w:rsidRDefault="0093756F" w:rsidP="0093756F">
            <w:pPr>
              <w:pStyle w:val="ListParagraph"/>
              <w:numPr>
                <w:ilvl w:val="0"/>
                <w:numId w:val="38"/>
              </w:numPr>
              <w:rPr>
                <w:rFonts w:cs="Arial"/>
                <w:bCs/>
                <w:sz w:val="18"/>
              </w:rPr>
            </w:pPr>
            <w:r w:rsidRPr="00D85254">
              <w:rPr>
                <w:rFonts w:cs="Arial"/>
                <w:bCs/>
                <w:sz w:val="18"/>
              </w:rPr>
              <w:t>Adjust costs to include installation (Labor and Material)</w:t>
            </w:r>
          </w:p>
          <w:p w14:paraId="34A34B3B" w14:textId="77777777" w:rsidR="0093756F" w:rsidRDefault="0093756F" w:rsidP="0093756F">
            <w:pPr>
              <w:pStyle w:val="ListParagraph"/>
              <w:numPr>
                <w:ilvl w:val="0"/>
                <w:numId w:val="38"/>
              </w:numPr>
              <w:rPr>
                <w:rFonts w:cs="Arial"/>
                <w:bCs/>
                <w:sz w:val="18"/>
              </w:rPr>
            </w:pPr>
            <w:r w:rsidRPr="00D85254">
              <w:rPr>
                <w:rFonts w:cs="Arial"/>
                <w:bCs/>
                <w:sz w:val="18"/>
              </w:rPr>
              <w:t xml:space="preserve">Changed energy impacts to report per IOU </w:t>
            </w:r>
          </w:p>
          <w:p w14:paraId="6644BBAB" w14:textId="5E6A71F9" w:rsidR="0093756F" w:rsidRPr="0093756F" w:rsidRDefault="0093756F" w:rsidP="0093756F">
            <w:pPr>
              <w:pStyle w:val="ListParagraph"/>
              <w:numPr>
                <w:ilvl w:val="0"/>
                <w:numId w:val="38"/>
              </w:numPr>
              <w:rPr>
                <w:rFonts w:cs="Arial"/>
                <w:bCs/>
                <w:sz w:val="18"/>
              </w:rPr>
            </w:pPr>
            <w:r w:rsidRPr="0093756F">
              <w:rPr>
                <w:rFonts w:cs="Arial"/>
                <w:bCs/>
                <w:sz w:val="18"/>
              </w:rPr>
              <w:t>Added air quality emission requirements</w:t>
            </w:r>
          </w:p>
        </w:tc>
      </w:tr>
      <w:tr w:rsidR="0093756F" w:rsidRPr="00D72534" w14:paraId="3DF6A226" w14:textId="77777777" w:rsidTr="0093756F">
        <w:trPr>
          <w:trHeight w:val="20"/>
        </w:trPr>
        <w:tc>
          <w:tcPr>
            <w:tcW w:w="283" w:type="pct"/>
          </w:tcPr>
          <w:p w14:paraId="5495B89A" w14:textId="6C1F5D2B" w:rsidR="0093756F" w:rsidRPr="00C375AA" w:rsidRDefault="0093756F" w:rsidP="0093756F">
            <w:pPr>
              <w:rPr>
                <w:rFonts w:cstheme="minorHAnsi"/>
                <w:szCs w:val="20"/>
              </w:rPr>
            </w:pPr>
            <w:r w:rsidRPr="00C375AA">
              <w:rPr>
                <w:rFonts w:cstheme="minorHAnsi"/>
                <w:szCs w:val="20"/>
              </w:rPr>
              <w:t>10</w:t>
            </w:r>
          </w:p>
        </w:tc>
        <w:tc>
          <w:tcPr>
            <w:tcW w:w="510" w:type="pct"/>
          </w:tcPr>
          <w:p w14:paraId="0ED7C663" w14:textId="444861B7" w:rsidR="0093756F" w:rsidRPr="00C375AA" w:rsidRDefault="00C375AA" w:rsidP="0093756F">
            <w:pPr>
              <w:rPr>
                <w:rFonts w:cstheme="minorHAnsi"/>
                <w:szCs w:val="20"/>
              </w:rPr>
            </w:pPr>
            <w:r>
              <w:rPr>
                <w:rFonts w:cs="Arial"/>
                <w:bCs/>
                <w:sz w:val="18"/>
              </w:rPr>
              <w:t>October 16, 2018</w:t>
            </w:r>
          </w:p>
        </w:tc>
        <w:tc>
          <w:tcPr>
            <w:tcW w:w="744" w:type="pct"/>
          </w:tcPr>
          <w:p w14:paraId="06E280A9" w14:textId="0324040A" w:rsidR="0093756F" w:rsidRPr="00E51652" w:rsidRDefault="0093756F" w:rsidP="0093756F">
            <w:pPr>
              <w:rPr>
                <w:rFonts w:cstheme="minorHAnsi"/>
                <w:szCs w:val="20"/>
              </w:rPr>
            </w:pPr>
            <w:r w:rsidRPr="00E51652">
              <w:rPr>
                <w:rFonts w:cs="Arial"/>
                <w:sz w:val="18"/>
                <w:szCs w:val="18"/>
              </w:rPr>
              <w:t>Matthew Mendoza (SCG)</w:t>
            </w:r>
          </w:p>
        </w:tc>
        <w:tc>
          <w:tcPr>
            <w:tcW w:w="3463" w:type="pct"/>
          </w:tcPr>
          <w:p w14:paraId="39540B89" w14:textId="77777777" w:rsidR="0093756F" w:rsidRPr="00E51652" w:rsidRDefault="0093756F" w:rsidP="00CA2168">
            <w:pPr>
              <w:pStyle w:val="ListParagraph"/>
              <w:numPr>
                <w:ilvl w:val="0"/>
                <w:numId w:val="39"/>
              </w:numPr>
              <w:rPr>
                <w:rFonts w:cstheme="minorHAnsi"/>
                <w:bCs/>
                <w:sz w:val="18"/>
                <w:szCs w:val="18"/>
              </w:rPr>
            </w:pPr>
            <w:r w:rsidRPr="00E51652">
              <w:rPr>
                <w:rFonts w:cs="Arial"/>
                <w:bCs/>
                <w:sz w:val="18"/>
                <w:szCs w:val="18"/>
              </w:rPr>
              <w:t>Incorporate the new efficiency rating of Uniform Energy Factor (UEF)</w:t>
            </w:r>
          </w:p>
          <w:p w14:paraId="2DC79885" w14:textId="4B0C9ABB" w:rsidR="00CA2168" w:rsidRPr="00E51652" w:rsidRDefault="00CA2168" w:rsidP="00CA2168">
            <w:pPr>
              <w:pStyle w:val="ListParagraph"/>
              <w:numPr>
                <w:ilvl w:val="0"/>
                <w:numId w:val="39"/>
              </w:numPr>
              <w:rPr>
                <w:rFonts w:cstheme="minorHAnsi"/>
                <w:bCs/>
                <w:sz w:val="18"/>
                <w:szCs w:val="18"/>
              </w:rPr>
            </w:pPr>
            <w:r w:rsidRPr="00E51652">
              <w:rPr>
                <w:rFonts w:cs="Arial"/>
                <w:bCs/>
                <w:sz w:val="18"/>
                <w:szCs w:val="18"/>
              </w:rPr>
              <w:t>Added measures to account for UEF change a</w:t>
            </w:r>
            <w:r w:rsidR="00EF4405" w:rsidRPr="00E51652">
              <w:rPr>
                <w:rFonts w:cs="Arial"/>
                <w:bCs/>
                <w:sz w:val="18"/>
                <w:szCs w:val="18"/>
              </w:rPr>
              <w:t>nd adoption of Medium and High D</w:t>
            </w:r>
            <w:r w:rsidRPr="00E51652">
              <w:rPr>
                <w:rFonts w:cs="Arial"/>
                <w:bCs/>
                <w:sz w:val="18"/>
                <w:szCs w:val="18"/>
              </w:rPr>
              <w:t>raw Storage Tank Water Heaters</w:t>
            </w:r>
          </w:p>
          <w:p w14:paraId="37E7B170" w14:textId="77777777" w:rsidR="00CA2168" w:rsidRPr="00E51652" w:rsidRDefault="00EF4405" w:rsidP="00CA2168">
            <w:pPr>
              <w:pStyle w:val="ListParagraph"/>
              <w:numPr>
                <w:ilvl w:val="0"/>
                <w:numId w:val="39"/>
              </w:numPr>
              <w:rPr>
                <w:rFonts w:cstheme="minorHAnsi"/>
                <w:bCs/>
                <w:sz w:val="18"/>
                <w:szCs w:val="18"/>
              </w:rPr>
            </w:pPr>
            <w:r w:rsidRPr="00E51652">
              <w:rPr>
                <w:rFonts w:cstheme="minorHAnsi"/>
                <w:bCs/>
                <w:sz w:val="18"/>
                <w:szCs w:val="18"/>
              </w:rPr>
              <w:t>Measure costs were updated using the 2010-2012 Ex Ante Measure Cost Study</w:t>
            </w:r>
          </w:p>
          <w:p w14:paraId="3A6E8BD1" w14:textId="5DCA3297" w:rsidR="00EF4405" w:rsidRPr="00E51652" w:rsidRDefault="00EF4405" w:rsidP="00CA2168">
            <w:pPr>
              <w:pStyle w:val="ListParagraph"/>
              <w:numPr>
                <w:ilvl w:val="0"/>
                <w:numId w:val="39"/>
              </w:numPr>
              <w:rPr>
                <w:rFonts w:cstheme="minorHAnsi"/>
                <w:bCs/>
                <w:szCs w:val="20"/>
              </w:rPr>
            </w:pPr>
            <w:r w:rsidRPr="00E51652">
              <w:rPr>
                <w:rFonts w:cstheme="minorHAnsi"/>
                <w:bCs/>
                <w:sz w:val="18"/>
                <w:szCs w:val="18"/>
              </w:rPr>
              <w:t>Updated workpaper to the Statewide Workpaper Template</w:t>
            </w:r>
          </w:p>
        </w:tc>
      </w:tr>
    </w:tbl>
    <w:p w14:paraId="5EE9E411" w14:textId="77777777" w:rsidR="00C375AA" w:rsidRDefault="00C375AA">
      <w:pPr>
        <w:pStyle w:val="TOCHeading"/>
        <w:rPr>
          <w:rFonts w:asciiTheme="minorHAnsi" w:eastAsia="Times New Roman" w:hAnsiTheme="minorHAnsi" w:cs="Times New Roman"/>
          <w:color w:val="auto"/>
          <w:sz w:val="22"/>
          <w:szCs w:val="24"/>
        </w:rPr>
      </w:pPr>
    </w:p>
    <w:p w14:paraId="0856F667" w14:textId="77777777" w:rsidR="00C375AA" w:rsidRDefault="00C375AA">
      <w:pPr>
        <w:spacing w:after="200" w:line="276" w:lineRule="auto"/>
      </w:pPr>
      <w:r>
        <w:br w:type="page"/>
      </w:r>
    </w:p>
    <w:sdt>
      <w:sdtPr>
        <w:rPr>
          <w:rFonts w:asciiTheme="minorHAnsi" w:eastAsia="Times New Roman" w:hAnsiTheme="minorHAnsi" w:cs="Times New Roman"/>
          <w:color w:val="auto"/>
          <w:sz w:val="22"/>
          <w:szCs w:val="24"/>
        </w:rPr>
        <w:id w:val="-559477516"/>
        <w:docPartObj>
          <w:docPartGallery w:val="Table of Contents"/>
          <w:docPartUnique/>
        </w:docPartObj>
      </w:sdtPr>
      <w:sdtEndPr>
        <w:rPr>
          <w:b/>
          <w:bCs/>
          <w:noProof/>
        </w:rPr>
      </w:sdtEndPr>
      <w:sdtContent>
        <w:p w14:paraId="1496EB27" w14:textId="4DDF3DE9" w:rsidR="003719D9" w:rsidRDefault="003719D9">
          <w:pPr>
            <w:pStyle w:val="TOCHeading"/>
          </w:pPr>
          <w:r>
            <w:t>Table of Contents</w:t>
          </w:r>
        </w:p>
        <w:p w14:paraId="6C326A76" w14:textId="27047E80" w:rsidR="002F4224" w:rsidRDefault="003719D9">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24947841" w:history="1">
            <w:r w:rsidR="002F4224" w:rsidRPr="006358E5">
              <w:rPr>
                <w:rStyle w:val="Hyperlink"/>
                <w:noProof/>
              </w:rPr>
              <w:t>At-a-Glance Summary</w:t>
            </w:r>
            <w:r w:rsidR="002F4224">
              <w:rPr>
                <w:noProof/>
                <w:webHidden/>
              </w:rPr>
              <w:tab/>
            </w:r>
            <w:r w:rsidR="002F4224">
              <w:rPr>
                <w:noProof/>
                <w:webHidden/>
              </w:rPr>
              <w:fldChar w:fldCharType="begin"/>
            </w:r>
            <w:r w:rsidR="002F4224">
              <w:rPr>
                <w:noProof/>
                <w:webHidden/>
              </w:rPr>
              <w:instrText xml:space="preserve"> PAGEREF _Toc524947841 \h </w:instrText>
            </w:r>
            <w:r w:rsidR="002F4224">
              <w:rPr>
                <w:noProof/>
                <w:webHidden/>
              </w:rPr>
            </w:r>
            <w:r w:rsidR="002F4224">
              <w:rPr>
                <w:noProof/>
                <w:webHidden/>
              </w:rPr>
              <w:fldChar w:fldCharType="separate"/>
            </w:r>
            <w:r w:rsidR="002F4224">
              <w:rPr>
                <w:noProof/>
                <w:webHidden/>
              </w:rPr>
              <w:t>2</w:t>
            </w:r>
            <w:r w:rsidR="002F4224">
              <w:rPr>
                <w:noProof/>
                <w:webHidden/>
              </w:rPr>
              <w:fldChar w:fldCharType="end"/>
            </w:r>
          </w:hyperlink>
        </w:p>
        <w:p w14:paraId="652B33C4" w14:textId="3017BFFF" w:rsidR="002F4224" w:rsidRDefault="00A4584F">
          <w:pPr>
            <w:pStyle w:val="TOC1"/>
            <w:tabs>
              <w:tab w:val="right" w:leader="dot" w:pos="9350"/>
            </w:tabs>
            <w:rPr>
              <w:rFonts w:eastAsiaTheme="minorEastAsia" w:cstheme="minorBidi"/>
              <w:noProof/>
              <w:szCs w:val="22"/>
            </w:rPr>
          </w:pPr>
          <w:hyperlink w:anchor="_Toc524947842" w:history="1">
            <w:r w:rsidR="002F4224" w:rsidRPr="006358E5">
              <w:rPr>
                <w:rStyle w:val="Hyperlink"/>
                <w:noProof/>
              </w:rPr>
              <w:t>Revision History</w:t>
            </w:r>
            <w:r w:rsidR="002F4224">
              <w:rPr>
                <w:noProof/>
                <w:webHidden/>
              </w:rPr>
              <w:tab/>
            </w:r>
            <w:r w:rsidR="002F4224">
              <w:rPr>
                <w:noProof/>
                <w:webHidden/>
              </w:rPr>
              <w:fldChar w:fldCharType="begin"/>
            </w:r>
            <w:r w:rsidR="002F4224">
              <w:rPr>
                <w:noProof/>
                <w:webHidden/>
              </w:rPr>
              <w:instrText xml:space="preserve"> PAGEREF _Toc524947842 \h </w:instrText>
            </w:r>
            <w:r w:rsidR="002F4224">
              <w:rPr>
                <w:noProof/>
                <w:webHidden/>
              </w:rPr>
            </w:r>
            <w:r w:rsidR="002F4224">
              <w:rPr>
                <w:noProof/>
                <w:webHidden/>
              </w:rPr>
              <w:fldChar w:fldCharType="separate"/>
            </w:r>
            <w:r w:rsidR="002F4224">
              <w:rPr>
                <w:noProof/>
                <w:webHidden/>
              </w:rPr>
              <w:t>3</w:t>
            </w:r>
            <w:r w:rsidR="002F4224">
              <w:rPr>
                <w:noProof/>
                <w:webHidden/>
              </w:rPr>
              <w:fldChar w:fldCharType="end"/>
            </w:r>
          </w:hyperlink>
        </w:p>
        <w:p w14:paraId="456DCCA1" w14:textId="322EF456" w:rsidR="002F4224" w:rsidRDefault="00A4584F">
          <w:pPr>
            <w:pStyle w:val="TOC1"/>
            <w:tabs>
              <w:tab w:val="right" w:leader="dot" w:pos="9350"/>
            </w:tabs>
            <w:rPr>
              <w:rFonts w:eastAsiaTheme="minorEastAsia" w:cstheme="minorBidi"/>
              <w:noProof/>
              <w:szCs w:val="22"/>
            </w:rPr>
          </w:pPr>
          <w:hyperlink w:anchor="_Toc524947843" w:history="1">
            <w:r w:rsidR="002F4224" w:rsidRPr="006358E5">
              <w:rPr>
                <w:rStyle w:val="Hyperlink"/>
                <w:noProof/>
              </w:rPr>
              <w:t>Commission Staff and Cal TF Comments</w:t>
            </w:r>
            <w:r w:rsidR="002F4224">
              <w:rPr>
                <w:noProof/>
                <w:webHidden/>
              </w:rPr>
              <w:tab/>
            </w:r>
            <w:r w:rsidR="002F4224">
              <w:rPr>
                <w:noProof/>
                <w:webHidden/>
              </w:rPr>
              <w:fldChar w:fldCharType="begin"/>
            </w:r>
            <w:r w:rsidR="002F4224">
              <w:rPr>
                <w:noProof/>
                <w:webHidden/>
              </w:rPr>
              <w:instrText xml:space="preserve"> PAGEREF _Toc524947843 \h </w:instrText>
            </w:r>
            <w:r w:rsidR="002F4224">
              <w:rPr>
                <w:noProof/>
                <w:webHidden/>
              </w:rPr>
            </w:r>
            <w:r w:rsidR="002F4224">
              <w:rPr>
                <w:noProof/>
                <w:webHidden/>
              </w:rPr>
              <w:fldChar w:fldCharType="separate"/>
            </w:r>
            <w:r w:rsidR="002F4224">
              <w:rPr>
                <w:noProof/>
                <w:webHidden/>
              </w:rPr>
              <w:t>3</w:t>
            </w:r>
            <w:r w:rsidR="002F4224">
              <w:rPr>
                <w:noProof/>
                <w:webHidden/>
              </w:rPr>
              <w:fldChar w:fldCharType="end"/>
            </w:r>
          </w:hyperlink>
        </w:p>
        <w:p w14:paraId="205021F2" w14:textId="666F9668" w:rsidR="002F4224" w:rsidRDefault="00A4584F">
          <w:pPr>
            <w:pStyle w:val="TOC1"/>
            <w:tabs>
              <w:tab w:val="right" w:leader="dot" w:pos="9350"/>
            </w:tabs>
            <w:rPr>
              <w:rFonts w:eastAsiaTheme="minorEastAsia" w:cstheme="minorBidi"/>
              <w:noProof/>
              <w:szCs w:val="22"/>
            </w:rPr>
          </w:pPr>
          <w:hyperlink w:anchor="_Toc524947844" w:history="1">
            <w:r w:rsidR="002F4224" w:rsidRPr="006358E5">
              <w:rPr>
                <w:rStyle w:val="Hyperlink"/>
                <w:rFonts w:cstheme="minorHAnsi"/>
                <w:noProof/>
              </w:rPr>
              <w:t>Section 1. General Measure &amp; Baseline Data</w:t>
            </w:r>
            <w:r w:rsidR="002F4224">
              <w:rPr>
                <w:noProof/>
                <w:webHidden/>
              </w:rPr>
              <w:tab/>
            </w:r>
            <w:r w:rsidR="002F4224">
              <w:rPr>
                <w:noProof/>
                <w:webHidden/>
              </w:rPr>
              <w:fldChar w:fldCharType="begin"/>
            </w:r>
            <w:r w:rsidR="002F4224">
              <w:rPr>
                <w:noProof/>
                <w:webHidden/>
              </w:rPr>
              <w:instrText xml:space="preserve"> PAGEREF _Toc524947844 \h </w:instrText>
            </w:r>
            <w:r w:rsidR="002F4224">
              <w:rPr>
                <w:noProof/>
                <w:webHidden/>
              </w:rPr>
            </w:r>
            <w:r w:rsidR="002F4224">
              <w:rPr>
                <w:noProof/>
                <w:webHidden/>
              </w:rPr>
              <w:fldChar w:fldCharType="separate"/>
            </w:r>
            <w:r w:rsidR="002F4224">
              <w:rPr>
                <w:noProof/>
                <w:webHidden/>
              </w:rPr>
              <w:t>5</w:t>
            </w:r>
            <w:r w:rsidR="002F4224">
              <w:rPr>
                <w:noProof/>
                <w:webHidden/>
              </w:rPr>
              <w:fldChar w:fldCharType="end"/>
            </w:r>
          </w:hyperlink>
        </w:p>
        <w:p w14:paraId="3D32F224" w14:textId="6B4AB628" w:rsidR="002F4224" w:rsidRDefault="00A4584F">
          <w:pPr>
            <w:pStyle w:val="TOC2"/>
            <w:tabs>
              <w:tab w:val="right" w:leader="dot" w:pos="9350"/>
            </w:tabs>
            <w:rPr>
              <w:rFonts w:eastAsiaTheme="minorEastAsia" w:cstheme="minorBidi"/>
              <w:noProof/>
              <w:szCs w:val="22"/>
            </w:rPr>
          </w:pPr>
          <w:hyperlink w:anchor="_Toc524947845" w:history="1">
            <w:r w:rsidR="002F4224" w:rsidRPr="006358E5">
              <w:rPr>
                <w:rStyle w:val="Hyperlink"/>
                <w:noProof/>
              </w:rPr>
              <w:t>1.1 Measure Description &amp; Background</w:t>
            </w:r>
            <w:r w:rsidR="002F4224">
              <w:rPr>
                <w:noProof/>
                <w:webHidden/>
              </w:rPr>
              <w:tab/>
            </w:r>
            <w:r w:rsidR="002F4224">
              <w:rPr>
                <w:noProof/>
                <w:webHidden/>
              </w:rPr>
              <w:fldChar w:fldCharType="begin"/>
            </w:r>
            <w:r w:rsidR="002F4224">
              <w:rPr>
                <w:noProof/>
                <w:webHidden/>
              </w:rPr>
              <w:instrText xml:space="preserve"> PAGEREF _Toc524947845 \h </w:instrText>
            </w:r>
            <w:r w:rsidR="002F4224">
              <w:rPr>
                <w:noProof/>
                <w:webHidden/>
              </w:rPr>
            </w:r>
            <w:r w:rsidR="002F4224">
              <w:rPr>
                <w:noProof/>
                <w:webHidden/>
              </w:rPr>
              <w:fldChar w:fldCharType="separate"/>
            </w:r>
            <w:r w:rsidR="002F4224">
              <w:rPr>
                <w:noProof/>
                <w:webHidden/>
              </w:rPr>
              <w:t>5</w:t>
            </w:r>
            <w:r w:rsidR="002F4224">
              <w:rPr>
                <w:noProof/>
                <w:webHidden/>
              </w:rPr>
              <w:fldChar w:fldCharType="end"/>
            </w:r>
          </w:hyperlink>
        </w:p>
        <w:p w14:paraId="668035E1" w14:textId="0FCF72EC" w:rsidR="002F4224" w:rsidRDefault="00A4584F">
          <w:pPr>
            <w:pStyle w:val="TOC2"/>
            <w:tabs>
              <w:tab w:val="right" w:leader="dot" w:pos="9350"/>
            </w:tabs>
            <w:rPr>
              <w:rFonts w:eastAsiaTheme="minorEastAsia" w:cstheme="minorBidi"/>
              <w:noProof/>
              <w:szCs w:val="22"/>
            </w:rPr>
          </w:pPr>
          <w:hyperlink w:anchor="_Toc524947846" w:history="1">
            <w:r w:rsidR="002F4224" w:rsidRPr="006358E5">
              <w:rPr>
                <w:rStyle w:val="Hyperlink"/>
                <w:noProof/>
              </w:rPr>
              <w:t>1.2 Technical Description</w:t>
            </w:r>
            <w:r w:rsidR="002F4224">
              <w:rPr>
                <w:noProof/>
                <w:webHidden/>
              </w:rPr>
              <w:tab/>
            </w:r>
            <w:r w:rsidR="002F4224">
              <w:rPr>
                <w:noProof/>
                <w:webHidden/>
              </w:rPr>
              <w:fldChar w:fldCharType="begin"/>
            </w:r>
            <w:r w:rsidR="002F4224">
              <w:rPr>
                <w:noProof/>
                <w:webHidden/>
              </w:rPr>
              <w:instrText xml:space="preserve"> PAGEREF _Toc524947846 \h </w:instrText>
            </w:r>
            <w:r w:rsidR="002F4224">
              <w:rPr>
                <w:noProof/>
                <w:webHidden/>
              </w:rPr>
            </w:r>
            <w:r w:rsidR="002F4224">
              <w:rPr>
                <w:noProof/>
                <w:webHidden/>
              </w:rPr>
              <w:fldChar w:fldCharType="separate"/>
            </w:r>
            <w:r w:rsidR="002F4224">
              <w:rPr>
                <w:noProof/>
                <w:webHidden/>
              </w:rPr>
              <w:t>6</w:t>
            </w:r>
            <w:r w:rsidR="002F4224">
              <w:rPr>
                <w:noProof/>
                <w:webHidden/>
              </w:rPr>
              <w:fldChar w:fldCharType="end"/>
            </w:r>
          </w:hyperlink>
        </w:p>
        <w:p w14:paraId="5F9FDAAB" w14:textId="5E91E514" w:rsidR="002F4224" w:rsidRDefault="00A4584F">
          <w:pPr>
            <w:pStyle w:val="TOC2"/>
            <w:tabs>
              <w:tab w:val="right" w:leader="dot" w:pos="9350"/>
            </w:tabs>
            <w:rPr>
              <w:rFonts w:eastAsiaTheme="minorEastAsia" w:cstheme="minorBidi"/>
              <w:noProof/>
              <w:szCs w:val="22"/>
            </w:rPr>
          </w:pPr>
          <w:hyperlink w:anchor="_Toc524947847" w:history="1">
            <w:r w:rsidR="002F4224" w:rsidRPr="006358E5">
              <w:rPr>
                <w:rStyle w:val="Hyperlink"/>
                <w:noProof/>
              </w:rPr>
              <w:t>1.3 Installation Types and Delivery Mechanisms</w:t>
            </w:r>
            <w:r w:rsidR="002F4224">
              <w:rPr>
                <w:noProof/>
                <w:webHidden/>
              </w:rPr>
              <w:tab/>
            </w:r>
            <w:r w:rsidR="002F4224">
              <w:rPr>
                <w:noProof/>
                <w:webHidden/>
              </w:rPr>
              <w:fldChar w:fldCharType="begin"/>
            </w:r>
            <w:r w:rsidR="002F4224">
              <w:rPr>
                <w:noProof/>
                <w:webHidden/>
              </w:rPr>
              <w:instrText xml:space="preserve"> PAGEREF _Toc524947847 \h </w:instrText>
            </w:r>
            <w:r w:rsidR="002F4224">
              <w:rPr>
                <w:noProof/>
                <w:webHidden/>
              </w:rPr>
            </w:r>
            <w:r w:rsidR="002F4224">
              <w:rPr>
                <w:noProof/>
                <w:webHidden/>
              </w:rPr>
              <w:fldChar w:fldCharType="separate"/>
            </w:r>
            <w:r w:rsidR="002F4224">
              <w:rPr>
                <w:noProof/>
                <w:webHidden/>
              </w:rPr>
              <w:t>7</w:t>
            </w:r>
            <w:r w:rsidR="002F4224">
              <w:rPr>
                <w:noProof/>
                <w:webHidden/>
              </w:rPr>
              <w:fldChar w:fldCharType="end"/>
            </w:r>
          </w:hyperlink>
        </w:p>
        <w:p w14:paraId="1294BB79" w14:textId="01672AEF" w:rsidR="002F4224" w:rsidRDefault="00A4584F">
          <w:pPr>
            <w:pStyle w:val="TOC2"/>
            <w:tabs>
              <w:tab w:val="right" w:leader="dot" w:pos="9350"/>
            </w:tabs>
            <w:rPr>
              <w:rFonts w:eastAsiaTheme="minorEastAsia" w:cstheme="minorBidi"/>
              <w:noProof/>
              <w:szCs w:val="22"/>
            </w:rPr>
          </w:pPr>
          <w:hyperlink w:anchor="_Toc524947848" w:history="1">
            <w:r w:rsidR="002F4224" w:rsidRPr="006358E5">
              <w:rPr>
                <w:rStyle w:val="Hyperlink"/>
                <w:rFonts w:cstheme="minorHAnsi"/>
                <w:noProof/>
              </w:rPr>
              <w:t>1.4 Measure Parameters</w:t>
            </w:r>
            <w:r w:rsidR="002F4224">
              <w:rPr>
                <w:noProof/>
                <w:webHidden/>
              </w:rPr>
              <w:tab/>
            </w:r>
            <w:r w:rsidR="002F4224">
              <w:rPr>
                <w:noProof/>
                <w:webHidden/>
              </w:rPr>
              <w:fldChar w:fldCharType="begin"/>
            </w:r>
            <w:r w:rsidR="002F4224">
              <w:rPr>
                <w:noProof/>
                <w:webHidden/>
              </w:rPr>
              <w:instrText xml:space="preserve"> PAGEREF _Toc524947848 \h </w:instrText>
            </w:r>
            <w:r w:rsidR="002F4224">
              <w:rPr>
                <w:noProof/>
                <w:webHidden/>
              </w:rPr>
            </w:r>
            <w:r w:rsidR="002F4224">
              <w:rPr>
                <w:noProof/>
                <w:webHidden/>
              </w:rPr>
              <w:fldChar w:fldCharType="separate"/>
            </w:r>
            <w:r w:rsidR="002F4224">
              <w:rPr>
                <w:noProof/>
                <w:webHidden/>
              </w:rPr>
              <w:t>7</w:t>
            </w:r>
            <w:r w:rsidR="002F4224">
              <w:rPr>
                <w:noProof/>
                <w:webHidden/>
              </w:rPr>
              <w:fldChar w:fldCharType="end"/>
            </w:r>
          </w:hyperlink>
        </w:p>
        <w:p w14:paraId="6EE8D344" w14:textId="44A9F1A2" w:rsidR="002F4224" w:rsidRDefault="00A4584F">
          <w:pPr>
            <w:pStyle w:val="TOC3"/>
            <w:tabs>
              <w:tab w:val="right" w:leader="dot" w:pos="9350"/>
            </w:tabs>
            <w:rPr>
              <w:rFonts w:eastAsiaTheme="minorEastAsia" w:cstheme="minorBidi"/>
              <w:noProof/>
              <w:szCs w:val="22"/>
            </w:rPr>
          </w:pPr>
          <w:hyperlink w:anchor="_Toc524947849" w:history="1">
            <w:r w:rsidR="002F4224" w:rsidRPr="006358E5">
              <w:rPr>
                <w:rStyle w:val="Hyperlink"/>
                <w:noProof/>
              </w:rPr>
              <w:t>1.4.1 DEER Data</w:t>
            </w:r>
            <w:r w:rsidR="002F4224">
              <w:rPr>
                <w:noProof/>
                <w:webHidden/>
              </w:rPr>
              <w:tab/>
            </w:r>
            <w:r w:rsidR="002F4224">
              <w:rPr>
                <w:noProof/>
                <w:webHidden/>
              </w:rPr>
              <w:fldChar w:fldCharType="begin"/>
            </w:r>
            <w:r w:rsidR="002F4224">
              <w:rPr>
                <w:noProof/>
                <w:webHidden/>
              </w:rPr>
              <w:instrText xml:space="preserve"> PAGEREF _Toc524947849 \h </w:instrText>
            </w:r>
            <w:r w:rsidR="002F4224">
              <w:rPr>
                <w:noProof/>
                <w:webHidden/>
              </w:rPr>
            </w:r>
            <w:r w:rsidR="002F4224">
              <w:rPr>
                <w:noProof/>
                <w:webHidden/>
              </w:rPr>
              <w:fldChar w:fldCharType="separate"/>
            </w:r>
            <w:r w:rsidR="002F4224">
              <w:rPr>
                <w:noProof/>
                <w:webHidden/>
              </w:rPr>
              <w:t>7</w:t>
            </w:r>
            <w:r w:rsidR="002F4224">
              <w:rPr>
                <w:noProof/>
                <w:webHidden/>
              </w:rPr>
              <w:fldChar w:fldCharType="end"/>
            </w:r>
          </w:hyperlink>
        </w:p>
        <w:p w14:paraId="74FDCE63" w14:textId="55299084" w:rsidR="002F4224" w:rsidRDefault="00A4584F">
          <w:pPr>
            <w:pStyle w:val="TOC3"/>
            <w:tabs>
              <w:tab w:val="right" w:leader="dot" w:pos="9350"/>
            </w:tabs>
            <w:rPr>
              <w:rFonts w:eastAsiaTheme="minorEastAsia" w:cstheme="minorBidi"/>
              <w:noProof/>
              <w:szCs w:val="22"/>
            </w:rPr>
          </w:pPr>
          <w:hyperlink w:anchor="_Toc524947850" w:history="1">
            <w:r w:rsidR="002F4224" w:rsidRPr="006358E5">
              <w:rPr>
                <w:rStyle w:val="Hyperlink"/>
                <w:noProof/>
              </w:rPr>
              <w:t>1.4.2 Codes and Standards Analysis</w:t>
            </w:r>
            <w:r w:rsidR="002F4224">
              <w:rPr>
                <w:noProof/>
                <w:webHidden/>
              </w:rPr>
              <w:tab/>
            </w:r>
            <w:r w:rsidR="002F4224">
              <w:rPr>
                <w:noProof/>
                <w:webHidden/>
              </w:rPr>
              <w:fldChar w:fldCharType="begin"/>
            </w:r>
            <w:r w:rsidR="002F4224">
              <w:rPr>
                <w:noProof/>
                <w:webHidden/>
              </w:rPr>
              <w:instrText xml:space="preserve"> PAGEREF _Toc524947850 \h </w:instrText>
            </w:r>
            <w:r w:rsidR="002F4224">
              <w:rPr>
                <w:noProof/>
                <w:webHidden/>
              </w:rPr>
            </w:r>
            <w:r w:rsidR="002F4224">
              <w:rPr>
                <w:noProof/>
                <w:webHidden/>
              </w:rPr>
              <w:fldChar w:fldCharType="separate"/>
            </w:r>
            <w:r w:rsidR="002F4224">
              <w:rPr>
                <w:noProof/>
                <w:webHidden/>
              </w:rPr>
              <w:t>8</w:t>
            </w:r>
            <w:r w:rsidR="002F4224">
              <w:rPr>
                <w:noProof/>
                <w:webHidden/>
              </w:rPr>
              <w:fldChar w:fldCharType="end"/>
            </w:r>
          </w:hyperlink>
        </w:p>
        <w:p w14:paraId="47E3A161" w14:textId="68538450" w:rsidR="002F4224" w:rsidRDefault="00A4584F">
          <w:pPr>
            <w:pStyle w:val="TOC3"/>
            <w:tabs>
              <w:tab w:val="right" w:leader="dot" w:pos="9350"/>
            </w:tabs>
            <w:rPr>
              <w:rFonts w:eastAsiaTheme="minorEastAsia" w:cstheme="minorBidi"/>
              <w:noProof/>
              <w:szCs w:val="22"/>
            </w:rPr>
          </w:pPr>
          <w:hyperlink w:anchor="_Toc524947851" w:history="1">
            <w:r w:rsidR="002F4224" w:rsidRPr="006358E5">
              <w:rPr>
                <w:rStyle w:val="Hyperlink"/>
                <w:noProof/>
              </w:rPr>
              <w:t>1.4.3 Energy Star Criteria</w:t>
            </w:r>
            <w:r w:rsidR="002F4224">
              <w:rPr>
                <w:noProof/>
                <w:webHidden/>
              </w:rPr>
              <w:tab/>
            </w:r>
            <w:r w:rsidR="002F4224">
              <w:rPr>
                <w:noProof/>
                <w:webHidden/>
              </w:rPr>
              <w:fldChar w:fldCharType="begin"/>
            </w:r>
            <w:r w:rsidR="002F4224">
              <w:rPr>
                <w:noProof/>
                <w:webHidden/>
              </w:rPr>
              <w:instrText xml:space="preserve"> PAGEREF _Toc524947851 \h </w:instrText>
            </w:r>
            <w:r w:rsidR="002F4224">
              <w:rPr>
                <w:noProof/>
                <w:webHidden/>
              </w:rPr>
            </w:r>
            <w:r w:rsidR="002F4224">
              <w:rPr>
                <w:noProof/>
                <w:webHidden/>
              </w:rPr>
              <w:fldChar w:fldCharType="separate"/>
            </w:r>
            <w:r w:rsidR="002F4224">
              <w:rPr>
                <w:noProof/>
                <w:webHidden/>
              </w:rPr>
              <w:t>11</w:t>
            </w:r>
            <w:r w:rsidR="002F4224">
              <w:rPr>
                <w:noProof/>
                <w:webHidden/>
              </w:rPr>
              <w:fldChar w:fldCharType="end"/>
            </w:r>
          </w:hyperlink>
        </w:p>
        <w:p w14:paraId="02B2D1FF" w14:textId="7090428A" w:rsidR="002F4224" w:rsidRDefault="00A4584F">
          <w:pPr>
            <w:pStyle w:val="TOC2"/>
            <w:tabs>
              <w:tab w:val="right" w:leader="dot" w:pos="9350"/>
            </w:tabs>
            <w:rPr>
              <w:rFonts w:eastAsiaTheme="minorEastAsia" w:cstheme="minorBidi"/>
              <w:noProof/>
              <w:szCs w:val="22"/>
            </w:rPr>
          </w:pPr>
          <w:hyperlink w:anchor="_Toc524947852" w:history="1">
            <w:r w:rsidR="002F4224" w:rsidRPr="006358E5">
              <w:rPr>
                <w:rStyle w:val="Hyperlink"/>
                <w:rFonts w:cstheme="minorHAnsi"/>
                <w:noProof/>
              </w:rPr>
              <w:t>1.5 EM&amp;V, Market Potential, and Other Studies – Base Case and Measure Case Information</w:t>
            </w:r>
            <w:r w:rsidR="002F4224">
              <w:rPr>
                <w:noProof/>
                <w:webHidden/>
              </w:rPr>
              <w:tab/>
            </w:r>
            <w:r w:rsidR="002F4224">
              <w:rPr>
                <w:noProof/>
                <w:webHidden/>
              </w:rPr>
              <w:fldChar w:fldCharType="begin"/>
            </w:r>
            <w:r w:rsidR="002F4224">
              <w:rPr>
                <w:noProof/>
                <w:webHidden/>
              </w:rPr>
              <w:instrText xml:space="preserve"> PAGEREF _Toc524947852 \h </w:instrText>
            </w:r>
            <w:r w:rsidR="002F4224">
              <w:rPr>
                <w:noProof/>
                <w:webHidden/>
              </w:rPr>
            </w:r>
            <w:r w:rsidR="002F4224">
              <w:rPr>
                <w:noProof/>
                <w:webHidden/>
              </w:rPr>
              <w:fldChar w:fldCharType="separate"/>
            </w:r>
            <w:r w:rsidR="002F4224">
              <w:rPr>
                <w:noProof/>
                <w:webHidden/>
              </w:rPr>
              <w:t>12</w:t>
            </w:r>
            <w:r w:rsidR="002F4224">
              <w:rPr>
                <w:noProof/>
                <w:webHidden/>
              </w:rPr>
              <w:fldChar w:fldCharType="end"/>
            </w:r>
          </w:hyperlink>
        </w:p>
        <w:p w14:paraId="212EC941" w14:textId="12A7E9DF" w:rsidR="002F4224" w:rsidRDefault="00A4584F">
          <w:pPr>
            <w:pStyle w:val="TOC3"/>
            <w:tabs>
              <w:tab w:val="right" w:leader="dot" w:pos="9350"/>
            </w:tabs>
            <w:rPr>
              <w:rFonts w:eastAsiaTheme="minorEastAsia" w:cstheme="minorBidi"/>
              <w:noProof/>
              <w:szCs w:val="22"/>
            </w:rPr>
          </w:pPr>
          <w:hyperlink w:anchor="_Toc524947853" w:history="1">
            <w:r w:rsidR="002F4224" w:rsidRPr="006358E5">
              <w:rPr>
                <w:rStyle w:val="Hyperlink"/>
                <w:noProof/>
              </w:rPr>
              <w:t>1.5.1 Federal Register Vol. 81, Doc. #EERE-2015-BT-TP-0007</w:t>
            </w:r>
            <w:r w:rsidR="002F4224">
              <w:rPr>
                <w:noProof/>
                <w:webHidden/>
              </w:rPr>
              <w:tab/>
            </w:r>
            <w:r w:rsidR="002F4224">
              <w:rPr>
                <w:noProof/>
                <w:webHidden/>
              </w:rPr>
              <w:fldChar w:fldCharType="begin"/>
            </w:r>
            <w:r w:rsidR="002F4224">
              <w:rPr>
                <w:noProof/>
                <w:webHidden/>
              </w:rPr>
              <w:instrText xml:space="preserve"> PAGEREF _Toc524947853 \h </w:instrText>
            </w:r>
            <w:r w:rsidR="002F4224">
              <w:rPr>
                <w:noProof/>
                <w:webHidden/>
              </w:rPr>
            </w:r>
            <w:r w:rsidR="002F4224">
              <w:rPr>
                <w:noProof/>
                <w:webHidden/>
              </w:rPr>
              <w:fldChar w:fldCharType="separate"/>
            </w:r>
            <w:r w:rsidR="002F4224">
              <w:rPr>
                <w:noProof/>
                <w:webHidden/>
              </w:rPr>
              <w:t>12</w:t>
            </w:r>
            <w:r w:rsidR="002F4224">
              <w:rPr>
                <w:noProof/>
                <w:webHidden/>
              </w:rPr>
              <w:fldChar w:fldCharType="end"/>
            </w:r>
          </w:hyperlink>
        </w:p>
        <w:p w14:paraId="1AEB7D23" w14:textId="5534FDA8" w:rsidR="002F4224" w:rsidRDefault="00A4584F">
          <w:pPr>
            <w:pStyle w:val="TOC3"/>
            <w:tabs>
              <w:tab w:val="right" w:leader="dot" w:pos="9350"/>
            </w:tabs>
            <w:rPr>
              <w:rFonts w:eastAsiaTheme="minorEastAsia" w:cstheme="minorBidi"/>
              <w:noProof/>
              <w:szCs w:val="22"/>
            </w:rPr>
          </w:pPr>
          <w:hyperlink w:anchor="_Toc524947854" w:history="1">
            <w:r w:rsidR="002F4224" w:rsidRPr="006358E5">
              <w:rPr>
                <w:rStyle w:val="Hyperlink"/>
                <w:noProof/>
              </w:rPr>
              <w:t>1.5.2 DEER Water Heater Calculator V3.1.1</w:t>
            </w:r>
            <w:r w:rsidR="002F4224">
              <w:rPr>
                <w:noProof/>
                <w:webHidden/>
              </w:rPr>
              <w:tab/>
            </w:r>
            <w:r w:rsidR="002F4224">
              <w:rPr>
                <w:noProof/>
                <w:webHidden/>
              </w:rPr>
              <w:fldChar w:fldCharType="begin"/>
            </w:r>
            <w:r w:rsidR="002F4224">
              <w:rPr>
                <w:noProof/>
                <w:webHidden/>
              </w:rPr>
              <w:instrText xml:space="preserve"> PAGEREF _Toc524947854 \h </w:instrText>
            </w:r>
            <w:r w:rsidR="002F4224">
              <w:rPr>
                <w:noProof/>
                <w:webHidden/>
              </w:rPr>
            </w:r>
            <w:r w:rsidR="002F4224">
              <w:rPr>
                <w:noProof/>
                <w:webHidden/>
              </w:rPr>
              <w:fldChar w:fldCharType="separate"/>
            </w:r>
            <w:r w:rsidR="002F4224">
              <w:rPr>
                <w:noProof/>
                <w:webHidden/>
              </w:rPr>
              <w:t>12</w:t>
            </w:r>
            <w:r w:rsidR="002F4224">
              <w:rPr>
                <w:noProof/>
                <w:webHidden/>
              </w:rPr>
              <w:fldChar w:fldCharType="end"/>
            </w:r>
          </w:hyperlink>
        </w:p>
        <w:p w14:paraId="572C6CDF" w14:textId="15B15BB0" w:rsidR="002F4224" w:rsidRDefault="00A4584F">
          <w:pPr>
            <w:pStyle w:val="TOC3"/>
            <w:tabs>
              <w:tab w:val="right" w:leader="dot" w:pos="9350"/>
            </w:tabs>
            <w:rPr>
              <w:rFonts w:eastAsiaTheme="minorEastAsia" w:cstheme="minorBidi"/>
              <w:noProof/>
              <w:szCs w:val="22"/>
            </w:rPr>
          </w:pPr>
          <w:hyperlink w:anchor="_Toc524947855" w:history="1">
            <w:r w:rsidR="002F4224" w:rsidRPr="006358E5">
              <w:rPr>
                <w:rStyle w:val="Hyperlink"/>
                <w:noProof/>
              </w:rPr>
              <w:t>1.5.3 2010-2012 WO017: Ex Ante Measure Cost Study</w:t>
            </w:r>
            <w:r w:rsidR="002F4224">
              <w:rPr>
                <w:noProof/>
                <w:webHidden/>
              </w:rPr>
              <w:tab/>
            </w:r>
            <w:r w:rsidR="002F4224">
              <w:rPr>
                <w:noProof/>
                <w:webHidden/>
              </w:rPr>
              <w:fldChar w:fldCharType="begin"/>
            </w:r>
            <w:r w:rsidR="002F4224">
              <w:rPr>
                <w:noProof/>
                <w:webHidden/>
              </w:rPr>
              <w:instrText xml:space="preserve"> PAGEREF _Toc524947855 \h </w:instrText>
            </w:r>
            <w:r w:rsidR="002F4224">
              <w:rPr>
                <w:noProof/>
                <w:webHidden/>
              </w:rPr>
            </w:r>
            <w:r w:rsidR="002F4224">
              <w:rPr>
                <w:noProof/>
                <w:webHidden/>
              </w:rPr>
              <w:fldChar w:fldCharType="separate"/>
            </w:r>
            <w:r w:rsidR="002F4224">
              <w:rPr>
                <w:noProof/>
                <w:webHidden/>
              </w:rPr>
              <w:t>12</w:t>
            </w:r>
            <w:r w:rsidR="002F4224">
              <w:rPr>
                <w:noProof/>
                <w:webHidden/>
              </w:rPr>
              <w:fldChar w:fldCharType="end"/>
            </w:r>
          </w:hyperlink>
        </w:p>
        <w:p w14:paraId="5E5999F3" w14:textId="7F86D43A" w:rsidR="002F4224" w:rsidRDefault="00A4584F">
          <w:pPr>
            <w:pStyle w:val="TOC2"/>
            <w:tabs>
              <w:tab w:val="right" w:leader="dot" w:pos="9350"/>
            </w:tabs>
            <w:rPr>
              <w:rFonts w:eastAsiaTheme="minorEastAsia" w:cstheme="minorBidi"/>
              <w:noProof/>
              <w:szCs w:val="22"/>
            </w:rPr>
          </w:pPr>
          <w:hyperlink w:anchor="_Toc524947856" w:history="1">
            <w:r w:rsidR="002F4224" w:rsidRPr="006358E5">
              <w:rPr>
                <w:rStyle w:val="Hyperlink"/>
                <w:rFonts w:cstheme="minorHAnsi"/>
                <w:noProof/>
              </w:rPr>
              <w:t>1.6 Data Quality and Future Data Needs</w:t>
            </w:r>
            <w:r w:rsidR="002F4224">
              <w:rPr>
                <w:noProof/>
                <w:webHidden/>
              </w:rPr>
              <w:tab/>
            </w:r>
            <w:r w:rsidR="002F4224">
              <w:rPr>
                <w:noProof/>
                <w:webHidden/>
              </w:rPr>
              <w:fldChar w:fldCharType="begin"/>
            </w:r>
            <w:r w:rsidR="002F4224">
              <w:rPr>
                <w:noProof/>
                <w:webHidden/>
              </w:rPr>
              <w:instrText xml:space="preserve"> PAGEREF _Toc524947856 \h </w:instrText>
            </w:r>
            <w:r w:rsidR="002F4224">
              <w:rPr>
                <w:noProof/>
                <w:webHidden/>
              </w:rPr>
            </w:r>
            <w:r w:rsidR="002F4224">
              <w:rPr>
                <w:noProof/>
                <w:webHidden/>
              </w:rPr>
              <w:fldChar w:fldCharType="separate"/>
            </w:r>
            <w:r w:rsidR="002F4224">
              <w:rPr>
                <w:noProof/>
                <w:webHidden/>
              </w:rPr>
              <w:t>13</w:t>
            </w:r>
            <w:r w:rsidR="002F4224">
              <w:rPr>
                <w:noProof/>
                <w:webHidden/>
              </w:rPr>
              <w:fldChar w:fldCharType="end"/>
            </w:r>
          </w:hyperlink>
        </w:p>
        <w:p w14:paraId="2E73F18B" w14:textId="4A1A5358" w:rsidR="002F4224" w:rsidRDefault="00A4584F">
          <w:pPr>
            <w:pStyle w:val="TOC1"/>
            <w:tabs>
              <w:tab w:val="right" w:leader="dot" w:pos="9350"/>
            </w:tabs>
            <w:rPr>
              <w:rFonts w:eastAsiaTheme="minorEastAsia" w:cstheme="minorBidi"/>
              <w:noProof/>
              <w:szCs w:val="22"/>
            </w:rPr>
          </w:pPr>
          <w:hyperlink w:anchor="_Toc524947857" w:history="1">
            <w:r w:rsidR="002F4224" w:rsidRPr="006358E5">
              <w:rPr>
                <w:rStyle w:val="Hyperlink"/>
                <w:rFonts w:cstheme="minorHAnsi"/>
                <w:noProof/>
              </w:rPr>
              <w:t>Section 2. Calculation Methodology</w:t>
            </w:r>
            <w:r w:rsidR="002F4224">
              <w:rPr>
                <w:noProof/>
                <w:webHidden/>
              </w:rPr>
              <w:tab/>
            </w:r>
            <w:r w:rsidR="002F4224">
              <w:rPr>
                <w:noProof/>
                <w:webHidden/>
              </w:rPr>
              <w:fldChar w:fldCharType="begin"/>
            </w:r>
            <w:r w:rsidR="002F4224">
              <w:rPr>
                <w:noProof/>
                <w:webHidden/>
              </w:rPr>
              <w:instrText xml:space="preserve"> PAGEREF _Toc524947857 \h </w:instrText>
            </w:r>
            <w:r w:rsidR="002F4224">
              <w:rPr>
                <w:noProof/>
                <w:webHidden/>
              </w:rPr>
            </w:r>
            <w:r w:rsidR="002F4224">
              <w:rPr>
                <w:noProof/>
                <w:webHidden/>
              </w:rPr>
              <w:fldChar w:fldCharType="separate"/>
            </w:r>
            <w:r w:rsidR="002F4224">
              <w:rPr>
                <w:noProof/>
                <w:webHidden/>
              </w:rPr>
              <w:t>13</w:t>
            </w:r>
            <w:r w:rsidR="002F4224">
              <w:rPr>
                <w:noProof/>
                <w:webHidden/>
              </w:rPr>
              <w:fldChar w:fldCharType="end"/>
            </w:r>
          </w:hyperlink>
        </w:p>
        <w:p w14:paraId="31063B69" w14:textId="37F0A630" w:rsidR="002F4224" w:rsidRDefault="00A4584F">
          <w:pPr>
            <w:pStyle w:val="TOC2"/>
            <w:tabs>
              <w:tab w:val="right" w:leader="dot" w:pos="9350"/>
            </w:tabs>
            <w:rPr>
              <w:rFonts w:eastAsiaTheme="minorEastAsia" w:cstheme="minorBidi"/>
              <w:noProof/>
              <w:szCs w:val="22"/>
            </w:rPr>
          </w:pPr>
          <w:hyperlink w:anchor="_Toc524947858" w:history="1">
            <w:r w:rsidR="002F4224" w:rsidRPr="006358E5">
              <w:rPr>
                <w:rStyle w:val="Hyperlink"/>
                <w:rFonts w:cstheme="minorHAnsi"/>
                <w:noProof/>
              </w:rPr>
              <w:t>2.1 Conversion from Energy Factor to Uniform Energy Factor</w:t>
            </w:r>
            <w:r w:rsidR="002F4224">
              <w:rPr>
                <w:noProof/>
                <w:webHidden/>
              </w:rPr>
              <w:tab/>
            </w:r>
            <w:r w:rsidR="002F4224">
              <w:rPr>
                <w:noProof/>
                <w:webHidden/>
              </w:rPr>
              <w:fldChar w:fldCharType="begin"/>
            </w:r>
            <w:r w:rsidR="002F4224">
              <w:rPr>
                <w:noProof/>
                <w:webHidden/>
              </w:rPr>
              <w:instrText xml:space="preserve"> PAGEREF _Toc524947858 \h </w:instrText>
            </w:r>
            <w:r w:rsidR="002F4224">
              <w:rPr>
                <w:noProof/>
                <w:webHidden/>
              </w:rPr>
            </w:r>
            <w:r w:rsidR="002F4224">
              <w:rPr>
                <w:noProof/>
                <w:webHidden/>
              </w:rPr>
              <w:fldChar w:fldCharType="separate"/>
            </w:r>
            <w:r w:rsidR="002F4224">
              <w:rPr>
                <w:noProof/>
                <w:webHidden/>
              </w:rPr>
              <w:t>13</w:t>
            </w:r>
            <w:r w:rsidR="002F4224">
              <w:rPr>
                <w:noProof/>
                <w:webHidden/>
              </w:rPr>
              <w:fldChar w:fldCharType="end"/>
            </w:r>
          </w:hyperlink>
        </w:p>
        <w:p w14:paraId="572203C9" w14:textId="36B7C27E" w:rsidR="002F4224" w:rsidRDefault="00A4584F">
          <w:pPr>
            <w:pStyle w:val="TOC2"/>
            <w:tabs>
              <w:tab w:val="right" w:leader="dot" w:pos="9350"/>
            </w:tabs>
            <w:rPr>
              <w:rFonts w:eastAsiaTheme="minorEastAsia" w:cstheme="minorBidi"/>
              <w:noProof/>
              <w:szCs w:val="22"/>
            </w:rPr>
          </w:pPr>
          <w:hyperlink w:anchor="_Toc524947859" w:history="1">
            <w:r w:rsidR="002F4224" w:rsidRPr="006358E5">
              <w:rPr>
                <w:rStyle w:val="Hyperlink"/>
                <w:rFonts w:cstheme="minorHAnsi"/>
                <w:noProof/>
              </w:rPr>
              <w:t>2.2 UEF Calculation for Large Commercial water Heaters</w:t>
            </w:r>
            <w:r w:rsidR="002F4224">
              <w:rPr>
                <w:noProof/>
                <w:webHidden/>
              </w:rPr>
              <w:tab/>
            </w:r>
            <w:r w:rsidR="002F4224">
              <w:rPr>
                <w:noProof/>
                <w:webHidden/>
              </w:rPr>
              <w:fldChar w:fldCharType="begin"/>
            </w:r>
            <w:r w:rsidR="002F4224">
              <w:rPr>
                <w:noProof/>
                <w:webHidden/>
              </w:rPr>
              <w:instrText xml:space="preserve"> PAGEREF _Toc524947859 \h </w:instrText>
            </w:r>
            <w:r w:rsidR="002F4224">
              <w:rPr>
                <w:noProof/>
                <w:webHidden/>
              </w:rPr>
            </w:r>
            <w:r w:rsidR="002F4224">
              <w:rPr>
                <w:noProof/>
                <w:webHidden/>
              </w:rPr>
              <w:fldChar w:fldCharType="separate"/>
            </w:r>
            <w:r w:rsidR="002F4224">
              <w:rPr>
                <w:noProof/>
                <w:webHidden/>
              </w:rPr>
              <w:t>16</w:t>
            </w:r>
            <w:r w:rsidR="002F4224">
              <w:rPr>
                <w:noProof/>
                <w:webHidden/>
              </w:rPr>
              <w:fldChar w:fldCharType="end"/>
            </w:r>
          </w:hyperlink>
        </w:p>
        <w:p w14:paraId="4EF80B4A" w14:textId="727C054C" w:rsidR="002F4224" w:rsidRDefault="00A4584F">
          <w:pPr>
            <w:pStyle w:val="TOC2"/>
            <w:tabs>
              <w:tab w:val="right" w:leader="dot" w:pos="9350"/>
            </w:tabs>
            <w:rPr>
              <w:rFonts w:eastAsiaTheme="minorEastAsia" w:cstheme="minorBidi"/>
              <w:noProof/>
              <w:szCs w:val="22"/>
            </w:rPr>
          </w:pPr>
          <w:hyperlink w:anchor="_Toc524947860" w:history="1">
            <w:r w:rsidR="002F4224" w:rsidRPr="006358E5">
              <w:rPr>
                <w:rStyle w:val="Hyperlink"/>
                <w:rFonts w:cstheme="minorHAnsi"/>
                <w:noProof/>
              </w:rPr>
              <w:t>2.3 Conversion from Per Unit Savings to Cap-kBTUh Savings</w:t>
            </w:r>
            <w:r w:rsidR="002F4224">
              <w:rPr>
                <w:noProof/>
                <w:webHidden/>
              </w:rPr>
              <w:tab/>
            </w:r>
            <w:r w:rsidR="002F4224">
              <w:rPr>
                <w:noProof/>
                <w:webHidden/>
              </w:rPr>
              <w:fldChar w:fldCharType="begin"/>
            </w:r>
            <w:r w:rsidR="002F4224">
              <w:rPr>
                <w:noProof/>
                <w:webHidden/>
              </w:rPr>
              <w:instrText xml:space="preserve"> PAGEREF _Toc524947860 \h </w:instrText>
            </w:r>
            <w:r w:rsidR="002F4224">
              <w:rPr>
                <w:noProof/>
                <w:webHidden/>
              </w:rPr>
            </w:r>
            <w:r w:rsidR="002F4224">
              <w:rPr>
                <w:noProof/>
                <w:webHidden/>
              </w:rPr>
              <w:fldChar w:fldCharType="separate"/>
            </w:r>
            <w:r w:rsidR="002F4224">
              <w:rPr>
                <w:noProof/>
                <w:webHidden/>
              </w:rPr>
              <w:t>17</w:t>
            </w:r>
            <w:r w:rsidR="002F4224">
              <w:rPr>
                <w:noProof/>
                <w:webHidden/>
              </w:rPr>
              <w:fldChar w:fldCharType="end"/>
            </w:r>
          </w:hyperlink>
        </w:p>
        <w:p w14:paraId="1CD5E47C" w14:textId="0D114358" w:rsidR="002F4224" w:rsidRDefault="00A4584F">
          <w:pPr>
            <w:pStyle w:val="TOC1"/>
            <w:tabs>
              <w:tab w:val="right" w:leader="dot" w:pos="9350"/>
            </w:tabs>
            <w:rPr>
              <w:rFonts w:eastAsiaTheme="minorEastAsia" w:cstheme="minorBidi"/>
              <w:noProof/>
              <w:szCs w:val="22"/>
            </w:rPr>
          </w:pPr>
          <w:hyperlink w:anchor="_Toc524947861" w:history="1">
            <w:r w:rsidR="002F4224" w:rsidRPr="006358E5">
              <w:rPr>
                <w:rStyle w:val="Hyperlink"/>
                <w:rFonts w:cstheme="minorHAnsi"/>
                <w:noProof/>
              </w:rPr>
              <w:t>Section 3. Load Shapes</w:t>
            </w:r>
            <w:r w:rsidR="002F4224">
              <w:rPr>
                <w:noProof/>
                <w:webHidden/>
              </w:rPr>
              <w:tab/>
            </w:r>
            <w:r w:rsidR="002F4224">
              <w:rPr>
                <w:noProof/>
                <w:webHidden/>
              </w:rPr>
              <w:fldChar w:fldCharType="begin"/>
            </w:r>
            <w:r w:rsidR="002F4224">
              <w:rPr>
                <w:noProof/>
                <w:webHidden/>
              </w:rPr>
              <w:instrText xml:space="preserve"> PAGEREF _Toc524947861 \h </w:instrText>
            </w:r>
            <w:r w:rsidR="002F4224">
              <w:rPr>
                <w:noProof/>
                <w:webHidden/>
              </w:rPr>
            </w:r>
            <w:r w:rsidR="002F4224">
              <w:rPr>
                <w:noProof/>
                <w:webHidden/>
              </w:rPr>
              <w:fldChar w:fldCharType="separate"/>
            </w:r>
            <w:r w:rsidR="002F4224">
              <w:rPr>
                <w:noProof/>
                <w:webHidden/>
              </w:rPr>
              <w:t>18</w:t>
            </w:r>
            <w:r w:rsidR="002F4224">
              <w:rPr>
                <w:noProof/>
                <w:webHidden/>
              </w:rPr>
              <w:fldChar w:fldCharType="end"/>
            </w:r>
          </w:hyperlink>
        </w:p>
        <w:p w14:paraId="54AB3147" w14:textId="42CA5AA9" w:rsidR="002F4224" w:rsidRDefault="00A4584F">
          <w:pPr>
            <w:pStyle w:val="TOC1"/>
            <w:tabs>
              <w:tab w:val="right" w:leader="dot" w:pos="9350"/>
            </w:tabs>
            <w:rPr>
              <w:rFonts w:eastAsiaTheme="minorEastAsia" w:cstheme="minorBidi"/>
              <w:noProof/>
              <w:szCs w:val="22"/>
            </w:rPr>
          </w:pPr>
          <w:hyperlink w:anchor="_Toc524947862" w:history="1">
            <w:r w:rsidR="002F4224" w:rsidRPr="006358E5">
              <w:rPr>
                <w:rStyle w:val="Hyperlink"/>
                <w:noProof/>
              </w:rPr>
              <w:t>Section 4. Costs</w:t>
            </w:r>
            <w:r w:rsidR="002F4224">
              <w:rPr>
                <w:noProof/>
                <w:webHidden/>
              </w:rPr>
              <w:tab/>
            </w:r>
            <w:r w:rsidR="002F4224">
              <w:rPr>
                <w:noProof/>
                <w:webHidden/>
              </w:rPr>
              <w:fldChar w:fldCharType="begin"/>
            </w:r>
            <w:r w:rsidR="002F4224">
              <w:rPr>
                <w:noProof/>
                <w:webHidden/>
              </w:rPr>
              <w:instrText xml:space="preserve"> PAGEREF _Toc524947862 \h </w:instrText>
            </w:r>
            <w:r w:rsidR="002F4224">
              <w:rPr>
                <w:noProof/>
                <w:webHidden/>
              </w:rPr>
            </w:r>
            <w:r w:rsidR="002F4224">
              <w:rPr>
                <w:noProof/>
                <w:webHidden/>
              </w:rPr>
              <w:fldChar w:fldCharType="separate"/>
            </w:r>
            <w:r w:rsidR="002F4224">
              <w:rPr>
                <w:noProof/>
                <w:webHidden/>
              </w:rPr>
              <w:t>18</w:t>
            </w:r>
            <w:r w:rsidR="002F4224">
              <w:rPr>
                <w:noProof/>
                <w:webHidden/>
              </w:rPr>
              <w:fldChar w:fldCharType="end"/>
            </w:r>
          </w:hyperlink>
        </w:p>
        <w:p w14:paraId="468E4E87" w14:textId="16FB9DC1" w:rsidR="002F4224" w:rsidRDefault="00A4584F">
          <w:pPr>
            <w:pStyle w:val="TOC2"/>
            <w:tabs>
              <w:tab w:val="right" w:leader="dot" w:pos="9350"/>
            </w:tabs>
            <w:rPr>
              <w:rFonts w:eastAsiaTheme="minorEastAsia" w:cstheme="minorBidi"/>
              <w:noProof/>
              <w:szCs w:val="22"/>
            </w:rPr>
          </w:pPr>
          <w:hyperlink w:anchor="_Toc524947863" w:history="1">
            <w:r w:rsidR="002F4224" w:rsidRPr="006358E5">
              <w:rPr>
                <w:rStyle w:val="Hyperlink"/>
                <w:rFonts w:cstheme="minorHAnsi"/>
                <w:noProof/>
              </w:rPr>
              <w:t>4.1 Base Case Cost</w:t>
            </w:r>
            <w:r w:rsidR="002F4224">
              <w:rPr>
                <w:noProof/>
                <w:webHidden/>
              </w:rPr>
              <w:tab/>
            </w:r>
            <w:r w:rsidR="002F4224">
              <w:rPr>
                <w:noProof/>
                <w:webHidden/>
              </w:rPr>
              <w:fldChar w:fldCharType="begin"/>
            </w:r>
            <w:r w:rsidR="002F4224">
              <w:rPr>
                <w:noProof/>
                <w:webHidden/>
              </w:rPr>
              <w:instrText xml:space="preserve"> PAGEREF _Toc524947863 \h </w:instrText>
            </w:r>
            <w:r w:rsidR="002F4224">
              <w:rPr>
                <w:noProof/>
                <w:webHidden/>
              </w:rPr>
            </w:r>
            <w:r w:rsidR="002F4224">
              <w:rPr>
                <w:noProof/>
                <w:webHidden/>
              </w:rPr>
              <w:fldChar w:fldCharType="separate"/>
            </w:r>
            <w:r w:rsidR="002F4224">
              <w:rPr>
                <w:noProof/>
                <w:webHidden/>
              </w:rPr>
              <w:t>18</w:t>
            </w:r>
            <w:r w:rsidR="002F4224">
              <w:rPr>
                <w:noProof/>
                <w:webHidden/>
              </w:rPr>
              <w:fldChar w:fldCharType="end"/>
            </w:r>
          </w:hyperlink>
        </w:p>
        <w:p w14:paraId="5C6773CC" w14:textId="4D143D12" w:rsidR="002F4224" w:rsidRDefault="00A4584F">
          <w:pPr>
            <w:pStyle w:val="TOC2"/>
            <w:tabs>
              <w:tab w:val="right" w:leader="dot" w:pos="9350"/>
            </w:tabs>
            <w:rPr>
              <w:rFonts w:eastAsiaTheme="minorEastAsia" w:cstheme="minorBidi"/>
              <w:noProof/>
              <w:szCs w:val="22"/>
            </w:rPr>
          </w:pPr>
          <w:hyperlink w:anchor="_Toc524947864" w:history="1">
            <w:r w:rsidR="002F4224" w:rsidRPr="006358E5">
              <w:rPr>
                <w:rStyle w:val="Hyperlink"/>
                <w:rFonts w:cstheme="minorHAnsi"/>
                <w:noProof/>
              </w:rPr>
              <w:t>4.2 Measure Case Cost</w:t>
            </w:r>
            <w:r w:rsidR="002F4224">
              <w:rPr>
                <w:noProof/>
                <w:webHidden/>
              </w:rPr>
              <w:tab/>
            </w:r>
            <w:r w:rsidR="002F4224">
              <w:rPr>
                <w:noProof/>
                <w:webHidden/>
              </w:rPr>
              <w:fldChar w:fldCharType="begin"/>
            </w:r>
            <w:r w:rsidR="002F4224">
              <w:rPr>
                <w:noProof/>
                <w:webHidden/>
              </w:rPr>
              <w:instrText xml:space="preserve"> PAGEREF _Toc524947864 \h </w:instrText>
            </w:r>
            <w:r w:rsidR="002F4224">
              <w:rPr>
                <w:noProof/>
                <w:webHidden/>
              </w:rPr>
            </w:r>
            <w:r w:rsidR="002F4224">
              <w:rPr>
                <w:noProof/>
                <w:webHidden/>
              </w:rPr>
              <w:fldChar w:fldCharType="separate"/>
            </w:r>
            <w:r w:rsidR="002F4224">
              <w:rPr>
                <w:noProof/>
                <w:webHidden/>
              </w:rPr>
              <w:t>19</w:t>
            </w:r>
            <w:r w:rsidR="002F4224">
              <w:rPr>
                <w:noProof/>
                <w:webHidden/>
              </w:rPr>
              <w:fldChar w:fldCharType="end"/>
            </w:r>
          </w:hyperlink>
        </w:p>
        <w:p w14:paraId="07D24263" w14:textId="180E5E2C" w:rsidR="002F4224" w:rsidRDefault="00A4584F">
          <w:pPr>
            <w:pStyle w:val="TOC2"/>
            <w:tabs>
              <w:tab w:val="right" w:leader="dot" w:pos="9350"/>
            </w:tabs>
            <w:rPr>
              <w:rFonts w:eastAsiaTheme="minorEastAsia" w:cstheme="minorBidi"/>
              <w:noProof/>
              <w:szCs w:val="22"/>
            </w:rPr>
          </w:pPr>
          <w:hyperlink w:anchor="_Toc524947865" w:history="1">
            <w:r w:rsidR="002F4224" w:rsidRPr="006358E5">
              <w:rPr>
                <w:rStyle w:val="Hyperlink"/>
                <w:rFonts w:cstheme="minorHAnsi"/>
                <w:noProof/>
              </w:rPr>
              <w:t>4.3 Full and Incremental Measure Cost</w:t>
            </w:r>
            <w:r w:rsidR="002F4224">
              <w:rPr>
                <w:noProof/>
                <w:webHidden/>
              </w:rPr>
              <w:tab/>
            </w:r>
            <w:r w:rsidR="002F4224">
              <w:rPr>
                <w:noProof/>
                <w:webHidden/>
              </w:rPr>
              <w:fldChar w:fldCharType="begin"/>
            </w:r>
            <w:r w:rsidR="002F4224">
              <w:rPr>
                <w:noProof/>
                <w:webHidden/>
              </w:rPr>
              <w:instrText xml:space="preserve"> PAGEREF _Toc524947865 \h </w:instrText>
            </w:r>
            <w:r w:rsidR="002F4224">
              <w:rPr>
                <w:noProof/>
                <w:webHidden/>
              </w:rPr>
            </w:r>
            <w:r w:rsidR="002F4224">
              <w:rPr>
                <w:noProof/>
                <w:webHidden/>
              </w:rPr>
              <w:fldChar w:fldCharType="separate"/>
            </w:r>
            <w:r w:rsidR="002F4224">
              <w:rPr>
                <w:noProof/>
                <w:webHidden/>
              </w:rPr>
              <w:t>19</w:t>
            </w:r>
            <w:r w:rsidR="002F4224">
              <w:rPr>
                <w:noProof/>
                <w:webHidden/>
              </w:rPr>
              <w:fldChar w:fldCharType="end"/>
            </w:r>
          </w:hyperlink>
        </w:p>
        <w:p w14:paraId="28498B4F" w14:textId="43E4EBEB" w:rsidR="002F4224" w:rsidRDefault="00A4584F">
          <w:pPr>
            <w:pStyle w:val="TOC1"/>
            <w:tabs>
              <w:tab w:val="right" w:leader="dot" w:pos="9350"/>
            </w:tabs>
            <w:rPr>
              <w:rFonts w:eastAsiaTheme="minorEastAsia" w:cstheme="minorBidi"/>
              <w:noProof/>
              <w:szCs w:val="22"/>
            </w:rPr>
          </w:pPr>
          <w:hyperlink w:anchor="_Toc524947866" w:history="1">
            <w:r w:rsidR="002F4224" w:rsidRPr="006358E5">
              <w:rPr>
                <w:rStyle w:val="Hyperlink"/>
                <w:rFonts w:cstheme="minorHAnsi"/>
                <w:noProof/>
              </w:rPr>
              <w:t>Attachments</w:t>
            </w:r>
            <w:r w:rsidR="002F4224">
              <w:rPr>
                <w:noProof/>
                <w:webHidden/>
              </w:rPr>
              <w:tab/>
            </w:r>
            <w:r w:rsidR="002F4224">
              <w:rPr>
                <w:noProof/>
                <w:webHidden/>
              </w:rPr>
              <w:fldChar w:fldCharType="begin"/>
            </w:r>
            <w:r w:rsidR="002F4224">
              <w:rPr>
                <w:noProof/>
                <w:webHidden/>
              </w:rPr>
              <w:instrText xml:space="preserve"> PAGEREF _Toc524947866 \h </w:instrText>
            </w:r>
            <w:r w:rsidR="002F4224">
              <w:rPr>
                <w:noProof/>
                <w:webHidden/>
              </w:rPr>
            </w:r>
            <w:r w:rsidR="002F4224">
              <w:rPr>
                <w:noProof/>
                <w:webHidden/>
              </w:rPr>
              <w:fldChar w:fldCharType="separate"/>
            </w:r>
            <w:r w:rsidR="002F4224">
              <w:rPr>
                <w:noProof/>
                <w:webHidden/>
              </w:rPr>
              <w:t>20</w:t>
            </w:r>
            <w:r w:rsidR="002F4224">
              <w:rPr>
                <w:noProof/>
                <w:webHidden/>
              </w:rPr>
              <w:fldChar w:fldCharType="end"/>
            </w:r>
          </w:hyperlink>
        </w:p>
        <w:p w14:paraId="28722A25" w14:textId="5EF9B9F6" w:rsidR="002F4224" w:rsidRDefault="00A4584F">
          <w:pPr>
            <w:pStyle w:val="TOC1"/>
            <w:tabs>
              <w:tab w:val="right" w:leader="dot" w:pos="9350"/>
            </w:tabs>
            <w:rPr>
              <w:rFonts w:eastAsiaTheme="minorEastAsia" w:cstheme="minorBidi"/>
              <w:noProof/>
              <w:szCs w:val="22"/>
            </w:rPr>
          </w:pPr>
          <w:hyperlink w:anchor="_Toc524947867" w:history="1">
            <w:r w:rsidR="002F4224" w:rsidRPr="006358E5">
              <w:rPr>
                <w:rStyle w:val="Hyperlink"/>
                <w:rFonts w:cstheme="minorHAnsi"/>
                <w:noProof/>
              </w:rPr>
              <w:t>References</w:t>
            </w:r>
            <w:r w:rsidR="002F4224">
              <w:rPr>
                <w:noProof/>
                <w:webHidden/>
              </w:rPr>
              <w:tab/>
            </w:r>
            <w:r w:rsidR="002F4224">
              <w:rPr>
                <w:noProof/>
                <w:webHidden/>
              </w:rPr>
              <w:fldChar w:fldCharType="begin"/>
            </w:r>
            <w:r w:rsidR="002F4224">
              <w:rPr>
                <w:noProof/>
                <w:webHidden/>
              </w:rPr>
              <w:instrText xml:space="preserve"> PAGEREF _Toc524947867 \h </w:instrText>
            </w:r>
            <w:r w:rsidR="002F4224">
              <w:rPr>
                <w:noProof/>
                <w:webHidden/>
              </w:rPr>
            </w:r>
            <w:r w:rsidR="002F4224">
              <w:rPr>
                <w:noProof/>
                <w:webHidden/>
              </w:rPr>
              <w:fldChar w:fldCharType="separate"/>
            </w:r>
            <w:r w:rsidR="002F4224">
              <w:rPr>
                <w:noProof/>
                <w:webHidden/>
              </w:rPr>
              <w:t>20</w:t>
            </w:r>
            <w:r w:rsidR="002F4224">
              <w:rPr>
                <w:noProof/>
                <w:webHidden/>
              </w:rPr>
              <w:fldChar w:fldCharType="end"/>
            </w:r>
          </w:hyperlink>
        </w:p>
        <w:p w14:paraId="7CC7FA13" w14:textId="7E2F007B" w:rsidR="003719D9" w:rsidRDefault="003719D9">
          <w:r>
            <w:rPr>
              <w:b/>
              <w:bCs/>
              <w:noProof/>
            </w:rPr>
            <w:fldChar w:fldCharType="end"/>
          </w:r>
        </w:p>
      </w:sdtContent>
    </w:sdt>
    <w:p w14:paraId="24CE169E" w14:textId="3A4592D1" w:rsidR="00DA2822" w:rsidRDefault="00DA2822" w:rsidP="00BA5FE4">
      <w:pPr>
        <w:spacing w:line="276" w:lineRule="auto"/>
        <w:rPr>
          <w:rFonts w:cs="Arial"/>
          <w:b/>
          <w:bCs/>
          <w:smallCaps/>
          <w:kern w:val="32"/>
          <w:sz w:val="36"/>
          <w:szCs w:val="20"/>
        </w:rPr>
      </w:pPr>
      <w:r>
        <w:rPr>
          <w:szCs w:val="20"/>
        </w:rPr>
        <w:br w:type="page"/>
      </w:r>
    </w:p>
    <w:p w14:paraId="24CE169F" w14:textId="77777777" w:rsidR="00E16609" w:rsidRPr="00500C4E" w:rsidRDefault="00E16609" w:rsidP="00E16609">
      <w:pPr>
        <w:pStyle w:val="Heading1"/>
        <w:rPr>
          <w:rFonts w:cstheme="minorHAnsi"/>
        </w:rPr>
      </w:pPr>
      <w:bookmarkStart w:id="9" w:name="_Toc524947844"/>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9"/>
    </w:p>
    <w:p w14:paraId="24CE16A0" w14:textId="77777777" w:rsidR="00E16609" w:rsidRPr="00500C4E" w:rsidRDefault="00824F1C" w:rsidP="00697868">
      <w:pPr>
        <w:pStyle w:val="Heading2"/>
        <w:rPr>
          <w:rFonts w:asciiTheme="minorHAnsi" w:hAnsiTheme="minorHAnsi"/>
        </w:rPr>
      </w:pPr>
      <w:bookmarkStart w:id="10" w:name="_Toc524947845"/>
      <w:bookmarkStart w:id="11"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0"/>
      <w:r w:rsidR="00E16609" w:rsidRPr="00500C4E">
        <w:rPr>
          <w:rFonts w:asciiTheme="minorHAnsi" w:hAnsiTheme="minorHAnsi"/>
        </w:rPr>
        <w:t xml:space="preserve"> </w:t>
      </w:r>
      <w:bookmarkEnd w:id="11"/>
    </w:p>
    <w:p w14:paraId="1CEDA2D4" w14:textId="4CFBF80C" w:rsidR="008938BA" w:rsidRDefault="008938BA" w:rsidP="001D3223">
      <w:pPr>
        <w:pStyle w:val="Reminders"/>
        <w:tabs>
          <w:tab w:val="num" w:pos="360"/>
        </w:tabs>
        <w:rPr>
          <w:rFonts w:asciiTheme="minorHAnsi" w:hAnsiTheme="minorHAnsi" w:cstheme="minorHAnsi"/>
          <w:i w:val="0"/>
          <w:szCs w:val="22"/>
        </w:rPr>
      </w:pPr>
    </w:p>
    <w:p w14:paraId="7AE2902E" w14:textId="7348D1B3" w:rsidR="00B10EF0" w:rsidRDefault="008938BA" w:rsidP="001D322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 storage water heater</w:t>
      </w:r>
      <w:r w:rsidR="008222F9">
        <w:rPr>
          <w:rFonts w:asciiTheme="minorHAnsi" w:hAnsiTheme="minorHAnsi" w:cstheme="minorHAnsi"/>
          <w:i w:val="0"/>
          <w:color w:val="auto"/>
          <w:szCs w:val="22"/>
        </w:rPr>
        <w:t>,</w:t>
      </w:r>
      <w:r>
        <w:rPr>
          <w:rFonts w:asciiTheme="minorHAnsi" w:hAnsiTheme="minorHAnsi" w:cstheme="minorHAnsi"/>
          <w:i w:val="0"/>
          <w:color w:val="auto"/>
          <w:szCs w:val="22"/>
        </w:rPr>
        <w:t xml:space="preserve"> as it pertains to this workpaper</w:t>
      </w:r>
      <w:r w:rsidR="008222F9">
        <w:rPr>
          <w:rFonts w:asciiTheme="minorHAnsi" w:hAnsiTheme="minorHAnsi" w:cstheme="minorHAnsi"/>
          <w:i w:val="0"/>
          <w:color w:val="auto"/>
          <w:szCs w:val="22"/>
        </w:rPr>
        <w:t>,</w:t>
      </w:r>
      <w:r w:rsidR="009504D8">
        <w:rPr>
          <w:rFonts w:asciiTheme="minorHAnsi" w:hAnsiTheme="minorHAnsi" w:cstheme="minorHAnsi"/>
          <w:i w:val="0"/>
          <w:color w:val="auto"/>
          <w:szCs w:val="22"/>
        </w:rPr>
        <w:t xml:space="preserve"> is used to supply</w:t>
      </w:r>
      <w:r>
        <w:rPr>
          <w:rFonts w:asciiTheme="minorHAnsi" w:hAnsiTheme="minorHAnsi" w:cstheme="minorHAnsi"/>
          <w:i w:val="0"/>
          <w:color w:val="auto"/>
          <w:szCs w:val="22"/>
        </w:rPr>
        <w:t xml:space="preserve"> hot water to a </w:t>
      </w:r>
      <w:r w:rsidR="009504D8">
        <w:rPr>
          <w:rFonts w:asciiTheme="minorHAnsi" w:hAnsiTheme="minorHAnsi" w:cstheme="minorHAnsi"/>
          <w:i w:val="0"/>
          <w:color w:val="auto"/>
          <w:szCs w:val="22"/>
        </w:rPr>
        <w:t>facility’s end use</w:t>
      </w:r>
      <w:r>
        <w:rPr>
          <w:rFonts w:asciiTheme="minorHAnsi" w:hAnsiTheme="minorHAnsi" w:cstheme="minorHAnsi"/>
          <w:i w:val="0"/>
          <w:color w:val="auto"/>
          <w:szCs w:val="22"/>
        </w:rPr>
        <w:t xml:space="preserve">. </w:t>
      </w:r>
      <w:r w:rsidR="008222F9">
        <w:rPr>
          <w:rFonts w:asciiTheme="minorHAnsi" w:hAnsiTheme="minorHAnsi" w:cstheme="minorHAnsi"/>
          <w:i w:val="0"/>
          <w:color w:val="auto"/>
          <w:szCs w:val="22"/>
        </w:rPr>
        <w:t>The storage water heaters covered within this workpaper are natural gas fired and are used for commercial and industrial applications to produce hot water. The measures in this workpaper relate to high efficiency water heat</w:t>
      </w:r>
      <w:r w:rsidR="00AE46AC">
        <w:rPr>
          <w:rFonts w:asciiTheme="minorHAnsi" w:hAnsiTheme="minorHAnsi" w:cstheme="minorHAnsi"/>
          <w:i w:val="0"/>
          <w:color w:val="auto"/>
          <w:szCs w:val="22"/>
        </w:rPr>
        <w:t xml:space="preserve">ers as defined by </w:t>
      </w:r>
      <w:r w:rsidR="008222F9">
        <w:rPr>
          <w:rFonts w:asciiTheme="minorHAnsi" w:hAnsiTheme="minorHAnsi" w:cstheme="minorHAnsi"/>
          <w:i w:val="0"/>
          <w:color w:val="auto"/>
          <w:szCs w:val="22"/>
        </w:rPr>
        <w:t xml:space="preserve">thermal efficiency, Uniform Energy Factor (UEF) value, </w:t>
      </w:r>
      <w:r w:rsidR="00DD698D">
        <w:rPr>
          <w:rFonts w:asciiTheme="minorHAnsi" w:hAnsiTheme="minorHAnsi" w:cstheme="minorHAnsi"/>
          <w:i w:val="0"/>
          <w:color w:val="auto"/>
          <w:szCs w:val="22"/>
        </w:rPr>
        <w:t>and/</w:t>
      </w:r>
      <w:r w:rsidR="008222F9">
        <w:rPr>
          <w:rFonts w:asciiTheme="minorHAnsi" w:hAnsiTheme="minorHAnsi" w:cstheme="minorHAnsi"/>
          <w:i w:val="0"/>
          <w:color w:val="auto"/>
          <w:szCs w:val="22"/>
        </w:rPr>
        <w:t>or Energy Factor (EF) value.</w:t>
      </w:r>
    </w:p>
    <w:p w14:paraId="5C0EE227" w14:textId="77777777" w:rsidR="009F017F" w:rsidRPr="00B10EF0" w:rsidRDefault="009F017F" w:rsidP="001D3223">
      <w:pPr>
        <w:pStyle w:val="Reminders"/>
        <w:tabs>
          <w:tab w:val="num" w:pos="360"/>
        </w:tabs>
        <w:rPr>
          <w:rFonts w:asciiTheme="minorHAnsi" w:hAnsiTheme="minorHAnsi" w:cstheme="minorHAnsi"/>
          <w:i w:val="0"/>
          <w:color w:val="auto"/>
          <w:szCs w:val="22"/>
        </w:rPr>
      </w:pPr>
    </w:p>
    <w:p w14:paraId="24CE16A2"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CE6B5D" w14:paraId="24CE16A5" w14:textId="77777777" w:rsidTr="00920905">
        <w:trPr>
          <w:trHeight w:val="20"/>
        </w:trPr>
        <w:tc>
          <w:tcPr>
            <w:tcW w:w="1502" w:type="pct"/>
            <w:shd w:val="clear" w:color="auto" w:fill="D9D9D9" w:themeFill="background1" w:themeFillShade="D9"/>
          </w:tcPr>
          <w:p w14:paraId="24CE16A3" w14:textId="77777777" w:rsidR="005720F2" w:rsidRPr="00CE6B5D" w:rsidRDefault="005720F2" w:rsidP="00920905">
            <w:pPr>
              <w:pStyle w:val="Reminders"/>
              <w:tabs>
                <w:tab w:val="num" w:pos="360"/>
              </w:tabs>
              <w:spacing w:before="0" w:after="0"/>
              <w:rPr>
                <w:rFonts w:asciiTheme="minorHAnsi" w:hAnsiTheme="minorHAnsi" w:cs="Arial"/>
                <w:b/>
                <w:i w:val="0"/>
                <w:color w:val="auto"/>
                <w:szCs w:val="20"/>
              </w:rPr>
            </w:pPr>
            <w:r w:rsidRPr="00CE6B5D">
              <w:rPr>
                <w:rFonts w:asciiTheme="minorHAnsi" w:hAnsiTheme="minorHAnsi" w:cs="Arial"/>
                <w:b/>
                <w:i w:val="0"/>
                <w:color w:val="auto"/>
                <w:szCs w:val="20"/>
              </w:rPr>
              <w:t>Case</w:t>
            </w:r>
          </w:p>
        </w:tc>
        <w:tc>
          <w:tcPr>
            <w:tcW w:w="3498" w:type="pct"/>
            <w:shd w:val="clear" w:color="auto" w:fill="D9D9D9" w:themeFill="background1" w:themeFillShade="D9"/>
          </w:tcPr>
          <w:p w14:paraId="24CE16A4" w14:textId="77777777" w:rsidR="005720F2" w:rsidRPr="00CE6B5D" w:rsidRDefault="005720F2" w:rsidP="00920905">
            <w:pPr>
              <w:pStyle w:val="Reminders"/>
              <w:tabs>
                <w:tab w:val="num" w:pos="360"/>
              </w:tabs>
              <w:spacing w:before="0" w:after="0"/>
              <w:rPr>
                <w:rFonts w:asciiTheme="minorHAnsi" w:hAnsiTheme="minorHAnsi" w:cstheme="minorHAnsi"/>
                <w:b/>
                <w:i w:val="0"/>
                <w:color w:val="auto"/>
                <w:szCs w:val="20"/>
              </w:rPr>
            </w:pPr>
            <w:r w:rsidRPr="00CE6B5D">
              <w:rPr>
                <w:rFonts w:asciiTheme="minorHAnsi" w:hAnsiTheme="minorHAnsi" w:cstheme="minorHAnsi"/>
                <w:b/>
                <w:i w:val="0"/>
                <w:color w:val="auto"/>
                <w:szCs w:val="20"/>
              </w:rPr>
              <w:t>Description</w:t>
            </w:r>
            <w:r w:rsidR="00680934" w:rsidRPr="00CE6B5D">
              <w:rPr>
                <w:rFonts w:asciiTheme="minorHAnsi" w:hAnsiTheme="minorHAnsi" w:cstheme="minorHAnsi"/>
                <w:b/>
                <w:i w:val="0"/>
                <w:color w:val="auto"/>
                <w:szCs w:val="20"/>
              </w:rPr>
              <w:t xml:space="preserve"> of Typical Scenario</w:t>
            </w:r>
          </w:p>
        </w:tc>
      </w:tr>
      <w:tr w:rsidR="00D85F09" w:rsidRPr="00CE6B5D" w14:paraId="24CE16A8" w14:textId="77777777" w:rsidTr="00920905">
        <w:trPr>
          <w:trHeight w:val="20"/>
        </w:trPr>
        <w:tc>
          <w:tcPr>
            <w:tcW w:w="1502" w:type="pct"/>
          </w:tcPr>
          <w:p w14:paraId="24CE16A6" w14:textId="77777777" w:rsidR="00D85F09" w:rsidRPr="00CE6B5D" w:rsidRDefault="00D85F09" w:rsidP="00920905">
            <w:pPr>
              <w:pStyle w:val="Reminders"/>
              <w:tabs>
                <w:tab w:val="num" w:pos="360"/>
              </w:tabs>
              <w:spacing w:before="0" w:after="0"/>
              <w:rPr>
                <w:rFonts w:asciiTheme="minorHAnsi" w:hAnsiTheme="minorHAnsi" w:cstheme="minorHAnsi"/>
                <w:i w:val="0"/>
                <w:color w:val="auto"/>
                <w:szCs w:val="22"/>
              </w:rPr>
            </w:pPr>
            <w:r w:rsidRPr="00CE6B5D">
              <w:rPr>
                <w:rFonts w:asciiTheme="minorHAnsi" w:hAnsiTheme="minorHAnsi" w:cs="Arial"/>
                <w:i w:val="0"/>
                <w:color w:val="auto"/>
                <w:szCs w:val="20"/>
              </w:rPr>
              <w:t>Measure</w:t>
            </w:r>
          </w:p>
        </w:tc>
        <w:tc>
          <w:tcPr>
            <w:tcW w:w="3498" w:type="pct"/>
          </w:tcPr>
          <w:p w14:paraId="24CE16A7" w14:textId="10FA3923" w:rsidR="00D85F09" w:rsidRPr="00CE6B5D" w:rsidRDefault="008222F9" w:rsidP="00920905">
            <w:pPr>
              <w:rPr>
                <w:szCs w:val="20"/>
              </w:rPr>
            </w:pPr>
            <w:r w:rsidRPr="00CE6B5D">
              <w:rPr>
                <w:szCs w:val="20"/>
              </w:rPr>
              <w:t>High Efficiency Storage Water heater</w:t>
            </w:r>
          </w:p>
        </w:tc>
      </w:tr>
      <w:tr w:rsidR="00D85F09" w:rsidRPr="00CE6B5D" w14:paraId="24CE16AB" w14:textId="77777777" w:rsidTr="00920905">
        <w:trPr>
          <w:trHeight w:val="20"/>
        </w:trPr>
        <w:tc>
          <w:tcPr>
            <w:tcW w:w="1502" w:type="pct"/>
          </w:tcPr>
          <w:p w14:paraId="24CE16A9" w14:textId="77777777" w:rsidR="00D85F09" w:rsidRPr="00CE6B5D" w:rsidRDefault="00786E92" w:rsidP="00920905">
            <w:pPr>
              <w:pStyle w:val="Reminders"/>
              <w:tabs>
                <w:tab w:val="num" w:pos="360"/>
              </w:tabs>
              <w:spacing w:before="0" w:after="0"/>
              <w:rPr>
                <w:rFonts w:asciiTheme="minorHAnsi" w:hAnsiTheme="minorHAnsi" w:cstheme="minorHAnsi"/>
                <w:i w:val="0"/>
                <w:color w:val="auto"/>
                <w:szCs w:val="22"/>
              </w:rPr>
            </w:pPr>
            <w:r w:rsidRPr="00CE6B5D">
              <w:rPr>
                <w:rFonts w:asciiTheme="minorHAnsi" w:hAnsiTheme="minorHAnsi" w:cs="Arial"/>
                <w:i w:val="0"/>
                <w:color w:val="auto"/>
                <w:szCs w:val="20"/>
              </w:rPr>
              <w:t>Existing Condition</w:t>
            </w:r>
          </w:p>
        </w:tc>
        <w:tc>
          <w:tcPr>
            <w:tcW w:w="3498" w:type="pct"/>
          </w:tcPr>
          <w:p w14:paraId="24CE16AA" w14:textId="6B79770C" w:rsidR="00D85F09" w:rsidRPr="00CE6B5D" w:rsidRDefault="004007D1" w:rsidP="00920905">
            <w:pPr>
              <w:rPr>
                <w:i/>
                <w:szCs w:val="20"/>
              </w:rPr>
            </w:pPr>
            <w:r w:rsidRPr="00CE6B5D">
              <w:rPr>
                <w:szCs w:val="20"/>
              </w:rPr>
              <w:t>N/A</w:t>
            </w:r>
          </w:p>
        </w:tc>
      </w:tr>
      <w:tr w:rsidR="002344FB" w:rsidRPr="00CE6B5D" w14:paraId="24CE16AE" w14:textId="77777777" w:rsidTr="006F21E8">
        <w:trPr>
          <w:trHeight w:val="20"/>
        </w:trPr>
        <w:tc>
          <w:tcPr>
            <w:tcW w:w="1502" w:type="pct"/>
          </w:tcPr>
          <w:p w14:paraId="24CE16AC" w14:textId="77777777" w:rsidR="002344FB" w:rsidRPr="00CE6B5D" w:rsidRDefault="002344FB">
            <w:pPr>
              <w:pStyle w:val="Reminders"/>
              <w:tabs>
                <w:tab w:val="num" w:pos="360"/>
              </w:tabs>
              <w:spacing w:before="0" w:after="0"/>
              <w:rPr>
                <w:rFonts w:asciiTheme="minorHAnsi" w:hAnsiTheme="minorHAnsi" w:cs="Arial"/>
                <w:i w:val="0"/>
                <w:color w:val="auto"/>
                <w:szCs w:val="20"/>
              </w:rPr>
            </w:pPr>
            <w:r w:rsidRPr="00CE6B5D">
              <w:rPr>
                <w:rFonts w:asciiTheme="minorHAnsi" w:hAnsiTheme="minorHAnsi" w:cs="Arial"/>
                <w:i w:val="0"/>
                <w:color w:val="auto"/>
                <w:szCs w:val="20"/>
              </w:rPr>
              <w:t>Code/Standard</w:t>
            </w:r>
          </w:p>
        </w:tc>
        <w:tc>
          <w:tcPr>
            <w:tcW w:w="3498" w:type="pct"/>
          </w:tcPr>
          <w:p w14:paraId="24CE16AD" w14:textId="5A252B5F" w:rsidR="002344FB" w:rsidRPr="00CE6B5D" w:rsidRDefault="00CE6B5D">
            <w:pPr>
              <w:rPr>
                <w:szCs w:val="20"/>
              </w:rPr>
            </w:pPr>
            <w:r w:rsidRPr="00CE6B5D">
              <w:rPr>
                <w:szCs w:val="20"/>
              </w:rPr>
              <w:t>Title 20: Section 1605.3(f) &amp; Title 24: Section 110.3</w:t>
            </w:r>
          </w:p>
        </w:tc>
      </w:tr>
      <w:tr w:rsidR="00D85F09" w:rsidRPr="00CE6B5D" w14:paraId="24CE16B1" w14:textId="77777777" w:rsidTr="00920905">
        <w:trPr>
          <w:trHeight w:val="20"/>
        </w:trPr>
        <w:tc>
          <w:tcPr>
            <w:tcW w:w="1502" w:type="pct"/>
          </w:tcPr>
          <w:p w14:paraId="24CE16AF" w14:textId="77777777" w:rsidR="00D85F09" w:rsidRPr="00CE6B5D" w:rsidRDefault="005720F2" w:rsidP="00920905">
            <w:pPr>
              <w:pStyle w:val="Reminders"/>
              <w:tabs>
                <w:tab w:val="num" w:pos="360"/>
              </w:tabs>
              <w:spacing w:before="0" w:after="0"/>
              <w:rPr>
                <w:rFonts w:asciiTheme="minorHAnsi" w:hAnsiTheme="minorHAnsi" w:cstheme="minorHAnsi"/>
                <w:i w:val="0"/>
                <w:color w:val="auto"/>
                <w:szCs w:val="22"/>
              </w:rPr>
            </w:pPr>
            <w:r w:rsidRPr="00CE6B5D">
              <w:rPr>
                <w:rFonts w:asciiTheme="minorHAnsi" w:hAnsiTheme="minorHAnsi" w:cs="Arial"/>
                <w:i w:val="0"/>
                <w:color w:val="auto"/>
                <w:szCs w:val="20"/>
              </w:rPr>
              <w:t>Industry Standard Practice</w:t>
            </w:r>
          </w:p>
        </w:tc>
        <w:tc>
          <w:tcPr>
            <w:tcW w:w="3498" w:type="pct"/>
          </w:tcPr>
          <w:p w14:paraId="24CE16B0" w14:textId="593E6CB4" w:rsidR="00D85F09" w:rsidRPr="00CE6B5D" w:rsidRDefault="00CE6B5D" w:rsidP="00920905">
            <w:pPr>
              <w:rPr>
                <w:i/>
                <w:szCs w:val="20"/>
              </w:rPr>
            </w:pPr>
            <w:r w:rsidRPr="00CE6B5D">
              <w:rPr>
                <w:szCs w:val="20"/>
              </w:rPr>
              <w:t>N/A</w:t>
            </w:r>
          </w:p>
        </w:tc>
      </w:tr>
    </w:tbl>
    <w:p w14:paraId="24CE16B2" w14:textId="55847549" w:rsidR="00D85F09" w:rsidRDefault="00D85F09" w:rsidP="00920905">
      <w:pPr>
        <w:pStyle w:val="NoSpacing"/>
      </w:pPr>
    </w:p>
    <w:tbl>
      <w:tblPr>
        <w:tblStyle w:val="TableGrid1"/>
        <w:tblW w:w="5000" w:type="pct"/>
        <w:jc w:val="center"/>
        <w:tblLook w:val="04A0" w:firstRow="1" w:lastRow="0" w:firstColumn="1" w:lastColumn="0" w:noHBand="0" w:noVBand="1"/>
      </w:tblPr>
      <w:tblGrid>
        <w:gridCol w:w="1164"/>
        <w:gridCol w:w="1163"/>
        <w:gridCol w:w="1305"/>
        <w:gridCol w:w="1453"/>
        <w:gridCol w:w="4265"/>
      </w:tblGrid>
      <w:tr w:rsidR="00103F6A" w:rsidRPr="00794E66" w14:paraId="44432B25" w14:textId="77777777" w:rsidTr="00C375AA">
        <w:trPr>
          <w:jc w:val="center"/>
        </w:trPr>
        <w:tc>
          <w:tcPr>
            <w:tcW w:w="2719" w:type="pct"/>
            <w:gridSpan w:val="4"/>
            <w:shd w:val="clear" w:color="auto" w:fill="D9D9D9" w:themeFill="background1" w:themeFillShade="D9"/>
          </w:tcPr>
          <w:p w14:paraId="3823F72D" w14:textId="77777777" w:rsidR="00103F6A" w:rsidRPr="00794E66" w:rsidRDefault="00103F6A" w:rsidP="00103F6A">
            <w:pPr>
              <w:rPr>
                <w:rFonts w:cstheme="minorHAnsi"/>
                <w:b/>
                <w:sz w:val="18"/>
                <w:szCs w:val="18"/>
              </w:rPr>
            </w:pPr>
            <w:r w:rsidRPr="00794E66">
              <w:rPr>
                <w:rFonts w:cstheme="minorHAnsi"/>
                <w:b/>
                <w:sz w:val="18"/>
                <w:szCs w:val="18"/>
              </w:rPr>
              <w:t>Measure Codes</w:t>
            </w:r>
          </w:p>
        </w:tc>
        <w:tc>
          <w:tcPr>
            <w:tcW w:w="2281" w:type="pct"/>
            <w:vMerge w:val="restart"/>
            <w:shd w:val="clear" w:color="auto" w:fill="D9D9D9" w:themeFill="background1" w:themeFillShade="D9"/>
          </w:tcPr>
          <w:p w14:paraId="56CE5296" w14:textId="77777777" w:rsidR="00103F6A" w:rsidRPr="00794E66" w:rsidRDefault="00103F6A" w:rsidP="00103F6A">
            <w:pPr>
              <w:rPr>
                <w:rFonts w:cstheme="minorHAnsi"/>
                <w:b/>
                <w:sz w:val="18"/>
                <w:szCs w:val="18"/>
              </w:rPr>
            </w:pPr>
            <w:r w:rsidRPr="00794E66">
              <w:rPr>
                <w:rFonts w:cstheme="minorHAnsi"/>
                <w:b/>
                <w:sz w:val="18"/>
                <w:szCs w:val="18"/>
              </w:rPr>
              <w:t>Measure Name</w:t>
            </w:r>
          </w:p>
        </w:tc>
      </w:tr>
      <w:tr w:rsidR="00103F6A" w:rsidRPr="00794E66" w14:paraId="0251D2DA" w14:textId="77777777" w:rsidTr="00C375AA">
        <w:trPr>
          <w:jc w:val="center"/>
        </w:trPr>
        <w:tc>
          <w:tcPr>
            <w:tcW w:w="622" w:type="pct"/>
            <w:shd w:val="clear" w:color="auto" w:fill="F2F2F2" w:themeFill="background1" w:themeFillShade="F2"/>
          </w:tcPr>
          <w:p w14:paraId="5FDAFE6F" w14:textId="77777777" w:rsidR="00103F6A" w:rsidRPr="00794E66" w:rsidRDefault="00103F6A" w:rsidP="00103F6A">
            <w:pPr>
              <w:rPr>
                <w:rFonts w:cstheme="minorHAnsi"/>
                <w:sz w:val="18"/>
                <w:szCs w:val="18"/>
              </w:rPr>
            </w:pPr>
            <w:r w:rsidRPr="00794E66">
              <w:rPr>
                <w:rFonts w:cstheme="minorHAnsi"/>
                <w:sz w:val="18"/>
                <w:szCs w:val="18"/>
              </w:rPr>
              <w:t>SCG</w:t>
            </w:r>
          </w:p>
        </w:tc>
        <w:tc>
          <w:tcPr>
            <w:tcW w:w="622" w:type="pct"/>
            <w:shd w:val="clear" w:color="auto" w:fill="F2F2F2" w:themeFill="background1" w:themeFillShade="F2"/>
          </w:tcPr>
          <w:p w14:paraId="6F5FD9EA" w14:textId="77777777" w:rsidR="00103F6A" w:rsidRPr="00794E66" w:rsidRDefault="00103F6A" w:rsidP="00103F6A">
            <w:pPr>
              <w:rPr>
                <w:rFonts w:cstheme="minorHAnsi"/>
                <w:sz w:val="18"/>
                <w:szCs w:val="18"/>
              </w:rPr>
            </w:pPr>
            <w:r w:rsidRPr="00794E66">
              <w:rPr>
                <w:rFonts w:cstheme="minorHAnsi"/>
                <w:sz w:val="18"/>
                <w:szCs w:val="18"/>
              </w:rPr>
              <w:t>SDG&amp;E</w:t>
            </w:r>
          </w:p>
        </w:tc>
        <w:tc>
          <w:tcPr>
            <w:tcW w:w="698" w:type="pct"/>
            <w:shd w:val="clear" w:color="auto" w:fill="F2F2F2" w:themeFill="background1" w:themeFillShade="F2"/>
          </w:tcPr>
          <w:p w14:paraId="4B37CDEF" w14:textId="77777777" w:rsidR="00103F6A" w:rsidRPr="00794E66" w:rsidRDefault="00103F6A" w:rsidP="00103F6A">
            <w:pPr>
              <w:rPr>
                <w:rFonts w:cstheme="minorHAnsi"/>
                <w:sz w:val="18"/>
                <w:szCs w:val="18"/>
              </w:rPr>
            </w:pPr>
            <w:r w:rsidRPr="00794E66">
              <w:rPr>
                <w:rFonts w:cstheme="minorHAnsi"/>
                <w:sz w:val="18"/>
                <w:szCs w:val="18"/>
              </w:rPr>
              <w:t>SCE</w:t>
            </w:r>
          </w:p>
        </w:tc>
        <w:tc>
          <w:tcPr>
            <w:tcW w:w="777" w:type="pct"/>
            <w:shd w:val="clear" w:color="auto" w:fill="F2F2F2" w:themeFill="background1" w:themeFillShade="F2"/>
          </w:tcPr>
          <w:p w14:paraId="36E42144" w14:textId="77777777" w:rsidR="00103F6A" w:rsidRPr="00794E66" w:rsidRDefault="00103F6A" w:rsidP="00103F6A">
            <w:pPr>
              <w:rPr>
                <w:rFonts w:cstheme="minorHAnsi"/>
                <w:sz w:val="18"/>
                <w:szCs w:val="18"/>
              </w:rPr>
            </w:pPr>
            <w:r w:rsidRPr="00794E66">
              <w:rPr>
                <w:rFonts w:cstheme="minorHAnsi"/>
                <w:sz w:val="18"/>
                <w:szCs w:val="18"/>
              </w:rPr>
              <w:t>PG&amp;E</w:t>
            </w:r>
          </w:p>
        </w:tc>
        <w:tc>
          <w:tcPr>
            <w:tcW w:w="2281" w:type="pct"/>
            <w:vMerge/>
          </w:tcPr>
          <w:p w14:paraId="68DD0691" w14:textId="77777777" w:rsidR="00103F6A" w:rsidRPr="00794E66" w:rsidRDefault="00103F6A" w:rsidP="00103F6A">
            <w:pPr>
              <w:rPr>
                <w:rFonts w:cstheme="minorHAnsi"/>
                <w:sz w:val="18"/>
                <w:szCs w:val="18"/>
              </w:rPr>
            </w:pPr>
          </w:p>
        </w:tc>
      </w:tr>
      <w:tr w:rsidR="00D31BFB" w:rsidRPr="00794E66" w14:paraId="4E6B229E" w14:textId="77777777" w:rsidTr="00C375AA">
        <w:trPr>
          <w:trHeight w:val="305"/>
          <w:jc w:val="center"/>
        </w:trPr>
        <w:tc>
          <w:tcPr>
            <w:tcW w:w="622" w:type="pct"/>
          </w:tcPr>
          <w:p w14:paraId="056611D0" w14:textId="77777777" w:rsidR="00D31BFB" w:rsidRPr="00794E66" w:rsidRDefault="007D673D" w:rsidP="00103F6A">
            <w:pPr>
              <w:rPr>
                <w:rFonts w:cstheme="minorHAnsi"/>
                <w:color w:val="FF0000"/>
                <w:sz w:val="18"/>
                <w:szCs w:val="18"/>
              </w:rPr>
            </w:pPr>
            <w:r w:rsidRPr="00794E66">
              <w:rPr>
                <w:rFonts w:cstheme="minorHAnsi"/>
                <w:color w:val="FF0000"/>
                <w:sz w:val="18"/>
                <w:szCs w:val="18"/>
              </w:rPr>
              <w:t>TBD</w:t>
            </w:r>
          </w:p>
          <w:p w14:paraId="3F9D321A" w14:textId="646803C9" w:rsidR="007D673D" w:rsidRPr="00794E66" w:rsidRDefault="007D673D" w:rsidP="00103F6A">
            <w:pPr>
              <w:rPr>
                <w:rFonts w:cstheme="minorHAnsi"/>
                <w:color w:val="FF0000"/>
                <w:sz w:val="18"/>
                <w:szCs w:val="18"/>
              </w:rPr>
            </w:pPr>
          </w:p>
        </w:tc>
        <w:tc>
          <w:tcPr>
            <w:tcW w:w="622" w:type="pct"/>
          </w:tcPr>
          <w:p w14:paraId="0C97EE02" w14:textId="77777777" w:rsidR="00D31BFB" w:rsidRPr="00794E66" w:rsidRDefault="00D31BFB" w:rsidP="00103F6A">
            <w:pPr>
              <w:rPr>
                <w:rFonts w:cstheme="minorHAnsi"/>
                <w:color w:val="FF0000"/>
                <w:sz w:val="18"/>
                <w:szCs w:val="18"/>
              </w:rPr>
            </w:pPr>
          </w:p>
        </w:tc>
        <w:tc>
          <w:tcPr>
            <w:tcW w:w="698" w:type="pct"/>
          </w:tcPr>
          <w:p w14:paraId="3B927F0B" w14:textId="77777777" w:rsidR="00D31BFB" w:rsidRPr="00794E66" w:rsidRDefault="00D31BFB" w:rsidP="00103F6A">
            <w:pPr>
              <w:rPr>
                <w:rFonts w:cstheme="minorHAnsi"/>
                <w:color w:val="FF0000"/>
                <w:sz w:val="18"/>
                <w:szCs w:val="18"/>
              </w:rPr>
            </w:pPr>
          </w:p>
        </w:tc>
        <w:tc>
          <w:tcPr>
            <w:tcW w:w="777" w:type="pct"/>
          </w:tcPr>
          <w:p w14:paraId="7E20AB4C" w14:textId="77777777" w:rsidR="00D31BFB" w:rsidRPr="00794E66" w:rsidRDefault="00D31BFB" w:rsidP="00103F6A">
            <w:pPr>
              <w:rPr>
                <w:rFonts w:cstheme="minorHAnsi"/>
                <w:color w:val="FF0000"/>
                <w:sz w:val="18"/>
                <w:szCs w:val="18"/>
              </w:rPr>
            </w:pPr>
          </w:p>
        </w:tc>
        <w:tc>
          <w:tcPr>
            <w:tcW w:w="2281" w:type="pct"/>
          </w:tcPr>
          <w:p w14:paraId="2093FBA5"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NG-WtrHt-LrgStrg-Gas-gte75kBtuh-0p83Et</w:t>
            </w:r>
          </w:p>
          <w:p w14:paraId="46588ECD" w14:textId="7C421684" w:rsidR="00D31BFB" w:rsidRPr="00794E66" w:rsidRDefault="00D31BFB" w:rsidP="00103F6A">
            <w:pPr>
              <w:rPr>
                <w:color w:val="FF0000"/>
                <w:sz w:val="18"/>
                <w:szCs w:val="18"/>
              </w:rPr>
            </w:pPr>
          </w:p>
        </w:tc>
      </w:tr>
      <w:tr w:rsidR="00D31BFB" w:rsidRPr="00794E66" w14:paraId="7E04A669" w14:textId="77777777" w:rsidTr="00C375AA">
        <w:trPr>
          <w:trHeight w:val="243"/>
          <w:jc w:val="center"/>
        </w:trPr>
        <w:tc>
          <w:tcPr>
            <w:tcW w:w="622" w:type="pct"/>
          </w:tcPr>
          <w:p w14:paraId="4EDEA4E7"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7F1BE08F" w14:textId="77777777" w:rsidR="00D31BFB" w:rsidRPr="00794E66" w:rsidRDefault="00D31BFB" w:rsidP="00103F6A">
            <w:pPr>
              <w:rPr>
                <w:rFonts w:cstheme="minorHAnsi"/>
                <w:color w:val="FF0000"/>
                <w:sz w:val="18"/>
                <w:szCs w:val="18"/>
              </w:rPr>
            </w:pPr>
          </w:p>
        </w:tc>
        <w:tc>
          <w:tcPr>
            <w:tcW w:w="622" w:type="pct"/>
          </w:tcPr>
          <w:p w14:paraId="6B82D3FE" w14:textId="77777777" w:rsidR="00D31BFB" w:rsidRPr="00794E66" w:rsidRDefault="00D31BFB" w:rsidP="00103F6A">
            <w:pPr>
              <w:rPr>
                <w:rFonts w:cstheme="minorHAnsi"/>
                <w:color w:val="FF0000"/>
                <w:sz w:val="18"/>
                <w:szCs w:val="18"/>
              </w:rPr>
            </w:pPr>
          </w:p>
        </w:tc>
        <w:tc>
          <w:tcPr>
            <w:tcW w:w="698" w:type="pct"/>
          </w:tcPr>
          <w:p w14:paraId="150BB5D5" w14:textId="77777777" w:rsidR="00D31BFB" w:rsidRPr="00794E66" w:rsidRDefault="00D31BFB" w:rsidP="00103F6A">
            <w:pPr>
              <w:rPr>
                <w:rFonts w:cstheme="minorHAnsi"/>
                <w:color w:val="FF0000"/>
                <w:sz w:val="18"/>
                <w:szCs w:val="18"/>
              </w:rPr>
            </w:pPr>
          </w:p>
        </w:tc>
        <w:tc>
          <w:tcPr>
            <w:tcW w:w="777" w:type="pct"/>
          </w:tcPr>
          <w:p w14:paraId="7D4B57E9" w14:textId="77777777" w:rsidR="00D31BFB" w:rsidRPr="00794E66" w:rsidRDefault="00D31BFB" w:rsidP="00103F6A">
            <w:pPr>
              <w:rPr>
                <w:rFonts w:cstheme="minorHAnsi"/>
                <w:color w:val="FF0000"/>
                <w:sz w:val="18"/>
                <w:szCs w:val="18"/>
              </w:rPr>
            </w:pPr>
          </w:p>
        </w:tc>
        <w:tc>
          <w:tcPr>
            <w:tcW w:w="2281" w:type="pct"/>
          </w:tcPr>
          <w:p w14:paraId="715DC0BF"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NG-WtrHt-LrgStrg-Gas-gte75kBtuh-0p90Et</w:t>
            </w:r>
          </w:p>
          <w:p w14:paraId="4E7873F0" w14:textId="0F94F4DD" w:rsidR="00D31BFB" w:rsidRPr="00794E66" w:rsidRDefault="00D31BFB" w:rsidP="00103F6A">
            <w:pPr>
              <w:rPr>
                <w:color w:val="FF0000"/>
                <w:sz w:val="18"/>
                <w:szCs w:val="18"/>
              </w:rPr>
            </w:pPr>
          </w:p>
        </w:tc>
      </w:tr>
      <w:tr w:rsidR="00D31BFB" w:rsidRPr="00794E66" w14:paraId="7ED010F9" w14:textId="77777777" w:rsidTr="00C375AA">
        <w:trPr>
          <w:trHeight w:val="243"/>
          <w:jc w:val="center"/>
        </w:trPr>
        <w:tc>
          <w:tcPr>
            <w:tcW w:w="622" w:type="pct"/>
          </w:tcPr>
          <w:p w14:paraId="4E68FF3E"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1370FD63" w14:textId="77777777" w:rsidR="00D31BFB" w:rsidRPr="00794E66" w:rsidRDefault="00D31BFB" w:rsidP="00103F6A">
            <w:pPr>
              <w:rPr>
                <w:rFonts w:cstheme="minorHAnsi"/>
                <w:color w:val="FF0000"/>
                <w:sz w:val="18"/>
                <w:szCs w:val="18"/>
              </w:rPr>
            </w:pPr>
          </w:p>
        </w:tc>
        <w:tc>
          <w:tcPr>
            <w:tcW w:w="622" w:type="pct"/>
          </w:tcPr>
          <w:p w14:paraId="70B58086" w14:textId="77777777" w:rsidR="00D31BFB" w:rsidRPr="00794E66" w:rsidRDefault="00D31BFB" w:rsidP="00103F6A">
            <w:pPr>
              <w:rPr>
                <w:rFonts w:cstheme="minorHAnsi"/>
                <w:color w:val="FF0000"/>
                <w:sz w:val="18"/>
                <w:szCs w:val="18"/>
              </w:rPr>
            </w:pPr>
          </w:p>
        </w:tc>
        <w:tc>
          <w:tcPr>
            <w:tcW w:w="698" w:type="pct"/>
          </w:tcPr>
          <w:p w14:paraId="7E109268" w14:textId="77777777" w:rsidR="00D31BFB" w:rsidRPr="00794E66" w:rsidRDefault="00D31BFB" w:rsidP="00103F6A">
            <w:pPr>
              <w:rPr>
                <w:rFonts w:cstheme="minorHAnsi"/>
                <w:color w:val="FF0000"/>
                <w:sz w:val="18"/>
                <w:szCs w:val="18"/>
              </w:rPr>
            </w:pPr>
          </w:p>
        </w:tc>
        <w:tc>
          <w:tcPr>
            <w:tcW w:w="777" w:type="pct"/>
          </w:tcPr>
          <w:p w14:paraId="5CCD9831" w14:textId="77777777" w:rsidR="00D31BFB" w:rsidRPr="00794E66" w:rsidRDefault="00D31BFB" w:rsidP="00103F6A">
            <w:pPr>
              <w:rPr>
                <w:rFonts w:cstheme="minorHAnsi"/>
                <w:color w:val="FF0000"/>
                <w:sz w:val="18"/>
                <w:szCs w:val="18"/>
              </w:rPr>
            </w:pPr>
          </w:p>
        </w:tc>
        <w:tc>
          <w:tcPr>
            <w:tcW w:w="2281" w:type="pct"/>
          </w:tcPr>
          <w:p w14:paraId="44B88CA7"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WPSCGNRWH120206_Rev10_Msr01</w:t>
            </w:r>
          </w:p>
          <w:p w14:paraId="565465BE" w14:textId="60828D83" w:rsidR="00D31BFB" w:rsidRPr="00794E66" w:rsidRDefault="00D31BFB" w:rsidP="00103F6A">
            <w:pPr>
              <w:rPr>
                <w:color w:val="FF0000"/>
                <w:sz w:val="18"/>
                <w:szCs w:val="18"/>
              </w:rPr>
            </w:pPr>
          </w:p>
        </w:tc>
      </w:tr>
      <w:tr w:rsidR="00D31BFB" w:rsidRPr="00794E66" w14:paraId="58E82B60" w14:textId="77777777" w:rsidTr="00C375AA">
        <w:trPr>
          <w:trHeight w:val="243"/>
          <w:jc w:val="center"/>
        </w:trPr>
        <w:tc>
          <w:tcPr>
            <w:tcW w:w="622" w:type="pct"/>
          </w:tcPr>
          <w:p w14:paraId="2D14D8BF"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0F281054" w14:textId="77777777" w:rsidR="00D31BFB" w:rsidRPr="00794E66" w:rsidRDefault="00D31BFB" w:rsidP="00103F6A">
            <w:pPr>
              <w:rPr>
                <w:rFonts w:cstheme="minorHAnsi"/>
                <w:color w:val="FF0000"/>
                <w:sz w:val="18"/>
                <w:szCs w:val="18"/>
              </w:rPr>
            </w:pPr>
          </w:p>
        </w:tc>
        <w:tc>
          <w:tcPr>
            <w:tcW w:w="622" w:type="pct"/>
          </w:tcPr>
          <w:p w14:paraId="0F072156" w14:textId="77777777" w:rsidR="00D31BFB" w:rsidRPr="00794E66" w:rsidRDefault="00D31BFB" w:rsidP="00103F6A">
            <w:pPr>
              <w:rPr>
                <w:rFonts w:cstheme="minorHAnsi"/>
                <w:color w:val="FF0000"/>
                <w:sz w:val="18"/>
                <w:szCs w:val="18"/>
              </w:rPr>
            </w:pPr>
          </w:p>
        </w:tc>
        <w:tc>
          <w:tcPr>
            <w:tcW w:w="698" w:type="pct"/>
          </w:tcPr>
          <w:p w14:paraId="1F96AA46" w14:textId="77777777" w:rsidR="00D31BFB" w:rsidRPr="00794E66" w:rsidRDefault="00D31BFB" w:rsidP="00103F6A">
            <w:pPr>
              <w:rPr>
                <w:rFonts w:cstheme="minorHAnsi"/>
                <w:color w:val="FF0000"/>
                <w:sz w:val="18"/>
                <w:szCs w:val="18"/>
              </w:rPr>
            </w:pPr>
          </w:p>
        </w:tc>
        <w:tc>
          <w:tcPr>
            <w:tcW w:w="777" w:type="pct"/>
          </w:tcPr>
          <w:p w14:paraId="720F0496" w14:textId="77777777" w:rsidR="00D31BFB" w:rsidRPr="00794E66" w:rsidRDefault="00D31BFB" w:rsidP="00103F6A">
            <w:pPr>
              <w:rPr>
                <w:rFonts w:cstheme="minorHAnsi"/>
                <w:color w:val="FF0000"/>
                <w:sz w:val="18"/>
                <w:szCs w:val="18"/>
              </w:rPr>
            </w:pPr>
          </w:p>
        </w:tc>
        <w:tc>
          <w:tcPr>
            <w:tcW w:w="2281" w:type="pct"/>
          </w:tcPr>
          <w:p w14:paraId="3D28CE07"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WPSCGNRWH120206_Rev10_Msr02</w:t>
            </w:r>
          </w:p>
          <w:p w14:paraId="452FE16F" w14:textId="0B7BC285" w:rsidR="00D31BFB" w:rsidRPr="00794E66" w:rsidRDefault="00D31BFB" w:rsidP="00103F6A">
            <w:pPr>
              <w:rPr>
                <w:color w:val="FF0000"/>
                <w:sz w:val="18"/>
                <w:szCs w:val="18"/>
              </w:rPr>
            </w:pPr>
          </w:p>
        </w:tc>
      </w:tr>
      <w:tr w:rsidR="00D31BFB" w:rsidRPr="00794E66" w14:paraId="3CDAA0ED" w14:textId="77777777" w:rsidTr="00C375AA">
        <w:trPr>
          <w:trHeight w:val="243"/>
          <w:jc w:val="center"/>
        </w:trPr>
        <w:tc>
          <w:tcPr>
            <w:tcW w:w="622" w:type="pct"/>
          </w:tcPr>
          <w:p w14:paraId="13CBEE75"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5DD4E9B9" w14:textId="77777777" w:rsidR="00D31BFB" w:rsidRPr="00794E66" w:rsidRDefault="00D31BFB" w:rsidP="00103F6A">
            <w:pPr>
              <w:rPr>
                <w:rFonts w:cstheme="minorHAnsi"/>
                <w:color w:val="FF0000"/>
                <w:sz w:val="18"/>
                <w:szCs w:val="18"/>
              </w:rPr>
            </w:pPr>
          </w:p>
        </w:tc>
        <w:tc>
          <w:tcPr>
            <w:tcW w:w="622" w:type="pct"/>
          </w:tcPr>
          <w:p w14:paraId="4C1754F8" w14:textId="77777777" w:rsidR="00D31BFB" w:rsidRPr="00794E66" w:rsidRDefault="00D31BFB" w:rsidP="00103F6A">
            <w:pPr>
              <w:rPr>
                <w:rFonts w:cstheme="minorHAnsi"/>
                <w:color w:val="FF0000"/>
                <w:sz w:val="18"/>
                <w:szCs w:val="18"/>
              </w:rPr>
            </w:pPr>
          </w:p>
        </w:tc>
        <w:tc>
          <w:tcPr>
            <w:tcW w:w="698" w:type="pct"/>
          </w:tcPr>
          <w:p w14:paraId="3623841D" w14:textId="77777777" w:rsidR="00D31BFB" w:rsidRPr="00794E66" w:rsidRDefault="00D31BFB" w:rsidP="00103F6A">
            <w:pPr>
              <w:rPr>
                <w:rFonts w:cstheme="minorHAnsi"/>
                <w:color w:val="FF0000"/>
                <w:sz w:val="18"/>
                <w:szCs w:val="18"/>
              </w:rPr>
            </w:pPr>
          </w:p>
        </w:tc>
        <w:tc>
          <w:tcPr>
            <w:tcW w:w="777" w:type="pct"/>
          </w:tcPr>
          <w:p w14:paraId="0B901418" w14:textId="77777777" w:rsidR="00D31BFB" w:rsidRPr="00794E66" w:rsidRDefault="00D31BFB" w:rsidP="00103F6A">
            <w:pPr>
              <w:rPr>
                <w:rFonts w:cstheme="minorHAnsi"/>
                <w:color w:val="FF0000"/>
                <w:sz w:val="18"/>
                <w:szCs w:val="18"/>
              </w:rPr>
            </w:pPr>
          </w:p>
        </w:tc>
        <w:tc>
          <w:tcPr>
            <w:tcW w:w="2281" w:type="pct"/>
          </w:tcPr>
          <w:p w14:paraId="06261929"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WPSCGNRWH120206_Rev10_Msr03</w:t>
            </w:r>
          </w:p>
          <w:p w14:paraId="315FA21B" w14:textId="38C907E0" w:rsidR="00D31BFB" w:rsidRPr="00794E66" w:rsidRDefault="00D31BFB" w:rsidP="00103F6A">
            <w:pPr>
              <w:rPr>
                <w:color w:val="FF0000"/>
                <w:sz w:val="18"/>
                <w:szCs w:val="18"/>
              </w:rPr>
            </w:pPr>
          </w:p>
        </w:tc>
      </w:tr>
      <w:tr w:rsidR="00D31BFB" w:rsidRPr="00794E66" w14:paraId="569E170E" w14:textId="77777777" w:rsidTr="00C375AA">
        <w:trPr>
          <w:trHeight w:val="243"/>
          <w:jc w:val="center"/>
        </w:trPr>
        <w:tc>
          <w:tcPr>
            <w:tcW w:w="622" w:type="pct"/>
          </w:tcPr>
          <w:p w14:paraId="1187B488"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1812B76F" w14:textId="77777777" w:rsidR="00D31BFB" w:rsidRPr="00794E66" w:rsidRDefault="00D31BFB" w:rsidP="00103F6A">
            <w:pPr>
              <w:rPr>
                <w:rFonts w:cstheme="minorHAnsi"/>
                <w:color w:val="FF0000"/>
                <w:sz w:val="18"/>
                <w:szCs w:val="18"/>
              </w:rPr>
            </w:pPr>
          </w:p>
        </w:tc>
        <w:tc>
          <w:tcPr>
            <w:tcW w:w="622" w:type="pct"/>
          </w:tcPr>
          <w:p w14:paraId="2113E6AF" w14:textId="77777777" w:rsidR="00D31BFB" w:rsidRPr="00794E66" w:rsidRDefault="00D31BFB" w:rsidP="00103F6A">
            <w:pPr>
              <w:rPr>
                <w:rFonts w:cstheme="minorHAnsi"/>
                <w:color w:val="FF0000"/>
                <w:sz w:val="18"/>
                <w:szCs w:val="18"/>
              </w:rPr>
            </w:pPr>
          </w:p>
        </w:tc>
        <w:tc>
          <w:tcPr>
            <w:tcW w:w="698" w:type="pct"/>
          </w:tcPr>
          <w:p w14:paraId="13858B63" w14:textId="6010120E" w:rsidR="00D31BFB" w:rsidRPr="00794E66" w:rsidRDefault="00D31BFB" w:rsidP="00103F6A">
            <w:pPr>
              <w:rPr>
                <w:rFonts w:cstheme="minorHAnsi"/>
                <w:color w:val="FF0000"/>
                <w:sz w:val="18"/>
                <w:szCs w:val="18"/>
              </w:rPr>
            </w:pPr>
          </w:p>
        </w:tc>
        <w:tc>
          <w:tcPr>
            <w:tcW w:w="777" w:type="pct"/>
          </w:tcPr>
          <w:p w14:paraId="05411735" w14:textId="33EE8278" w:rsidR="00D31BFB" w:rsidRPr="00794E66" w:rsidRDefault="00D31BFB" w:rsidP="00103F6A">
            <w:pPr>
              <w:rPr>
                <w:rFonts w:cstheme="minorHAnsi"/>
                <w:color w:val="FF0000"/>
                <w:sz w:val="18"/>
                <w:szCs w:val="18"/>
              </w:rPr>
            </w:pPr>
          </w:p>
        </w:tc>
        <w:tc>
          <w:tcPr>
            <w:tcW w:w="2281" w:type="pct"/>
          </w:tcPr>
          <w:p w14:paraId="2E1C6316"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WPSCGNRWH120206_Rev10_Msr04</w:t>
            </w:r>
          </w:p>
          <w:p w14:paraId="2D23EF3F" w14:textId="133FE954" w:rsidR="00D31BFB" w:rsidRPr="00794E66" w:rsidRDefault="00D31BFB" w:rsidP="00103F6A">
            <w:pPr>
              <w:rPr>
                <w:color w:val="FF0000"/>
                <w:sz w:val="18"/>
                <w:szCs w:val="18"/>
              </w:rPr>
            </w:pPr>
          </w:p>
        </w:tc>
      </w:tr>
      <w:tr w:rsidR="00D31BFB" w:rsidRPr="00794E66" w14:paraId="78D641A9" w14:textId="77777777" w:rsidTr="00C375AA">
        <w:trPr>
          <w:trHeight w:val="243"/>
          <w:jc w:val="center"/>
        </w:trPr>
        <w:tc>
          <w:tcPr>
            <w:tcW w:w="622" w:type="pct"/>
          </w:tcPr>
          <w:p w14:paraId="1E257776"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09E765C1" w14:textId="77777777" w:rsidR="00D31BFB" w:rsidRPr="00794E66" w:rsidRDefault="00D31BFB" w:rsidP="00103F6A">
            <w:pPr>
              <w:rPr>
                <w:rFonts w:cstheme="minorHAnsi"/>
                <w:sz w:val="18"/>
                <w:szCs w:val="18"/>
              </w:rPr>
            </w:pPr>
          </w:p>
        </w:tc>
        <w:tc>
          <w:tcPr>
            <w:tcW w:w="622" w:type="pct"/>
          </w:tcPr>
          <w:p w14:paraId="0D3765A6" w14:textId="77777777" w:rsidR="00D31BFB" w:rsidRPr="00794E66" w:rsidRDefault="00D31BFB" w:rsidP="00103F6A">
            <w:pPr>
              <w:rPr>
                <w:rFonts w:cstheme="minorHAnsi"/>
                <w:sz w:val="18"/>
                <w:szCs w:val="18"/>
              </w:rPr>
            </w:pPr>
          </w:p>
        </w:tc>
        <w:tc>
          <w:tcPr>
            <w:tcW w:w="698" w:type="pct"/>
          </w:tcPr>
          <w:p w14:paraId="21433E30" w14:textId="77777777" w:rsidR="00D31BFB" w:rsidRPr="00794E66" w:rsidRDefault="00D31BFB" w:rsidP="00103F6A">
            <w:pPr>
              <w:rPr>
                <w:rFonts w:cstheme="minorHAnsi"/>
                <w:sz w:val="18"/>
                <w:szCs w:val="18"/>
              </w:rPr>
            </w:pPr>
          </w:p>
        </w:tc>
        <w:tc>
          <w:tcPr>
            <w:tcW w:w="777" w:type="pct"/>
          </w:tcPr>
          <w:p w14:paraId="2BB589B6" w14:textId="77777777" w:rsidR="00D31BFB" w:rsidRPr="00794E66" w:rsidRDefault="00D31BFB" w:rsidP="00103F6A">
            <w:pPr>
              <w:rPr>
                <w:rFonts w:cstheme="minorHAnsi"/>
                <w:sz w:val="18"/>
                <w:szCs w:val="18"/>
              </w:rPr>
            </w:pPr>
          </w:p>
        </w:tc>
        <w:tc>
          <w:tcPr>
            <w:tcW w:w="2281" w:type="pct"/>
          </w:tcPr>
          <w:p w14:paraId="4FF21852"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WPSCGNRWH120206_Rev10_Msr05</w:t>
            </w:r>
          </w:p>
          <w:p w14:paraId="6E70CF86" w14:textId="29EBBF22" w:rsidR="00D31BFB" w:rsidRPr="00794E66" w:rsidRDefault="00D31BFB" w:rsidP="00103F6A">
            <w:pPr>
              <w:rPr>
                <w:sz w:val="18"/>
                <w:szCs w:val="18"/>
              </w:rPr>
            </w:pPr>
          </w:p>
        </w:tc>
      </w:tr>
      <w:tr w:rsidR="00D31BFB" w:rsidRPr="00794E66" w14:paraId="12A037E1" w14:textId="77777777" w:rsidTr="00C375AA">
        <w:trPr>
          <w:trHeight w:val="243"/>
          <w:jc w:val="center"/>
        </w:trPr>
        <w:tc>
          <w:tcPr>
            <w:tcW w:w="622" w:type="pct"/>
          </w:tcPr>
          <w:p w14:paraId="1E64AA3C"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50DF334C" w14:textId="77777777" w:rsidR="00D31BFB" w:rsidRPr="00794E66" w:rsidRDefault="00D31BFB" w:rsidP="00103F6A">
            <w:pPr>
              <w:rPr>
                <w:rFonts w:cstheme="minorHAnsi"/>
                <w:sz w:val="18"/>
                <w:szCs w:val="18"/>
              </w:rPr>
            </w:pPr>
          </w:p>
        </w:tc>
        <w:tc>
          <w:tcPr>
            <w:tcW w:w="622" w:type="pct"/>
          </w:tcPr>
          <w:p w14:paraId="1DBFDCE1" w14:textId="77777777" w:rsidR="00D31BFB" w:rsidRPr="00794E66" w:rsidRDefault="00D31BFB" w:rsidP="00103F6A">
            <w:pPr>
              <w:rPr>
                <w:rFonts w:cstheme="minorHAnsi"/>
                <w:sz w:val="18"/>
                <w:szCs w:val="18"/>
              </w:rPr>
            </w:pPr>
          </w:p>
        </w:tc>
        <w:tc>
          <w:tcPr>
            <w:tcW w:w="698" w:type="pct"/>
          </w:tcPr>
          <w:p w14:paraId="64895749" w14:textId="77777777" w:rsidR="00D31BFB" w:rsidRPr="00794E66" w:rsidRDefault="00D31BFB" w:rsidP="00103F6A">
            <w:pPr>
              <w:rPr>
                <w:rFonts w:cstheme="minorHAnsi"/>
                <w:sz w:val="18"/>
                <w:szCs w:val="18"/>
              </w:rPr>
            </w:pPr>
          </w:p>
        </w:tc>
        <w:tc>
          <w:tcPr>
            <w:tcW w:w="777" w:type="pct"/>
          </w:tcPr>
          <w:p w14:paraId="03E68A87" w14:textId="77777777" w:rsidR="00D31BFB" w:rsidRPr="00794E66" w:rsidRDefault="00D31BFB" w:rsidP="00103F6A">
            <w:pPr>
              <w:rPr>
                <w:rFonts w:cstheme="minorHAnsi"/>
                <w:sz w:val="18"/>
                <w:szCs w:val="18"/>
              </w:rPr>
            </w:pPr>
          </w:p>
        </w:tc>
        <w:tc>
          <w:tcPr>
            <w:tcW w:w="2281" w:type="pct"/>
          </w:tcPr>
          <w:p w14:paraId="2554BED7"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WPSCGNRWH120206_Rev10_Msr06</w:t>
            </w:r>
          </w:p>
          <w:p w14:paraId="3E5D0BF3" w14:textId="54105617" w:rsidR="00D31BFB" w:rsidRPr="00794E66" w:rsidRDefault="00D31BFB" w:rsidP="00103F6A">
            <w:pPr>
              <w:rPr>
                <w:sz w:val="18"/>
                <w:szCs w:val="18"/>
              </w:rPr>
            </w:pPr>
          </w:p>
        </w:tc>
      </w:tr>
    </w:tbl>
    <w:p w14:paraId="24CE16CA" w14:textId="7E44288E" w:rsidR="00760CDC" w:rsidRPr="002B1BC1" w:rsidRDefault="00760CDC" w:rsidP="002B1BC1">
      <w:pPr>
        <w:pStyle w:val="Caption"/>
        <w:rPr>
          <w:rFonts w:cstheme="minorHAnsi"/>
          <w:szCs w:val="22"/>
        </w:rPr>
      </w:pPr>
    </w:p>
    <w:p w14:paraId="24CE16CC" w14:textId="1BFBB8AA" w:rsidR="00697868" w:rsidRPr="002276ED" w:rsidRDefault="008E25B1" w:rsidP="00920905">
      <w:pPr>
        <w:pStyle w:val="NoSpacing"/>
        <w:numPr>
          <w:ilvl w:val="0"/>
          <w:numId w:val="27"/>
        </w:numPr>
      </w:pPr>
      <w:r w:rsidRPr="002276ED">
        <w:rPr>
          <w:b/>
        </w:rPr>
        <w:t>Eligibility r</w:t>
      </w:r>
      <w:r w:rsidR="00697868" w:rsidRPr="002276ED">
        <w:rPr>
          <w:b/>
        </w:rPr>
        <w:t>equirements</w:t>
      </w:r>
      <w:r w:rsidR="001D33EF" w:rsidRPr="002276ED">
        <w:t xml:space="preserve">: </w:t>
      </w:r>
      <w:r w:rsidR="002276ED" w:rsidRPr="002276ED">
        <w:t xml:space="preserve">All </w:t>
      </w:r>
      <w:r w:rsidR="00AE46AC">
        <w:t>storage water heating units</w:t>
      </w:r>
      <w:r w:rsidR="002276ED" w:rsidRPr="002276ED">
        <w:t xml:space="preserve"> must exceed the UEF or thermal efficiency values described in the </w:t>
      </w:r>
      <w:r w:rsidR="00AE46AC">
        <w:t>following</w:t>
      </w:r>
      <w:r w:rsidR="00C375AA">
        <w:t xml:space="preserve"> measure summary</w:t>
      </w:r>
      <w:r w:rsidR="00AE46AC">
        <w:t xml:space="preserve"> table </w:t>
      </w:r>
      <w:r w:rsidR="002276ED" w:rsidRPr="002276ED">
        <w:t>to participate in the EE program.</w:t>
      </w:r>
    </w:p>
    <w:p w14:paraId="56E08396" w14:textId="2CBDD2C2" w:rsidR="00484127" w:rsidRDefault="00697868" w:rsidP="00484127">
      <w:pPr>
        <w:pStyle w:val="NoSpacing"/>
        <w:numPr>
          <w:ilvl w:val="0"/>
          <w:numId w:val="27"/>
        </w:numPr>
      </w:pPr>
      <w:r w:rsidRPr="002276ED">
        <w:rPr>
          <w:b/>
        </w:rPr>
        <w:t>Implementation</w:t>
      </w:r>
      <w:r w:rsidR="009844A1" w:rsidRPr="002276ED">
        <w:rPr>
          <w:b/>
        </w:rPr>
        <w:t xml:space="preserve"> and installation</w:t>
      </w:r>
      <w:r w:rsidRPr="002276ED">
        <w:rPr>
          <w:b/>
        </w:rPr>
        <w:t xml:space="preserve"> </w:t>
      </w:r>
      <w:r w:rsidR="008E25B1" w:rsidRPr="002276ED">
        <w:rPr>
          <w:b/>
        </w:rPr>
        <w:t>r</w:t>
      </w:r>
      <w:r w:rsidRPr="002276ED">
        <w:rPr>
          <w:b/>
        </w:rPr>
        <w:t>equirements</w:t>
      </w:r>
      <w:r w:rsidR="001D33EF" w:rsidRPr="002276ED">
        <w:t xml:space="preserve">: </w:t>
      </w:r>
      <w:r w:rsidR="002276ED" w:rsidRPr="002276ED">
        <w:t>This workpaper has savings values for many commercial and</w:t>
      </w:r>
      <w:r w:rsidR="00495640">
        <w:t xml:space="preserve"> industrial building types. Non-</w:t>
      </w:r>
      <w:r w:rsidR="002276ED" w:rsidRPr="002276ED">
        <w:t xml:space="preserve">Residential building types that are not </w:t>
      </w:r>
      <w:r w:rsidR="00091195">
        <w:t xml:space="preserve">explicitly </w:t>
      </w:r>
      <w:r w:rsidR="002276ED" w:rsidRPr="002276ED">
        <w:t>included within the measure table tab within attachment A shall use the COM Building type designation.</w:t>
      </w:r>
    </w:p>
    <w:p w14:paraId="094B1F77" w14:textId="77777777" w:rsidR="00794E66" w:rsidRDefault="00794E66" w:rsidP="00794E66">
      <w:pPr>
        <w:pStyle w:val="NoSpacing"/>
        <w:ind w:left="720"/>
      </w:pPr>
    </w:p>
    <w:p w14:paraId="2C9F4A4A" w14:textId="39AE5EC1" w:rsidR="00931D39" w:rsidRDefault="00794E66" w:rsidP="002B1BC1">
      <w:pPr>
        <w:pStyle w:val="NoSpacing"/>
      </w:pPr>
      <w:r>
        <w:t>The</w:t>
      </w:r>
      <w:r w:rsidR="002B1BC1">
        <w:t xml:space="preserve"> measures defined within this workpaper are offered as a Replace on Burnout (ROB/NC) offering. </w:t>
      </w:r>
      <w:r>
        <w:t>Therefore,</w:t>
      </w:r>
      <w:r w:rsidR="002B1BC1">
        <w:t xml:space="preserve"> the baseline for each measure is to be defined by </w:t>
      </w:r>
      <w:r w:rsidR="00931D39">
        <w:t>either Code or standard practice. In this case, all measures are evaluated agai</w:t>
      </w:r>
      <w:r w:rsidR="00AE46AC">
        <w:t>nst the code defined by Title 20</w:t>
      </w:r>
      <w:r w:rsidR="00931D39">
        <w:t xml:space="preserve">, as elaborated on in section 1.4.2. The below table shows the measure and baseline descriptions. </w:t>
      </w:r>
    </w:p>
    <w:p w14:paraId="28449EF9" w14:textId="1FB2E164" w:rsidR="00155158" w:rsidRDefault="00155158" w:rsidP="002B1BC1">
      <w:pPr>
        <w:pStyle w:val="NoSpacing"/>
        <w:sectPr w:rsidR="00155158" w:rsidSect="00E87C8F">
          <w:footerReference w:type="default" r:id="rId10"/>
          <w:pgSz w:w="12240" w:h="15840"/>
          <w:pgMar w:top="1440" w:right="1440" w:bottom="1557" w:left="1440" w:header="720" w:footer="720" w:gutter="0"/>
          <w:cols w:space="720"/>
          <w:docGrid w:linePitch="360"/>
        </w:sectPr>
      </w:pPr>
    </w:p>
    <w:p w14:paraId="51A2DB1A" w14:textId="316772B3" w:rsidR="00155158" w:rsidRPr="00155158" w:rsidRDefault="00155158" w:rsidP="002B1BC1">
      <w:pPr>
        <w:pStyle w:val="NoSpacing"/>
        <w:rPr>
          <w:b/>
        </w:rPr>
      </w:pPr>
      <w:r>
        <w:rPr>
          <w:b/>
        </w:rPr>
        <w:lastRenderedPageBreak/>
        <w:t>Measure Summary Table</w:t>
      </w:r>
    </w:p>
    <w:tbl>
      <w:tblPr>
        <w:tblpPr w:leftFromText="180" w:rightFromText="180" w:vertAnchor="text" w:horzAnchor="margin" w:tblpXSpec="center" w:tblpY="117"/>
        <w:tblW w:w="13466" w:type="dxa"/>
        <w:tblLook w:val="04A0" w:firstRow="1" w:lastRow="0" w:firstColumn="1" w:lastColumn="0" w:noHBand="0" w:noVBand="1"/>
      </w:tblPr>
      <w:tblGrid>
        <w:gridCol w:w="3429"/>
        <w:gridCol w:w="5816"/>
        <w:gridCol w:w="4221"/>
      </w:tblGrid>
      <w:tr w:rsidR="00155158" w:rsidRPr="00931D39" w14:paraId="6F04C2B3" w14:textId="77777777" w:rsidTr="00155158">
        <w:trPr>
          <w:trHeight w:val="534"/>
        </w:trPr>
        <w:tc>
          <w:tcPr>
            <w:tcW w:w="3429" w:type="dxa"/>
            <w:tcBorders>
              <w:top w:val="single" w:sz="4" w:space="0" w:color="auto"/>
              <w:left w:val="single" w:sz="4" w:space="0" w:color="auto"/>
              <w:bottom w:val="single" w:sz="4" w:space="0" w:color="auto"/>
              <w:right w:val="single" w:sz="4" w:space="0" w:color="auto"/>
            </w:tcBorders>
            <w:shd w:val="clear" w:color="000000" w:fill="D0CECE"/>
            <w:vAlign w:val="center"/>
          </w:tcPr>
          <w:p w14:paraId="6A31BDD6" w14:textId="7CF23FC4" w:rsidR="00155158" w:rsidRPr="00155158" w:rsidRDefault="00155158" w:rsidP="00155158">
            <w:pPr>
              <w:jc w:val="center"/>
              <w:rPr>
                <w:rFonts w:ascii="Calibri" w:hAnsi="Calibri" w:cs="Calibri"/>
                <w:b/>
                <w:bCs/>
                <w:i/>
                <w:iCs/>
                <w:sz w:val="18"/>
              </w:rPr>
            </w:pPr>
            <w:r>
              <w:rPr>
                <w:rFonts w:ascii="Calibri" w:hAnsi="Calibri" w:cs="Calibri"/>
                <w:b/>
                <w:bCs/>
                <w:i/>
                <w:iCs/>
                <w:sz w:val="18"/>
              </w:rPr>
              <w:t>Measure ID</w:t>
            </w:r>
          </w:p>
        </w:tc>
        <w:tc>
          <w:tcPr>
            <w:tcW w:w="5816"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5E30452" w14:textId="2DC142F0" w:rsidR="00155158" w:rsidRPr="00931D39" w:rsidRDefault="00155158" w:rsidP="00155158">
            <w:pPr>
              <w:jc w:val="center"/>
              <w:rPr>
                <w:rFonts w:ascii="Calibri" w:hAnsi="Calibri" w:cs="Calibri"/>
                <w:b/>
                <w:bCs/>
                <w:i/>
                <w:iCs/>
                <w:sz w:val="18"/>
              </w:rPr>
            </w:pPr>
            <w:r w:rsidRPr="00931D39">
              <w:rPr>
                <w:rFonts w:ascii="Calibri" w:hAnsi="Calibri" w:cs="Calibri"/>
                <w:b/>
                <w:bCs/>
                <w:i/>
                <w:iCs/>
                <w:sz w:val="18"/>
              </w:rPr>
              <w:t>Measure Description</w:t>
            </w:r>
          </w:p>
        </w:tc>
        <w:tc>
          <w:tcPr>
            <w:tcW w:w="4221"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4129789C" w14:textId="77777777" w:rsidR="00155158" w:rsidRPr="00931D39" w:rsidRDefault="00155158" w:rsidP="00155158">
            <w:pPr>
              <w:jc w:val="center"/>
              <w:rPr>
                <w:rFonts w:ascii="Calibri" w:hAnsi="Calibri" w:cs="Calibri"/>
                <w:b/>
                <w:bCs/>
                <w:i/>
                <w:iCs/>
                <w:sz w:val="18"/>
              </w:rPr>
            </w:pPr>
            <w:r w:rsidRPr="00931D39">
              <w:rPr>
                <w:rFonts w:ascii="Calibri" w:hAnsi="Calibri" w:cs="Calibri"/>
                <w:b/>
                <w:bCs/>
                <w:i/>
                <w:iCs/>
                <w:sz w:val="18"/>
              </w:rPr>
              <w:t>Baseline Description</w:t>
            </w:r>
          </w:p>
        </w:tc>
      </w:tr>
      <w:tr w:rsidR="00155158" w:rsidRPr="00931D39" w14:paraId="33D1753F" w14:textId="77777777" w:rsidTr="00155158">
        <w:trPr>
          <w:trHeight w:val="1260"/>
        </w:trPr>
        <w:tc>
          <w:tcPr>
            <w:tcW w:w="3429" w:type="dxa"/>
            <w:tcBorders>
              <w:top w:val="single" w:sz="4" w:space="0" w:color="auto"/>
              <w:left w:val="single" w:sz="4" w:space="0" w:color="auto"/>
              <w:bottom w:val="single" w:sz="4" w:space="0" w:color="auto"/>
              <w:right w:val="single" w:sz="4" w:space="0" w:color="auto"/>
            </w:tcBorders>
            <w:vAlign w:val="center"/>
          </w:tcPr>
          <w:p w14:paraId="4EB706D6"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NG-WtrHt-LrgStrg-Gas-gte75kBtuh-0p83Et</w:t>
            </w:r>
          </w:p>
          <w:p w14:paraId="5976CF78"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E388D" w14:textId="3611870D" w:rsidR="00155158" w:rsidRPr="00931D39" w:rsidRDefault="00155158" w:rsidP="00155158">
            <w:pPr>
              <w:rPr>
                <w:rFonts w:ascii="Calibri" w:hAnsi="Calibri" w:cs="Calibri"/>
                <w:sz w:val="18"/>
                <w:szCs w:val="22"/>
              </w:rPr>
            </w:pPr>
            <w:r w:rsidRPr="00931D39">
              <w:rPr>
                <w:rFonts w:ascii="Calibri" w:hAnsi="Calibri" w:cs="Calibri"/>
                <w:sz w:val="18"/>
                <w:szCs w:val="22"/>
              </w:rPr>
              <w:t xml:space="preserve">Large Storage Water heater with input rating greater than 75 </w:t>
            </w:r>
            <w:proofErr w:type="spellStart"/>
            <w:r w:rsidRPr="00931D39">
              <w:rPr>
                <w:rFonts w:ascii="Calibri" w:hAnsi="Calibri" w:cs="Calibri"/>
                <w:sz w:val="18"/>
                <w:szCs w:val="22"/>
              </w:rPr>
              <w:t>kBTUh</w:t>
            </w:r>
            <w:proofErr w:type="spellEnd"/>
            <w:r w:rsidRPr="00931D39">
              <w:rPr>
                <w:rFonts w:ascii="Calibri" w:hAnsi="Calibri" w:cs="Calibri"/>
                <w:sz w:val="18"/>
                <w:szCs w:val="22"/>
              </w:rPr>
              <w:t xml:space="preserve"> and/or one of the following</w:t>
            </w:r>
            <w:r w:rsidRPr="00931D39">
              <w:rPr>
                <w:rFonts w:ascii="Calibri" w:hAnsi="Calibri" w:cs="Calibri"/>
                <w:sz w:val="18"/>
                <w:szCs w:val="22"/>
              </w:rPr>
              <w:br/>
              <w:t xml:space="preserve">    • Thermal Efficiency greater than 83%</w:t>
            </w:r>
            <w:r w:rsidRPr="00931D39">
              <w:rPr>
                <w:rFonts w:ascii="Calibri" w:hAnsi="Calibri" w:cs="Calibri"/>
                <w:sz w:val="18"/>
                <w:szCs w:val="22"/>
              </w:rPr>
              <w:br/>
              <w:t xml:space="preserve">    • UEF ≥ .48 for Medium Draw Units</w:t>
            </w:r>
            <w:r w:rsidRPr="00931D39">
              <w:rPr>
                <w:rFonts w:ascii="Calibri" w:hAnsi="Calibri" w:cs="Calibri"/>
                <w:sz w:val="18"/>
                <w:szCs w:val="22"/>
              </w:rPr>
              <w:br/>
              <w:t xml:space="preserve">    • UEF ≥ .56 for High Draw Units</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C45E0" w14:textId="77777777" w:rsidR="00155158" w:rsidRPr="00931D39" w:rsidRDefault="00155158" w:rsidP="00155158">
            <w:pPr>
              <w:rPr>
                <w:rFonts w:ascii="Calibri" w:hAnsi="Calibri" w:cs="Calibri"/>
                <w:sz w:val="18"/>
                <w:szCs w:val="22"/>
              </w:rPr>
            </w:pPr>
            <w:r w:rsidRPr="00931D39">
              <w:rPr>
                <w:rFonts w:ascii="Calibri" w:hAnsi="Calibri" w:cs="Calibri"/>
                <w:sz w:val="18"/>
                <w:szCs w:val="22"/>
              </w:rPr>
              <w:t xml:space="preserve">Large Gas Storage Water Heater, Et = 0.80, </w:t>
            </w:r>
            <w:proofErr w:type="spellStart"/>
            <w:r w:rsidRPr="00931D39">
              <w:rPr>
                <w:rFonts w:ascii="Calibri" w:hAnsi="Calibri" w:cs="Calibri"/>
                <w:sz w:val="18"/>
                <w:szCs w:val="22"/>
              </w:rPr>
              <w:t>Stdby</w:t>
            </w:r>
            <w:proofErr w:type="spellEnd"/>
            <w:r w:rsidRPr="00931D39">
              <w:rPr>
                <w:rFonts w:ascii="Calibri" w:hAnsi="Calibri" w:cs="Calibri"/>
                <w:sz w:val="18"/>
                <w:szCs w:val="22"/>
              </w:rPr>
              <w:t xml:space="preserve"> Loss = 0.56%/</w:t>
            </w:r>
            <w:proofErr w:type="spellStart"/>
            <w:r w:rsidRPr="00931D39">
              <w:rPr>
                <w:rFonts w:ascii="Calibri" w:hAnsi="Calibri" w:cs="Calibri"/>
                <w:sz w:val="18"/>
                <w:szCs w:val="22"/>
              </w:rPr>
              <w:t>hr</w:t>
            </w:r>
            <w:proofErr w:type="spellEnd"/>
          </w:p>
        </w:tc>
      </w:tr>
      <w:tr w:rsidR="00155158" w:rsidRPr="00931D39" w14:paraId="44EB7DD1" w14:textId="77777777" w:rsidTr="00155158">
        <w:trPr>
          <w:trHeight w:val="1260"/>
        </w:trPr>
        <w:tc>
          <w:tcPr>
            <w:tcW w:w="3429" w:type="dxa"/>
            <w:tcBorders>
              <w:top w:val="single" w:sz="4" w:space="0" w:color="auto"/>
              <w:left w:val="single" w:sz="4" w:space="0" w:color="auto"/>
              <w:bottom w:val="single" w:sz="4" w:space="0" w:color="auto"/>
              <w:right w:val="single" w:sz="4" w:space="0" w:color="auto"/>
            </w:tcBorders>
            <w:vAlign w:val="center"/>
          </w:tcPr>
          <w:p w14:paraId="5E8E18D5"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NG-WtrHt-LrgStrg-Gas-gte75kBtuh-0p90Et</w:t>
            </w:r>
          </w:p>
          <w:p w14:paraId="693A5F68"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BC7AF" w14:textId="75661B83" w:rsidR="00155158" w:rsidRPr="00931D39" w:rsidRDefault="00155158" w:rsidP="00155158">
            <w:pPr>
              <w:rPr>
                <w:rFonts w:ascii="Calibri" w:hAnsi="Calibri" w:cs="Calibri"/>
                <w:sz w:val="18"/>
                <w:szCs w:val="22"/>
              </w:rPr>
            </w:pPr>
            <w:r w:rsidRPr="00931D39">
              <w:rPr>
                <w:rFonts w:ascii="Calibri" w:hAnsi="Calibri" w:cs="Calibri"/>
                <w:sz w:val="18"/>
                <w:szCs w:val="22"/>
              </w:rPr>
              <w:t xml:space="preserve">Large Storage Water heater with input rating greater than 75 </w:t>
            </w:r>
            <w:proofErr w:type="spellStart"/>
            <w:r w:rsidRPr="00931D39">
              <w:rPr>
                <w:rFonts w:ascii="Calibri" w:hAnsi="Calibri" w:cs="Calibri"/>
                <w:sz w:val="18"/>
                <w:szCs w:val="22"/>
              </w:rPr>
              <w:t>kBTUh</w:t>
            </w:r>
            <w:proofErr w:type="spellEnd"/>
            <w:r w:rsidRPr="00931D39">
              <w:rPr>
                <w:rFonts w:ascii="Calibri" w:hAnsi="Calibri" w:cs="Calibri"/>
                <w:sz w:val="18"/>
                <w:szCs w:val="22"/>
              </w:rPr>
              <w:t xml:space="preserve"> and/or one of the following</w:t>
            </w:r>
            <w:r w:rsidRPr="00931D39">
              <w:rPr>
                <w:rFonts w:ascii="Calibri" w:hAnsi="Calibri" w:cs="Calibri"/>
                <w:sz w:val="18"/>
                <w:szCs w:val="22"/>
              </w:rPr>
              <w:br/>
              <w:t xml:space="preserve">    • Thermal Efficiency greater than 90%</w:t>
            </w:r>
            <w:r w:rsidRPr="00931D39">
              <w:rPr>
                <w:rFonts w:ascii="Calibri" w:hAnsi="Calibri" w:cs="Calibri"/>
                <w:sz w:val="18"/>
                <w:szCs w:val="22"/>
              </w:rPr>
              <w:br/>
              <w:t xml:space="preserve">    • UEF ≥ .76 for Medium Draw Units</w:t>
            </w:r>
            <w:r w:rsidRPr="00931D39">
              <w:rPr>
                <w:rFonts w:ascii="Calibri" w:hAnsi="Calibri" w:cs="Calibri"/>
                <w:sz w:val="18"/>
                <w:szCs w:val="22"/>
              </w:rPr>
              <w:br/>
              <w:t xml:space="preserve">    • UEF ≥ .80 for High Draw Units</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83739" w14:textId="77777777" w:rsidR="00155158" w:rsidRPr="00931D39" w:rsidRDefault="00155158" w:rsidP="00155158">
            <w:pPr>
              <w:rPr>
                <w:rFonts w:ascii="Calibri" w:hAnsi="Calibri" w:cs="Calibri"/>
                <w:sz w:val="18"/>
                <w:szCs w:val="22"/>
              </w:rPr>
            </w:pPr>
            <w:r w:rsidRPr="00931D39">
              <w:rPr>
                <w:rFonts w:ascii="Calibri" w:hAnsi="Calibri" w:cs="Calibri"/>
                <w:sz w:val="18"/>
                <w:szCs w:val="22"/>
              </w:rPr>
              <w:t xml:space="preserve">Large Gas Storage Water Heater, Et = 0.80, </w:t>
            </w:r>
            <w:proofErr w:type="spellStart"/>
            <w:r w:rsidRPr="00931D39">
              <w:rPr>
                <w:rFonts w:ascii="Calibri" w:hAnsi="Calibri" w:cs="Calibri"/>
                <w:sz w:val="18"/>
                <w:szCs w:val="22"/>
              </w:rPr>
              <w:t>Stdby</w:t>
            </w:r>
            <w:proofErr w:type="spellEnd"/>
            <w:r w:rsidRPr="00931D39">
              <w:rPr>
                <w:rFonts w:ascii="Calibri" w:hAnsi="Calibri" w:cs="Calibri"/>
                <w:sz w:val="18"/>
                <w:szCs w:val="22"/>
              </w:rPr>
              <w:t xml:space="preserve"> Loss = 0.56%/</w:t>
            </w:r>
            <w:proofErr w:type="spellStart"/>
            <w:r w:rsidRPr="00931D39">
              <w:rPr>
                <w:rFonts w:ascii="Calibri" w:hAnsi="Calibri" w:cs="Calibri"/>
                <w:sz w:val="18"/>
                <w:szCs w:val="22"/>
              </w:rPr>
              <w:t>hr</w:t>
            </w:r>
            <w:proofErr w:type="spellEnd"/>
          </w:p>
        </w:tc>
      </w:tr>
      <w:tr w:rsidR="00155158" w:rsidRPr="00931D39" w14:paraId="163E0B41"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0C5B7C19"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WPSCGNRWH120206_Rev10_Msr01</w:t>
            </w:r>
          </w:p>
          <w:p w14:paraId="14DAF3C5"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69B49" w14:textId="78DEC290" w:rsidR="00155158" w:rsidRPr="00931D39" w:rsidRDefault="00155158" w:rsidP="00155158">
            <w:pPr>
              <w:rPr>
                <w:rFonts w:ascii="Calibri" w:hAnsi="Calibri" w:cs="Calibri"/>
                <w:sz w:val="18"/>
                <w:szCs w:val="22"/>
              </w:rPr>
            </w:pPr>
            <w:r w:rsidRPr="00931D39">
              <w:rPr>
                <w:rFonts w:ascii="Calibri" w:hAnsi="Calibri" w:cs="Calibri"/>
                <w:sz w:val="18"/>
                <w:szCs w:val="22"/>
              </w:rPr>
              <w:t>30 Gallon Medium Draw water heater with a rating of ≥0.64 UEF; Savings Converted into Cap-</w:t>
            </w:r>
            <w:proofErr w:type="spellStart"/>
            <w:r w:rsidRPr="00931D39">
              <w:rPr>
                <w:rFonts w:ascii="Calibri" w:hAnsi="Calibri" w:cs="Calibri"/>
                <w:sz w:val="18"/>
                <w:szCs w:val="22"/>
              </w:rPr>
              <w:t>kBTUh</w:t>
            </w:r>
            <w:proofErr w:type="spellEnd"/>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009A0" w14:textId="041E5475" w:rsidR="00155158" w:rsidRPr="00931D39" w:rsidRDefault="00155158" w:rsidP="00155158">
            <w:pPr>
              <w:rPr>
                <w:rFonts w:ascii="Calibri" w:hAnsi="Calibri" w:cs="Calibri"/>
                <w:sz w:val="18"/>
                <w:szCs w:val="22"/>
              </w:rPr>
            </w:pPr>
            <w:r w:rsidRPr="00931D39">
              <w:rPr>
                <w:rFonts w:ascii="Calibri" w:hAnsi="Calibri" w:cs="Calibri"/>
                <w:sz w:val="18"/>
                <w:szCs w:val="22"/>
              </w:rPr>
              <w:t xml:space="preserve">Medium Draw 30 Gallon Gas Storage Water </w:t>
            </w:r>
            <w:r>
              <w:rPr>
                <w:rFonts w:ascii="Calibri" w:hAnsi="Calibri" w:cs="Calibri"/>
                <w:sz w:val="18"/>
                <w:szCs w:val="22"/>
              </w:rPr>
              <w:t>heater with a rating</w:t>
            </w:r>
            <w:r w:rsidRPr="00931D39">
              <w:rPr>
                <w:rFonts w:ascii="Calibri" w:hAnsi="Calibri" w:cs="Calibri"/>
                <w:sz w:val="18"/>
                <w:szCs w:val="22"/>
              </w:rPr>
              <w:t xml:space="preserve"> ≥ 0.60 UEF</w:t>
            </w:r>
          </w:p>
        </w:tc>
      </w:tr>
      <w:tr w:rsidR="00155158" w:rsidRPr="00931D39" w14:paraId="14EC5B52"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2CB480F5"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WPSCGNRWH120206_Rev10_Msr02</w:t>
            </w:r>
          </w:p>
          <w:p w14:paraId="04CE8E24"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28511" w14:textId="4BB89F92" w:rsidR="00155158" w:rsidRPr="00931D39" w:rsidRDefault="00155158" w:rsidP="00155158">
            <w:pPr>
              <w:rPr>
                <w:rFonts w:ascii="Calibri" w:hAnsi="Calibri" w:cs="Calibri"/>
                <w:sz w:val="18"/>
                <w:szCs w:val="22"/>
              </w:rPr>
            </w:pPr>
            <w:r w:rsidRPr="00931D39">
              <w:rPr>
                <w:rFonts w:ascii="Calibri" w:hAnsi="Calibri" w:cs="Calibri"/>
                <w:sz w:val="18"/>
                <w:szCs w:val="22"/>
              </w:rPr>
              <w:t>40 Gallon Medium Draw water heater with a rating of ≥0.64 UEF; Savings Converted into Cap-</w:t>
            </w:r>
            <w:proofErr w:type="spellStart"/>
            <w:r w:rsidRPr="00931D39">
              <w:rPr>
                <w:rFonts w:ascii="Calibri" w:hAnsi="Calibri" w:cs="Calibri"/>
                <w:sz w:val="18"/>
                <w:szCs w:val="22"/>
              </w:rPr>
              <w:t>kBTUh</w:t>
            </w:r>
            <w:proofErr w:type="spellEnd"/>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7CFD1" w14:textId="3CE39BF2" w:rsidR="00155158" w:rsidRPr="00931D39" w:rsidRDefault="00155158" w:rsidP="00155158">
            <w:pPr>
              <w:rPr>
                <w:rFonts w:ascii="Calibri" w:hAnsi="Calibri" w:cs="Calibri"/>
                <w:sz w:val="18"/>
                <w:szCs w:val="22"/>
              </w:rPr>
            </w:pPr>
            <w:r w:rsidRPr="00931D39">
              <w:rPr>
                <w:rFonts w:ascii="Calibri" w:hAnsi="Calibri" w:cs="Calibri"/>
                <w:sz w:val="18"/>
                <w:szCs w:val="22"/>
              </w:rPr>
              <w:t>Medium Draw 40 Gallon Gas Sto</w:t>
            </w:r>
            <w:r>
              <w:rPr>
                <w:rFonts w:ascii="Calibri" w:hAnsi="Calibri" w:cs="Calibri"/>
                <w:sz w:val="18"/>
                <w:szCs w:val="22"/>
              </w:rPr>
              <w:t>rage Water heater with a rating</w:t>
            </w:r>
            <w:r w:rsidRPr="00931D39">
              <w:rPr>
                <w:rFonts w:ascii="Calibri" w:hAnsi="Calibri" w:cs="Calibri"/>
                <w:sz w:val="18"/>
                <w:szCs w:val="22"/>
              </w:rPr>
              <w:t xml:space="preserve"> ≥ 0.58 UEF</w:t>
            </w:r>
          </w:p>
        </w:tc>
      </w:tr>
      <w:tr w:rsidR="00155158" w:rsidRPr="00931D39" w14:paraId="1CA9CC1A"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23C4017C"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WPSCGNRWH120206_Rev10_Msr03</w:t>
            </w:r>
          </w:p>
          <w:p w14:paraId="04854078"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81CD3" w14:textId="58B074FF" w:rsidR="00155158" w:rsidRPr="00931D39" w:rsidRDefault="00155158" w:rsidP="00155158">
            <w:pPr>
              <w:rPr>
                <w:rFonts w:ascii="Calibri" w:hAnsi="Calibri" w:cs="Calibri"/>
                <w:sz w:val="18"/>
                <w:szCs w:val="22"/>
              </w:rPr>
            </w:pPr>
            <w:r w:rsidRPr="00931D39">
              <w:rPr>
                <w:rFonts w:ascii="Calibri" w:hAnsi="Calibri" w:cs="Calibri"/>
                <w:sz w:val="18"/>
                <w:szCs w:val="22"/>
              </w:rPr>
              <w:t>50 Gallon Medium Draw water heater with a rating of ≥0.64 UEF; Savings Converted into Cap-</w:t>
            </w:r>
            <w:proofErr w:type="spellStart"/>
            <w:r w:rsidRPr="00931D39">
              <w:rPr>
                <w:rFonts w:ascii="Calibri" w:hAnsi="Calibri" w:cs="Calibri"/>
                <w:sz w:val="18"/>
                <w:szCs w:val="22"/>
              </w:rPr>
              <w:t>kBTUh</w:t>
            </w:r>
            <w:proofErr w:type="spellEnd"/>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6A1CA" w14:textId="0BD55185" w:rsidR="00155158" w:rsidRPr="00931D39" w:rsidRDefault="00155158" w:rsidP="00155158">
            <w:pPr>
              <w:rPr>
                <w:rFonts w:ascii="Calibri" w:hAnsi="Calibri" w:cs="Calibri"/>
                <w:sz w:val="18"/>
                <w:szCs w:val="22"/>
              </w:rPr>
            </w:pPr>
            <w:r w:rsidRPr="00931D39">
              <w:rPr>
                <w:rFonts w:ascii="Calibri" w:hAnsi="Calibri" w:cs="Calibri"/>
                <w:sz w:val="18"/>
                <w:szCs w:val="22"/>
              </w:rPr>
              <w:t>Medium Draw 50 Gallon Gas Storage Water heater with a rating ≥ 0.56 UEF</w:t>
            </w:r>
          </w:p>
        </w:tc>
      </w:tr>
      <w:tr w:rsidR="00155158" w:rsidRPr="00931D39" w14:paraId="6E8DD60F"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3179BAA7"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WPSCGNRWH120206_Rev10_Msr04</w:t>
            </w:r>
          </w:p>
          <w:p w14:paraId="49F7D757"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7D5E4" w14:textId="0606B26E" w:rsidR="00155158" w:rsidRPr="00931D39" w:rsidRDefault="00155158" w:rsidP="00155158">
            <w:pPr>
              <w:rPr>
                <w:rFonts w:ascii="Calibri" w:hAnsi="Calibri" w:cs="Calibri"/>
                <w:sz w:val="18"/>
                <w:szCs w:val="22"/>
              </w:rPr>
            </w:pPr>
            <w:r w:rsidRPr="00931D39">
              <w:rPr>
                <w:rFonts w:ascii="Calibri" w:hAnsi="Calibri" w:cs="Calibri"/>
                <w:sz w:val="18"/>
                <w:szCs w:val="22"/>
              </w:rPr>
              <w:t>30 Gallon High Draw water heater with a rating of ≥0.68 UEF; Savings Converted into Cap-</w:t>
            </w:r>
            <w:proofErr w:type="spellStart"/>
            <w:r w:rsidRPr="00931D39">
              <w:rPr>
                <w:rFonts w:ascii="Calibri" w:hAnsi="Calibri" w:cs="Calibri"/>
                <w:sz w:val="18"/>
                <w:szCs w:val="22"/>
              </w:rPr>
              <w:t>kBTUh</w:t>
            </w:r>
            <w:proofErr w:type="spellEnd"/>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55A80" w14:textId="3FCFA3B0" w:rsidR="00155158" w:rsidRPr="00931D39" w:rsidRDefault="00155158" w:rsidP="00155158">
            <w:pPr>
              <w:rPr>
                <w:rFonts w:ascii="Calibri" w:hAnsi="Calibri" w:cs="Calibri"/>
                <w:sz w:val="18"/>
                <w:szCs w:val="22"/>
              </w:rPr>
            </w:pPr>
            <w:r w:rsidRPr="00931D39">
              <w:rPr>
                <w:rFonts w:ascii="Calibri" w:hAnsi="Calibri" w:cs="Calibri"/>
                <w:sz w:val="18"/>
                <w:szCs w:val="22"/>
              </w:rPr>
              <w:t>High Draw 30 Gallon Gas Storage Water heater</w:t>
            </w:r>
            <w:r>
              <w:rPr>
                <w:rFonts w:ascii="Calibri" w:hAnsi="Calibri" w:cs="Calibri"/>
                <w:sz w:val="18"/>
                <w:szCs w:val="22"/>
              </w:rPr>
              <w:t xml:space="preserve"> with a rating</w:t>
            </w:r>
            <w:r w:rsidRPr="00931D39">
              <w:rPr>
                <w:rFonts w:ascii="Calibri" w:hAnsi="Calibri" w:cs="Calibri"/>
                <w:sz w:val="18"/>
                <w:szCs w:val="22"/>
              </w:rPr>
              <w:t xml:space="preserve"> ≥ 0.65 UEF</w:t>
            </w:r>
          </w:p>
        </w:tc>
      </w:tr>
      <w:tr w:rsidR="00155158" w:rsidRPr="00931D39" w14:paraId="14D00C16"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25FA72E2"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WPSCGNRWH120206_Rev10_Msr05</w:t>
            </w:r>
          </w:p>
          <w:p w14:paraId="689154CD"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9FD80" w14:textId="04DB351D" w:rsidR="00155158" w:rsidRPr="00931D39" w:rsidRDefault="00155158" w:rsidP="00155158">
            <w:pPr>
              <w:rPr>
                <w:rFonts w:ascii="Calibri" w:hAnsi="Calibri" w:cs="Calibri"/>
                <w:sz w:val="18"/>
                <w:szCs w:val="22"/>
              </w:rPr>
            </w:pPr>
            <w:r w:rsidRPr="00931D39">
              <w:rPr>
                <w:rFonts w:ascii="Calibri" w:hAnsi="Calibri" w:cs="Calibri"/>
                <w:sz w:val="18"/>
                <w:szCs w:val="22"/>
              </w:rPr>
              <w:t>40 Gallon High Draw water heater with a rating of ≥0.68 UEF; Savings Converted into Cap-</w:t>
            </w:r>
            <w:proofErr w:type="spellStart"/>
            <w:r w:rsidRPr="00931D39">
              <w:rPr>
                <w:rFonts w:ascii="Calibri" w:hAnsi="Calibri" w:cs="Calibri"/>
                <w:sz w:val="18"/>
                <w:szCs w:val="22"/>
              </w:rPr>
              <w:t>kBTUh</w:t>
            </w:r>
            <w:proofErr w:type="spellEnd"/>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F01AC" w14:textId="3469CCB0" w:rsidR="00155158" w:rsidRPr="00931D39" w:rsidRDefault="00155158" w:rsidP="00155158">
            <w:pPr>
              <w:rPr>
                <w:rFonts w:ascii="Calibri" w:hAnsi="Calibri" w:cs="Calibri"/>
                <w:sz w:val="18"/>
                <w:szCs w:val="22"/>
              </w:rPr>
            </w:pPr>
            <w:r w:rsidRPr="00931D39">
              <w:rPr>
                <w:rFonts w:ascii="Calibri" w:hAnsi="Calibri" w:cs="Calibri"/>
                <w:sz w:val="18"/>
                <w:szCs w:val="22"/>
              </w:rPr>
              <w:t>High Draw 40 Gallon Gas Sto</w:t>
            </w:r>
            <w:r>
              <w:rPr>
                <w:rFonts w:ascii="Calibri" w:hAnsi="Calibri" w:cs="Calibri"/>
                <w:sz w:val="18"/>
                <w:szCs w:val="22"/>
              </w:rPr>
              <w:t>rage Water heater with a rating ≥ 0.64</w:t>
            </w:r>
            <w:r w:rsidRPr="00931D39">
              <w:rPr>
                <w:rFonts w:ascii="Calibri" w:hAnsi="Calibri" w:cs="Calibri"/>
                <w:sz w:val="18"/>
                <w:szCs w:val="22"/>
              </w:rPr>
              <w:t xml:space="preserve"> UEF</w:t>
            </w:r>
          </w:p>
        </w:tc>
      </w:tr>
      <w:tr w:rsidR="00155158" w:rsidRPr="00931D39" w14:paraId="7548BE2A"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14161641"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WPSCGNRWH120206_Rev10_Msr06</w:t>
            </w:r>
          </w:p>
          <w:p w14:paraId="1027E187"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715A" w14:textId="59A7A9BF" w:rsidR="00155158" w:rsidRPr="00931D39" w:rsidRDefault="00155158" w:rsidP="00155158">
            <w:pPr>
              <w:rPr>
                <w:rFonts w:ascii="Calibri" w:hAnsi="Calibri" w:cs="Calibri"/>
                <w:sz w:val="18"/>
                <w:szCs w:val="22"/>
              </w:rPr>
            </w:pPr>
            <w:r w:rsidRPr="00931D39">
              <w:rPr>
                <w:rFonts w:ascii="Calibri" w:hAnsi="Calibri" w:cs="Calibri"/>
                <w:sz w:val="18"/>
                <w:szCs w:val="22"/>
              </w:rPr>
              <w:t>50 Gallon High Draw water heater with a rating of ≥0.68 UEF; Savings Converted into Cap-</w:t>
            </w:r>
            <w:proofErr w:type="spellStart"/>
            <w:r w:rsidRPr="00931D39">
              <w:rPr>
                <w:rFonts w:ascii="Calibri" w:hAnsi="Calibri" w:cs="Calibri"/>
                <w:sz w:val="18"/>
                <w:szCs w:val="22"/>
              </w:rPr>
              <w:t>kBTUh</w:t>
            </w:r>
            <w:proofErr w:type="spellEnd"/>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53681" w14:textId="5A0AAE6D" w:rsidR="00155158" w:rsidRPr="00931D39" w:rsidRDefault="00155158" w:rsidP="00155158">
            <w:pPr>
              <w:rPr>
                <w:rFonts w:ascii="Calibri" w:hAnsi="Calibri" w:cs="Calibri"/>
                <w:sz w:val="18"/>
                <w:szCs w:val="22"/>
              </w:rPr>
            </w:pPr>
            <w:r w:rsidRPr="00931D39">
              <w:rPr>
                <w:rFonts w:ascii="Calibri" w:hAnsi="Calibri" w:cs="Calibri"/>
                <w:sz w:val="18"/>
                <w:szCs w:val="22"/>
              </w:rPr>
              <w:t>High Draw 50 Gallon Gas Sto</w:t>
            </w:r>
            <w:r>
              <w:rPr>
                <w:rFonts w:ascii="Calibri" w:hAnsi="Calibri" w:cs="Calibri"/>
                <w:sz w:val="18"/>
                <w:szCs w:val="22"/>
              </w:rPr>
              <w:t>rage Water heater with a rating</w:t>
            </w:r>
            <w:r w:rsidRPr="00931D39">
              <w:rPr>
                <w:rFonts w:ascii="Calibri" w:hAnsi="Calibri" w:cs="Calibri"/>
                <w:sz w:val="18"/>
                <w:szCs w:val="22"/>
              </w:rPr>
              <w:t xml:space="preserve"> ≥ 0.63 UEF</w:t>
            </w:r>
          </w:p>
        </w:tc>
      </w:tr>
    </w:tbl>
    <w:p w14:paraId="1752C270" w14:textId="77777777" w:rsidR="00155158" w:rsidRDefault="00155158" w:rsidP="002B1BC1">
      <w:pPr>
        <w:pStyle w:val="NoSpacing"/>
        <w:sectPr w:rsidR="00155158" w:rsidSect="00155158">
          <w:pgSz w:w="15840" w:h="12240" w:orient="landscape"/>
          <w:pgMar w:top="1440" w:right="1440" w:bottom="1440" w:left="1557" w:header="720" w:footer="720" w:gutter="0"/>
          <w:cols w:space="720"/>
          <w:docGrid w:linePitch="360"/>
        </w:sectPr>
      </w:pPr>
    </w:p>
    <w:p w14:paraId="24CE16CF" w14:textId="6929A06C" w:rsidR="00E16609" w:rsidRDefault="00E16609" w:rsidP="00697868">
      <w:pPr>
        <w:pStyle w:val="Heading2"/>
        <w:rPr>
          <w:rFonts w:asciiTheme="minorHAnsi" w:hAnsiTheme="minorHAnsi"/>
        </w:rPr>
      </w:pPr>
      <w:bookmarkStart w:id="12" w:name="_Toc524947846"/>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2"/>
    </w:p>
    <w:p w14:paraId="25603471" w14:textId="228656AF" w:rsidR="00DD698D" w:rsidRDefault="00DD698D" w:rsidP="00DD698D">
      <w:r>
        <w:t>Commercial and industrial storage water heaters can be used in a va</w:t>
      </w:r>
      <w:r w:rsidR="00495640">
        <w:t>riety of ways. These units</w:t>
      </w:r>
      <w:r>
        <w:t xml:space="preserve"> can be </w:t>
      </w:r>
      <w:r w:rsidR="00495640">
        <w:t>utilized</w:t>
      </w:r>
      <w:r>
        <w:t xml:space="preserve"> for domestic purposes or it could be used as process hot water. Storage water heaters heat and store water within the appliance at a thermostatically controlled temperature for delivery on dem</w:t>
      </w:r>
      <w:r w:rsidR="0044063D">
        <w:t>and. Cold water supplied into the storage water heater via the supply line will be stored under pressure and heated by a natural gas burner placed at the bottom of the water heater. The natural gas burner will turn on until the desired set point temperature inside the tank is reached</w:t>
      </w:r>
      <w:r w:rsidR="00E3369D">
        <w:t xml:space="preserve">. </w:t>
      </w:r>
      <w:r w:rsidR="00E26DBD">
        <w:t xml:space="preserve">The high temperature water is then supplied on demand directly or through a recirculation loop, depending on the application. </w:t>
      </w:r>
    </w:p>
    <w:p w14:paraId="587DB522" w14:textId="38117303" w:rsidR="00E26DBD" w:rsidRDefault="00E26DBD" w:rsidP="00DD698D"/>
    <w:p w14:paraId="3DFE0193" w14:textId="20597362" w:rsidR="00C85359" w:rsidRDefault="00E26DBD" w:rsidP="00E26DBD">
      <w:r>
        <w:t xml:space="preserve">High efficiency units are characterized by a high thermal efficiency value or high uniform energy factor. Both values take into consideration the amount of heat that is inputted into the system and the amount of heat that is successfully transferred into the water. Several factors are considered in high efficiency units, such as </w:t>
      </w:r>
      <w:r w:rsidR="00495640">
        <w:t>high-quality</w:t>
      </w:r>
      <w:r>
        <w:t xml:space="preserve"> insulation and better heat transfer materials within the water heater, how the factors </w:t>
      </w:r>
      <w:r w:rsidR="00495640">
        <w:t>affect</w:t>
      </w:r>
      <w:r>
        <w:t xml:space="preserve"> the energy ratings can be seen in section 1.4.2 and section 2.0.</w:t>
      </w:r>
    </w:p>
    <w:p w14:paraId="24CE16D1" w14:textId="6563BAB1" w:rsidR="00697868" w:rsidRPr="00500C4E" w:rsidRDefault="00697868" w:rsidP="00697868">
      <w:pPr>
        <w:pStyle w:val="Heading2"/>
        <w:rPr>
          <w:rFonts w:asciiTheme="minorHAnsi" w:hAnsiTheme="minorHAnsi"/>
        </w:rPr>
      </w:pPr>
      <w:bookmarkStart w:id="13" w:name="_Toc524947847"/>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3"/>
    </w:p>
    <w:p w14:paraId="349A237D" w14:textId="34EA7C1E" w:rsidR="00AB4CD7" w:rsidRDefault="00AB4CD7" w:rsidP="00AB4CD7">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This measure will only be implemented using the Replace on Burnout and New Construction installation types. The savings and useful life will only be evaluated for the 1</w:t>
      </w:r>
      <w:r w:rsidRPr="00D33AA8">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xml:space="preserve"> baseline, no second baseline will be needed. This measure offering will be extended to commercial customers of any building type.</w:t>
      </w:r>
    </w:p>
    <w:p w14:paraId="22A86736" w14:textId="77777777" w:rsidR="00AB4CD7" w:rsidRDefault="00AB4CD7" w:rsidP="00AB4CD7">
      <w:pPr>
        <w:pStyle w:val="Reminders"/>
        <w:tabs>
          <w:tab w:val="num" w:pos="360"/>
        </w:tabs>
        <w:rPr>
          <w:rFonts w:asciiTheme="minorHAnsi" w:hAnsiTheme="minorHAnsi" w:cstheme="minorHAnsi"/>
          <w:i w:val="0"/>
          <w:color w:val="auto"/>
          <w:szCs w:val="22"/>
        </w:rPr>
      </w:pPr>
    </w:p>
    <w:p w14:paraId="24CE16D3"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24CE16D7" w14:textId="77777777" w:rsidTr="00920905">
        <w:trPr>
          <w:trHeight w:val="20"/>
        </w:trPr>
        <w:tc>
          <w:tcPr>
            <w:tcW w:w="1778" w:type="pct"/>
            <w:vMerge w:val="restart"/>
            <w:shd w:val="clear" w:color="auto" w:fill="D9D9D9" w:themeFill="background1" w:themeFillShade="D9"/>
          </w:tcPr>
          <w:p w14:paraId="24CE16D4"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4CE16D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24CE16D6" w14:textId="77777777" w:rsidR="006F1B21" w:rsidRPr="00920905" w:rsidRDefault="006F1B21" w:rsidP="001B2301">
            <w:pPr>
              <w:rPr>
                <w:b/>
                <w:sz w:val="18"/>
                <w:szCs w:val="18"/>
              </w:rPr>
            </w:pPr>
            <w:r w:rsidRPr="00920905">
              <w:rPr>
                <w:b/>
                <w:sz w:val="18"/>
                <w:szCs w:val="18"/>
              </w:rPr>
              <w:t>Life</w:t>
            </w:r>
          </w:p>
        </w:tc>
      </w:tr>
      <w:tr w:rsidR="006F1B21" w:rsidRPr="00500C4E" w14:paraId="24CE16DD" w14:textId="77777777" w:rsidTr="006F1B21">
        <w:trPr>
          <w:trHeight w:val="20"/>
        </w:trPr>
        <w:tc>
          <w:tcPr>
            <w:tcW w:w="1778" w:type="pct"/>
            <w:vMerge/>
            <w:shd w:val="clear" w:color="auto" w:fill="D9D9D9" w:themeFill="background1" w:themeFillShade="D9"/>
          </w:tcPr>
          <w:p w14:paraId="24CE16D8" w14:textId="77777777" w:rsidR="006F1B21" w:rsidRPr="00500C4E" w:rsidRDefault="006F1B21" w:rsidP="001B2301">
            <w:pPr>
              <w:rPr>
                <w:sz w:val="18"/>
                <w:szCs w:val="18"/>
              </w:rPr>
            </w:pPr>
          </w:p>
        </w:tc>
        <w:tc>
          <w:tcPr>
            <w:tcW w:w="1107" w:type="pct"/>
            <w:shd w:val="clear" w:color="auto" w:fill="F2F2F2" w:themeFill="background1" w:themeFillShade="F2"/>
          </w:tcPr>
          <w:p w14:paraId="24CE16D9"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24CE16D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24CE16DB"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4CE16DC"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24CE16E3" w14:textId="77777777" w:rsidTr="006F1B21">
        <w:trPr>
          <w:trHeight w:val="20"/>
        </w:trPr>
        <w:tc>
          <w:tcPr>
            <w:tcW w:w="1778" w:type="pct"/>
          </w:tcPr>
          <w:p w14:paraId="24CE16DE" w14:textId="77777777" w:rsidR="006F1B21" w:rsidRPr="00500C4E" w:rsidRDefault="006F1B21">
            <w:pPr>
              <w:rPr>
                <w:sz w:val="18"/>
                <w:szCs w:val="18"/>
              </w:rPr>
            </w:pPr>
            <w:r w:rsidRPr="00500C4E">
              <w:rPr>
                <w:sz w:val="18"/>
                <w:szCs w:val="18"/>
              </w:rPr>
              <w:t>Replace on Burnout (ROB)</w:t>
            </w:r>
          </w:p>
        </w:tc>
        <w:tc>
          <w:tcPr>
            <w:tcW w:w="1107" w:type="pct"/>
          </w:tcPr>
          <w:p w14:paraId="24CE16DF" w14:textId="77777777" w:rsidR="006F1B21" w:rsidRPr="00500C4E" w:rsidRDefault="006F1B21" w:rsidP="00E5625D">
            <w:pPr>
              <w:rPr>
                <w:sz w:val="18"/>
                <w:szCs w:val="18"/>
              </w:rPr>
            </w:pPr>
            <w:r w:rsidRPr="00500C4E">
              <w:rPr>
                <w:sz w:val="18"/>
                <w:szCs w:val="18"/>
              </w:rPr>
              <w:t>Above Code or Standard</w:t>
            </w:r>
          </w:p>
        </w:tc>
        <w:tc>
          <w:tcPr>
            <w:tcW w:w="1108" w:type="pct"/>
          </w:tcPr>
          <w:p w14:paraId="24CE16E0" w14:textId="77777777" w:rsidR="006F1B21" w:rsidRPr="00500C4E" w:rsidRDefault="006F1B21" w:rsidP="00E5625D">
            <w:pPr>
              <w:rPr>
                <w:sz w:val="18"/>
                <w:szCs w:val="18"/>
              </w:rPr>
            </w:pPr>
            <w:r w:rsidRPr="00500C4E">
              <w:rPr>
                <w:sz w:val="18"/>
                <w:szCs w:val="18"/>
              </w:rPr>
              <w:t>N/A</w:t>
            </w:r>
          </w:p>
        </w:tc>
        <w:tc>
          <w:tcPr>
            <w:tcW w:w="481" w:type="pct"/>
          </w:tcPr>
          <w:p w14:paraId="24CE16E1" w14:textId="77777777" w:rsidR="006F1B21" w:rsidRPr="00500C4E" w:rsidRDefault="006F1B21" w:rsidP="00E5625D">
            <w:pPr>
              <w:rPr>
                <w:sz w:val="18"/>
                <w:szCs w:val="18"/>
              </w:rPr>
            </w:pPr>
            <w:r w:rsidRPr="00500C4E">
              <w:rPr>
                <w:sz w:val="18"/>
                <w:szCs w:val="18"/>
              </w:rPr>
              <w:t>EUL</w:t>
            </w:r>
          </w:p>
        </w:tc>
        <w:tc>
          <w:tcPr>
            <w:tcW w:w="526" w:type="pct"/>
          </w:tcPr>
          <w:p w14:paraId="24CE16E2" w14:textId="77777777" w:rsidR="006F1B21" w:rsidRPr="00500C4E" w:rsidRDefault="006F1B21" w:rsidP="00E5625D">
            <w:pPr>
              <w:rPr>
                <w:sz w:val="18"/>
                <w:szCs w:val="18"/>
              </w:rPr>
            </w:pPr>
            <w:r w:rsidRPr="00500C4E">
              <w:rPr>
                <w:sz w:val="18"/>
                <w:szCs w:val="18"/>
              </w:rPr>
              <w:t>N/A</w:t>
            </w:r>
          </w:p>
        </w:tc>
      </w:tr>
      <w:tr w:rsidR="006F1B21" w:rsidRPr="00500C4E" w14:paraId="24CE16E9" w14:textId="77777777" w:rsidTr="006F1B21">
        <w:trPr>
          <w:trHeight w:val="20"/>
        </w:trPr>
        <w:tc>
          <w:tcPr>
            <w:tcW w:w="1778" w:type="pct"/>
          </w:tcPr>
          <w:p w14:paraId="24CE16E4" w14:textId="77777777"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24CE16E5" w14:textId="77777777" w:rsidR="006F1B21" w:rsidRPr="00500C4E" w:rsidRDefault="006F1B21" w:rsidP="00E5625D">
            <w:pPr>
              <w:rPr>
                <w:sz w:val="18"/>
                <w:szCs w:val="18"/>
              </w:rPr>
            </w:pPr>
            <w:r w:rsidRPr="00500C4E">
              <w:rPr>
                <w:sz w:val="18"/>
                <w:szCs w:val="18"/>
              </w:rPr>
              <w:t>Above Code or Standard</w:t>
            </w:r>
          </w:p>
        </w:tc>
        <w:tc>
          <w:tcPr>
            <w:tcW w:w="1108" w:type="pct"/>
          </w:tcPr>
          <w:p w14:paraId="24CE16E6" w14:textId="77777777" w:rsidR="006F1B21" w:rsidRPr="00500C4E" w:rsidRDefault="006F1B21" w:rsidP="00E5625D">
            <w:pPr>
              <w:rPr>
                <w:sz w:val="18"/>
                <w:szCs w:val="18"/>
              </w:rPr>
            </w:pPr>
            <w:r w:rsidRPr="00500C4E">
              <w:rPr>
                <w:sz w:val="18"/>
                <w:szCs w:val="18"/>
              </w:rPr>
              <w:t>N/A</w:t>
            </w:r>
          </w:p>
        </w:tc>
        <w:tc>
          <w:tcPr>
            <w:tcW w:w="481" w:type="pct"/>
          </w:tcPr>
          <w:p w14:paraId="24CE16E7" w14:textId="77777777" w:rsidR="006F1B21" w:rsidRPr="00500C4E" w:rsidRDefault="006F1B21" w:rsidP="00E5625D">
            <w:pPr>
              <w:rPr>
                <w:sz w:val="18"/>
                <w:szCs w:val="18"/>
              </w:rPr>
            </w:pPr>
            <w:r w:rsidRPr="00500C4E">
              <w:rPr>
                <w:sz w:val="18"/>
                <w:szCs w:val="18"/>
              </w:rPr>
              <w:t>EUL</w:t>
            </w:r>
          </w:p>
        </w:tc>
        <w:tc>
          <w:tcPr>
            <w:tcW w:w="526" w:type="pct"/>
          </w:tcPr>
          <w:p w14:paraId="24CE16E8" w14:textId="77777777" w:rsidR="006F1B21" w:rsidRPr="00500C4E" w:rsidRDefault="006F1B21" w:rsidP="00E5625D">
            <w:pPr>
              <w:rPr>
                <w:sz w:val="18"/>
                <w:szCs w:val="18"/>
              </w:rPr>
            </w:pPr>
            <w:r w:rsidRPr="00500C4E">
              <w:rPr>
                <w:sz w:val="18"/>
                <w:szCs w:val="18"/>
              </w:rPr>
              <w:t>N/A</w:t>
            </w:r>
          </w:p>
        </w:tc>
      </w:tr>
    </w:tbl>
    <w:p w14:paraId="24CE16FC" w14:textId="77777777" w:rsidR="001B2301" w:rsidRDefault="001B2301" w:rsidP="00697868">
      <w:pPr>
        <w:pStyle w:val="Reminders"/>
        <w:tabs>
          <w:tab w:val="num" w:pos="360"/>
        </w:tabs>
        <w:rPr>
          <w:rFonts w:asciiTheme="minorHAnsi" w:hAnsiTheme="minorHAnsi" w:cstheme="minorHAnsi"/>
          <w:i w:val="0"/>
          <w:szCs w:val="22"/>
        </w:rPr>
      </w:pPr>
    </w:p>
    <w:p w14:paraId="24CE16FD"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24CE16FE" w14:textId="77777777" w:rsidR="00C05AAF" w:rsidRDefault="00C05AAF" w:rsidP="00920905">
      <w:pPr>
        <w:pStyle w:val="NoSpacing"/>
      </w:pPr>
    </w:p>
    <w:p w14:paraId="24CE16FF"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24CE1702" w14:textId="77777777" w:rsidTr="00920905">
        <w:tc>
          <w:tcPr>
            <w:tcW w:w="1297" w:type="pct"/>
            <w:shd w:val="clear" w:color="auto" w:fill="D9D9D9" w:themeFill="background1" w:themeFillShade="D9"/>
          </w:tcPr>
          <w:p w14:paraId="24CE1700"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4CE1701" w14:textId="77777777" w:rsidR="00C05AAF" w:rsidRPr="00920905" w:rsidRDefault="00C05AAF" w:rsidP="008F6298">
            <w:pPr>
              <w:rPr>
                <w:b/>
                <w:sz w:val="18"/>
                <w:szCs w:val="18"/>
              </w:rPr>
            </w:pPr>
            <w:r w:rsidRPr="00920905">
              <w:rPr>
                <w:b/>
                <w:sz w:val="18"/>
                <w:szCs w:val="18"/>
              </w:rPr>
              <w:t>Description</w:t>
            </w:r>
          </w:p>
        </w:tc>
      </w:tr>
      <w:tr w:rsidR="00C05AAF" w:rsidRPr="00A3164A" w14:paraId="24CE170E" w14:textId="77777777" w:rsidTr="00920905">
        <w:tc>
          <w:tcPr>
            <w:tcW w:w="1297" w:type="pct"/>
          </w:tcPr>
          <w:p w14:paraId="24CE170C"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4CE170D"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24CE1714" w14:textId="77777777" w:rsidTr="00920905">
        <w:tc>
          <w:tcPr>
            <w:tcW w:w="1297" w:type="pct"/>
          </w:tcPr>
          <w:p w14:paraId="24CE1712" w14:textId="77777777"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4CE1713" w14:textId="77777777"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24CE171E" w14:textId="77777777" w:rsidR="001B2301" w:rsidRPr="00500C4E" w:rsidRDefault="001B2301" w:rsidP="00920905"/>
    <w:p w14:paraId="24CE171F"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24CE1722" w14:textId="77777777" w:rsidTr="00920905">
        <w:tc>
          <w:tcPr>
            <w:tcW w:w="1297" w:type="pct"/>
            <w:shd w:val="clear" w:color="auto" w:fill="D9D9D9" w:themeFill="background1" w:themeFillShade="D9"/>
          </w:tcPr>
          <w:p w14:paraId="24CE1720"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24CE1721" w14:textId="77777777" w:rsidR="001B2301" w:rsidRPr="00920905" w:rsidRDefault="001B2301" w:rsidP="001B2301">
            <w:pPr>
              <w:rPr>
                <w:b/>
                <w:sz w:val="18"/>
                <w:szCs w:val="18"/>
              </w:rPr>
            </w:pPr>
            <w:r w:rsidRPr="00920905">
              <w:rPr>
                <w:b/>
                <w:sz w:val="18"/>
                <w:szCs w:val="18"/>
              </w:rPr>
              <w:t>Description</w:t>
            </w:r>
          </w:p>
        </w:tc>
      </w:tr>
      <w:tr w:rsidR="001B2301" w:rsidRPr="00A3164A" w14:paraId="24CE1728" w14:textId="77777777" w:rsidTr="00920905">
        <w:tc>
          <w:tcPr>
            <w:tcW w:w="1297" w:type="pct"/>
          </w:tcPr>
          <w:p w14:paraId="24CE1726"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4CE1727"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24CE172B" w14:textId="77777777" w:rsidTr="00920905">
        <w:tc>
          <w:tcPr>
            <w:tcW w:w="1297" w:type="pct"/>
          </w:tcPr>
          <w:p w14:paraId="24CE1729"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24CE172A"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24CE172F" w14:textId="77777777" w:rsidTr="00920905">
        <w:tc>
          <w:tcPr>
            <w:tcW w:w="1297" w:type="pct"/>
          </w:tcPr>
          <w:p w14:paraId="24CE172C"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lastRenderedPageBreak/>
              <w:t>Up-Stream Incentive</w:t>
            </w:r>
          </w:p>
          <w:p w14:paraId="24CE172D" w14:textId="77777777" w:rsidR="001B2301" w:rsidRPr="00920905" w:rsidRDefault="001B2301" w:rsidP="001B2301">
            <w:pPr>
              <w:rPr>
                <w:sz w:val="18"/>
                <w:szCs w:val="18"/>
              </w:rPr>
            </w:pPr>
          </w:p>
        </w:tc>
        <w:tc>
          <w:tcPr>
            <w:tcW w:w="3703" w:type="pct"/>
          </w:tcPr>
          <w:p w14:paraId="24CE172E"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bl>
    <w:p w14:paraId="24CE173C" w14:textId="77777777" w:rsidR="001B2301" w:rsidRPr="00500C4E" w:rsidRDefault="001B2301"/>
    <w:p w14:paraId="24CE173D" w14:textId="77777777" w:rsidR="00E16609" w:rsidRPr="00500C4E" w:rsidRDefault="00824F1C" w:rsidP="00824F1C">
      <w:pPr>
        <w:pStyle w:val="Heading2"/>
        <w:rPr>
          <w:rFonts w:asciiTheme="minorHAnsi" w:hAnsiTheme="minorHAnsi" w:cstheme="minorHAnsi"/>
        </w:rPr>
      </w:pPr>
      <w:bookmarkStart w:id="14" w:name="_Toc214003084"/>
      <w:bookmarkStart w:id="15" w:name="_Toc524947848"/>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4"/>
      <w:r w:rsidR="00F810DD">
        <w:rPr>
          <w:rFonts w:asciiTheme="minorHAnsi" w:hAnsiTheme="minorHAnsi" w:cstheme="minorHAnsi"/>
        </w:rPr>
        <w:t>Parameters</w:t>
      </w:r>
      <w:bookmarkEnd w:id="15"/>
    </w:p>
    <w:p w14:paraId="24CE173E" w14:textId="77777777" w:rsidR="00F06CCF" w:rsidRPr="00500C4E" w:rsidRDefault="00F06CCF" w:rsidP="00F06CCF">
      <w:pPr>
        <w:pStyle w:val="Heading3"/>
        <w:rPr>
          <w:rFonts w:asciiTheme="minorHAnsi" w:hAnsiTheme="minorHAnsi"/>
        </w:rPr>
      </w:pPr>
      <w:bookmarkStart w:id="16" w:name="_Toc524947849"/>
      <w:r w:rsidRPr="00500C4E">
        <w:rPr>
          <w:rFonts w:asciiTheme="minorHAnsi" w:hAnsiTheme="minorHAnsi"/>
        </w:rPr>
        <w:t xml:space="preserve">1.4.1 DEER </w:t>
      </w:r>
      <w:r w:rsidR="00D86A9D">
        <w:rPr>
          <w:rFonts w:asciiTheme="minorHAnsi" w:hAnsiTheme="minorHAnsi"/>
        </w:rPr>
        <w:t>Data</w:t>
      </w:r>
      <w:bookmarkEnd w:id="16"/>
    </w:p>
    <w:p w14:paraId="24CE173F" w14:textId="4F199EA3" w:rsidR="002469DD" w:rsidRDefault="00E26DBD" w:rsidP="00920905">
      <w:pPr>
        <w:pStyle w:val="Reminder"/>
        <w:rPr>
          <w:rFonts w:asciiTheme="minorHAnsi" w:hAnsiTheme="minorHAnsi" w:cstheme="minorHAnsi"/>
          <w:i w:val="0"/>
          <w:color w:val="auto"/>
          <w:szCs w:val="22"/>
        </w:rPr>
      </w:pPr>
      <w:r w:rsidRPr="00E26DBD">
        <w:rPr>
          <w:rFonts w:asciiTheme="minorHAnsi" w:hAnsiTheme="minorHAnsi" w:cstheme="minorHAnsi"/>
          <w:i w:val="0"/>
          <w:color w:val="auto"/>
          <w:szCs w:val="22"/>
        </w:rPr>
        <w:t>The measures</w:t>
      </w:r>
      <w:r w:rsidR="00537103">
        <w:rPr>
          <w:rFonts w:asciiTheme="minorHAnsi" w:hAnsiTheme="minorHAnsi" w:cstheme="minorHAnsi"/>
          <w:i w:val="0"/>
          <w:color w:val="auto"/>
          <w:szCs w:val="22"/>
        </w:rPr>
        <w:t xml:space="preserve"> within DEER and the DEER-WaterH</w:t>
      </w:r>
      <w:r w:rsidRPr="00E26DBD">
        <w:rPr>
          <w:rFonts w:asciiTheme="minorHAnsi" w:hAnsiTheme="minorHAnsi" w:cstheme="minorHAnsi"/>
          <w:i w:val="0"/>
          <w:color w:val="auto"/>
          <w:szCs w:val="22"/>
        </w:rPr>
        <w:t>eater-Calculator-v3.1 generated by both SCG and Commission Staff</w:t>
      </w:r>
      <w:r w:rsidR="000505D1">
        <w:rPr>
          <w:rFonts w:asciiTheme="minorHAnsi" w:hAnsiTheme="minorHAnsi" w:cstheme="minorHAnsi"/>
          <w:i w:val="0"/>
          <w:color w:val="auto"/>
          <w:szCs w:val="22"/>
        </w:rPr>
        <w:t xml:space="preserve">. </w:t>
      </w:r>
      <w:r w:rsidR="00291A99">
        <w:rPr>
          <w:rFonts w:asciiTheme="minorHAnsi" w:hAnsiTheme="minorHAnsi" w:cstheme="minorHAnsi"/>
          <w:i w:val="0"/>
          <w:color w:val="auto"/>
          <w:szCs w:val="22"/>
        </w:rPr>
        <w:t xml:space="preserve">DEER measures for all </w:t>
      </w:r>
      <w:r w:rsidR="00537103">
        <w:rPr>
          <w:rFonts w:asciiTheme="minorHAnsi" w:hAnsiTheme="minorHAnsi" w:cstheme="minorHAnsi"/>
          <w:i w:val="0"/>
          <w:color w:val="auto"/>
          <w:szCs w:val="22"/>
        </w:rPr>
        <w:t>small storage water heaters were provided by the approved water heater calculator and given in a Per Unit savings basis. This workpaper uses some assumptions to convert savings into a per Cap-</w:t>
      </w:r>
      <w:proofErr w:type="spellStart"/>
      <w:r w:rsidR="00537103">
        <w:rPr>
          <w:rFonts w:asciiTheme="minorHAnsi" w:hAnsiTheme="minorHAnsi" w:cstheme="minorHAnsi"/>
          <w:i w:val="0"/>
          <w:color w:val="auto"/>
          <w:szCs w:val="22"/>
        </w:rPr>
        <w:t>kBTUh</w:t>
      </w:r>
      <w:proofErr w:type="spellEnd"/>
      <w:r w:rsidR="00537103">
        <w:rPr>
          <w:rFonts w:asciiTheme="minorHAnsi" w:hAnsiTheme="minorHAnsi" w:cstheme="minorHAnsi"/>
          <w:i w:val="0"/>
          <w:color w:val="auto"/>
          <w:szCs w:val="22"/>
        </w:rPr>
        <w:t xml:space="preserve"> savings basis.</w:t>
      </w:r>
    </w:p>
    <w:p w14:paraId="24E7B094" w14:textId="77777777" w:rsidR="00537103" w:rsidRPr="00E26DBD" w:rsidRDefault="00537103" w:rsidP="00920905">
      <w:pPr>
        <w:pStyle w:val="Reminder"/>
        <w:rPr>
          <w:rFonts w:cstheme="minorHAnsi"/>
          <w:color w:val="auto"/>
          <w:szCs w:val="22"/>
        </w:rPr>
      </w:pPr>
    </w:p>
    <w:p w14:paraId="24CE1740" w14:textId="77777777" w:rsidR="00E326BA" w:rsidRPr="00920905" w:rsidRDefault="00E326BA" w:rsidP="00920905">
      <w:pPr>
        <w:pStyle w:val="Caption"/>
        <w:keepNext/>
        <w:jc w:val="center"/>
        <w:rPr>
          <w:rFonts w:cs="Arial"/>
          <w:szCs w:val="22"/>
        </w:rPr>
      </w:pPr>
      <w:bookmarkStart w:id="17" w:name="_Toc385592671"/>
      <w:bookmarkStart w:id="18" w:name="_Toc214003087"/>
      <w:r w:rsidRPr="00920905">
        <w:rPr>
          <w:rFonts w:cs="Arial"/>
          <w:szCs w:val="22"/>
        </w:rPr>
        <w:t>DEER Difference Summary</w:t>
      </w:r>
      <w:bookmarkEnd w:id="17"/>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24CE1743" w14:textId="77777777" w:rsidTr="00920905">
        <w:trPr>
          <w:trHeight w:val="20"/>
        </w:trPr>
        <w:tc>
          <w:tcPr>
            <w:tcW w:w="1548" w:type="pct"/>
            <w:shd w:val="clear" w:color="auto" w:fill="D9D9D9" w:themeFill="background1" w:themeFillShade="D9"/>
          </w:tcPr>
          <w:p w14:paraId="24CE1741"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24CE1742"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24CE1746" w14:textId="77777777" w:rsidTr="00920905">
        <w:trPr>
          <w:trHeight w:val="20"/>
        </w:trPr>
        <w:tc>
          <w:tcPr>
            <w:tcW w:w="1548" w:type="pct"/>
          </w:tcPr>
          <w:p w14:paraId="24CE1744"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24CE1745" w14:textId="13E1C7A0" w:rsidR="002233BE" w:rsidRPr="00AB4CD7" w:rsidRDefault="00AB4CD7" w:rsidP="00920905">
            <w:pPr>
              <w:rPr>
                <w:rFonts w:cs="Arial"/>
                <w:szCs w:val="20"/>
              </w:rPr>
            </w:pPr>
            <w:r w:rsidRPr="00AB4CD7">
              <w:rPr>
                <w:rFonts w:cs="Arial"/>
                <w:szCs w:val="20"/>
              </w:rPr>
              <w:t>Yes</w:t>
            </w:r>
          </w:p>
        </w:tc>
      </w:tr>
      <w:tr w:rsidR="00726AD5" w:rsidRPr="00500C4E" w14:paraId="24CE1749" w14:textId="77777777" w:rsidTr="00920905">
        <w:trPr>
          <w:trHeight w:val="20"/>
        </w:trPr>
        <w:tc>
          <w:tcPr>
            <w:tcW w:w="1548" w:type="pct"/>
          </w:tcPr>
          <w:p w14:paraId="24CE1747"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24CE1748" w14:textId="402339A8" w:rsidR="00E326BA" w:rsidRPr="00AB4CD7" w:rsidRDefault="00AB4CD7" w:rsidP="00920905">
            <w:pPr>
              <w:rPr>
                <w:rFonts w:cs="Arial"/>
                <w:szCs w:val="20"/>
              </w:rPr>
            </w:pPr>
            <w:r w:rsidRPr="00AB4CD7">
              <w:rPr>
                <w:rFonts w:cs="Arial"/>
                <w:szCs w:val="20"/>
              </w:rPr>
              <w:t>Yes</w:t>
            </w:r>
          </w:p>
        </w:tc>
      </w:tr>
      <w:tr w:rsidR="00726AD5" w:rsidRPr="00500C4E" w14:paraId="24CE174C" w14:textId="77777777" w:rsidTr="00920905">
        <w:trPr>
          <w:trHeight w:val="20"/>
        </w:trPr>
        <w:tc>
          <w:tcPr>
            <w:tcW w:w="1548" w:type="pct"/>
          </w:tcPr>
          <w:p w14:paraId="24CE174A"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24CE174B" w14:textId="23707CE6" w:rsidR="00E326BA" w:rsidRPr="00AB4CD7" w:rsidRDefault="002233BE" w:rsidP="00920905">
            <w:pPr>
              <w:rPr>
                <w:rFonts w:cs="Arial"/>
                <w:szCs w:val="20"/>
              </w:rPr>
            </w:pPr>
            <w:r w:rsidRPr="00AB4CD7">
              <w:rPr>
                <w:rFonts w:cs="Arial"/>
                <w:szCs w:val="20"/>
              </w:rPr>
              <w:t>Yes</w:t>
            </w:r>
          </w:p>
        </w:tc>
      </w:tr>
      <w:tr w:rsidR="00726AD5" w:rsidRPr="00500C4E" w14:paraId="24CE174F" w14:textId="77777777" w:rsidTr="00920905">
        <w:trPr>
          <w:trHeight w:val="20"/>
        </w:trPr>
        <w:tc>
          <w:tcPr>
            <w:tcW w:w="1548" w:type="pct"/>
          </w:tcPr>
          <w:p w14:paraId="24CE174D"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24CE174E" w14:textId="79DA4908" w:rsidR="00E326BA" w:rsidRPr="00AB4CD7" w:rsidRDefault="002233BE" w:rsidP="00920905">
            <w:pPr>
              <w:rPr>
                <w:rFonts w:cs="Arial"/>
                <w:szCs w:val="20"/>
              </w:rPr>
            </w:pPr>
            <w:r w:rsidRPr="00AB4CD7">
              <w:rPr>
                <w:rFonts w:cs="Arial"/>
                <w:szCs w:val="20"/>
              </w:rPr>
              <w:t>Yes</w:t>
            </w:r>
          </w:p>
        </w:tc>
      </w:tr>
      <w:tr w:rsidR="00726AD5" w:rsidRPr="00500C4E" w14:paraId="24CE1752" w14:textId="77777777" w:rsidTr="00920905">
        <w:trPr>
          <w:trHeight w:val="20"/>
        </w:trPr>
        <w:tc>
          <w:tcPr>
            <w:tcW w:w="1548" w:type="pct"/>
          </w:tcPr>
          <w:p w14:paraId="24CE1750"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24CE1751" w14:textId="1FC0095C" w:rsidR="00E326BA" w:rsidRPr="00AB4CD7" w:rsidRDefault="002233BE" w:rsidP="00920905">
            <w:pPr>
              <w:rPr>
                <w:rFonts w:cs="Arial"/>
                <w:szCs w:val="20"/>
              </w:rPr>
            </w:pPr>
            <w:r w:rsidRPr="00AB4CD7">
              <w:rPr>
                <w:rFonts w:cs="Arial"/>
                <w:szCs w:val="20"/>
              </w:rPr>
              <w:t>Yes</w:t>
            </w:r>
          </w:p>
        </w:tc>
      </w:tr>
      <w:tr w:rsidR="00726AD5" w:rsidRPr="00500C4E" w14:paraId="24CE1755" w14:textId="77777777" w:rsidTr="00920905">
        <w:trPr>
          <w:trHeight w:val="20"/>
        </w:trPr>
        <w:tc>
          <w:tcPr>
            <w:tcW w:w="1548" w:type="pct"/>
          </w:tcPr>
          <w:p w14:paraId="24CE1753"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24CE1754" w14:textId="5D85F8AE" w:rsidR="00E326BA" w:rsidRPr="00AB4CD7" w:rsidRDefault="002233BE" w:rsidP="00920905">
            <w:pPr>
              <w:rPr>
                <w:rFonts w:cs="Arial"/>
                <w:szCs w:val="20"/>
              </w:rPr>
            </w:pPr>
            <w:r w:rsidRPr="00AB4CD7">
              <w:rPr>
                <w:rFonts w:cs="Arial"/>
                <w:szCs w:val="20"/>
              </w:rPr>
              <w:t>Yes</w:t>
            </w:r>
          </w:p>
        </w:tc>
      </w:tr>
      <w:tr w:rsidR="00726AD5" w:rsidRPr="00500C4E" w14:paraId="24CE1758" w14:textId="77777777" w:rsidTr="00920905">
        <w:trPr>
          <w:trHeight w:val="20"/>
        </w:trPr>
        <w:tc>
          <w:tcPr>
            <w:tcW w:w="1548" w:type="pct"/>
          </w:tcPr>
          <w:p w14:paraId="24CE1756" w14:textId="77777777"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24CE1757" w14:textId="19FF6A61" w:rsidR="00505CEC" w:rsidRPr="00AB4CD7" w:rsidDel="00505CEC" w:rsidRDefault="002233BE" w:rsidP="002233BE">
            <w:pPr>
              <w:tabs>
                <w:tab w:val="left" w:pos="810"/>
              </w:tabs>
              <w:rPr>
                <w:rFonts w:cs="Arial"/>
                <w:szCs w:val="20"/>
              </w:rPr>
            </w:pPr>
            <w:r w:rsidRPr="00AB4CD7">
              <w:rPr>
                <w:rFonts w:cs="Arial"/>
                <w:szCs w:val="20"/>
              </w:rPr>
              <w:t>N/A</w:t>
            </w:r>
          </w:p>
        </w:tc>
      </w:tr>
      <w:tr w:rsidR="00D86A9D" w:rsidRPr="00500C4E" w14:paraId="24CE175B" w14:textId="77777777" w:rsidTr="00920905">
        <w:trPr>
          <w:trHeight w:val="20"/>
        </w:trPr>
        <w:tc>
          <w:tcPr>
            <w:tcW w:w="1548" w:type="pct"/>
          </w:tcPr>
          <w:p w14:paraId="24CE1759" w14:textId="77777777" w:rsidR="00D86A9D" w:rsidRPr="00500C4E" w:rsidRDefault="00D86A9D" w:rsidP="00175D14">
            <w:pPr>
              <w:rPr>
                <w:rFonts w:cs="Arial"/>
                <w:szCs w:val="20"/>
              </w:rPr>
            </w:pPr>
            <w:r w:rsidRPr="00500C4E">
              <w:rPr>
                <w:rFonts w:cs="Arial"/>
                <w:szCs w:val="20"/>
              </w:rPr>
              <w:t>DEER Version</w:t>
            </w:r>
          </w:p>
        </w:tc>
        <w:tc>
          <w:tcPr>
            <w:tcW w:w="3452" w:type="pct"/>
          </w:tcPr>
          <w:p w14:paraId="24CE175A" w14:textId="2BC49814" w:rsidR="00D86A9D" w:rsidRPr="00AB4CD7" w:rsidRDefault="00EA5BE1" w:rsidP="00175D14">
            <w:pPr>
              <w:rPr>
                <w:rFonts w:cs="Arial"/>
                <w:szCs w:val="20"/>
              </w:rPr>
            </w:pPr>
            <w:r>
              <w:rPr>
                <w:rFonts w:cstheme="minorHAnsi"/>
                <w:szCs w:val="20"/>
              </w:rPr>
              <w:t>DEER 2018</w:t>
            </w:r>
          </w:p>
        </w:tc>
      </w:tr>
      <w:tr w:rsidR="00726AD5" w:rsidRPr="00500C4E" w14:paraId="24CE175E" w14:textId="77777777" w:rsidTr="00920905">
        <w:trPr>
          <w:trHeight w:val="20"/>
        </w:trPr>
        <w:tc>
          <w:tcPr>
            <w:tcW w:w="1548" w:type="pct"/>
          </w:tcPr>
          <w:p w14:paraId="24CE175C"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24CE175D" w14:textId="14B1851B" w:rsidR="00E326BA" w:rsidRPr="00AB4CD7" w:rsidRDefault="009504D8" w:rsidP="00920905">
            <w:pPr>
              <w:rPr>
                <w:rFonts w:cs="Arial"/>
                <w:szCs w:val="20"/>
              </w:rPr>
            </w:pPr>
            <w:r w:rsidRPr="00AB4CD7">
              <w:rPr>
                <w:rFonts w:cs="Arial"/>
                <w:szCs w:val="20"/>
              </w:rPr>
              <w:t>N/A</w:t>
            </w:r>
          </w:p>
        </w:tc>
      </w:tr>
      <w:tr w:rsidR="00726AD5" w:rsidRPr="00500C4E" w14:paraId="24CE1761" w14:textId="77777777" w:rsidTr="00920905">
        <w:trPr>
          <w:trHeight w:val="20"/>
        </w:trPr>
        <w:tc>
          <w:tcPr>
            <w:tcW w:w="1548" w:type="pct"/>
          </w:tcPr>
          <w:p w14:paraId="24CE175F"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tbl>
            <w:tblPr>
              <w:tblW w:w="5334" w:type="dxa"/>
              <w:tblLook w:val="04A0" w:firstRow="1" w:lastRow="0" w:firstColumn="1" w:lastColumn="0" w:noHBand="0" w:noVBand="1"/>
            </w:tblPr>
            <w:tblGrid>
              <w:gridCol w:w="5334"/>
            </w:tblGrid>
            <w:tr w:rsidR="00EA5BE1" w:rsidRPr="00EA5BE1" w14:paraId="6221D28D" w14:textId="77777777" w:rsidTr="001F690E">
              <w:trPr>
                <w:trHeight w:val="243"/>
              </w:trPr>
              <w:tc>
                <w:tcPr>
                  <w:tcW w:w="5334" w:type="dxa"/>
                  <w:tcBorders>
                    <w:top w:val="nil"/>
                    <w:left w:val="nil"/>
                    <w:bottom w:val="nil"/>
                    <w:right w:val="nil"/>
                  </w:tcBorders>
                  <w:shd w:val="clear" w:color="auto" w:fill="auto"/>
                  <w:noWrap/>
                  <w:vAlign w:val="bottom"/>
                  <w:hideMark/>
                </w:tcPr>
                <w:p w14:paraId="73997B73"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NG-WtrHt-SmlStrg-Gas-Ite75kBtuh-30G-MD-0p64UEF</w:t>
                  </w:r>
                </w:p>
              </w:tc>
            </w:tr>
            <w:tr w:rsidR="00EA5BE1" w:rsidRPr="00EA5BE1" w14:paraId="378E6277" w14:textId="77777777" w:rsidTr="001F690E">
              <w:trPr>
                <w:trHeight w:val="243"/>
              </w:trPr>
              <w:tc>
                <w:tcPr>
                  <w:tcW w:w="5334" w:type="dxa"/>
                  <w:tcBorders>
                    <w:top w:val="nil"/>
                    <w:left w:val="nil"/>
                    <w:bottom w:val="nil"/>
                    <w:right w:val="nil"/>
                  </w:tcBorders>
                  <w:shd w:val="clear" w:color="auto" w:fill="auto"/>
                  <w:noWrap/>
                  <w:vAlign w:val="bottom"/>
                  <w:hideMark/>
                </w:tcPr>
                <w:p w14:paraId="46975B17"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NG-WtrHt-SmlStrg-Gas-Ite75kBtuh-40G-MD-0p64UEF</w:t>
                  </w:r>
                </w:p>
              </w:tc>
            </w:tr>
            <w:tr w:rsidR="00EA5BE1" w:rsidRPr="00EA5BE1" w14:paraId="5AEA3086" w14:textId="77777777" w:rsidTr="001F690E">
              <w:trPr>
                <w:trHeight w:val="243"/>
              </w:trPr>
              <w:tc>
                <w:tcPr>
                  <w:tcW w:w="5334" w:type="dxa"/>
                  <w:tcBorders>
                    <w:top w:val="nil"/>
                    <w:left w:val="nil"/>
                    <w:bottom w:val="nil"/>
                    <w:right w:val="nil"/>
                  </w:tcBorders>
                  <w:shd w:val="clear" w:color="auto" w:fill="auto"/>
                  <w:noWrap/>
                  <w:vAlign w:val="bottom"/>
                  <w:hideMark/>
                </w:tcPr>
                <w:p w14:paraId="6C64324A"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NG-WtrHt-SmlStrg-Gas-Ite75kBtuh-50G-MD-0p64UEF</w:t>
                  </w:r>
                </w:p>
              </w:tc>
            </w:tr>
            <w:tr w:rsidR="00EA5BE1" w:rsidRPr="00EA5BE1" w14:paraId="74753B0D" w14:textId="77777777" w:rsidTr="001F690E">
              <w:trPr>
                <w:trHeight w:val="243"/>
              </w:trPr>
              <w:tc>
                <w:tcPr>
                  <w:tcW w:w="5334" w:type="dxa"/>
                  <w:tcBorders>
                    <w:top w:val="nil"/>
                    <w:left w:val="nil"/>
                    <w:bottom w:val="nil"/>
                    <w:right w:val="nil"/>
                  </w:tcBorders>
                  <w:shd w:val="clear" w:color="auto" w:fill="auto"/>
                  <w:noWrap/>
                  <w:vAlign w:val="bottom"/>
                  <w:hideMark/>
                </w:tcPr>
                <w:p w14:paraId="65547765"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NG-WtrHt-SmlStrg-Gas-Ite75kBtuh-30G-HD-0p68UEF</w:t>
                  </w:r>
                </w:p>
              </w:tc>
            </w:tr>
            <w:tr w:rsidR="00EA5BE1" w:rsidRPr="00EA5BE1" w14:paraId="2541FF98" w14:textId="77777777" w:rsidTr="001F690E">
              <w:trPr>
                <w:trHeight w:val="243"/>
              </w:trPr>
              <w:tc>
                <w:tcPr>
                  <w:tcW w:w="5334" w:type="dxa"/>
                  <w:tcBorders>
                    <w:top w:val="nil"/>
                    <w:left w:val="nil"/>
                    <w:bottom w:val="nil"/>
                    <w:right w:val="nil"/>
                  </w:tcBorders>
                  <w:shd w:val="clear" w:color="auto" w:fill="auto"/>
                  <w:noWrap/>
                  <w:vAlign w:val="bottom"/>
                  <w:hideMark/>
                </w:tcPr>
                <w:p w14:paraId="50674800"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NG-WtrHt-SmlStrg-Gas-Ite75kBtuh-40G-HD-0p68UEF</w:t>
                  </w:r>
                </w:p>
              </w:tc>
            </w:tr>
            <w:tr w:rsidR="00EA5BE1" w:rsidRPr="00EA5BE1" w14:paraId="782C50F6" w14:textId="77777777" w:rsidTr="001F690E">
              <w:trPr>
                <w:trHeight w:val="243"/>
              </w:trPr>
              <w:tc>
                <w:tcPr>
                  <w:tcW w:w="5334" w:type="dxa"/>
                  <w:tcBorders>
                    <w:top w:val="nil"/>
                    <w:left w:val="nil"/>
                    <w:bottom w:val="nil"/>
                    <w:right w:val="nil"/>
                  </w:tcBorders>
                  <w:shd w:val="clear" w:color="auto" w:fill="auto"/>
                  <w:noWrap/>
                  <w:vAlign w:val="bottom"/>
                  <w:hideMark/>
                </w:tcPr>
                <w:p w14:paraId="3A4033D8" w14:textId="77777777" w:rsidR="00EA5BE1" w:rsidRPr="001F690E"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NG-WtrHt-SmlStrg-Gas-Ite75kBtuh-50G-HD-0p68UEF</w:t>
                  </w:r>
                </w:p>
                <w:p w14:paraId="1547AD77" w14:textId="77777777" w:rsidR="00EA5BE1" w:rsidRPr="001F690E" w:rsidRDefault="000505D1" w:rsidP="00EA5BE1">
                  <w:pPr>
                    <w:rPr>
                      <w:rFonts w:ascii="Calibri" w:hAnsi="Calibri" w:cs="Calibri"/>
                      <w:color w:val="000000"/>
                      <w:sz w:val="20"/>
                      <w:szCs w:val="22"/>
                    </w:rPr>
                  </w:pPr>
                  <w:r w:rsidRPr="001F690E">
                    <w:rPr>
                      <w:rFonts w:ascii="Calibri" w:hAnsi="Calibri" w:cs="Calibri"/>
                      <w:color w:val="000000"/>
                      <w:sz w:val="20"/>
                      <w:szCs w:val="22"/>
                    </w:rPr>
                    <w:t>NG-WtrHt-LrgStrg-Gas-gte75kBtuh—0p83Et</w:t>
                  </w:r>
                </w:p>
                <w:p w14:paraId="6FF72AA8" w14:textId="21EE8D2D" w:rsidR="000505D1" w:rsidRPr="00EA5BE1" w:rsidRDefault="000505D1" w:rsidP="00EA5BE1">
                  <w:pPr>
                    <w:rPr>
                      <w:rFonts w:ascii="Calibri" w:hAnsi="Calibri" w:cs="Calibri"/>
                      <w:color w:val="000000"/>
                      <w:sz w:val="20"/>
                      <w:szCs w:val="22"/>
                    </w:rPr>
                  </w:pPr>
                  <w:r w:rsidRPr="001F690E">
                    <w:rPr>
                      <w:rFonts w:ascii="Calibri" w:hAnsi="Calibri" w:cs="Calibri"/>
                      <w:color w:val="000000"/>
                      <w:sz w:val="20"/>
                      <w:szCs w:val="22"/>
                    </w:rPr>
                    <w:t>NG-WtrHt-LrgStrg-Gas-gte75kBtuh—0p90Et</w:t>
                  </w:r>
                </w:p>
              </w:tc>
            </w:tr>
          </w:tbl>
          <w:p w14:paraId="24CE1760" w14:textId="498AF9AF" w:rsidR="00E326BA" w:rsidRPr="00920905" w:rsidRDefault="00E326BA" w:rsidP="00920905">
            <w:pPr>
              <w:rPr>
                <w:rFonts w:cs="Arial"/>
                <w:color w:val="FF0000"/>
                <w:szCs w:val="20"/>
              </w:rPr>
            </w:pPr>
          </w:p>
        </w:tc>
      </w:tr>
    </w:tbl>
    <w:p w14:paraId="24CE1762" w14:textId="77777777" w:rsidR="00472250" w:rsidRPr="00500C4E" w:rsidRDefault="00472250" w:rsidP="00920905">
      <w:pPr>
        <w:pStyle w:val="Caption"/>
        <w:keepNext/>
        <w:rPr>
          <w:rFonts w:cstheme="minorHAnsi"/>
          <w:b w:val="0"/>
          <w:i/>
          <w:szCs w:val="22"/>
        </w:rPr>
      </w:pPr>
    </w:p>
    <w:p w14:paraId="24CE1763"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24CE1765" w14:textId="77777777"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24CE176C" w14:textId="77777777" w:rsidTr="00920905">
        <w:tc>
          <w:tcPr>
            <w:tcW w:w="673" w:type="pct"/>
            <w:shd w:val="clear" w:color="auto" w:fill="D9D9D9" w:themeFill="background1" w:themeFillShade="D9"/>
          </w:tcPr>
          <w:p w14:paraId="24CE1766"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24CE1767"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4CE1768"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24CE1769"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24CE176A"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24CE176B"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AB4CD7" w:rsidRPr="00AB4CD7" w14:paraId="24CE177A" w14:textId="77777777" w:rsidTr="00920905">
        <w:tc>
          <w:tcPr>
            <w:tcW w:w="673" w:type="pct"/>
          </w:tcPr>
          <w:p w14:paraId="24CE1774" w14:textId="77777777" w:rsidR="00907697" w:rsidRPr="00AB4CD7" w:rsidRDefault="00907697" w:rsidP="005729C8">
            <w:pPr>
              <w:rPr>
                <w:szCs w:val="20"/>
              </w:rPr>
            </w:pPr>
            <w:r w:rsidRPr="00AB4CD7">
              <w:rPr>
                <w:szCs w:val="20"/>
              </w:rPr>
              <w:t>Com-Default&gt;2yrs</w:t>
            </w:r>
          </w:p>
        </w:tc>
        <w:tc>
          <w:tcPr>
            <w:tcW w:w="2019" w:type="pct"/>
          </w:tcPr>
          <w:p w14:paraId="24CE1775" w14:textId="77777777" w:rsidR="00907697" w:rsidRPr="00AB4CD7" w:rsidRDefault="00907697" w:rsidP="005729C8">
            <w:pPr>
              <w:rPr>
                <w:szCs w:val="20"/>
              </w:rPr>
            </w:pPr>
            <w:r w:rsidRPr="00AB4CD7">
              <w:rPr>
                <w:szCs w:val="20"/>
              </w:rPr>
              <w:t>All other EEMs with no evaluated NTGR; existing EEM in programs with same delivery mechanism for more than 2 years</w:t>
            </w:r>
          </w:p>
        </w:tc>
        <w:tc>
          <w:tcPr>
            <w:tcW w:w="434" w:type="pct"/>
          </w:tcPr>
          <w:p w14:paraId="24CE1776" w14:textId="77777777" w:rsidR="00907697" w:rsidRPr="00AB4CD7" w:rsidRDefault="00907697" w:rsidP="005729C8">
            <w:pPr>
              <w:rPr>
                <w:szCs w:val="20"/>
              </w:rPr>
            </w:pPr>
            <w:r w:rsidRPr="00AB4CD7">
              <w:rPr>
                <w:szCs w:val="20"/>
              </w:rPr>
              <w:t>Com</w:t>
            </w:r>
          </w:p>
        </w:tc>
        <w:tc>
          <w:tcPr>
            <w:tcW w:w="529" w:type="pct"/>
          </w:tcPr>
          <w:p w14:paraId="24CE1777" w14:textId="77777777" w:rsidR="00907697" w:rsidRPr="00AB4CD7" w:rsidRDefault="00907697" w:rsidP="005729C8">
            <w:pPr>
              <w:rPr>
                <w:szCs w:val="20"/>
              </w:rPr>
            </w:pPr>
            <w:r w:rsidRPr="00AB4CD7">
              <w:rPr>
                <w:szCs w:val="20"/>
              </w:rPr>
              <w:t>Any</w:t>
            </w:r>
          </w:p>
        </w:tc>
        <w:tc>
          <w:tcPr>
            <w:tcW w:w="915" w:type="pct"/>
          </w:tcPr>
          <w:p w14:paraId="24CE1778" w14:textId="77777777" w:rsidR="00907697" w:rsidRPr="00AB4CD7" w:rsidRDefault="00907697" w:rsidP="005729C8">
            <w:pPr>
              <w:rPr>
                <w:szCs w:val="20"/>
              </w:rPr>
            </w:pPr>
            <w:r w:rsidRPr="00AB4CD7">
              <w:rPr>
                <w:szCs w:val="20"/>
              </w:rPr>
              <w:t>Any</w:t>
            </w:r>
          </w:p>
        </w:tc>
        <w:tc>
          <w:tcPr>
            <w:tcW w:w="430" w:type="pct"/>
          </w:tcPr>
          <w:p w14:paraId="24CE1779" w14:textId="77777777" w:rsidR="00907697" w:rsidRPr="00AB4CD7" w:rsidRDefault="00907697" w:rsidP="005729C8">
            <w:pPr>
              <w:rPr>
                <w:szCs w:val="20"/>
              </w:rPr>
            </w:pPr>
            <w:r w:rsidRPr="00AB4CD7">
              <w:rPr>
                <w:szCs w:val="20"/>
              </w:rPr>
              <w:t>0.6</w:t>
            </w:r>
          </w:p>
        </w:tc>
      </w:tr>
    </w:tbl>
    <w:p w14:paraId="24CE177B" w14:textId="63823255" w:rsidR="000968C6" w:rsidRPr="00AB4CD7" w:rsidRDefault="00FB2590" w:rsidP="000968C6">
      <w:pPr>
        <w:pStyle w:val="Reminders"/>
        <w:rPr>
          <w:rFonts w:asciiTheme="minorHAnsi" w:hAnsiTheme="minorHAnsi" w:cstheme="minorHAnsi"/>
          <w:i w:val="0"/>
          <w:color w:val="auto"/>
          <w:sz w:val="20"/>
          <w:szCs w:val="20"/>
        </w:rPr>
      </w:pPr>
      <w:r w:rsidRPr="00AB4CD7">
        <w:rPr>
          <w:rFonts w:asciiTheme="minorHAnsi" w:hAnsiTheme="minorHAnsi" w:cstheme="minorHAnsi"/>
          <w:i w:val="0"/>
          <w:color w:val="auto"/>
          <w:sz w:val="20"/>
          <w:szCs w:val="20"/>
        </w:rPr>
        <w:t>Note: Direct install measures that are not hard-to-reach will use the default NTG value.</w:t>
      </w:r>
    </w:p>
    <w:p w14:paraId="24CE177C" w14:textId="77777777" w:rsidR="00C018E0" w:rsidRPr="00920905" w:rsidRDefault="00C018E0" w:rsidP="000968C6">
      <w:pPr>
        <w:pStyle w:val="Reminders"/>
        <w:rPr>
          <w:rFonts w:asciiTheme="minorHAnsi" w:hAnsiTheme="minorHAnsi" w:cstheme="minorHAnsi"/>
          <w:i w:val="0"/>
          <w:szCs w:val="22"/>
        </w:rPr>
      </w:pPr>
    </w:p>
    <w:p w14:paraId="24CE177D"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24CE177E"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24CE177F" w14:textId="77777777" w:rsidR="003003EC" w:rsidRPr="00500C4E" w:rsidRDefault="003003EC" w:rsidP="000968C6">
      <w:pPr>
        <w:pStyle w:val="Reminders"/>
        <w:rPr>
          <w:rFonts w:asciiTheme="minorHAnsi" w:hAnsiTheme="minorHAnsi" w:cstheme="minorHAnsi"/>
          <w:i w:val="0"/>
          <w:color w:val="auto"/>
          <w:szCs w:val="22"/>
        </w:rPr>
      </w:pPr>
    </w:p>
    <w:p w14:paraId="24CE1780"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Installation Rate</w:t>
      </w:r>
    </w:p>
    <w:p w14:paraId="24CE1782" w14:textId="7777777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24CE1789" w14:textId="77777777" w:rsidTr="00920905">
        <w:tc>
          <w:tcPr>
            <w:tcW w:w="722" w:type="pct"/>
            <w:shd w:val="clear" w:color="auto" w:fill="D9D9D9" w:themeFill="background1" w:themeFillShade="D9"/>
          </w:tcPr>
          <w:p w14:paraId="24CE1783"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24CE1784"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4CE1785"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24CE1786"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24CE1787"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24CE1788"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4E161C" w:rsidRPr="004E161C" w14:paraId="24CE1790" w14:textId="77777777" w:rsidTr="00920905">
        <w:tc>
          <w:tcPr>
            <w:tcW w:w="722" w:type="pct"/>
          </w:tcPr>
          <w:p w14:paraId="24CE178A" w14:textId="77777777" w:rsidR="002F4E34" w:rsidRPr="004E161C" w:rsidRDefault="002F4E34" w:rsidP="005729C8">
            <w:pPr>
              <w:rPr>
                <w:szCs w:val="20"/>
              </w:rPr>
            </w:pPr>
            <w:r w:rsidRPr="004E161C">
              <w:rPr>
                <w:szCs w:val="20"/>
              </w:rPr>
              <w:t>Def-GSIA</w:t>
            </w:r>
          </w:p>
        </w:tc>
        <w:tc>
          <w:tcPr>
            <w:tcW w:w="1404" w:type="pct"/>
          </w:tcPr>
          <w:p w14:paraId="24CE178B" w14:textId="77777777" w:rsidR="002F4E34" w:rsidRPr="004E161C" w:rsidRDefault="002F4E34" w:rsidP="005729C8">
            <w:pPr>
              <w:rPr>
                <w:szCs w:val="20"/>
              </w:rPr>
            </w:pPr>
            <w:r w:rsidRPr="004E161C">
              <w:rPr>
                <w:szCs w:val="20"/>
              </w:rPr>
              <w:t>Default GSIA values</w:t>
            </w:r>
          </w:p>
        </w:tc>
        <w:tc>
          <w:tcPr>
            <w:tcW w:w="688" w:type="pct"/>
          </w:tcPr>
          <w:p w14:paraId="24CE178C" w14:textId="77777777" w:rsidR="002F4E34" w:rsidRPr="004E161C" w:rsidRDefault="002F4E34" w:rsidP="005729C8">
            <w:pPr>
              <w:rPr>
                <w:szCs w:val="20"/>
              </w:rPr>
            </w:pPr>
            <w:r w:rsidRPr="004E161C">
              <w:rPr>
                <w:szCs w:val="20"/>
              </w:rPr>
              <w:t>Any</w:t>
            </w:r>
          </w:p>
        </w:tc>
        <w:tc>
          <w:tcPr>
            <w:tcW w:w="858" w:type="pct"/>
          </w:tcPr>
          <w:p w14:paraId="24CE178D" w14:textId="77777777" w:rsidR="002F4E34" w:rsidRPr="004E161C" w:rsidRDefault="002F4E34" w:rsidP="005729C8">
            <w:pPr>
              <w:rPr>
                <w:szCs w:val="20"/>
              </w:rPr>
            </w:pPr>
            <w:r w:rsidRPr="004E161C">
              <w:rPr>
                <w:szCs w:val="20"/>
              </w:rPr>
              <w:t>Any</w:t>
            </w:r>
          </w:p>
        </w:tc>
        <w:tc>
          <w:tcPr>
            <w:tcW w:w="693" w:type="pct"/>
          </w:tcPr>
          <w:p w14:paraId="24CE178E" w14:textId="77777777" w:rsidR="002F4E34" w:rsidRPr="004E161C" w:rsidRDefault="002F4E34" w:rsidP="005729C8">
            <w:pPr>
              <w:rPr>
                <w:szCs w:val="20"/>
              </w:rPr>
            </w:pPr>
            <w:r w:rsidRPr="004E161C">
              <w:rPr>
                <w:szCs w:val="20"/>
              </w:rPr>
              <w:t>Any</w:t>
            </w:r>
          </w:p>
        </w:tc>
        <w:tc>
          <w:tcPr>
            <w:tcW w:w="634" w:type="pct"/>
          </w:tcPr>
          <w:p w14:paraId="24CE178F" w14:textId="77777777" w:rsidR="002F4E34" w:rsidRPr="004E161C" w:rsidRDefault="002F4E34" w:rsidP="005729C8">
            <w:pPr>
              <w:rPr>
                <w:szCs w:val="20"/>
              </w:rPr>
            </w:pPr>
            <w:r w:rsidRPr="004E161C">
              <w:rPr>
                <w:szCs w:val="20"/>
              </w:rPr>
              <w:t>1</w:t>
            </w:r>
          </w:p>
        </w:tc>
      </w:tr>
    </w:tbl>
    <w:p w14:paraId="24CE1791" w14:textId="77777777" w:rsidR="006B4A48" w:rsidRPr="00B05647" w:rsidRDefault="006B4A48" w:rsidP="000968C6">
      <w:pPr>
        <w:pStyle w:val="Reminders"/>
        <w:rPr>
          <w:rFonts w:asciiTheme="minorHAnsi" w:hAnsiTheme="minorHAnsi" w:cstheme="minorHAnsi"/>
          <w:b/>
          <w:i w:val="0"/>
          <w:color w:val="auto"/>
          <w:szCs w:val="22"/>
        </w:rPr>
      </w:pPr>
    </w:p>
    <w:p w14:paraId="24CE1792"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24CE1794" w14:textId="77777777"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24CE179B" w14:textId="77777777" w:rsidTr="00920905">
        <w:tc>
          <w:tcPr>
            <w:tcW w:w="824" w:type="pct"/>
            <w:shd w:val="clear" w:color="auto" w:fill="D9D9D9" w:themeFill="background1" w:themeFillShade="D9"/>
          </w:tcPr>
          <w:p w14:paraId="24CE1795"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24CE1796"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24CE179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24CE1798"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24CE1799"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24CE179A" w14:textId="77777777" w:rsidR="008B1357" w:rsidRPr="00920905" w:rsidRDefault="008B1357" w:rsidP="00BA2E7E">
            <w:pPr>
              <w:rPr>
                <w:rFonts w:cstheme="minorHAnsi"/>
                <w:b/>
                <w:szCs w:val="20"/>
              </w:rPr>
            </w:pPr>
            <w:r w:rsidRPr="00920905">
              <w:rPr>
                <w:rFonts w:cstheme="minorHAnsi"/>
                <w:b/>
                <w:szCs w:val="20"/>
              </w:rPr>
              <w:t>RUL (Years)</w:t>
            </w:r>
          </w:p>
        </w:tc>
      </w:tr>
      <w:tr w:rsidR="001616E4" w:rsidRPr="001616E4" w14:paraId="24CE17A2" w14:textId="77777777" w:rsidTr="00920905">
        <w:trPr>
          <w:trHeight w:val="243"/>
        </w:trPr>
        <w:tc>
          <w:tcPr>
            <w:tcW w:w="824" w:type="pct"/>
          </w:tcPr>
          <w:p w14:paraId="24CE179C" w14:textId="2C64698F" w:rsidR="00BA2E7E" w:rsidRPr="001616E4" w:rsidRDefault="004E161C" w:rsidP="00BA2E7E">
            <w:pPr>
              <w:rPr>
                <w:szCs w:val="20"/>
              </w:rPr>
            </w:pPr>
            <w:proofErr w:type="spellStart"/>
            <w:r w:rsidRPr="001616E4">
              <w:rPr>
                <w:szCs w:val="20"/>
              </w:rPr>
              <w:t>WtrHt</w:t>
            </w:r>
            <w:proofErr w:type="spellEnd"/>
            <w:r w:rsidRPr="001616E4">
              <w:rPr>
                <w:szCs w:val="20"/>
              </w:rPr>
              <w:t>-Com</w:t>
            </w:r>
          </w:p>
        </w:tc>
        <w:tc>
          <w:tcPr>
            <w:tcW w:w="1436" w:type="pct"/>
          </w:tcPr>
          <w:p w14:paraId="24CE179D" w14:textId="10282C4B" w:rsidR="00BA2E7E" w:rsidRPr="001616E4" w:rsidRDefault="004E161C" w:rsidP="00BA2E7E">
            <w:pPr>
              <w:rPr>
                <w:szCs w:val="20"/>
              </w:rPr>
            </w:pPr>
            <w:r w:rsidRPr="001616E4">
              <w:rPr>
                <w:szCs w:val="20"/>
              </w:rPr>
              <w:t>Commercial Water Heater</w:t>
            </w:r>
          </w:p>
        </w:tc>
        <w:tc>
          <w:tcPr>
            <w:tcW w:w="474" w:type="pct"/>
          </w:tcPr>
          <w:p w14:paraId="24CE179E" w14:textId="77777777" w:rsidR="00BA2E7E" w:rsidRPr="001616E4" w:rsidRDefault="00BA2E7E" w:rsidP="00BA2E7E">
            <w:pPr>
              <w:rPr>
                <w:szCs w:val="20"/>
              </w:rPr>
            </w:pPr>
            <w:r w:rsidRPr="001616E4">
              <w:rPr>
                <w:szCs w:val="20"/>
              </w:rPr>
              <w:t>Com</w:t>
            </w:r>
          </w:p>
        </w:tc>
        <w:tc>
          <w:tcPr>
            <w:tcW w:w="676" w:type="pct"/>
          </w:tcPr>
          <w:p w14:paraId="24CE179F" w14:textId="072660A3" w:rsidR="00BA2E7E" w:rsidRPr="001616E4" w:rsidRDefault="001616E4" w:rsidP="00BA2E7E">
            <w:pPr>
              <w:rPr>
                <w:szCs w:val="20"/>
              </w:rPr>
            </w:pPr>
            <w:r w:rsidRPr="001616E4">
              <w:rPr>
                <w:szCs w:val="20"/>
              </w:rPr>
              <w:t>SHW</w:t>
            </w:r>
          </w:p>
        </w:tc>
        <w:tc>
          <w:tcPr>
            <w:tcW w:w="813" w:type="pct"/>
          </w:tcPr>
          <w:p w14:paraId="24CE17A0" w14:textId="77777777" w:rsidR="00BA2E7E" w:rsidRPr="001616E4" w:rsidRDefault="00BA2E7E" w:rsidP="00BA2E7E">
            <w:pPr>
              <w:rPr>
                <w:szCs w:val="20"/>
              </w:rPr>
            </w:pPr>
            <w:r w:rsidRPr="001616E4">
              <w:rPr>
                <w:szCs w:val="20"/>
              </w:rPr>
              <w:t>15</w:t>
            </w:r>
          </w:p>
        </w:tc>
        <w:tc>
          <w:tcPr>
            <w:tcW w:w="777" w:type="pct"/>
          </w:tcPr>
          <w:p w14:paraId="24CE17A1" w14:textId="32F56998" w:rsidR="00BA2E7E" w:rsidRPr="001616E4" w:rsidRDefault="00E51652" w:rsidP="00BA2E7E">
            <w:pPr>
              <w:rPr>
                <w:szCs w:val="20"/>
              </w:rPr>
            </w:pPr>
            <w:r>
              <w:rPr>
                <w:szCs w:val="20"/>
              </w:rPr>
              <w:t>0</w:t>
            </w:r>
          </w:p>
        </w:tc>
      </w:tr>
    </w:tbl>
    <w:p w14:paraId="24CE17A3" w14:textId="77777777" w:rsidR="00E16609" w:rsidRPr="00500C4E" w:rsidRDefault="00F06CCF" w:rsidP="00F06CCF">
      <w:pPr>
        <w:pStyle w:val="Heading3"/>
        <w:rPr>
          <w:rFonts w:asciiTheme="minorHAnsi" w:hAnsiTheme="minorHAnsi"/>
        </w:rPr>
      </w:pPr>
      <w:bookmarkStart w:id="19" w:name="_Toc524947850"/>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Analysis</w:t>
      </w:r>
      <w:bookmarkEnd w:id="19"/>
      <w:r w:rsidR="00E16609" w:rsidRPr="00500C4E">
        <w:rPr>
          <w:rFonts w:asciiTheme="minorHAnsi" w:hAnsiTheme="minorHAnsi"/>
        </w:rPr>
        <w:t xml:space="preserve"> </w:t>
      </w:r>
      <w:bookmarkEnd w:id="18"/>
    </w:p>
    <w:p w14:paraId="45EF4B82" w14:textId="28263326" w:rsidR="00CA2168" w:rsidRDefault="00CA2168" w:rsidP="00CA2168">
      <w:bookmarkStart w:id="20" w:name="_Toc304800207"/>
      <w:bookmarkStart w:id="21" w:name="_Toc324318343"/>
      <w:bookmarkStart w:id="22" w:name="_Toc324340487"/>
      <w:bookmarkStart w:id="23" w:name="_Toc383441992"/>
      <w:bookmarkStart w:id="24" w:name="_Toc214003090"/>
      <w:r>
        <w:t xml:space="preserve">The manufacturing of </w:t>
      </w:r>
      <w:r w:rsidR="00AB54D8">
        <w:t>storage</w:t>
      </w:r>
      <w:r>
        <w:t xml:space="preserve"> water heaters is federally regulated and have established standards within the Californi</w:t>
      </w:r>
      <w:r w:rsidR="001B34CE">
        <w:t>a Code of Regulations. Title 20,</w:t>
      </w:r>
      <w:r>
        <w:t xml:space="preserve"> Section 1605.1(f)</w:t>
      </w:r>
      <w:r w:rsidR="001B34CE">
        <w:rPr>
          <w:rStyle w:val="EndnoteReference"/>
        </w:rPr>
        <w:endnoteReference w:id="2"/>
      </w:r>
      <w:r>
        <w:t xml:space="preserve"> shows the current standards for water </w:t>
      </w:r>
      <w:r w:rsidRPr="00D9290B">
        <w:t xml:space="preserve">heaters. For </w:t>
      </w:r>
      <w:r w:rsidR="004A0529">
        <w:t xml:space="preserve">gas fired storage </w:t>
      </w:r>
      <w:r w:rsidR="006C479F">
        <w:t>water heaters, units with an input rating great</w:t>
      </w:r>
      <w:r w:rsidR="00AE46AC">
        <w:t xml:space="preserve">er than 75,000 </w:t>
      </w:r>
      <w:proofErr w:type="spellStart"/>
      <w:r w:rsidR="00AE46AC">
        <w:t>BTUh</w:t>
      </w:r>
      <w:proofErr w:type="spellEnd"/>
      <w:r w:rsidR="006C479F">
        <w:t xml:space="preserve">, </w:t>
      </w:r>
      <w:r w:rsidRPr="00D9290B">
        <w:t>the</w:t>
      </w:r>
      <w:r w:rsidR="006C479F">
        <w:t xml:space="preserve"> following standards shown in T</w:t>
      </w:r>
      <w:r w:rsidRPr="00D9290B">
        <w:t xml:space="preserve">able </w:t>
      </w:r>
      <w:r w:rsidR="006C479F">
        <w:t xml:space="preserve">1 </w:t>
      </w:r>
      <w:r w:rsidRPr="00D9290B">
        <w:t>will apply. These standards were rated with thermal efficiency (%) and in maximum standby loss (Btu/</w:t>
      </w:r>
      <w:proofErr w:type="spellStart"/>
      <w:r w:rsidRPr="00D9290B">
        <w:t>hr</w:t>
      </w:r>
      <w:proofErr w:type="spellEnd"/>
      <w:r w:rsidRPr="00D9290B">
        <w:t>).</w:t>
      </w:r>
    </w:p>
    <w:p w14:paraId="08308AEE" w14:textId="77777777" w:rsidR="00CA2168" w:rsidRDefault="00CA2168" w:rsidP="00CA2168">
      <w:pPr>
        <w:jc w:val="center"/>
      </w:pPr>
    </w:p>
    <w:p w14:paraId="494E71A0" w14:textId="773B74A5" w:rsidR="00CA2168" w:rsidRPr="00103AD7" w:rsidRDefault="00CA2168" w:rsidP="00CA2168">
      <w:pPr>
        <w:jc w:val="center"/>
        <w:rPr>
          <w:b/>
        </w:rPr>
      </w:pPr>
      <w:r w:rsidRPr="00103AD7">
        <w:rPr>
          <w:b/>
        </w:rPr>
        <w:t xml:space="preserve">Table </w:t>
      </w:r>
      <w:r w:rsidR="006C479F">
        <w:rPr>
          <w:b/>
        </w:rPr>
        <w:t>1</w:t>
      </w:r>
      <w:r w:rsidRPr="00103AD7">
        <w:rPr>
          <w:b/>
        </w:rPr>
        <w:t xml:space="preserve">: </w:t>
      </w:r>
      <w:r>
        <w:rPr>
          <w:b/>
        </w:rPr>
        <w:t xml:space="preserve">Title 20 </w:t>
      </w:r>
      <w:r w:rsidRPr="00103AD7">
        <w:rPr>
          <w:b/>
        </w:rPr>
        <w:t>Stand</w:t>
      </w:r>
      <w:r>
        <w:rPr>
          <w:b/>
        </w:rPr>
        <w:t>ards for Large Water Heaters</w:t>
      </w:r>
    </w:p>
    <w:p w14:paraId="6169E48F" w14:textId="77777777" w:rsidR="00CA2168" w:rsidRDefault="00CA2168" w:rsidP="00CA2168">
      <w:pPr>
        <w:jc w:val="center"/>
      </w:pPr>
      <w:r>
        <w:rPr>
          <w:noProof/>
        </w:rPr>
        <w:drawing>
          <wp:inline distT="0" distB="0" distL="0" distR="0" wp14:anchorId="5EE1B0E1" wp14:editId="7F8EFE3A">
            <wp:extent cx="4972050" cy="32073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72630" cy="3207771"/>
                    </a:xfrm>
                    <a:prstGeom prst="rect">
                      <a:avLst/>
                    </a:prstGeom>
                  </pic:spPr>
                </pic:pic>
              </a:graphicData>
            </a:graphic>
          </wp:inline>
        </w:drawing>
      </w:r>
    </w:p>
    <w:p w14:paraId="36722F32" w14:textId="77777777" w:rsidR="00CA2168" w:rsidRDefault="00CA2168" w:rsidP="00CA2168">
      <w:pPr>
        <w:jc w:val="center"/>
      </w:pPr>
    </w:p>
    <w:p w14:paraId="5589648F" w14:textId="7638569B" w:rsidR="00CA2168" w:rsidRDefault="00CA2168" w:rsidP="00CA2168">
      <w:r w:rsidRPr="00D9290B">
        <w:t xml:space="preserve">For small </w:t>
      </w:r>
      <w:r w:rsidR="006C479F">
        <w:t>gas-fired storage</w:t>
      </w:r>
      <w:r w:rsidRPr="00D9290B">
        <w:t xml:space="preserve"> water heaters, units with an input rating of less than or equal </w:t>
      </w:r>
      <w:r w:rsidR="006C479F">
        <w:t xml:space="preserve">to 75,000 </w:t>
      </w:r>
      <w:proofErr w:type="spellStart"/>
      <w:r w:rsidR="006C479F">
        <w:t>BTUh</w:t>
      </w:r>
      <w:proofErr w:type="spellEnd"/>
      <w:r w:rsidRPr="00D9290B">
        <w:t>, Title 20 section 1605.1(f) shows the following, rated with Energy Factor (EF).</w:t>
      </w:r>
    </w:p>
    <w:p w14:paraId="12E3A229" w14:textId="77777777" w:rsidR="00CA2168" w:rsidRDefault="00CA2168" w:rsidP="00CA2168"/>
    <w:p w14:paraId="41D0BB10" w14:textId="7F0299FE" w:rsidR="00CA2168" w:rsidRPr="00103AD7" w:rsidRDefault="00CA2168" w:rsidP="00CA2168">
      <w:pPr>
        <w:jc w:val="center"/>
        <w:rPr>
          <w:b/>
        </w:rPr>
      </w:pPr>
      <w:r w:rsidRPr="00103AD7">
        <w:rPr>
          <w:b/>
        </w:rPr>
        <w:t xml:space="preserve">Table </w:t>
      </w:r>
      <w:r w:rsidR="006C479F">
        <w:rPr>
          <w:b/>
        </w:rPr>
        <w:t>2</w:t>
      </w:r>
      <w:r w:rsidRPr="00103AD7">
        <w:rPr>
          <w:b/>
        </w:rPr>
        <w:t>: Title 20 Standards for Small Water Heaters</w:t>
      </w:r>
    </w:p>
    <w:p w14:paraId="7FA5292E" w14:textId="77777777" w:rsidR="00CA2168" w:rsidRDefault="00CA2168" w:rsidP="00CA2168">
      <w:pPr>
        <w:jc w:val="center"/>
      </w:pPr>
      <w:r>
        <w:rPr>
          <w:noProof/>
        </w:rPr>
        <w:lastRenderedPageBreak/>
        <w:drawing>
          <wp:inline distT="0" distB="0" distL="0" distR="0" wp14:anchorId="568270B9" wp14:editId="27D7ACBE">
            <wp:extent cx="5181600" cy="16408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83539" cy="1641454"/>
                    </a:xfrm>
                    <a:prstGeom prst="rect">
                      <a:avLst/>
                    </a:prstGeom>
                  </pic:spPr>
                </pic:pic>
              </a:graphicData>
            </a:graphic>
          </wp:inline>
        </w:drawing>
      </w:r>
    </w:p>
    <w:p w14:paraId="7E29B7C7" w14:textId="77777777" w:rsidR="00CA2168" w:rsidRDefault="00CA2168" w:rsidP="00CA2168"/>
    <w:p w14:paraId="217C470E" w14:textId="60182D0F" w:rsidR="00CA2168" w:rsidRDefault="00CA2168" w:rsidP="00CA2168">
      <w:r>
        <w:t xml:space="preserve">As of December 29, 2016, the Department of Energy developed a final ruling within the </w:t>
      </w:r>
      <w:r w:rsidR="00AE46AC">
        <w:t>F</w:t>
      </w:r>
      <w:r>
        <w:t xml:space="preserve">ederal </w:t>
      </w:r>
      <w:proofErr w:type="spellStart"/>
      <w:r w:rsidR="00AE46AC">
        <w:t>R</w:t>
      </w:r>
      <w:r>
        <w:t>egister</w:t>
      </w:r>
      <w:r w:rsidR="001B34CE" w:rsidRPr="001B34CE">
        <w:rPr>
          <w:vertAlign w:val="superscript"/>
        </w:rPr>
        <w:fldChar w:fldCharType="begin"/>
      </w:r>
      <w:r w:rsidR="001B34CE" w:rsidRPr="001B34CE">
        <w:rPr>
          <w:vertAlign w:val="superscript"/>
        </w:rPr>
        <w:instrText xml:space="preserve"> NOTEREF _Ref513189838 \h </w:instrText>
      </w:r>
      <w:r w:rsidR="001B34CE">
        <w:rPr>
          <w:vertAlign w:val="superscript"/>
        </w:rPr>
        <w:instrText xml:space="preserve"> \* MERGEFORMAT </w:instrText>
      </w:r>
      <w:r w:rsidR="001B34CE" w:rsidRPr="001B34CE">
        <w:rPr>
          <w:vertAlign w:val="superscript"/>
        </w:rPr>
      </w:r>
      <w:r w:rsidR="001B34CE" w:rsidRPr="001B34CE">
        <w:rPr>
          <w:vertAlign w:val="superscript"/>
        </w:rPr>
        <w:fldChar w:fldCharType="separate"/>
      </w:r>
      <w:r w:rsidR="001B34CE" w:rsidRPr="001B34CE">
        <w:rPr>
          <w:vertAlign w:val="superscript"/>
        </w:rPr>
        <w:t>iii</w:t>
      </w:r>
      <w:proofErr w:type="spellEnd"/>
      <w:r w:rsidR="001B34CE" w:rsidRPr="001B34CE">
        <w:rPr>
          <w:vertAlign w:val="superscript"/>
        </w:rPr>
        <w:fldChar w:fldCharType="end"/>
      </w:r>
      <w:r w:rsidRPr="001B34CE">
        <w:rPr>
          <w:vertAlign w:val="superscript"/>
        </w:rPr>
        <w:t xml:space="preserve"> </w:t>
      </w:r>
      <w:r>
        <w:t>which has changed the way that all residential and some commercial water heating technology would be rated. All water heaters within the scope of the ruling will no longer be rated with the Energy Factor (EF), thermal efficiency, or standby loss but now be using the Uniform Energy Factor (UEF). The UEF is the DOE’s newly developed metric for communicating the energy efficiency of water heaters. UEF ratings are determined by assigning water heaters into one of four different categories of hot water usage and then evaluating their performance based on that usage</w:t>
      </w:r>
      <w:r>
        <w:rPr>
          <w:rStyle w:val="EndnoteReference"/>
        </w:rPr>
        <w:endnoteReference w:id="3"/>
      </w:r>
      <w:r>
        <w:t xml:space="preserve">. These categories are based on draw pattern and differ by the labels </w:t>
      </w:r>
      <w:r>
        <w:rPr>
          <w:i/>
        </w:rPr>
        <w:t xml:space="preserve">very small, low, medium, </w:t>
      </w:r>
      <w:r>
        <w:t xml:space="preserve">and </w:t>
      </w:r>
      <w:r>
        <w:rPr>
          <w:i/>
        </w:rPr>
        <w:t>high</w:t>
      </w:r>
      <w:r>
        <w:t>. This allows water heaters to be compared more easily between different types (i.e. Storage and Tankless), so long as they are being compared within those same bins. The final ruling from the Federal Register dated on Dec</w:t>
      </w:r>
      <w:r w:rsidR="006C479F">
        <w:t xml:space="preserve">ember </w:t>
      </w:r>
      <w:r w:rsidR="00AE46AC">
        <w:t>29, 2016</w:t>
      </w:r>
      <w:r w:rsidR="006C479F">
        <w:t xml:space="preserve"> can be found in </w:t>
      </w:r>
      <w:r w:rsidR="006C479F" w:rsidRPr="006C479F">
        <w:rPr>
          <w:i/>
        </w:rPr>
        <w:t>A</w:t>
      </w:r>
      <w:r w:rsidRPr="006C479F">
        <w:rPr>
          <w:i/>
        </w:rPr>
        <w:t xml:space="preserve">ttachment </w:t>
      </w:r>
      <w:r w:rsidR="006C479F" w:rsidRPr="006C479F">
        <w:rPr>
          <w:i/>
        </w:rPr>
        <w:t>B</w:t>
      </w:r>
      <w:r>
        <w:t xml:space="preserve">. The attachment </w:t>
      </w:r>
      <w:r w:rsidR="006C479F">
        <w:t xml:space="preserve">contains the following table </w:t>
      </w:r>
      <w:r>
        <w:t>that can be referenced when evaluating the UEF of units that coincide with the current code standards of Title 20 for water heaters.</w:t>
      </w:r>
    </w:p>
    <w:p w14:paraId="37BE9E02" w14:textId="77777777" w:rsidR="00CA2168" w:rsidRDefault="00CA2168" w:rsidP="00CA2168"/>
    <w:p w14:paraId="26C075DD" w14:textId="79B92324" w:rsidR="00CA2168" w:rsidRPr="00D9290B" w:rsidRDefault="00CA2168" w:rsidP="00CA2168">
      <w:pPr>
        <w:jc w:val="center"/>
        <w:rPr>
          <w:b/>
        </w:rPr>
      </w:pPr>
      <w:r w:rsidRPr="00D9290B">
        <w:rPr>
          <w:b/>
        </w:rPr>
        <w:t xml:space="preserve">Table </w:t>
      </w:r>
      <w:r w:rsidR="006C479F">
        <w:rPr>
          <w:b/>
        </w:rPr>
        <w:t>3</w:t>
      </w:r>
      <w:r w:rsidRPr="00D9290B">
        <w:rPr>
          <w:b/>
        </w:rPr>
        <w:t>: Equations to Convert Current Title 20 Code to UEF</w:t>
      </w:r>
    </w:p>
    <w:p w14:paraId="40766F89" w14:textId="77777777" w:rsidR="00CA2168" w:rsidRDefault="00CA2168" w:rsidP="00484127">
      <w:pPr>
        <w:jc w:val="center"/>
      </w:pPr>
      <w:r>
        <w:rPr>
          <w:noProof/>
        </w:rPr>
        <w:drawing>
          <wp:inline distT="0" distB="0" distL="0" distR="0" wp14:anchorId="4BA04807" wp14:editId="64AD16EF">
            <wp:extent cx="5229225" cy="2586679"/>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31348" cy="2587729"/>
                    </a:xfrm>
                    <a:prstGeom prst="rect">
                      <a:avLst/>
                    </a:prstGeom>
                  </pic:spPr>
                </pic:pic>
              </a:graphicData>
            </a:graphic>
          </wp:inline>
        </w:drawing>
      </w:r>
    </w:p>
    <w:p w14:paraId="1AA1A2DA" w14:textId="77777777" w:rsidR="00CA2168" w:rsidRDefault="00CA2168" w:rsidP="00484127">
      <w:pPr>
        <w:jc w:val="center"/>
      </w:pPr>
      <w:r>
        <w:rPr>
          <w:noProof/>
        </w:rPr>
        <w:lastRenderedPageBreak/>
        <w:drawing>
          <wp:inline distT="0" distB="0" distL="0" distR="0" wp14:anchorId="6B07F165" wp14:editId="5924A0E6">
            <wp:extent cx="4857750" cy="18143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61453" cy="1815773"/>
                    </a:xfrm>
                    <a:prstGeom prst="rect">
                      <a:avLst/>
                    </a:prstGeom>
                  </pic:spPr>
                </pic:pic>
              </a:graphicData>
            </a:graphic>
          </wp:inline>
        </w:drawing>
      </w:r>
    </w:p>
    <w:p w14:paraId="45F154FE" w14:textId="77777777" w:rsidR="00CA2168" w:rsidRPr="0017694E" w:rsidRDefault="00CA2168" w:rsidP="00CA2168"/>
    <w:p w14:paraId="56567F45" w14:textId="77777777" w:rsidR="00CA2168" w:rsidRDefault="00CA2168" w:rsidP="00CA2168">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final ruling also contains tables that define what is meant by the draw patterns of </w:t>
      </w:r>
      <w:r>
        <w:rPr>
          <w:rFonts w:asciiTheme="minorHAnsi" w:hAnsiTheme="minorHAnsi" w:cstheme="minorHAnsi"/>
          <w:color w:val="auto"/>
          <w:szCs w:val="22"/>
        </w:rPr>
        <w:t xml:space="preserve">very small, low, medium, </w:t>
      </w:r>
      <w:r>
        <w:rPr>
          <w:rFonts w:asciiTheme="minorHAnsi" w:hAnsiTheme="minorHAnsi" w:cstheme="minorHAnsi"/>
          <w:i w:val="0"/>
          <w:color w:val="auto"/>
          <w:szCs w:val="22"/>
        </w:rPr>
        <w:t xml:space="preserve">and </w:t>
      </w:r>
      <w:r>
        <w:rPr>
          <w:rFonts w:asciiTheme="minorHAnsi" w:hAnsiTheme="minorHAnsi" w:cstheme="minorHAnsi"/>
          <w:color w:val="auto"/>
          <w:szCs w:val="22"/>
        </w:rPr>
        <w:t>high</w:t>
      </w:r>
      <w:r>
        <w:rPr>
          <w:rFonts w:asciiTheme="minorHAnsi" w:hAnsiTheme="minorHAnsi" w:cstheme="minorHAnsi"/>
          <w:i w:val="0"/>
          <w:color w:val="auto"/>
          <w:szCs w:val="22"/>
        </w:rPr>
        <w:t xml:space="preserve">. </w:t>
      </w:r>
    </w:p>
    <w:p w14:paraId="4F5D6297" w14:textId="77777777" w:rsidR="00CA2168" w:rsidRDefault="00CA2168" w:rsidP="00CA2168">
      <w:pPr>
        <w:pStyle w:val="Reminders"/>
        <w:rPr>
          <w:rFonts w:asciiTheme="minorHAnsi" w:hAnsiTheme="minorHAnsi" w:cstheme="minorHAnsi"/>
          <w:i w:val="0"/>
          <w:color w:val="auto"/>
          <w:szCs w:val="22"/>
        </w:rPr>
      </w:pPr>
    </w:p>
    <w:p w14:paraId="4C9C239B" w14:textId="77777777" w:rsidR="00CA2168" w:rsidRDefault="00CA2168" w:rsidP="00CA2168">
      <w:pPr>
        <w:pStyle w:val="Reminders"/>
        <w:rPr>
          <w:rFonts w:asciiTheme="minorHAnsi" w:hAnsiTheme="minorHAnsi" w:cstheme="minorHAnsi"/>
          <w:color w:val="auto"/>
          <w:szCs w:val="22"/>
        </w:rPr>
      </w:pPr>
      <w:r w:rsidRPr="00E43CA6">
        <w:rPr>
          <w:rFonts w:asciiTheme="minorHAnsi" w:hAnsiTheme="minorHAnsi" w:cstheme="minorHAnsi"/>
          <w:color w:val="auto"/>
          <w:szCs w:val="22"/>
        </w:rPr>
        <w:t>Section 429.17 (B</w:t>
      </w:r>
      <w:r>
        <w:rPr>
          <w:rFonts w:asciiTheme="minorHAnsi" w:hAnsiTheme="minorHAnsi" w:cstheme="minorHAnsi"/>
          <w:color w:val="auto"/>
          <w:szCs w:val="22"/>
        </w:rPr>
        <w:t>) Determine the applicable draw pattern as follows:</w:t>
      </w:r>
    </w:p>
    <w:p w14:paraId="1D0EC89A" w14:textId="77777777" w:rsidR="00CA2168" w:rsidRDefault="00CA2168" w:rsidP="00CA2168">
      <w:pPr>
        <w:pStyle w:val="Reminders"/>
        <w:rPr>
          <w:rFonts w:asciiTheme="minorHAnsi" w:hAnsiTheme="minorHAnsi" w:cstheme="minorHAnsi"/>
          <w:color w:val="auto"/>
          <w:szCs w:val="22"/>
        </w:rPr>
      </w:pPr>
    </w:p>
    <w:p w14:paraId="5B3286DF" w14:textId="6FAC9642" w:rsidR="00CA2168" w:rsidRDefault="00CA2168" w:rsidP="00CA2168">
      <w:pPr>
        <w:pStyle w:val="Reminders"/>
        <w:rPr>
          <w:rFonts w:asciiTheme="minorHAnsi" w:hAnsiTheme="minorHAnsi" w:cstheme="minorHAnsi"/>
          <w:color w:val="auto"/>
          <w:szCs w:val="22"/>
        </w:rPr>
      </w:pPr>
      <w:r>
        <w:rPr>
          <w:rFonts w:asciiTheme="minorHAnsi" w:hAnsiTheme="minorHAnsi" w:cstheme="minorHAnsi"/>
          <w:color w:val="auto"/>
          <w:szCs w:val="22"/>
        </w:rPr>
        <w:t>(1) For consumer gas-fired water heaters, consumer oil-fired water heaters, consumer electric water heaters, tabletop water heaters, grid enabled water heaters, residential-duty commercial gas water heaters, residential-duty commercial oil filed water heaters: Use the New FHR (First Hour Rating) to select the applicable draw pattern from the table in this paragraph:</w:t>
      </w:r>
    </w:p>
    <w:p w14:paraId="4B0D5418" w14:textId="77777777" w:rsidR="00FC2782" w:rsidRDefault="00FC2782" w:rsidP="00CA2168">
      <w:pPr>
        <w:pStyle w:val="Reminders"/>
        <w:rPr>
          <w:rFonts w:asciiTheme="minorHAnsi" w:hAnsiTheme="minorHAnsi" w:cstheme="minorHAnsi"/>
          <w:color w:val="auto"/>
          <w:szCs w:val="22"/>
        </w:rPr>
      </w:pPr>
    </w:p>
    <w:p w14:paraId="3C6D0B6E" w14:textId="3C43D7FB" w:rsidR="00CA2168" w:rsidRPr="00D9290B" w:rsidRDefault="00CA2168" w:rsidP="00CA2168">
      <w:pPr>
        <w:pStyle w:val="Reminders"/>
        <w:jc w:val="center"/>
        <w:rPr>
          <w:rFonts w:asciiTheme="minorHAnsi" w:hAnsiTheme="minorHAnsi" w:cstheme="minorHAnsi"/>
          <w:b/>
          <w:color w:val="auto"/>
          <w:szCs w:val="22"/>
        </w:rPr>
      </w:pPr>
      <w:r w:rsidRPr="00D9290B">
        <w:rPr>
          <w:rFonts w:asciiTheme="minorHAnsi" w:hAnsiTheme="minorHAnsi" w:cstheme="minorHAnsi"/>
          <w:b/>
          <w:i w:val="0"/>
          <w:color w:val="auto"/>
          <w:szCs w:val="22"/>
        </w:rPr>
        <w:t xml:space="preserve">Table </w:t>
      </w:r>
      <w:r w:rsidR="006C479F">
        <w:rPr>
          <w:rFonts w:asciiTheme="minorHAnsi" w:hAnsiTheme="minorHAnsi" w:cstheme="minorHAnsi"/>
          <w:b/>
          <w:i w:val="0"/>
          <w:color w:val="auto"/>
          <w:szCs w:val="22"/>
        </w:rPr>
        <w:t>4</w:t>
      </w:r>
      <w:r w:rsidRPr="00D9290B">
        <w:rPr>
          <w:rFonts w:asciiTheme="minorHAnsi" w:hAnsiTheme="minorHAnsi" w:cstheme="minorHAnsi"/>
          <w:b/>
          <w:i w:val="0"/>
          <w:color w:val="auto"/>
          <w:szCs w:val="22"/>
        </w:rPr>
        <w:t>: Storage Water Heater Draw Patterns</w:t>
      </w:r>
    </w:p>
    <w:p w14:paraId="3E5C3C73" w14:textId="77777777" w:rsidR="00CA2168" w:rsidRDefault="00CA2168" w:rsidP="00CA2168">
      <w:pPr>
        <w:pStyle w:val="Reminders"/>
        <w:rPr>
          <w:rFonts w:asciiTheme="minorHAnsi" w:hAnsiTheme="minorHAnsi" w:cstheme="minorHAnsi"/>
          <w:color w:val="auto"/>
          <w:szCs w:val="22"/>
        </w:rPr>
      </w:pPr>
      <w:r>
        <w:rPr>
          <w:noProof/>
        </w:rPr>
        <w:drawing>
          <wp:inline distT="0" distB="0" distL="0" distR="0" wp14:anchorId="54D0CAA1" wp14:editId="68FA6A09">
            <wp:extent cx="5943600" cy="7543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754380"/>
                    </a:xfrm>
                    <a:prstGeom prst="rect">
                      <a:avLst/>
                    </a:prstGeom>
                  </pic:spPr>
                </pic:pic>
              </a:graphicData>
            </a:graphic>
          </wp:inline>
        </w:drawing>
      </w:r>
    </w:p>
    <w:p w14:paraId="7387D82C" w14:textId="77777777" w:rsidR="00CA2168" w:rsidRDefault="00CA2168" w:rsidP="00CA2168">
      <w:pPr>
        <w:pStyle w:val="Reminders"/>
        <w:rPr>
          <w:rFonts w:asciiTheme="minorHAnsi" w:hAnsiTheme="minorHAnsi" w:cstheme="minorHAnsi"/>
          <w:color w:val="auto"/>
          <w:szCs w:val="22"/>
        </w:rPr>
      </w:pPr>
    </w:p>
    <w:p w14:paraId="3D7D0C5E" w14:textId="77777777" w:rsidR="00CA2168" w:rsidRDefault="00CA2168" w:rsidP="00CA2168">
      <w:pPr>
        <w:pStyle w:val="Reminders"/>
        <w:rPr>
          <w:rFonts w:asciiTheme="minorHAnsi" w:hAnsiTheme="minorHAnsi" w:cstheme="minorHAnsi"/>
          <w:color w:val="auto"/>
          <w:szCs w:val="22"/>
        </w:rPr>
      </w:pPr>
      <w:r>
        <w:rPr>
          <w:rFonts w:asciiTheme="minorHAnsi" w:hAnsiTheme="minorHAnsi" w:cstheme="minorHAnsi"/>
          <w:color w:val="auto"/>
          <w:szCs w:val="22"/>
        </w:rPr>
        <w:t>(2) For instantaneous gas-fired water heaters, instantaneous electric water heaters, and residential-duty commercial electric instantaneous water heaters: Use New Max GPM to select the applicable draw pattern from the table in this paragraph:</w:t>
      </w:r>
    </w:p>
    <w:p w14:paraId="015039B6" w14:textId="69B10E20" w:rsidR="00CA2168" w:rsidRPr="00D9290B" w:rsidRDefault="006C479F" w:rsidP="00CA2168">
      <w:pPr>
        <w:pStyle w:val="Reminders"/>
        <w:jc w:val="center"/>
        <w:rPr>
          <w:rFonts w:asciiTheme="minorHAnsi" w:hAnsiTheme="minorHAnsi" w:cstheme="minorHAnsi"/>
          <w:b/>
          <w:color w:val="auto"/>
          <w:szCs w:val="22"/>
        </w:rPr>
      </w:pPr>
      <w:r>
        <w:rPr>
          <w:rFonts w:asciiTheme="minorHAnsi" w:hAnsiTheme="minorHAnsi" w:cstheme="minorHAnsi"/>
          <w:b/>
          <w:i w:val="0"/>
          <w:color w:val="auto"/>
          <w:szCs w:val="22"/>
        </w:rPr>
        <w:t>Table 5</w:t>
      </w:r>
      <w:r w:rsidR="00CA2168" w:rsidRPr="00D9290B">
        <w:rPr>
          <w:rFonts w:asciiTheme="minorHAnsi" w:hAnsiTheme="minorHAnsi" w:cstheme="minorHAnsi"/>
          <w:b/>
          <w:i w:val="0"/>
          <w:color w:val="auto"/>
          <w:szCs w:val="22"/>
        </w:rPr>
        <w:t>: Instantaneous Water Heater Draw Patterns</w:t>
      </w:r>
    </w:p>
    <w:p w14:paraId="7DC29A22" w14:textId="77777777" w:rsidR="00CA2168" w:rsidRPr="00E43CA6" w:rsidRDefault="00CA2168" w:rsidP="00CA2168">
      <w:pPr>
        <w:pStyle w:val="Reminders"/>
        <w:rPr>
          <w:rFonts w:asciiTheme="minorHAnsi" w:hAnsiTheme="minorHAnsi" w:cstheme="minorHAnsi"/>
          <w:i w:val="0"/>
          <w:color w:val="auto"/>
          <w:szCs w:val="22"/>
        </w:rPr>
      </w:pPr>
      <w:r>
        <w:rPr>
          <w:noProof/>
        </w:rPr>
        <w:drawing>
          <wp:inline distT="0" distB="0" distL="0" distR="0" wp14:anchorId="69C2DC85" wp14:editId="7392C0D1">
            <wp:extent cx="5943600" cy="7886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788670"/>
                    </a:xfrm>
                    <a:prstGeom prst="rect">
                      <a:avLst/>
                    </a:prstGeom>
                  </pic:spPr>
                </pic:pic>
              </a:graphicData>
            </a:graphic>
          </wp:inline>
        </w:drawing>
      </w:r>
    </w:p>
    <w:p w14:paraId="2DA01233" w14:textId="4D01A6EB" w:rsidR="00CA2168" w:rsidRDefault="00CA2168" w:rsidP="00CA2168">
      <w:pPr>
        <w:pStyle w:val="Reminders"/>
        <w:rPr>
          <w:rFonts w:asciiTheme="minorHAnsi" w:hAnsiTheme="minorHAnsi" w:cstheme="minorHAnsi"/>
          <w:i w:val="0"/>
          <w:color w:val="auto"/>
          <w:szCs w:val="22"/>
        </w:rPr>
      </w:pPr>
    </w:p>
    <w:p w14:paraId="536D5595" w14:textId="48880099" w:rsidR="000E6864" w:rsidRDefault="000E6864" w:rsidP="000E6864">
      <w:pPr>
        <w:pStyle w:val="Heading3"/>
        <w:rPr>
          <w:rFonts w:asciiTheme="minorHAnsi" w:hAnsiTheme="minorHAnsi"/>
        </w:rPr>
      </w:pPr>
      <w:bookmarkStart w:id="25" w:name="_Toc524947851"/>
      <w:r>
        <w:rPr>
          <w:rFonts w:asciiTheme="minorHAnsi" w:hAnsiTheme="minorHAnsi"/>
        </w:rPr>
        <w:t>1.4.3</w:t>
      </w:r>
      <w:r w:rsidRPr="00500C4E">
        <w:rPr>
          <w:rFonts w:asciiTheme="minorHAnsi" w:hAnsiTheme="minorHAnsi"/>
        </w:rPr>
        <w:t xml:space="preserve"> </w:t>
      </w:r>
      <w:r>
        <w:rPr>
          <w:rFonts w:asciiTheme="minorHAnsi" w:hAnsiTheme="minorHAnsi"/>
        </w:rPr>
        <w:t>Energy Star Criteria</w:t>
      </w:r>
      <w:bookmarkEnd w:id="25"/>
      <w:r w:rsidRPr="00500C4E">
        <w:rPr>
          <w:rFonts w:asciiTheme="minorHAnsi" w:hAnsiTheme="minorHAnsi"/>
        </w:rPr>
        <w:t xml:space="preserve"> </w:t>
      </w:r>
    </w:p>
    <w:p w14:paraId="248BD1FD" w14:textId="1B0E021D" w:rsidR="000E6864" w:rsidRDefault="000E6864" w:rsidP="000E6864">
      <w:r>
        <w:t xml:space="preserve">The Current Energy star criteria for Commercial Water Heaters was last evaluated on March 20, 2013. The criteria </w:t>
      </w:r>
      <w:proofErr w:type="gramStart"/>
      <w:r>
        <w:t>covers</w:t>
      </w:r>
      <w:proofErr w:type="gramEnd"/>
      <w:r>
        <w:t xml:space="preserve"> high-efficiency gas storage and tankless water heaters.</w:t>
      </w:r>
      <w:r>
        <w:rPr>
          <w:rStyle w:val="EndnoteReference"/>
        </w:rPr>
        <w:endnoteReference w:id="4"/>
      </w:r>
    </w:p>
    <w:p w14:paraId="0373CF15" w14:textId="425358CD" w:rsidR="00B777F0" w:rsidRDefault="00B777F0" w:rsidP="000E6864"/>
    <w:p w14:paraId="12829255" w14:textId="638947B2" w:rsidR="00B777F0" w:rsidRPr="00B777F0" w:rsidRDefault="00B777F0" w:rsidP="00B777F0">
      <w:pPr>
        <w:jc w:val="center"/>
        <w:rPr>
          <w:b/>
        </w:rPr>
      </w:pPr>
      <w:r w:rsidRPr="00B777F0">
        <w:rPr>
          <w:b/>
        </w:rPr>
        <w:t>Table 6: Energy Star Commercial Water Heaters – Eligible Product Types</w:t>
      </w:r>
    </w:p>
    <w:tbl>
      <w:tblPr>
        <w:tblW w:w="5840" w:type="dxa"/>
        <w:jc w:val="center"/>
        <w:tblLook w:val="04A0" w:firstRow="1" w:lastRow="0" w:firstColumn="1" w:lastColumn="0" w:noHBand="0" w:noVBand="1"/>
        <w:tblDescription w:val="ENERGY STAR Residential Water Heaters — Eligible Product Types"/>
      </w:tblPr>
      <w:tblGrid>
        <w:gridCol w:w="2920"/>
        <w:gridCol w:w="2920"/>
      </w:tblGrid>
      <w:tr w:rsidR="00B777F0" w:rsidRPr="00B777F0" w14:paraId="0B5D3457" w14:textId="77777777" w:rsidTr="00B777F0">
        <w:trPr>
          <w:trHeight w:val="315"/>
          <w:jc w:val="center"/>
        </w:trPr>
        <w:tc>
          <w:tcPr>
            <w:tcW w:w="2920" w:type="dxa"/>
            <w:tcBorders>
              <w:top w:val="single" w:sz="8" w:space="0" w:color="C0C0C0"/>
              <w:left w:val="single" w:sz="8" w:space="0" w:color="C0C0C0"/>
              <w:bottom w:val="single" w:sz="8" w:space="0" w:color="FFFFFF"/>
              <w:right w:val="single" w:sz="8" w:space="0" w:color="FFFFFF"/>
            </w:tcBorders>
            <w:shd w:val="clear" w:color="000000" w:fill="1D79B3"/>
            <w:vAlign w:val="center"/>
            <w:hideMark/>
          </w:tcPr>
          <w:p w14:paraId="2F020268"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lastRenderedPageBreak/>
              <w:t>Type</w:t>
            </w:r>
          </w:p>
        </w:tc>
        <w:tc>
          <w:tcPr>
            <w:tcW w:w="2920" w:type="dxa"/>
            <w:tcBorders>
              <w:top w:val="single" w:sz="8" w:space="0" w:color="C0C0C0"/>
              <w:left w:val="nil"/>
              <w:bottom w:val="single" w:sz="8" w:space="0" w:color="FFFFFF"/>
              <w:right w:val="single" w:sz="8" w:space="0" w:color="C0C0C0"/>
            </w:tcBorders>
            <w:shd w:val="clear" w:color="000000" w:fill="1D79B3"/>
            <w:vAlign w:val="center"/>
            <w:hideMark/>
          </w:tcPr>
          <w:p w14:paraId="7B231157"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t>ENERGY STAR Requirements</w:t>
            </w:r>
          </w:p>
        </w:tc>
      </w:tr>
      <w:tr w:rsidR="00B777F0" w:rsidRPr="00B777F0" w14:paraId="322482BC" w14:textId="77777777" w:rsidTr="00B777F0">
        <w:trPr>
          <w:trHeight w:val="300"/>
          <w:jc w:val="center"/>
        </w:trPr>
        <w:tc>
          <w:tcPr>
            <w:tcW w:w="2920" w:type="dxa"/>
            <w:vMerge w:val="restart"/>
            <w:tcBorders>
              <w:top w:val="single" w:sz="8" w:space="0" w:color="C0C0C0"/>
              <w:left w:val="single" w:sz="8" w:space="0" w:color="C0C0C0"/>
              <w:bottom w:val="single" w:sz="8" w:space="0" w:color="C0C0C0"/>
              <w:right w:val="single" w:sz="8" w:space="0" w:color="C0C0C0"/>
            </w:tcBorders>
            <w:shd w:val="clear" w:color="000000" w:fill="FFFFFF"/>
            <w:vAlign w:val="center"/>
            <w:hideMark/>
          </w:tcPr>
          <w:p w14:paraId="11AD994B"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Gas Storage</w:t>
            </w:r>
          </w:p>
        </w:tc>
        <w:tc>
          <w:tcPr>
            <w:tcW w:w="2920" w:type="dxa"/>
            <w:tcBorders>
              <w:top w:val="single" w:sz="8" w:space="0" w:color="C0C0C0"/>
              <w:left w:val="nil"/>
              <w:bottom w:val="nil"/>
              <w:right w:val="single" w:sz="8" w:space="0" w:color="C0C0C0"/>
            </w:tcBorders>
            <w:shd w:val="clear" w:color="000000" w:fill="FFFFFF"/>
            <w:vAlign w:val="center"/>
            <w:hideMark/>
          </w:tcPr>
          <w:p w14:paraId="4BDE81C0"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&gt; 75,000 BTU/</w:t>
            </w:r>
            <w:proofErr w:type="spellStart"/>
            <w:r w:rsidRPr="00B777F0">
              <w:rPr>
                <w:rFonts w:ascii="Arial" w:hAnsi="Arial" w:cs="Arial"/>
                <w:color w:val="3D3D3D"/>
                <w:sz w:val="18"/>
                <w:szCs w:val="20"/>
              </w:rPr>
              <w:t>hr</w:t>
            </w:r>
            <w:proofErr w:type="spellEnd"/>
            <w:r w:rsidRPr="00B777F0">
              <w:rPr>
                <w:rFonts w:ascii="Arial" w:hAnsi="Arial" w:cs="Arial"/>
                <w:color w:val="3D3D3D"/>
                <w:sz w:val="18"/>
                <w:szCs w:val="20"/>
              </w:rPr>
              <w:t xml:space="preserve"> input</w:t>
            </w:r>
          </w:p>
        </w:tc>
      </w:tr>
      <w:tr w:rsidR="00B777F0" w:rsidRPr="00B777F0" w14:paraId="2520532E" w14:textId="77777777" w:rsidTr="00B777F0">
        <w:trPr>
          <w:trHeight w:val="525"/>
          <w:jc w:val="center"/>
        </w:trPr>
        <w:tc>
          <w:tcPr>
            <w:tcW w:w="2920" w:type="dxa"/>
            <w:vMerge/>
            <w:tcBorders>
              <w:top w:val="single" w:sz="8" w:space="0" w:color="C0C0C0"/>
              <w:left w:val="single" w:sz="8" w:space="0" w:color="C0C0C0"/>
              <w:bottom w:val="single" w:sz="8" w:space="0" w:color="C0C0C0"/>
              <w:right w:val="single" w:sz="8" w:space="0" w:color="C0C0C0"/>
            </w:tcBorders>
            <w:vAlign w:val="center"/>
            <w:hideMark/>
          </w:tcPr>
          <w:p w14:paraId="3DB833EC" w14:textId="77777777" w:rsidR="00B777F0" w:rsidRPr="00B777F0" w:rsidRDefault="00B777F0" w:rsidP="00B777F0">
            <w:pPr>
              <w:rPr>
                <w:rFonts w:ascii="Arial" w:hAnsi="Arial" w:cs="Arial"/>
                <w:color w:val="3D3D3D"/>
                <w:sz w:val="18"/>
                <w:szCs w:val="20"/>
              </w:rPr>
            </w:pPr>
          </w:p>
        </w:tc>
        <w:tc>
          <w:tcPr>
            <w:tcW w:w="2920" w:type="dxa"/>
            <w:tcBorders>
              <w:top w:val="nil"/>
              <w:left w:val="nil"/>
              <w:bottom w:val="single" w:sz="8" w:space="0" w:color="C0C0C0"/>
              <w:right w:val="single" w:sz="8" w:space="0" w:color="C0C0C0"/>
            </w:tcBorders>
            <w:shd w:val="clear" w:color="000000" w:fill="FFFFFF"/>
            <w:vAlign w:val="center"/>
            <w:hideMark/>
          </w:tcPr>
          <w:p w14:paraId="5EACC577"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&lt;= 140 gallons storage capacity</w:t>
            </w:r>
          </w:p>
        </w:tc>
      </w:tr>
      <w:tr w:rsidR="00B777F0" w:rsidRPr="00B777F0" w14:paraId="31B66FA9" w14:textId="77777777" w:rsidTr="00B777F0">
        <w:trPr>
          <w:trHeight w:val="525"/>
          <w:jc w:val="center"/>
        </w:trPr>
        <w:tc>
          <w:tcPr>
            <w:tcW w:w="2920" w:type="dxa"/>
            <w:tcBorders>
              <w:top w:val="nil"/>
              <w:left w:val="single" w:sz="8" w:space="0" w:color="C0C0C0"/>
              <w:bottom w:val="single" w:sz="8" w:space="0" w:color="C0C0C0"/>
              <w:right w:val="single" w:sz="8" w:space="0" w:color="C0C0C0"/>
            </w:tcBorders>
            <w:shd w:val="clear" w:color="000000" w:fill="F1F1F1"/>
            <w:vAlign w:val="center"/>
            <w:hideMark/>
          </w:tcPr>
          <w:p w14:paraId="6423C33B"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Gas Tankless</w:t>
            </w:r>
          </w:p>
        </w:tc>
        <w:tc>
          <w:tcPr>
            <w:tcW w:w="2920" w:type="dxa"/>
            <w:tcBorders>
              <w:top w:val="nil"/>
              <w:left w:val="nil"/>
              <w:bottom w:val="single" w:sz="8" w:space="0" w:color="C0C0C0"/>
              <w:right w:val="single" w:sz="8" w:space="0" w:color="C0C0C0"/>
            </w:tcBorders>
            <w:shd w:val="clear" w:color="000000" w:fill="F1F1F1"/>
            <w:vAlign w:val="center"/>
            <w:hideMark/>
          </w:tcPr>
          <w:p w14:paraId="4B059F20"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&gt;= 4,000 BTU/</w:t>
            </w:r>
            <w:proofErr w:type="spellStart"/>
            <w:r w:rsidRPr="00B777F0">
              <w:rPr>
                <w:rFonts w:ascii="Arial" w:hAnsi="Arial" w:cs="Arial"/>
                <w:color w:val="3D3D3D"/>
                <w:sz w:val="18"/>
                <w:szCs w:val="20"/>
              </w:rPr>
              <w:t>hr</w:t>
            </w:r>
            <w:proofErr w:type="spellEnd"/>
            <w:r w:rsidRPr="00B777F0">
              <w:rPr>
                <w:rFonts w:ascii="Arial" w:hAnsi="Arial" w:cs="Arial"/>
                <w:color w:val="3D3D3D"/>
                <w:sz w:val="18"/>
                <w:szCs w:val="20"/>
              </w:rPr>
              <w:t xml:space="preserve"> per gallon of stored water</w:t>
            </w:r>
          </w:p>
        </w:tc>
      </w:tr>
    </w:tbl>
    <w:p w14:paraId="6AE518E8" w14:textId="24906B21" w:rsidR="00B777F0" w:rsidRDefault="00B777F0" w:rsidP="000E6864">
      <w:pPr>
        <w:rPr>
          <w:sz w:val="20"/>
        </w:rPr>
      </w:pPr>
    </w:p>
    <w:p w14:paraId="536AA74E" w14:textId="328020B3" w:rsidR="00B777F0" w:rsidRPr="00B777F0" w:rsidRDefault="00B777F0" w:rsidP="00B777F0">
      <w:pPr>
        <w:jc w:val="center"/>
        <w:rPr>
          <w:b/>
          <w:sz w:val="20"/>
        </w:rPr>
      </w:pPr>
      <w:r w:rsidRPr="00B777F0">
        <w:rPr>
          <w:b/>
          <w:sz w:val="20"/>
        </w:rPr>
        <w:t>Table 7: Energy Star Requirements for Qualified Commercial Gas Water Heaters</w:t>
      </w:r>
    </w:p>
    <w:tbl>
      <w:tblPr>
        <w:tblW w:w="8760" w:type="dxa"/>
        <w:jc w:val="center"/>
        <w:tblLook w:val="04A0" w:firstRow="1" w:lastRow="0" w:firstColumn="1" w:lastColumn="0" w:noHBand="0" w:noVBand="1"/>
        <w:tblDescription w:val="The new ENERGY STAR criteria for high-efficiency gas storage water heaters"/>
      </w:tblPr>
      <w:tblGrid>
        <w:gridCol w:w="2920"/>
        <w:gridCol w:w="2920"/>
        <w:gridCol w:w="2920"/>
      </w:tblGrid>
      <w:tr w:rsidR="00B777F0" w:rsidRPr="00B777F0" w14:paraId="605A6559" w14:textId="77777777" w:rsidTr="00B777F0">
        <w:trPr>
          <w:trHeight w:val="315"/>
          <w:jc w:val="center"/>
        </w:trPr>
        <w:tc>
          <w:tcPr>
            <w:tcW w:w="2920" w:type="dxa"/>
            <w:tcBorders>
              <w:top w:val="single" w:sz="8" w:space="0" w:color="C0C0C0"/>
              <w:left w:val="single" w:sz="8" w:space="0" w:color="C0C0C0"/>
              <w:bottom w:val="single" w:sz="8" w:space="0" w:color="FFFFFF"/>
              <w:right w:val="single" w:sz="8" w:space="0" w:color="FFFFFF"/>
            </w:tcBorders>
            <w:shd w:val="clear" w:color="000000" w:fill="1D79B3"/>
            <w:vAlign w:val="center"/>
            <w:hideMark/>
          </w:tcPr>
          <w:p w14:paraId="0FE7B51B"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t>Criteria</w:t>
            </w:r>
          </w:p>
        </w:tc>
        <w:tc>
          <w:tcPr>
            <w:tcW w:w="2920" w:type="dxa"/>
            <w:tcBorders>
              <w:top w:val="single" w:sz="8" w:space="0" w:color="C0C0C0"/>
              <w:left w:val="nil"/>
              <w:bottom w:val="single" w:sz="8" w:space="0" w:color="FFFFFF"/>
              <w:right w:val="single" w:sz="8" w:space="0" w:color="FFFFFF"/>
            </w:tcBorders>
            <w:shd w:val="clear" w:color="000000" w:fill="1D79B3"/>
            <w:vAlign w:val="center"/>
            <w:hideMark/>
          </w:tcPr>
          <w:p w14:paraId="471B8707"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t>Type</w:t>
            </w:r>
          </w:p>
        </w:tc>
        <w:tc>
          <w:tcPr>
            <w:tcW w:w="2920" w:type="dxa"/>
            <w:tcBorders>
              <w:top w:val="single" w:sz="8" w:space="0" w:color="C0C0C0"/>
              <w:left w:val="nil"/>
              <w:bottom w:val="single" w:sz="8" w:space="0" w:color="FFFFFF"/>
              <w:right w:val="single" w:sz="8" w:space="0" w:color="C0C0C0"/>
            </w:tcBorders>
            <w:shd w:val="clear" w:color="000000" w:fill="1D79B3"/>
            <w:vAlign w:val="center"/>
            <w:hideMark/>
          </w:tcPr>
          <w:p w14:paraId="0617F68E"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t>ENERGY STAR Requirements</w:t>
            </w:r>
          </w:p>
        </w:tc>
      </w:tr>
      <w:tr w:rsidR="00B777F0" w:rsidRPr="00B777F0" w14:paraId="0CF66D47" w14:textId="77777777" w:rsidTr="00B777F0">
        <w:trPr>
          <w:trHeight w:val="300"/>
          <w:jc w:val="center"/>
        </w:trPr>
        <w:tc>
          <w:tcPr>
            <w:tcW w:w="2920" w:type="dxa"/>
            <w:vMerge w:val="restart"/>
            <w:tcBorders>
              <w:top w:val="single" w:sz="8" w:space="0" w:color="C0C0C0"/>
              <w:left w:val="single" w:sz="8" w:space="0" w:color="C0C0C0"/>
              <w:bottom w:val="single" w:sz="8" w:space="0" w:color="C0C0C0"/>
              <w:right w:val="single" w:sz="8" w:space="0" w:color="C0C0C0"/>
            </w:tcBorders>
            <w:shd w:val="clear" w:color="000000" w:fill="FFFFFF"/>
            <w:vAlign w:val="center"/>
            <w:hideMark/>
          </w:tcPr>
          <w:p w14:paraId="06EEF747"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Thermal Efficiency (TE) or Energy Factor (EF)</w:t>
            </w:r>
          </w:p>
        </w:tc>
        <w:tc>
          <w:tcPr>
            <w:tcW w:w="2920" w:type="dxa"/>
            <w:tcBorders>
              <w:top w:val="single" w:sz="8" w:space="0" w:color="C0C0C0"/>
              <w:left w:val="nil"/>
              <w:bottom w:val="nil"/>
              <w:right w:val="single" w:sz="8" w:space="0" w:color="C0C0C0"/>
            </w:tcBorders>
            <w:shd w:val="clear" w:color="000000" w:fill="FFFFFF"/>
            <w:vAlign w:val="center"/>
            <w:hideMark/>
          </w:tcPr>
          <w:p w14:paraId="18912082"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Storage;</w:t>
            </w:r>
          </w:p>
        </w:tc>
        <w:tc>
          <w:tcPr>
            <w:tcW w:w="2920" w:type="dxa"/>
            <w:vMerge w:val="restart"/>
            <w:tcBorders>
              <w:top w:val="single" w:sz="8" w:space="0" w:color="C0C0C0"/>
              <w:left w:val="single" w:sz="8" w:space="0" w:color="C0C0C0"/>
              <w:bottom w:val="single" w:sz="8" w:space="0" w:color="C0C0C0"/>
              <w:right w:val="single" w:sz="8" w:space="0" w:color="C0C0C0"/>
            </w:tcBorders>
            <w:shd w:val="clear" w:color="000000" w:fill="FFFFFF"/>
            <w:vAlign w:val="center"/>
            <w:hideMark/>
          </w:tcPr>
          <w:p w14:paraId="1298DA2B"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TE &gt;= 0.94 or EF &gt;= 0.93</w:t>
            </w:r>
          </w:p>
        </w:tc>
      </w:tr>
      <w:tr w:rsidR="00B777F0" w:rsidRPr="00B777F0" w14:paraId="44157E55" w14:textId="77777777" w:rsidTr="00B777F0">
        <w:trPr>
          <w:trHeight w:val="315"/>
          <w:jc w:val="center"/>
        </w:trPr>
        <w:tc>
          <w:tcPr>
            <w:tcW w:w="2920" w:type="dxa"/>
            <w:vMerge/>
            <w:tcBorders>
              <w:top w:val="single" w:sz="8" w:space="0" w:color="C0C0C0"/>
              <w:left w:val="single" w:sz="8" w:space="0" w:color="C0C0C0"/>
              <w:bottom w:val="single" w:sz="8" w:space="0" w:color="C0C0C0"/>
              <w:right w:val="single" w:sz="8" w:space="0" w:color="C0C0C0"/>
            </w:tcBorders>
            <w:vAlign w:val="center"/>
            <w:hideMark/>
          </w:tcPr>
          <w:p w14:paraId="64CB0579" w14:textId="77777777" w:rsidR="00B777F0" w:rsidRPr="00B777F0" w:rsidRDefault="00B777F0" w:rsidP="00B777F0">
            <w:pPr>
              <w:rPr>
                <w:rFonts w:ascii="Arial" w:hAnsi="Arial" w:cs="Arial"/>
                <w:color w:val="3D3D3D"/>
                <w:sz w:val="18"/>
                <w:szCs w:val="20"/>
              </w:rPr>
            </w:pPr>
          </w:p>
        </w:tc>
        <w:tc>
          <w:tcPr>
            <w:tcW w:w="2920" w:type="dxa"/>
            <w:tcBorders>
              <w:top w:val="nil"/>
              <w:left w:val="nil"/>
              <w:bottom w:val="single" w:sz="8" w:space="0" w:color="C0C0C0"/>
              <w:right w:val="single" w:sz="8" w:space="0" w:color="C0C0C0"/>
            </w:tcBorders>
            <w:shd w:val="clear" w:color="000000" w:fill="FFFFFF"/>
            <w:vAlign w:val="center"/>
            <w:hideMark/>
          </w:tcPr>
          <w:p w14:paraId="5B9DD423"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Instantaneous</w:t>
            </w:r>
          </w:p>
        </w:tc>
        <w:tc>
          <w:tcPr>
            <w:tcW w:w="2920" w:type="dxa"/>
            <w:vMerge/>
            <w:tcBorders>
              <w:top w:val="single" w:sz="8" w:space="0" w:color="C0C0C0"/>
              <w:left w:val="single" w:sz="8" w:space="0" w:color="C0C0C0"/>
              <w:bottom w:val="single" w:sz="8" w:space="0" w:color="C0C0C0"/>
              <w:right w:val="single" w:sz="8" w:space="0" w:color="C0C0C0"/>
            </w:tcBorders>
            <w:vAlign w:val="center"/>
            <w:hideMark/>
          </w:tcPr>
          <w:p w14:paraId="50E0331B" w14:textId="77777777" w:rsidR="00B777F0" w:rsidRPr="00B777F0" w:rsidRDefault="00B777F0" w:rsidP="00B777F0">
            <w:pPr>
              <w:rPr>
                <w:rFonts w:ascii="Arial" w:hAnsi="Arial" w:cs="Arial"/>
                <w:color w:val="3D3D3D"/>
                <w:sz w:val="18"/>
                <w:szCs w:val="20"/>
              </w:rPr>
            </w:pPr>
          </w:p>
        </w:tc>
      </w:tr>
      <w:tr w:rsidR="00B777F0" w:rsidRPr="00B777F0" w14:paraId="688F574D" w14:textId="77777777" w:rsidTr="00B777F0">
        <w:trPr>
          <w:trHeight w:val="525"/>
          <w:jc w:val="center"/>
        </w:trPr>
        <w:tc>
          <w:tcPr>
            <w:tcW w:w="2920" w:type="dxa"/>
            <w:vMerge w:val="restart"/>
            <w:tcBorders>
              <w:top w:val="nil"/>
              <w:left w:val="single" w:sz="8" w:space="0" w:color="C0C0C0"/>
              <w:bottom w:val="single" w:sz="8" w:space="0" w:color="C0C0C0"/>
              <w:right w:val="single" w:sz="8" w:space="0" w:color="C0C0C0"/>
            </w:tcBorders>
            <w:shd w:val="clear" w:color="000000" w:fill="F1F1F1"/>
            <w:vAlign w:val="center"/>
            <w:hideMark/>
          </w:tcPr>
          <w:p w14:paraId="079C4F76"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Maximum Standby Loss</w:t>
            </w:r>
          </w:p>
        </w:tc>
        <w:tc>
          <w:tcPr>
            <w:tcW w:w="2920" w:type="dxa"/>
            <w:tcBorders>
              <w:top w:val="nil"/>
              <w:left w:val="nil"/>
              <w:bottom w:val="single" w:sz="8" w:space="0" w:color="C0C0C0"/>
              <w:right w:val="single" w:sz="8" w:space="0" w:color="C0C0C0"/>
            </w:tcBorders>
            <w:shd w:val="clear" w:color="000000" w:fill="F1F1F1"/>
            <w:vAlign w:val="center"/>
            <w:hideMark/>
          </w:tcPr>
          <w:p w14:paraId="12A10769"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Storage</w:t>
            </w:r>
          </w:p>
        </w:tc>
        <w:tc>
          <w:tcPr>
            <w:tcW w:w="2920" w:type="dxa"/>
            <w:tcBorders>
              <w:top w:val="nil"/>
              <w:left w:val="nil"/>
              <w:bottom w:val="single" w:sz="8" w:space="0" w:color="C0C0C0"/>
              <w:right w:val="single" w:sz="8" w:space="0" w:color="C0C0C0"/>
            </w:tcBorders>
            <w:shd w:val="clear" w:color="000000" w:fill="F1F1F1"/>
            <w:vAlign w:val="center"/>
            <w:hideMark/>
          </w:tcPr>
          <w:p w14:paraId="46A5FAB2"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&lt;= 0.84 * [(Input Rate / 800) +110(</w:t>
            </w:r>
            <w:proofErr w:type="spellStart"/>
            <w:r w:rsidRPr="00B777F0">
              <w:rPr>
                <w:rFonts w:ascii="Arial" w:hAnsi="Arial" w:cs="Arial"/>
                <w:color w:val="3D3D3D"/>
                <w:sz w:val="18"/>
                <w:szCs w:val="20"/>
              </w:rPr>
              <w:t>Volume</w:t>
            </w:r>
            <w:r w:rsidRPr="00B777F0">
              <w:rPr>
                <w:rFonts w:ascii="Arial" w:hAnsi="Arial" w:cs="Arial"/>
                <w:color w:val="3D3D3D"/>
                <w:sz w:val="12"/>
                <w:szCs w:val="14"/>
              </w:rPr>
              <w:t>r</w:t>
            </w:r>
            <w:proofErr w:type="spellEnd"/>
            <w:r w:rsidRPr="00B777F0">
              <w:rPr>
                <w:rFonts w:ascii="Arial" w:hAnsi="Arial" w:cs="Arial"/>
                <w:color w:val="3D3D3D"/>
                <w:sz w:val="18"/>
                <w:szCs w:val="20"/>
              </w:rPr>
              <w:t>)</w:t>
            </w:r>
            <w:r w:rsidRPr="00B777F0">
              <w:rPr>
                <w:rFonts w:ascii="Arial" w:hAnsi="Arial" w:cs="Arial"/>
                <w:color w:val="3D3D3D"/>
                <w:sz w:val="12"/>
                <w:szCs w:val="14"/>
              </w:rPr>
              <w:t>1/2</w:t>
            </w:r>
            <w:r w:rsidRPr="00B777F0">
              <w:rPr>
                <w:rFonts w:ascii="Arial" w:hAnsi="Arial" w:cs="Arial"/>
                <w:color w:val="3D3D3D"/>
                <w:sz w:val="18"/>
                <w:szCs w:val="20"/>
              </w:rPr>
              <w:t>] (Btu/</w:t>
            </w:r>
            <w:proofErr w:type="spellStart"/>
            <w:r w:rsidRPr="00B777F0">
              <w:rPr>
                <w:rFonts w:ascii="Arial" w:hAnsi="Arial" w:cs="Arial"/>
                <w:color w:val="3D3D3D"/>
                <w:sz w:val="18"/>
                <w:szCs w:val="20"/>
              </w:rPr>
              <w:t>hr</w:t>
            </w:r>
            <w:proofErr w:type="spellEnd"/>
            <w:r w:rsidRPr="00B777F0">
              <w:rPr>
                <w:rFonts w:ascii="Arial" w:hAnsi="Arial" w:cs="Arial"/>
                <w:color w:val="3D3D3D"/>
                <w:sz w:val="18"/>
                <w:szCs w:val="20"/>
              </w:rPr>
              <w:t>)</w:t>
            </w:r>
          </w:p>
        </w:tc>
      </w:tr>
      <w:tr w:rsidR="00B777F0" w:rsidRPr="00B777F0" w14:paraId="288A011D" w14:textId="77777777" w:rsidTr="00B777F0">
        <w:trPr>
          <w:trHeight w:val="315"/>
          <w:jc w:val="center"/>
        </w:trPr>
        <w:tc>
          <w:tcPr>
            <w:tcW w:w="2920" w:type="dxa"/>
            <w:vMerge/>
            <w:tcBorders>
              <w:top w:val="nil"/>
              <w:left w:val="single" w:sz="8" w:space="0" w:color="C0C0C0"/>
              <w:bottom w:val="single" w:sz="8" w:space="0" w:color="C0C0C0"/>
              <w:right w:val="single" w:sz="8" w:space="0" w:color="C0C0C0"/>
            </w:tcBorders>
            <w:vAlign w:val="center"/>
            <w:hideMark/>
          </w:tcPr>
          <w:p w14:paraId="5E15209A" w14:textId="77777777" w:rsidR="00B777F0" w:rsidRPr="00B777F0" w:rsidRDefault="00B777F0" w:rsidP="00B777F0">
            <w:pPr>
              <w:rPr>
                <w:rFonts w:ascii="Arial" w:hAnsi="Arial" w:cs="Arial"/>
                <w:color w:val="3D3D3D"/>
                <w:sz w:val="18"/>
                <w:szCs w:val="20"/>
              </w:rPr>
            </w:pPr>
          </w:p>
        </w:tc>
        <w:tc>
          <w:tcPr>
            <w:tcW w:w="2920" w:type="dxa"/>
            <w:tcBorders>
              <w:top w:val="nil"/>
              <w:left w:val="nil"/>
              <w:bottom w:val="single" w:sz="8" w:space="0" w:color="C0C0C0"/>
              <w:right w:val="single" w:sz="8" w:space="0" w:color="C0C0C0"/>
            </w:tcBorders>
            <w:shd w:val="clear" w:color="000000" w:fill="FFFFFF"/>
            <w:vAlign w:val="center"/>
            <w:hideMark/>
          </w:tcPr>
          <w:p w14:paraId="6B90A8E8"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Instantaneous</w:t>
            </w:r>
          </w:p>
        </w:tc>
        <w:tc>
          <w:tcPr>
            <w:tcW w:w="2920" w:type="dxa"/>
            <w:tcBorders>
              <w:top w:val="nil"/>
              <w:left w:val="nil"/>
              <w:bottom w:val="single" w:sz="8" w:space="0" w:color="C0C0C0"/>
              <w:right w:val="single" w:sz="8" w:space="0" w:color="C0C0C0"/>
            </w:tcBorders>
            <w:shd w:val="clear" w:color="000000" w:fill="FFFFFF"/>
            <w:vAlign w:val="center"/>
            <w:hideMark/>
          </w:tcPr>
          <w:p w14:paraId="27ACBAE1"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N/A</w:t>
            </w:r>
          </w:p>
        </w:tc>
      </w:tr>
      <w:tr w:rsidR="00B777F0" w:rsidRPr="00B777F0" w14:paraId="00E8E8CB" w14:textId="77777777" w:rsidTr="00B777F0">
        <w:trPr>
          <w:trHeight w:val="300"/>
          <w:jc w:val="center"/>
        </w:trPr>
        <w:tc>
          <w:tcPr>
            <w:tcW w:w="2920" w:type="dxa"/>
            <w:vMerge w:val="restart"/>
            <w:tcBorders>
              <w:top w:val="nil"/>
              <w:left w:val="single" w:sz="8" w:space="0" w:color="C0C0C0"/>
              <w:bottom w:val="single" w:sz="8" w:space="0" w:color="C0C0C0"/>
              <w:right w:val="single" w:sz="8" w:space="0" w:color="C0C0C0"/>
            </w:tcBorders>
            <w:shd w:val="clear" w:color="000000" w:fill="F1F1F1"/>
            <w:vAlign w:val="center"/>
            <w:hideMark/>
          </w:tcPr>
          <w:p w14:paraId="515971ED"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Minimum Manufacturer Limited Warranty</w:t>
            </w:r>
          </w:p>
        </w:tc>
        <w:tc>
          <w:tcPr>
            <w:tcW w:w="2920" w:type="dxa"/>
            <w:tcBorders>
              <w:top w:val="nil"/>
              <w:left w:val="nil"/>
              <w:bottom w:val="nil"/>
              <w:right w:val="single" w:sz="8" w:space="0" w:color="C0C0C0"/>
            </w:tcBorders>
            <w:shd w:val="clear" w:color="000000" w:fill="F1F1F1"/>
            <w:vAlign w:val="center"/>
            <w:hideMark/>
          </w:tcPr>
          <w:p w14:paraId="6F747A5F"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Storage;</w:t>
            </w:r>
          </w:p>
        </w:tc>
        <w:tc>
          <w:tcPr>
            <w:tcW w:w="2920" w:type="dxa"/>
            <w:vMerge w:val="restart"/>
            <w:tcBorders>
              <w:top w:val="nil"/>
              <w:left w:val="single" w:sz="8" w:space="0" w:color="C0C0C0"/>
              <w:bottom w:val="single" w:sz="8" w:space="0" w:color="C0C0C0"/>
              <w:right w:val="single" w:sz="8" w:space="0" w:color="C0C0C0"/>
            </w:tcBorders>
            <w:shd w:val="clear" w:color="000000" w:fill="F1F1F1"/>
            <w:vAlign w:val="center"/>
            <w:hideMark/>
          </w:tcPr>
          <w:p w14:paraId="62877037"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3 years on tank and/or heat exchanger and 1 year on parts</w:t>
            </w:r>
          </w:p>
        </w:tc>
      </w:tr>
      <w:tr w:rsidR="00B777F0" w:rsidRPr="00B777F0" w14:paraId="00303EA7" w14:textId="77777777" w:rsidTr="00B777F0">
        <w:trPr>
          <w:trHeight w:val="315"/>
          <w:jc w:val="center"/>
        </w:trPr>
        <w:tc>
          <w:tcPr>
            <w:tcW w:w="2920" w:type="dxa"/>
            <w:vMerge/>
            <w:tcBorders>
              <w:top w:val="nil"/>
              <w:left w:val="single" w:sz="8" w:space="0" w:color="C0C0C0"/>
              <w:bottom w:val="single" w:sz="8" w:space="0" w:color="C0C0C0"/>
              <w:right w:val="single" w:sz="8" w:space="0" w:color="C0C0C0"/>
            </w:tcBorders>
            <w:vAlign w:val="center"/>
            <w:hideMark/>
          </w:tcPr>
          <w:p w14:paraId="02375C10" w14:textId="77777777" w:rsidR="00B777F0" w:rsidRPr="00B777F0" w:rsidRDefault="00B777F0" w:rsidP="00B777F0">
            <w:pPr>
              <w:rPr>
                <w:rFonts w:ascii="Arial" w:hAnsi="Arial" w:cs="Arial"/>
                <w:color w:val="3D3D3D"/>
                <w:sz w:val="18"/>
                <w:szCs w:val="20"/>
              </w:rPr>
            </w:pPr>
          </w:p>
        </w:tc>
        <w:tc>
          <w:tcPr>
            <w:tcW w:w="2920" w:type="dxa"/>
            <w:tcBorders>
              <w:top w:val="nil"/>
              <w:left w:val="nil"/>
              <w:bottom w:val="single" w:sz="8" w:space="0" w:color="C0C0C0"/>
              <w:right w:val="single" w:sz="8" w:space="0" w:color="C0C0C0"/>
            </w:tcBorders>
            <w:shd w:val="clear" w:color="000000" w:fill="F1F1F1"/>
            <w:vAlign w:val="center"/>
            <w:hideMark/>
          </w:tcPr>
          <w:p w14:paraId="20D37AA7"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Instantaneous</w:t>
            </w:r>
          </w:p>
        </w:tc>
        <w:tc>
          <w:tcPr>
            <w:tcW w:w="2920" w:type="dxa"/>
            <w:vMerge/>
            <w:tcBorders>
              <w:top w:val="nil"/>
              <w:left w:val="single" w:sz="8" w:space="0" w:color="C0C0C0"/>
              <w:bottom w:val="single" w:sz="8" w:space="0" w:color="C0C0C0"/>
              <w:right w:val="single" w:sz="8" w:space="0" w:color="C0C0C0"/>
            </w:tcBorders>
            <w:vAlign w:val="center"/>
            <w:hideMark/>
          </w:tcPr>
          <w:p w14:paraId="6C15176A" w14:textId="77777777" w:rsidR="00B777F0" w:rsidRPr="00B777F0" w:rsidRDefault="00B777F0" w:rsidP="00B777F0">
            <w:pPr>
              <w:rPr>
                <w:rFonts w:ascii="Arial" w:hAnsi="Arial" w:cs="Arial"/>
                <w:color w:val="3D3D3D"/>
                <w:sz w:val="18"/>
                <w:szCs w:val="20"/>
              </w:rPr>
            </w:pPr>
          </w:p>
        </w:tc>
      </w:tr>
    </w:tbl>
    <w:p w14:paraId="61FE69E0" w14:textId="787353AF" w:rsidR="00B777F0" w:rsidRDefault="00B777F0" w:rsidP="000E6864"/>
    <w:p w14:paraId="7B5E468C" w14:textId="212AC2D4" w:rsidR="00B777F0" w:rsidRDefault="00B777F0" w:rsidP="000E6864">
      <w:r>
        <w:t>This workpaper does not include a 3</w:t>
      </w:r>
      <w:r w:rsidRPr="00B777F0">
        <w:rPr>
          <w:vertAlign w:val="superscript"/>
        </w:rPr>
        <w:t>rd</w:t>
      </w:r>
      <w:r>
        <w:t xml:space="preserve"> tier for Energy Star Rated equipment. </w:t>
      </w:r>
    </w:p>
    <w:p w14:paraId="7543F574" w14:textId="77777777" w:rsidR="00B777F0" w:rsidRPr="000E6864" w:rsidRDefault="00B777F0" w:rsidP="000E6864"/>
    <w:p w14:paraId="70E6F9AE" w14:textId="43212F61" w:rsidR="00CA2168" w:rsidRPr="00500C4E" w:rsidRDefault="00CA2168" w:rsidP="00CA2168">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1761"/>
        <w:gridCol w:w="4133"/>
        <w:gridCol w:w="1728"/>
        <w:gridCol w:w="1728"/>
      </w:tblGrid>
      <w:tr w:rsidR="00B777F0" w:rsidRPr="00826ADC" w14:paraId="1577E4E7" w14:textId="77777777" w:rsidTr="00B777F0">
        <w:tc>
          <w:tcPr>
            <w:tcW w:w="941" w:type="pct"/>
            <w:shd w:val="clear" w:color="auto" w:fill="D9D9D9" w:themeFill="background1" w:themeFillShade="D9"/>
          </w:tcPr>
          <w:p w14:paraId="6805692B" w14:textId="77777777" w:rsidR="00B777F0" w:rsidRPr="00826ADC" w:rsidRDefault="00B777F0" w:rsidP="00CA2168">
            <w:pPr>
              <w:rPr>
                <w:rFonts w:cstheme="minorHAnsi"/>
                <w:b/>
                <w:szCs w:val="20"/>
              </w:rPr>
            </w:pPr>
            <w:r w:rsidRPr="00826ADC">
              <w:rPr>
                <w:rFonts w:cstheme="minorHAnsi"/>
                <w:b/>
                <w:szCs w:val="20"/>
              </w:rPr>
              <w:t>Code</w:t>
            </w:r>
          </w:p>
        </w:tc>
        <w:tc>
          <w:tcPr>
            <w:tcW w:w="2210" w:type="pct"/>
            <w:shd w:val="clear" w:color="auto" w:fill="D9D9D9" w:themeFill="background1" w:themeFillShade="D9"/>
          </w:tcPr>
          <w:p w14:paraId="32A07242" w14:textId="77777777" w:rsidR="00B777F0" w:rsidRPr="00826ADC" w:rsidRDefault="00B777F0" w:rsidP="00CA2168">
            <w:pPr>
              <w:rPr>
                <w:rFonts w:cstheme="minorHAnsi"/>
                <w:b/>
                <w:szCs w:val="20"/>
              </w:rPr>
            </w:pPr>
            <w:r w:rsidRPr="00826ADC">
              <w:rPr>
                <w:rFonts w:cstheme="minorHAnsi"/>
                <w:b/>
                <w:szCs w:val="20"/>
              </w:rPr>
              <w:t>Reference</w:t>
            </w:r>
          </w:p>
        </w:tc>
        <w:tc>
          <w:tcPr>
            <w:tcW w:w="924" w:type="pct"/>
            <w:shd w:val="clear" w:color="auto" w:fill="D9D9D9" w:themeFill="background1" w:themeFillShade="D9"/>
          </w:tcPr>
          <w:p w14:paraId="2FBB6963" w14:textId="77777777" w:rsidR="00B777F0" w:rsidRPr="00826ADC" w:rsidRDefault="00B777F0" w:rsidP="00CA2168">
            <w:pPr>
              <w:rPr>
                <w:rFonts w:cstheme="minorHAnsi"/>
                <w:b/>
                <w:szCs w:val="20"/>
              </w:rPr>
            </w:pPr>
          </w:p>
        </w:tc>
        <w:tc>
          <w:tcPr>
            <w:tcW w:w="924" w:type="pct"/>
            <w:shd w:val="clear" w:color="auto" w:fill="D9D9D9" w:themeFill="background1" w:themeFillShade="D9"/>
          </w:tcPr>
          <w:p w14:paraId="504C2D6F" w14:textId="5B1E2D44" w:rsidR="00B777F0" w:rsidRPr="00826ADC" w:rsidRDefault="00B777F0" w:rsidP="00CA2168">
            <w:pPr>
              <w:rPr>
                <w:rFonts w:cstheme="minorHAnsi"/>
                <w:b/>
                <w:szCs w:val="20"/>
              </w:rPr>
            </w:pPr>
            <w:r w:rsidRPr="00826ADC">
              <w:rPr>
                <w:rFonts w:cstheme="minorHAnsi"/>
                <w:b/>
                <w:szCs w:val="20"/>
              </w:rPr>
              <w:t>Effective Dates</w:t>
            </w:r>
          </w:p>
        </w:tc>
      </w:tr>
      <w:tr w:rsidR="00B777F0" w:rsidRPr="00826ADC" w14:paraId="781DE79F" w14:textId="77777777" w:rsidTr="00B777F0">
        <w:trPr>
          <w:trHeight w:val="243"/>
        </w:trPr>
        <w:tc>
          <w:tcPr>
            <w:tcW w:w="941" w:type="pct"/>
          </w:tcPr>
          <w:p w14:paraId="339522C6" w14:textId="77777777" w:rsidR="00B777F0" w:rsidRPr="00826ADC" w:rsidRDefault="00B777F0" w:rsidP="00CA2168">
            <w:pPr>
              <w:rPr>
                <w:rFonts w:cstheme="minorHAnsi"/>
                <w:szCs w:val="20"/>
              </w:rPr>
            </w:pPr>
            <w:r w:rsidRPr="00826ADC">
              <w:rPr>
                <w:rFonts w:cstheme="minorHAnsi"/>
                <w:szCs w:val="20"/>
              </w:rPr>
              <w:t>Title 20 (2017)</w:t>
            </w:r>
          </w:p>
        </w:tc>
        <w:tc>
          <w:tcPr>
            <w:tcW w:w="2210" w:type="pct"/>
          </w:tcPr>
          <w:p w14:paraId="7B63C9E3" w14:textId="77777777" w:rsidR="00B777F0" w:rsidRPr="00826ADC" w:rsidRDefault="00B777F0" w:rsidP="00CA2168">
            <w:pPr>
              <w:rPr>
                <w:rFonts w:cstheme="minorHAnsi"/>
                <w:szCs w:val="20"/>
              </w:rPr>
            </w:pPr>
            <w:r w:rsidRPr="00826ADC">
              <w:rPr>
                <w:rFonts w:cstheme="minorHAnsi"/>
                <w:szCs w:val="20"/>
              </w:rPr>
              <w:t>Section 1605.1(f) Water Heaters (1) Large Water Heaters</w:t>
            </w:r>
          </w:p>
        </w:tc>
        <w:tc>
          <w:tcPr>
            <w:tcW w:w="924" w:type="pct"/>
          </w:tcPr>
          <w:p w14:paraId="413F1EF6" w14:textId="77777777" w:rsidR="00B777F0" w:rsidRPr="00826ADC" w:rsidRDefault="00B777F0" w:rsidP="00CA2168">
            <w:pPr>
              <w:rPr>
                <w:rFonts w:cstheme="minorHAnsi"/>
                <w:szCs w:val="20"/>
              </w:rPr>
            </w:pPr>
          </w:p>
        </w:tc>
        <w:tc>
          <w:tcPr>
            <w:tcW w:w="924" w:type="pct"/>
          </w:tcPr>
          <w:p w14:paraId="3E450000" w14:textId="3B6C3522" w:rsidR="00B777F0" w:rsidRPr="00826ADC" w:rsidRDefault="00B777F0" w:rsidP="00CA2168">
            <w:pPr>
              <w:rPr>
                <w:rFonts w:cstheme="minorHAnsi"/>
                <w:szCs w:val="20"/>
              </w:rPr>
            </w:pPr>
            <w:r w:rsidRPr="00826ADC">
              <w:rPr>
                <w:rFonts w:cstheme="minorHAnsi"/>
                <w:szCs w:val="20"/>
              </w:rPr>
              <w:t>October 29, 2013</w:t>
            </w:r>
          </w:p>
        </w:tc>
      </w:tr>
      <w:tr w:rsidR="00B777F0" w:rsidRPr="00826ADC" w14:paraId="21E047E7" w14:textId="77777777" w:rsidTr="00B777F0">
        <w:trPr>
          <w:trHeight w:val="243"/>
        </w:trPr>
        <w:tc>
          <w:tcPr>
            <w:tcW w:w="941" w:type="pct"/>
          </w:tcPr>
          <w:p w14:paraId="2E4BC6FC" w14:textId="77777777" w:rsidR="00B777F0" w:rsidRPr="00826ADC" w:rsidRDefault="00B777F0" w:rsidP="00CA2168">
            <w:pPr>
              <w:rPr>
                <w:rFonts w:cstheme="minorHAnsi"/>
                <w:szCs w:val="20"/>
              </w:rPr>
            </w:pPr>
            <w:r w:rsidRPr="00826ADC">
              <w:rPr>
                <w:rFonts w:cstheme="minorHAnsi"/>
                <w:szCs w:val="20"/>
              </w:rPr>
              <w:t>Title 20 (2017)</w:t>
            </w:r>
          </w:p>
        </w:tc>
        <w:tc>
          <w:tcPr>
            <w:tcW w:w="2210" w:type="pct"/>
          </w:tcPr>
          <w:p w14:paraId="2C1D6DB7" w14:textId="77777777" w:rsidR="00B777F0" w:rsidRPr="00826ADC" w:rsidRDefault="00B777F0" w:rsidP="00CA2168">
            <w:pPr>
              <w:rPr>
                <w:rFonts w:cstheme="minorHAnsi"/>
                <w:szCs w:val="20"/>
              </w:rPr>
            </w:pPr>
            <w:r w:rsidRPr="00826ADC">
              <w:rPr>
                <w:rFonts w:cstheme="minorHAnsi"/>
                <w:szCs w:val="20"/>
              </w:rPr>
              <w:t>Section 1605.1(f) Water Heaters (2) Small Water Heaters</w:t>
            </w:r>
          </w:p>
        </w:tc>
        <w:tc>
          <w:tcPr>
            <w:tcW w:w="924" w:type="pct"/>
          </w:tcPr>
          <w:p w14:paraId="6B82AB12" w14:textId="77777777" w:rsidR="00B777F0" w:rsidRPr="00826ADC" w:rsidRDefault="00B777F0" w:rsidP="00CA2168">
            <w:pPr>
              <w:rPr>
                <w:rFonts w:cstheme="minorHAnsi"/>
                <w:szCs w:val="20"/>
              </w:rPr>
            </w:pPr>
          </w:p>
        </w:tc>
        <w:tc>
          <w:tcPr>
            <w:tcW w:w="924" w:type="pct"/>
          </w:tcPr>
          <w:p w14:paraId="0006D9DB" w14:textId="7F4DECCF" w:rsidR="00B777F0" w:rsidRPr="00826ADC" w:rsidRDefault="00B777F0" w:rsidP="00CA2168">
            <w:pPr>
              <w:rPr>
                <w:rFonts w:cstheme="minorHAnsi"/>
                <w:szCs w:val="20"/>
              </w:rPr>
            </w:pPr>
            <w:r w:rsidRPr="00826ADC">
              <w:rPr>
                <w:rFonts w:cstheme="minorHAnsi"/>
                <w:szCs w:val="20"/>
              </w:rPr>
              <w:t>April 16, 2015</w:t>
            </w:r>
          </w:p>
        </w:tc>
      </w:tr>
      <w:tr w:rsidR="00B777F0" w:rsidRPr="00826ADC" w14:paraId="4C5B1FD9" w14:textId="77777777" w:rsidTr="00B777F0">
        <w:trPr>
          <w:trHeight w:val="243"/>
        </w:trPr>
        <w:tc>
          <w:tcPr>
            <w:tcW w:w="941" w:type="pct"/>
          </w:tcPr>
          <w:p w14:paraId="34333C3E" w14:textId="77777777" w:rsidR="00B777F0" w:rsidRPr="00826ADC" w:rsidRDefault="00B777F0" w:rsidP="00CA2168">
            <w:pPr>
              <w:rPr>
                <w:rFonts w:cstheme="minorHAnsi"/>
                <w:szCs w:val="20"/>
              </w:rPr>
            </w:pPr>
            <w:r w:rsidRPr="00826ADC">
              <w:rPr>
                <w:rFonts w:cstheme="minorHAnsi"/>
                <w:szCs w:val="20"/>
              </w:rPr>
              <w:t>Federal Register</w:t>
            </w:r>
          </w:p>
        </w:tc>
        <w:tc>
          <w:tcPr>
            <w:tcW w:w="2210" w:type="pct"/>
          </w:tcPr>
          <w:p w14:paraId="2C9AD70A" w14:textId="77777777" w:rsidR="00B777F0" w:rsidRPr="00826ADC" w:rsidRDefault="00B777F0" w:rsidP="00CA2168">
            <w:pPr>
              <w:rPr>
                <w:rFonts w:cstheme="minorHAnsi"/>
                <w:szCs w:val="20"/>
              </w:rPr>
            </w:pPr>
            <w:r w:rsidRPr="00826ADC">
              <w:rPr>
                <w:rFonts w:cstheme="minorHAnsi"/>
                <w:szCs w:val="20"/>
              </w:rPr>
              <w:t>Vol. 81, No. 250; Department of Energy, Rules and Regulations [Docket No. EERE-2015-BT-TP-0007]</w:t>
            </w:r>
          </w:p>
        </w:tc>
        <w:tc>
          <w:tcPr>
            <w:tcW w:w="924" w:type="pct"/>
          </w:tcPr>
          <w:p w14:paraId="449CAAEC" w14:textId="77777777" w:rsidR="00B777F0" w:rsidRPr="00826ADC" w:rsidRDefault="00B777F0" w:rsidP="00CA2168">
            <w:pPr>
              <w:rPr>
                <w:rFonts w:cstheme="minorHAnsi"/>
                <w:szCs w:val="20"/>
              </w:rPr>
            </w:pPr>
          </w:p>
        </w:tc>
        <w:tc>
          <w:tcPr>
            <w:tcW w:w="924" w:type="pct"/>
          </w:tcPr>
          <w:p w14:paraId="4B385D2B" w14:textId="6A2C67F2" w:rsidR="00B777F0" w:rsidRPr="00826ADC" w:rsidRDefault="00B777F0" w:rsidP="00CA2168">
            <w:pPr>
              <w:rPr>
                <w:rFonts w:cstheme="minorHAnsi"/>
                <w:szCs w:val="20"/>
              </w:rPr>
            </w:pPr>
            <w:r w:rsidRPr="00826ADC">
              <w:rPr>
                <w:rFonts w:cstheme="minorHAnsi"/>
                <w:szCs w:val="20"/>
              </w:rPr>
              <w:t>December 29, 2016</w:t>
            </w:r>
          </w:p>
        </w:tc>
      </w:tr>
    </w:tbl>
    <w:p w14:paraId="24CE17BD" w14:textId="77777777" w:rsidR="00572D2F" w:rsidRPr="00920905" w:rsidRDefault="00572D2F" w:rsidP="00920905">
      <w:pPr>
        <w:pStyle w:val="Heading2"/>
        <w:rPr>
          <w:rFonts w:cstheme="minorHAnsi"/>
          <w:b w:val="0"/>
          <w:bCs w:val="0"/>
          <w:iCs w:val="0"/>
          <w:smallCaps w:val="0"/>
        </w:rPr>
      </w:pPr>
      <w:bookmarkStart w:id="26" w:name="_Toc524947852"/>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0"/>
      <w:bookmarkEnd w:id="21"/>
      <w:bookmarkEnd w:id="22"/>
      <w:bookmarkEnd w:id="23"/>
      <w:bookmarkEnd w:id="26"/>
    </w:p>
    <w:p w14:paraId="24CE17C7" w14:textId="7272AC00" w:rsidR="00572D2F" w:rsidRPr="00920905" w:rsidRDefault="00572D2F" w:rsidP="00920905">
      <w:pPr>
        <w:pStyle w:val="Heading3"/>
        <w:rPr>
          <w:b w:val="0"/>
        </w:rPr>
      </w:pPr>
      <w:bookmarkStart w:id="27" w:name="_Toc524947853"/>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FE37C2">
        <w:rPr>
          <w:rFonts w:asciiTheme="minorHAnsi" w:hAnsiTheme="minorHAnsi"/>
        </w:rPr>
        <w:t>Federal Register Vol. 81, Doc. #EERE-2015-BT-TP-0007</w:t>
      </w:r>
      <w:bookmarkEnd w:id="27"/>
    </w:p>
    <w:p w14:paraId="389D73C5" w14:textId="5F3B4F1C" w:rsidR="00CA2168" w:rsidRPr="00554685" w:rsidRDefault="00A67457" w:rsidP="00CA2168">
      <w:pPr>
        <w:rPr>
          <w:rFonts w:cs="Arial"/>
          <w:szCs w:val="22"/>
        </w:rPr>
      </w:pPr>
      <w:r>
        <w:t>Attachment B</w:t>
      </w:r>
      <w:r w:rsidR="00CA2168" w:rsidRPr="00554685">
        <w:t>:</w:t>
      </w:r>
    </w:p>
    <w:p w14:paraId="0B6F2463" w14:textId="77777777" w:rsidR="00CA2168" w:rsidRPr="00554685" w:rsidRDefault="00CA2168" w:rsidP="00CA2168">
      <w:pPr>
        <w:pStyle w:val="ListParagraph"/>
        <w:numPr>
          <w:ilvl w:val="0"/>
          <w:numId w:val="30"/>
        </w:numPr>
        <w:rPr>
          <w:rFonts w:cs="Arial"/>
          <w:szCs w:val="22"/>
        </w:rPr>
      </w:pPr>
      <w:r w:rsidRPr="00554685">
        <w:rPr>
          <w:rFonts w:cs="Arial"/>
          <w:szCs w:val="22"/>
        </w:rPr>
        <w:t>The effective date of this rule was December 29, 2016, proposed by the Department of Energy.</w:t>
      </w:r>
    </w:p>
    <w:p w14:paraId="41D398F2" w14:textId="77777777" w:rsidR="00CA2168" w:rsidRPr="00554685" w:rsidRDefault="00CA2168" w:rsidP="00CA2168">
      <w:pPr>
        <w:pStyle w:val="ListParagraph"/>
        <w:numPr>
          <w:ilvl w:val="0"/>
          <w:numId w:val="30"/>
        </w:numPr>
        <w:rPr>
          <w:rFonts w:cs="Arial"/>
          <w:szCs w:val="22"/>
        </w:rPr>
      </w:pPr>
      <w:r w:rsidRPr="00554685">
        <w:rPr>
          <w:rFonts w:cs="Arial"/>
          <w:szCs w:val="22"/>
        </w:rPr>
        <w:t xml:space="preserve">This ruling was intended to change the way that residential water heating equipment is rated. </w:t>
      </w:r>
    </w:p>
    <w:p w14:paraId="6D9F517B" w14:textId="77777777" w:rsidR="00CA2168" w:rsidRPr="00554685" w:rsidRDefault="00CA2168" w:rsidP="00CA2168">
      <w:pPr>
        <w:pStyle w:val="ListParagraph"/>
        <w:numPr>
          <w:ilvl w:val="0"/>
          <w:numId w:val="30"/>
        </w:numPr>
        <w:rPr>
          <w:rFonts w:cs="Arial"/>
          <w:szCs w:val="22"/>
        </w:rPr>
      </w:pPr>
      <w:r w:rsidRPr="00554685">
        <w:rPr>
          <w:rFonts w:cs="Arial"/>
          <w:szCs w:val="22"/>
        </w:rPr>
        <w:t xml:space="preserve">In this final rule, DOE establishes a mathematical conversion factor between the values determined using the Energy Factor (EF), Thermal Efficiency (TE), and Standby Losses (SL) test procedures and the values would be determined using the uniform efficiency descriptor test procedure. The DOE used the conversion factors to derive minimum energy conservation standards in terms of UEF, which can be found in section 1.4.2. The standards denominated in UEF are neither more nor less stringent than the EF-denominated standards for consumer water heaters and for commercial water-heating equipment based on the thermal efficiency and standby loss metrics. </w:t>
      </w:r>
    </w:p>
    <w:p w14:paraId="654E551F" w14:textId="68E6A106" w:rsidR="00FE37C2" w:rsidRPr="000B6C3C" w:rsidRDefault="00CA2168" w:rsidP="00FE37C2">
      <w:pPr>
        <w:pStyle w:val="ListParagraph"/>
        <w:numPr>
          <w:ilvl w:val="0"/>
          <w:numId w:val="30"/>
        </w:numPr>
        <w:rPr>
          <w:rFonts w:cs="Arial"/>
          <w:szCs w:val="22"/>
        </w:rPr>
      </w:pPr>
      <w:r w:rsidRPr="00554685">
        <w:rPr>
          <w:rFonts w:cs="Arial"/>
          <w:szCs w:val="22"/>
        </w:rPr>
        <w:lastRenderedPageBreak/>
        <w:t>This ruling has caused a shift in manufacturing to UEF rated appliances as opposed to EF rated appliances. This new workpaper update will address this shift by converting both baseline and measure cases to be rated with UEF</w:t>
      </w:r>
      <w:r>
        <w:rPr>
          <w:rFonts w:cs="Arial"/>
          <w:szCs w:val="22"/>
        </w:rPr>
        <w:t>, Medium and High Draw</w:t>
      </w:r>
      <w:r w:rsidRPr="00554685">
        <w:rPr>
          <w:rFonts w:cs="Arial"/>
          <w:szCs w:val="22"/>
        </w:rPr>
        <w:t xml:space="preserve">. </w:t>
      </w:r>
    </w:p>
    <w:p w14:paraId="2A14610A" w14:textId="4FD8C5DD" w:rsidR="00FE37C2" w:rsidRPr="007B5D7F" w:rsidRDefault="00FE37C2" w:rsidP="007B5D7F">
      <w:pPr>
        <w:pStyle w:val="Heading3"/>
        <w:rPr>
          <w:rFonts w:asciiTheme="minorHAnsi" w:hAnsiTheme="minorHAnsi"/>
        </w:rPr>
      </w:pPr>
      <w:bookmarkStart w:id="28" w:name="_Toc524947854"/>
      <w:r w:rsidRPr="00920905">
        <w:rPr>
          <w:rFonts w:asciiTheme="minorHAnsi" w:hAnsiTheme="minorHAnsi"/>
        </w:rPr>
        <w:t>1.</w:t>
      </w:r>
      <w:r>
        <w:rPr>
          <w:rFonts w:asciiTheme="minorHAnsi" w:hAnsiTheme="minorHAnsi"/>
        </w:rPr>
        <w:t>5.2</w:t>
      </w:r>
      <w:r w:rsidRPr="00920905">
        <w:rPr>
          <w:rFonts w:asciiTheme="minorHAnsi" w:hAnsiTheme="minorHAnsi"/>
        </w:rPr>
        <w:t xml:space="preserve"> </w:t>
      </w:r>
      <w:r>
        <w:rPr>
          <w:rFonts w:asciiTheme="minorHAnsi" w:hAnsiTheme="minorHAnsi"/>
        </w:rPr>
        <w:t>DEER Water Heater Calculator V3.1</w:t>
      </w:r>
      <w:r w:rsidR="007B5D7F">
        <w:rPr>
          <w:rFonts w:asciiTheme="minorHAnsi" w:hAnsiTheme="minorHAnsi"/>
        </w:rPr>
        <w:t>.1</w:t>
      </w:r>
      <w:bookmarkEnd w:id="28"/>
    </w:p>
    <w:p w14:paraId="53F3224B" w14:textId="1F4AA6BC" w:rsidR="00FE37C2" w:rsidRDefault="00FE37C2" w:rsidP="00FE37C2">
      <w:pPr>
        <w:pStyle w:val="ListParagraph"/>
        <w:numPr>
          <w:ilvl w:val="0"/>
          <w:numId w:val="34"/>
        </w:numPr>
      </w:pPr>
      <w:r>
        <w:t xml:space="preserve">The DEER water heater calculator was updated in </w:t>
      </w:r>
      <w:r w:rsidR="006A51FD">
        <w:t>August</w:t>
      </w:r>
      <w:r>
        <w:t xml:space="preserve"> 2018 to incorporate the new draw patterns</w:t>
      </w:r>
      <w:r w:rsidR="000B6C3C">
        <w:t xml:space="preserve"> and UEF ratings</w:t>
      </w:r>
      <w:r>
        <w:t xml:space="preserve"> that were to be adopted within DEER. </w:t>
      </w:r>
    </w:p>
    <w:p w14:paraId="664BC0AF" w14:textId="63955761" w:rsidR="00B6121E" w:rsidRDefault="00B6121E" w:rsidP="00FE37C2">
      <w:pPr>
        <w:pStyle w:val="ListParagraph"/>
        <w:numPr>
          <w:ilvl w:val="0"/>
          <w:numId w:val="34"/>
        </w:numPr>
      </w:pPr>
      <w:r>
        <w:t>The past version and DEER entries were based on Energy Factor and have now been converted to UEF and will be incorporating only the medium and high draw patterns.</w:t>
      </w:r>
    </w:p>
    <w:p w14:paraId="3D56DECD" w14:textId="3836C4DF" w:rsidR="00B6121E" w:rsidRDefault="00B6121E" w:rsidP="00B6121E">
      <w:pPr>
        <w:pStyle w:val="ListParagraph"/>
        <w:numPr>
          <w:ilvl w:val="0"/>
          <w:numId w:val="34"/>
        </w:numPr>
      </w:pPr>
      <w:r>
        <w:t xml:space="preserve">The calculator uses historical groundwater temperatures along with measured hourly usages for all residential and many non-residential building types to calculate an estimation of gas savings for different rated units as it correlates to each building type. </w:t>
      </w:r>
    </w:p>
    <w:p w14:paraId="17E480FF" w14:textId="6AF139E2" w:rsidR="00FB2EA8" w:rsidRDefault="00B6121E" w:rsidP="00FB2EA8">
      <w:pPr>
        <w:pStyle w:val="ListParagraph"/>
        <w:numPr>
          <w:ilvl w:val="0"/>
          <w:numId w:val="34"/>
        </w:numPr>
      </w:pPr>
      <w:r>
        <w:t>Calculation methodology and calculator was approved by the CPUC to be used in the generation of this workpaper.</w:t>
      </w:r>
    </w:p>
    <w:p w14:paraId="3C684FF8" w14:textId="4536DEC9" w:rsidR="00FF73AF" w:rsidRDefault="00FB2EA8" w:rsidP="007B6956">
      <w:pPr>
        <w:pStyle w:val="Heading3"/>
        <w:rPr>
          <w:rFonts w:asciiTheme="minorHAnsi" w:hAnsiTheme="minorHAnsi"/>
        </w:rPr>
      </w:pPr>
      <w:bookmarkStart w:id="29" w:name="_Toc524947855"/>
      <w:r w:rsidRPr="00920905">
        <w:rPr>
          <w:rFonts w:asciiTheme="minorHAnsi" w:hAnsiTheme="minorHAnsi"/>
        </w:rPr>
        <w:t>1.</w:t>
      </w:r>
      <w:r>
        <w:rPr>
          <w:rFonts w:asciiTheme="minorHAnsi" w:hAnsiTheme="minorHAnsi"/>
        </w:rPr>
        <w:t>5.3</w:t>
      </w:r>
      <w:r w:rsidRPr="00920905">
        <w:rPr>
          <w:rFonts w:asciiTheme="minorHAnsi" w:hAnsiTheme="minorHAnsi"/>
        </w:rPr>
        <w:t xml:space="preserve"> </w:t>
      </w:r>
      <w:r w:rsidR="006A7D6F">
        <w:rPr>
          <w:rFonts w:asciiTheme="minorHAnsi" w:hAnsiTheme="minorHAnsi"/>
        </w:rPr>
        <w:t>2010-2012 WO017: Ex Ante Measure Cost Study</w:t>
      </w:r>
      <w:bookmarkEnd w:id="29"/>
    </w:p>
    <w:p w14:paraId="650D9797" w14:textId="546529F4" w:rsidR="006A7D6F" w:rsidRDefault="006A7D6F" w:rsidP="006A7D6F">
      <w:r>
        <w:t>Att</w:t>
      </w:r>
      <w:r w:rsidR="007B5D7F">
        <w:t>achment D</w:t>
      </w:r>
      <w:r>
        <w:t>:</w:t>
      </w:r>
    </w:p>
    <w:p w14:paraId="1997A387" w14:textId="40D74AA7" w:rsidR="006A7D6F" w:rsidRDefault="001524ED" w:rsidP="006A7D6F">
      <w:pPr>
        <w:pStyle w:val="ListParagraph"/>
        <w:numPr>
          <w:ilvl w:val="0"/>
          <w:numId w:val="42"/>
        </w:numPr>
      </w:pPr>
      <w:r>
        <w:t xml:space="preserve">This Measure Cost Study (MCS) was utilized for cost data amongst all measures within this workpaper. </w:t>
      </w:r>
    </w:p>
    <w:p w14:paraId="1E57B6E5" w14:textId="03B9A782" w:rsidR="001524ED" w:rsidRDefault="001524ED" w:rsidP="006A7D6F">
      <w:pPr>
        <w:pStyle w:val="ListParagraph"/>
        <w:numPr>
          <w:ilvl w:val="0"/>
          <w:numId w:val="42"/>
        </w:numPr>
      </w:pPr>
      <w:r>
        <w:t xml:space="preserve">This MCS was performed by </w:t>
      </w:r>
      <w:proofErr w:type="spellStart"/>
      <w:r>
        <w:t>Itron</w:t>
      </w:r>
      <w:proofErr w:type="spellEnd"/>
      <w:r>
        <w:t xml:space="preserve"> and published on May 27, 2014. </w:t>
      </w:r>
    </w:p>
    <w:p w14:paraId="41AB673C" w14:textId="17784CDB" w:rsidR="001524ED" w:rsidRDefault="001524ED" w:rsidP="001524ED">
      <w:pPr>
        <w:pStyle w:val="ListParagraph"/>
        <w:numPr>
          <w:ilvl w:val="0"/>
          <w:numId w:val="42"/>
        </w:numPr>
      </w:pPr>
      <w:r>
        <w:t xml:space="preserve">The study was performed with the primary objective of developing ex ante measure cos estimates for measures supported by IOU Programs. </w:t>
      </w:r>
    </w:p>
    <w:p w14:paraId="648CD975" w14:textId="10ECF505" w:rsidR="00FB2EA8" w:rsidRPr="00B6121E" w:rsidRDefault="001524ED" w:rsidP="00FB2EA8">
      <w:pPr>
        <w:pStyle w:val="ListParagraph"/>
        <w:numPr>
          <w:ilvl w:val="0"/>
          <w:numId w:val="42"/>
        </w:numPr>
      </w:pPr>
      <w:r>
        <w:t xml:space="preserve">The cost estimates provided by this study is the sole source of cost estimation within this workpaper. </w:t>
      </w:r>
    </w:p>
    <w:p w14:paraId="24CE17CE" w14:textId="5618AD87" w:rsidR="009844A1" w:rsidRDefault="009844A1" w:rsidP="009844A1">
      <w:pPr>
        <w:pStyle w:val="Heading2"/>
        <w:rPr>
          <w:rFonts w:asciiTheme="minorHAnsi" w:hAnsiTheme="minorHAnsi" w:cstheme="minorHAnsi"/>
        </w:rPr>
      </w:pPr>
      <w:bookmarkStart w:id="30" w:name="_Toc524947856"/>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30"/>
    </w:p>
    <w:p w14:paraId="6A2EF056" w14:textId="0D5C3399" w:rsidR="00333857" w:rsidRPr="001524ED" w:rsidRDefault="00FE37C2" w:rsidP="00602F18">
      <w:pPr>
        <w:rPr>
          <w:rFonts w:cs="Arial"/>
          <w:color w:val="FF0000"/>
          <w:szCs w:val="22"/>
        </w:rPr>
      </w:pPr>
      <w:r>
        <w:rPr>
          <w:rFonts w:cs="Arial"/>
          <w:szCs w:val="22"/>
        </w:rPr>
        <w:t xml:space="preserve">The current savings data available was provided by the CPUC </w:t>
      </w:r>
      <w:r w:rsidR="00B6121E">
        <w:rPr>
          <w:rFonts w:cs="Arial"/>
          <w:szCs w:val="22"/>
        </w:rPr>
        <w:t xml:space="preserve">and will be uploaded to the DEER database. The savings </w:t>
      </w:r>
      <w:proofErr w:type="gramStart"/>
      <w:r w:rsidR="00495640">
        <w:rPr>
          <w:rFonts w:cs="Arial"/>
          <w:szCs w:val="22"/>
        </w:rPr>
        <w:t>are</w:t>
      </w:r>
      <w:r w:rsidR="00B6121E">
        <w:rPr>
          <w:rFonts w:cs="Arial"/>
          <w:szCs w:val="22"/>
        </w:rPr>
        <w:t xml:space="preserve"> considered to be</w:t>
      </w:r>
      <w:proofErr w:type="gramEnd"/>
      <w:r w:rsidR="00B6121E">
        <w:rPr>
          <w:rFonts w:cs="Arial"/>
          <w:szCs w:val="22"/>
        </w:rPr>
        <w:t xml:space="preserve"> accurate and approved and does not require further data collection at this point. </w:t>
      </w:r>
      <w:r w:rsidR="00B6121E" w:rsidRPr="00F50BAF">
        <w:rPr>
          <w:rFonts w:cs="Arial"/>
          <w:szCs w:val="22"/>
        </w:rPr>
        <w:t>The cost data on the other hand has not been current</w:t>
      </w:r>
      <w:r w:rsidR="000E0BE3" w:rsidRPr="00F50BAF">
        <w:rPr>
          <w:rFonts w:cs="Arial"/>
          <w:szCs w:val="22"/>
        </w:rPr>
        <w:t xml:space="preserve"> to the new rating</w:t>
      </w:r>
      <w:r w:rsidR="00B6121E" w:rsidRPr="00F50BAF">
        <w:rPr>
          <w:rFonts w:cs="Arial"/>
          <w:szCs w:val="22"/>
        </w:rPr>
        <w:t xml:space="preserve"> and </w:t>
      </w:r>
      <w:r w:rsidR="00F50BAF" w:rsidRPr="00F50BAF">
        <w:rPr>
          <w:rFonts w:cs="Arial"/>
          <w:szCs w:val="22"/>
        </w:rPr>
        <w:t>may</w:t>
      </w:r>
      <w:r w:rsidR="00B6121E" w:rsidRPr="00F50BAF">
        <w:rPr>
          <w:rFonts w:cs="Arial"/>
          <w:szCs w:val="22"/>
        </w:rPr>
        <w:t xml:space="preserve"> not accurately </w:t>
      </w:r>
      <w:r w:rsidR="00F50BAF" w:rsidRPr="00F50BAF">
        <w:rPr>
          <w:rFonts w:cs="Arial"/>
          <w:szCs w:val="22"/>
        </w:rPr>
        <w:t xml:space="preserve">be </w:t>
      </w:r>
      <w:r w:rsidR="00B6121E" w:rsidRPr="00F50BAF">
        <w:rPr>
          <w:rFonts w:cs="Arial"/>
          <w:szCs w:val="22"/>
        </w:rPr>
        <w:t>represented to segregate between the medium and high draw patterns for the different rated volumes</w:t>
      </w:r>
      <w:r w:rsidR="000E0BE3" w:rsidRPr="00F50BAF">
        <w:rPr>
          <w:rFonts w:cs="Arial"/>
          <w:szCs w:val="22"/>
        </w:rPr>
        <w:t xml:space="preserve">. </w:t>
      </w:r>
      <w:r w:rsidR="00920276" w:rsidRPr="00F50BAF">
        <w:rPr>
          <w:rFonts w:cs="Arial"/>
          <w:szCs w:val="22"/>
        </w:rPr>
        <w:t xml:space="preserve">This workpaper assumes that unit costs will remain consistent with the past units and the information found with the ITRON MCS will be used to supplement the cost data. </w:t>
      </w:r>
      <w:r w:rsidR="003A6CE5" w:rsidRPr="00F50BAF">
        <w:rPr>
          <w:rFonts w:cs="Arial"/>
          <w:szCs w:val="22"/>
        </w:rPr>
        <w:t xml:space="preserve">A linear regression formula was developed using the Ex Ante Measure Cost Study to estimate the cost of the new UEF ratings. An explanation of this is found in section 4 of this workpaper. </w:t>
      </w:r>
      <w:r w:rsidR="000E0BE3" w:rsidRPr="00F50BAF">
        <w:rPr>
          <w:rFonts w:cs="Arial"/>
          <w:szCs w:val="22"/>
        </w:rPr>
        <w:t>This will be addressed in future revisions.</w:t>
      </w:r>
      <w:r w:rsidR="00333857" w:rsidRPr="00F50BAF">
        <w:rPr>
          <w:rFonts w:cs="Arial"/>
          <w:szCs w:val="22"/>
        </w:rPr>
        <w:t xml:space="preserve"> </w:t>
      </w:r>
    </w:p>
    <w:p w14:paraId="24CE17D4" w14:textId="61E4D996" w:rsidR="00E16609" w:rsidRDefault="00E16609" w:rsidP="00560934">
      <w:pPr>
        <w:pStyle w:val="Heading1"/>
        <w:keepNext w:val="0"/>
        <w:rPr>
          <w:rFonts w:cstheme="minorHAnsi"/>
        </w:rPr>
      </w:pPr>
      <w:bookmarkStart w:id="31" w:name="_Toc524947857"/>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4"/>
      <w:r w:rsidR="00755A45" w:rsidRPr="00500C4E">
        <w:rPr>
          <w:rFonts w:cstheme="minorHAnsi"/>
        </w:rPr>
        <w:t xml:space="preserve"> Methodology</w:t>
      </w:r>
      <w:bookmarkEnd w:id="31"/>
    </w:p>
    <w:p w14:paraId="237C371F" w14:textId="66825683" w:rsidR="006E0E8E" w:rsidRPr="001A2000" w:rsidRDefault="001A2000" w:rsidP="001A2000">
      <w:pPr>
        <w:pStyle w:val="Heading2"/>
        <w:rPr>
          <w:rFonts w:asciiTheme="minorHAnsi" w:hAnsiTheme="minorHAnsi" w:cstheme="minorHAnsi"/>
        </w:rPr>
      </w:pPr>
      <w:bookmarkStart w:id="32" w:name="_Toc524947858"/>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Conversion from Energy Factor to Uniform Energy Factor</w:t>
      </w:r>
      <w:bookmarkEnd w:id="32"/>
    </w:p>
    <w:p w14:paraId="273B5653" w14:textId="16878930" w:rsidR="00CA2168" w:rsidRDefault="00CA2168" w:rsidP="00CA2168">
      <w:r w:rsidRPr="00E75728">
        <w:t>The energy savings for the measures presented in this workpaper are estimated using the tool</w:t>
      </w:r>
      <w:r w:rsidR="000E0BE3">
        <w:t xml:space="preserve"> “DEER-WaterHeater-Calculator-v3</w:t>
      </w:r>
      <w:r w:rsidRPr="00E75728">
        <w:t>.1</w:t>
      </w:r>
      <w:r w:rsidR="003B4D3A">
        <w:t>.1</w:t>
      </w:r>
      <w:r w:rsidRPr="00E75728">
        <w:t>”</w:t>
      </w:r>
      <w:r w:rsidRPr="00E75728">
        <w:rPr>
          <w:rStyle w:val="FootnoteReference"/>
        </w:rPr>
        <w:footnoteReference w:id="2"/>
      </w:r>
      <w:r>
        <w:t xml:space="preserve">, with energy factor (EF) values converted to uniform energy </w:t>
      </w:r>
      <w:r>
        <w:lastRenderedPageBreak/>
        <w:t>factor(UEF)</w:t>
      </w:r>
      <w:r w:rsidRPr="00E75728">
        <w:t>. The calculator was used to estimate energy consumption for both baseline and measure, the difference was taken as the measure savings. The DEER tool utilizes hourly output from the DOE2 building prototypes for hot water loads and ambient conditions to estimate hourly gas consumption.  The bas</w:t>
      </w:r>
      <w:r w:rsidR="00440EE1">
        <w:t>e</w:t>
      </w:r>
      <w:r w:rsidRPr="00E75728">
        <w:t>line EF values in DEER have been converted to UEF for consistency</w:t>
      </w:r>
      <w:r>
        <w:t xml:space="preserve"> with </w:t>
      </w:r>
      <w:r w:rsidRPr="00E75728">
        <w:t>the new DOE efficiency requirements. Each measure will have two saving values for UEF medium and High draw instances. The following will show the calculation process.</w:t>
      </w:r>
    </w:p>
    <w:p w14:paraId="2A6B818D" w14:textId="77777777" w:rsidR="00CA2168" w:rsidRPr="00E75728" w:rsidRDefault="00CA2168" w:rsidP="00CA2168"/>
    <w:p w14:paraId="7955B810" w14:textId="77777777" w:rsidR="00CA2168" w:rsidRPr="00E75728" w:rsidRDefault="00CA2168" w:rsidP="00CA2168">
      <w:r w:rsidRPr="00E75728">
        <w:t xml:space="preserve">The annual consumption is estimated with the expression below. </w:t>
      </w:r>
    </w:p>
    <w:p w14:paraId="688346B4" w14:textId="77777777" w:rsidR="00CA2168" w:rsidRPr="00E75728" w:rsidRDefault="00CA2168" w:rsidP="00CA2168"/>
    <w:p w14:paraId="0F3C6234" w14:textId="77777777" w:rsidR="00CA2168" w:rsidRPr="00E75728" w:rsidRDefault="00A4584F" w:rsidP="00CA2168">
      <m:oMathPara>
        <m:oMath>
          <m:sSub>
            <m:sSubPr>
              <m:ctrlPr>
                <w:rPr>
                  <w:rFonts w:ascii="Cambria Math" w:hAnsi="Cambria Math"/>
                </w:rPr>
              </m:ctrlPr>
            </m:sSubPr>
            <m:e>
              <m:r>
                <w:rPr>
                  <w:rFonts w:ascii="Cambria Math" w:hAnsi="Cambria Math"/>
                </w:rPr>
                <m:t>WH</m:t>
              </m:r>
            </m:e>
            <m:sub>
              <m:r>
                <w:rPr>
                  <w:rFonts w:ascii="Cambria Math" w:hAnsi="Cambria Math"/>
                </w:rPr>
                <m:t>annual Therm</m:t>
              </m:r>
            </m:sub>
          </m:sSub>
          <m:r>
            <m:rPr>
              <m:sty m:val="p"/>
            </m:rPr>
            <w:rPr>
              <w:rFonts w:ascii="Cambria Math" w:hAnsi="Cambria Math"/>
            </w:rPr>
            <m:t xml:space="preserve">= </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hour</m:t>
                  </m:r>
                  <m:r>
                    <m:rPr>
                      <m:sty m:val="p"/>
                    </m:rPr>
                    <w:rPr>
                      <w:rFonts w:ascii="Cambria Math" w:hAnsi="Cambria Math"/>
                    </w:rPr>
                    <m:t>=1</m:t>
                  </m:r>
                </m:sub>
                <m:sup>
                  <m:r>
                    <m:rPr>
                      <m:sty m:val="p"/>
                    </m:rPr>
                    <w:rPr>
                      <w:rFonts w:ascii="Cambria Math" w:hAnsi="Cambria Math"/>
                    </w:rPr>
                    <m:t>8760</m:t>
                  </m:r>
                </m:sup>
                <m:e>
                  <m:sSub>
                    <m:sSubPr>
                      <m:ctrlPr>
                        <w:rPr>
                          <w:rFonts w:ascii="Cambria Math" w:hAnsi="Cambria Math"/>
                        </w:rPr>
                      </m:ctrlPr>
                    </m:sSubPr>
                    <m:e>
                      <m:d>
                        <m:dPr>
                          <m:ctrlPr>
                            <w:rPr>
                              <w:rFonts w:ascii="Cambria Math" w:hAnsi="Cambria Math"/>
                              <w:i/>
                            </w:rPr>
                          </m:ctrlPr>
                        </m:dPr>
                        <m:e>
                          <m:f>
                            <m:fPr>
                              <m:ctrlPr>
                                <w:rPr>
                                  <w:rFonts w:ascii="Cambria Math" w:hAnsi="Cambria Math"/>
                                  <w:i/>
                                </w:rPr>
                              </m:ctrlPr>
                            </m:fPr>
                            <m:num>
                              <m:d>
                                <m:dPr>
                                  <m:ctrlPr>
                                    <w:rPr>
                                      <w:rFonts w:ascii="Cambria Math" w:hAnsi="Cambria Math"/>
                                    </w:rPr>
                                  </m:ctrlPr>
                                </m:dPr>
                                <m:e>
                                  <m:sSub>
                                    <m:sSubPr>
                                      <m:ctrlPr>
                                        <w:rPr>
                                          <w:rFonts w:ascii="Cambria Math" w:hAnsi="Cambria Math"/>
                                        </w:rPr>
                                      </m:ctrlPr>
                                    </m:sSubPr>
                                    <m:e>
                                      <m:r>
                                        <w:rPr>
                                          <w:rFonts w:ascii="Cambria Math" w:hAnsi="Cambria Math"/>
                                        </w:rPr>
                                        <m:t>HW</m:t>
                                      </m:r>
                                    </m:e>
                                    <m:sub>
                                      <m:r>
                                        <w:rPr>
                                          <w:rFonts w:ascii="Cambria Math" w:hAnsi="Cambria Math"/>
                                        </w:rPr>
                                        <m:t>load</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UA</m:t>
                                      </m:r>
                                    </m:e>
                                    <m:sub>
                                      <m:r>
                                        <w:rPr>
                                          <w:rFonts w:ascii="Cambria Math" w:hAnsi="Cambria Math"/>
                                        </w:rPr>
                                        <m:t>load</m:t>
                                      </m:r>
                                    </m:sub>
                                  </m:sSub>
                                  <m:r>
                                    <w:rPr>
                                      <w:rFonts w:ascii="Cambria Math" w:hAnsi="Cambria Math"/>
                                    </w:rPr>
                                    <m:t>-</m:t>
                                  </m:r>
                                  <m:sSub>
                                    <m:sSubPr>
                                      <m:ctrlPr>
                                        <w:rPr>
                                          <w:rFonts w:ascii="Cambria Math" w:hAnsi="Cambria Math"/>
                                        </w:rPr>
                                      </m:ctrlPr>
                                    </m:sSubPr>
                                    <m:e>
                                      <m:r>
                                        <w:rPr>
                                          <w:rFonts w:ascii="Cambria Math" w:hAnsi="Cambria Math"/>
                                        </w:rPr>
                                        <m:t>Aux</m:t>
                                      </m:r>
                                    </m:e>
                                    <m:sub>
                                      <m:r>
                                        <w:rPr>
                                          <w:rFonts w:ascii="Cambria Math" w:hAnsi="Cambria Math"/>
                                        </w:rPr>
                                        <m:t>load</m:t>
                                      </m:r>
                                    </m:sub>
                                  </m:sSub>
                                  <m:r>
                                    <w:rPr>
                                      <w:rFonts w:ascii="Cambria Math" w:hAnsi="Cambria Math"/>
                                    </w:rPr>
                                    <m:t>+</m:t>
                                  </m:r>
                                  <m:sSub>
                                    <m:sSubPr>
                                      <m:ctrlPr>
                                        <w:rPr>
                                          <w:rFonts w:ascii="Cambria Math" w:hAnsi="Cambria Math"/>
                                        </w:rPr>
                                      </m:ctrlPr>
                                    </m:sSubPr>
                                    <m:e>
                                      <m:r>
                                        <w:rPr>
                                          <w:rFonts w:ascii="Cambria Math" w:hAnsi="Cambria Math"/>
                                        </w:rPr>
                                        <m:t>Btu</m:t>
                                      </m:r>
                                    </m:e>
                                    <m:sub>
                                      <m:r>
                                        <w:rPr>
                                          <w:rFonts w:ascii="Cambria Math" w:hAnsi="Cambria Math"/>
                                        </w:rPr>
                                        <m:t>Aux</m:t>
                                      </m:r>
                                    </m:sub>
                                  </m:sSub>
                                </m:e>
                              </m:d>
                            </m:num>
                            <m:den>
                              <m:r>
                                <w:rPr>
                                  <w:rFonts w:ascii="Cambria Math" w:hAnsi="Cambria Math"/>
                                </w:rPr>
                                <m:t>RE*100,000</m:t>
                              </m:r>
                            </m:den>
                          </m:f>
                        </m:e>
                      </m:d>
                    </m:e>
                    <m:sub>
                      <m:r>
                        <w:rPr>
                          <w:rFonts w:ascii="Cambria Math" w:hAnsi="Cambria Math"/>
                        </w:rPr>
                        <m:t>hour</m:t>
                      </m:r>
                    </m:sub>
                  </m:sSub>
                </m:e>
              </m:nary>
            </m:e>
          </m:d>
        </m:oMath>
      </m:oMathPara>
    </w:p>
    <w:p w14:paraId="1A900D34" w14:textId="77777777" w:rsidR="00CA2168" w:rsidRPr="00E75728" w:rsidRDefault="00CA2168" w:rsidP="00CA2168">
      <w:r w:rsidRPr="00E75728">
        <w:t>For each hour:</w:t>
      </w:r>
    </w:p>
    <w:p w14:paraId="23575318" w14:textId="77777777" w:rsidR="00CA2168" w:rsidRPr="00E75728" w:rsidRDefault="00CA2168" w:rsidP="00CA2168"/>
    <w:p w14:paraId="681B72F8" w14:textId="77777777" w:rsidR="00CA2168" w:rsidRPr="008A6B52" w:rsidRDefault="00A4584F" w:rsidP="00CA2168">
      <m:oMathPara>
        <m:oMathParaPr>
          <m:jc m:val="center"/>
        </m:oMathParaPr>
        <m:oMath>
          <m:sSub>
            <m:sSubPr>
              <m:ctrlPr>
                <w:rPr>
                  <w:rFonts w:ascii="Cambria Math" w:hAnsi="Cambria Math"/>
                </w:rPr>
              </m:ctrlPr>
            </m:sSubPr>
            <m:e>
              <m:r>
                <w:rPr>
                  <w:rFonts w:ascii="Cambria Math" w:hAnsi="Cambria Math"/>
                </w:rPr>
                <m:t>HW</m:t>
              </m:r>
            </m:e>
            <m:sub>
              <m:r>
                <w:rPr>
                  <w:rFonts w:ascii="Cambria Math" w:hAnsi="Cambria Math"/>
                </w:rPr>
                <m:t>load</m:t>
              </m:r>
            </m:sub>
          </m:sSub>
          <m:r>
            <m:rPr>
              <m:sty m:val="p"/>
            </m:rPr>
            <w:rPr>
              <w:rFonts w:ascii="Cambria Math" w:hAnsi="Cambria Math"/>
            </w:rPr>
            <m:t>=</m:t>
          </m:r>
          <m:r>
            <w:rPr>
              <w:rFonts w:ascii="Cambria Math" w:hAnsi="Cambria Math"/>
            </w:rPr>
            <m:t>Volume</m:t>
          </m:r>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tank</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main</m:t>
                  </m:r>
                </m:sub>
              </m:sSub>
            </m:e>
          </m:d>
          <m:r>
            <m:rPr>
              <m:sty m:val="p"/>
            </m:rPr>
            <w:rPr>
              <w:rFonts w:ascii="Cambria Math" w:hAnsi="Cambria Math"/>
            </w:rPr>
            <m:t>*</m:t>
          </m:r>
          <m:f>
            <m:fPr>
              <m:ctrlPr>
                <w:rPr>
                  <w:rFonts w:ascii="Cambria Math" w:hAnsi="Cambria Math"/>
                </w:rPr>
              </m:ctrlPr>
            </m:fPr>
            <m:num>
              <m:r>
                <w:rPr>
                  <w:rFonts w:ascii="Cambria Math" w:hAnsi="Cambria Math"/>
                </w:rPr>
                <m:t>Btu</m:t>
              </m:r>
            </m:num>
            <m:den>
              <m:r>
                <w:rPr>
                  <w:rFonts w:ascii="Cambria Math" w:hAnsi="Cambria Math"/>
                </w:rPr>
                <m:t>Gal</m:t>
              </m:r>
              <m:r>
                <m:rPr>
                  <m:sty m:val="p"/>
                </m:rPr>
                <w:rPr>
                  <w:rFonts w:ascii="Cambria Math" w:hAnsi="Cambria Math"/>
                </w:rPr>
                <m:t>*</m:t>
              </m:r>
              <m:r>
                <w:rPr>
                  <w:rFonts w:ascii="Cambria Math" w:hAnsi="Cambria Math"/>
                </w:rPr>
                <m:t>F</m:t>
              </m:r>
            </m:den>
          </m:f>
        </m:oMath>
      </m:oMathPara>
    </w:p>
    <w:p w14:paraId="0016773A" w14:textId="77777777" w:rsidR="00CA2168" w:rsidRPr="004F2A25" w:rsidRDefault="00CA2168" w:rsidP="00CA2168"/>
    <w:p w14:paraId="78E8AB75" w14:textId="77777777" w:rsidR="00CA2168" w:rsidRPr="008A6B52" w:rsidRDefault="00A4584F" w:rsidP="00CA2168">
      <m:oMathPara>
        <m:oMathParaPr>
          <m:jc m:val="center"/>
        </m:oMathParaPr>
        <m:oMath>
          <m:sSub>
            <m:sSubPr>
              <m:ctrlPr>
                <w:rPr>
                  <w:rFonts w:ascii="Cambria Math" w:hAnsi="Cambria Math"/>
                </w:rPr>
              </m:ctrlPr>
            </m:sSubPr>
            <m:e>
              <m:r>
                <w:rPr>
                  <w:rFonts w:ascii="Cambria Math" w:hAnsi="Cambria Math"/>
                </w:rPr>
                <m:t>UA</m:t>
              </m:r>
            </m:e>
            <m:sub>
              <m:r>
                <w:rPr>
                  <w:rFonts w:ascii="Cambria Math" w:hAnsi="Cambria Math"/>
                </w:rPr>
                <m:t>load</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Tank</m:t>
              </m:r>
            </m:e>
            <m:sub>
              <m:r>
                <w:rPr>
                  <w:rFonts w:ascii="Cambria Math" w:hAnsi="Cambria Math"/>
                </w:rPr>
                <m:t>UA</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tank</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ambient</m:t>
                  </m:r>
                </m:sub>
              </m:sSub>
            </m:e>
          </m:d>
        </m:oMath>
      </m:oMathPara>
    </w:p>
    <w:p w14:paraId="11069AF9" w14:textId="77777777" w:rsidR="00CA2168" w:rsidRPr="004F2A25" w:rsidRDefault="00CA2168" w:rsidP="00CA2168"/>
    <w:p w14:paraId="4574001F" w14:textId="77777777" w:rsidR="00CA2168" w:rsidRPr="008A6B52" w:rsidRDefault="00A4584F" w:rsidP="00CA2168">
      <w:pPr>
        <w:rPr>
          <w:rFonts w:eastAsiaTheme="minorEastAsia"/>
        </w:rPr>
      </w:pPr>
      <m:oMathPara>
        <m:oMathParaPr>
          <m:jc m:val="center"/>
        </m:oMathParaPr>
        <m:oMath>
          <m:sSub>
            <m:sSubPr>
              <m:ctrlPr>
                <w:rPr>
                  <w:rFonts w:ascii="Cambria Math" w:hAnsi="Cambria Math"/>
                </w:rPr>
              </m:ctrlPr>
            </m:sSubPr>
            <m:e>
              <m:r>
                <w:rPr>
                  <w:rFonts w:ascii="Cambria Math" w:hAnsi="Cambria Math"/>
                </w:rPr>
                <m:t>Tank</m:t>
              </m:r>
            </m:e>
            <m:sub>
              <m:r>
                <w:rPr>
                  <w:rFonts w:ascii="Cambria Math" w:hAnsi="Cambria Math"/>
                </w:rPr>
                <m:t>UA</m:t>
              </m:r>
            </m:sub>
          </m:sSub>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f>
                    <m:fPr>
                      <m:ctrlPr>
                        <w:rPr>
                          <w:rFonts w:ascii="Cambria Math" w:hAnsi="Cambria Math"/>
                        </w:rPr>
                      </m:ctrlPr>
                    </m:fPr>
                    <m:num>
                      <m:r>
                        <w:rPr>
                          <w:rFonts w:ascii="Cambria Math" w:hAnsi="Cambria Math"/>
                        </w:rPr>
                        <m:t>RE</m:t>
                      </m:r>
                    </m:num>
                    <m:den>
                      <m:r>
                        <w:rPr>
                          <w:rFonts w:ascii="Cambria Math" w:hAnsi="Cambria Math"/>
                        </w:rPr>
                        <m:t>UEF</m:t>
                      </m:r>
                    </m:den>
                  </m:f>
                  <m:r>
                    <m:rPr>
                      <m:sty m:val="p"/>
                    </m:rPr>
                    <w:rPr>
                      <w:rFonts w:ascii="Cambria Math" w:hAnsi="Cambria Math"/>
                    </w:rPr>
                    <m:t>-1</m:t>
                  </m:r>
                </m:num>
                <m:den>
                  <m:d>
                    <m:dPr>
                      <m:ctrlPr>
                        <w:rPr>
                          <w:rFonts w:ascii="Cambria Math" w:hAnsi="Cambria Math"/>
                        </w:rPr>
                      </m:ctrlPr>
                    </m:dPr>
                    <m:e>
                      <m:f>
                        <m:fPr>
                          <m:ctrlPr>
                            <w:rPr>
                              <w:rFonts w:ascii="Cambria Math" w:hAnsi="Cambria Math"/>
                            </w:rPr>
                          </m:ctrlPr>
                        </m:fPr>
                        <m:num>
                          <m:f>
                            <m:fPr>
                              <m:ctrlPr>
                                <w:rPr>
                                  <w:rFonts w:ascii="Cambria Math" w:hAnsi="Cambria Math"/>
                                </w:rPr>
                              </m:ctrlPr>
                            </m:fPr>
                            <m:num>
                              <m:r>
                                <m:rPr>
                                  <m:sty m:val="p"/>
                                </m:rPr>
                                <w:rPr>
                                  <w:rFonts w:ascii="Cambria Math" w:hAnsi="Cambria Math"/>
                                </w:rPr>
                                <m:t>24</m:t>
                              </m:r>
                            </m:num>
                            <m:den>
                              <m:r>
                                <m:rPr>
                                  <m:sty m:val="p"/>
                                </m:rPr>
                                <w:rPr>
                                  <w:rFonts w:ascii="Cambria Math" w:hAnsi="Cambria Math"/>
                                </w:rPr>
                                <m:t>41092</m:t>
                              </m:r>
                            </m:den>
                          </m:f>
                          <m:r>
                            <m:rPr>
                              <m:sty m:val="p"/>
                            </m:rPr>
                            <w:rPr>
                              <w:rFonts w:ascii="Cambria Math" w:hAnsi="Cambria Math"/>
                            </w:rPr>
                            <m:t>-1</m:t>
                          </m:r>
                        </m:num>
                        <m:den>
                          <m:r>
                            <w:rPr>
                              <w:rFonts w:ascii="Cambria Math" w:hAnsi="Cambria Math"/>
                            </w:rPr>
                            <m:t>UEF</m:t>
                          </m:r>
                          <m:r>
                            <m:rPr>
                              <m:sty m:val="p"/>
                            </m:rPr>
                            <w:rPr>
                              <w:rFonts w:ascii="Cambria Math" w:hAnsi="Cambria Math"/>
                            </w:rPr>
                            <m:t>*</m:t>
                          </m:r>
                          <m:r>
                            <w:rPr>
                              <w:rFonts w:ascii="Cambria Math" w:hAnsi="Cambria Math"/>
                            </w:rPr>
                            <m:t>RE</m:t>
                          </m:r>
                          <m:r>
                            <m:rPr>
                              <m:sty m:val="p"/>
                            </m:rPr>
                            <w:rPr>
                              <w:rFonts w:ascii="Cambria Math" w:hAnsi="Cambria Math"/>
                            </w:rPr>
                            <m:t>*1000</m:t>
                          </m:r>
                        </m:den>
                      </m:f>
                    </m:e>
                  </m:d>
                </m:den>
              </m:f>
            </m:e>
          </m:d>
          <m:r>
            <m:rPr>
              <m:sty m:val="p"/>
            </m:rPr>
            <w:rPr>
              <w:rFonts w:ascii="Cambria Math" w:hAnsi="Cambria Math"/>
            </w:rPr>
            <m:t>÷</m:t>
          </m:r>
          <m:d>
            <m:dPr>
              <m:ctrlPr>
                <w:rPr>
                  <w:rFonts w:ascii="Cambria Math" w:hAnsi="Cambria Math"/>
                </w:rPr>
              </m:ctrlPr>
            </m:dPr>
            <m:e>
              <m:r>
                <m:rPr>
                  <m:sty m:val="p"/>
                </m:rPr>
                <w:rPr>
                  <w:rFonts w:ascii="Cambria Math" w:hAnsi="Cambria Math"/>
                </w:rPr>
                <m:t>67.5</m:t>
              </m:r>
            </m:e>
          </m:d>
        </m:oMath>
      </m:oMathPara>
    </w:p>
    <w:p w14:paraId="0E3591E9" w14:textId="77777777" w:rsidR="00CA2168" w:rsidRPr="003B662A" w:rsidRDefault="00CA2168" w:rsidP="00CA2168">
      <w:pPr>
        <w:rPr>
          <w:rFonts w:eastAsiaTheme="minorEastAsia"/>
        </w:rPr>
      </w:pPr>
    </w:p>
    <w:p w14:paraId="382B59A8" w14:textId="77777777" w:rsidR="00CA2168" w:rsidRPr="008A6B52" w:rsidRDefault="00A4584F" w:rsidP="00CA2168">
      <w:pPr>
        <w:rPr>
          <w:rFonts w:eastAsiaTheme="minorEastAsia"/>
        </w:rPr>
      </w:pPr>
      <m:oMathPara>
        <m:oMathParaPr>
          <m:jc m:val="center"/>
        </m:oMathParaPr>
        <m:oMath>
          <m:sSub>
            <m:sSubPr>
              <m:ctrlPr>
                <w:rPr>
                  <w:rFonts w:ascii="Cambria Math" w:hAnsi="Cambria Math"/>
                </w:rPr>
              </m:ctrlPr>
            </m:sSubPr>
            <m:e>
              <m:r>
                <w:rPr>
                  <w:rFonts w:ascii="Cambria Math" w:hAnsi="Cambria Math"/>
                </w:rPr>
                <m:t>Aux</m:t>
              </m:r>
            </m:e>
            <m:sub>
              <m:r>
                <w:rPr>
                  <w:rFonts w:ascii="Cambria Math" w:hAnsi="Cambria Math"/>
                </w:rPr>
                <m:t>load</m:t>
              </m:r>
            </m:sub>
          </m:sSub>
          <m:r>
            <w:rPr>
              <w:rFonts w:ascii="Cambria Math" w:hAnsi="Cambria Math"/>
            </w:rPr>
            <m:t>=</m:t>
          </m:r>
          <m:sSub>
            <m:sSubPr>
              <m:ctrlPr>
                <w:rPr>
                  <w:rFonts w:ascii="Cambria Math" w:hAnsi="Cambria Math"/>
                  <w:i/>
                </w:rPr>
              </m:ctrlPr>
            </m:sSubPr>
            <m:e>
              <m:r>
                <w:rPr>
                  <w:rFonts w:ascii="Cambria Math" w:hAnsi="Cambria Math"/>
                </w:rPr>
                <m:t>-(Btuh</m:t>
              </m:r>
            </m:e>
            <m:sub>
              <m:r>
                <w:rPr>
                  <w:rFonts w:ascii="Cambria Math" w:hAnsi="Cambria Math"/>
                </w:rPr>
                <m:t>Aux</m:t>
              </m:r>
            </m:sub>
          </m:sSub>
          <m:r>
            <w:rPr>
              <w:rFonts w:ascii="Cambria Math" w:hAnsi="Cambria Math"/>
            </w:rPr>
            <m:t>*</m:t>
          </m:r>
          <m:sSub>
            <m:sSubPr>
              <m:ctrlPr>
                <w:rPr>
                  <w:rFonts w:ascii="Cambria Math" w:hAnsi="Cambria Math"/>
                  <w:i/>
                </w:rPr>
              </m:ctrlPr>
            </m:sSubPr>
            <m:e>
              <m:r>
                <w:rPr>
                  <w:rFonts w:ascii="Cambria Math" w:hAnsi="Cambria Math"/>
                </w:rPr>
                <m:t>Eff</m:t>
              </m:r>
            </m:e>
            <m:sub>
              <m:r>
                <w:rPr>
                  <w:rFonts w:ascii="Cambria Math" w:hAnsi="Cambria Math"/>
                </w:rPr>
                <m:t>Aux</m:t>
              </m:r>
            </m:sub>
          </m:sSub>
          <m:r>
            <w:rPr>
              <w:rFonts w:ascii="Cambria Math" w:hAnsi="Cambria Math"/>
            </w:rPr>
            <m:t>)</m:t>
          </m:r>
        </m:oMath>
      </m:oMathPara>
    </w:p>
    <w:p w14:paraId="721B5CD7" w14:textId="77777777" w:rsidR="00CA2168" w:rsidRPr="004B6188" w:rsidRDefault="00CA2168" w:rsidP="00CA2168">
      <w:pPr>
        <w:rPr>
          <w:rFonts w:eastAsiaTheme="minorEastAsia"/>
        </w:rPr>
      </w:pPr>
    </w:p>
    <w:p w14:paraId="1EC5AA01" w14:textId="77777777" w:rsidR="00CA2168" w:rsidRPr="008A6B52" w:rsidRDefault="00A4584F" w:rsidP="00CA2168">
      <w:pPr>
        <w:rPr>
          <w:rFonts w:eastAsiaTheme="minorEastAsia"/>
        </w:rPr>
      </w:pPr>
      <m:oMathPara>
        <m:oMath>
          <m:sSub>
            <m:sSubPr>
              <m:ctrlPr>
                <w:rPr>
                  <w:rFonts w:ascii="Cambria Math" w:hAnsi="Cambria Math"/>
                </w:rPr>
              </m:ctrlPr>
            </m:sSubPr>
            <m:e>
              <m:r>
                <w:rPr>
                  <w:rFonts w:ascii="Cambria Math" w:hAnsi="Cambria Math"/>
                </w:rPr>
                <m:t>Btu</m:t>
              </m:r>
            </m:e>
            <m:sub>
              <m:r>
                <w:rPr>
                  <w:rFonts w:ascii="Cambria Math" w:hAnsi="Cambria Math"/>
                </w:rPr>
                <m:t>Aux</m:t>
              </m:r>
            </m:sub>
          </m:sSub>
          <m:r>
            <w:rPr>
              <w:rFonts w:ascii="Cambria Math" w:eastAsiaTheme="minorEastAsia" w:hAnsi="Cambria Math"/>
            </w:rPr>
            <m:t xml:space="preserve">=(pilot light </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btu</m:t>
                  </m:r>
                </m:num>
                <m:den>
                  <m:r>
                    <w:rPr>
                      <w:rFonts w:ascii="Cambria Math" w:eastAsiaTheme="minorEastAsia" w:hAnsi="Cambria Math"/>
                    </w:rPr>
                    <m:t>hr</m:t>
                  </m:r>
                </m:den>
              </m:f>
            </m:e>
          </m:d>
          <m:r>
            <w:rPr>
              <w:rFonts w:ascii="Cambria Math" w:eastAsiaTheme="minorEastAsia" w:hAnsi="Cambria Math"/>
            </w:rPr>
            <m:t>*1</m:t>
          </m:r>
          <m:r>
            <w:rPr>
              <w:rFonts w:ascii="Cambria Math" w:eastAsiaTheme="minorEastAsia" w:hAnsi="Cambria Math"/>
            </w:rPr>
            <m:t>hr*</m:t>
          </m:r>
          <m:f>
            <m:fPr>
              <m:ctrlPr>
                <w:rPr>
                  <w:rFonts w:ascii="Cambria Math" w:eastAsiaTheme="minorEastAsia" w:hAnsi="Cambria Math"/>
                  <w:i/>
                </w:rPr>
              </m:ctrlPr>
            </m:fPr>
            <m:num>
              <m:r>
                <w:rPr>
                  <w:rFonts w:ascii="Cambria Math" w:eastAsiaTheme="minorEastAsia" w:hAnsi="Cambria Math"/>
                </w:rPr>
                <m:t>1 Therm</m:t>
              </m:r>
            </m:num>
            <m:den>
              <m:r>
                <w:rPr>
                  <w:rFonts w:ascii="Cambria Math" w:eastAsiaTheme="minorEastAsia" w:hAnsi="Cambria Math"/>
                </w:rPr>
                <m:t>100,000 Btu</m:t>
              </m:r>
            </m:den>
          </m:f>
          <m:r>
            <w:rPr>
              <w:rFonts w:ascii="Cambria Math" w:eastAsiaTheme="minorEastAsia" w:hAnsi="Cambria Math"/>
            </w:rPr>
            <m:t>)</m:t>
          </m:r>
        </m:oMath>
      </m:oMathPara>
    </w:p>
    <w:p w14:paraId="2017B29F" w14:textId="77777777" w:rsidR="00CA2168" w:rsidRPr="00E75728" w:rsidRDefault="00CA2168" w:rsidP="00CA2168"/>
    <w:p w14:paraId="482C3176" w14:textId="77777777" w:rsidR="00CA2168" w:rsidRPr="00E75728" w:rsidRDefault="00CA2168" w:rsidP="00CA2168">
      <w:r w:rsidRPr="00E75728">
        <w:t>Where,</w:t>
      </w:r>
    </w:p>
    <w:p w14:paraId="62726271" w14:textId="77777777" w:rsidR="00CA2168" w:rsidRPr="00E75728" w:rsidRDefault="00A4584F" w:rsidP="00CA2168">
      <m:oMathPara>
        <m:oMathParaPr>
          <m:jc m:val="left"/>
        </m:oMathParaPr>
        <m:oMath>
          <m:sSub>
            <m:sSubPr>
              <m:ctrlPr>
                <w:rPr>
                  <w:rFonts w:ascii="Cambria Math" w:hAnsi="Cambria Math"/>
                </w:rPr>
              </m:ctrlPr>
            </m:sSubPr>
            <m:e>
              <m:r>
                <w:rPr>
                  <w:rFonts w:ascii="Cambria Math" w:hAnsi="Cambria Math"/>
                </w:rPr>
                <m:t>WH</m:t>
              </m:r>
            </m:e>
            <m:sub>
              <m:r>
                <w:rPr>
                  <w:rFonts w:ascii="Cambria Math" w:hAnsi="Cambria Math"/>
                </w:rPr>
                <m:t>load</m:t>
              </m:r>
              <m:r>
                <m:rPr>
                  <m:sty m:val="p"/>
                </m:rPr>
                <w:rPr>
                  <w:rFonts w:ascii="Cambria Math" w:hAnsi="Cambria Math"/>
                </w:rPr>
                <m:t xml:space="preserve"> </m:t>
              </m:r>
              <m:r>
                <w:rPr>
                  <w:rFonts w:ascii="Cambria Math" w:hAnsi="Cambria Math"/>
                </w:rPr>
                <m:t>annual</m:t>
              </m:r>
            </m:sub>
          </m:sSub>
          <m:r>
            <m:rPr>
              <m:sty m:val="p"/>
            </m:rPr>
            <w:rPr>
              <w:rFonts w:ascii="Cambria Math" w:hAnsi="Cambria Math"/>
            </w:rPr>
            <m:t>=</m:t>
          </m:r>
          <m:r>
            <w:rPr>
              <w:rFonts w:ascii="Cambria Math" w:hAnsi="Cambria Math"/>
            </w:rPr>
            <m:t>annual</m:t>
          </m:r>
          <m:r>
            <m:rPr>
              <m:sty m:val="p"/>
            </m:rPr>
            <w:rPr>
              <w:rFonts w:ascii="Cambria Math" w:hAnsi="Cambria Math"/>
            </w:rPr>
            <m:t xml:space="preserve"> </m:t>
          </m:r>
          <m:r>
            <w:rPr>
              <w:rFonts w:ascii="Cambria Math" w:hAnsi="Cambria Math"/>
            </w:rPr>
            <m:t>water</m:t>
          </m:r>
          <m:r>
            <m:rPr>
              <m:sty m:val="p"/>
            </m:rPr>
            <w:rPr>
              <w:rFonts w:ascii="Cambria Math" w:hAnsi="Cambria Math"/>
            </w:rPr>
            <m:t xml:space="preserve"> </m:t>
          </m:r>
          <m:r>
            <w:rPr>
              <w:rFonts w:ascii="Cambria Math" w:hAnsi="Cambria Math"/>
            </w:rPr>
            <m:t>heater</m:t>
          </m:r>
          <m:r>
            <m:rPr>
              <m:sty m:val="p"/>
            </m:rPr>
            <w:rPr>
              <w:rFonts w:ascii="Cambria Math" w:hAnsi="Cambria Math"/>
            </w:rPr>
            <m:t xml:space="preserve"> </m:t>
          </m:r>
          <m:r>
            <w:rPr>
              <w:rFonts w:ascii="Cambria Math" w:hAnsi="Cambria Math"/>
            </w:rPr>
            <m:t>energy</m:t>
          </m:r>
          <m:r>
            <m:rPr>
              <m:sty m:val="p"/>
            </m:rPr>
            <w:rPr>
              <w:rFonts w:ascii="Cambria Math" w:hAnsi="Cambria Math"/>
            </w:rPr>
            <m:t xml:space="preserve"> </m:t>
          </m:r>
          <m:r>
            <w:rPr>
              <w:rFonts w:ascii="Cambria Math" w:hAnsi="Cambria Math"/>
            </w:rPr>
            <m:t>consumption</m:t>
          </m:r>
        </m:oMath>
      </m:oMathPara>
    </w:p>
    <w:p w14:paraId="59377C70" w14:textId="77777777" w:rsidR="00CA2168" w:rsidRPr="00E75728" w:rsidRDefault="00A4584F" w:rsidP="00CA2168">
      <m:oMathPara>
        <m:oMathParaPr>
          <m:jc m:val="left"/>
        </m:oMathParaPr>
        <m:oMath>
          <m:sSub>
            <m:sSubPr>
              <m:ctrlPr>
                <w:rPr>
                  <w:rFonts w:ascii="Cambria Math" w:hAnsi="Cambria Math"/>
                </w:rPr>
              </m:ctrlPr>
            </m:sSubPr>
            <m:e>
              <m:r>
                <w:rPr>
                  <w:rFonts w:ascii="Cambria Math" w:hAnsi="Cambria Math"/>
                </w:rPr>
                <m:t>HW</m:t>
              </m:r>
            </m:e>
            <m:sub>
              <m:r>
                <w:rPr>
                  <w:rFonts w:ascii="Cambria Math" w:hAnsi="Cambria Math"/>
                </w:rPr>
                <m:t>load</m:t>
              </m:r>
            </m:sub>
          </m:sSub>
          <m:r>
            <m:rPr>
              <m:sty m:val="p"/>
            </m:rPr>
            <w:rPr>
              <w:rFonts w:ascii="Cambria Math" w:hAnsi="Cambria Math"/>
            </w:rPr>
            <m:t>=</m:t>
          </m:r>
          <m:r>
            <w:rPr>
              <w:rFonts w:ascii="Cambria Math" w:hAnsi="Cambria Math"/>
            </w:rPr>
            <m:t>hourly</m:t>
          </m:r>
          <m:r>
            <m:rPr>
              <m:sty m:val="p"/>
            </m:rPr>
            <w:rPr>
              <w:rFonts w:ascii="Cambria Math" w:hAnsi="Cambria Math"/>
            </w:rPr>
            <m:t xml:space="preserve"> </m:t>
          </m:r>
          <m:r>
            <w:rPr>
              <w:rFonts w:ascii="Cambria Math" w:hAnsi="Cambria Math"/>
            </w:rPr>
            <m:t>water</m:t>
          </m:r>
          <m:r>
            <m:rPr>
              <m:sty m:val="p"/>
            </m:rPr>
            <w:rPr>
              <w:rFonts w:ascii="Cambria Math" w:hAnsi="Cambria Math"/>
            </w:rPr>
            <m:t xml:space="preserve"> </m:t>
          </m:r>
          <m:r>
            <w:rPr>
              <w:rFonts w:ascii="Cambria Math" w:hAnsi="Cambria Math"/>
            </w:rPr>
            <m:t>heater</m:t>
          </m:r>
          <m:r>
            <m:rPr>
              <m:sty m:val="p"/>
            </m:rPr>
            <w:rPr>
              <w:rFonts w:ascii="Cambria Math" w:hAnsi="Cambria Math"/>
            </w:rPr>
            <m:t xml:space="preserve"> </m:t>
          </m:r>
          <m:r>
            <w:rPr>
              <w:rFonts w:ascii="Cambria Math" w:hAnsi="Cambria Math"/>
            </w:rPr>
            <m:t>load</m:t>
          </m:r>
          <m:r>
            <m:rPr>
              <m:sty m:val="p"/>
            </m:rPr>
            <w:rPr>
              <w:rFonts w:ascii="Cambria Math" w:hAnsi="Cambria Math"/>
            </w:rPr>
            <m:t xml:space="preserve"> </m:t>
          </m:r>
          <m:r>
            <w:rPr>
              <w:rFonts w:ascii="Cambria Math" w:hAnsi="Cambria Math"/>
            </w:rPr>
            <m:t>due</m:t>
          </m:r>
          <m:r>
            <m:rPr>
              <m:sty m:val="p"/>
            </m:rPr>
            <w:rPr>
              <w:rFonts w:ascii="Cambria Math" w:hAnsi="Cambria Math"/>
            </w:rPr>
            <m:t xml:space="preserve"> </m:t>
          </m:r>
          <m:r>
            <w:rPr>
              <w:rFonts w:ascii="Cambria Math" w:hAnsi="Cambria Math"/>
            </w:rPr>
            <m:t>to</m:t>
          </m:r>
          <m:r>
            <m:rPr>
              <m:sty m:val="p"/>
            </m:rPr>
            <w:rPr>
              <w:rFonts w:ascii="Cambria Math" w:hAnsi="Cambria Math"/>
            </w:rPr>
            <m:t xml:space="preserve"> </m:t>
          </m:r>
          <m:r>
            <w:rPr>
              <w:rFonts w:ascii="Cambria Math" w:hAnsi="Cambria Math"/>
            </w:rPr>
            <m:t>water</m:t>
          </m:r>
          <m:r>
            <m:rPr>
              <m:sty m:val="p"/>
            </m:rPr>
            <w:rPr>
              <w:rFonts w:ascii="Cambria Math" w:hAnsi="Cambria Math"/>
            </w:rPr>
            <m:t xml:space="preserve"> </m:t>
          </m:r>
          <m:r>
            <w:rPr>
              <w:rFonts w:ascii="Cambria Math" w:hAnsi="Cambria Math"/>
            </w:rPr>
            <m:t>use</m:t>
          </m:r>
        </m:oMath>
      </m:oMathPara>
    </w:p>
    <w:p w14:paraId="40ADCA66" w14:textId="77777777" w:rsidR="00CA2168" w:rsidRPr="00E75728" w:rsidRDefault="00A4584F" w:rsidP="00CA2168">
      <m:oMathPara>
        <m:oMathParaPr>
          <m:jc m:val="left"/>
        </m:oMathParaPr>
        <m:oMath>
          <m:sSub>
            <m:sSubPr>
              <m:ctrlPr>
                <w:rPr>
                  <w:rFonts w:ascii="Cambria Math" w:hAnsi="Cambria Math"/>
                </w:rPr>
              </m:ctrlPr>
            </m:sSubPr>
            <m:e>
              <m:r>
                <w:rPr>
                  <w:rFonts w:ascii="Cambria Math" w:hAnsi="Cambria Math"/>
                </w:rPr>
                <m:t>UA</m:t>
              </m:r>
            </m:e>
            <m:sub>
              <m:r>
                <w:rPr>
                  <w:rFonts w:ascii="Cambria Math" w:hAnsi="Cambria Math"/>
                </w:rPr>
                <m:t>load</m:t>
              </m:r>
            </m:sub>
          </m:sSub>
          <m:r>
            <m:rPr>
              <m:sty m:val="p"/>
            </m:rPr>
            <w:rPr>
              <w:rFonts w:ascii="Cambria Math" w:hAnsi="Cambria Math"/>
            </w:rPr>
            <m:t>=</m:t>
          </m:r>
          <m:r>
            <w:rPr>
              <w:rFonts w:ascii="Cambria Math" w:hAnsi="Cambria Math"/>
            </w:rPr>
            <m:t>hourly</m:t>
          </m:r>
          <m:r>
            <m:rPr>
              <m:sty m:val="p"/>
            </m:rPr>
            <w:rPr>
              <w:rFonts w:ascii="Cambria Math" w:hAnsi="Cambria Math"/>
            </w:rPr>
            <m:t xml:space="preserve"> </m:t>
          </m:r>
          <m:r>
            <w:rPr>
              <w:rFonts w:ascii="Cambria Math" w:hAnsi="Cambria Math"/>
            </w:rPr>
            <m:t>load</m:t>
          </m:r>
          <m:r>
            <m:rPr>
              <m:sty m:val="p"/>
            </m:rPr>
            <w:rPr>
              <w:rFonts w:ascii="Cambria Math" w:hAnsi="Cambria Math"/>
            </w:rPr>
            <m:t xml:space="preserve"> </m:t>
          </m:r>
          <m:r>
            <w:rPr>
              <w:rFonts w:ascii="Cambria Math" w:hAnsi="Cambria Math"/>
            </w:rPr>
            <m:t>due</m:t>
          </m:r>
          <m:r>
            <m:rPr>
              <m:sty m:val="p"/>
            </m:rPr>
            <w:rPr>
              <w:rFonts w:ascii="Cambria Math" w:hAnsi="Cambria Math"/>
            </w:rPr>
            <m:t xml:space="preserve"> </m:t>
          </m:r>
          <m:r>
            <w:rPr>
              <w:rFonts w:ascii="Cambria Math" w:hAnsi="Cambria Math"/>
            </w:rPr>
            <m:t>to</m:t>
          </m:r>
          <m:r>
            <m:rPr>
              <m:sty m:val="p"/>
            </m:rPr>
            <w:rPr>
              <w:rFonts w:ascii="Cambria Math" w:hAnsi="Cambria Math"/>
            </w:rPr>
            <m:t xml:space="preserve"> </m:t>
          </m:r>
          <m:r>
            <w:rPr>
              <w:rFonts w:ascii="Cambria Math" w:hAnsi="Cambria Math"/>
            </w:rPr>
            <m:t>tank</m:t>
          </m:r>
          <m:r>
            <m:rPr>
              <m:sty m:val="p"/>
            </m:rPr>
            <w:rPr>
              <w:rFonts w:ascii="Cambria Math" w:hAnsi="Cambria Math"/>
            </w:rPr>
            <m:t xml:space="preserve"> </m:t>
          </m:r>
          <m:r>
            <w:rPr>
              <w:rFonts w:ascii="Cambria Math" w:hAnsi="Cambria Math"/>
            </w:rPr>
            <m:t>shell</m:t>
          </m:r>
          <m:r>
            <m:rPr>
              <m:sty m:val="p"/>
            </m:rPr>
            <w:rPr>
              <w:rFonts w:ascii="Cambria Math" w:hAnsi="Cambria Math"/>
            </w:rPr>
            <m:t xml:space="preserve"> </m:t>
          </m:r>
          <m:r>
            <w:rPr>
              <w:rFonts w:ascii="Cambria Math" w:hAnsi="Cambria Math"/>
            </w:rPr>
            <m:t>loss</m:t>
          </m:r>
        </m:oMath>
      </m:oMathPara>
    </w:p>
    <w:p w14:paraId="663A929B" w14:textId="77777777" w:rsidR="00CA2168" w:rsidRPr="00E75728" w:rsidRDefault="00A4584F" w:rsidP="00CA2168">
      <m:oMathPara>
        <m:oMathParaPr>
          <m:jc m:val="left"/>
        </m:oMathParaPr>
        <m:oMath>
          <m:sSub>
            <m:sSubPr>
              <m:ctrlPr>
                <w:rPr>
                  <w:rFonts w:ascii="Cambria Math" w:hAnsi="Cambria Math"/>
                </w:rPr>
              </m:ctrlPr>
            </m:sSubPr>
            <m:e>
              <m:r>
                <w:rPr>
                  <w:rFonts w:ascii="Cambria Math" w:hAnsi="Cambria Math"/>
                </w:rPr>
                <m:t>Aux</m:t>
              </m:r>
            </m:e>
            <m:sub>
              <m:r>
                <w:rPr>
                  <w:rFonts w:ascii="Cambria Math" w:hAnsi="Cambria Math"/>
                </w:rPr>
                <m:t>load</m:t>
              </m:r>
            </m:sub>
          </m:sSub>
          <m:r>
            <m:rPr>
              <m:sty m:val="p"/>
            </m:rPr>
            <w:rPr>
              <w:rFonts w:ascii="Cambria Math" w:hAnsi="Cambria Math"/>
            </w:rPr>
            <m:t>=</m:t>
          </m:r>
          <m:r>
            <w:rPr>
              <w:rFonts w:ascii="Cambria Math" w:hAnsi="Cambria Math"/>
            </w:rPr>
            <m:t>pilot</m:t>
          </m:r>
          <m:r>
            <m:rPr>
              <m:sty m:val="p"/>
            </m:rPr>
            <w:rPr>
              <w:rFonts w:ascii="Cambria Math" w:hAnsi="Cambria Math"/>
            </w:rPr>
            <m:t xml:space="preserve"> </m:t>
          </m:r>
          <m:r>
            <w:rPr>
              <w:rFonts w:ascii="Cambria Math" w:hAnsi="Cambria Math"/>
            </w:rPr>
            <m:t>light</m:t>
          </m:r>
          <m:r>
            <m:rPr>
              <m:sty m:val="p"/>
            </m:rPr>
            <w:rPr>
              <w:rFonts w:ascii="Cambria Math" w:hAnsi="Cambria Math"/>
            </w:rPr>
            <m:t xml:space="preserve"> </m:t>
          </m:r>
          <m:r>
            <w:rPr>
              <w:rFonts w:ascii="Cambria Math" w:hAnsi="Cambria Math"/>
            </w:rPr>
            <m:t>heat</m:t>
          </m:r>
          <m:r>
            <m:rPr>
              <m:sty m:val="p"/>
            </m:rPr>
            <w:rPr>
              <w:rFonts w:ascii="Cambria Math" w:hAnsi="Cambria Math"/>
            </w:rPr>
            <m:t xml:space="preserve"> </m:t>
          </m:r>
          <m:r>
            <w:rPr>
              <w:rFonts w:ascii="Cambria Math" w:hAnsi="Cambria Math"/>
            </w:rPr>
            <m:t>rate</m:t>
          </m:r>
        </m:oMath>
      </m:oMathPara>
    </w:p>
    <w:p w14:paraId="70171F32" w14:textId="77777777" w:rsidR="00CA2168" w:rsidRPr="00E75728" w:rsidRDefault="00CA2168" w:rsidP="00CA2168">
      <m:oMathPara>
        <m:oMathParaPr>
          <m:jc m:val="left"/>
        </m:oMathParaPr>
        <m:oMath>
          <m:r>
            <w:rPr>
              <w:rFonts w:ascii="Cambria Math" w:hAnsi="Cambria Math"/>
            </w:rPr>
            <m:t>RE</m:t>
          </m:r>
          <m:r>
            <m:rPr>
              <m:sty m:val="p"/>
            </m:rPr>
            <w:rPr>
              <w:rFonts w:ascii="Cambria Math" w:hAnsi="Cambria Math"/>
            </w:rPr>
            <m:t>=</m:t>
          </m:r>
          <m:r>
            <w:rPr>
              <w:rFonts w:ascii="Cambria Math" w:hAnsi="Cambria Math"/>
            </w:rPr>
            <m:t>recovery</m:t>
          </m:r>
          <m:r>
            <m:rPr>
              <m:sty m:val="p"/>
            </m:rPr>
            <w:rPr>
              <w:rFonts w:ascii="Cambria Math" w:hAnsi="Cambria Math"/>
            </w:rPr>
            <m:t xml:space="preserve"> </m:t>
          </m:r>
          <m:r>
            <w:rPr>
              <w:rFonts w:ascii="Cambria Math" w:hAnsi="Cambria Math"/>
            </w:rPr>
            <m:t>efficiency</m:t>
          </m:r>
        </m:oMath>
      </m:oMathPara>
    </w:p>
    <w:p w14:paraId="4214A7AB" w14:textId="77777777" w:rsidR="00CA2168" w:rsidRPr="00E75728" w:rsidRDefault="00CA2168" w:rsidP="00CA2168">
      <m:oMathPara>
        <m:oMathParaPr>
          <m:jc m:val="left"/>
        </m:oMathParaPr>
        <m:oMath>
          <m:r>
            <w:rPr>
              <w:rFonts w:ascii="Cambria Math" w:hAnsi="Cambria Math"/>
            </w:rPr>
            <m:t>UEF</m:t>
          </m:r>
          <m:r>
            <m:rPr>
              <m:sty m:val="p"/>
            </m:rPr>
            <w:rPr>
              <w:rFonts w:ascii="Cambria Math" w:hAnsi="Cambria Math"/>
            </w:rPr>
            <m:t>=</m:t>
          </m:r>
          <m:r>
            <w:rPr>
              <w:rFonts w:ascii="Cambria Math" w:hAnsi="Cambria Math"/>
            </w:rPr>
            <m:t>uniform</m:t>
          </m:r>
          <m:r>
            <m:rPr>
              <m:sty m:val="p"/>
            </m:rPr>
            <w:rPr>
              <w:rFonts w:ascii="Cambria Math" w:hAnsi="Cambria Math"/>
            </w:rPr>
            <m:t xml:space="preserve"> </m:t>
          </m:r>
          <m:r>
            <w:rPr>
              <w:rFonts w:ascii="Cambria Math" w:hAnsi="Cambria Math"/>
            </w:rPr>
            <m:t>energy</m:t>
          </m:r>
          <m:r>
            <m:rPr>
              <m:sty m:val="p"/>
            </m:rPr>
            <w:rPr>
              <w:rFonts w:ascii="Cambria Math" w:hAnsi="Cambria Math"/>
            </w:rPr>
            <m:t xml:space="preserve"> </m:t>
          </m:r>
          <m:r>
            <w:rPr>
              <w:rFonts w:ascii="Cambria Math" w:hAnsi="Cambria Math"/>
            </w:rPr>
            <m:t>factor</m:t>
          </m:r>
        </m:oMath>
      </m:oMathPara>
    </w:p>
    <w:p w14:paraId="2D71112E" w14:textId="77777777" w:rsidR="00CA2168" w:rsidRPr="00E75728" w:rsidRDefault="00CA2168" w:rsidP="00CA2168"/>
    <w:p w14:paraId="65ACE52E" w14:textId="77777777" w:rsidR="00CA2168" w:rsidRPr="00E75728" w:rsidRDefault="00CA2168" w:rsidP="00CA2168">
      <w:r w:rsidRPr="00E75728">
        <w:t xml:space="preserve">Currently DEER presents water heating measures and baselines with efficiency in energy factor(EF) values, this workpaper presents them in uniform energy factor(UEF) values. </w:t>
      </w:r>
    </w:p>
    <w:p w14:paraId="34E0FCE3" w14:textId="77777777" w:rsidR="00CA2168" w:rsidRPr="00E75728" w:rsidRDefault="00CA2168" w:rsidP="00CA2168"/>
    <w:p w14:paraId="36526EE0" w14:textId="77777777" w:rsidR="00CA2168" w:rsidRDefault="00CA2168" w:rsidP="00CA2168">
      <w:r w:rsidRPr="00E75728">
        <w:lastRenderedPageBreak/>
        <w:t>This workpaper will use the adopted DOE</w:t>
      </w:r>
      <w:r>
        <w:rPr>
          <w:rStyle w:val="FootnoteReference"/>
        </w:rPr>
        <w:footnoteReference w:id="3"/>
      </w:r>
      <w:r w:rsidRPr="00E75728">
        <w:t xml:space="preserve"> process to convert EF values to UEF. It is important to note that while EF values were based on a </w:t>
      </w:r>
      <w:r>
        <w:t xml:space="preserve">single draw pattern, the UEF value is based on four different draw patterns. </w:t>
      </w:r>
    </w:p>
    <w:p w14:paraId="13745C1F" w14:textId="77777777" w:rsidR="00CA2168" w:rsidRDefault="00CA2168" w:rsidP="00CA2168"/>
    <w:p w14:paraId="71FED572" w14:textId="77777777" w:rsidR="00CA2168" w:rsidRDefault="00CA2168" w:rsidP="00CA2168">
      <w:r>
        <w:t xml:space="preserve">The following is the DOE process to convert </w:t>
      </w:r>
      <w:proofErr w:type="gramStart"/>
      <w:r>
        <w:t>a Non-Condensing Ultra-Low NOx storage water heaters</w:t>
      </w:r>
      <w:proofErr w:type="gramEnd"/>
      <w:r>
        <w:t xml:space="preserve"> from EF value to UEF efficiency values.</w:t>
      </w:r>
    </w:p>
    <w:p w14:paraId="584F5B7E" w14:textId="77777777" w:rsidR="00CA2168" w:rsidRDefault="00CA2168" w:rsidP="00CA2168"/>
    <w:p w14:paraId="7775CBF5" w14:textId="77777777" w:rsidR="00CA2168" w:rsidRDefault="00CA2168" w:rsidP="00CA2168">
      <m:oMathPara>
        <m:oMath>
          <m:r>
            <w:rPr>
              <w:rFonts w:ascii="Cambria Math" w:hAnsi="Cambria Math"/>
            </w:rPr>
            <m:t>UEF=0.0746+0.8653*</m:t>
          </m:r>
          <m:sSub>
            <m:sSubPr>
              <m:ctrlPr>
                <w:rPr>
                  <w:rFonts w:ascii="Cambria Math" w:hAnsi="Cambria Math"/>
                  <w:i/>
                </w:rPr>
              </m:ctrlPr>
            </m:sSubPr>
            <m:e>
              <m:r>
                <w:rPr>
                  <w:rFonts w:ascii="Cambria Math" w:hAnsi="Cambria Math"/>
                </w:rPr>
                <m:t>UEF</m:t>
              </m:r>
            </m:e>
            <m:sub>
              <m:r>
                <w:rPr>
                  <w:rFonts w:ascii="Cambria Math" w:hAnsi="Cambria Math"/>
                </w:rPr>
                <m:t>WHAM</m:t>
              </m:r>
            </m:sub>
          </m:sSub>
        </m:oMath>
      </m:oMathPara>
    </w:p>
    <w:p w14:paraId="7D1E7860" w14:textId="77777777" w:rsidR="00CA2168" w:rsidRDefault="00CA2168" w:rsidP="00CA2168">
      <w:r>
        <w:t>Where,</w:t>
      </w:r>
    </w:p>
    <w:p w14:paraId="14FCFD2E" w14:textId="77777777" w:rsidR="00CA2168" w:rsidRDefault="00CA2168" w:rsidP="00CA2168"/>
    <w:p w14:paraId="48897C64" w14:textId="77777777" w:rsidR="00CA2168" w:rsidRDefault="00A4584F" w:rsidP="00CA2168">
      <m:oMathPara>
        <m:oMath>
          <m:sSub>
            <m:sSubPr>
              <m:ctrlPr>
                <w:rPr>
                  <w:rFonts w:ascii="Cambria Math" w:hAnsi="Cambria Math"/>
                  <w:i/>
                </w:rPr>
              </m:ctrlPr>
            </m:sSubPr>
            <m:e>
              <m:r>
                <w:rPr>
                  <w:rFonts w:ascii="Cambria Math" w:hAnsi="Cambria Math"/>
                </w:rPr>
                <m:t>UEF</m:t>
              </m:r>
            </m:e>
            <m:sub>
              <m:r>
                <w:rPr>
                  <w:rFonts w:ascii="Cambria Math" w:hAnsi="Cambria Math"/>
                </w:rPr>
                <m:t>WHAM</m:t>
              </m:r>
            </m:sub>
          </m:sSub>
          <m:r>
            <w:rPr>
              <w:rFonts w:ascii="Cambria Math" w:hAnsi="Cambria Math"/>
            </w:rPr>
            <m:t xml:space="preserve">= </m:t>
          </m:r>
          <m:sSup>
            <m:sSupPr>
              <m:ctrlPr>
                <w:rPr>
                  <w:rFonts w:ascii="Cambria Math" w:hAnsi="Cambria Math"/>
                  <w:i/>
                </w:rPr>
              </m:ctrlPr>
            </m:s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η</m:t>
                          </m:r>
                        </m:e>
                        <m:sub>
                          <m:r>
                            <w:rPr>
                              <w:rFonts w:ascii="Cambria Math" w:hAnsi="Cambria Math"/>
                            </w:rPr>
                            <m:t>r</m:t>
                          </m:r>
                        </m:sub>
                      </m:sSub>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EF</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η</m:t>
                              </m:r>
                            </m:e>
                            <m:sub>
                              <m:r>
                                <w:rPr>
                                  <w:rFonts w:ascii="Cambria Math" w:hAnsi="Cambria Math"/>
                                </w:rPr>
                                <m:t>r</m:t>
                              </m:r>
                            </m:sub>
                          </m:sSub>
                        </m:den>
                      </m:f>
                    </m:e>
                  </m:d>
                  <m:d>
                    <m:dPr>
                      <m:ctrlPr>
                        <w:rPr>
                          <w:rFonts w:ascii="Cambria Math" w:hAnsi="Cambria Math"/>
                          <w:i/>
                        </w:rPr>
                      </m:ctrlPr>
                    </m:dPr>
                    <m:e>
                      <m:f>
                        <m:fPr>
                          <m:ctrlPr>
                            <w:rPr>
                              <w:rFonts w:ascii="Cambria Math" w:hAnsi="Cambria Math"/>
                              <w:i/>
                            </w:rPr>
                          </m:ctrlPr>
                        </m:fPr>
                        <m:num>
                          <m:r>
                            <w:rPr>
                              <w:rFonts w:ascii="Cambria Math" w:hAnsi="Cambria Math"/>
                            </w:rPr>
                            <m:t>aP</m:t>
                          </m:r>
                          <m:sSub>
                            <m:sSubPr>
                              <m:ctrlPr>
                                <w:rPr>
                                  <w:rFonts w:ascii="Cambria Math" w:hAnsi="Cambria Math"/>
                                  <w:i/>
                                </w:rPr>
                              </m:ctrlPr>
                            </m:sSubPr>
                            <m:e>
                              <m:r>
                                <w:rPr>
                                  <w:rFonts w:ascii="Cambria Math" w:hAnsi="Cambria Math"/>
                                </w:rPr>
                                <m:t>η</m:t>
                              </m:r>
                            </m:e>
                            <m:sub>
                              <m:r>
                                <w:rPr>
                                  <w:rFonts w:ascii="Cambria Math" w:hAnsi="Cambria Math"/>
                                </w:rPr>
                                <m:t>r</m:t>
                              </m:r>
                            </m:sub>
                          </m:sSub>
                          <m:r>
                            <w:rPr>
                              <w:rFonts w:ascii="Cambria Math" w:hAnsi="Cambria Math"/>
                            </w:rPr>
                            <m:t>-b</m:t>
                          </m:r>
                        </m:num>
                        <m:den>
                          <m:r>
                            <w:rPr>
                              <w:rFonts w:ascii="Cambria Math" w:hAnsi="Cambria Math"/>
                            </w:rPr>
                            <m:t>cP</m:t>
                          </m:r>
                          <m:sSub>
                            <m:sSubPr>
                              <m:ctrlPr>
                                <w:rPr>
                                  <w:rFonts w:ascii="Cambria Math" w:hAnsi="Cambria Math"/>
                                  <w:i/>
                                </w:rPr>
                              </m:ctrlPr>
                            </m:sSubPr>
                            <m:e>
                              <m:r>
                                <w:rPr>
                                  <w:rFonts w:ascii="Cambria Math" w:hAnsi="Cambria Math"/>
                                </w:rPr>
                                <m:t>η</m:t>
                              </m:r>
                            </m:e>
                            <m:sub>
                              <m:r>
                                <w:rPr>
                                  <w:rFonts w:ascii="Cambria Math" w:hAnsi="Cambria Math"/>
                                </w:rPr>
                                <m:t>r</m:t>
                              </m:r>
                            </m:sub>
                          </m:sSub>
                          <m:r>
                            <w:rPr>
                              <w:rFonts w:ascii="Cambria Math" w:hAnsi="Cambria Math"/>
                            </w:rPr>
                            <m:t>-d</m:t>
                          </m:r>
                        </m:den>
                      </m:f>
                    </m:e>
                  </m:d>
                </m:e>
              </m:d>
            </m:e>
            <m:sup>
              <m:r>
                <w:rPr>
                  <w:rFonts w:ascii="Cambria Math" w:hAnsi="Cambria Math"/>
                </w:rPr>
                <m:t>-1</m:t>
              </m:r>
            </m:sup>
          </m:sSup>
        </m:oMath>
      </m:oMathPara>
    </w:p>
    <w:p w14:paraId="5D75E862" w14:textId="77777777" w:rsidR="00CA2168" w:rsidRDefault="00CA2168" w:rsidP="00CA2168"/>
    <w:p w14:paraId="0F60F290" w14:textId="77777777" w:rsidR="00CA2168" w:rsidRPr="002A7B8C" w:rsidRDefault="00A4584F" w:rsidP="00CA2168">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r</m:t>
              </m:r>
            </m:sub>
          </m:sSub>
          <m:r>
            <w:rPr>
              <w:rFonts w:ascii="Cambria Math" w:hAnsi="Cambria Math"/>
            </w:rPr>
            <m:t>=recovery efficiency</m:t>
          </m:r>
        </m:oMath>
      </m:oMathPara>
    </w:p>
    <w:p w14:paraId="15463490" w14:textId="77777777" w:rsidR="00CA2168" w:rsidRPr="002A7B8C" w:rsidRDefault="00CA2168" w:rsidP="00CA2168">
      <m:oMathPara>
        <m:oMathParaPr>
          <m:jc m:val="left"/>
        </m:oMathParaPr>
        <m:oMath>
          <m:r>
            <w:rPr>
              <w:rFonts w:ascii="Cambria Math" w:hAnsi="Cambria Math"/>
            </w:rPr>
            <m:t>EF=energy factor</m:t>
          </m:r>
        </m:oMath>
      </m:oMathPara>
    </w:p>
    <w:p w14:paraId="415B3F45" w14:textId="77777777" w:rsidR="00CA2168" w:rsidRPr="00600E4A" w:rsidRDefault="00CA2168" w:rsidP="00CA2168">
      <m:oMathPara>
        <m:oMathParaPr>
          <m:jc m:val="left"/>
        </m:oMathParaPr>
        <m:oMath>
          <m:r>
            <w:rPr>
              <w:rFonts w:ascii="Cambria Math" w:hAnsi="Cambria Math"/>
            </w:rPr>
            <m:t>a,b,c, d=constant coefficients dependant on draw pattern</m:t>
          </m:r>
        </m:oMath>
      </m:oMathPara>
    </w:p>
    <w:p w14:paraId="6497146E" w14:textId="3F93EF6D" w:rsidR="00CA2168" w:rsidRPr="00C146DF" w:rsidRDefault="00CA2168" w:rsidP="00CA2168">
      <w:pPr>
        <w:rPr>
          <w:rFonts w:cstheme="minorHAnsi"/>
        </w:rPr>
      </w:pPr>
      <m:oMathPara>
        <m:oMathParaPr>
          <m:jc m:val="left"/>
        </m:oMathParaPr>
        <m:oMath>
          <m:r>
            <w:rPr>
              <w:rFonts w:ascii="Cambria Math" w:hAnsi="Cambria Math"/>
            </w:rPr>
            <m:t>P=water heater input rate (Btu/hr)</m:t>
          </m:r>
        </m:oMath>
      </m:oMathPara>
    </w:p>
    <w:p w14:paraId="001A1BAE" w14:textId="77777777" w:rsidR="00C146DF" w:rsidRDefault="00C146DF" w:rsidP="00C146DF">
      <w:pPr>
        <w:rPr>
          <w:b/>
          <w:bCs/>
          <w:smallCaps/>
          <w:sz w:val="24"/>
        </w:rPr>
      </w:pPr>
    </w:p>
    <w:p w14:paraId="12F79C0D" w14:textId="43F62DAA" w:rsidR="00CA2168" w:rsidRDefault="00CA2168" w:rsidP="00C146DF">
      <w:pPr>
        <w:pStyle w:val="Caption"/>
        <w:rPr>
          <w:b w:val="0"/>
        </w:rPr>
      </w:pPr>
      <w:r w:rsidRPr="00C146DF">
        <w:rPr>
          <w:b w:val="0"/>
        </w:rPr>
        <w:t xml:space="preserve">The new UEF efficiency value is dependent on four distinct draw patterns, hence a water heater will have one out of those four potential UEF values, as opposed to a single possible EF value. The four draw patterns are as followed: very small, low, medium and high. The water heater draw pattern depends on the first hour rating(FHR), FHR is defined as followed for a non-condensing ultra-low NOx </w:t>
      </w:r>
      <w:bookmarkStart w:id="33" w:name="_GoBack"/>
      <w:bookmarkEnd w:id="33"/>
      <w:r w:rsidRPr="00C146DF">
        <w:rPr>
          <w:b w:val="0"/>
        </w:rPr>
        <w:t>water heater.</w:t>
      </w:r>
    </w:p>
    <w:p w14:paraId="56429DD6" w14:textId="77777777" w:rsidR="00C146DF" w:rsidRPr="00C146DF" w:rsidRDefault="00C146DF" w:rsidP="00C146DF"/>
    <w:p w14:paraId="402A5B44" w14:textId="77777777" w:rsidR="00CA2168" w:rsidRDefault="00CA2168" w:rsidP="00CA2168">
      <w:pPr>
        <w:rPr>
          <w:b/>
          <w:bCs/>
          <w:smallCaps/>
        </w:rPr>
      </w:pPr>
      <m:oMathPara>
        <m:oMath>
          <m:r>
            <m:rPr>
              <m:sty m:val="p"/>
            </m:rPr>
            <w:rPr>
              <w:rFonts w:ascii="Cambria Math" w:hAnsi="Cambria Math"/>
            </w:rPr>
            <m:t>FHR=25.0680+0.6535*</m:t>
          </m:r>
          <m:sSub>
            <m:sSubPr>
              <m:ctrlPr>
                <w:rPr>
                  <w:rFonts w:ascii="Cambria Math" w:hAnsi="Cambria Math"/>
                </w:rPr>
              </m:ctrlPr>
            </m:sSubPr>
            <m:e>
              <m:r>
                <w:rPr>
                  <w:rFonts w:ascii="Cambria Math" w:hAnsi="Cambria Math"/>
                </w:rPr>
                <m:t>FHR</m:t>
              </m:r>
            </m:e>
            <m:sub>
              <m:r>
                <w:rPr>
                  <w:rFonts w:ascii="Cambria Math" w:hAnsi="Cambria Math"/>
                </w:rPr>
                <m:t>p</m:t>
              </m:r>
            </m:sub>
          </m:sSub>
        </m:oMath>
      </m:oMathPara>
    </w:p>
    <w:p w14:paraId="33FC108D" w14:textId="77777777" w:rsidR="00CA2168" w:rsidRPr="00A3673F" w:rsidRDefault="00CA2168" w:rsidP="00CA2168">
      <w:r w:rsidRPr="00A3673F">
        <w:t>Where,</w:t>
      </w:r>
    </w:p>
    <w:p w14:paraId="6813CAAF" w14:textId="77777777" w:rsidR="00CA2168" w:rsidRPr="00A3673F" w:rsidRDefault="00A4584F" w:rsidP="00CA2168">
      <m:oMathPara>
        <m:oMathParaPr>
          <m:jc m:val="left"/>
        </m:oMathParaPr>
        <m:oMath>
          <m:sSub>
            <m:sSubPr>
              <m:ctrlPr>
                <w:rPr>
                  <w:rFonts w:ascii="Cambria Math" w:hAnsi="Cambria Math"/>
                </w:rPr>
              </m:ctrlPr>
            </m:sSubPr>
            <m:e>
              <m:r>
                <w:rPr>
                  <w:rFonts w:ascii="Cambria Math" w:hAnsi="Cambria Math"/>
                </w:rPr>
                <m:t>FHR</m:t>
              </m:r>
            </m:e>
            <m:sub>
              <m:r>
                <w:rPr>
                  <w:rFonts w:ascii="Cambria Math" w:hAnsi="Cambria Math"/>
                </w:rPr>
                <m:t>p</m:t>
              </m:r>
            </m:sub>
          </m:sSub>
          <m:r>
            <w:rPr>
              <w:rFonts w:ascii="Cambria Math" w:hAnsi="Cambria Math"/>
            </w:rPr>
            <m:t xml:space="preserve">=prior first hour rating, associated with EF </m:t>
          </m:r>
        </m:oMath>
      </m:oMathPara>
    </w:p>
    <w:p w14:paraId="5A539721" w14:textId="77777777" w:rsidR="00CA2168" w:rsidRDefault="00CA2168" w:rsidP="00CA2168"/>
    <w:p w14:paraId="53D9BAFB" w14:textId="77777777" w:rsidR="00CA2168" w:rsidRDefault="00CA2168" w:rsidP="00CA2168">
      <w:r w:rsidRPr="00A3673F">
        <w:t>The four draw patterns associated with the new FHR are displayed in the table below</w:t>
      </w:r>
      <w:r>
        <w:t xml:space="preserve">. </w:t>
      </w:r>
    </w:p>
    <w:p w14:paraId="62E721E6" w14:textId="77777777" w:rsidR="00CA2168" w:rsidRDefault="00CA2168" w:rsidP="00CA2168"/>
    <w:p w14:paraId="580C51EA" w14:textId="77777777" w:rsidR="00CA2168" w:rsidRDefault="00CA2168" w:rsidP="00CA2168">
      <w:pPr>
        <w:pStyle w:val="Caption"/>
        <w:keepNext/>
      </w:pPr>
      <w:r>
        <w:t xml:space="preserve">Table </w:t>
      </w:r>
      <w:fldSimple w:instr=" SEQ Table \* ROMAN ">
        <w:r>
          <w:rPr>
            <w:noProof/>
          </w:rPr>
          <w:t>I</w:t>
        </w:r>
      </w:fldSimple>
      <w:r>
        <w:t>: First Hour Rating</w:t>
      </w:r>
    </w:p>
    <w:p w14:paraId="6BAF6448" w14:textId="77777777" w:rsidR="00CA2168" w:rsidRDefault="00CA2168" w:rsidP="00CA2168">
      <w:r>
        <w:rPr>
          <w:noProof/>
        </w:rPr>
        <w:drawing>
          <wp:inline distT="0" distB="0" distL="0" distR="0" wp14:anchorId="5BA87FE5" wp14:editId="6A3F58BE">
            <wp:extent cx="5943600" cy="740410"/>
            <wp:effectExtent l="19050" t="19050" r="19050" b="21590"/>
            <wp:docPr id="7" name="Picture 7"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289049.tmp"/>
                    <pic:cNvPicPr/>
                  </pic:nvPicPr>
                  <pic:blipFill>
                    <a:blip r:embed="rId17">
                      <a:extLst>
                        <a:ext uri="{28A0092B-C50C-407E-A947-70E740481C1C}">
                          <a14:useLocalDpi xmlns:a14="http://schemas.microsoft.com/office/drawing/2010/main" val="0"/>
                        </a:ext>
                      </a:extLst>
                    </a:blip>
                    <a:stretch>
                      <a:fillRect/>
                    </a:stretch>
                  </pic:blipFill>
                  <pic:spPr>
                    <a:xfrm>
                      <a:off x="0" y="0"/>
                      <a:ext cx="5943600" cy="740410"/>
                    </a:xfrm>
                    <a:prstGeom prst="rect">
                      <a:avLst/>
                    </a:prstGeom>
                    <a:ln>
                      <a:solidFill>
                        <a:schemeClr val="tx1"/>
                      </a:solidFill>
                    </a:ln>
                  </pic:spPr>
                </pic:pic>
              </a:graphicData>
            </a:graphic>
          </wp:inline>
        </w:drawing>
      </w:r>
    </w:p>
    <w:p w14:paraId="42A71C09" w14:textId="77777777" w:rsidR="00CA2168" w:rsidRDefault="00CA2168" w:rsidP="00CA2168"/>
    <w:p w14:paraId="1FEB651B" w14:textId="77777777" w:rsidR="00CA2168" w:rsidRDefault="00CA2168" w:rsidP="00CA2168">
      <w:r>
        <w:t>The constant coefficients to compute UEF for each distinct draw pattern are in the following table.</w:t>
      </w:r>
    </w:p>
    <w:p w14:paraId="24927C80" w14:textId="77777777" w:rsidR="00CA2168" w:rsidRDefault="00CA2168" w:rsidP="00CA2168"/>
    <w:p w14:paraId="22BEFD1D" w14:textId="77777777" w:rsidR="00CA2168" w:rsidRDefault="00CA2168" w:rsidP="00CA2168">
      <w:pPr>
        <w:pStyle w:val="Caption"/>
        <w:keepNext/>
      </w:pPr>
      <w:r>
        <w:t xml:space="preserve">Table </w:t>
      </w:r>
      <w:fldSimple w:instr=" SEQ Table \* ROMAN ">
        <w:r>
          <w:rPr>
            <w:noProof/>
          </w:rPr>
          <w:t>II</w:t>
        </w:r>
      </w:fldSimple>
      <w:r>
        <w:t>: Constant Coefficient for UEF WHAM</w:t>
      </w:r>
    </w:p>
    <w:p w14:paraId="1401075F" w14:textId="77777777" w:rsidR="00CA2168" w:rsidRDefault="00CA2168" w:rsidP="00CA2168">
      <w:r>
        <w:rPr>
          <w:noProof/>
        </w:rPr>
        <w:drawing>
          <wp:inline distT="0" distB="0" distL="0" distR="0" wp14:anchorId="1B3C6816" wp14:editId="7771DF84">
            <wp:extent cx="5943600" cy="789940"/>
            <wp:effectExtent l="19050" t="19050" r="19050" b="10160"/>
            <wp:docPr id="2" name="Picture 2"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2877B6.tmp"/>
                    <pic:cNvPicPr/>
                  </pic:nvPicPr>
                  <pic:blipFill>
                    <a:blip r:embed="rId18">
                      <a:extLst>
                        <a:ext uri="{28A0092B-C50C-407E-A947-70E740481C1C}">
                          <a14:useLocalDpi xmlns:a14="http://schemas.microsoft.com/office/drawing/2010/main" val="0"/>
                        </a:ext>
                      </a:extLst>
                    </a:blip>
                    <a:stretch>
                      <a:fillRect/>
                    </a:stretch>
                  </pic:blipFill>
                  <pic:spPr>
                    <a:xfrm>
                      <a:off x="0" y="0"/>
                      <a:ext cx="5943600" cy="789940"/>
                    </a:xfrm>
                    <a:prstGeom prst="rect">
                      <a:avLst/>
                    </a:prstGeom>
                    <a:ln>
                      <a:solidFill>
                        <a:schemeClr val="tx1"/>
                      </a:solidFill>
                    </a:ln>
                  </pic:spPr>
                </pic:pic>
              </a:graphicData>
            </a:graphic>
          </wp:inline>
        </w:drawing>
      </w:r>
    </w:p>
    <w:p w14:paraId="06848615" w14:textId="77777777" w:rsidR="00CA2168" w:rsidRDefault="00CA2168" w:rsidP="00CA2168"/>
    <w:p w14:paraId="25187A72" w14:textId="77777777" w:rsidR="00CA2168" w:rsidRDefault="00CA2168" w:rsidP="00CA2168">
      <w:pPr>
        <w:rPr>
          <w:b/>
        </w:rPr>
      </w:pPr>
      <w:r w:rsidRPr="00963472">
        <w:rPr>
          <w:b/>
        </w:rPr>
        <w:t>Sample Calculation:</w:t>
      </w:r>
    </w:p>
    <w:p w14:paraId="371E1E56" w14:textId="77777777" w:rsidR="00CA2168" w:rsidRPr="00963472" w:rsidRDefault="00CA2168" w:rsidP="00CA2168">
      <w:pPr>
        <w:rPr>
          <w:b/>
        </w:rPr>
      </w:pPr>
      <w:r>
        <w:t>To find the consumption for each measure and baseline, first the baseline must be converted to UEF through the process described above. Consider the DEER measure “</w:t>
      </w:r>
      <w:r w:rsidRPr="0095756A">
        <w:t>RG-WtrHt-SmlStrg-Gas-lte75kBtuh-30G-0p65EF</w:t>
      </w:r>
      <w:r>
        <w:t xml:space="preserve">” whose code standard is a </w:t>
      </w:r>
      <w:proofErr w:type="gramStart"/>
      <w:r>
        <w:t>30 gallon</w:t>
      </w:r>
      <w:proofErr w:type="gramEnd"/>
      <w:r>
        <w:t xml:space="preserve"> unit with an input capacity of 30 </w:t>
      </w:r>
      <w:proofErr w:type="spellStart"/>
      <w:r>
        <w:t>kBtuh</w:t>
      </w:r>
      <w:proofErr w:type="spellEnd"/>
      <w:r>
        <w:t xml:space="preserve"> and EF = 0.63. </w:t>
      </w:r>
    </w:p>
    <w:p w14:paraId="197EA88E" w14:textId="77777777" w:rsidR="00CA2168" w:rsidRDefault="00CA2168" w:rsidP="00CA2168">
      <w:r>
        <w:t xml:space="preserve">First, we compute the new FHR by sorting the CEC database for units of 30 </w:t>
      </w:r>
      <w:proofErr w:type="spellStart"/>
      <w:r>
        <w:t>kBtuh</w:t>
      </w:r>
      <w:proofErr w:type="spellEnd"/>
      <w:r>
        <w:t xml:space="preserve"> capacity, 30-gallon storage and EF = 0.63, the average FHRP is equal to 52 gallons, the new FHR is estimated. </w:t>
      </w:r>
    </w:p>
    <w:p w14:paraId="2B1504DD" w14:textId="77777777" w:rsidR="00CA2168" w:rsidRDefault="00CA2168" w:rsidP="00CA2168"/>
    <w:p w14:paraId="60684B61" w14:textId="77777777" w:rsidR="00CA2168" w:rsidRPr="008A6B52" w:rsidRDefault="00CA2168" w:rsidP="00CA2168">
      <w:pPr>
        <w:rPr>
          <w:rFonts w:eastAsiaTheme="minorEastAsia"/>
          <w:i/>
        </w:rPr>
      </w:pPr>
      <m:oMathPara>
        <m:oMath>
          <m:r>
            <w:rPr>
              <w:rFonts w:ascii="Cambria Math" w:hAnsi="Cambria Math"/>
            </w:rPr>
            <m:t>FHR=25.0680+0.6535*52= 59.05</m:t>
          </m:r>
        </m:oMath>
      </m:oMathPara>
    </w:p>
    <w:p w14:paraId="1C20B1D1" w14:textId="77777777" w:rsidR="00CA2168" w:rsidRPr="006441C8" w:rsidRDefault="00CA2168" w:rsidP="00CA2168">
      <w:pPr>
        <w:rPr>
          <w:rFonts w:eastAsiaTheme="minorEastAsia"/>
          <w:i/>
        </w:rPr>
      </w:pPr>
    </w:p>
    <w:p w14:paraId="2D524FC8" w14:textId="77777777" w:rsidR="00CA2168" w:rsidRDefault="00CA2168" w:rsidP="00CA2168">
      <w:pPr>
        <w:rPr>
          <w:rFonts w:eastAsiaTheme="minorEastAsia"/>
        </w:rPr>
      </w:pPr>
      <w:r>
        <w:rPr>
          <w:rFonts w:eastAsiaTheme="minorEastAsia"/>
        </w:rPr>
        <w:t>Which by table I, falls under a medium draw pattern.</w:t>
      </w:r>
      <w:r>
        <w:rPr>
          <w:b/>
          <w:bCs/>
          <w:smallCaps/>
        </w:rPr>
        <w:t xml:space="preserve"> </w:t>
      </w:r>
      <w:r w:rsidRPr="00AE3339">
        <w:t>Proceeding to estimate the</w:t>
      </w:r>
      <w:r>
        <w:t xml:space="preserve"> </w:t>
      </w:r>
      <m:oMath>
        <m:sSub>
          <m:sSubPr>
            <m:ctrlPr>
              <w:rPr>
                <w:rFonts w:ascii="Cambria Math" w:hAnsi="Cambria Math"/>
                <w:i/>
              </w:rPr>
            </m:ctrlPr>
          </m:sSubPr>
          <m:e>
            <m:r>
              <w:rPr>
                <w:rFonts w:ascii="Cambria Math" w:hAnsi="Cambria Math"/>
              </w:rPr>
              <m:t>UEF</m:t>
            </m:r>
          </m:e>
          <m:sub>
            <m:r>
              <w:rPr>
                <w:rFonts w:ascii="Cambria Math" w:hAnsi="Cambria Math"/>
              </w:rPr>
              <m:t>WHAM</m:t>
            </m:r>
          </m:sub>
        </m:sSub>
      </m:oMath>
      <w:r>
        <w:rPr>
          <w:rFonts w:eastAsiaTheme="minorEastAsia"/>
        </w:rPr>
        <w:t>, in which the constant coefficients as prescribed by Table II for a medium draw pattern are used.</w:t>
      </w:r>
    </w:p>
    <w:p w14:paraId="49CB6F9E" w14:textId="77777777" w:rsidR="00CA2168" w:rsidRDefault="00CA2168" w:rsidP="00CA2168">
      <w:pPr>
        <w:rPr>
          <w:rFonts w:eastAsiaTheme="minorEastAsia"/>
        </w:rPr>
      </w:pPr>
    </w:p>
    <w:p w14:paraId="1C85D093" w14:textId="77777777" w:rsidR="00CA2168" w:rsidRDefault="00A4584F" w:rsidP="00CA2168">
      <m:oMathPara>
        <m:oMath>
          <m:sSub>
            <m:sSubPr>
              <m:ctrlPr>
                <w:rPr>
                  <w:rFonts w:ascii="Cambria Math" w:hAnsi="Cambria Math"/>
                  <w:i/>
                </w:rPr>
              </m:ctrlPr>
            </m:sSubPr>
            <m:e>
              <m:r>
                <w:rPr>
                  <w:rFonts w:ascii="Cambria Math" w:hAnsi="Cambria Math"/>
                </w:rPr>
                <m:t>UEF</m:t>
              </m:r>
            </m:e>
            <m:sub>
              <m:r>
                <w:rPr>
                  <w:rFonts w:ascii="Cambria Math" w:hAnsi="Cambria Math"/>
                </w:rPr>
                <m:t>WHAM</m:t>
              </m:r>
            </m:sub>
          </m:sSub>
          <m:r>
            <w:rPr>
              <w:rFonts w:ascii="Cambria Math" w:hAnsi="Cambria Math"/>
            </w:rPr>
            <m:t xml:space="preserve">= </m:t>
          </m:r>
          <m:sSup>
            <m:sSupPr>
              <m:ctrlPr>
                <w:rPr>
                  <w:rFonts w:ascii="Cambria Math" w:hAnsi="Cambria Math"/>
                  <w:i/>
                </w:rPr>
              </m:ctrlPr>
            </m:s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0.81</m:t>
                      </m:r>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0.63</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0.81</m:t>
                          </m:r>
                        </m:den>
                      </m:f>
                    </m:e>
                  </m:d>
                  <m:d>
                    <m:dPr>
                      <m:ctrlPr>
                        <w:rPr>
                          <w:rFonts w:ascii="Cambria Math" w:hAnsi="Cambria Math"/>
                          <w:i/>
                        </w:rPr>
                      </m:ctrlPr>
                    </m:dPr>
                    <m:e>
                      <m:f>
                        <m:fPr>
                          <m:ctrlPr>
                            <w:rPr>
                              <w:rFonts w:ascii="Cambria Math" w:hAnsi="Cambria Math"/>
                              <w:i/>
                            </w:rPr>
                          </m:ctrlPr>
                        </m:fPr>
                        <m:num>
                          <m:r>
                            <w:rPr>
                              <w:rFonts w:ascii="Cambria Math" w:hAnsi="Cambria Math"/>
                            </w:rPr>
                            <m:t>0.045503*30,000*0.81-57.5</m:t>
                          </m:r>
                        </m:num>
                        <m:den>
                          <m:r>
                            <w:rPr>
                              <w:rFonts w:ascii="Cambria Math" w:hAnsi="Cambria Math"/>
                            </w:rPr>
                            <m:t>0.039864*30,000*0.81-67.5</m:t>
                          </m:r>
                        </m:den>
                      </m:f>
                    </m:e>
                  </m:d>
                </m:e>
              </m:d>
            </m:e>
            <m:sup>
              <m:r>
                <w:rPr>
                  <w:rFonts w:ascii="Cambria Math" w:hAnsi="Cambria Math"/>
                </w:rPr>
                <m:t>-1</m:t>
              </m:r>
            </m:sup>
          </m:sSup>
          <m:r>
            <w:rPr>
              <w:rFonts w:ascii="Cambria Math" w:hAnsi="Cambria Math"/>
            </w:rPr>
            <m:t>=0.60796</m:t>
          </m:r>
        </m:oMath>
      </m:oMathPara>
    </w:p>
    <w:p w14:paraId="549F5884" w14:textId="77777777" w:rsidR="00CA2168" w:rsidRDefault="00CA2168" w:rsidP="00CA2168">
      <w:pPr>
        <w:rPr>
          <w:rFonts w:eastAsiaTheme="minorEastAsia"/>
        </w:rPr>
      </w:pPr>
    </w:p>
    <w:p w14:paraId="001393E1" w14:textId="77777777" w:rsidR="00CA2168" w:rsidRDefault="00CA2168" w:rsidP="00CA2168">
      <w:r>
        <w:t xml:space="preserve">Finally, the UEF is computed for a medium draw, </w:t>
      </w:r>
    </w:p>
    <w:p w14:paraId="0A1CBCA3" w14:textId="77777777" w:rsidR="00CA2168" w:rsidRDefault="00CA2168" w:rsidP="00CA2168"/>
    <w:p w14:paraId="0B7D7EE7" w14:textId="77777777" w:rsidR="00CA2168" w:rsidRDefault="00CA2168" w:rsidP="00CA2168">
      <m:oMathPara>
        <m:oMath>
          <m:r>
            <w:rPr>
              <w:rFonts w:ascii="Cambria Math" w:hAnsi="Cambria Math"/>
            </w:rPr>
            <m:t>UEF=0.0746+0.8653*0.60796=0.60067</m:t>
          </m:r>
        </m:oMath>
      </m:oMathPara>
    </w:p>
    <w:p w14:paraId="687A2233" w14:textId="77777777" w:rsidR="00CA2168" w:rsidRPr="00AE3339" w:rsidRDefault="00CA2168" w:rsidP="00CA2168"/>
    <w:p w14:paraId="307EF4B6" w14:textId="6B48394A" w:rsidR="00CA2168" w:rsidRDefault="00CA2168" w:rsidP="00CA2168">
      <w:r>
        <w:t xml:space="preserve">The consumption for one hour of the year per the water heating schedule used in the </w:t>
      </w:r>
      <w:r w:rsidR="00944C99">
        <w:t>“DEER-WaterHeater-Calculator-v3</w:t>
      </w:r>
      <w:r w:rsidRPr="00E75728">
        <w:t>.1”</w:t>
      </w:r>
      <w:r>
        <w:t xml:space="preserve"> will be calculated. Considering hour 8</w:t>
      </w:r>
      <w:r w:rsidRPr="00DD0E3B">
        <w:rPr>
          <w:vertAlign w:val="superscript"/>
        </w:rPr>
        <w:t>th</w:t>
      </w:r>
      <w:r>
        <w:t xml:space="preserve"> which heats 0.6 gallons of water in climate zone 9 for a single-family dwelling.   </w:t>
      </w:r>
    </w:p>
    <w:p w14:paraId="117EA6E3" w14:textId="77777777" w:rsidR="00CA2168" w:rsidRDefault="00CA2168" w:rsidP="00CA2168"/>
    <w:p w14:paraId="42D511DB" w14:textId="77777777" w:rsidR="00CA2168" w:rsidRPr="004F2A25" w:rsidRDefault="00A4584F" w:rsidP="00CA2168">
      <m:oMathPara>
        <m:oMathParaPr>
          <m:jc m:val="center"/>
        </m:oMathParaPr>
        <m:oMath>
          <m:sSub>
            <m:sSubPr>
              <m:ctrlPr>
                <w:rPr>
                  <w:rFonts w:ascii="Cambria Math" w:hAnsi="Cambria Math"/>
                </w:rPr>
              </m:ctrlPr>
            </m:sSubPr>
            <m:e>
              <m:r>
                <w:rPr>
                  <w:rFonts w:ascii="Cambria Math" w:hAnsi="Cambria Math"/>
                </w:rPr>
                <m:t>HW</m:t>
              </m:r>
            </m:e>
            <m:sub>
              <m:r>
                <w:rPr>
                  <w:rFonts w:ascii="Cambria Math" w:hAnsi="Cambria Math"/>
                </w:rPr>
                <m:t>load</m:t>
              </m:r>
            </m:sub>
          </m:sSub>
          <m:r>
            <m:rPr>
              <m:sty m:val="p"/>
            </m:rPr>
            <w:rPr>
              <w:rFonts w:ascii="Cambria Math" w:hAnsi="Cambria Math"/>
            </w:rPr>
            <m:t>=</m:t>
          </m:r>
          <m:r>
            <w:rPr>
              <w:rFonts w:ascii="Cambria Math" w:hAnsi="Cambria Math"/>
            </w:rPr>
            <m:t>0.6</m:t>
          </m:r>
          <m:r>
            <m:rPr>
              <m:sty m:val="p"/>
            </m:rPr>
            <w:rPr>
              <w:rFonts w:ascii="Cambria Math" w:hAnsi="Cambria Math"/>
            </w:rPr>
            <m:t xml:space="preserve">* </m:t>
          </m:r>
          <m:d>
            <m:dPr>
              <m:ctrlPr>
                <w:rPr>
                  <w:rFonts w:ascii="Cambria Math" w:hAnsi="Cambria Math"/>
                </w:rPr>
              </m:ctrlPr>
            </m:dPr>
            <m:e>
              <m:r>
                <m:rPr>
                  <m:sty m:val="p"/>
                </m:rPr>
                <w:rPr>
                  <w:rFonts w:ascii="Cambria Math" w:hAnsi="Cambria Math"/>
                </w:rPr>
                <m:t>135-44</m:t>
              </m:r>
            </m:e>
          </m:d>
          <m:r>
            <m:rPr>
              <m:sty m:val="p"/>
            </m:rPr>
            <w:rPr>
              <w:rFonts w:ascii="Cambria Math" w:hAnsi="Cambria Math"/>
            </w:rPr>
            <m:t>*8.2=386 Btu</m:t>
          </m:r>
        </m:oMath>
      </m:oMathPara>
    </w:p>
    <w:p w14:paraId="031ACBAA" w14:textId="77777777" w:rsidR="00CA2168" w:rsidRDefault="00CA2168" w:rsidP="00CA2168"/>
    <w:p w14:paraId="3603E8B6" w14:textId="77777777" w:rsidR="00CA2168" w:rsidRDefault="00A4584F" w:rsidP="00CA2168">
      <m:oMathPara>
        <m:oMath>
          <m:sSub>
            <m:sSubPr>
              <m:ctrlPr>
                <w:rPr>
                  <w:rFonts w:ascii="Cambria Math" w:hAnsi="Cambria Math"/>
                </w:rPr>
              </m:ctrlPr>
            </m:sSubPr>
            <m:e>
              <m:r>
                <w:rPr>
                  <w:rFonts w:ascii="Cambria Math" w:hAnsi="Cambria Math"/>
                </w:rPr>
                <m:t>Tank</m:t>
              </m:r>
            </m:e>
            <m:sub>
              <m:r>
                <w:rPr>
                  <w:rFonts w:ascii="Cambria Math" w:hAnsi="Cambria Math"/>
                </w:rPr>
                <m:t>UA</m:t>
              </m:r>
            </m:sub>
          </m:sSub>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f>
                    <m:fPr>
                      <m:ctrlPr>
                        <w:rPr>
                          <w:rFonts w:ascii="Cambria Math" w:hAnsi="Cambria Math"/>
                        </w:rPr>
                      </m:ctrlPr>
                    </m:fPr>
                    <m:num>
                      <m:r>
                        <w:rPr>
                          <w:rFonts w:ascii="Cambria Math" w:hAnsi="Cambria Math"/>
                        </w:rPr>
                        <m:t>0.804</m:t>
                      </m:r>
                    </m:num>
                    <m:den>
                      <m:r>
                        <w:rPr>
                          <w:rFonts w:ascii="Cambria Math" w:hAnsi="Cambria Math"/>
                        </w:rPr>
                        <m:t>0.60067</m:t>
                      </m:r>
                    </m:den>
                  </m:f>
                  <m:r>
                    <m:rPr>
                      <m:sty m:val="p"/>
                    </m:rPr>
                    <w:rPr>
                      <w:rFonts w:ascii="Cambria Math" w:hAnsi="Cambria Math"/>
                    </w:rPr>
                    <m:t>-1</m:t>
                  </m:r>
                </m:num>
                <m:den>
                  <m:d>
                    <m:dPr>
                      <m:ctrlPr>
                        <w:rPr>
                          <w:rFonts w:ascii="Cambria Math" w:hAnsi="Cambria Math"/>
                        </w:rPr>
                      </m:ctrlPr>
                    </m:dPr>
                    <m:e>
                      <m:f>
                        <m:fPr>
                          <m:ctrlPr>
                            <w:rPr>
                              <w:rFonts w:ascii="Cambria Math" w:hAnsi="Cambria Math"/>
                            </w:rPr>
                          </m:ctrlPr>
                        </m:fPr>
                        <m:num>
                          <m:f>
                            <m:fPr>
                              <m:ctrlPr>
                                <w:rPr>
                                  <w:rFonts w:ascii="Cambria Math" w:hAnsi="Cambria Math"/>
                                </w:rPr>
                              </m:ctrlPr>
                            </m:fPr>
                            <m:num>
                              <m:r>
                                <m:rPr>
                                  <m:sty m:val="p"/>
                                </m:rPr>
                                <w:rPr>
                                  <w:rFonts w:ascii="Cambria Math" w:hAnsi="Cambria Math"/>
                                </w:rPr>
                                <m:t>24</m:t>
                              </m:r>
                            </m:num>
                            <m:den>
                              <m:r>
                                <m:rPr>
                                  <m:sty m:val="p"/>
                                </m:rPr>
                                <w:rPr>
                                  <w:rFonts w:ascii="Cambria Math" w:hAnsi="Cambria Math"/>
                                </w:rPr>
                                <m:t>41092</m:t>
                              </m:r>
                            </m:den>
                          </m:f>
                          <m:r>
                            <m:rPr>
                              <m:sty m:val="p"/>
                            </m:rPr>
                            <w:rPr>
                              <w:rFonts w:ascii="Cambria Math" w:hAnsi="Cambria Math"/>
                            </w:rPr>
                            <m:t>-1</m:t>
                          </m:r>
                        </m:num>
                        <m:den>
                          <m:r>
                            <w:rPr>
                              <w:rFonts w:ascii="Cambria Math" w:hAnsi="Cambria Math"/>
                            </w:rPr>
                            <m:t>0.60067</m:t>
                          </m:r>
                          <m:r>
                            <m:rPr>
                              <m:sty m:val="p"/>
                            </m:rPr>
                            <w:rPr>
                              <w:rFonts w:ascii="Cambria Math" w:hAnsi="Cambria Math"/>
                            </w:rPr>
                            <m:t>*</m:t>
                          </m:r>
                          <m:r>
                            <w:rPr>
                              <w:rFonts w:ascii="Cambria Math" w:hAnsi="Cambria Math"/>
                            </w:rPr>
                            <m:t>0.804</m:t>
                          </m:r>
                          <m:r>
                            <m:rPr>
                              <m:sty m:val="p"/>
                            </m:rPr>
                            <w:rPr>
                              <w:rFonts w:ascii="Cambria Math" w:hAnsi="Cambria Math"/>
                            </w:rPr>
                            <m:t>*1000</m:t>
                          </m:r>
                        </m:den>
                      </m:f>
                    </m:e>
                  </m:d>
                </m:den>
              </m:f>
            </m:e>
          </m:d>
          <m:r>
            <m:rPr>
              <m:sty m:val="p"/>
            </m:rPr>
            <w:rPr>
              <w:rFonts w:ascii="Cambria Math" w:hAnsi="Cambria Math"/>
            </w:rPr>
            <m:t>÷</m:t>
          </m:r>
          <m:d>
            <m:dPr>
              <m:ctrlPr>
                <w:rPr>
                  <w:rFonts w:ascii="Cambria Math" w:hAnsi="Cambria Math"/>
                </w:rPr>
              </m:ctrlPr>
            </m:dPr>
            <m:e>
              <m:r>
                <m:rPr>
                  <m:sty m:val="p"/>
                </m:rPr>
                <w:rPr>
                  <w:rFonts w:ascii="Cambria Math" w:hAnsi="Cambria Math"/>
                </w:rPr>
                <m:t>67.5</m:t>
              </m:r>
            </m:e>
          </m:d>
          <m:r>
            <w:rPr>
              <w:rFonts w:ascii="Cambria Math" w:hAnsi="Cambria Math"/>
            </w:rPr>
            <m:t>=</m:t>
          </m:r>
          <m:f>
            <m:fPr>
              <m:ctrlPr>
                <w:rPr>
                  <w:rFonts w:ascii="Cambria Math" w:hAnsi="Cambria Math"/>
                  <w:i/>
                </w:rPr>
              </m:ctrlPr>
            </m:fPr>
            <m:num>
              <m:r>
                <w:rPr>
                  <w:rFonts w:ascii="Cambria Math" w:hAnsi="Cambria Math"/>
                </w:rPr>
                <m:t>9.53 Btu</m:t>
              </m:r>
            </m:num>
            <m:den>
              <m:r>
                <w:rPr>
                  <w:rFonts w:ascii="Cambria Math" w:hAnsi="Cambria Math"/>
                </w:rPr>
                <m:t>hr*F</m:t>
              </m:r>
            </m:den>
          </m:f>
        </m:oMath>
      </m:oMathPara>
    </w:p>
    <w:p w14:paraId="4F03718C" w14:textId="77777777" w:rsidR="00CA2168" w:rsidRDefault="00CA2168" w:rsidP="00CA2168"/>
    <w:p w14:paraId="5227FA20" w14:textId="77777777" w:rsidR="00CA2168" w:rsidRPr="004F2A25" w:rsidRDefault="00A4584F" w:rsidP="00CA2168">
      <m:oMathPara>
        <m:oMathParaPr>
          <m:jc m:val="center"/>
        </m:oMathParaPr>
        <m:oMath>
          <m:sSub>
            <m:sSubPr>
              <m:ctrlPr>
                <w:rPr>
                  <w:rFonts w:ascii="Cambria Math" w:hAnsi="Cambria Math"/>
                </w:rPr>
              </m:ctrlPr>
            </m:sSubPr>
            <m:e>
              <m:r>
                <w:rPr>
                  <w:rFonts w:ascii="Cambria Math" w:hAnsi="Cambria Math"/>
                </w:rPr>
                <m:t>UA</m:t>
              </m:r>
            </m:e>
            <m:sub>
              <m:r>
                <w:rPr>
                  <w:rFonts w:ascii="Cambria Math" w:hAnsi="Cambria Math"/>
                </w:rPr>
                <m:t>load</m:t>
              </m:r>
            </m:sub>
          </m:sSub>
          <m:r>
            <m:rPr>
              <m:sty m:val="p"/>
            </m:rPr>
            <w:rPr>
              <w:rFonts w:ascii="Cambria Math" w:hAnsi="Cambria Math"/>
            </w:rPr>
            <m:t>= 9.53*</m:t>
          </m:r>
          <m:d>
            <m:dPr>
              <m:ctrlPr>
                <w:rPr>
                  <w:rFonts w:ascii="Cambria Math" w:hAnsi="Cambria Math"/>
                </w:rPr>
              </m:ctrlPr>
            </m:dPr>
            <m:e>
              <m:r>
                <m:rPr>
                  <m:sty m:val="p"/>
                </m:rPr>
                <w:rPr>
                  <w:rFonts w:ascii="Cambria Math" w:hAnsi="Cambria Math"/>
                </w:rPr>
                <m:t>135-44</m:t>
              </m:r>
            </m:e>
          </m:d>
          <m:r>
            <w:rPr>
              <w:rFonts w:ascii="Cambria Math" w:hAnsi="Cambria Math"/>
            </w:rPr>
            <m:t>=</m:t>
          </m:r>
          <m:r>
            <w:rPr>
              <w:rFonts w:ascii="Cambria Math" w:eastAsiaTheme="minorEastAsia" w:hAnsi="Cambria Math"/>
            </w:rPr>
            <m:t>867Btu</m:t>
          </m:r>
        </m:oMath>
      </m:oMathPara>
    </w:p>
    <w:p w14:paraId="62B3778A" w14:textId="77777777" w:rsidR="00CA2168" w:rsidRDefault="00CA2168" w:rsidP="00CA2168"/>
    <w:p w14:paraId="19FDC1C7" w14:textId="77777777" w:rsidR="00CA2168" w:rsidRPr="004F2A25" w:rsidRDefault="00A4584F" w:rsidP="00CA2168">
      <m:oMathPara>
        <m:oMathParaPr>
          <m:jc m:val="center"/>
        </m:oMathParaPr>
        <m:oMath>
          <m:sSub>
            <m:sSubPr>
              <m:ctrlPr>
                <w:rPr>
                  <w:rFonts w:ascii="Cambria Math" w:hAnsi="Cambria Math"/>
                </w:rPr>
              </m:ctrlPr>
            </m:sSubPr>
            <m:e>
              <m:r>
                <w:rPr>
                  <w:rFonts w:ascii="Cambria Math" w:hAnsi="Cambria Math"/>
                </w:rPr>
                <m:t>Aux</m:t>
              </m:r>
            </m:e>
            <m:sub>
              <m:r>
                <w:rPr>
                  <w:rFonts w:ascii="Cambria Math" w:hAnsi="Cambria Math"/>
                </w:rPr>
                <m:t>load</m:t>
              </m:r>
            </m:sub>
          </m:sSub>
          <m:r>
            <w:rPr>
              <w:rFonts w:ascii="Cambria Math" w:hAnsi="Cambria Math"/>
            </w:rPr>
            <m:t>=-</m:t>
          </m:r>
          <m:d>
            <m:dPr>
              <m:ctrlPr>
                <w:rPr>
                  <w:rFonts w:ascii="Cambria Math" w:hAnsi="Cambria Math"/>
                  <w:i/>
                </w:rPr>
              </m:ctrlPr>
            </m:dPr>
            <m:e>
              <m:r>
                <w:rPr>
                  <w:rFonts w:ascii="Cambria Math" w:hAnsi="Cambria Math"/>
                </w:rPr>
                <m:t>350*.67</m:t>
              </m:r>
            </m:e>
          </m:d>
          <m:r>
            <w:rPr>
              <w:rFonts w:ascii="Cambria Math" w:hAnsi="Cambria Math"/>
            </w:rPr>
            <m:t>=-235Btu</m:t>
          </m:r>
        </m:oMath>
      </m:oMathPara>
    </w:p>
    <w:p w14:paraId="36FF9E33" w14:textId="77777777" w:rsidR="00CA2168" w:rsidRPr="00CB1114" w:rsidRDefault="00CA2168" w:rsidP="00CA2168"/>
    <w:p w14:paraId="0764D922" w14:textId="77777777" w:rsidR="00CA2168" w:rsidRPr="008A6B52" w:rsidRDefault="00A4584F" w:rsidP="00CA2168">
      <w:pPr>
        <w:rPr>
          <w:rFonts w:eastAsiaTheme="minorEastAsia"/>
        </w:rPr>
      </w:pPr>
      <m:oMathPara>
        <m:oMathParaPr>
          <m:jc m:val="center"/>
        </m:oMathParaPr>
        <m:oMath>
          <m:sSub>
            <m:sSubPr>
              <m:ctrlPr>
                <w:rPr>
                  <w:rFonts w:ascii="Cambria Math" w:hAnsi="Cambria Math"/>
                </w:rPr>
              </m:ctrlPr>
            </m:sSubPr>
            <m:e>
              <m:r>
                <w:rPr>
                  <w:rFonts w:ascii="Cambria Math" w:hAnsi="Cambria Math"/>
                </w:rPr>
                <m:t>Btu</m:t>
              </m:r>
            </m:e>
            <m:sub>
              <m:r>
                <w:rPr>
                  <w:rFonts w:ascii="Cambria Math" w:hAnsi="Cambria Math"/>
                </w:rPr>
                <m:t xml:space="preserve">Aux-for 1 </m:t>
              </m:r>
              <m:r>
                <w:rPr>
                  <w:rFonts w:ascii="Cambria Math" w:hAnsi="Cambria Math"/>
                </w:rPr>
                <m:t>hour</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350</m:t>
              </m:r>
            </m:e>
          </m:d>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btu</m:t>
                  </m:r>
                </m:num>
                <m:den>
                  <m:r>
                    <w:rPr>
                      <w:rFonts w:ascii="Cambria Math" w:eastAsiaTheme="minorEastAsia" w:hAnsi="Cambria Math"/>
                    </w:rPr>
                    <m:t>hr</m:t>
                  </m:r>
                </m:den>
              </m:f>
            </m:e>
          </m:d>
          <m:r>
            <w:rPr>
              <w:rFonts w:ascii="Cambria Math" w:eastAsiaTheme="minorEastAsia" w:hAnsi="Cambria Math"/>
            </w:rPr>
            <m:t>*1</m:t>
          </m:r>
          <m:r>
            <w:rPr>
              <w:rFonts w:ascii="Cambria Math" w:eastAsiaTheme="minorEastAsia" w:hAnsi="Cambria Math"/>
            </w:rPr>
            <m:t>hr*=350Btu</m:t>
          </m:r>
        </m:oMath>
      </m:oMathPara>
    </w:p>
    <w:p w14:paraId="42EA8F38" w14:textId="77777777" w:rsidR="00CA2168" w:rsidRPr="00A17BCC" w:rsidRDefault="00CA2168" w:rsidP="00CA2168">
      <w:pPr>
        <w:rPr>
          <w:rFonts w:eastAsiaTheme="minorEastAsia"/>
        </w:rPr>
      </w:pPr>
    </w:p>
    <w:p w14:paraId="3B853514" w14:textId="77777777" w:rsidR="00CA2168" w:rsidRPr="008A6B52" w:rsidRDefault="00A4584F" w:rsidP="00CA2168">
      <m:oMathPara>
        <m:oMath>
          <m:sSub>
            <m:sSubPr>
              <m:ctrlPr>
                <w:rPr>
                  <w:rFonts w:ascii="Cambria Math" w:hAnsi="Cambria Math"/>
                </w:rPr>
              </m:ctrlPr>
            </m:sSubPr>
            <m:e>
              <m:r>
                <w:rPr>
                  <w:rFonts w:ascii="Cambria Math" w:hAnsi="Cambria Math"/>
                </w:rPr>
                <m:t>WH</m:t>
              </m:r>
            </m:e>
            <m:sub>
              <m:r>
                <w:rPr>
                  <w:rFonts w:ascii="Cambria Math" w:hAnsi="Cambria Math"/>
                </w:rPr>
                <m:t xml:space="preserve">1 </m:t>
              </m:r>
              <m:r>
                <w:rPr>
                  <w:rFonts w:ascii="Cambria Math" w:hAnsi="Cambria Math"/>
                </w:rPr>
                <m:t>hour load</m:t>
              </m:r>
            </m:sub>
          </m:sSub>
          <m:r>
            <m:rPr>
              <m:sty m:val="p"/>
            </m:rPr>
            <w:rPr>
              <w:rFonts w:ascii="Cambria Math" w:hAnsi="Cambria Math"/>
            </w:rPr>
            <m:t xml:space="preserve">= </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hour</m:t>
                  </m:r>
                  <m:r>
                    <m:rPr>
                      <m:sty m:val="p"/>
                    </m:rPr>
                    <w:rPr>
                      <w:rFonts w:ascii="Cambria Math" w:hAnsi="Cambria Math"/>
                    </w:rPr>
                    <m:t>=1</m:t>
                  </m:r>
                </m:sub>
                <m:sup>
                  <m:r>
                    <m:rPr>
                      <m:sty m:val="p"/>
                    </m:rPr>
                    <w:rPr>
                      <w:rFonts w:ascii="Cambria Math" w:hAnsi="Cambria Math"/>
                    </w:rPr>
                    <m:t>8760</m:t>
                  </m:r>
                </m:sup>
                <m:e>
                  <m:sSub>
                    <m:sSubPr>
                      <m:ctrlPr>
                        <w:rPr>
                          <w:rFonts w:ascii="Cambria Math" w:hAnsi="Cambria Math"/>
                        </w:rPr>
                      </m:ctrlPr>
                    </m:sSubPr>
                    <m:e>
                      <m:d>
                        <m:dPr>
                          <m:ctrlPr>
                            <w:rPr>
                              <w:rFonts w:ascii="Cambria Math" w:hAnsi="Cambria Math"/>
                              <w:i/>
                            </w:rPr>
                          </m:ctrlPr>
                        </m:dPr>
                        <m:e>
                          <m:f>
                            <m:fPr>
                              <m:ctrlPr>
                                <w:rPr>
                                  <w:rFonts w:ascii="Cambria Math" w:hAnsi="Cambria Math"/>
                                  <w:i/>
                                </w:rPr>
                              </m:ctrlPr>
                            </m:fPr>
                            <m:num>
                              <m:d>
                                <m:dPr>
                                  <m:ctrlPr>
                                    <w:rPr>
                                      <w:rFonts w:ascii="Cambria Math" w:hAnsi="Cambria Math"/>
                                    </w:rPr>
                                  </m:ctrlPr>
                                </m:dPr>
                                <m:e>
                                  <m:r>
                                    <m:rPr>
                                      <m:sty m:val="p"/>
                                    </m:rPr>
                                    <w:rPr>
                                      <w:rFonts w:ascii="Cambria Math" w:hAnsi="Cambria Math"/>
                                    </w:rPr>
                                    <m:t>366Btu+ 867Btu</m:t>
                                  </m:r>
                                  <m:r>
                                    <w:rPr>
                                      <w:rFonts w:ascii="Cambria Math" w:hAnsi="Cambria Math"/>
                                    </w:rPr>
                                    <m:t>-</m:t>
                                  </m:r>
                                  <m:r>
                                    <m:rPr>
                                      <m:sty m:val="p"/>
                                    </m:rPr>
                                    <w:rPr>
                                      <w:rFonts w:ascii="Cambria Math" w:hAnsi="Cambria Math"/>
                                    </w:rPr>
                                    <m:t>235Btu</m:t>
                                  </m:r>
                                  <m:r>
                                    <w:rPr>
                                      <w:rFonts w:ascii="Cambria Math" w:hAnsi="Cambria Math"/>
                                    </w:rPr>
                                    <m:t>+</m:t>
                                  </m:r>
                                  <m:r>
                                    <m:rPr>
                                      <m:sty m:val="p"/>
                                    </m:rPr>
                                    <w:rPr>
                                      <w:rFonts w:ascii="Cambria Math" w:hAnsi="Cambria Math"/>
                                    </w:rPr>
                                    <m:t>350Btu</m:t>
                                  </m:r>
                                </m:e>
                              </m:d>
                            </m:num>
                            <m:den>
                              <m:r>
                                <w:rPr>
                                  <w:rFonts w:ascii="Cambria Math" w:hAnsi="Cambria Math"/>
                                </w:rPr>
                                <m:t>.804*100,000</m:t>
                              </m:r>
                            </m:den>
                          </m:f>
                        </m:e>
                      </m:d>
                    </m:e>
                    <m:sub>
                      <m:r>
                        <w:rPr>
                          <w:rFonts w:ascii="Cambria Math" w:hAnsi="Cambria Math"/>
                        </w:rPr>
                        <m:t>hour 8</m:t>
                      </m:r>
                    </m:sub>
                  </m:sSub>
                </m:e>
              </m:nary>
            </m:e>
          </m:d>
          <m:r>
            <w:rPr>
              <w:rFonts w:ascii="Cambria Math" w:hAnsi="Cambria Math"/>
            </w:rPr>
            <m:t>=0.01617 Therm</m:t>
          </m:r>
        </m:oMath>
      </m:oMathPara>
    </w:p>
    <w:p w14:paraId="00522306" w14:textId="77777777" w:rsidR="00CA2168" w:rsidRPr="00E75728" w:rsidRDefault="00CA2168" w:rsidP="00CA2168"/>
    <w:p w14:paraId="6A166017" w14:textId="77777777" w:rsidR="00CA2168" w:rsidRDefault="00CA2168" w:rsidP="00CA2168">
      <w:r>
        <w:t xml:space="preserve">The above result is for one hour of the year, the process will be conducted for all annual hours and summed to yield the annual water heater load. The savings will be computed as the difference between the measure annual sum and the baseline annual sum. </w:t>
      </w:r>
    </w:p>
    <w:p w14:paraId="7771340F" w14:textId="77777777" w:rsidR="00CA2168" w:rsidRDefault="00CA2168" w:rsidP="00CA2168"/>
    <w:p w14:paraId="4CE72CA4" w14:textId="77777777" w:rsidR="00CA2168" w:rsidRDefault="00CA2168" w:rsidP="00CA2168">
      <w:r>
        <w:t>It is important to note that instantaneous water heaters will use a different method of converting from EF to UEF</w:t>
      </w:r>
      <w:bookmarkStart w:id="34" w:name="_Ref513189838"/>
      <w:r>
        <w:rPr>
          <w:rStyle w:val="EndnoteReference"/>
        </w:rPr>
        <w:endnoteReference w:id="5"/>
      </w:r>
      <w:bookmarkEnd w:id="34"/>
      <w:r>
        <w:t>.</w:t>
      </w:r>
    </w:p>
    <w:p w14:paraId="3F18D572" w14:textId="17EE541B" w:rsidR="001A2000" w:rsidRDefault="001A2000" w:rsidP="001A2000">
      <w:pPr>
        <w:pStyle w:val="Heading2"/>
        <w:rPr>
          <w:rFonts w:asciiTheme="minorHAnsi" w:hAnsiTheme="minorHAnsi" w:cstheme="minorHAnsi"/>
        </w:rPr>
      </w:pPr>
      <w:bookmarkStart w:id="35" w:name="_Toc524947859"/>
      <w:r>
        <w:rPr>
          <w:rFonts w:asciiTheme="minorHAnsi" w:hAnsiTheme="minorHAnsi" w:cstheme="minorHAnsi"/>
        </w:rPr>
        <w:t>2.2 UEF Calculation for Large Commercial water Heaters</w:t>
      </w:r>
      <w:bookmarkEnd w:id="35"/>
    </w:p>
    <w:p w14:paraId="72719D2B" w14:textId="4E13FFFD" w:rsidR="00CA2168" w:rsidRDefault="001A2000" w:rsidP="0092090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workpaper utilizes the DEER savings values for large commercial water heaters but adds a UEF annotation for those large sized water heaters that have UEF ratings as opposed to thermal efficiency and standby loss ratings. In section 1, the requirements of UEF are added to the original requirements of the DEER measure. These UEF values were estimated within </w:t>
      </w:r>
      <w:r>
        <w:rPr>
          <w:rFonts w:asciiTheme="minorHAnsi" w:hAnsiTheme="minorHAnsi" w:cstheme="minorHAnsi"/>
          <w:color w:val="auto"/>
          <w:szCs w:val="22"/>
        </w:rPr>
        <w:t>Attachment A</w:t>
      </w:r>
      <w:r>
        <w:rPr>
          <w:rFonts w:asciiTheme="minorHAnsi" w:hAnsiTheme="minorHAnsi" w:cstheme="minorHAnsi"/>
          <w:i w:val="0"/>
          <w:color w:val="auto"/>
          <w:szCs w:val="22"/>
        </w:rPr>
        <w:t>, worksheet “</w:t>
      </w:r>
      <w:proofErr w:type="spellStart"/>
      <w:r>
        <w:rPr>
          <w:rFonts w:asciiTheme="minorHAnsi" w:hAnsiTheme="minorHAnsi" w:cstheme="minorHAnsi"/>
          <w:i w:val="0"/>
          <w:color w:val="auto"/>
          <w:szCs w:val="22"/>
        </w:rPr>
        <w:t>Ahri</w:t>
      </w:r>
      <w:proofErr w:type="spellEnd"/>
      <w:r>
        <w:rPr>
          <w:rFonts w:asciiTheme="minorHAnsi" w:hAnsiTheme="minorHAnsi" w:cstheme="minorHAnsi"/>
          <w:i w:val="0"/>
          <w:color w:val="auto"/>
          <w:szCs w:val="22"/>
        </w:rPr>
        <w:t xml:space="preserve"> Database + UEF </w:t>
      </w:r>
      <w:proofErr w:type="spellStart"/>
      <w:r>
        <w:rPr>
          <w:rFonts w:asciiTheme="minorHAnsi" w:hAnsiTheme="minorHAnsi" w:cstheme="minorHAnsi"/>
          <w:i w:val="0"/>
          <w:color w:val="auto"/>
          <w:szCs w:val="22"/>
        </w:rPr>
        <w:t>Calcs</w:t>
      </w:r>
      <w:proofErr w:type="spellEnd"/>
      <w:r>
        <w:rPr>
          <w:rFonts w:asciiTheme="minorHAnsi" w:hAnsiTheme="minorHAnsi" w:cstheme="minorHAnsi"/>
          <w:i w:val="0"/>
          <w:color w:val="auto"/>
          <w:szCs w:val="22"/>
        </w:rPr>
        <w:t xml:space="preserve">.” The </w:t>
      </w:r>
      <w:proofErr w:type="spellStart"/>
      <w:r>
        <w:rPr>
          <w:rFonts w:asciiTheme="minorHAnsi" w:hAnsiTheme="minorHAnsi" w:cstheme="minorHAnsi"/>
          <w:i w:val="0"/>
          <w:color w:val="auto"/>
          <w:szCs w:val="22"/>
        </w:rPr>
        <w:t>Ahri</w:t>
      </w:r>
      <w:proofErr w:type="spellEnd"/>
      <w:r>
        <w:rPr>
          <w:rFonts w:asciiTheme="minorHAnsi" w:hAnsiTheme="minorHAnsi" w:cstheme="minorHAnsi"/>
          <w:i w:val="0"/>
          <w:color w:val="auto"/>
          <w:szCs w:val="22"/>
        </w:rPr>
        <w:t xml:space="preserve"> water heater database</w:t>
      </w:r>
      <w:r w:rsidR="001B34CE">
        <w:rPr>
          <w:rStyle w:val="EndnoteReference"/>
          <w:rFonts w:asciiTheme="minorHAnsi" w:hAnsiTheme="minorHAnsi" w:cstheme="minorHAnsi"/>
          <w:i w:val="0"/>
          <w:color w:val="auto"/>
          <w:szCs w:val="22"/>
        </w:rPr>
        <w:endnoteReference w:id="6"/>
      </w:r>
      <w:r>
        <w:rPr>
          <w:rFonts w:asciiTheme="minorHAnsi" w:hAnsiTheme="minorHAnsi" w:cstheme="minorHAnsi"/>
          <w:i w:val="0"/>
          <w:color w:val="auto"/>
          <w:szCs w:val="22"/>
        </w:rPr>
        <w:t xml:space="preserve"> was used to first categorize which </w:t>
      </w:r>
      <w:r w:rsidR="00983A57">
        <w:rPr>
          <w:rFonts w:asciiTheme="minorHAnsi" w:hAnsiTheme="minorHAnsi" w:cstheme="minorHAnsi"/>
          <w:i w:val="0"/>
          <w:color w:val="auto"/>
          <w:szCs w:val="22"/>
        </w:rPr>
        <w:t xml:space="preserve">water heaters were classified as large. This classification stems from Title 20 Code; table f-3, shown below. </w:t>
      </w:r>
    </w:p>
    <w:p w14:paraId="1463FE50" w14:textId="77777777" w:rsidR="00983A57" w:rsidRDefault="00983A57" w:rsidP="00983A57">
      <w:pPr>
        <w:pStyle w:val="Reminders"/>
        <w:keepNext/>
        <w:jc w:val="center"/>
      </w:pPr>
      <w:r>
        <w:rPr>
          <w:rFonts w:ascii="Calibri" w:hAnsi="Calibri" w:cs="Calibri"/>
          <w:noProof/>
          <w:szCs w:val="22"/>
        </w:rPr>
        <w:drawing>
          <wp:inline distT="0" distB="0" distL="0" distR="0" wp14:anchorId="2BA710F5" wp14:editId="7FC79269">
            <wp:extent cx="4973702" cy="2784866"/>
            <wp:effectExtent l="0" t="0" r="0" b="0"/>
            <wp:docPr id="8" name="Picture 8" descr="Machine generated alternative text:&#10;Table F-2 &#10;Standards for Large Water Heaters Effective October 29, 2003 &#10;App &#10;GU gonge wate beaten &#10;Gas &#10;Gas samly &#10;Oil •ala &#10;instantnean &#10;wur supply &#10;EteÜic teaters &#10;241m &#10;B twygal &#10;B tutufgal &#10;10 &#10;&lt; 10 gal &#10;gal &#10;&lt; 10 el &#10;78 &#10;Q•8W &#10;0800 &#10;03 + &#10;I Stmdby based on a F .enture fiffeært s&amp;ed m eqmtims. V, is &#10;V. is in Md Q is input rate in &#10;2 Wata and 140 gallons of '*dry we rapircd the standby bs requirement if &#10;is therrülly R—12S. if a sbndingpibt is a famsistcdcomHsG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ine generated alternative text:&#10;Table F-2 &#10;Standards for Large Water Heaters Effective October 29, 2003 &#10;App &#10;GU gonge wate beaten &#10;Gas &#10;Gas samly &#10;Oil •ala &#10;instantnean &#10;wur supply &#10;EteÜic teaters &#10;241m &#10;B twygal &#10;B tutufgal &#10;10 &#10;&lt; 10 gal &#10;gal &#10;&lt; 10 el &#10;78 &#10;Q•8W &#10;0800 &#10;03 + &#10;I Stmdby based on a F .enture fiffeært s&amp;ed m eqmtims. V, is &#10;V. is in Md Q is input rate in &#10;2 Wata and 140 gallons of '*dry we rapircd the standby bs requirement if &#10;is therrülly R—12S. if a sbndingpibt is a famsistcdcomHsGm.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86366" cy="2791957"/>
                    </a:xfrm>
                    <a:prstGeom prst="rect">
                      <a:avLst/>
                    </a:prstGeom>
                    <a:noFill/>
                    <a:ln>
                      <a:noFill/>
                    </a:ln>
                  </pic:spPr>
                </pic:pic>
              </a:graphicData>
            </a:graphic>
          </wp:inline>
        </w:drawing>
      </w:r>
    </w:p>
    <w:p w14:paraId="3A37952A" w14:textId="2BEB1FB7" w:rsidR="00983A57" w:rsidRPr="001A2000" w:rsidRDefault="00983A57" w:rsidP="00983A57">
      <w:pPr>
        <w:pStyle w:val="Caption"/>
        <w:jc w:val="center"/>
        <w:rPr>
          <w:rFonts w:cstheme="minorHAnsi"/>
          <w:i/>
          <w:szCs w:val="22"/>
        </w:rPr>
      </w:pPr>
      <w:r>
        <w:t xml:space="preserve">Figure </w:t>
      </w:r>
      <w:fldSimple w:instr=" SEQ Figure \* ARABIC ">
        <w:r>
          <w:rPr>
            <w:noProof/>
          </w:rPr>
          <w:t>1</w:t>
        </w:r>
      </w:fldSimple>
      <w:r>
        <w:t>: Title 20 Standards for Large Water Heaters</w:t>
      </w:r>
    </w:p>
    <w:p w14:paraId="6BEAA9C3" w14:textId="77777777" w:rsidR="007D79DF" w:rsidRDefault="007D79DF" w:rsidP="00920905">
      <w:pPr>
        <w:pStyle w:val="Reminders"/>
        <w:rPr>
          <w:rFonts w:asciiTheme="minorHAnsi" w:hAnsiTheme="minorHAnsi" w:cstheme="minorHAnsi"/>
          <w:i w:val="0"/>
          <w:color w:val="auto"/>
          <w:szCs w:val="22"/>
        </w:rPr>
      </w:pPr>
    </w:p>
    <w:p w14:paraId="5141F3E2" w14:textId="4B829714" w:rsidR="00983A57" w:rsidRDefault="00983A57" w:rsidP="0092090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input to volume ratio was used for “Gas Storage Water Heaters” to isolate which water heaters in the </w:t>
      </w:r>
      <w:proofErr w:type="spellStart"/>
      <w:r>
        <w:rPr>
          <w:rFonts w:asciiTheme="minorHAnsi" w:hAnsiTheme="minorHAnsi" w:cstheme="minorHAnsi"/>
          <w:i w:val="0"/>
          <w:color w:val="auto"/>
          <w:szCs w:val="22"/>
        </w:rPr>
        <w:t>Ahri</w:t>
      </w:r>
      <w:proofErr w:type="spellEnd"/>
      <w:r>
        <w:rPr>
          <w:rFonts w:asciiTheme="minorHAnsi" w:hAnsiTheme="minorHAnsi" w:cstheme="minorHAnsi"/>
          <w:i w:val="0"/>
          <w:color w:val="auto"/>
          <w:szCs w:val="22"/>
        </w:rPr>
        <w:t xml:space="preserve"> Database should be involved with the calculation. The UEF calculation summarized within section 2.2 was then applied to all water heaters within the datab</w:t>
      </w:r>
      <w:r w:rsidR="009577A6">
        <w:rPr>
          <w:rFonts w:asciiTheme="minorHAnsi" w:hAnsiTheme="minorHAnsi" w:cstheme="minorHAnsi"/>
          <w:i w:val="0"/>
          <w:color w:val="auto"/>
          <w:szCs w:val="22"/>
        </w:rPr>
        <w:t>a</w:t>
      </w:r>
      <w:r>
        <w:rPr>
          <w:rFonts w:asciiTheme="minorHAnsi" w:hAnsiTheme="minorHAnsi" w:cstheme="minorHAnsi"/>
          <w:i w:val="0"/>
          <w:color w:val="auto"/>
          <w:szCs w:val="22"/>
        </w:rPr>
        <w:t xml:space="preserve">se to estimate the First Hour Rating, Medium Draw UEF, and High Draw UEF. The average values for the medium and high draw UEF ratings were then taken for both Tier 1 (&gt;=83% TE) and Tier 2 (&gt;=90% TE) large storage water heaters. These values are used in parallel with the original requirements for both large tier commercial water heating measures. </w:t>
      </w:r>
    </w:p>
    <w:p w14:paraId="59E3D6C8" w14:textId="72A276F9" w:rsidR="00983A57" w:rsidRPr="00983A57" w:rsidRDefault="00983A57" w:rsidP="00983A57">
      <w:pPr>
        <w:pStyle w:val="Reminders"/>
        <w:jc w:val="center"/>
        <w:rPr>
          <w:rFonts w:asciiTheme="minorHAnsi" w:hAnsiTheme="minorHAnsi" w:cstheme="minorHAnsi"/>
          <w:b/>
          <w:i w:val="0"/>
          <w:color w:val="auto"/>
          <w:szCs w:val="22"/>
        </w:rPr>
      </w:pPr>
      <w:r>
        <w:rPr>
          <w:rFonts w:asciiTheme="minorHAnsi" w:hAnsiTheme="minorHAnsi" w:cstheme="minorHAnsi"/>
          <w:b/>
          <w:i w:val="0"/>
          <w:color w:val="auto"/>
          <w:szCs w:val="22"/>
        </w:rPr>
        <w:t>Table 6: Average Large Tier UEF Values</w:t>
      </w:r>
    </w:p>
    <w:tbl>
      <w:tblPr>
        <w:tblW w:w="9040" w:type="dxa"/>
        <w:tblInd w:w="113" w:type="dxa"/>
        <w:tblLook w:val="04A0" w:firstRow="1" w:lastRow="0" w:firstColumn="1" w:lastColumn="0" w:noHBand="0" w:noVBand="1"/>
      </w:tblPr>
      <w:tblGrid>
        <w:gridCol w:w="3720"/>
        <w:gridCol w:w="3200"/>
        <w:gridCol w:w="2120"/>
      </w:tblGrid>
      <w:tr w:rsidR="00983A57" w:rsidRPr="00983A57" w14:paraId="6BA958C8" w14:textId="77777777" w:rsidTr="00983A57">
        <w:trPr>
          <w:trHeight w:val="290"/>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F28B6" w14:textId="77777777" w:rsidR="00983A57" w:rsidRPr="00983A57" w:rsidRDefault="00983A57" w:rsidP="00983A57">
            <w:pPr>
              <w:rPr>
                <w:rFonts w:ascii="Calibri" w:hAnsi="Calibri" w:cs="Calibri"/>
                <w:szCs w:val="22"/>
              </w:rPr>
            </w:pPr>
            <w:r w:rsidRPr="00983A57">
              <w:rPr>
                <w:rFonts w:ascii="Calibri" w:hAnsi="Calibri" w:cs="Calibri"/>
                <w:szCs w:val="22"/>
              </w:rPr>
              <w:t> </w:t>
            </w:r>
          </w:p>
        </w:tc>
        <w:tc>
          <w:tcPr>
            <w:tcW w:w="3200" w:type="dxa"/>
            <w:tcBorders>
              <w:top w:val="single" w:sz="4" w:space="0" w:color="auto"/>
              <w:left w:val="nil"/>
              <w:bottom w:val="single" w:sz="4" w:space="0" w:color="auto"/>
              <w:right w:val="single" w:sz="4" w:space="0" w:color="auto"/>
            </w:tcBorders>
            <w:shd w:val="clear" w:color="000000" w:fill="D0CECE"/>
            <w:noWrap/>
            <w:vAlign w:val="bottom"/>
            <w:hideMark/>
          </w:tcPr>
          <w:p w14:paraId="7539C3AD" w14:textId="77777777" w:rsidR="00983A57" w:rsidRPr="00983A57" w:rsidRDefault="00983A57" w:rsidP="00983A57">
            <w:pPr>
              <w:jc w:val="center"/>
              <w:rPr>
                <w:rFonts w:ascii="Calibri" w:hAnsi="Calibri" w:cs="Calibri"/>
                <w:szCs w:val="22"/>
              </w:rPr>
            </w:pPr>
            <w:r w:rsidRPr="00983A57">
              <w:rPr>
                <w:rFonts w:ascii="Calibri" w:hAnsi="Calibri" w:cs="Calibri"/>
                <w:szCs w:val="22"/>
              </w:rPr>
              <w:t>Tier 1 (&gt;= 83% TE)</w:t>
            </w:r>
          </w:p>
        </w:tc>
        <w:tc>
          <w:tcPr>
            <w:tcW w:w="2120" w:type="dxa"/>
            <w:tcBorders>
              <w:top w:val="single" w:sz="4" w:space="0" w:color="auto"/>
              <w:left w:val="nil"/>
              <w:bottom w:val="single" w:sz="4" w:space="0" w:color="auto"/>
              <w:right w:val="single" w:sz="4" w:space="0" w:color="auto"/>
            </w:tcBorders>
            <w:shd w:val="clear" w:color="000000" w:fill="D0CECE"/>
            <w:noWrap/>
            <w:vAlign w:val="bottom"/>
            <w:hideMark/>
          </w:tcPr>
          <w:p w14:paraId="4414C3D3" w14:textId="77777777" w:rsidR="00983A57" w:rsidRPr="00983A57" w:rsidRDefault="00983A57" w:rsidP="00983A57">
            <w:pPr>
              <w:jc w:val="center"/>
              <w:rPr>
                <w:rFonts w:ascii="Calibri" w:hAnsi="Calibri" w:cs="Calibri"/>
                <w:szCs w:val="22"/>
              </w:rPr>
            </w:pPr>
            <w:r w:rsidRPr="00983A57">
              <w:rPr>
                <w:rFonts w:ascii="Calibri" w:hAnsi="Calibri" w:cs="Calibri"/>
                <w:szCs w:val="22"/>
              </w:rPr>
              <w:t>Tier 2 (&gt;= 90% TE)</w:t>
            </w:r>
          </w:p>
        </w:tc>
      </w:tr>
      <w:tr w:rsidR="00983A57" w:rsidRPr="00983A57" w14:paraId="35BF0C1A" w14:textId="77777777" w:rsidTr="00983A57">
        <w:trPr>
          <w:trHeight w:val="290"/>
        </w:trPr>
        <w:tc>
          <w:tcPr>
            <w:tcW w:w="3720" w:type="dxa"/>
            <w:tcBorders>
              <w:top w:val="nil"/>
              <w:left w:val="single" w:sz="4" w:space="0" w:color="auto"/>
              <w:bottom w:val="single" w:sz="4" w:space="0" w:color="auto"/>
              <w:right w:val="single" w:sz="4" w:space="0" w:color="auto"/>
            </w:tcBorders>
            <w:shd w:val="clear" w:color="000000" w:fill="D0CECE"/>
            <w:noWrap/>
            <w:vAlign w:val="bottom"/>
            <w:hideMark/>
          </w:tcPr>
          <w:p w14:paraId="5ABFD668" w14:textId="77777777" w:rsidR="00983A57" w:rsidRPr="00983A57" w:rsidRDefault="00983A57" w:rsidP="00983A57">
            <w:pPr>
              <w:jc w:val="right"/>
              <w:rPr>
                <w:rFonts w:ascii="Calibri" w:hAnsi="Calibri" w:cs="Calibri"/>
                <w:szCs w:val="22"/>
              </w:rPr>
            </w:pPr>
            <w:r w:rsidRPr="00983A57">
              <w:rPr>
                <w:rFonts w:ascii="Calibri" w:hAnsi="Calibri" w:cs="Calibri"/>
                <w:szCs w:val="22"/>
              </w:rPr>
              <w:t>Average Medium Draw UEF</w:t>
            </w:r>
          </w:p>
        </w:tc>
        <w:tc>
          <w:tcPr>
            <w:tcW w:w="3200" w:type="dxa"/>
            <w:tcBorders>
              <w:top w:val="nil"/>
              <w:left w:val="nil"/>
              <w:bottom w:val="single" w:sz="4" w:space="0" w:color="auto"/>
              <w:right w:val="single" w:sz="4" w:space="0" w:color="auto"/>
            </w:tcBorders>
            <w:shd w:val="clear" w:color="000000" w:fill="C6E0B4"/>
            <w:noWrap/>
            <w:vAlign w:val="bottom"/>
            <w:hideMark/>
          </w:tcPr>
          <w:p w14:paraId="0C914766" w14:textId="77777777" w:rsidR="00983A57" w:rsidRPr="00983A57" w:rsidRDefault="00983A57" w:rsidP="00983A57">
            <w:pPr>
              <w:jc w:val="center"/>
              <w:rPr>
                <w:rFonts w:ascii="Calibri" w:hAnsi="Calibri" w:cs="Calibri"/>
                <w:b/>
                <w:bCs/>
                <w:szCs w:val="22"/>
              </w:rPr>
            </w:pPr>
            <w:r w:rsidRPr="00983A57">
              <w:rPr>
                <w:rFonts w:ascii="Calibri" w:hAnsi="Calibri" w:cs="Calibri"/>
                <w:b/>
                <w:bCs/>
                <w:szCs w:val="22"/>
              </w:rPr>
              <w:t>0.48</w:t>
            </w:r>
          </w:p>
        </w:tc>
        <w:tc>
          <w:tcPr>
            <w:tcW w:w="2120" w:type="dxa"/>
            <w:tcBorders>
              <w:top w:val="nil"/>
              <w:left w:val="nil"/>
              <w:bottom w:val="single" w:sz="4" w:space="0" w:color="auto"/>
              <w:right w:val="single" w:sz="4" w:space="0" w:color="auto"/>
            </w:tcBorders>
            <w:shd w:val="clear" w:color="000000" w:fill="C6E0B4"/>
            <w:noWrap/>
            <w:vAlign w:val="bottom"/>
            <w:hideMark/>
          </w:tcPr>
          <w:p w14:paraId="3C6CD1F2" w14:textId="602274E9" w:rsidR="00983A57" w:rsidRPr="00983A57" w:rsidRDefault="007D79DF" w:rsidP="00983A57">
            <w:pPr>
              <w:jc w:val="center"/>
              <w:rPr>
                <w:rFonts w:ascii="Calibri" w:hAnsi="Calibri" w:cs="Calibri"/>
                <w:b/>
                <w:bCs/>
                <w:szCs w:val="22"/>
              </w:rPr>
            </w:pPr>
            <w:r>
              <w:rPr>
                <w:rFonts w:ascii="Calibri" w:hAnsi="Calibri" w:cs="Calibri"/>
                <w:b/>
                <w:bCs/>
                <w:szCs w:val="22"/>
              </w:rPr>
              <w:t>0.63</w:t>
            </w:r>
          </w:p>
        </w:tc>
      </w:tr>
      <w:tr w:rsidR="00983A57" w:rsidRPr="00983A57" w14:paraId="2691C1C7" w14:textId="77777777" w:rsidTr="00983A57">
        <w:trPr>
          <w:trHeight w:val="290"/>
        </w:trPr>
        <w:tc>
          <w:tcPr>
            <w:tcW w:w="3720" w:type="dxa"/>
            <w:tcBorders>
              <w:top w:val="nil"/>
              <w:left w:val="single" w:sz="4" w:space="0" w:color="auto"/>
              <w:bottom w:val="single" w:sz="4" w:space="0" w:color="auto"/>
              <w:right w:val="single" w:sz="4" w:space="0" w:color="auto"/>
            </w:tcBorders>
            <w:shd w:val="clear" w:color="000000" w:fill="D0CECE"/>
            <w:noWrap/>
            <w:vAlign w:val="bottom"/>
            <w:hideMark/>
          </w:tcPr>
          <w:p w14:paraId="7D401D74" w14:textId="77777777" w:rsidR="00983A57" w:rsidRPr="00983A57" w:rsidRDefault="00983A57" w:rsidP="00983A57">
            <w:pPr>
              <w:jc w:val="right"/>
              <w:rPr>
                <w:rFonts w:ascii="Calibri" w:hAnsi="Calibri" w:cs="Calibri"/>
                <w:szCs w:val="22"/>
              </w:rPr>
            </w:pPr>
            <w:r w:rsidRPr="00983A57">
              <w:rPr>
                <w:rFonts w:ascii="Calibri" w:hAnsi="Calibri" w:cs="Calibri"/>
                <w:szCs w:val="22"/>
              </w:rPr>
              <w:t>Average High Draw UEF</w:t>
            </w:r>
          </w:p>
        </w:tc>
        <w:tc>
          <w:tcPr>
            <w:tcW w:w="3200" w:type="dxa"/>
            <w:tcBorders>
              <w:top w:val="nil"/>
              <w:left w:val="nil"/>
              <w:bottom w:val="single" w:sz="4" w:space="0" w:color="auto"/>
              <w:right w:val="single" w:sz="4" w:space="0" w:color="auto"/>
            </w:tcBorders>
            <w:shd w:val="clear" w:color="000000" w:fill="C6E0B4"/>
            <w:noWrap/>
            <w:vAlign w:val="bottom"/>
            <w:hideMark/>
          </w:tcPr>
          <w:p w14:paraId="1FB6ED71" w14:textId="77777777" w:rsidR="00983A57" w:rsidRPr="00983A57" w:rsidRDefault="00983A57" w:rsidP="00983A57">
            <w:pPr>
              <w:jc w:val="center"/>
              <w:rPr>
                <w:rFonts w:ascii="Calibri" w:hAnsi="Calibri" w:cs="Calibri"/>
                <w:b/>
                <w:bCs/>
                <w:szCs w:val="22"/>
              </w:rPr>
            </w:pPr>
            <w:r w:rsidRPr="00983A57">
              <w:rPr>
                <w:rFonts w:ascii="Calibri" w:hAnsi="Calibri" w:cs="Calibri"/>
                <w:b/>
                <w:bCs/>
                <w:szCs w:val="22"/>
              </w:rPr>
              <w:t>0.56</w:t>
            </w:r>
          </w:p>
        </w:tc>
        <w:tc>
          <w:tcPr>
            <w:tcW w:w="2120" w:type="dxa"/>
            <w:tcBorders>
              <w:top w:val="nil"/>
              <w:left w:val="nil"/>
              <w:bottom w:val="single" w:sz="4" w:space="0" w:color="auto"/>
              <w:right w:val="single" w:sz="4" w:space="0" w:color="auto"/>
            </w:tcBorders>
            <w:shd w:val="clear" w:color="000000" w:fill="C6E0B4"/>
            <w:noWrap/>
            <w:vAlign w:val="bottom"/>
            <w:hideMark/>
          </w:tcPr>
          <w:p w14:paraId="47BFDD18" w14:textId="5DAEF40D" w:rsidR="007D79DF" w:rsidRPr="00983A57" w:rsidRDefault="007D79DF" w:rsidP="007D79DF">
            <w:pPr>
              <w:jc w:val="center"/>
              <w:rPr>
                <w:rFonts w:ascii="Calibri" w:hAnsi="Calibri" w:cs="Calibri"/>
                <w:b/>
                <w:bCs/>
                <w:szCs w:val="22"/>
              </w:rPr>
            </w:pPr>
            <w:r>
              <w:rPr>
                <w:rFonts w:ascii="Calibri" w:hAnsi="Calibri" w:cs="Calibri"/>
                <w:b/>
                <w:bCs/>
                <w:szCs w:val="22"/>
              </w:rPr>
              <w:t>0.72</w:t>
            </w:r>
          </w:p>
        </w:tc>
      </w:tr>
    </w:tbl>
    <w:p w14:paraId="7E29F291" w14:textId="1FFB9738" w:rsidR="00983A57" w:rsidRDefault="00983A57" w:rsidP="00920905">
      <w:pPr>
        <w:pStyle w:val="Reminders"/>
        <w:rPr>
          <w:rFonts w:asciiTheme="minorHAnsi" w:hAnsiTheme="minorHAnsi" w:cstheme="minorHAnsi"/>
          <w:i w:val="0"/>
          <w:color w:val="auto"/>
          <w:szCs w:val="22"/>
        </w:rPr>
      </w:pPr>
    </w:p>
    <w:p w14:paraId="21A064C6" w14:textId="23BE398B" w:rsidR="009B6DEB" w:rsidRDefault="009B6DEB" w:rsidP="009B6DEB">
      <w:pPr>
        <w:pStyle w:val="Heading2"/>
        <w:rPr>
          <w:rFonts w:asciiTheme="minorHAnsi" w:hAnsiTheme="minorHAnsi" w:cstheme="minorHAnsi"/>
        </w:rPr>
      </w:pPr>
      <w:bookmarkStart w:id="36" w:name="_Toc524947860"/>
      <w:r>
        <w:rPr>
          <w:rFonts w:asciiTheme="minorHAnsi" w:hAnsiTheme="minorHAnsi" w:cstheme="minorHAnsi"/>
        </w:rPr>
        <w:lastRenderedPageBreak/>
        <w:t>2.3 Conversion from Per Unit Savings to Cap-</w:t>
      </w:r>
      <w:proofErr w:type="spellStart"/>
      <w:r>
        <w:rPr>
          <w:rFonts w:asciiTheme="minorHAnsi" w:hAnsiTheme="minorHAnsi" w:cstheme="minorHAnsi"/>
        </w:rPr>
        <w:t>kBTUh</w:t>
      </w:r>
      <w:proofErr w:type="spellEnd"/>
      <w:r>
        <w:rPr>
          <w:rFonts w:asciiTheme="minorHAnsi" w:hAnsiTheme="minorHAnsi" w:cstheme="minorHAnsi"/>
        </w:rPr>
        <w:t xml:space="preserve"> Savings</w:t>
      </w:r>
      <w:bookmarkEnd w:id="36"/>
    </w:p>
    <w:p w14:paraId="11E4FBAA" w14:textId="1453F6A2" w:rsidR="009B6DEB" w:rsidRDefault="009B6DEB" w:rsidP="0092090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workpaper </w:t>
      </w:r>
      <w:r w:rsidR="00885AEF">
        <w:rPr>
          <w:rFonts w:asciiTheme="minorHAnsi" w:hAnsiTheme="minorHAnsi" w:cstheme="minorHAnsi"/>
          <w:i w:val="0"/>
          <w:color w:val="auto"/>
          <w:szCs w:val="22"/>
        </w:rPr>
        <w:t>modifies available DEER measures</w:t>
      </w:r>
      <w:r w:rsidR="00F6030F">
        <w:rPr>
          <w:rFonts w:asciiTheme="minorHAnsi" w:hAnsiTheme="minorHAnsi" w:cstheme="minorHAnsi"/>
          <w:i w:val="0"/>
          <w:color w:val="auto"/>
          <w:szCs w:val="22"/>
        </w:rPr>
        <w:t xml:space="preserve"> to</w:t>
      </w:r>
      <w:r>
        <w:rPr>
          <w:rFonts w:asciiTheme="minorHAnsi" w:hAnsiTheme="minorHAnsi" w:cstheme="minorHAnsi"/>
          <w:i w:val="0"/>
          <w:color w:val="auto"/>
          <w:szCs w:val="22"/>
        </w:rPr>
        <w:t xml:space="preserve"> convert the per unit savings </w:t>
      </w:r>
      <w:r w:rsidR="00FC2463">
        <w:rPr>
          <w:rFonts w:asciiTheme="minorHAnsi" w:hAnsiTheme="minorHAnsi" w:cstheme="minorHAnsi"/>
          <w:i w:val="0"/>
          <w:color w:val="auto"/>
          <w:szCs w:val="22"/>
        </w:rPr>
        <w:t>to savings per input capacity of the unit for all small category</w:t>
      </w:r>
      <w:r w:rsidR="00885AEF">
        <w:rPr>
          <w:rFonts w:asciiTheme="minorHAnsi" w:hAnsiTheme="minorHAnsi" w:cstheme="minorHAnsi"/>
          <w:i w:val="0"/>
          <w:color w:val="auto"/>
          <w:szCs w:val="22"/>
        </w:rPr>
        <w:t xml:space="preserve"> storage</w:t>
      </w:r>
      <w:r w:rsidR="00FC2463">
        <w:rPr>
          <w:rFonts w:asciiTheme="minorHAnsi" w:hAnsiTheme="minorHAnsi" w:cstheme="minorHAnsi"/>
          <w:i w:val="0"/>
          <w:color w:val="auto"/>
          <w:szCs w:val="22"/>
        </w:rPr>
        <w:t xml:space="preserve"> water heaters. </w:t>
      </w:r>
      <w:r w:rsidR="008D60DB">
        <w:rPr>
          <w:rFonts w:asciiTheme="minorHAnsi" w:hAnsiTheme="minorHAnsi" w:cstheme="minorHAnsi"/>
          <w:i w:val="0"/>
          <w:color w:val="auto"/>
          <w:szCs w:val="22"/>
        </w:rPr>
        <w:t xml:space="preserve">This was done by using the average input rating per small sized commercial water heater provided in the DEER water heater calculator. The corresponding input rate used in the calculator for each </w:t>
      </w:r>
      <w:r w:rsidR="00F6030F">
        <w:rPr>
          <w:rFonts w:asciiTheme="minorHAnsi" w:hAnsiTheme="minorHAnsi" w:cstheme="minorHAnsi"/>
          <w:i w:val="0"/>
          <w:color w:val="auto"/>
          <w:szCs w:val="22"/>
        </w:rPr>
        <w:t xml:space="preserve">storage volume can be seen in attachment A, within the </w:t>
      </w:r>
      <w:r w:rsidR="00F6030F">
        <w:rPr>
          <w:rFonts w:asciiTheme="minorHAnsi" w:hAnsiTheme="minorHAnsi" w:cstheme="minorHAnsi"/>
          <w:color w:val="auto"/>
          <w:szCs w:val="22"/>
        </w:rPr>
        <w:t xml:space="preserve">Energy Impact </w:t>
      </w:r>
      <w:proofErr w:type="spellStart"/>
      <w:r w:rsidR="00F6030F">
        <w:rPr>
          <w:rFonts w:asciiTheme="minorHAnsi" w:hAnsiTheme="minorHAnsi" w:cstheme="minorHAnsi"/>
          <w:color w:val="auto"/>
          <w:szCs w:val="22"/>
        </w:rPr>
        <w:t>Tables_Unit</w:t>
      </w:r>
      <w:proofErr w:type="spellEnd"/>
      <w:r w:rsidR="00F6030F">
        <w:rPr>
          <w:rFonts w:asciiTheme="minorHAnsi" w:hAnsiTheme="minorHAnsi" w:cstheme="minorHAnsi"/>
          <w:color w:val="auto"/>
          <w:szCs w:val="22"/>
        </w:rPr>
        <w:t xml:space="preserve"> Conv</w:t>
      </w:r>
      <w:r w:rsidR="00F6030F">
        <w:rPr>
          <w:rFonts w:asciiTheme="minorHAnsi" w:hAnsiTheme="minorHAnsi" w:cstheme="minorHAnsi"/>
          <w:i w:val="0"/>
          <w:color w:val="auto"/>
          <w:szCs w:val="22"/>
        </w:rPr>
        <w:t xml:space="preserve"> tab.</w:t>
      </w:r>
      <w:r w:rsidR="008D60DB">
        <w:rPr>
          <w:rFonts w:asciiTheme="minorHAnsi" w:hAnsiTheme="minorHAnsi" w:cstheme="minorHAnsi"/>
          <w:i w:val="0"/>
          <w:color w:val="auto"/>
          <w:szCs w:val="22"/>
        </w:rPr>
        <w:t xml:space="preserve"> All </w:t>
      </w:r>
      <w:proofErr w:type="spellStart"/>
      <w:r w:rsidR="008D60DB">
        <w:rPr>
          <w:rFonts w:asciiTheme="minorHAnsi" w:hAnsiTheme="minorHAnsi" w:cstheme="minorHAnsi"/>
          <w:i w:val="0"/>
          <w:color w:val="auto"/>
          <w:szCs w:val="22"/>
        </w:rPr>
        <w:t>therm</w:t>
      </w:r>
      <w:proofErr w:type="spellEnd"/>
      <w:r w:rsidR="008D60DB">
        <w:rPr>
          <w:rFonts w:asciiTheme="minorHAnsi" w:hAnsiTheme="minorHAnsi" w:cstheme="minorHAnsi"/>
          <w:i w:val="0"/>
          <w:color w:val="auto"/>
          <w:szCs w:val="22"/>
        </w:rPr>
        <w:t xml:space="preserve"> savings per unit provided by the calculator were divided by their corresponding average input rating to find the savings per Cap-</w:t>
      </w:r>
      <w:proofErr w:type="spellStart"/>
      <w:r w:rsidR="008D60DB">
        <w:rPr>
          <w:rFonts w:asciiTheme="minorHAnsi" w:hAnsiTheme="minorHAnsi" w:cstheme="minorHAnsi"/>
          <w:i w:val="0"/>
          <w:color w:val="auto"/>
          <w:szCs w:val="22"/>
        </w:rPr>
        <w:t>kBtuh</w:t>
      </w:r>
      <w:proofErr w:type="spellEnd"/>
      <w:r w:rsidR="008D60DB">
        <w:rPr>
          <w:rFonts w:asciiTheme="minorHAnsi" w:hAnsiTheme="minorHAnsi" w:cstheme="minorHAnsi"/>
          <w:i w:val="0"/>
          <w:color w:val="auto"/>
          <w:szCs w:val="22"/>
        </w:rPr>
        <w:t xml:space="preserve"> input rating. These calculations can be found within </w:t>
      </w:r>
      <w:r w:rsidR="008D60DB" w:rsidRPr="00C146DF">
        <w:rPr>
          <w:rFonts w:asciiTheme="minorHAnsi" w:hAnsiTheme="minorHAnsi" w:cstheme="minorHAnsi"/>
          <w:color w:val="auto"/>
          <w:szCs w:val="22"/>
        </w:rPr>
        <w:t>Attachment A</w:t>
      </w:r>
      <w:r w:rsidR="008D60DB">
        <w:rPr>
          <w:rFonts w:asciiTheme="minorHAnsi" w:hAnsiTheme="minorHAnsi" w:cstheme="minorHAnsi"/>
          <w:i w:val="0"/>
          <w:color w:val="auto"/>
          <w:szCs w:val="22"/>
        </w:rPr>
        <w:t xml:space="preserve">, sheet “Energy Impact </w:t>
      </w:r>
      <w:proofErr w:type="spellStart"/>
      <w:r w:rsidR="008D60DB">
        <w:rPr>
          <w:rFonts w:asciiTheme="minorHAnsi" w:hAnsiTheme="minorHAnsi" w:cstheme="minorHAnsi"/>
          <w:i w:val="0"/>
          <w:color w:val="auto"/>
          <w:szCs w:val="22"/>
        </w:rPr>
        <w:t>Tables_Unit</w:t>
      </w:r>
      <w:proofErr w:type="spellEnd"/>
      <w:r w:rsidR="008D60DB">
        <w:rPr>
          <w:rFonts w:asciiTheme="minorHAnsi" w:hAnsiTheme="minorHAnsi" w:cstheme="minorHAnsi"/>
          <w:i w:val="0"/>
          <w:color w:val="auto"/>
          <w:szCs w:val="22"/>
        </w:rPr>
        <w:t xml:space="preserve"> Conv.”</w:t>
      </w:r>
    </w:p>
    <w:p w14:paraId="0315998C" w14:textId="77777777" w:rsidR="00983A57" w:rsidRDefault="00983A57" w:rsidP="00920905">
      <w:pPr>
        <w:pStyle w:val="Reminders"/>
        <w:rPr>
          <w:rFonts w:asciiTheme="minorHAnsi" w:hAnsiTheme="minorHAnsi" w:cstheme="minorHAnsi"/>
          <w:i w:val="0"/>
          <w:color w:val="auto"/>
          <w:szCs w:val="22"/>
        </w:rPr>
      </w:pPr>
    </w:p>
    <w:p w14:paraId="24CE17D8" w14:textId="667004B6"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24CE17D9" w14:textId="77777777"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3269"/>
        <w:gridCol w:w="4017"/>
        <w:gridCol w:w="2064"/>
      </w:tblGrid>
      <w:tr w:rsidR="00C20E7B" w:rsidRPr="00500C4E" w14:paraId="24CE17DD" w14:textId="77777777" w:rsidTr="0042276E">
        <w:tc>
          <w:tcPr>
            <w:tcW w:w="1748" w:type="pct"/>
            <w:shd w:val="clear" w:color="auto" w:fill="D9D9D9" w:themeFill="background1" w:themeFillShade="D9"/>
          </w:tcPr>
          <w:p w14:paraId="24CE17DA" w14:textId="77777777" w:rsidR="00C20E7B" w:rsidRPr="00920905" w:rsidRDefault="00C20E7B" w:rsidP="001979AF">
            <w:pPr>
              <w:rPr>
                <w:rFonts w:cstheme="minorHAnsi"/>
                <w:b/>
                <w:szCs w:val="20"/>
              </w:rPr>
            </w:pPr>
            <w:r w:rsidRPr="00920905">
              <w:rPr>
                <w:rFonts w:cstheme="minorHAnsi"/>
                <w:b/>
                <w:szCs w:val="20"/>
              </w:rPr>
              <w:t>Measure Code</w:t>
            </w:r>
          </w:p>
        </w:tc>
        <w:tc>
          <w:tcPr>
            <w:tcW w:w="2148" w:type="pct"/>
            <w:shd w:val="clear" w:color="auto" w:fill="D9D9D9" w:themeFill="background1" w:themeFillShade="D9"/>
          </w:tcPr>
          <w:p w14:paraId="24CE17DB"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24CE17DC" w14:textId="77777777"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C20E7B" w:rsidRPr="00500C4E" w14:paraId="24CE17E1" w14:textId="77777777" w:rsidTr="0042276E">
        <w:tc>
          <w:tcPr>
            <w:tcW w:w="1748" w:type="pct"/>
          </w:tcPr>
          <w:p w14:paraId="24CE17DE" w14:textId="6BFEC6B4" w:rsidR="00C20E7B" w:rsidRPr="0042276E" w:rsidRDefault="0042276E" w:rsidP="00BA2E7E">
            <w:pPr>
              <w:rPr>
                <w:rFonts w:ascii="Calibri" w:hAnsi="Calibri" w:cs="Calibri"/>
                <w:szCs w:val="22"/>
              </w:rPr>
            </w:pPr>
            <w:r>
              <w:rPr>
                <w:rFonts w:ascii="Calibri" w:hAnsi="Calibri" w:cs="Calibri"/>
                <w:sz w:val="22"/>
                <w:szCs w:val="22"/>
              </w:rPr>
              <w:t>NG-WtrHt-SmlStrg-Gas-Ite75kBtuh-30G-MD-0p64UEF</w:t>
            </w:r>
          </w:p>
        </w:tc>
        <w:tc>
          <w:tcPr>
            <w:tcW w:w="2148" w:type="pct"/>
          </w:tcPr>
          <w:p w14:paraId="24CE17DF" w14:textId="48D66F51" w:rsidR="00C20E7B" w:rsidRPr="0042276E" w:rsidRDefault="0042276E" w:rsidP="00BA2E7E">
            <w:pPr>
              <w:rPr>
                <w:rFonts w:cstheme="minorHAnsi"/>
                <w:szCs w:val="20"/>
              </w:rPr>
            </w:pPr>
            <w:r w:rsidRPr="0042276E">
              <w:rPr>
                <w:rFonts w:cstheme="minorHAnsi"/>
                <w:szCs w:val="20"/>
              </w:rPr>
              <w:t xml:space="preserve">Medium Draw 30 Gallon Gas Storage Water Heater with &gt;.64 UEF </w:t>
            </w:r>
          </w:p>
        </w:tc>
        <w:tc>
          <w:tcPr>
            <w:tcW w:w="1104" w:type="pct"/>
          </w:tcPr>
          <w:p w14:paraId="24CE17E0" w14:textId="50C7FF0D" w:rsidR="00C20E7B" w:rsidRPr="0042276E" w:rsidRDefault="0042276E">
            <w:pPr>
              <w:rPr>
                <w:rFonts w:cstheme="minorHAnsi"/>
                <w:szCs w:val="20"/>
              </w:rPr>
            </w:pPr>
            <w:r w:rsidRPr="0042276E">
              <w:rPr>
                <w:rFonts w:cstheme="minorHAnsi"/>
                <w:szCs w:val="20"/>
              </w:rPr>
              <w:t>DEER-WaterHeater-Calculator-v3.1</w:t>
            </w:r>
            <w:r w:rsidR="00103F6A">
              <w:rPr>
                <w:rFonts w:cstheme="minorHAnsi"/>
                <w:szCs w:val="20"/>
              </w:rPr>
              <w:t>.1</w:t>
            </w:r>
          </w:p>
        </w:tc>
      </w:tr>
      <w:tr w:rsidR="0042276E" w:rsidRPr="00500C4E" w14:paraId="0E53F357" w14:textId="77777777" w:rsidTr="0042276E">
        <w:tc>
          <w:tcPr>
            <w:tcW w:w="1748" w:type="pct"/>
          </w:tcPr>
          <w:p w14:paraId="5E45E201" w14:textId="65B33CE0" w:rsidR="0042276E" w:rsidRPr="0042276E" w:rsidRDefault="0042276E" w:rsidP="0042276E">
            <w:pPr>
              <w:rPr>
                <w:rFonts w:ascii="Calibri" w:hAnsi="Calibri" w:cs="Calibri"/>
                <w:szCs w:val="22"/>
              </w:rPr>
            </w:pPr>
            <w:r>
              <w:rPr>
                <w:rFonts w:ascii="Calibri" w:hAnsi="Calibri" w:cs="Calibri"/>
                <w:sz w:val="22"/>
                <w:szCs w:val="22"/>
              </w:rPr>
              <w:t>NG-WtrHt-SmlStrg-Gas-Ite75kBtuh-40G-MD-0p64UEF</w:t>
            </w:r>
          </w:p>
        </w:tc>
        <w:tc>
          <w:tcPr>
            <w:tcW w:w="2148" w:type="pct"/>
          </w:tcPr>
          <w:p w14:paraId="39FC3062" w14:textId="28DE8A86" w:rsidR="0042276E" w:rsidRPr="0042276E" w:rsidRDefault="0042276E" w:rsidP="0042276E">
            <w:pPr>
              <w:rPr>
                <w:rFonts w:cstheme="minorHAnsi"/>
                <w:szCs w:val="20"/>
              </w:rPr>
            </w:pPr>
            <w:r w:rsidRPr="0042276E">
              <w:rPr>
                <w:rFonts w:cstheme="minorHAnsi"/>
                <w:szCs w:val="20"/>
              </w:rPr>
              <w:t>Medium Draw 40 Gallon Gas Storage Water Heater with &gt;.64 UEF</w:t>
            </w:r>
          </w:p>
        </w:tc>
        <w:tc>
          <w:tcPr>
            <w:tcW w:w="1104" w:type="pct"/>
          </w:tcPr>
          <w:p w14:paraId="1AD8E849" w14:textId="6EF002AE" w:rsidR="0042276E" w:rsidRPr="0042276E" w:rsidRDefault="0042276E" w:rsidP="0042276E">
            <w:pPr>
              <w:rPr>
                <w:rFonts w:cstheme="minorHAnsi"/>
                <w:szCs w:val="20"/>
              </w:rPr>
            </w:pPr>
            <w:r w:rsidRPr="0042276E">
              <w:rPr>
                <w:rFonts w:cstheme="minorHAnsi"/>
                <w:szCs w:val="20"/>
              </w:rPr>
              <w:t>DEER-WaterHeater-Calculator-v3.1</w:t>
            </w:r>
            <w:r w:rsidR="00103F6A">
              <w:rPr>
                <w:rFonts w:cstheme="minorHAnsi"/>
                <w:szCs w:val="20"/>
              </w:rPr>
              <w:t>.1</w:t>
            </w:r>
          </w:p>
        </w:tc>
      </w:tr>
      <w:tr w:rsidR="0042276E" w:rsidRPr="00500C4E" w14:paraId="1DE762AC" w14:textId="77777777" w:rsidTr="0042276E">
        <w:tc>
          <w:tcPr>
            <w:tcW w:w="1748" w:type="pct"/>
          </w:tcPr>
          <w:p w14:paraId="15E760F0" w14:textId="5BE12F01" w:rsidR="0042276E" w:rsidRPr="0042276E" w:rsidRDefault="0042276E" w:rsidP="0042276E">
            <w:pPr>
              <w:rPr>
                <w:rFonts w:ascii="Calibri" w:hAnsi="Calibri" w:cs="Calibri"/>
                <w:szCs w:val="22"/>
              </w:rPr>
            </w:pPr>
            <w:r>
              <w:rPr>
                <w:rFonts w:ascii="Calibri" w:hAnsi="Calibri" w:cs="Calibri"/>
                <w:sz w:val="22"/>
                <w:szCs w:val="22"/>
              </w:rPr>
              <w:t>NG-WtrHt-SmlStrg-Gas-Ite75kBtuh-50G-MD-0p64UEF</w:t>
            </w:r>
          </w:p>
        </w:tc>
        <w:tc>
          <w:tcPr>
            <w:tcW w:w="2148" w:type="pct"/>
          </w:tcPr>
          <w:p w14:paraId="687E9826" w14:textId="21D02E29" w:rsidR="0042276E" w:rsidRPr="0042276E" w:rsidRDefault="0042276E" w:rsidP="0042276E">
            <w:pPr>
              <w:rPr>
                <w:rFonts w:cstheme="minorHAnsi"/>
                <w:szCs w:val="20"/>
              </w:rPr>
            </w:pPr>
            <w:r w:rsidRPr="0042276E">
              <w:rPr>
                <w:rFonts w:cstheme="minorHAnsi"/>
                <w:szCs w:val="20"/>
              </w:rPr>
              <w:t>Medium Draw 50 Gallon Gas Storage Water Heater with &gt;.64 UEF</w:t>
            </w:r>
          </w:p>
        </w:tc>
        <w:tc>
          <w:tcPr>
            <w:tcW w:w="1104" w:type="pct"/>
          </w:tcPr>
          <w:p w14:paraId="5B9FD626" w14:textId="0C6E6B77" w:rsidR="0042276E" w:rsidRPr="0042276E" w:rsidRDefault="0042276E" w:rsidP="0042276E">
            <w:pPr>
              <w:rPr>
                <w:rFonts w:cstheme="minorHAnsi"/>
                <w:szCs w:val="20"/>
              </w:rPr>
            </w:pPr>
            <w:r w:rsidRPr="0042276E">
              <w:rPr>
                <w:rFonts w:cstheme="minorHAnsi"/>
                <w:szCs w:val="20"/>
              </w:rPr>
              <w:t>DEER-WaterHeater-Calculator-v3.1</w:t>
            </w:r>
            <w:r w:rsidR="00103F6A">
              <w:rPr>
                <w:rFonts w:cstheme="minorHAnsi"/>
                <w:szCs w:val="20"/>
              </w:rPr>
              <w:t>.1</w:t>
            </w:r>
          </w:p>
        </w:tc>
      </w:tr>
      <w:tr w:rsidR="0042276E" w:rsidRPr="00500C4E" w14:paraId="6141FD7A" w14:textId="77777777" w:rsidTr="0042276E">
        <w:tc>
          <w:tcPr>
            <w:tcW w:w="1748" w:type="pct"/>
          </w:tcPr>
          <w:p w14:paraId="3D1CA974" w14:textId="5872AF49" w:rsidR="0042276E" w:rsidRPr="0042276E" w:rsidRDefault="0042276E" w:rsidP="0042276E">
            <w:pPr>
              <w:rPr>
                <w:rFonts w:ascii="Calibri" w:hAnsi="Calibri" w:cs="Calibri"/>
                <w:szCs w:val="22"/>
              </w:rPr>
            </w:pPr>
            <w:r>
              <w:rPr>
                <w:rFonts w:ascii="Calibri" w:hAnsi="Calibri" w:cs="Calibri"/>
                <w:sz w:val="22"/>
                <w:szCs w:val="22"/>
              </w:rPr>
              <w:t>NG-WtrHt-SmlStrg-Gas-Ite75kBtuh-30G-HD-0p68UEF</w:t>
            </w:r>
          </w:p>
        </w:tc>
        <w:tc>
          <w:tcPr>
            <w:tcW w:w="2148" w:type="pct"/>
          </w:tcPr>
          <w:p w14:paraId="0F9D9B23" w14:textId="2438B90E" w:rsidR="0042276E" w:rsidRPr="0042276E" w:rsidRDefault="0042276E" w:rsidP="0042276E">
            <w:pPr>
              <w:rPr>
                <w:rFonts w:cstheme="minorHAnsi"/>
                <w:szCs w:val="20"/>
              </w:rPr>
            </w:pPr>
            <w:r w:rsidRPr="0042276E">
              <w:rPr>
                <w:rFonts w:cstheme="minorHAnsi"/>
                <w:szCs w:val="20"/>
              </w:rPr>
              <w:t>High Draw 30 Gallon Ga</w:t>
            </w:r>
            <w:r w:rsidR="00047D60">
              <w:rPr>
                <w:rFonts w:cstheme="minorHAnsi"/>
                <w:szCs w:val="20"/>
              </w:rPr>
              <w:t>s Storage Water Heater with &gt;.68</w:t>
            </w:r>
            <w:r w:rsidRPr="0042276E">
              <w:rPr>
                <w:rFonts w:cstheme="minorHAnsi"/>
                <w:szCs w:val="20"/>
              </w:rPr>
              <w:t xml:space="preserve"> UEF</w:t>
            </w:r>
          </w:p>
        </w:tc>
        <w:tc>
          <w:tcPr>
            <w:tcW w:w="1104" w:type="pct"/>
          </w:tcPr>
          <w:p w14:paraId="2C5558F2" w14:textId="1C50E336" w:rsidR="0042276E" w:rsidRPr="0042276E" w:rsidRDefault="0042276E" w:rsidP="0042276E">
            <w:pPr>
              <w:rPr>
                <w:rFonts w:cstheme="minorHAnsi"/>
                <w:szCs w:val="20"/>
              </w:rPr>
            </w:pPr>
            <w:r w:rsidRPr="0042276E">
              <w:rPr>
                <w:rFonts w:cstheme="minorHAnsi"/>
                <w:szCs w:val="20"/>
              </w:rPr>
              <w:t>DEER-WaterHeater-Calculator-v3.1</w:t>
            </w:r>
            <w:r w:rsidR="00103F6A">
              <w:rPr>
                <w:rFonts w:cstheme="minorHAnsi"/>
                <w:szCs w:val="20"/>
              </w:rPr>
              <w:t>.1</w:t>
            </w:r>
          </w:p>
        </w:tc>
      </w:tr>
      <w:tr w:rsidR="0042276E" w:rsidRPr="00500C4E" w14:paraId="604D4376" w14:textId="77777777" w:rsidTr="0042276E">
        <w:tc>
          <w:tcPr>
            <w:tcW w:w="1748" w:type="pct"/>
          </w:tcPr>
          <w:p w14:paraId="3893D692" w14:textId="4DEAD850" w:rsidR="0042276E" w:rsidRPr="0042276E" w:rsidRDefault="0042276E" w:rsidP="0042276E">
            <w:pPr>
              <w:rPr>
                <w:rFonts w:ascii="Calibri" w:hAnsi="Calibri" w:cs="Calibri"/>
                <w:szCs w:val="22"/>
              </w:rPr>
            </w:pPr>
            <w:r>
              <w:rPr>
                <w:rFonts w:ascii="Calibri" w:hAnsi="Calibri" w:cs="Calibri"/>
                <w:sz w:val="22"/>
                <w:szCs w:val="22"/>
              </w:rPr>
              <w:t>NG-WtrHt-SmlStrg-Gas-Ite75kBtuh-40G-HD-0p68UEF</w:t>
            </w:r>
          </w:p>
        </w:tc>
        <w:tc>
          <w:tcPr>
            <w:tcW w:w="2148" w:type="pct"/>
          </w:tcPr>
          <w:p w14:paraId="1A9B67CC" w14:textId="4BB6923A" w:rsidR="0042276E" w:rsidRPr="0042276E" w:rsidRDefault="0042276E" w:rsidP="0042276E">
            <w:pPr>
              <w:rPr>
                <w:rFonts w:cstheme="minorHAnsi"/>
                <w:szCs w:val="20"/>
              </w:rPr>
            </w:pPr>
            <w:r w:rsidRPr="0042276E">
              <w:rPr>
                <w:rFonts w:cstheme="minorHAnsi"/>
                <w:szCs w:val="20"/>
              </w:rPr>
              <w:t>High Draw 40 Gallon Ga</w:t>
            </w:r>
            <w:r w:rsidR="00047D60">
              <w:rPr>
                <w:rFonts w:cstheme="minorHAnsi"/>
                <w:szCs w:val="20"/>
              </w:rPr>
              <w:t>s Storage Water Heater with &gt;.68</w:t>
            </w:r>
            <w:r w:rsidRPr="0042276E">
              <w:rPr>
                <w:rFonts w:cstheme="minorHAnsi"/>
                <w:szCs w:val="20"/>
              </w:rPr>
              <w:t xml:space="preserve"> UEF</w:t>
            </w:r>
          </w:p>
        </w:tc>
        <w:tc>
          <w:tcPr>
            <w:tcW w:w="1104" w:type="pct"/>
          </w:tcPr>
          <w:p w14:paraId="56E9BEE5" w14:textId="5815D8AD" w:rsidR="0042276E" w:rsidRPr="0042276E" w:rsidRDefault="0042276E" w:rsidP="0042276E">
            <w:pPr>
              <w:rPr>
                <w:rFonts w:cstheme="minorHAnsi"/>
                <w:szCs w:val="20"/>
              </w:rPr>
            </w:pPr>
            <w:r w:rsidRPr="0042276E">
              <w:rPr>
                <w:rFonts w:cstheme="minorHAnsi"/>
                <w:szCs w:val="20"/>
              </w:rPr>
              <w:t>DEER-WaterHeater-Calculator-v3.1</w:t>
            </w:r>
            <w:r w:rsidR="00103F6A">
              <w:rPr>
                <w:rFonts w:cstheme="minorHAnsi"/>
                <w:szCs w:val="20"/>
              </w:rPr>
              <w:t>.1</w:t>
            </w:r>
          </w:p>
        </w:tc>
      </w:tr>
      <w:tr w:rsidR="0042276E" w:rsidRPr="00500C4E" w14:paraId="29DD4642" w14:textId="77777777" w:rsidTr="0042276E">
        <w:tc>
          <w:tcPr>
            <w:tcW w:w="1748" w:type="pct"/>
          </w:tcPr>
          <w:p w14:paraId="1F9F0FC2" w14:textId="58E7A032" w:rsidR="0042276E" w:rsidRPr="0042276E" w:rsidRDefault="0042276E" w:rsidP="0042276E">
            <w:pPr>
              <w:rPr>
                <w:rFonts w:ascii="Calibri" w:hAnsi="Calibri" w:cs="Calibri"/>
                <w:szCs w:val="22"/>
              </w:rPr>
            </w:pPr>
            <w:r>
              <w:rPr>
                <w:rFonts w:ascii="Calibri" w:hAnsi="Calibri" w:cs="Calibri"/>
                <w:sz w:val="22"/>
                <w:szCs w:val="22"/>
              </w:rPr>
              <w:t>NG-WtrHt-SmlStrg-Gas-Ite75kBtuh-50G-HD-0p68UEF</w:t>
            </w:r>
          </w:p>
        </w:tc>
        <w:tc>
          <w:tcPr>
            <w:tcW w:w="2148" w:type="pct"/>
          </w:tcPr>
          <w:p w14:paraId="342C549A" w14:textId="7790A20F" w:rsidR="0042276E" w:rsidRPr="0042276E" w:rsidRDefault="0042276E" w:rsidP="0042276E">
            <w:pPr>
              <w:rPr>
                <w:rFonts w:cstheme="minorHAnsi"/>
                <w:szCs w:val="20"/>
              </w:rPr>
            </w:pPr>
            <w:r w:rsidRPr="0042276E">
              <w:rPr>
                <w:rFonts w:cstheme="minorHAnsi"/>
                <w:szCs w:val="20"/>
              </w:rPr>
              <w:t>High Draw 50 Gallon Gas Storage W</w:t>
            </w:r>
            <w:r w:rsidR="00047D60">
              <w:rPr>
                <w:rFonts w:cstheme="minorHAnsi"/>
                <w:szCs w:val="20"/>
              </w:rPr>
              <w:t>ater Heater with &gt;.68</w:t>
            </w:r>
            <w:r w:rsidRPr="0042276E">
              <w:rPr>
                <w:rFonts w:cstheme="minorHAnsi"/>
                <w:szCs w:val="20"/>
              </w:rPr>
              <w:t xml:space="preserve"> UEF</w:t>
            </w:r>
          </w:p>
        </w:tc>
        <w:tc>
          <w:tcPr>
            <w:tcW w:w="1104" w:type="pct"/>
          </w:tcPr>
          <w:p w14:paraId="23B67618" w14:textId="2E19D6C3" w:rsidR="0042276E" w:rsidRPr="0042276E" w:rsidRDefault="0042276E" w:rsidP="0042276E">
            <w:pPr>
              <w:rPr>
                <w:rFonts w:cstheme="minorHAnsi"/>
                <w:szCs w:val="20"/>
              </w:rPr>
            </w:pPr>
            <w:r w:rsidRPr="0042276E">
              <w:rPr>
                <w:rFonts w:cstheme="minorHAnsi"/>
                <w:szCs w:val="20"/>
              </w:rPr>
              <w:t>DEER-WaterHeater-Calculator-v3.1</w:t>
            </w:r>
            <w:r w:rsidR="00103F6A">
              <w:rPr>
                <w:rFonts w:cstheme="minorHAnsi"/>
                <w:szCs w:val="20"/>
              </w:rPr>
              <w:t>.1</w:t>
            </w:r>
          </w:p>
        </w:tc>
      </w:tr>
      <w:tr w:rsidR="0042276E" w:rsidRPr="00500C4E" w14:paraId="36B60B25" w14:textId="77777777" w:rsidTr="0042276E">
        <w:tc>
          <w:tcPr>
            <w:tcW w:w="1748" w:type="pct"/>
          </w:tcPr>
          <w:p w14:paraId="3155D188" w14:textId="335A0DF9" w:rsidR="0042276E" w:rsidRPr="0042276E" w:rsidRDefault="0042276E" w:rsidP="0042276E">
            <w:pPr>
              <w:rPr>
                <w:rFonts w:ascii="Calibri" w:hAnsi="Calibri" w:cs="Calibri"/>
                <w:szCs w:val="22"/>
              </w:rPr>
            </w:pPr>
            <w:r>
              <w:rPr>
                <w:rFonts w:ascii="Calibri" w:hAnsi="Calibri" w:cs="Calibri"/>
                <w:sz w:val="22"/>
                <w:szCs w:val="22"/>
              </w:rPr>
              <w:t>NG-WtrHt-LrgStrg-Gas-gte75kBtuh-0p83Et</w:t>
            </w:r>
          </w:p>
        </w:tc>
        <w:tc>
          <w:tcPr>
            <w:tcW w:w="2148" w:type="pct"/>
          </w:tcPr>
          <w:p w14:paraId="44541690" w14:textId="6C7F7C13" w:rsidR="0042276E" w:rsidRPr="00920905" w:rsidRDefault="0042276E" w:rsidP="0042276E">
            <w:pPr>
              <w:rPr>
                <w:rFonts w:cstheme="minorHAnsi"/>
                <w:color w:val="FF0000"/>
                <w:szCs w:val="20"/>
              </w:rPr>
            </w:pPr>
            <w:r w:rsidRPr="0042276E">
              <w:rPr>
                <w:rFonts w:ascii="Calibri" w:hAnsi="Calibri" w:cs="Calibri"/>
                <w:szCs w:val="22"/>
              </w:rPr>
              <w:t xml:space="preserve">Large Gas Storage Water Heater, Et = 0.83, </w:t>
            </w:r>
            <w:proofErr w:type="spellStart"/>
            <w:r w:rsidRPr="0042276E">
              <w:rPr>
                <w:rFonts w:ascii="Calibri" w:hAnsi="Calibri" w:cs="Calibri"/>
                <w:szCs w:val="22"/>
              </w:rPr>
              <w:t>Stdby</w:t>
            </w:r>
            <w:proofErr w:type="spellEnd"/>
            <w:r w:rsidRPr="0042276E">
              <w:rPr>
                <w:rFonts w:ascii="Calibri" w:hAnsi="Calibri" w:cs="Calibri"/>
                <w:szCs w:val="22"/>
              </w:rPr>
              <w:t xml:space="preserve"> Loss = 0.56%/</w:t>
            </w:r>
            <w:proofErr w:type="spellStart"/>
            <w:r w:rsidRPr="0042276E">
              <w:rPr>
                <w:rFonts w:ascii="Calibri" w:hAnsi="Calibri" w:cs="Calibri"/>
                <w:szCs w:val="22"/>
              </w:rPr>
              <w:t>hr</w:t>
            </w:r>
            <w:proofErr w:type="spellEnd"/>
          </w:p>
        </w:tc>
        <w:tc>
          <w:tcPr>
            <w:tcW w:w="1104" w:type="pct"/>
          </w:tcPr>
          <w:p w14:paraId="3390065C" w14:textId="77777777" w:rsidR="0042276E" w:rsidRPr="002F5D79" w:rsidRDefault="002F5D79" w:rsidP="0042276E">
            <w:pPr>
              <w:rPr>
                <w:rFonts w:cstheme="minorHAnsi"/>
                <w:szCs w:val="20"/>
              </w:rPr>
            </w:pPr>
            <w:r w:rsidRPr="002F5D79">
              <w:rPr>
                <w:rFonts w:cstheme="minorHAnsi"/>
                <w:szCs w:val="20"/>
              </w:rPr>
              <w:t>DEER 2014</w:t>
            </w:r>
          </w:p>
          <w:p w14:paraId="68F26914" w14:textId="0F11A913" w:rsidR="002F5D79" w:rsidRPr="002F5D79" w:rsidRDefault="002F5D79" w:rsidP="0042276E">
            <w:pPr>
              <w:rPr>
                <w:rFonts w:cstheme="minorHAnsi"/>
                <w:szCs w:val="20"/>
              </w:rPr>
            </w:pPr>
          </w:p>
        </w:tc>
      </w:tr>
      <w:tr w:rsidR="0042276E" w:rsidRPr="00500C4E" w14:paraId="609EBD29" w14:textId="77777777" w:rsidTr="0042276E">
        <w:trPr>
          <w:trHeight w:val="674"/>
        </w:trPr>
        <w:tc>
          <w:tcPr>
            <w:tcW w:w="1748" w:type="pct"/>
          </w:tcPr>
          <w:p w14:paraId="69A7004F" w14:textId="1A805A30" w:rsidR="0042276E" w:rsidRPr="0042276E" w:rsidRDefault="0042276E" w:rsidP="0042276E">
            <w:pPr>
              <w:rPr>
                <w:rFonts w:ascii="Calibri" w:hAnsi="Calibri" w:cs="Calibri"/>
                <w:szCs w:val="22"/>
              </w:rPr>
            </w:pPr>
            <w:r>
              <w:rPr>
                <w:rFonts w:ascii="Calibri" w:hAnsi="Calibri" w:cs="Calibri"/>
                <w:sz w:val="22"/>
                <w:szCs w:val="22"/>
              </w:rPr>
              <w:t>NG-WtrHt-LrgStrg-Gas-gte75kBtuh-0p90Et</w:t>
            </w:r>
          </w:p>
        </w:tc>
        <w:tc>
          <w:tcPr>
            <w:tcW w:w="2148" w:type="pct"/>
          </w:tcPr>
          <w:p w14:paraId="46C3CEBC" w14:textId="2ED893DF" w:rsidR="0042276E" w:rsidRPr="00920905" w:rsidRDefault="0042276E" w:rsidP="0042276E">
            <w:pPr>
              <w:rPr>
                <w:rFonts w:cstheme="minorHAnsi"/>
                <w:color w:val="FF0000"/>
                <w:szCs w:val="20"/>
              </w:rPr>
            </w:pPr>
            <w:r w:rsidRPr="0042276E">
              <w:rPr>
                <w:rFonts w:ascii="Calibri" w:hAnsi="Calibri" w:cs="Calibri"/>
                <w:szCs w:val="22"/>
              </w:rPr>
              <w:t xml:space="preserve">Large Gas Storage Water Heater, Et = 0.90, </w:t>
            </w:r>
            <w:proofErr w:type="spellStart"/>
            <w:r w:rsidRPr="0042276E">
              <w:rPr>
                <w:rFonts w:ascii="Calibri" w:hAnsi="Calibri" w:cs="Calibri"/>
                <w:szCs w:val="22"/>
              </w:rPr>
              <w:t>Stdby</w:t>
            </w:r>
            <w:proofErr w:type="spellEnd"/>
            <w:r w:rsidRPr="0042276E">
              <w:rPr>
                <w:rFonts w:ascii="Calibri" w:hAnsi="Calibri" w:cs="Calibri"/>
                <w:szCs w:val="22"/>
              </w:rPr>
              <w:t xml:space="preserve"> Loss = 0.56%/</w:t>
            </w:r>
            <w:proofErr w:type="spellStart"/>
            <w:r w:rsidRPr="0042276E">
              <w:rPr>
                <w:rFonts w:ascii="Calibri" w:hAnsi="Calibri" w:cs="Calibri"/>
                <w:szCs w:val="22"/>
              </w:rPr>
              <w:t>hr</w:t>
            </w:r>
            <w:proofErr w:type="spellEnd"/>
          </w:p>
        </w:tc>
        <w:tc>
          <w:tcPr>
            <w:tcW w:w="1104" w:type="pct"/>
          </w:tcPr>
          <w:p w14:paraId="38A30B83" w14:textId="77777777" w:rsidR="002F5D79" w:rsidRPr="002F5D79" w:rsidRDefault="002F5D79" w:rsidP="002F5D79">
            <w:pPr>
              <w:rPr>
                <w:rFonts w:cstheme="minorHAnsi"/>
                <w:szCs w:val="20"/>
              </w:rPr>
            </w:pPr>
            <w:r w:rsidRPr="002F5D79">
              <w:rPr>
                <w:rFonts w:cstheme="minorHAnsi"/>
                <w:szCs w:val="20"/>
              </w:rPr>
              <w:t>DEER 2014</w:t>
            </w:r>
          </w:p>
          <w:p w14:paraId="60DEDBAF" w14:textId="77777777" w:rsidR="0042276E" w:rsidRPr="002F5D79" w:rsidRDefault="0042276E" w:rsidP="0042276E">
            <w:pPr>
              <w:rPr>
                <w:rFonts w:cstheme="minorHAnsi"/>
                <w:szCs w:val="20"/>
              </w:rPr>
            </w:pPr>
          </w:p>
        </w:tc>
      </w:tr>
    </w:tbl>
    <w:p w14:paraId="24CE17E6" w14:textId="77777777" w:rsidR="00F56792" w:rsidRPr="00500C4E" w:rsidRDefault="00F56792" w:rsidP="00E16609">
      <w:pPr>
        <w:pStyle w:val="Reminders"/>
        <w:rPr>
          <w:rFonts w:asciiTheme="minorHAnsi" w:hAnsiTheme="minorHAnsi" w:cstheme="minorHAnsi"/>
          <w:i w:val="0"/>
          <w:szCs w:val="22"/>
        </w:rPr>
      </w:pPr>
    </w:p>
    <w:p w14:paraId="584D2311" w14:textId="50B00360" w:rsidR="002F5D79" w:rsidRDefault="00E16609" w:rsidP="002F5D79">
      <w:pPr>
        <w:pStyle w:val="Heading1"/>
        <w:keepNext w:val="0"/>
        <w:rPr>
          <w:rFonts w:cstheme="minorHAnsi"/>
        </w:rPr>
      </w:pPr>
      <w:bookmarkStart w:id="37" w:name="_Toc214003093"/>
      <w:bookmarkStart w:id="38" w:name="_Toc524947861"/>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37"/>
      <w:r w:rsidRPr="00500C4E">
        <w:rPr>
          <w:rFonts w:cstheme="minorHAnsi"/>
        </w:rPr>
        <w:t>s</w:t>
      </w:r>
      <w:bookmarkEnd w:id="38"/>
    </w:p>
    <w:p w14:paraId="0B7E572A" w14:textId="72887009" w:rsidR="002F5D79" w:rsidRPr="002F5D79" w:rsidRDefault="009A232C" w:rsidP="002F5D79">
      <w:r w:rsidRPr="00500C4E">
        <w:rPr>
          <w:rFonts w:cstheme="minorHAnsi"/>
          <w:szCs w:val="22"/>
        </w:rPr>
        <w:t xml:space="preserve">The ideal load shape for net benefits estimates would represent the difference between the base case and measure case. </w:t>
      </w:r>
      <w:r w:rsidR="002F5D79">
        <w:t>All measures within this workpaper are gas only measures that have a gas impact profile of “Annual.”</w:t>
      </w:r>
      <w:r w:rsidRPr="009A232C">
        <w:rPr>
          <w:rFonts w:cstheme="minorHAnsi"/>
          <w:szCs w:val="22"/>
        </w:rPr>
        <w:t xml:space="preserve"> </w:t>
      </w:r>
      <w:r>
        <w:rPr>
          <w:rFonts w:cstheme="minorHAnsi"/>
          <w:szCs w:val="22"/>
        </w:rPr>
        <w:t>Load shapes do not apply to this workpaper.</w:t>
      </w:r>
    </w:p>
    <w:p w14:paraId="13AF4EEE" w14:textId="3D295081" w:rsidR="00E149F0" w:rsidRPr="00E149F0" w:rsidRDefault="00F95E2F" w:rsidP="00E149F0">
      <w:pPr>
        <w:pStyle w:val="Heading1"/>
      </w:pPr>
      <w:bookmarkStart w:id="39" w:name="_Toc524947862"/>
      <w:r>
        <w:t>Section 4. Costs</w:t>
      </w:r>
      <w:bookmarkEnd w:id="39"/>
    </w:p>
    <w:p w14:paraId="3B6445E5" w14:textId="1054E1E8" w:rsidR="00E149F0" w:rsidRPr="00E149F0" w:rsidRDefault="00E149F0" w:rsidP="00920905">
      <w:pPr>
        <w:pStyle w:val="NoSpacing"/>
      </w:pPr>
      <w:r w:rsidRPr="00E149F0">
        <w:t>To develop cost estimates for both the base case storage water he</w:t>
      </w:r>
      <w:r>
        <w:t>aters and high efficiency storag</w:t>
      </w:r>
      <w:r w:rsidRPr="00E149F0">
        <w:t>e water heaters, the I</w:t>
      </w:r>
      <w:r w:rsidR="009E2371">
        <w:t>TRON</w:t>
      </w:r>
      <w:r w:rsidRPr="00E149F0">
        <w:t xml:space="preserve"> Measure Cost Study was used. This cost study can be found in attachment D.</w:t>
      </w:r>
      <w:r w:rsidR="006B4FC0">
        <w:t xml:space="preserve"> to accommodate for the new UEF ratings, a cost regression was done using the data from the MCS. The regression cost calculator can be found in </w:t>
      </w:r>
      <w:r w:rsidR="006B4FC0" w:rsidRPr="006B4FC0">
        <w:rPr>
          <w:i/>
        </w:rPr>
        <w:t>attachment C</w:t>
      </w:r>
      <w:r w:rsidR="006B4FC0">
        <w:t>.</w:t>
      </w:r>
    </w:p>
    <w:p w14:paraId="24CE1837" w14:textId="77777777" w:rsidR="00E16609" w:rsidRDefault="00E16609" w:rsidP="00824F1C">
      <w:pPr>
        <w:pStyle w:val="Heading2"/>
        <w:rPr>
          <w:rFonts w:asciiTheme="minorHAnsi" w:hAnsiTheme="minorHAnsi" w:cstheme="minorHAnsi"/>
        </w:rPr>
      </w:pPr>
      <w:bookmarkStart w:id="40" w:name="_MON_1399297811"/>
      <w:bookmarkStart w:id="41" w:name="_Toc214003097"/>
      <w:bookmarkStart w:id="42" w:name="_Toc524947863"/>
      <w:bookmarkEnd w:id="40"/>
      <w:r w:rsidRPr="00500C4E">
        <w:rPr>
          <w:rFonts w:asciiTheme="minorHAnsi" w:hAnsiTheme="minorHAnsi" w:cstheme="minorHAnsi"/>
        </w:rPr>
        <w:lastRenderedPageBreak/>
        <w:t>4.1 Base Case Cost</w:t>
      </w:r>
      <w:bookmarkEnd w:id="41"/>
      <w:bookmarkEnd w:id="42"/>
    </w:p>
    <w:p w14:paraId="24CE1838" w14:textId="1C70164F" w:rsidR="00FE5FAF" w:rsidRDefault="009E2371" w:rsidP="00920905">
      <w:r>
        <w:t xml:space="preserve">The base case costs </w:t>
      </w:r>
      <w:r w:rsidRPr="009E2371">
        <w:t xml:space="preserve">for each measure is </w:t>
      </w:r>
      <w:r>
        <w:t xml:space="preserve">presented in the table below. </w:t>
      </w:r>
    </w:p>
    <w:p w14:paraId="1314A686" w14:textId="77777777" w:rsidR="009E2371" w:rsidRDefault="009E2371" w:rsidP="00920905"/>
    <w:tbl>
      <w:tblPr>
        <w:tblW w:w="5000" w:type="pct"/>
        <w:tblLook w:val="04A0" w:firstRow="1" w:lastRow="0" w:firstColumn="1" w:lastColumn="0" w:noHBand="0" w:noVBand="1"/>
      </w:tblPr>
      <w:tblGrid>
        <w:gridCol w:w="4372"/>
        <w:gridCol w:w="1904"/>
        <w:gridCol w:w="1803"/>
        <w:gridCol w:w="1271"/>
      </w:tblGrid>
      <w:tr w:rsidR="009E2371" w:rsidRPr="00D7117E" w14:paraId="0735C8A5" w14:textId="77777777" w:rsidTr="007B5D7F">
        <w:trPr>
          <w:trHeight w:val="290"/>
        </w:trPr>
        <w:tc>
          <w:tcPr>
            <w:tcW w:w="2405" w:type="pct"/>
            <w:vMerge w:val="restart"/>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08313EA0"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Measure ID</w:t>
            </w:r>
          </w:p>
        </w:tc>
        <w:tc>
          <w:tcPr>
            <w:tcW w:w="2595" w:type="pct"/>
            <w:gridSpan w:val="3"/>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2F39F5E"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Base</w:t>
            </w:r>
          </w:p>
        </w:tc>
      </w:tr>
      <w:tr w:rsidR="009E2371" w:rsidRPr="00D7117E" w14:paraId="0D5CFF98" w14:textId="77777777" w:rsidTr="007B5D7F">
        <w:trPr>
          <w:trHeight w:val="290"/>
        </w:trPr>
        <w:tc>
          <w:tcPr>
            <w:tcW w:w="2405" w:type="pct"/>
            <w:vMerge/>
            <w:tcBorders>
              <w:top w:val="single" w:sz="4" w:space="0" w:color="auto"/>
              <w:left w:val="single" w:sz="4" w:space="0" w:color="auto"/>
              <w:bottom w:val="single" w:sz="4" w:space="0" w:color="auto"/>
              <w:right w:val="single" w:sz="4" w:space="0" w:color="auto"/>
            </w:tcBorders>
            <w:vAlign w:val="center"/>
            <w:hideMark/>
          </w:tcPr>
          <w:p w14:paraId="355F2035" w14:textId="77777777" w:rsidR="009E2371" w:rsidRPr="009E2371" w:rsidRDefault="009E2371" w:rsidP="009E2371">
            <w:pPr>
              <w:rPr>
                <w:rFonts w:ascii="Calibri" w:hAnsi="Calibri" w:cs="Calibri"/>
                <w:b/>
                <w:bCs/>
                <w:color w:val="000000"/>
                <w:sz w:val="18"/>
                <w:szCs w:val="22"/>
              </w:rPr>
            </w:pPr>
          </w:p>
        </w:tc>
        <w:tc>
          <w:tcPr>
            <w:tcW w:w="968"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09BCED25"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Material Cost/Unit</w:t>
            </w:r>
          </w:p>
        </w:tc>
        <w:tc>
          <w:tcPr>
            <w:tcW w:w="944"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2FE25BE4"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Labor Cost/Unit</w:t>
            </w:r>
          </w:p>
        </w:tc>
        <w:tc>
          <w:tcPr>
            <w:tcW w:w="683"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19EBFD31"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Total Cost</w:t>
            </w:r>
          </w:p>
        </w:tc>
      </w:tr>
      <w:tr w:rsidR="00A4584F" w:rsidRPr="00D7117E" w14:paraId="69D8D515" w14:textId="77777777" w:rsidTr="0017426E">
        <w:trPr>
          <w:trHeight w:val="60"/>
        </w:trPr>
        <w:tc>
          <w:tcPr>
            <w:tcW w:w="2405" w:type="pct"/>
            <w:tcBorders>
              <w:top w:val="nil"/>
              <w:left w:val="nil"/>
              <w:bottom w:val="nil"/>
              <w:right w:val="nil"/>
            </w:tcBorders>
            <w:shd w:val="clear" w:color="auto" w:fill="auto"/>
            <w:vAlign w:val="center"/>
            <w:hideMark/>
          </w:tcPr>
          <w:p w14:paraId="7D5B6D63" w14:textId="77777777" w:rsidR="00A4584F" w:rsidRPr="009E2371" w:rsidRDefault="00A4584F" w:rsidP="00A4584F">
            <w:pPr>
              <w:rPr>
                <w:rFonts w:ascii="Calibri" w:hAnsi="Calibri" w:cs="Calibri"/>
                <w:i/>
                <w:iCs/>
                <w:color w:val="000000"/>
                <w:sz w:val="18"/>
                <w:szCs w:val="20"/>
              </w:rPr>
            </w:pPr>
            <w:r w:rsidRPr="009E2371">
              <w:rPr>
                <w:rFonts w:ascii="Calibri" w:hAnsi="Calibri" w:cs="Calibri"/>
                <w:i/>
                <w:iCs/>
                <w:color w:val="000000"/>
                <w:sz w:val="18"/>
                <w:szCs w:val="20"/>
              </w:rPr>
              <w:t>NG-WtrHt-LrgStrg-Gas-gte75kBtuh-0p83Et</w:t>
            </w:r>
          </w:p>
        </w:tc>
        <w:tc>
          <w:tcPr>
            <w:tcW w:w="968" w:type="pct"/>
            <w:tcBorders>
              <w:top w:val="nil"/>
              <w:left w:val="nil"/>
              <w:bottom w:val="nil"/>
              <w:right w:val="nil"/>
            </w:tcBorders>
            <w:shd w:val="clear" w:color="auto" w:fill="auto"/>
            <w:noWrap/>
            <w:vAlign w:val="center"/>
            <w:hideMark/>
          </w:tcPr>
          <w:p w14:paraId="53CE469C" w14:textId="0D2892F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37.71 </w:t>
            </w:r>
          </w:p>
        </w:tc>
        <w:tc>
          <w:tcPr>
            <w:tcW w:w="944" w:type="pct"/>
            <w:tcBorders>
              <w:top w:val="nil"/>
              <w:left w:val="nil"/>
              <w:bottom w:val="nil"/>
              <w:right w:val="nil"/>
            </w:tcBorders>
            <w:shd w:val="clear" w:color="auto" w:fill="auto"/>
            <w:noWrap/>
            <w:vAlign w:val="center"/>
            <w:hideMark/>
          </w:tcPr>
          <w:p w14:paraId="2B77A00C" w14:textId="454C478A"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4.64 </w:t>
            </w:r>
          </w:p>
        </w:tc>
        <w:tc>
          <w:tcPr>
            <w:tcW w:w="683" w:type="pct"/>
            <w:tcBorders>
              <w:top w:val="nil"/>
              <w:left w:val="nil"/>
              <w:bottom w:val="nil"/>
              <w:right w:val="nil"/>
            </w:tcBorders>
            <w:shd w:val="clear" w:color="auto" w:fill="auto"/>
            <w:noWrap/>
            <w:vAlign w:val="center"/>
            <w:hideMark/>
          </w:tcPr>
          <w:p w14:paraId="2743A9E1" w14:textId="21F854CC"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42.35 </w:t>
            </w:r>
          </w:p>
        </w:tc>
      </w:tr>
      <w:tr w:rsidR="00A4584F" w:rsidRPr="00D7117E" w14:paraId="5A4A418C" w14:textId="77777777" w:rsidTr="0017426E">
        <w:trPr>
          <w:trHeight w:val="60"/>
        </w:trPr>
        <w:tc>
          <w:tcPr>
            <w:tcW w:w="2405" w:type="pct"/>
            <w:tcBorders>
              <w:top w:val="nil"/>
              <w:left w:val="nil"/>
              <w:bottom w:val="nil"/>
              <w:right w:val="nil"/>
            </w:tcBorders>
            <w:shd w:val="clear" w:color="auto" w:fill="auto"/>
            <w:vAlign w:val="center"/>
            <w:hideMark/>
          </w:tcPr>
          <w:p w14:paraId="3E73773F" w14:textId="77777777" w:rsidR="00A4584F" w:rsidRPr="009E2371" w:rsidRDefault="00A4584F" w:rsidP="00A4584F">
            <w:pPr>
              <w:rPr>
                <w:rFonts w:ascii="Calibri" w:hAnsi="Calibri" w:cs="Calibri"/>
                <w:i/>
                <w:iCs/>
                <w:color w:val="000000"/>
                <w:sz w:val="18"/>
                <w:szCs w:val="20"/>
              </w:rPr>
            </w:pPr>
            <w:r w:rsidRPr="009E2371">
              <w:rPr>
                <w:rFonts w:ascii="Calibri" w:hAnsi="Calibri" w:cs="Calibri"/>
                <w:i/>
                <w:iCs/>
                <w:color w:val="000000"/>
                <w:sz w:val="18"/>
                <w:szCs w:val="20"/>
              </w:rPr>
              <w:t>NG-WtrHt-LrgStrg-Gas-gte75kBtuh-0p90Et</w:t>
            </w:r>
          </w:p>
        </w:tc>
        <w:tc>
          <w:tcPr>
            <w:tcW w:w="968" w:type="pct"/>
            <w:tcBorders>
              <w:top w:val="nil"/>
              <w:left w:val="nil"/>
              <w:bottom w:val="nil"/>
              <w:right w:val="nil"/>
            </w:tcBorders>
            <w:shd w:val="clear" w:color="auto" w:fill="auto"/>
            <w:noWrap/>
            <w:vAlign w:val="center"/>
            <w:hideMark/>
          </w:tcPr>
          <w:p w14:paraId="51C9A1DA" w14:textId="152864E2"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37.71 </w:t>
            </w:r>
          </w:p>
        </w:tc>
        <w:tc>
          <w:tcPr>
            <w:tcW w:w="944" w:type="pct"/>
            <w:tcBorders>
              <w:top w:val="nil"/>
              <w:left w:val="nil"/>
              <w:bottom w:val="nil"/>
              <w:right w:val="nil"/>
            </w:tcBorders>
            <w:shd w:val="clear" w:color="auto" w:fill="auto"/>
            <w:noWrap/>
            <w:vAlign w:val="center"/>
            <w:hideMark/>
          </w:tcPr>
          <w:p w14:paraId="3F531BA9" w14:textId="6DDF1ECA"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4.64 </w:t>
            </w:r>
          </w:p>
        </w:tc>
        <w:tc>
          <w:tcPr>
            <w:tcW w:w="683" w:type="pct"/>
            <w:tcBorders>
              <w:top w:val="nil"/>
              <w:left w:val="nil"/>
              <w:bottom w:val="nil"/>
              <w:right w:val="nil"/>
            </w:tcBorders>
            <w:shd w:val="clear" w:color="auto" w:fill="auto"/>
            <w:noWrap/>
            <w:vAlign w:val="center"/>
            <w:hideMark/>
          </w:tcPr>
          <w:p w14:paraId="7258F8B6" w14:textId="44EC9122"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42.35 </w:t>
            </w:r>
          </w:p>
        </w:tc>
      </w:tr>
      <w:tr w:rsidR="00A4584F" w:rsidRPr="00D7117E" w14:paraId="72318653" w14:textId="77777777" w:rsidTr="0017426E">
        <w:trPr>
          <w:trHeight w:val="60"/>
        </w:trPr>
        <w:tc>
          <w:tcPr>
            <w:tcW w:w="2405" w:type="pct"/>
            <w:tcBorders>
              <w:top w:val="nil"/>
              <w:left w:val="nil"/>
              <w:bottom w:val="nil"/>
              <w:right w:val="nil"/>
            </w:tcBorders>
            <w:shd w:val="clear" w:color="auto" w:fill="auto"/>
            <w:vAlign w:val="center"/>
            <w:hideMark/>
          </w:tcPr>
          <w:p w14:paraId="6DC17332" w14:textId="33139A15"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20206_Rev10_ Msr01</w:t>
            </w:r>
          </w:p>
        </w:tc>
        <w:tc>
          <w:tcPr>
            <w:tcW w:w="968" w:type="pct"/>
            <w:tcBorders>
              <w:top w:val="nil"/>
              <w:left w:val="nil"/>
              <w:bottom w:val="nil"/>
              <w:right w:val="nil"/>
            </w:tcBorders>
            <w:shd w:val="clear" w:color="auto" w:fill="auto"/>
            <w:noWrap/>
            <w:vAlign w:val="center"/>
            <w:hideMark/>
          </w:tcPr>
          <w:p w14:paraId="44B53F61" w14:textId="0F610031"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21.93 </w:t>
            </w:r>
          </w:p>
        </w:tc>
        <w:tc>
          <w:tcPr>
            <w:tcW w:w="944" w:type="pct"/>
            <w:tcBorders>
              <w:top w:val="nil"/>
              <w:left w:val="nil"/>
              <w:bottom w:val="nil"/>
              <w:right w:val="nil"/>
            </w:tcBorders>
            <w:shd w:val="clear" w:color="auto" w:fill="auto"/>
            <w:noWrap/>
            <w:vAlign w:val="center"/>
            <w:hideMark/>
          </w:tcPr>
          <w:p w14:paraId="784D4FE4" w14:textId="19EB62D3"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9.73 </w:t>
            </w:r>
          </w:p>
        </w:tc>
        <w:tc>
          <w:tcPr>
            <w:tcW w:w="683" w:type="pct"/>
            <w:tcBorders>
              <w:top w:val="nil"/>
              <w:left w:val="nil"/>
              <w:bottom w:val="nil"/>
              <w:right w:val="nil"/>
            </w:tcBorders>
            <w:shd w:val="clear" w:color="auto" w:fill="auto"/>
            <w:noWrap/>
            <w:vAlign w:val="center"/>
            <w:hideMark/>
          </w:tcPr>
          <w:p w14:paraId="48FECDFF" w14:textId="4D00257B"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31.66 </w:t>
            </w:r>
          </w:p>
        </w:tc>
      </w:tr>
      <w:tr w:rsidR="00A4584F" w:rsidRPr="00D7117E" w14:paraId="76E9C8C3" w14:textId="77777777" w:rsidTr="0017426E">
        <w:trPr>
          <w:trHeight w:val="60"/>
        </w:trPr>
        <w:tc>
          <w:tcPr>
            <w:tcW w:w="2405" w:type="pct"/>
            <w:tcBorders>
              <w:top w:val="nil"/>
              <w:left w:val="nil"/>
              <w:bottom w:val="nil"/>
              <w:right w:val="nil"/>
            </w:tcBorders>
            <w:shd w:val="clear" w:color="auto" w:fill="auto"/>
            <w:vAlign w:val="center"/>
            <w:hideMark/>
          </w:tcPr>
          <w:p w14:paraId="70FB246C" w14:textId="151423C0"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20206_Rev10_ Msr02</w:t>
            </w:r>
          </w:p>
        </w:tc>
        <w:tc>
          <w:tcPr>
            <w:tcW w:w="968" w:type="pct"/>
            <w:tcBorders>
              <w:top w:val="nil"/>
              <w:left w:val="nil"/>
              <w:bottom w:val="nil"/>
              <w:right w:val="nil"/>
            </w:tcBorders>
            <w:shd w:val="clear" w:color="auto" w:fill="auto"/>
            <w:noWrap/>
            <w:vAlign w:val="center"/>
            <w:hideMark/>
          </w:tcPr>
          <w:p w14:paraId="4195128B" w14:textId="449966FE"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19.40 </w:t>
            </w:r>
          </w:p>
        </w:tc>
        <w:tc>
          <w:tcPr>
            <w:tcW w:w="944" w:type="pct"/>
            <w:tcBorders>
              <w:top w:val="nil"/>
              <w:left w:val="nil"/>
              <w:bottom w:val="nil"/>
              <w:right w:val="nil"/>
            </w:tcBorders>
            <w:shd w:val="clear" w:color="auto" w:fill="auto"/>
            <w:noWrap/>
            <w:vAlign w:val="center"/>
            <w:hideMark/>
          </w:tcPr>
          <w:p w14:paraId="0EF52BC0" w14:textId="401158F8"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8.36 </w:t>
            </w:r>
          </w:p>
        </w:tc>
        <w:tc>
          <w:tcPr>
            <w:tcW w:w="683" w:type="pct"/>
            <w:tcBorders>
              <w:top w:val="nil"/>
              <w:left w:val="nil"/>
              <w:bottom w:val="nil"/>
              <w:right w:val="nil"/>
            </w:tcBorders>
            <w:shd w:val="clear" w:color="auto" w:fill="auto"/>
            <w:noWrap/>
            <w:vAlign w:val="center"/>
            <w:hideMark/>
          </w:tcPr>
          <w:p w14:paraId="6E9C22A3" w14:textId="2BC8987B"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27.76 </w:t>
            </w:r>
          </w:p>
        </w:tc>
      </w:tr>
      <w:tr w:rsidR="00A4584F" w:rsidRPr="00D7117E" w14:paraId="3C797513" w14:textId="77777777" w:rsidTr="0017426E">
        <w:trPr>
          <w:trHeight w:val="60"/>
        </w:trPr>
        <w:tc>
          <w:tcPr>
            <w:tcW w:w="2405" w:type="pct"/>
            <w:tcBorders>
              <w:top w:val="nil"/>
              <w:left w:val="nil"/>
              <w:bottom w:val="nil"/>
              <w:right w:val="nil"/>
            </w:tcBorders>
            <w:shd w:val="clear" w:color="auto" w:fill="auto"/>
            <w:vAlign w:val="center"/>
            <w:hideMark/>
          </w:tcPr>
          <w:p w14:paraId="01C7E34B" w14:textId="155E4225"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20206_Rev10_ Msr03</w:t>
            </w:r>
          </w:p>
        </w:tc>
        <w:tc>
          <w:tcPr>
            <w:tcW w:w="968" w:type="pct"/>
            <w:tcBorders>
              <w:top w:val="nil"/>
              <w:left w:val="nil"/>
              <w:bottom w:val="nil"/>
              <w:right w:val="nil"/>
            </w:tcBorders>
            <w:shd w:val="clear" w:color="auto" w:fill="auto"/>
            <w:noWrap/>
            <w:vAlign w:val="center"/>
            <w:hideMark/>
          </w:tcPr>
          <w:p w14:paraId="5761A61A" w14:textId="79AEF451"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20.49 </w:t>
            </w:r>
          </w:p>
        </w:tc>
        <w:tc>
          <w:tcPr>
            <w:tcW w:w="944" w:type="pct"/>
            <w:tcBorders>
              <w:top w:val="nil"/>
              <w:left w:val="nil"/>
              <w:bottom w:val="nil"/>
              <w:right w:val="nil"/>
            </w:tcBorders>
            <w:shd w:val="clear" w:color="auto" w:fill="auto"/>
            <w:noWrap/>
            <w:vAlign w:val="center"/>
            <w:hideMark/>
          </w:tcPr>
          <w:p w14:paraId="582E1FDE" w14:textId="6C9E9864"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8.90 </w:t>
            </w:r>
          </w:p>
        </w:tc>
        <w:tc>
          <w:tcPr>
            <w:tcW w:w="683" w:type="pct"/>
            <w:tcBorders>
              <w:top w:val="nil"/>
              <w:left w:val="nil"/>
              <w:bottom w:val="nil"/>
              <w:right w:val="nil"/>
            </w:tcBorders>
            <w:shd w:val="clear" w:color="auto" w:fill="auto"/>
            <w:noWrap/>
            <w:vAlign w:val="center"/>
            <w:hideMark/>
          </w:tcPr>
          <w:p w14:paraId="7C895B1D" w14:textId="60E1890D"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29.39 </w:t>
            </w:r>
          </w:p>
        </w:tc>
      </w:tr>
      <w:tr w:rsidR="00A4584F" w:rsidRPr="00D7117E" w14:paraId="160257D9" w14:textId="77777777" w:rsidTr="0017426E">
        <w:trPr>
          <w:trHeight w:val="60"/>
        </w:trPr>
        <w:tc>
          <w:tcPr>
            <w:tcW w:w="2405" w:type="pct"/>
            <w:tcBorders>
              <w:top w:val="nil"/>
              <w:left w:val="nil"/>
              <w:bottom w:val="nil"/>
              <w:right w:val="nil"/>
            </w:tcBorders>
            <w:shd w:val="clear" w:color="auto" w:fill="auto"/>
            <w:vAlign w:val="center"/>
            <w:hideMark/>
          </w:tcPr>
          <w:p w14:paraId="1A8D3864" w14:textId="038565C1"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20206_Rev10_ Msr04</w:t>
            </w:r>
          </w:p>
        </w:tc>
        <w:tc>
          <w:tcPr>
            <w:tcW w:w="968" w:type="pct"/>
            <w:tcBorders>
              <w:top w:val="nil"/>
              <w:left w:val="nil"/>
              <w:bottom w:val="nil"/>
              <w:right w:val="nil"/>
            </w:tcBorders>
            <w:shd w:val="clear" w:color="auto" w:fill="auto"/>
            <w:noWrap/>
            <w:vAlign w:val="center"/>
            <w:hideMark/>
          </w:tcPr>
          <w:p w14:paraId="73B51846" w14:textId="714DF612"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21.93 </w:t>
            </w:r>
          </w:p>
        </w:tc>
        <w:tc>
          <w:tcPr>
            <w:tcW w:w="944" w:type="pct"/>
            <w:tcBorders>
              <w:top w:val="nil"/>
              <w:left w:val="nil"/>
              <w:bottom w:val="nil"/>
              <w:right w:val="nil"/>
            </w:tcBorders>
            <w:shd w:val="clear" w:color="auto" w:fill="auto"/>
            <w:noWrap/>
            <w:vAlign w:val="center"/>
            <w:hideMark/>
          </w:tcPr>
          <w:p w14:paraId="05711AE3" w14:textId="4F9F22EA"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9.73 </w:t>
            </w:r>
          </w:p>
        </w:tc>
        <w:tc>
          <w:tcPr>
            <w:tcW w:w="683" w:type="pct"/>
            <w:tcBorders>
              <w:top w:val="nil"/>
              <w:left w:val="nil"/>
              <w:bottom w:val="nil"/>
              <w:right w:val="nil"/>
            </w:tcBorders>
            <w:shd w:val="clear" w:color="auto" w:fill="auto"/>
            <w:noWrap/>
            <w:vAlign w:val="center"/>
            <w:hideMark/>
          </w:tcPr>
          <w:p w14:paraId="5F2127D7" w14:textId="78A4903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31.66 </w:t>
            </w:r>
          </w:p>
        </w:tc>
      </w:tr>
      <w:tr w:rsidR="00A4584F" w:rsidRPr="00D7117E" w14:paraId="3F631354" w14:textId="77777777" w:rsidTr="0017426E">
        <w:trPr>
          <w:trHeight w:val="60"/>
        </w:trPr>
        <w:tc>
          <w:tcPr>
            <w:tcW w:w="2405" w:type="pct"/>
            <w:tcBorders>
              <w:top w:val="nil"/>
              <w:left w:val="nil"/>
              <w:bottom w:val="nil"/>
              <w:right w:val="nil"/>
            </w:tcBorders>
            <w:shd w:val="clear" w:color="auto" w:fill="auto"/>
            <w:vAlign w:val="center"/>
            <w:hideMark/>
          </w:tcPr>
          <w:p w14:paraId="72F0D328" w14:textId="27E79CCE"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20206_Rev10_ Msr05</w:t>
            </w:r>
          </w:p>
        </w:tc>
        <w:tc>
          <w:tcPr>
            <w:tcW w:w="968" w:type="pct"/>
            <w:tcBorders>
              <w:top w:val="nil"/>
              <w:left w:val="nil"/>
              <w:bottom w:val="nil"/>
              <w:right w:val="nil"/>
            </w:tcBorders>
            <w:shd w:val="clear" w:color="auto" w:fill="auto"/>
            <w:noWrap/>
            <w:vAlign w:val="center"/>
            <w:hideMark/>
          </w:tcPr>
          <w:p w14:paraId="374FF51F" w14:textId="6F8DB4F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19.40 </w:t>
            </w:r>
          </w:p>
        </w:tc>
        <w:tc>
          <w:tcPr>
            <w:tcW w:w="944" w:type="pct"/>
            <w:tcBorders>
              <w:top w:val="nil"/>
              <w:left w:val="nil"/>
              <w:bottom w:val="nil"/>
              <w:right w:val="nil"/>
            </w:tcBorders>
            <w:shd w:val="clear" w:color="auto" w:fill="auto"/>
            <w:noWrap/>
            <w:vAlign w:val="center"/>
            <w:hideMark/>
          </w:tcPr>
          <w:p w14:paraId="117B73BE" w14:textId="16EF1C0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8.36 </w:t>
            </w:r>
          </w:p>
        </w:tc>
        <w:tc>
          <w:tcPr>
            <w:tcW w:w="683" w:type="pct"/>
            <w:tcBorders>
              <w:top w:val="nil"/>
              <w:left w:val="nil"/>
              <w:bottom w:val="nil"/>
              <w:right w:val="nil"/>
            </w:tcBorders>
            <w:shd w:val="clear" w:color="auto" w:fill="auto"/>
            <w:noWrap/>
            <w:vAlign w:val="center"/>
            <w:hideMark/>
          </w:tcPr>
          <w:p w14:paraId="4813EC75" w14:textId="1796BD61"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27.76 </w:t>
            </w:r>
          </w:p>
        </w:tc>
      </w:tr>
      <w:tr w:rsidR="00A4584F" w:rsidRPr="00D7117E" w14:paraId="1BF62823" w14:textId="77777777" w:rsidTr="0017426E">
        <w:trPr>
          <w:trHeight w:val="60"/>
        </w:trPr>
        <w:tc>
          <w:tcPr>
            <w:tcW w:w="2405" w:type="pct"/>
            <w:tcBorders>
              <w:top w:val="nil"/>
              <w:left w:val="nil"/>
              <w:bottom w:val="nil"/>
              <w:right w:val="nil"/>
            </w:tcBorders>
            <w:shd w:val="clear" w:color="auto" w:fill="auto"/>
            <w:vAlign w:val="center"/>
            <w:hideMark/>
          </w:tcPr>
          <w:p w14:paraId="56E95AA7" w14:textId="1C3880DA"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20206_Rev10_ Msr06</w:t>
            </w:r>
          </w:p>
        </w:tc>
        <w:tc>
          <w:tcPr>
            <w:tcW w:w="968" w:type="pct"/>
            <w:tcBorders>
              <w:top w:val="nil"/>
              <w:left w:val="nil"/>
              <w:bottom w:val="nil"/>
              <w:right w:val="nil"/>
            </w:tcBorders>
            <w:shd w:val="clear" w:color="auto" w:fill="auto"/>
            <w:noWrap/>
            <w:vAlign w:val="center"/>
            <w:hideMark/>
          </w:tcPr>
          <w:p w14:paraId="40878583" w14:textId="55227DC0"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20.49 </w:t>
            </w:r>
          </w:p>
        </w:tc>
        <w:tc>
          <w:tcPr>
            <w:tcW w:w="944" w:type="pct"/>
            <w:tcBorders>
              <w:top w:val="nil"/>
              <w:left w:val="nil"/>
              <w:bottom w:val="nil"/>
              <w:right w:val="nil"/>
            </w:tcBorders>
            <w:shd w:val="clear" w:color="auto" w:fill="auto"/>
            <w:noWrap/>
            <w:vAlign w:val="center"/>
            <w:hideMark/>
          </w:tcPr>
          <w:p w14:paraId="2A19D14D" w14:textId="37F45DA2"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8.90 </w:t>
            </w:r>
          </w:p>
        </w:tc>
        <w:tc>
          <w:tcPr>
            <w:tcW w:w="683" w:type="pct"/>
            <w:tcBorders>
              <w:top w:val="nil"/>
              <w:left w:val="nil"/>
              <w:bottom w:val="nil"/>
              <w:right w:val="nil"/>
            </w:tcBorders>
            <w:shd w:val="clear" w:color="auto" w:fill="auto"/>
            <w:noWrap/>
            <w:vAlign w:val="center"/>
            <w:hideMark/>
          </w:tcPr>
          <w:p w14:paraId="3B7F413A" w14:textId="326BD9A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29.39 </w:t>
            </w:r>
          </w:p>
        </w:tc>
      </w:tr>
    </w:tbl>
    <w:p w14:paraId="71761A59" w14:textId="77777777" w:rsidR="009E2371" w:rsidRPr="00920905" w:rsidRDefault="009E2371" w:rsidP="00920905">
      <w:pPr>
        <w:rPr>
          <w:color w:val="FF0000"/>
        </w:rPr>
      </w:pPr>
    </w:p>
    <w:p w14:paraId="24CE1839" w14:textId="77777777" w:rsidR="005A0E53" w:rsidRPr="00500C4E" w:rsidRDefault="005A0E53" w:rsidP="005A0E53">
      <w:pPr>
        <w:pStyle w:val="Heading2"/>
        <w:rPr>
          <w:rFonts w:asciiTheme="minorHAnsi" w:hAnsiTheme="minorHAnsi" w:cstheme="minorHAnsi"/>
        </w:rPr>
      </w:pPr>
      <w:bookmarkStart w:id="43" w:name="_Toc524947864"/>
      <w:bookmarkStart w:id="44" w:name="_Toc214003098"/>
      <w:r w:rsidRPr="00500C4E">
        <w:rPr>
          <w:rFonts w:asciiTheme="minorHAnsi" w:hAnsiTheme="minorHAnsi" w:cstheme="minorHAnsi"/>
        </w:rPr>
        <w:t>4.2 Measure Case Cost</w:t>
      </w:r>
      <w:bookmarkEnd w:id="43"/>
    </w:p>
    <w:p w14:paraId="24CE183A" w14:textId="6DACD434" w:rsidR="00FE5FAF" w:rsidRDefault="009E2371" w:rsidP="00FE5FAF">
      <w:r w:rsidRPr="009E2371">
        <w:t>Measure Case Costs for each measure is presented in the table below.</w:t>
      </w:r>
    </w:p>
    <w:p w14:paraId="1A55CC9F" w14:textId="77777777" w:rsidR="009E2371" w:rsidRDefault="009E2371" w:rsidP="00FE5FAF"/>
    <w:tbl>
      <w:tblPr>
        <w:tblW w:w="5000" w:type="pct"/>
        <w:tblLook w:val="04A0" w:firstRow="1" w:lastRow="0" w:firstColumn="1" w:lastColumn="0" w:noHBand="0" w:noVBand="1"/>
      </w:tblPr>
      <w:tblGrid>
        <w:gridCol w:w="4115"/>
        <w:gridCol w:w="2058"/>
        <w:gridCol w:w="1803"/>
        <w:gridCol w:w="1374"/>
      </w:tblGrid>
      <w:tr w:rsidR="009E2371" w:rsidRPr="00BD2540" w14:paraId="29A7174E" w14:textId="77777777" w:rsidTr="00A4584F">
        <w:trPr>
          <w:trHeight w:val="290"/>
        </w:trPr>
        <w:tc>
          <w:tcPr>
            <w:tcW w:w="2236" w:type="pct"/>
            <w:vMerge w:val="restart"/>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4B866CFE"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Measure ID</w:t>
            </w:r>
          </w:p>
        </w:tc>
        <w:tc>
          <w:tcPr>
            <w:tcW w:w="2764" w:type="pct"/>
            <w:gridSpan w:val="3"/>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7F1026A2"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Measure</w:t>
            </w:r>
          </w:p>
        </w:tc>
      </w:tr>
      <w:tr w:rsidR="00D7117E" w:rsidRPr="00BD2540" w14:paraId="00A16989" w14:textId="77777777" w:rsidTr="00A4584F">
        <w:trPr>
          <w:trHeight w:val="290"/>
        </w:trPr>
        <w:tc>
          <w:tcPr>
            <w:tcW w:w="2236" w:type="pct"/>
            <w:vMerge/>
            <w:tcBorders>
              <w:top w:val="single" w:sz="4" w:space="0" w:color="auto"/>
              <w:left w:val="single" w:sz="4" w:space="0" w:color="auto"/>
              <w:bottom w:val="single" w:sz="4" w:space="0" w:color="auto"/>
              <w:right w:val="single" w:sz="4" w:space="0" w:color="auto"/>
            </w:tcBorders>
            <w:vAlign w:val="center"/>
            <w:hideMark/>
          </w:tcPr>
          <w:p w14:paraId="0A35C7F5" w14:textId="77777777" w:rsidR="009E2371" w:rsidRPr="00BD2540" w:rsidRDefault="009E2371" w:rsidP="009E2371">
            <w:pPr>
              <w:rPr>
                <w:rFonts w:ascii="Calibri" w:hAnsi="Calibri" w:cs="Calibri"/>
                <w:b/>
                <w:bCs/>
                <w:color w:val="000000"/>
                <w:sz w:val="18"/>
                <w:szCs w:val="18"/>
              </w:rPr>
            </w:pPr>
          </w:p>
        </w:tc>
        <w:tc>
          <w:tcPr>
            <w:tcW w:w="1136" w:type="pct"/>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4C44B375"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Material Cost/Unit</w:t>
            </w:r>
          </w:p>
        </w:tc>
        <w:tc>
          <w:tcPr>
            <w:tcW w:w="858" w:type="pct"/>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02A564DA"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Labor Cost/Unit</w:t>
            </w:r>
          </w:p>
        </w:tc>
        <w:tc>
          <w:tcPr>
            <w:tcW w:w="769" w:type="pct"/>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1E1AAE67"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Total Cost</w:t>
            </w:r>
          </w:p>
        </w:tc>
      </w:tr>
      <w:tr w:rsidR="00A4584F" w:rsidRPr="00BD2540" w14:paraId="60A68241" w14:textId="77777777" w:rsidTr="00A4584F">
        <w:trPr>
          <w:trHeight w:val="60"/>
        </w:trPr>
        <w:tc>
          <w:tcPr>
            <w:tcW w:w="2236" w:type="pct"/>
            <w:tcBorders>
              <w:top w:val="nil"/>
              <w:left w:val="nil"/>
              <w:bottom w:val="nil"/>
              <w:right w:val="nil"/>
            </w:tcBorders>
            <w:shd w:val="clear" w:color="auto" w:fill="auto"/>
            <w:vAlign w:val="center"/>
            <w:hideMark/>
          </w:tcPr>
          <w:p w14:paraId="0D191143" w14:textId="77777777" w:rsidR="00A4584F" w:rsidRPr="00BD2540" w:rsidRDefault="00A4584F" w:rsidP="00A4584F">
            <w:pPr>
              <w:rPr>
                <w:rFonts w:ascii="Calibri" w:hAnsi="Calibri" w:cs="Calibri"/>
                <w:i/>
                <w:iCs/>
                <w:color w:val="000000"/>
                <w:sz w:val="18"/>
                <w:szCs w:val="18"/>
              </w:rPr>
            </w:pPr>
            <w:r w:rsidRPr="00BD2540">
              <w:rPr>
                <w:rFonts w:ascii="Calibri" w:hAnsi="Calibri" w:cs="Calibri"/>
                <w:i/>
                <w:iCs/>
                <w:color w:val="000000"/>
                <w:sz w:val="18"/>
                <w:szCs w:val="18"/>
              </w:rPr>
              <w:t>NG-WtrHt-LrgStrg-Gas-gte75kBtuh-0p83Et</w:t>
            </w:r>
          </w:p>
        </w:tc>
        <w:tc>
          <w:tcPr>
            <w:tcW w:w="1136" w:type="pct"/>
            <w:tcBorders>
              <w:top w:val="nil"/>
              <w:left w:val="nil"/>
              <w:bottom w:val="nil"/>
              <w:right w:val="nil"/>
            </w:tcBorders>
            <w:shd w:val="clear" w:color="auto" w:fill="auto"/>
            <w:noWrap/>
            <w:vAlign w:val="center"/>
            <w:hideMark/>
          </w:tcPr>
          <w:p w14:paraId="15B7FFB9" w14:textId="1D63FF57"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40.85 </w:t>
            </w:r>
          </w:p>
        </w:tc>
        <w:tc>
          <w:tcPr>
            <w:tcW w:w="858" w:type="pct"/>
            <w:tcBorders>
              <w:top w:val="nil"/>
              <w:left w:val="nil"/>
              <w:bottom w:val="nil"/>
              <w:right w:val="nil"/>
            </w:tcBorders>
            <w:shd w:val="clear" w:color="auto" w:fill="auto"/>
            <w:noWrap/>
            <w:vAlign w:val="center"/>
            <w:hideMark/>
          </w:tcPr>
          <w:p w14:paraId="4EDA2184" w14:textId="70D5ADEA"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4.64 </w:t>
            </w:r>
          </w:p>
        </w:tc>
        <w:tc>
          <w:tcPr>
            <w:tcW w:w="769" w:type="pct"/>
            <w:tcBorders>
              <w:top w:val="nil"/>
              <w:left w:val="nil"/>
              <w:bottom w:val="nil"/>
              <w:right w:val="nil"/>
            </w:tcBorders>
            <w:shd w:val="clear" w:color="auto" w:fill="auto"/>
            <w:noWrap/>
            <w:vAlign w:val="center"/>
            <w:hideMark/>
          </w:tcPr>
          <w:p w14:paraId="21449F78" w14:textId="0755C4F9"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45.49 </w:t>
            </w:r>
          </w:p>
        </w:tc>
      </w:tr>
      <w:tr w:rsidR="00A4584F" w:rsidRPr="00BD2540" w14:paraId="3203A55A" w14:textId="77777777" w:rsidTr="00A4584F">
        <w:trPr>
          <w:trHeight w:val="60"/>
        </w:trPr>
        <w:tc>
          <w:tcPr>
            <w:tcW w:w="2236" w:type="pct"/>
            <w:tcBorders>
              <w:top w:val="nil"/>
              <w:left w:val="nil"/>
              <w:bottom w:val="nil"/>
              <w:right w:val="nil"/>
            </w:tcBorders>
            <w:shd w:val="clear" w:color="auto" w:fill="auto"/>
            <w:vAlign w:val="center"/>
            <w:hideMark/>
          </w:tcPr>
          <w:p w14:paraId="6EDFD246" w14:textId="77777777" w:rsidR="00A4584F" w:rsidRPr="00BD2540" w:rsidRDefault="00A4584F" w:rsidP="00A4584F">
            <w:pPr>
              <w:rPr>
                <w:rFonts w:ascii="Calibri" w:hAnsi="Calibri" w:cs="Calibri"/>
                <w:i/>
                <w:iCs/>
                <w:color w:val="000000"/>
                <w:sz w:val="18"/>
                <w:szCs w:val="18"/>
              </w:rPr>
            </w:pPr>
            <w:r w:rsidRPr="00BD2540">
              <w:rPr>
                <w:rFonts w:ascii="Calibri" w:hAnsi="Calibri" w:cs="Calibri"/>
                <w:i/>
                <w:iCs/>
                <w:color w:val="000000"/>
                <w:sz w:val="18"/>
                <w:szCs w:val="18"/>
              </w:rPr>
              <w:t>NG-WtrHt-LrgStrg-Gas-gte75kBtuh-0p90Et</w:t>
            </w:r>
          </w:p>
        </w:tc>
        <w:tc>
          <w:tcPr>
            <w:tcW w:w="1136" w:type="pct"/>
            <w:tcBorders>
              <w:top w:val="nil"/>
              <w:left w:val="nil"/>
              <w:bottom w:val="nil"/>
              <w:right w:val="nil"/>
            </w:tcBorders>
            <w:shd w:val="clear" w:color="auto" w:fill="auto"/>
            <w:noWrap/>
            <w:vAlign w:val="center"/>
            <w:hideMark/>
          </w:tcPr>
          <w:p w14:paraId="1B92BF64" w14:textId="3B5F6066"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48.17 </w:t>
            </w:r>
          </w:p>
        </w:tc>
        <w:tc>
          <w:tcPr>
            <w:tcW w:w="858" w:type="pct"/>
            <w:tcBorders>
              <w:top w:val="nil"/>
              <w:left w:val="nil"/>
              <w:bottom w:val="nil"/>
              <w:right w:val="nil"/>
            </w:tcBorders>
            <w:shd w:val="clear" w:color="auto" w:fill="auto"/>
            <w:noWrap/>
            <w:vAlign w:val="center"/>
            <w:hideMark/>
          </w:tcPr>
          <w:p w14:paraId="67C531D2" w14:textId="482A945B"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4.64 </w:t>
            </w:r>
          </w:p>
        </w:tc>
        <w:tc>
          <w:tcPr>
            <w:tcW w:w="769" w:type="pct"/>
            <w:tcBorders>
              <w:top w:val="nil"/>
              <w:left w:val="nil"/>
              <w:bottom w:val="nil"/>
              <w:right w:val="nil"/>
            </w:tcBorders>
            <w:shd w:val="clear" w:color="auto" w:fill="auto"/>
            <w:noWrap/>
            <w:vAlign w:val="center"/>
            <w:hideMark/>
          </w:tcPr>
          <w:p w14:paraId="131544F8" w14:textId="6595587C"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52.80 </w:t>
            </w:r>
          </w:p>
        </w:tc>
      </w:tr>
      <w:tr w:rsidR="00A4584F" w:rsidRPr="00BD2540" w14:paraId="7641F077" w14:textId="77777777" w:rsidTr="00A4584F">
        <w:trPr>
          <w:trHeight w:val="60"/>
        </w:trPr>
        <w:tc>
          <w:tcPr>
            <w:tcW w:w="2236" w:type="pct"/>
            <w:tcBorders>
              <w:top w:val="nil"/>
              <w:left w:val="nil"/>
              <w:bottom w:val="nil"/>
              <w:right w:val="nil"/>
            </w:tcBorders>
            <w:shd w:val="clear" w:color="auto" w:fill="auto"/>
            <w:vAlign w:val="center"/>
            <w:hideMark/>
          </w:tcPr>
          <w:p w14:paraId="50EB3D91" w14:textId="5CFB3816"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WPSCGNRWH120206_Rev10_ Msr01</w:t>
            </w:r>
          </w:p>
        </w:tc>
        <w:tc>
          <w:tcPr>
            <w:tcW w:w="1136" w:type="pct"/>
            <w:tcBorders>
              <w:top w:val="nil"/>
              <w:left w:val="nil"/>
              <w:bottom w:val="nil"/>
              <w:right w:val="nil"/>
            </w:tcBorders>
            <w:shd w:val="clear" w:color="auto" w:fill="auto"/>
            <w:noWrap/>
            <w:vAlign w:val="center"/>
            <w:hideMark/>
          </w:tcPr>
          <w:p w14:paraId="6BA5D5A4" w14:textId="4FF9382A"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24.79 </w:t>
            </w:r>
          </w:p>
        </w:tc>
        <w:tc>
          <w:tcPr>
            <w:tcW w:w="858" w:type="pct"/>
            <w:tcBorders>
              <w:top w:val="nil"/>
              <w:left w:val="nil"/>
              <w:bottom w:val="nil"/>
              <w:right w:val="nil"/>
            </w:tcBorders>
            <w:shd w:val="clear" w:color="auto" w:fill="auto"/>
            <w:noWrap/>
            <w:vAlign w:val="center"/>
            <w:hideMark/>
          </w:tcPr>
          <w:p w14:paraId="5401D8FB" w14:textId="5C341AF9"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9.73 </w:t>
            </w:r>
          </w:p>
        </w:tc>
        <w:tc>
          <w:tcPr>
            <w:tcW w:w="769" w:type="pct"/>
            <w:tcBorders>
              <w:top w:val="nil"/>
              <w:left w:val="nil"/>
              <w:bottom w:val="nil"/>
              <w:right w:val="nil"/>
            </w:tcBorders>
            <w:shd w:val="clear" w:color="auto" w:fill="auto"/>
            <w:noWrap/>
            <w:vAlign w:val="center"/>
            <w:hideMark/>
          </w:tcPr>
          <w:p w14:paraId="65EDFE4E" w14:textId="3314C559"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34.52 </w:t>
            </w:r>
          </w:p>
        </w:tc>
      </w:tr>
      <w:tr w:rsidR="00A4584F" w:rsidRPr="00BD2540" w14:paraId="0037AF8C" w14:textId="77777777" w:rsidTr="00A4584F">
        <w:trPr>
          <w:trHeight w:val="60"/>
        </w:trPr>
        <w:tc>
          <w:tcPr>
            <w:tcW w:w="2236" w:type="pct"/>
            <w:tcBorders>
              <w:top w:val="nil"/>
              <w:left w:val="nil"/>
              <w:bottom w:val="nil"/>
              <w:right w:val="nil"/>
            </w:tcBorders>
            <w:shd w:val="clear" w:color="auto" w:fill="auto"/>
            <w:vAlign w:val="center"/>
            <w:hideMark/>
          </w:tcPr>
          <w:p w14:paraId="5AB30847" w14:textId="37DE4B80"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WPSCGNRWH120206_Rev10_ Msr02</w:t>
            </w:r>
          </w:p>
        </w:tc>
        <w:tc>
          <w:tcPr>
            <w:tcW w:w="1136" w:type="pct"/>
            <w:tcBorders>
              <w:top w:val="nil"/>
              <w:left w:val="nil"/>
              <w:bottom w:val="nil"/>
              <w:right w:val="nil"/>
            </w:tcBorders>
            <w:shd w:val="clear" w:color="auto" w:fill="auto"/>
            <w:noWrap/>
            <w:vAlign w:val="center"/>
            <w:hideMark/>
          </w:tcPr>
          <w:p w14:paraId="21518029" w14:textId="413A54E2"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24.18 </w:t>
            </w:r>
          </w:p>
        </w:tc>
        <w:tc>
          <w:tcPr>
            <w:tcW w:w="858" w:type="pct"/>
            <w:tcBorders>
              <w:top w:val="nil"/>
              <w:left w:val="nil"/>
              <w:bottom w:val="nil"/>
              <w:right w:val="nil"/>
            </w:tcBorders>
            <w:shd w:val="clear" w:color="auto" w:fill="auto"/>
            <w:noWrap/>
            <w:vAlign w:val="center"/>
            <w:hideMark/>
          </w:tcPr>
          <w:p w14:paraId="4EAE5BBE" w14:textId="5C03EB27"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8.36 </w:t>
            </w:r>
          </w:p>
        </w:tc>
        <w:tc>
          <w:tcPr>
            <w:tcW w:w="769" w:type="pct"/>
            <w:tcBorders>
              <w:top w:val="nil"/>
              <w:left w:val="nil"/>
              <w:bottom w:val="nil"/>
              <w:right w:val="nil"/>
            </w:tcBorders>
            <w:shd w:val="clear" w:color="auto" w:fill="auto"/>
            <w:noWrap/>
            <w:vAlign w:val="center"/>
            <w:hideMark/>
          </w:tcPr>
          <w:p w14:paraId="1202605E" w14:textId="340F1AC6"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32.54 </w:t>
            </w:r>
          </w:p>
        </w:tc>
      </w:tr>
      <w:tr w:rsidR="00A4584F" w:rsidRPr="00BD2540" w14:paraId="68938EBE" w14:textId="77777777" w:rsidTr="00A4584F">
        <w:trPr>
          <w:trHeight w:val="60"/>
        </w:trPr>
        <w:tc>
          <w:tcPr>
            <w:tcW w:w="2236" w:type="pct"/>
            <w:tcBorders>
              <w:top w:val="nil"/>
              <w:left w:val="nil"/>
              <w:bottom w:val="nil"/>
              <w:right w:val="nil"/>
            </w:tcBorders>
            <w:shd w:val="clear" w:color="auto" w:fill="auto"/>
            <w:vAlign w:val="center"/>
            <w:hideMark/>
          </w:tcPr>
          <w:p w14:paraId="73564694" w14:textId="2EDE8B62"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WPSCGNRWH120206_Rev10_ Msr03</w:t>
            </w:r>
          </w:p>
        </w:tc>
        <w:tc>
          <w:tcPr>
            <w:tcW w:w="1136" w:type="pct"/>
            <w:tcBorders>
              <w:top w:val="nil"/>
              <w:left w:val="nil"/>
              <w:bottom w:val="nil"/>
              <w:right w:val="nil"/>
            </w:tcBorders>
            <w:shd w:val="clear" w:color="auto" w:fill="auto"/>
            <w:noWrap/>
            <w:vAlign w:val="center"/>
            <w:hideMark/>
          </w:tcPr>
          <w:p w14:paraId="4FDE88DD" w14:textId="3317ECE1"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23.16 </w:t>
            </w:r>
          </w:p>
        </w:tc>
        <w:tc>
          <w:tcPr>
            <w:tcW w:w="858" w:type="pct"/>
            <w:tcBorders>
              <w:top w:val="nil"/>
              <w:left w:val="nil"/>
              <w:bottom w:val="nil"/>
              <w:right w:val="nil"/>
            </w:tcBorders>
            <w:shd w:val="clear" w:color="auto" w:fill="auto"/>
            <w:noWrap/>
            <w:vAlign w:val="center"/>
            <w:hideMark/>
          </w:tcPr>
          <w:p w14:paraId="27355A22" w14:textId="404470AE"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8.90 </w:t>
            </w:r>
          </w:p>
        </w:tc>
        <w:tc>
          <w:tcPr>
            <w:tcW w:w="769" w:type="pct"/>
            <w:tcBorders>
              <w:top w:val="nil"/>
              <w:left w:val="nil"/>
              <w:bottom w:val="nil"/>
              <w:right w:val="nil"/>
            </w:tcBorders>
            <w:shd w:val="clear" w:color="auto" w:fill="auto"/>
            <w:noWrap/>
            <w:vAlign w:val="center"/>
            <w:hideMark/>
          </w:tcPr>
          <w:p w14:paraId="44CF87A5" w14:textId="492C2BA8"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32.06 </w:t>
            </w:r>
          </w:p>
        </w:tc>
      </w:tr>
      <w:tr w:rsidR="00A4584F" w:rsidRPr="00BD2540" w14:paraId="335B5013" w14:textId="77777777" w:rsidTr="00A4584F">
        <w:trPr>
          <w:trHeight w:val="60"/>
        </w:trPr>
        <w:tc>
          <w:tcPr>
            <w:tcW w:w="2236" w:type="pct"/>
            <w:tcBorders>
              <w:top w:val="nil"/>
              <w:left w:val="nil"/>
              <w:bottom w:val="nil"/>
              <w:right w:val="nil"/>
            </w:tcBorders>
            <w:shd w:val="clear" w:color="auto" w:fill="auto"/>
            <w:vAlign w:val="center"/>
            <w:hideMark/>
          </w:tcPr>
          <w:p w14:paraId="7FD80C00" w14:textId="452E00D2"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WPSCGNRWH120206_Rev10_ Msr04</w:t>
            </w:r>
          </w:p>
        </w:tc>
        <w:tc>
          <w:tcPr>
            <w:tcW w:w="1136" w:type="pct"/>
            <w:tcBorders>
              <w:top w:val="nil"/>
              <w:left w:val="nil"/>
              <w:bottom w:val="nil"/>
              <w:right w:val="nil"/>
            </w:tcBorders>
            <w:shd w:val="clear" w:color="auto" w:fill="auto"/>
            <w:noWrap/>
            <w:vAlign w:val="center"/>
            <w:hideMark/>
          </w:tcPr>
          <w:p w14:paraId="1E515B4E" w14:textId="42072568"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26.29 </w:t>
            </w:r>
          </w:p>
        </w:tc>
        <w:tc>
          <w:tcPr>
            <w:tcW w:w="858" w:type="pct"/>
            <w:tcBorders>
              <w:top w:val="nil"/>
              <w:left w:val="nil"/>
              <w:bottom w:val="nil"/>
              <w:right w:val="nil"/>
            </w:tcBorders>
            <w:shd w:val="clear" w:color="auto" w:fill="auto"/>
            <w:noWrap/>
            <w:vAlign w:val="center"/>
            <w:hideMark/>
          </w:tcPr>
          <w:p w14:paraId="32288A31" w14:textId="6686BDEE"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9.73 </w:t>
            </w:r>
          </w:p>
        </w:tc>
        <w:tc>
          <w:tcPr>
            <w:tcW w:w="769" w:type="pct"/>
            <w:tcBorders>
              <w:top w:val="nil"/>
              <w:left w:val="nil"/>
              <w:bottom w:val="nil"/>
              <w:right w:val="nil"/>
            </w:tcBorders>
            <w:shd w:val="clear" w:color="auto" w:fill="auto"/>
            <w:noWrap/>
            <w:vAlign w:val="center"/>
            <w:hideMark/>
          </w:tcPr>
          <w:p w14:paraId="584A3EE2" w14:textId="2FFF0278"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36.02 </w:t>
            </w:r>
          </w:p>
        </w:tc>
      </w:tr>
      <w:tr w:rsidR="00A4584F" w:rsidRPr="00BD2540" w14:paraId="25CA887A" w14:textId="77777777" w:rsidTr="00A4584F">
        <w:trPr>
          <w:trHeight w:val="60"/>
        </w:trPr>
        <w:tc>
          <w:tcPr>
            <w:tcW w:w="2236" w:type="pct"/>
            <w:tcBorders>
              <w:top w:val="nil"/>
              <w:left w:val="nil"/>
              <w:bottom w:val="nil"/>
              <w:right w:val="nil"/>
            </w:tcBorders>
            <w:shd w:val="clear" w:color="auto" w:fill="auto"/>
            <w:vAlign w:val="center"/>
            <w:hideMark/>
          </w:tcPr>
          <w:p w14:paraId="511BB8ED" w14:textId="50D71723"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WPSCGNRWH120206_Rev10_ Msr05</w:t>
            </w:r>
          </w:p>
        </w:tc>
        <w:tc>
          <w:tcPr>
            <w:tcW w:w="1136" w:type="pct"/>
            <w:tcBorders>
              <w:top w:val="nil"/>
              <w:left w:val="nil"/>
              <w:bottom w:val="nil"/>
              <w:right w:val="nil"/>
            </w:tcBorders>
            <w:shd w:val="clear" w:color="auto" w:fill="auto"/>
            <w:noWrap/>
            <w:vAlign w:val="center"/>
            <w:hideMark/>
          </w:tcPr>
          <w:p w14:paraId="2F9235A3" w14:textId="76A7D4C6"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27.21 </w:t>
            </w:r>
          </w:p>
        </w:tc>
        <w:tc>
          <w:tcPr>
            <w:tcW w:w="858" w:type="pct"/>
            <w:tcBorders>
              <w:top w:val="nil"/>
              <w:left w:val="nil"/>
              <w:bottom w:val="nil"/>
              <w:right w:val="nil"/>
            </w:tcBorders>
            <w:shd w:val="clear" w:color="auto" w:fill="auto"/>
            <w:noWrap/>
            <w:vAlign w:val="center"/>
            <w:hideMark/>
          </w:tcPr>
          <w:p w14:paraId="17208A61" w14:textId="0C7AD911"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8.36 </w:t>
            </w:r>
          </w:p>
        </w:tc>
        <w:tc>
          <w:tcPr>
            <w:tcW w:w="769" w:type="pct"/>
            <w:tcBorders>
              <w:top w:val="nil"/>
              <w:left w:val="nil"/>
              <w:bottom w:val="nil"/>
              <w:right w:val="nil"/>
            </w:tcBorders>
            <w:shd w:val="clear" w:color="auto" w:fill="auto"/>
            <w:noWrap/>
            <w:vAlign w:val="center"/>
            <w:hideMark/>
          </w:tcPr>
          <w:p w14:paraId="56696EBF" w14:textId="1A7C27C8"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35.57 </w:t>
            </w:r>
          </w:p>
        </w:tc>
      </w:tr>
      <w:tr w:rsidR="00A4584F" w:rsidRPr="00BD2540" w14:paraId="257D992C" w14:textId="77777777" w:rsidTr="00A4584F">
        <w:trPr>
          <w:trHeight w:val="60"/>
        </w:trPr>
        <w:tc>
          <w:tcPr>
            <w:tcW w:w="2236" w:type="pct"/>
            <w:tcBorders>
              <w:top w:val="nil"/>
              <w:left w:val="nil"/>
              <w:bottom w:val="nil"/>
              <w:right w:val="nil"/>
            </w:tcBorders>
            <w:shd w:val="clear" w:color="auto" w:fill="auto"/>
            <w:vAlign w:val="center"/>
            <w:hideMark/>
          </w:tcPr>
          <w:p w14:paraId="65E28A28" w14:textId="3727F188"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WPSCGNRWH120206_Rev10_ Msr06</w:t>
            </w:r>
          </w:p>
        </w:tc>
        <w:tc>
          <w:tcPr>
            <w:tcW w:w="1136" w:type="pct"/>
            <w:tcBorders>
              <w:top w:val="nil"/>
              <w:left w:val="nil"/>
              <w:bottom w:val="nil"/>
              <w:right w:val="nil"/>
            </w:tcBorders>
            <w:shd w:val="clear" w:color="auto" w:fill="auto"/>
            <w:noWrap/>
            <w:vAlign w:val="center"/>
            <w:hideMark/>
          </w:tcPr>
          <w:p w14:paraId="3EDB1891" w14:textId="5BD8EB1A"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26.60 </w:t>
            </w:r>
          </w:p>
        </w:tc>
        <w:tc>
          <w:tcPr>
            <w:tcW w:w="858" w:type="pct"/>
            <w:tcBorders>
              <w:top w:val="nil"/>
              <w:left w:val="nil"/>
              <w:bottom w:val="nil"/>
              <w:right w:val="nil"/>
            </w:tcBorders>
            <w:shd w:val="clear" w:color="auto" w:fill="auto"/>
            <w:noWrap/>
            <w:vAlign w:val="center"/>
            <w:hideMark/>
          </w:tcPr>
          <w:p w14:paraId="764A4C10" w14:textId="048D45BD"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8.90 </w:t>
            </w:r>
          </w:p>
        </w:tc>
        <w:tc>
          <w:tcPr>
            <w:tcW w:w="769" w:type="pct"/>
            <w:tcBorders>
              <w:top w:val="nil"/>
              <w:left w:val="nil"/>
              <w:bottom w:val="nil"/>
              <w:right w:val="nil"/>
            </w:tcBorders>
            <w:shd w:val="clear" w:color="auto" w:fill="auto"/>
            <w:noWrap/>
            <w:vAlign w:val="center"/>
            <w:hideMark/>
          </w:tcPr>
          <w:p w14:paraId="1B54F667" w14:textId="696BCEE0"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35.49 </w:t>
            </w:r>
          </w:p>
        </w:tc>
      </w:tr>
    </w:tbl>
    <w:p w14:paraId="63F80A61" w14:textId="77777777" w:rsidR="009E2371" w:rsidRPr="00D36388" w:rsidRDefault="009E2371" w:rsidP="00FE5FAF">
      <w:pPr>
        <w:rPr>
          <w:sz w:val="18"/>
          <w:szCs w:val="18"/>
        </w:rPr>
      </w:pPr>
    </w:p>
    <w:p w14:paraId="24CE183B" w14:textId="77777777" w:rsidR="00E16609" w:rsidRDefault="005A0E53" w:rsidP="00E16609">
      <w:pPr>
        <w:pStyle w:val="Heading2"/>
        <w:keepNext w:val="0"/>
        <w:rPr>
          <w:rFonts w:asciiTheme="minorHAnsi" w:hAnsiTheme="minorHAnsi" w:cstheme="minorHAnsi"/>
        </w:rPr>
      </w:pPr>
      <w:bookmarkStart w:id="45" w:name="_Toc524947865"/>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4"/>
      <w:bookmarkEnd w:id="45"/>
    </w:p>
    <w:p w14:paraId="24CE183C"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24CE1840" w14:textId="77777777" w:rsidTr="00D87C2A">
        <w:tc>
          <w:tcPr>
            <w:tcW w:w="671" w:type="pct"/>
            <w:vMerge w:val="restart"/>
            <w:shd w:val="clear" w:color="auto" w:fill="D9D9D9" w:themeFill="background1" w:themeFillShade="D9"/>
          </w:tcPr>
          <w:p w14:paraId="24CE183D"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24CE183E"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24CE183F"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24CE1845" w14:textId="77777777" w:rsidTr="006B4FC0">
        <w:tc>
          <w:tcPr>
            <w:tcW w:w="671" w:type="pct"/>
            <w:vMerge/>
            <w:shd w:val="clear" w:color="auto" w:fill="D9D9D9" w:themeFill="background1" w:themeFillShade="D9"/>
          </w:tcPr>
          <w:p w14:paraId="24CE1841" w14:textId="77777777" w:rsidR="00211153" w:rsidRPr="00DE77D0" w:rsidRDefault="00211153" w:rsidP="00175D14">
            <w:pPr>
              <w:rPr>
                <w:rFonts w:cstheme="minorHAnsi"/>
                <w:b/>
                <w:szCs w:val="20"/>
              </w:rPr>
            </w:pPr>
          </w:p>
        </w:tc>
        <w:tc>
          <w:tcPr>
            <w:tcW w:w="1443" w:type="pct"/>
            <w:vMerge/>
            <w:tcBorders>
              <w:bottom w:val="single" w:sz="4" w:space="0" w:color="auto"/>
            </w:tcBorders>
            <w:shd w:val="clear" w:color="auto" w:fill="D9D9D9" w:themeFill="background1" w:themeFillShade="D9"/>
          </w:tcPr>
          <w:p w14:paraId="24CE1842" w14:textId="77777777" w:rsidR="00211153" w:rsidRPr="00DE77D0" w:rsidRDefault="00211153" w:rsidP="00175D14">
            <w:pPr>
              <w:rPr>
                <w:rFonts w:cstheme="minorHAnsi"/>
                <w:b/>
                <w:szCs w:val="20"/>
              </w:rPr>
            </w:pPr>
          </w:p>
        </w:tc>
        <w:tc>
          <w:tcPr>
            <w:tcW w:w="1396" w:type="pct"/>
            <w:tcBorders>
              <w:bottom w:val="single" w:sz="4" w:space="0" w:color="auto"/>
            </w:tcBorders>
            <w:shd w:val="clear" w:color="auto" w:fill="F2F2F2" w:themeFill="background1" w:themeFillShade="F2"/>
          </w:tcPr>
          <w:p w14:paraId="24CE1843"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tcBorders>
              <w:bottom w:val="single" w:sz="4" w:space="0" w:color="auto"/>
            </w:tcBorders>
            <w:shd w:val="clear" w:color="auto" w:fill="F2F2F2" w:themeFill="background1" w:themeFillShade="F2"/>
          </w:tcPr>
          <w:p w14:paraId="24CE1844"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24CE184A" w14:textId="77777777" w:rsidTr="006B4FC0">
        <w:tc>
          <w:tcPr>
            <w:tcW w:w="671" w:type="pct"/>
            <w:tcBorders>
              <w:right w:val="single" w:sz="4" w:space="0" w:color="auto"/>
            </w:tcBorders>
          </w:tcPr>
          <w:p w14:paraId="24CE1846" w14:textId="77777777" w:rsidR="00211153" w:rsidRPr="00920905" w:rsidRDefault="00211153" w:rsidP="00175D14">
            <w:pPr>
              <w:rPr>
                <w:rFonts w:cstheme="minorHAnsi"/>
                <w:szCs w:val="20"/>
              </w:rPr>
            </w:pPr>
            <w:r>
              <w:rPr>
                <w:rFonts w:cstheme="minorHAnsi"/>
                <w:szCs w:val="20"/>
              </w:rPr>
              <w:t>ROB</w:t>
            </w:r>
          </w:p>
        </w:tc>
        <w:tc>
          <w:tcPr>
            <w:tcW w:w="1443" w:type="pct"/>
            <w:vMerge w:val="restart"/>
            <w:tcBorders>
              <w:top w:val="single" w:sz="4" w:space="0" w:color="auto"/>
              <w:left w:val="single" w:sz="4" w:space="0" w:color="auto"/>
              <w:bottom w:val="single" w:sz="4" w:space="0" w:color="auto"/>
              <w:right w:val="single" w:sz="4" w:space="0" w:color="auto"/>
            </w:tcBorders>
            <w:vAlign w:val="center"/>
          </w:tcPr>
          <w:p w14:paraId="24CE1847" w14:textId="77777777" w:rsidR="00211153" w:rsidRPr="00920905" w:rsidRDefault="00211153" w:rsidP="006B4FC0">
            <w:pPr>
              <w:jc w:val="center"/>
              <w:rPr>
                <w:rFonts w:cstheme="minorHAnsi"/>
                <w:szCs w:val="20"/>
              </w:rPr>
            </w:pPr>
            <w:r>
              <w:rPr>
                <w:rFonts w:cstheme="minorHAnsi"/>
                <w:szCs w:val="20"/>
              </w:rPr>
              <w:t>(MEC + MLC) – (BEC + BLC)</w:t>
            </w:r>
          </w:p>
        </w:tc>
        <w:tc>
          <w:tcPr>
            <w:tcW w:w="1396" w:type="pct"/>
            <w:vMerge w:val="restart"/>
            <w:tcBorders>
              <w:top w:val="single" w:sz="4" w:space="0" w:color="auto"/>
              <w:left w:val="single" w:sz="4" w:space="0" w:color="auto"/>
              <w:bottom w:val="single" w:sz="4" w:space="0" w:color="auto"/>
              <w:right w:val="single" w:sz="4" w:space="0" w:color="auto"/>
            </w:tcBorders>
            <w:vAlign w:val="center"/>
          </w:tcPr>
          <w:p w14:paraId="24CE1848" w14:textId="77777777" w:rsidR="00211153" w:rsidRPr="00920905" w:rsidRDefault="00211153" w:rsidP="006B4FC0">
            <w:pPr>
              <w:jc w:val="center"/>
              <w:rPr>
                <w:rFonts w:cstheme="minorHAnsi"/>
                <w:szCs w:val="20"/>
              </w:rPr>
            </w:pPr>
            <w:r>
              <w:rPr>
                <w:rFonts w:cstheme="minorHAnsi"/>
                <w:szCs w:val="20"/>
              </w:rPr>
              <w:t>(MEC + MLC) – (BEC + BLC)</w:t>
            </w:r>
          </w:p>
        </w:tc>
        <w:tc>
          <w:tcPr>
            <w:tcW w:w="1489" w:type="pct"/>
            <w:vMerge w:val="restart"/>
            <w:tcBorders>
              <w:top w:val="single" w:sz="4" w:space="0" w:color="auto"/>
              <w:left w:val="single" w:sz="4" w:space="0" w:color="auto"/>
              <w:bottom w:val="single" w:sz="4" w:space="0" w:color="auto"/>
              <w:right w:val="single" w:sz="4" w:space="0" w:color="auto"/>
            </w:tcBorders>
            <w:vAlign w:val="center"/>
          </w:tcPr>
          <w:p w14:paraId="24CE1849" w14:textId="77777777" w:rsidR="00211153" w:rsidRPr="00920905" w:rsidRDefault="00211153" w:rsidP="006B4FC0">
            <w:pPr>
              <w:jc w:val="center"/>
              <w:rPr>
                <w:rFonts w:cstheme="minorHAnsi"/>
                <w:szCs w:val="20"/>
              </w:rPr>
            </w:pPr>
            <w:r>
              <w:rPr>
                <w:rFonts w:cstheme="minorHAnsi"/>
                <w:szCs w:val="20"/>
              </w:rPr>
              <w:t>N/A</w:t>
            </w:r>
          </w:p>
        </w:tc>
      </w:tr>
      <w:tr w:rsidR="00211153" w:rsidRPr="00500C4E" w14:paraId="24CE184F" w14:textId="77777777" w:rsidTr="006B4FC0">
        <w:tc>
          <w:tcPr>
            <w:tcW w:w="671" w:type="pct"/>
            <w:tcBorders>
              <w:right w:val="single" w:sz="4" w:space="0" w:color="auto"/>
            </w:tcBorders>
          </w:tcPr>
          <w:p w14:paraId="24CE184B" w14:textId="77777777" w:rsidR="00211153" w:rsidRPr="00920905" w:rsidRDefault="00211153" w:rsidP="00175D14">
            <w:pPr>
              <w:rPr>
                <w:rFonts w:cstheme="minorHAnsi"/>
                <w:szCs w:val="20"/>
              </w:rPr>
            </w:pPr>
            <w:r>
              <w:rPr>
                <w:rFonts w:cstheme="minorHAnsi"/>
                <w:szCs w:val="20"/>
              </w:rPr>
              <w:t>NEW/NC</w:t>
            </w:r>
          </w:p>
        </w:tc>
        <w:tc>
          <w:tcPr>
            <w:tcW w:w="1443" w:type="pct"/>
            <w:vMerge/>
            <w:tcBorders>
              <w:top w:val="single" w:sz="4" w:space="0" w:color="auto"/>
              <w:left w:val="single" w:sz="4" w:space="0" w:color="auto"/>
              <w:bottom w:val="single" w:sz="4" w:space="0" w:color="auto"/>
              <w:right w:val="single" w:sz="4" w:space="0" w:color="auto"/>
            </w:tcBorders>
          </w:tcPr>
          <w:p w14:paraId="24CE184C" w14:textId="77777777" w:rsidR="00211153" w:rsidRPr="00920905" w:rsidRDefault="00211153" w:rsidP="00175D14">
            <w:pPr>
              <w:rPr>
                <w:rFonts w:cstheme="minorHAnsi"/>
                <w:szCs w:val="20"/>
              </w:rPr>
            </w:pPr>
          </w:p>
        </w:tc>
        <w:tc>
          <w:tcPr>
            <w:tcW w:w="1396" w:type="pct"/>
            <w:vMerge/>
            <w:tcBorders>
              <w:top w:val="single" w:sz="4" w:space="0" w:color="auto"/>
              <w:left w:val="single" w:sz="4" w:space="0" w:color="auto"/>
              <w:bottom w:val="single" w:sz="4" w:space="0" w:color="auto"/>
              <w:right w:val="single" w:sz="4" w:space="0" w:color="auto"/>
            </w:tcBorders>
          </w:tcPr>
          <w:p w14:paraId="24CE184D" w14:textId="77777777" w:rsidR="00211153" w:rsidRPr="00920905" w:rsidRDefault="00211153" w:rsidP="00175D14">
            <w:pPr>
              <w:rPr>
                <w:rFonts w:cstheme="minorHAnsi"/>
                <w:szCs w:val="20"/>
              </w:rPr>
            </w:pPr>
          </w:p>
        </w:tc>
        <w:tc>
          <w:tcPr>
            <w:tcW w:w="1489" w:type="pct"/>
            <w:vMerge/>
            <w:tcBorders>
              <w:top w:val="single" w:sz="4" w:space="0" w:color="auto"/>
              <w:left w:val="single" w:sz="4" w:space="0" w:color="auto"/>
              <w:bottom w:val="single" w:sz="4" w:space="0" w:color="auto"/>
              <w:right w:val="single" w:sz="4" w:space="0" w:color="auto"/>
            </w:tcBorders>
          </w:tcPr>
          <w:p w14:paraId="24CE184E" w14:textId="77777777" w:rsidR="00211153" w:rsidRPr="00920905" w:rsidRDefault="00211153" w:rsidP="00175D14">
            <w:pPr>
              <w:rPr>
                <w:rFonts w:cstheme="minorHAnsi"/>
                <w:szCs w:val="20"/>
              </w:rPr>
            </w:pPr>
          </w:p>
        </w:tc>
      </w:tr>
    </w:tbl>
    <w:p w14:paraId="24CE185F"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51D6D70A" w14:textId="6B94FCB2" w:rsidR="00D87C2A" w:rsidRPr="00D87C2A" w:rsidRDefault="002405CD">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00D87C2A">
        <w:rPr>
          <w:sz w:val="20"/>
          <w:szCs w:val="20"/>
        </w:rPr>
        <w:t xml:space="preserve"> Labor Cost</w:t>
      </w:r>
    </w:p>
    <w:p w14:paraId="0135429E" w14:textId="77777777" w:rsidR="00D87C2A" w:rsidRDefault="00D87C2A">
      <w:pPr>
        <w:rPr>
          <w:rFonts w:cs="Arial"/>
          <w:color w:val="FF0000"/>
          <w:szCs w:val="22"/>
        </w:rPr>
      </w:pPr>
    </w:p>
    <w:p w14:paraId="24CE1863" w14:textId="50B88518"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2741"/>
        <w:gridCol w:w="1582"/>
        <w:gridCol w:w="1582"/>
        <w:gridCol w:w="1670"/>
        <w:gridCol w:w="1775"/>
      </w:tblGrid>
      <w:tr w:rsidR="00D87C2A" w:rsidRPr="007B5D7F" w14:paraId="24CE1867" w14:textId="77777777" w:rsidTr="00D87C2A">
        <w:tc>
          <w:tcPr>
            <w:tcW w:w="1466" w:type="pct"/>
            <w:vMerge w:val="restart"/>
            <w:shd w:val="clear" w:color="auto" w:fill="D9D9D9" w:themeFill="background1" w:themeFillShade="D9"/>
          </w:tcPr>
          <w:p w14:paraId="3214EBE5" w14:textId="356F854B" w:rsidR="00D87C2A" w:rsidRPr="007B5D7F" w:rsidRDefault="00D87C2A" w:rsidP="00175D14">
            <w:pPr>
              <w:rPr>
                <w:rFonts w:cstheme="minorHAnsi"/>
                <w:b/>
                <w:sz w:val="18"/>
                <w:szCs w:val="20"/>
              </w:rPr>
            </w:pPr>
            <w:r w:rsidRPr="007B5D7F">
              <w:rPr>
                <w:rFonts w:cstheme="minorHAnsi"/>
                <w:b/>
                <w:sz w:val="18"/>
                <w:szCs w:val="20"/>
              </w:rPr>
              <w:t>Measure ID</w:t>
            </w:r>
          </w:p>
        </w:tc>
        <w:tc>
          <w:tcPr>
            <w:tcW w:w="846" w:type="pct"/>
            <w:vMerge w:val="restart"/>
            <w:shd w:val="clear" w:color="auto" w:fill="D9D9D9" w:themeFill="background1" w:themeFillShade="D9"/>
          </w:tcPr>
          <w:p w14:paraId="24CE1864" w14:textId="37FE4E77" w:rsidR="00D87C2A" w:rsidRPr="007B5D7F" w:rsidRDefault="00D87C2A" w:rsidP="00175D14">
            <w:pPr>
              <w:rPr>
                <w:rFonts w:cstheme="minorHAnsi"/>
                <w:b/>
                <w:sz w:val="18"/>
                <w:szCs w:val="20"/>
                <w:highlight w:val="yellow"/>
              </w:rPr>
            </w:pPr>
            <w:r w:rsidRPr="007B5D7F">
              <w:rPr>
                <w:rFonts w:cstheme="minorHAnsi"/>
                <w:b/>
                <w:sz w:val="18"/>
                <w:szCs w:val="20"/>
              </w:rPr>
              <w:t>Installation Type</w:t>
            </w:r>
          </w:p>
        </w:tc>
        <w:tc>
          <w:tcPr>
            <w:tcW w:w="846" w:type="pct"/>
            <w:vMerge w:val="restart"/>
            <w:shd w:val="clear" w:color="auto" w:fill="D9D9D9" w:themeFill="background1" w:themeFillShade="D9"/>
          </w:tcPr>
          <w:p w14:paraId="24CE1865" w14:textId="77777777" w:rsidR="00D87C2A" w:rsidRPr="007B5D7F" w:rsidRDefault="00D87C2A" w:rsidP="00175D14">
            <w:pPr>
              <w:rPr>
                <w:rFonts w:cstheme="minorHAnsi"/>
                <w:b/>
                <w:sz w:val="18"/>
                <w:szCs w:val="20"/>
              </w:rPr>
            </w:pPr>
            <w:r w:rsidRPr="007B5D7F">
              <w:rPr>
                <w:rFonts w:cstheme="minorHAnsi"/>
                <w:b/>
                <w:sz w:val="18"/>
                <w:szCs w:val="20"/>
              </w:rPr>
              <w:t>Incremental Measure Cost</w:t>
            </w:r>
          </w:p>
        </w:tc>
        <w:tc>
          <w:tcPr>
            <w:tcW w:w="1842" w:type="pct"/>
            <w:gridSpan w:val="2"/>
            <w:shd w:val="clear" w:color="auto" w:fill="D9D9D9" w:themeFill="background1" w:themeFillShade="D9"/>
          </w:tcPr>
          <w:p w14:paraId="24CE1866" w14:textId="77777777" w:rsidR="00D87C2A" w:rsidRPr="007B5D7F" w:rsidRDefault="00D87C2A" w:rsidP="00175D14">
            <w:pPr>
              <w:rPr>
                <w:rFonts w:cstheme="minorHAnsi"/>
                <w:b/>
                <w:sz w:val="18"/>
                <w:szCs w:val="20"/>
                <w:highlight w:val="yellow"/>
              </w:rPr>
            </w:pPr>
            <w:r w:rsidRPr="007B5D7F">
              <w:rPr>
                <w:rFonts w:cstheme="minorHAnsi"/>
                <w:b/>
                <w:sz w:val="18"/>
                <w:szCs w:val="20"/>
              </w:rPr>
              <w:t>Full Measure Cost</w:t>
            </w:r>
          </w:p>
        </w:tc>
      </w:tr>
      <w:tr w:rsidR="00D87C2A" w:rsidRPr="007B5D7F" w14:paraId="24CE186C" w14:textId="77777777" w:rsidTr="00A4584F">
        <w:trPr>
          <w:trHeight w:val="287"/>
        </w:trPr>
        <w:tc>
          <w:tcPr>
            <w:tcW w:w="1466" w:type="pct"/>
            <w:vMerge/>
            <w:shd w:val="clear" w:color="auto" w:fill="D9D9D9" w:themeFill="background1" w:themeFillShade="D9"/>
          </w:tcPr>
          <w:p w14:paraId="20AD046A" w14:textId="77777777" w:rsidR="00D87C2A" w:rsidRPr="007B5D7F" w:rsidRDefault="00D87C2A" w:rsidP="00175D14">
            <w:pPr>
              <w:rPr>
                <w:rFonts w:cstheme="minorHAnsi"/>
                <w:b/>
                <w:sz w:val="18"/>
                <w:szCs w:val="20"/>
              </w:rPr>
            </w:pPr>
          </w:p>
        </w:tc>
        <w:tc>
          <w:tcPr>
            <w:tcW w:w="846" w:type="pct"/>
            <w:vMerge/>
            <w:shd w:val="clear" w:color="auto" w:fill="D9D9D9" w:themeFill="background1" w:themeFillShade="D9"/>
          </w:tcPr>
          <w:p w14:paraId="24CE1868" w14:textId="6E3920D2" w:rsidR="00D87C2A" w:rsidRPr="007B5D7F" w:rsidRDefault="00D87C2A" w:rsidP="00175D14">
            <w:pPr>
              <w:rPr>
                <w:rFonts w:cstheme="minorHAnsi"/>
                <w:b/>
                <w:sz w:val="18"/>
                <w:szCs w:val="20"/>
              </w:rPr>
            </w:pPr>
          </w:p>
        </w:tc>
        <w:tc>
          <w:tcPr>
            <w:tcW w:w="846" w:type="pct"/>
            <w:vMerge/>
            <w:tcBorders>
              <w:bottom w:val="single" w:sz="4" w:space="0" w:color="auto"/>
            </w:tcBorders>
            <w:shd w:val="clear" w:color="auto" w:fill="D9D9D9" w:themeFill="background1" w:themeFillShade="D9"/>
          </w:tcPr>
          <w:p w14:paraId="24CE1869" w14:textId="77777777" w:rsidR="00D87C2A" w:rsidRPr="007B5D7F" w:rsidRDefault="00D87C2A" w:rsidP="00175D14">
            <w:pPr>
              <w:rPr>
                <w:rFonts w:cstheme="minorHAnsi"/>
                <w:b/>
                <w:sz w:val="18"/>
                <w:szCs w:val="20"/>
              </w:rPr>
            </w:pPr>
          </w:p>
        </w:tc>
        <w:tc>
          <w:tcPr>
            <w:tcW w:w="893" w:type="pct"/>
            <w:tcBorders>
              <w:bottom w:val="single" w:sz="4" w:space="0" w:color="auto"/>
            </w:tcBorders>
            <w:shd w:val="clear" w:color="auto" w:fill="F2F2F2" w:themeFill="background1" w:themeFillShade="F2"/>
          </w:tcPr>
          <w:p w14:paraId="24CE186A" w14:textId="77777777" w:rsidR="00D87C2A" w:rsidRPr="007B5D7F" w:rsidRDefault="00D87C2A" w:rsidP="00175D14">
            <w:pPr>
              <w:rPr>
                <w:rFonts w:cstheme="minorHAnsi"/>
                <w:b/>
                <w:sz w:val="18"/>
                <w:szCs w:val="20"/>
              </w:rPr>
            </w:pPr>
            <w:r w:rsidRPr="007B5D7F">
              <w:rPr>
                <w:rFonts w:cstheme="minorHAnsi"/>
                <w:b/>
                <w:sz w:val="18"/>
                <w:szCs w:val="20"/>
              </w:rPr>
              <w:t>1</w:t>
            </w:r>
            <w:r w:rsidRPr="007B5D7F">
              <w:rPr>
                <w:rFonts w:cstheme="minorHAnsi"/>
                <w:b/>
                <w:sz w:val="18"/>
                <w:szCs w:val="20"/>
                <w:vertAlign w:val="superscript"/>
              </w:rPr>
              <w:t>st</w:t>
            </w:r>
            <w:r w:rsidRPr="007B5D7F">
              <w:rPr>
                <w:rFonts w:cstheme="minorHAnsi"/>
                <w:b/>
                <w:sz w:val="18"/>
                <w:szCs w:val="20"/>
              </w:rPr>
              <w:t xml:space="preserve"> Baseline</w:t>
            </w:r>
          </w:p>
        </w:tc>
        <w:tc>
          <w:tcPr>
            <w:tcW w:w="949" w:type="pct"/>
            <w:shd w:val="clear" w:color="auto" w:fill="F2F2F2" w:themeFill="background1" w:themeFillShade="F2"/>
          </w:tcPr>
          <w:p w14:paraId="24CE186B" w14:textId="77777777" w:rsidR="00D87C2A" w:rsidRPr="007B5D7F" w:rsidRDefault="00D87C2A" w:rsidP="00175D14">
            <w:pPr>
              <w:rPr>
                <w:rFonts w:cstheme="minorHAnsi"/>
                <w:b/>
                <w:sz w:val="18"/>
                <w:szCs w:val="20"/>
              </w:rPr>
            </w:pPr>
            <w:r w:rsidRPr="007B5D7F">
              <w:rPr>
                <w:rFonts w:cstheme="minorHAnsi"/>
                <w:b/>
                <w:sz w:val="18"/>
                <w:szCs w:val="20"/>
              </w:rPr>
              <w:t>2</w:t>
            </w:r>
            <w:r w:rsidRPr="007B5D7F">
              <w:rPr>
                <w:rFonts w:cstheme="minorHAnsi"/>
                <w:b/>
                <w:sz w:val="18"/>
                <w:szCs w:val="20"/>
                <w:vertAlign w:val="superscript"/>
              </w:rPr>
              <w:t>nd</w:t>
            </w:r>
            <w:r w:rsidRPr="007B5D7F">
              <w:rPr>
                <w:rFonts w:cstheme="minorHAnsi"/>
                <w:b/>
                <w:sz w:val="18"/>
                <w:szCs w:val="20"/>
              </w:rPr>
              <w:t xml:space="preserve"> Baseline</w:t>
            </w:r>
          </w:p>
        </w:tc>
      </w:tr>
      <w:tr w:rsidR="00A4584F" w:rsidRPr="007B5D7F" w14:paraId="6C10EF2D" w14:textId="77777777" w:rsidTr="00A4584F">
        <w:tc>
          <w:tcPr>
            <w:tcW w:w="1466" w:type="pct"/>
          </w:tcPr>
          <w:p w14:paraId="101FA9B2" w14:textId="6C820D8C" w:rsidR="00A4584F" w:rsidRPr="007B5D7F" w:rsidRDefault="00A4584F" w:rsidP="00A4584F">
            <w:pPr>
              <w:rPr>
                <w:rFonts w:ascii="Calibri" w:hAnsi="Calibri" w:cs="Calibri"/>
                <w:i/>
                <w:iCs/>
                <w:color w:val="000000"/>
                <w:sz w:val="18"/>
                <w:szCs w:val="20"/>
              </w:rPr>
            </w:pPr>
            <w:r w:rsidRPr="007B5D7F">
              <w:rPr>
                <w:rFonts w:ascii="Calibri" w:hAnsi="Calibri" w:cs="Calibri"/>
                <w:i/>
                <w:iCs/>
                <w:color w:val="000000"/>
                <w:sz w:val="18"/>
                <w:szCs w:val="20"/>
              </w:rPr>
              <w:t>NG-WtrHt-LrgStrg-Gas-gte75kBtuh-0p83Et</w:t>
            </w:r>
          </w:p>
        </w:tc>
        <w:tc>
          <w:tcPr>
            <w:tcW w:w="846" w:type="pct"/>
          </w:tcPr>
          <w:p w14:paraId="29BDDE8B" w14:textId="781E86E8" w:rsidR="00A4584F" w:rsidRPr="007B5D7F" w:rsidRDefault="00A4584F" w:rsidP="00A4584F">
            <w:pPr>
              <w:rPr>
                <w:rFonts w:cstheme="minorHAnsi"/>
                <w:color w:val="FF0000"/>
                <w:sz w:val="18"/>
                <w:szCs w:val="20"/>
              </w:rPr>
            </w:pPr>
            <w:r w:rsidRPr="007B5D7F">
              <w:rPr>
                <w:rFonts w:cstheme="minorHAnsi"/>
                <w:sz w:val="18"/>
                <w:szCs w:val="20"/>
              </w:rPr>
              <w:t>ROB</w:t>
            </w:r>
          </w:p>
        </w:tc>
        <w:tc>
          <w:tcPr>
            <w:tcW w:w="846" w:type="pct"/>
            <w:tcBorders>
              <w:top w:val="single" w:sz="4" w:space="0" w:color="auto"/>
              <w:left w:val="nil"/>
              <w:bottom w:val="single" w:sz="4" w:space="0" w:color="auto"/>
              <w:right w:val="single" w:sz="4" w:space="0" w:color="auto"/>
            </w:tcBorders>
            <w:shd w:val="clear" w:color="auto" w:fill="auto"/>
            <w:vAlign w:val="center"/>
          </w:tcPr>
          <w:p w14:paraId="740F3BE8" w14:textId="1FC518B1" w:rsidR="00A4584F" w:rsidRPr="00A4584F" w:rsidRDefault="00A4584F" w:rsidP="00A4584F">
            <w:pPr>
              <w:rPr>
                <w:rFonts w:cstheme="minorHAnsi"/>
                <w:color w:val="FF0000"/>
                <w:szCs w:val="20"/>
              </w:rPr>
            </w:pPr>
            <w:r w:rsidRPr="00A4584F">
              <w:rPr>
                <w:rFonts w:ascii="Calibri" w:hAnsi="Calibri" w:cs="Calibri"/>
                <w:szCs w:val="22"/>
              </w:rPr>
              <w:t xml:space="preserve"> $             3.14 </w:t>
            </w:r>
          </w:p>
        </w:tc>
        <w:tc>
          <w:tcPr>
            <w:tcW w:w="893" w:type="pct"/>
            <w:tcBorders>
              <w:top w:val="single" w:sz="4" w:space="0" w:color="auto"/>
              <w:left w:val="single" w:sz="4" w:space="0" w:color="auto"/>
              <w:bottom w:val="single" w:sz="4" w:space="0" w:color="auto"/>
              <w:right w:val="nil"/>
            </w:tcBorders>
            <w:shd w:val="clear" w:color="auto" w:fill="auto"/>
            <w:vAlign w:val="center"/>
          </w:tcPr>
          <w:p w14:paraId="077A2314" w14:textId="4792B4D4" w:rsidR="00A4584F" w:rsidRPr="00A4584F" w:rsidRDefault="00A4584F" w:rsidP="00A4584F">
            <w:pPr>
              <w:jc w:val="center"/>
              <w:rPr>
                <w:rFonts w:cstheme="minorHAnsi"/>
                <w:color w:val="FF0000"/>
                <w:szCs w:val="20"/>
              </w:rPr>
            </w:pPr>
            <w:r w:rsidRPr="00A4584F">
              <w:rPr>
                <w:rFonts w:ascii="Calibri" w:hAnsi="Calibri" w:cs="Calibri"/>
                <w:szCs w:val="22"/>
              </w:rPr>
              <w:t xml:space="preserve"> $             3.14 </w:t>
            </w:r>
          </w:p>
        </w:tc>
        <w:tc>
          <w:tcPr>
            <w:tcW w:w="949" w:type="pct"/>
          </w:tcPr>
          <w:p w14:paraId="73A06A0A" w14:textId="6872B6F1" w:rsidR="00A4584F" w:rsidRPr="00D31F71" w:rsidRDefault="00A4584F" w:rsidP="00A4584F">
            <w:pPr>
              <w:jc w:val="center"/>
              <w:rPr>
                <w:rFonts w:cstheme="minorHAnsi"/>
                <w:sz w:val="18"/>
                <w:szCs w:val="20"/>
              </w:rPr>
            </w:pPr>
            <w:r w:rsidRPr="009D13B1">
              <w:rPr>
                <w:rFonts w:cstheme="minorHAnsi"/>
                <w:sz w:val="18"/>
                <w:szCs w:val="20"/>
              </w:rPr>
              <w:t>N/A</w:t>
            </w:r>
          </w:p>
        </w:tc>
      </w:tr>
      <w:tr w:rsidR="00A4584F" w:rsidRPr="007B5D7F" w14:paraId="75B19EA7" w14:textId="77777777" w:rsidTr="00A4584F">
        <w:tc>
          <w:tcPr>
            <w:tcW w:w="1466" w:type="pct"/>
          </w:tcPr>
          <w:p w14:paraId="0A91E8EF" w14:textId="0F2FE78B" w:rsidR="00A4584F" w:rsidRPr="007B5D7F" w:rsidRDefault="00A4584F" w:rsidP="00A4584F">
            <w:pPr>
              <w:rPr>
                <w:rFonts w:ascii="Calibri" w:hAnsi="Calibri" w:cs="Calibri"/>
                <w:i/>
                <w:iCs/>
                <w:color w:val="000000"/>
                <w:sz w:val="18"/>
                <w:szCs w:val="20"/>
              </w:rPr>
            </w:pPr>
            <w:r w:rsidRPr="007B5D7F">
              <w:rPr>
                <w:rFonts w:ascii="Calibri" w:hAnsi="Calibri" w:cs="Calibri"/>
                <w:i/>
                <w:iCs/>
                <w:color w:val="000000"/>
                <w:sz w:val="18"/>
                <w:szCs w:val="20"/>
              </w:rPr>
              <w:t>NG-WtrHt-LrgStrg-Gas-gte75kBtuh-0p90Et</w:t>
            </w:r>
          </w:p>
        </w:tc>
        <w:tc>
          <w:tcPr>
            <w:tcW w:w="846" w:type="pct"/>
          </w:tcPr>
          <w:p w14:paraId="1AA1CB1B" w14:textId="462A775B" w:rsidR="00A4584F" w:rsidRPr="007B5D7F" w:rsidRDefault="00A4584F" w:rsidP="00A4584F">
            <w:pPr>
              <w:rPr>
                <w:rFonts w:cstheme="minorHAnsi"/>
                <w:color w:val="FF0000"/>
                <w:sz w:val="18"/>
                <w:szCs w:val="20"/>
              </w:rPr>
            </w:pPr>
            <w:r w:rsidRPr="007B5D7F">
              <w:rPr>
                <w:rFonts w:cstheme="minorHAnsi"/>
                <w:sz w:val="18"/>
                <w:szCs w:val="20"/>
              </w:rPr>
              <w:t>ROB</w:t>
            </w:r>
          </w:p>
        </w:tc>
        <w:tc>
          <w:tcPr>
            <w:tcW w:w="846" w:type="pct"/>
            <w:tcBorders>
              <w:top w:val="single" w:sz="4" w:space="0" w:color="auto"/>
              <w:left w:val="nil"/>
              <w:bottom w:val="single" w:sz="4" w:space="0" w:color="auto"/>
              <w:right w:val="single" w:sz="4" w:space="0" w:color="auto"/>
            </w:tcBorders>
            <w:shd w:val="clear" w:color="auto" w:fill="auto"/>
            <w:vAlign w:val="center"/>
          </w:tcPr>
          <w:p w14:paraId="4BF979B7" w14:textId="2C54778C" w:rsidR="00A4584F" w:rsidRPr="00A4584F" w:rsidRDefault="00A4584F" w:rsidP="00A4584F">
            <w:pPr>
              <w:rPr>
                <w:rFonts w:cstheme="minorHAnsi"/>
                <w:color w:val="FF0000"/>
                <w:szCs w:val="20"/>
              </w:rPr>
            </w:pPr>
            <w:r w:rsidRPr="00A4584F">
              <w:rPr>
                <w:rFonts w:ascii="Calibri" w:hAnsi="Calibri" w:cs="Calibri"/>
                <w:szCs w:val="22"/>
              </w:rPr>
              <w:t xml:space="preserve"> $          10.45 </w:t>
            </w:r>
          </w:p>
        </w:tc>
        <w:tc>
          <w:tcPr>
            <w:tcW w:w="893" w:type="pct"/>
            <w:tcBorders>
              <w:top w:val="single" w:sz="4" w:space="0" w:color="auto"/>
              <w:left w:val="single" w:sz="4" w:space="0" w:color="auto"/>
              <w:bottom w:val="single" w:sz="4" w:space="0" w:color="auto"/>
              <w:right w:val="nil"/>
            </w:tcBorders>
            <w:shd w:val="clear" w:color="auto" w:fill="auto"/>
            <w:vAlign w:val="center"/>
          </w:tcPr>
          <w:p w14:paraId="3CBF3015" w14:textId="662CA5C4" w:rsidR="00A4584F" w:rsidRPr="00A4584F" w:rsidRDefault="00A4584F" w:rsidP="00A4584F">
            <w:pPr>
              <w:jc w:val="center"/>
              <w:rPr>
                <w:rFonts w:cstheme="minorHAnsi"/>
                <w:color w:val="FF0000"/>
                <w:szCs w:val="20"/>
              </w:rPr>
            </w:pPr>
            <w:r w:rsidRPr="00A4584F">
              <w:rPr>
                <w:rFonts w:ascii="Calibri" w:hAnsi="Calibri" w:cs="Calibri"/>
                <w:szCs w:val="22"/>
              </w:rPr>
              <w:t xml:space="preserve"> $          10.45 </w:t>
            </w:r>
          </w:p>
        </w:tc>
        <w:tc>
          <w:tcPr>
            <w:tcW w:w="949" w:type="pct"/>
          </w:tcPr>
          <w:p w14:paraId="0DA45DDD" w14:textId="13E11EA5" w:rsidR="00A4584F" w:rsidRPr="007B5D7F" w:rsidRDefault="00A4584F" w:rsidP="00A4584F">
            <w:pPr>
              <w:jc w:val="center"/>
              <w:rPr>
                <w:rFonts w:cstheme="minorHAnsi"/>
                <w:color w:val="FF0000"/>
                <w:sz w:val="18"/>
                <w:szCs w:val="20"/>
              </w:rPr>
            </w:pPr>
            <w:r w:rsidRPr="009D13B1">
              <w:rPr>
                <w:rFonts w:cstheme="minorHAnsi"/>
                <w:sz w:val="18"/>
                <w:szCs w:val="20"/>
              </w:rPr>
              <w:t>N/A</w:t>
            </w:r>
          </w:p>
        </w:tc>
      </w:tr>
      <w:tr w:rsidR="00A4584F" w:rsidRPr="007B5D7F" w14:paraId="3E75AA00" w14:textId="77777777" w:rsidTr="00A4584F">
        <w:tc>
          <w:tcPr>
            <w:tcW w:w="1466" w:type="pct"/>
          </w:tcPr>
          <w:p w14:paraId="1A7439B5" w14:textId="396E12D6" w:rsidR="00A4584F" w:rsidRPr="007B5D7F" w:rsidRDefault="00A4584F" w:rsidP="00A4584F">
            <w:pPr>
              <w:rPr>
                <w:rFonts w:ascii="Calibri" w:hAnsi="Calibri" w:cs="Calibri"/>
                <w:i/>
                <w:iCs/>
                <w:color w:val="000000"/>
                <w:sz w:val="18"/>
                <w:szCs w:val="20"/>
              </w:rPr>
            </w:pPr>
            <w:r w:rsidRPr="007B5D7F">
              <w:rPr>
                <w:rFonts w:ascii="Calibri" w:hAnsi="Calibri" w:cstheme="minorHAnsi"/>
                <w:i/>
                <w:iCs/>
                <w:color w:val="000000"/>
                <w:sz w:val="18"/>
                <w:szCs w:val="20"/>
              </w:rPr>
              <w:t>WPSCGNRWH120206_Rev10_ Msr01</w:t>
            </w:r>
          </w:p>
        </w:tc>
        <w:tc>
          <w:tcPr>
            <w:tcW w:w="846" w:type="pct"/>
          </w:tcPr>
          <w:p w14:paraId="77D6823B" w14:textId="03F4C799" w:rsidR="00A4584F" w:rsidRPr="007B5D7F" w:rsidRDefault="00A4584F" w:rsidP="00A4584F">
            <w:pPr>
              <w:rPr>
                <w:rFonts w:cstheme="minorHAnsi"/>
                <w:color w:val="FF0000"/>
                <w:sz w:val="18"/>
                <w:szCs w:val="20"/>
              </w:rPr>
            </w:pPr>
            <w:r w:rsidRPr="007B5D7F">
              <w:rPr>
                <w:rFonts w:cstheme="minorHAnsi"/>
                <w:sz w:val="18"/>
                <w:szCs w:val="20"/>
              </w:rPr>
              <w:t>ROB</w:t>
            </w:r>
          </w:p>
        </w:tc>
        <w:tc>
          <w:tcPr>
            <w:tcW w:w="846" w:type="pct"/>
            <w:tcBorders>
              <w:top w:val="single" w:sz="4" w:space="0" w:color="auto"/>
              <w:left w:val="nil"/>
              <w:bottom w:val="single" w:sz="4" w:space="0" w:color="auto"/>
              <w:right w:val="single" w:sz="4" w:space="0" w:color="auto"/>
            </w:tcBorders>
            <w:shd w:val="clear" w:color="auto" w:fill="auto"/>
            <w:vAlign w:val="center"/>
          </w:tcPr>
          <w:p w14:paraId="7B4F1B73" w14:textId="6B058683" w:rsidR="00A4584F" w:rsidRPr="00A4584F" w:rsidRDefault="00A4584F" w:rsidP="00A4584F">
            <w:pPr>
              <w:rPr>
                <w:rFonts w:cstheme="minorHAnsi"/>
                <w:color w:val="FF0000"/>
                <w:szCs w:val="20"/>
              </w:rPr>
            </w:pPr>
            <w:r w:rsidRPr="00A4584F">
              <w:rPr>
                <w:rFonts w:ascii="Calibri" w:hAnsi="Calibri" w:cs="Calibri"/>
                <w:szCs w:val="22"/>
              </w:rPr>
              <w:t xml:space="preserve"> $             2.86 </w:t>
            </w:r>
          </w:p>
        </w:tc>
        <w:tc>
          <w:tcPr>
            <w:tcW w:w="893" w:type="pct"/>
            <w:tcBorders>
              <w:top w:val="single" w:sz="4" w:space="0" w:color="auto"/>
              <w:left w:val="single" w:sz="4" w:space="0" w:color="auto"/>
              <w:bottom w:val="single" w:sz="4" w:space="0" w:color="auto"/>
              <w:right w:val="nil"/>
            </w:tcBorders>
            <w:shd w:val="clear" w:color="auto" w:fill="auto"/>
            <w:vAlign w:val="center"/>
          </w:tcPr>
          <w:p w14:paraId="24DCFB19" w14:textId="082CB480" w:rsidR="00A4584F" w:rsidRPr="00A4584F" w:rsidRDefault="00A4584F" w:rsidP="00A4584F">
            <w:pPr>
              <w:jc w:val="center"/>
              <w:rPr>
                <w:rFonts w:cstheme="minorHAnsi"/>
                <w:color w:val="FF0000"/>
                <w:szCs w:val="20"/>
              </w:rPr>
            </w:pPr>
            <w:r w:rsidRPr="00A4584F">
              <w:rPr>
                <w:rFonts w:ascii="Calibri" w:hAnsi="Calibri" w:cs="Calibri"/>
                <w:szCs w:val="22"/>
              </w:rPr>
              <w:t xml:space="preserve"> $             2.86 </w:t>
            </w:r>
          </w:p>
        </w:tc>
        <w:tc>
          <w:tcPr>
            <w:tcW w:w="949" w:type="pct"/>
          </w:tcPr>
          <w:p w14:paraId="4C99AC59" w14:textId="3E616F11" w:rsidR="00A4584F" w:rsidRPr="007B5D7F" w:rsidRDefault="00A4584F" w:rsidP="00A4584F">
            <w:pPr>
              <w:jc w:val="center"/>
              <w:rPr>
                <w:rFonts w:cstheme="minorHAnsi"/>
                <w:color w:val="FF0000"/>
                <w:sz w:val="18"/>
                <w:szCs w:val="20"/>
              </w:rPr>
            </w:pPr>
            <w:r w:rsidRPr="009D13B1">
              <w:rPr>
                <w:rFonts w:cstheme="minorHAnsi"/>
                <w:sz w:val="18"/>
                <w:szCs w:val="20"/>
              </w:rPr>
              <w:t>N/A</w:t>
            </w:r>
          </w:p>
        </w:tc>
      </w:tr>
      <w:tr w:rsidR="00A4584F" w:rsidRPr="007B5D7F" w14:paraId="646BFC3D" w14:textId="77777777" w:rsidTr="00A4584F">
        <w:tc>
          <w:tcPr>
            <w:tcW w:w="1466" w:type="pct"/>
          </w:tcPr>
          <w:p w14:paraId="06406BB5" w14:textId="0E58DCD4" w:rsidR="00A4584F" w:rsidRPr="007B5D7F" w:rsidRDefault="00A4584F" w:rsidP="00A4584F">
            <w:pPr>
              <w:rPr>
                <w:rFonts w:ascii="Calibri" w:hAnsi="Calibri" w:cs="Calibri"/>
                <w:i/>
                <w:iCs/>
                <w:color w:val="000000"/>
                <w:sz w:val="18"/>
                <w:szCs w:val="20"/>
              </w:rPr>
            </w:pPr>
            <w:r w:rsidRPr="007B5D7F">
              <w:rPr>
                <w:rFonts w:ascii="Calibri" w:hAnsi="Calibri" w:cstheme="minorHAnsi"/>
                <w:i/>
                <w:iCs/>
                <w:color w:val="000000"/>
                <w:sz w:val="18"/>
                <w:szCs w:val="20"/>
              </w:rPr>
              <w:lastRenderedPageBreak/>
              <w:t>WPSCGNRWH120206_Rev10_ Msr02</w:t>
            </w:r>
          </w:p>
        </w:tc>
        <w:tc>
          <w:tcPr>
            <w:tcW w:w="846" w:type="pct"/>
          </w:tcPr>
          <w:p w14:paraId="7070BA3F" w14:textId="6099DE92" w:rsidR="00A4584F" w:rsidRPr="007B5D7F" w:rsidRDefault="00A4584F" w:rsidP="00A4584F">
            <w:pPr>
              <w:rPr>
                <w:rFonts w:cstheme="minorHAnsi"/>
                <w:color w:val="FF0000"/>
                <w:sz w:val="18"/>
                <w:szCs w:val="20"/>
              </w:rPr>
            </w:pPr>
            <w:r w:rsidRPr="007B5D7F">
              <w:rPr>
                <w:rFonts w:cstheme="minorHAnsi"/>
                <w:sz w:val="18"/>
                <w:szCs w:val="20"/>
              </w:rPr>
              <w:t>ROB</w:t>
            </w:r>
          </w:p>
        </w:tc>
        <w:tc>
          <w:tcPr>
            <w:tcW w:w="846" w:type="pct"/>
            <w:tcBorders>
              <w:top w:val="single" w:sz="4" w:space="0" w:color="auto"/>
              <w:left w:val="nil"/>
              <w:bottom w:val="single" w:sz="4" w:space="0" w:color="auto"/>
              <w:right w:val="single" w:sz="4" w:space="0" w:color="auto"/>
            </w:tcBorders>
            <w:shd w:val="clear" w:color="auto" w:fill="auto"/>
            <w:vAlign w:val="center"/>
          </w:tcPr>
          <w:p w14:paraId="2FA5E545" w14:textId="6277F8C5" w:rsidR="00A4584F" w:rsidRPr="00A4584F" w:rsidRDefault="00A4584F" w:rsidP="00A4584F">
            <w:pPr>
              <w:rPr>
                <w:rFonts w:cstheme="minorHAnsi"/>
                <w:color w:val="FF0000"/>
                <w:szCs w:val="20"/>
              </w:rPr>
            </w:pPr>
            <w:r w:rsidRPr="00A4584F">
              <w:rPr>
                <w:rFonts w:ascii="Calibri" w:hAnsi="Calibri" w:cs="Calibri"/>
                <w:szCs w:val="22"/>
              </w:rPr>
              <w:t xml:space="preserve"> $             4.78 </w:t>
            </w:r>
          </w:p>
        </w:tc>
        <w:tc>
          <w:tcPr>
            <w:tcW w:w="893" w:type="pct"/>
            <w:tcBorders>
              <w:top w:val="single" w:sz="4" w:space="0" w:color="auto"/>
              <w:left w:val="single" w:sz="4" w:space="0" w:color="auto"/>
              <w:bottom w:val="single" w:sz="4" w:space="0" w:color="auto"/>
              <w:right w:val="nil"/>
            </w:tcBorders>
            <w:shd w:val="clear" w:color="auto" w:fill="auto"/>
            <w:vAlign w:val="center"/>
          </w:tcPr>
          <w:p w14:paraId="0A594E94" w14:textId="67642DEC" w:rsidR="00A4584F" w:rsidRPr="00A4584F" w:rsidRDefault="00A4584F" w:rsidP="00A4584F">
            <w:pPr>
              <w:jc w:val="center"/>
              <w:rPr>
                <w:rFonts w:cstheme="minorHAnsi"/>
                <w:color w:val="FF0000"/>
                <w:szCs w:val="20"/>
              </w:rPr>
            </w:pPr>
            <w:r w:rsidRPr="00A4584F">
              <w:rPr>
                <w:rFonts w:ascii="Calibri" w:hAnsi="Calibri" w:cs="Calibri"/>
                <w:szCs w:val="22"/>
              </w:rPr>
              <w:t xml:space="preserve"> $             4.78 </w:t>
            </w:r>
          </w:p>
        </w:tc>
        <w:tc>
          <w:tcPr>
            <w:tcW w:w="949" w:type="pct"/>
          </w:tcPr>
          <w:p w14:paraId="1F283452" w14:textId="3AEEB1D3" w:rsidR="00A4584F" w:rsidRPr="007B5D7F" w:rsidRDefault="00A4584F" w:rsidP="00A4584F">
            <w:pPr>
              <w:jc w:val="center"/>
              <w:rPr>
                <w:rFonts w:cstheme="minorHAnsi"/>
                <w:color w:val="FF0000"/>
                <w:sz w:val="18"/>
                <w:szCs w:val="20"/>
              </w:rPr>
            </w:pPr>
            <w:r w:rsidRPr="009D13B1">
              <w:rPr>
                <w:rFonts w:cstheme="minorHAnsi"/>
                <w:sz w:val="18"/>
                <w:szCs w:val="20"/>
              </w:rPr>
              <w:t>N/A</w:t>
            </w:r>
          </w:p>
        </w:tc>
      </w:tr>
      <w:tr w:rsidR="00A4584F" w:rsidRPr="007B5D7F" w14:paraId="3FF987B5" w14:textId="77777777" w:rsidTr="00A4584F">
        <w:tc>
          <w:tcPr>
            <w:tcW w:w="1466" w:type="pct"/>
          </w:tcPr>
          <w:p w14:paraId="4656BA85" w14:textId="081853C8" w:rsidR="00A4584F" w:rsidRPr="007B5D7F" w:rsidRDefault="00A4584F" w:rsidP="00A4584F">
            <w:pPr>
              <w:rPr>
                <w:rFonts w:ascii="Calibri" w:hAnsi="Calibri" w:cs="Calibri"/>
                <w:i/>
                <w:iCs/>
                <w:color w:val="000000"/>
                <w:sz w:val="18"/>
                <w:szCs w:val="20"/>
              </w:rPr>
            </w:pPr>
            <w:r w:rsidRPr="007B5D7F">
              <w:rPr>
                <w:rFonts w:ascii="Calibri" w:hAnsi="Calibri" w:cstheme="minorHAnsi"/>
                <w:i/>
                <w:iCs/>
                <w:color w:val="000000"/>
                <w:sz w:val="18"/>
                <w:szCs w:val="20"/>
              </w:rPr>
              <w:t>WPSCGNRWH120206_Rev10_ Msr03</w:t>
            </w:r>
          </w:p>
        </w:tc>
        <w:tc>
          <w:tcPr>
            <w:tcW w:w="846" w:type="pct"/>
          </w:tcPr>
          <w:p w14:paraId="083E5F1B" w14:textId="64B1AB86" w:rsidR="00A4584F" w:rsidRPr="007B5D7F" w:rsidRDefault="00A4584F" w:rsidP="00A4584F">
            <w:pPr>
              <w:rPr>
                <w:rFonts w:cstheme="minorHAnsi"/>
                <w:color w:val="FF0000"/>
                <w:sz w:val="18"/>
                <w:szCs w:val="20"/>
              </w:rPr>
            </w:pPr>
            <w:r w:rsidRPr="007B5D7F">
              <w:rPr>
                <w:rFonts w:cstheme="minorHAnsi"/>
                <w:sz w:val="18"/>
                <w:szCs w:val="20"/>
              </w:rPr>
              <w:t>ROB</w:t>
            </w:r>
          </w:p>
        </w:tc>
        <w:tc>
          <w:tcPr>
            <w:tcW w:w="846" w:type="pct"/>
            <w:tcBorders>
              <w:top w:val="single" w:sz="4" w:space="0" w:color="auto"/>
              <w:left w:val="nil"/>
              <w:bottom w:val="single" w:sz="4" w:space="0" w:color="auto"/>
              <w:right w:val="single" w:sz="4" w:space="0" w:color="auto"/>
            </w:tcBorders>
            <w:shd w:val="clear" w:color="auto" w:fill="auto"/>
            <w:vAlign w:val="center"/>
          </w:tcPr>
          <w:p w14:paraId="5BD339AB" w14:textId="2E26BF7B" w:rsidR="00A4584F" w:rsidRPr="00A4584F" w:rsidRDefault="00A4584F" w:rsidP="00A4584F">
            <w:pPr>
              <w:rPr>
                <w:rFonts w:cstheme="minorHAnsi"/>
                <w:color w:val="FF0000"/>
                <w:szCs w:val="20"/>
              </w:rPr>
            </w:pPr>
            <w:r w:rsidRPr="00A4584F">
              <w:rPr>
                <w:rFonts w:ascii="Calibri" w:hAnsi="Calibri" w:cs="Calibri"/>
                <w:szCs w:val="22"/>
              </w:rPr>
              <w:t xml:space="preserve"> $             2.67 </w:t>
            </w:r>
          </w:p>
        </w:tc>
        <w:tc>
          <w:tcPr>
            <w:tcW w:w="893" w:type="pct"/>
            <w:tcBorders>
              <w:top w:val="single" w:sz="4" w:space="0" w:color="auto"/>
              <w:left w:val="single" w:sz="4" w:space="0" w:color="auto"/>
              <w:bottom w:val="single" w:sz="4" w:space="0" w:color="auto"/>
              <w:right w:val="nil"/>
            </w:tcBorders>
            <w:shd w:val="clear" w:color="auto" w:fill="auto"/>
            <w:vAlign w:val="center"/>
          </w:tcPr>
          <w:p w14:paraId="51582B10" w14:textId="5F376972" w:rsidR="00A4584F" w:rsidRPr="00A4584F" w:rsidRDefault="00A4584F" w:rsidP="00A4584F">
            <w:pPr>
              <w:jc w:val="center"/>
              <w:rPr>
                <w:rFonts w:cstheme="minorHAnsi"/>
                <w:color w:val="FF0000"/>
                <w:szCs w:val="20"/>
              </w:rPr>
            </w:pPr>
            <w:r w:rsidRPr="00A4584F">
              <w:rPr>
                <w:rFonts w:ascii="Calibri" w:hAnsi="Calibri" w:cs="Calibri"/>
                <w:szCs w:val="22"/>
              </w:rPr>
              <w:t xml:space="preserve"> $             2.67 </w:t>
            </w:r>
          </w:p>
        </w:tc>
        <w:tc>
          <w:tcPr>
            <w:tcW w:w="949" w:type="pct"/>
          </w:tcPr>
          <w:p w14:paraId="3E78EBC4" w14:textId="7228AC8A" w:rsidR="00A4584F" w:rsidRPr="007B5D7F" w:rsidRDefault="00A4584F" w:rsidP="00A4584F">
            <w:pPr>
              <w:jc w:val="center"/>
              <w:rPr>
                <w:rFonts w:cstheme="minorHAnsi"/>
                <w:color w:val="FF0000"/>
                <w:sz w:val="18"/>
                <w:szCs w:val="20"/>
              </w:rPr>
            </w:pPr>
            <w:r w:rsidRPr="009D13B1">
              <w:rPr>
                <w:rFonts w:cstheme="minorHAnsi"/>
                <w:sz w:val="18"/>
                <w:szCs w:val="20"/>
              </w:rPr>
              <w:t>N/A</w:t>
            </w:r>
          </w:p>
        </w:tc>
      </w:tr>
      <w:tr w:rsidR="00A4584F" w:rsidRPr="007B5D7F" w14:paraId="303D3493" w14:textId="77777777" w:rsidTr="00A4584F">
        <w:tc>
          <w:tcPr>
            <w:tcW w:w="1466" w:type="pct"/>
          </w:tcPr>
          <w:p w14:paraId="56AAF739" w14:textId="7E1BDF07" w:rsidR="00A4584F" w:rsidRPr="007B5D7F" w:rsidRDefault="00A4584F" w:rsidP="00A4584F">
            <w:pPr>
              <w:rPr>
                <w:rFonts w:ascii="Calibri" w:hAnsi="Calibri" w:cs="Calibri"/>
                <w:i/>
                <w:iCs/>
                <w:color w:val="000000"/>
                <w:sz w:val="18"/>
                <w:szCs w:val="20"/>
              </w:rPr>
            </w:pPr>
            <w:r w:rsidRPr="007B5D7F">
              <w:rPr>
                <w:rFonts w:ascii="Calibri" w:hAnsi="Calibri" w:cstheme="minorHAnsi"/>
                <w:i/>
                <w:iCs/>
                <w:color w:val="000000"/>
                <w:sz w:val="18"/>
                <w:szCs w:val="20"/>
              </w:rPr>
              <w:t>WPSCGNRWH120206_Rev10_ Msr04</w:t>
            </w:r>
          </w:p>
        </w:tc>
        <w:tc>
          <w:tcPr>
            <w:tcW w:w="846" w:type="pct"/>
          </w:tcPr>
          <w:p w14:paraId="77DB3499" w14:textId="0F0E219A" w:rsidR="00A4584F" w:rsidRPr="007B5D7F" w:rsidRDefault="00A4584F" w:rsidP="00A4584F">
            <w:pPr>
              <w:rPr>
                <w:rFonts w:cstheme="minorHAnsi"/>
                <w:color w:val="FF0000"/>
                <w:sz w:val="18"/>
                <w:szCs w:val="20"/>
              </w:rPr>
            </w:pPr>
            <w:r w:rsidRPr="007B5D7F">
              <w:rPr>
                <w:rFonts w:cstheme="minorHAnsi"/>
                <w:sz w:val="18"/>
                <w:szCs w:val="20"/>
              </w:rPr>
              <w:t>ROB</w:t>
            </w:r>
          </w:p>
        </w:tc>
        <w:tc>
          <w:tcPr>
            <w:tcW w:w="846" w:type="pct"/>
            <w:tcBorders>
              <w:top w:val="single" w:sz="4" w:space="0" w:color="auto"/>
              <w:left w:val="nil"/>
              <w:bottom w:val="single" w:sz="4" w:space="0" w:color="auto"/>
              <w:right w:val="single" w:sz="4" w:space="0" w:color="auto"/>
            </w:tcBorders>
            <w:shd w:val="clear" w:color="auto" w:fill="auto"/>
            <w:vAlign w:val="center"/>
          </w:tcPr>
          <w:p w14:paraId="2F7DCB31" w14:textId="6FD7054B" w:rsidR="00A4584F" w:rsidRPr="00A4584F" w:rsidRDefault="00A4584F" w:rsidP="00A4584F">
            <w:pPr>
              <w:rPr>
                <w:rFonts w:cstheme="minorHAnsi"/>
                <w:color w:val="FF0000"/>
                <w:szCs w:val="20"/>
              </w:rPr>
            </w:pPr>
            <w:r w:rsidRPr="00A4584F">
              <w:rPr>
                <w:rFonts w:ascii="Calibri" w:hAnsi="Calibri" w:cs="Calibri"/>
                <w:szCs w:val="22"/>
              </w:rPr>
              <w:t xml:space="preserve"> $             4.36 </w:t>
            </w:r>
          </w:p>
        </w:tc>
        <w:tc>
          <w:tcPr>
            <w:tcW w:w="893" w:type="pct"/>
            <w:tcBorders>
              <w:top w:val="single" w:sz="4" w:space="0" w:color="auto"/>
              <w:left w:val="single" w:sz="4" w:space="0" w:color="auto"/>
              <w:bottom w:val="single" w:sz="4" w:space="0" w:color="auto"/>
              <w:right w:val="nil"/>
            </w:tcBorders>
            <w:shd w:val="clear" w:color="auto" w:fill="auto"/>
            <w:vAlign w:val="center"/>
          </w:tcPr>
          <w:p w14:paraId="07E8E927" w14:textId="69400A3B" w:rsidR="00A4584F" w:rsidRPr="00A4584F" w:rsidRDefault="00A4584F" w:rsidP="00A4584F">
            <w:pPr>
              <w:jc w:val="center"/>
              <w:rPr>
                <w:rFonts w:cstheme="minorHAnsi"/>
                <w:color w:val="FF0000"/>
                <w:szCs w:val="20"/>
              </w:rPr>
            </w:pPr>
            <w:r w:rsidRPr="00A4584F">
              <w:rPr>
                <w:rFonts w:ascii="Calibri" w:hAnsi="Calibri" w:cs="Calibri"/>
                <w:szCs w:val="22"/>
              </w:rPr>
              <w:t xml:space="preserve"> $             4.36 </w:t>
            </w:r>
          </w:p>
        </w:tc>
        <w:tc>
          <w:tcPr>
            <w:tcW w:w="949" w:type="pct"/>
          </w:tcPr>
          <w:p w14:paraId="0D452230" w14:textId="1D700F83" w:rsidR="00A4584F" w:rsidRPr="007B5D7F" w:rsidRDefault="00A4584F" w:rsidP="00A4584F">
            <w:pPr>
              <w:jc w:val="center"/>
              <w:rPr>
                <w:rFonts w:cstheme="minorHAnsi"/>
                <w:color w:val="FF0000"/>
                <w:sz w:val="18"/>
                <w:szCs w:val="20"/>
              </w:rPr>
            </w:pPr>
            <w:r w:rsidRPr="009D13B1">
              <w:rPr>
                <w:rFonts w:cstheme="minorHAnsi"/>
                <w:sz w:val="18"/>
                <w:szCs w:val="20"/>
              </w:rPr>
              <w:t>N/A</w:t>
            </w:r>
          </w:p>
        </w:tc>
      </w:tr>
      <w:tr w:rsidR="00A4584F" w:rsidRPr="007B5D7F" w14:paraId="4ED17C4F" w14:textId="77777777" w:rsidTr="00A4584F">
        <w:tc>
          <w:tcPr>
            <w:tcW w:w="1466" w:type="pct"/>
          </w:tcPr>
          <w:p w14:paraId="666971A5" w14:textId="7DCA94E2" w:rsidR="00A4584F" w:rsidRPr="007B5D7F" w:rsidRDefault="00A4584F" w:rsidP="00A4584F">
            <w:pPr>
              <w:rPr>
                <w:rFonts w:ascii="Calibri" w:hAnsi="Calibri" w:cs="Calibri"/>
                <w:i/>
                <w:iCs/>
                <w:color w:val="000000"/>
                <w:sz w:val="18"/>
                <w:szCs w:val="20"/>
              </w:rPr>
            </w:pPr>
            <w:r w:rsidRPr="007B5D7F">
              <w:rPr>
                <w:rFonts w:ascii="Calibri" w:hAnsi="Calibri" w:cstheme="minorHAnsi"/>
                <w:i/>
                <w:iCs/>
                <w:color w:val="000000"/>
                <w:sz w:val="18"/>
                <w:szCs w:val="20"/>
              </w:rPr>
              <w:t>WPSCGNRWH120206_Rev10_ Msr05</w:t>
            </w:r>
          </w:p>
        </w:tc>
        <w:tc>
          <w:tcPr>
            <w:tcW w:w="846" w:type="pct"/>
          </w:tcPr>
          <w:p w14:paraId="7639B48F" w14:textId="62319A15" w:rsidR="00A4584F" w:rsidRPr="007B5D7F" w:rsidRDefault="00A4584F" w:rsidP="00A4584F">
            <w:pPr>
              <w:rPr>
                <w:rFonts w:cstheme="minorHAnsi"/>
                <w:color w:val="FF0000"/>
                <w:sz w:val="18"/>
                <w:szCs w:val="20"/>
              </w:rPr>
            </w:pPr>
            <w:r w:rsidRPr="007B5D7F">
              <w:rPr>
                <w:rFonts w:cstheme="minorHAnsi"/>
                <w:sz w:val="18"/>
                <w:szCs w:val="20"/>
              </w:rPr>
              <w:t>ROB</w:t>
            </w:r>
          </w:p>
        </w:tc>
        <w:tc>
          <w:tcPr>
            <w:tcW w:w="846" w:type="pct"/>
            <w:tcBorders>
              <w:top w:val="single" w:sz="4" w:space="0" w:color="auto"/>
              <w:left w:val="nil"/>
              <w:bottom w:val="single" w:sz="4" w:space="0" w:color="auto"/>
              <w:right w:val="single" w:sz="4" w:space="0" w:color="auto"/>
            </w:tcBorders>
            <w:shd w:val="clear" w:color="auto" w:fill="auto"/>
            <w:vAlign w:val="center"/>
          </w:tcPr>
          <w:p w14:paraId="1ED0D3A7" w14:textId="52BDE348" w:rsidR="00A4584F" w:rsidRPr="00A4584F" w:rsidRDefault="00A4584F" w:rsidP="00A4584F">
            <w:pPr>
              <w:rPr>
                <w:rFonts w:cstheme="minorHAnsi"/>
                <w:color w:val="FF0000"/>
                <w:szCs w:val="20"/>
              </w:rPr>
            </w:pPr>
            <w:r w:rsidRPr="00A4584F">
              <w:rPr>
                <w:rFonts w:ascii="Calibri" w:hAnsi="Calibri" w:cs="Calibri"/>
                <w:szCs w:val="22"/>
              </w:rPr>
              <w:t xml:space="preserve"> $             7.81 </w:t>
            </w:r>
          </w:p>
        </w:tc>
        <w:tc>
          <w:tcPr>
            <w:tcW w:w="893" w:type="pct"/>
            <w:tcBorders>
              <w:top w:val="single" w:sz="4" w:space="0" w:color="auto"/>
              <w:left w:val="single" w:sz="4" w:space="0" w:color="auto"/>
              <w:bottom w:val="single" w:sz="4" w:space="0" w:color="auto"/>
              <w:right w:val="nil"/>
            </w:tcBorders>
            <w:shd w:val="clear" w:color="auto" w:fill="auto"/>
            <w:vAlign w:val="center"/>
          </w:tcPr>
          <w:p w14:paraId="4C547154" w14:textId="0D9A5711" w:rsidR="00A4584F" w:rsidRPr="00A4584F" w:rsidRDefault="00A4584F" w:rsidP="00A4584F">
            <w:pPr>
              <w:jc w:val="center"/>
              <w:rPr>
                <w:rFonts w:cstheme="minorHAnsi"/>
                <w:color w:val="FF0000"/>
                <w:szCs w:val="20"/>
              </w:rPr>
            </w:pPr>
            <w:r w:rsidRPr="00A4584F">
              <w:rPr>
                <w:rFonts w:ascii="Calibri" w:hAnsi="Calibri" w:cs="Calibri"/>
                <w:szCs w:val="22"/>
              </w:rPr>
              <w:t xml:space="preserve"> $             7.81 </w:t>
            </w:r>
          </w:p>
        </w:tc>
        <w:tc>
          <w:tcPr>
            <w:tcW w:w="949" w:type="pct"/>
          </w:tcPr>
          <w:p w14:paraId="5E8C7E2D" w14:textId="6F0FE549" w:rsidR="00A4584F" w:rsidRPr="007B5D7F" w:rsidRDefault="00A4584F" w:rsidP="00A4584F">
            <w:pPr>
              <w:jc w:val="center"/>
              <w:rPr>
                <w:rFonts w:cstheme="minorHAnsi"/>
                <w:color w:val="FF0000"/>
                <w:sz w:val="18"/>
                <w:szCs w:val="20"/>
              </w:rPr>
            </w:pPr>
            <w:r w:rsidRPr="009D13B1">
              <w:rPr>
                <w:rFonts w:cstheme="minorHAnsi"/>
                <w:sz w:val="18"/>
                <w:szCs w:val="20"/>
              </w:rPr>
              <w:t>N/A</w:t>
            </w:r>
          </w:p>
        </w:tc>
      </w:tr>
      <w:tr w:rsidR="00A4584F" w:rsidRPr="007B5D7F" w14:paraId="0B9B6D43" w14:textId="77777777" w:rsidTr="00A4584F">
        <w:tc>
          <w:tcPr>
            <w:tcW w:w="1466" w:type="pct"/>
          </w:tcPr>
          <w:p w14:paraId="429E6C50" w14:textId="0905655B" w:rsidR="00A4584F" w:rsidRPr="007B5D7F" w:rsidRDefault="00A4584F" w:rsidP="00A4584F">
            <w:pPr>
              <w:rPr>
                <w:rFonts w:ascii="Calibri" w:hAnsi="Calibri" w:cs="Calibri"/>
                <w:i/>
                <w:iCs/>
                <w:color w:val="000000"/>
                <w:sz w:val="18"/>
                <w:szCs w:val="20"/>
              </w:rPr>
            </w:pPr>
            <w:r w:rsidRPr="007B5D7F">
              <w:rPr>
                <w:rFonts w:ascii="Calibri" w:hAnsi="Calibri" w:cstheme="minorHAnsi"/>
                <w:i/>
                <w:iCs/>
                <w:color w:val="000000"/>
                <w:sz w:val="18"/>
                <w:szCs w:val="20"/>
              </w:rPr>
              <w:t>WPSCGNRWH120206_Rev10_ Msr06</w:t>
            </w:r>
          </w:p>
        </w:tc>
        <w:tc>
          <w:tcPr>
            <w:tcW w:w="846" w:type="pct"/>
          </w:tcPr>
          <w:p w14:paraId="52AE0B68" w14:textId="23F0F597" w:rsidR="00A4584F" w:rsidRPr="007B5D7F" w:rsidRDefault="00A4584F" w:rsidP="00A4584F">
            <w:pPr>
              <w:rPr>
                <w:rFonts w:cstheme="minorHAnsi"/>
                <w:color w:val="FF0000"/>
                <w:sz w:val="18"/>
                <w:szCs w:val="20"/>
              </w:rPr>
            </w:pPr>
            <w:r w:rsidRPr="007B5D7F">
              <w:rPr>
                <w:rFonts w:cstheme="minorHAnsi"/>
                <w:sz w:val="18"/>
                <w:szCs w:val="20"/>
              </w:rPr>
              <w:t>ROB</w:t>
            </w:r>
          </w:p>
        </w:tc>
        <w:tc>
          <w:tcPr>
            <w:tcW w:w="846" w:type="pct"/>
            <w:tcBorders>
              <w:top w:val="single" w:sz="4" w:space="0" w:color="auto"/>
              <w:left w:val="nil"/>
              <w:bottom w:val="single" w:sz="4" w:space="0" w:color="auto"/>
              <w:right w:val="single" w:sz="4" w:space="0" w:color="auto"/>
            </w:tcBorders>
            <w:shd w:val="clear" w:color="auto" w:fill="auto"/>
            <w:vAlign w:val="center"/>
          </w:tcPr>
          <w:p w14:paraId="79F88685" w14:textId="7D836DF2" w:rsidR="00A4584F" w:rsidRPr="00A4584F" w:rsidRDefault="00A4584F" w:rsidP="00A4584F">
            <w:pPr>
              <w:rPr>
                <w:rFonts w:cstheme="minorHAnsi"/>
                <w:color w:val="FF0000"/>
                <w:szCs w:val="20"/>
              </w:rPr>
            </w:pPr>
            <w:r w:rsidRPr="00A4584F">
              <w:rPr>
                <w:rFonts w:ascii="Calibri" w:hAnsi="Calibri" w:cs="Calibri"/>
                <w:szCs w:val="22"/>
              </w:rPr>
              <w:t xml:space="preserve"> $             6.10 </w:t>
            </w:r>
          </w:p>
        </w:tc>
        <w:tc>
          <w:tcPr>
            <w:tcW w:w="893" w:type="pct"/>
            <w:tcBorders>
              <w:top w:val="single" w:sz="4" w:space="0" w:color="auto"/>
              <w:left w:val="single" w:sz="4" w:space="0" w:color="auto"/>
              <w:bottom w:val="single" w:sz="4" w:space="0" w:color="auto"/>
              <w:right w:val="nil"/>
            </w:tcBorders>
            <w:shd w:val="clear" w:color="auto" w:fill="auto"/>
            <w:vAlign w:val="center"/>
          </w:tcPr>
          <w:p w14:paraId="4E4D922E" w14:textId="3DA3BCA2" w:rsidR="00A4584F" w:rsidRPr="00A4584F" w:rsidRDefault="00A4584F" w:rsidP="00A4584F">
            <w:pPr>
              <w:jc w:val="center"/>
              <w:rPr>
                <w:rFonts w:cstheme="minorHAnsi"/>
                <w:color w:val="FF0000"/>
                <w:szCs w:val="20"/>
              </w:rPr>
            </w:pPr>
            <w:r w:rsidRPr="00A4584F">
              <w:rPr>
                <w:rFonts w:ascii="Calibri" w:hAnsi="Calibri" w:cs="Calibri"/>
                <w:szCs w:val="22"/>
              </w:rPr>
              <w:t xml:space="preserve"> $             6.10 </w:t>
            </w:r>
          </w:p>
        </w:tc>
        <w:tc>
          <w:tcPr>
            <w:tcW w:w="949" w:type="pct"/>
          </w:tcPr>
          <w:p w14:paraId="10EDBDEA" w14:textId="4FDC1369" w:rsidR="00A4584F" w:rsidRPr="007B5D7F" w:rsidRDefault="00A4584F" w:rsidP="00A4584F">
            <w:pPr>
              <w:jc w:val="center"/>
              <w:rPr>
                <w:rFonts w:cstheme="minorHAnsi"/>
                <w:color w:val="FF0000"/>
                <w:sz w:val="18"/>
                <w:szCs w:val="20"/>
              </w:rPr>
            </w:pPr>
            <w:r w:rsidRPr="009D13B1">
              <w:rPr>
                <w:rFonts w:cstheme="minorHAnsi"/>
                <w:sz w:val="18"/>
                <w:szCs w:val="20"/>
              </w:rPr>
              <w:t>N/A</w:t>
            </w:r>
          </w:p>
        </w:tc>
      </w:tr>
    </w:tbl>
    <w:p w14:paraId="24CE1877" w14:textId="77777777" w:rsidR="00E16609" w:rsidRPr="00920905" w:rsidRDefault="00E16609">
      <w:pPr>
        <w:rPr>
          <w:rFonts w:cstheme="minorHAnsi"/>
          <w:sz w:val="20"/>
          <w:szCs w:val="20"/>
        </w:rPr>
      </w:pPr>
      <w:bookmarkStart w:id="46" w:name="_Toc214003099"/>
      <w:r w:rsidRPr="00920905">
        <w:rPr>
          <w:rFonts w:cstheme="minorHAnsi"/>
          <w:sz w:val="20"/>
          <w:szCs w:val="20"/>
        </w:rPr>
        <w:br w:type="page"/>
      </w:r>
    </w:p>
    <w:p w14:paraId="24CE1878" w14:textId="77777777" w:rsidR="00E16609" w:rsidRPr="00500C4E" w:rsidRDefault="00E16609" w:rsidP="00E16609">
      <w:pPr>
        <w:pStyle w:val="Heading1"/>
        <w:rPr>
          <w:rFonts w:cstheme="minorHAnsi"/>
        </w:rPr>
      </w:pPr>
      <w:bookmarkStart w:id="47" w:name="_Toc524947866"/>
      <w:bookmarkEnd w:id="46"/>
      <w:r w:rsidRPr="00500C4E">
        <w:rPr>
          <w:rFonts w:cstheme="minorHAnsi"/>
        </w:rPr>
        <w:lastRenderedPageBreak/>
        <w:t>Attachments</w:t>
      </w:r>
      <w:bookmarkEnd w:id="47"/>
    </w:p>
    <w:p w14:paraId="24CE187A" w14:textId="7A23AFB7" w:rsidR="00A500D6" w:rsidRDefault="008B32A9" w:rsidP="00E16609">
      <w:pPr>
        <w:rPr>
          <w:rFonts w:cstheme="minorHAnsi"/>
        </w:rPr>
      </w:pPr>
      <w:r>
        <w:rPr>
          <w:rFonts w:cstheme="minorHAnsi"/>
        </w:rPr>
        <w:t xml:space="preserve">Attachment A – </w:t>
      </w:r>
      <w:r w:rsidR="00D31F71">
        <w:rPr>
          <w:rFonts w:cstheme="minorHAnsi"/>
        </w:rPr>
        <w:t xml:space="preserve">Measure Summary &amp; </w:t>
      </w:r>
      <w:r>
        <w:rPr>
          <w:rFonts w:cstheme="minorHAnsi"/>
        </w:rPr>
        <w:t>Calculation Spreadsheet</w:t>
      </w:r>
    </w:p>
    <w:p w14:paraId="6DC6AF7D" w14:textId="193A1F6A" w:rsidR="008B32A9" w:rsidRDefault="008B32A9" w:rsidP="00E16609">
      <w:pPr>
        <w:rPr>
          <w:rFonts w:cstheme="minorHAnsi"/>
        </w:rPr>
      </w:pPr>
    </w:p>
    <w:p w14:paraId="6D472BAA" w14:textId="4EE8444C" w:rsidR="00B26674" w:rsidRPr="00500C4E" w:rsidRDefault="008B32A9" w:rsidP="00E16609">
      <w:pPr>
        <w:rPr>
          <w:rFonts w:cstheme="minorHAnsi"/>
        </w:rPr>
      </w:pPr>
      <w:r>
        <w:rPr>
          <w:rFonts w:cstheme="minorHAnsi"/>
        </w:rPr>
        <w:t xml:space="preserve">Attachment B </w:t>
      </w:r>
      <w:r w:rsidR="00B26674">
        <w:rPr>
          <w:rFonts w:cstheme="minorHAnsi"/>
        </w:rPr>
        <w:t>–</w:t>
      </w:r>
      <w:r>
        <w:rPr>
          <w:rFonts w:cstheme="minorHAnsi"/>
        </w:rPr>
        <w:t xml:space="preserve"> </w:t>
      </w:r>
      <w:r w:rsidR="00B26674">
        <w:rPr>
          <w:rFonts w:cstheme="minorHAnsi"/>
        </w:rPr>
        <w:t>Federal Register; Vol 81, No. 250; Department of Energy, Rules and Regulations (Docket No. EERE-2015-BT-TB-0007</w:t>
      </w:r>
    </w:p>
    <w:p w14:paraId="65D3E4F8" w14:textId="5E483A8B" w:rsidR="008B32A9" w:rsidRDefault="008B32A9" w:rsidP="00E16609">
      <w:pPr>
        <w:rPr>
          <w:rFonts w:cstheme="minorHAnsi"/>
        </w:rPr>
      </w:pPr>
    </w:p>
    <w:p w14:paraId="13FAD5D8" w14:textId="48074E81" w:rsidR="004C0F09" w:rsidRDefault="004C0F09" w:rsidP="00E16609">
      <w:pPr>
        <w:rPr>
          <w:rFonts w:cstheme="minorHAnsi"/>
        </w:rPr>
      </w:pPr>
      <w:r>
        <w:rPr>
          <w:rFonts w:cstheme="minorHAnsi"/>
        </w:rPr>
        <w:t>Attachment C – Cost Regression</w:t>
      </w:r>
    </w:p>
    <w:p w14:paraId="5B5B9509" w14:textId="637162DE" w:rsidR="007B5D7F" w:rsidRDefault="007B5D7F" w:rsidP="00E16609">
      <w:pPr>
        <w:rPr>
          <w:rFonts w:cstheme="minorHAnsi"/>
        </w:rPr>
      </w:pPr>
    </w:p>
    <w:p w14:paraId="24CE187D" w14:textId="3B8E60C7" w:rsidR="00C54EFF" w:rsidRDefault="007B5D7F" w:rsidP="007B5D7F">
      <w:pPr>
        <w:rPr>
          <w:rFonts w:cstheme="minorHAnsi"/>
        </w:rPr>
      </w:pPr>
      <w:r>
        <w:rPr>
          <w:rFonts w:cstheme="minorHAnsi"/>
        </w:rPr>
        <w:t xml:space="preserve">Attachment D - </w:t>
      </w:r>
      <w:r w:rsidR="00171FFB" w:rsidRPr="00171FFB">
        <w:rPr>
          <w:rFonts w:cstheme="minorHAnsi"/>
        </w:rPr>
        <w:t>2010-2012_WO017_Ex_Ante_Measure_Cost_Study_-_Final_Report</w:t>
      </w:r>
    </w:p>
    <w:p w14:paraId="2370693D" w14:textId="3A21A18D" w:rsidR="007B5D7F" w:rsidRPr="00500C4E" w:rsidRDefault="007B5D7F" w:rsidP="007B5D7F">
      <w:pPr>
        <w:rPr>
          <w:rFonts w:cstheme="minorHAnsi"/>
        </w:rPr>
      </w:pPr>
    </w:p>
    <w:p w14:paraId="24CE1880" w14:textId="10A4614B" w:rsidR="00480E7B" w:rsidRPr="005864A7" w:rsidRDefault="00C54EFF" w:rsidP="005864A7">
      <w:pPr>
        <w:pStyle w:val="Heading1"/>
        <w:rPr>
          <w:rFonts w:cstheme="minorHAnsi"/>
        </w:rPr>
      </w:pPr>
      <w:bookmarkStart w:id="48" w:name="_Toc524947867"/>
      <w:r w:rsidRPr="00500C4E">
        <w:rPr>
          <w:rFonts w:cstheme="minorHAnsi"/>
        </w:rPr>
        <w:t>References</w:t>
      </w:r>
      <w:bookmarkEnd w:id="48"/>
    </w:p>
    <w:sectPr w:rsidR="00480E7B" w:rsidRPr="005864A7" w:rsidSect="0015515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BB381" w14:textId="77777777" w:rsidR="00030C3C" w:rsidRDefault="00030C3C" w:rsidP="00447D6E">
      <w:r>
        <w:separator/>
      </w:r>
    </w:p>
    <w:p w14:paraId="51B24C54" w14:textId="77777777" w:rsidR="00030C3C" w:rsidRDefault="00030C3C"/>
  </w:endnote>
  <w:endnote w:type="continuationSeparator" w:id="0">
    <w:p w14:paraId="38C6660E" w14:textId="77777777" w:rsidR="00030C3C" w:rsidRDefault="00030C3C" w:rsidP="00447D6E">
      <w:r>
        <w:continuationSeparator/>
      </w:r>
    </w:p>
    <w:p w14:paraId="2E45EF3E" w14:textId="77777777" w:rsidR="00030C3C" w:rsidRDefault="00030C3C"/>
  </w:endnote>
  <w:endnote w:type="continuationNotice" w:id="1">
    <w:p w14:paraId="0263A1C3" w14:textId="77777777" w:rsidR="00030C3C" w:rsidRDefault="00030C3C"/>
  </w:endnote>
  <w:endnote w:id="2">
    <w:p w14:paraId="43614B1E" w14:textId="0EBBAB58" w:rsidR="00030C3C" w:rsidRDefault="00030C3C">
      <w:pPr>
        <w:pStyle w:val="EndnoteText"/>
        <w:rPr>
          <w:rStyle w:val="Hyperlink"/>
        </w:rPr>
      </w:pPr>
      <w:r>
        <w:rPr>
          <w:rStyle w:val="EndnoteReference"/>
        </w:rPr>
        <w:endnoteRef/>
      </w:r>
      <w:r>
        <w:t xml:space="preserve"> Department of Energy. (Revised 2018, May). California Code of Regulations, Title 20; Retrieved From </w:t>
      </w:r>
      <w:hyperlink r:id="rId1" w:history="1">
        <w:r w:rsidRPr="00F153DD">
          <w:rPr>
            <w:rStyle w:val="Hyperlink"/>
          </w:rPr>
          <w:t>http://www.energy.ca.gov/title20/</w:t>
        </w:r>
      </w:hyperlink>
    </w:p>
    <w:p w14:paraId="290143AD" w14:textId="77777777" w:rsidR="00030C3C" w:rsidRDefault="00030C3C">
      <w:pPr>
        <w:pStyle w:val="EndnoteText"/>
      </w:pPr>
    </w:p>
  </w:endnote>
  <w:endnote w:id="3">
    <w:p w14:paraId="61596FE0" w14:textId="308E002B" w:rsidR="00030C3C" w:rsidRDefault="00030C3C" w:rsidP="00CA2168">
      <w:pPr>
        <w:pStyle w:val="EndnoteText"/>
        <w:rPr>
          <w:rStyle w:val="Hyperlink"/>
        </w:rPr>
      </w:pPr>
      <w:r>
        <w:rPr>
          <w:rStyle w:val="EndnoteReference"/>
        </w:rPr>
        <w:endnoteRef/>
      </w:r>
      <w:r>
        <w:t xml:space="preserve"> AO Smith. (April 2018). </w:t>
      </w:r>
      <w:r>
        <w:rPr>
          <w:i/>
        </w:rPr>
        <w:t xml:space="preserve">What Does UEF Mean To </w:t>
      </w:r>
      <w:proofErr w:type="gramStart"/>
      <w:r>
        <w:rPr>
          <w:i/>
        </w:rPr>
        <w:t>You?;</w:t>
      </w:r>
      <w:proofErr w:type="gramEnd"/>
      <w:r>
        <w:t xml:space="preserve"> Retrieved From </w:t>
      </w:r>
      <w:hyperlink r:id="rId2" w:history="1">
        <w:r w:rsidRPr="00840648">
          <w:rPr>
            <w:rStyle w:val="Hyperlink"/>
          </w:rPr>
          <w:t>https://www.hotwater.com/uef/</w:t>
        </w:r>
      </w:hyperlink>
    </w:p>
    <w:p w14:paraId="52A92D90" w14:textId="77777777" w:rsidR="00030C3C" w:rsidRPr="008272BA" w:rsidRDefault="00030C3C" w:rsidP="00CA2168">
      <w:pPr>
        <w:pStyle w:val="EndnoteText"/>
      </w:pPr>
    </w:p>
  </w:endnote>
  <w:endnote w:id="4">
    <w:p w14:paraId="3088046B" w14:textId="05A2AE76" w:rsidR="00030C3C" w:rsidRDefault="00030C3C">
      <w:pPr>
        <w:pStyle w:val="EndnoteText"/>
      </w:pPr>
      <w:r>
        <w:rPr>
          <w:rStyle w:val="EndnoteReference"/>
        </w:rPr>
        <w:endnoteRef/>
      </w:r>
      <w:r>
        <w:t xml:space="preserve"> Energy Star. (March 20, 2013). Commercial Water Heaters Energy Star Criteria; Retrieved from </w:t>
      </w:r>
      <w:r w:rsidRPr="000E6864">
        <w:t>https://www.energystar.gov/products/water_heaters/commercial_water_heaters</w:t>
      </w:r>
    </w:p>
  </w:endnote>
  <w:endnote w:id="5">
    <w:p w14:paraId="53447E18" w14:textId="77777777" w:rsidR="00030C3C" w:rsidRDefault="00030C3C" w:rsidP="00CA2168">
      <w:pPr>
        <w:pStyle w:val="EndnoteText"/>
      </w:pPr>
    </w:p>
    <w:p w14:paraId="39D751E7" w14:textId="4D0BA84D" w:rsidR="00030C3C" w:rsidRDefault="00030C3C" w:rsidP="00CA2168">
      <w:pPr>
        <w:pStyle w:val="EndnoteText"/>
      </w:pPr>
      <w:r>
        <w:rPr>
          <w:rStyle w:val="EndnoteReference"/>
        </w:rPr>
        <w:endnoteRef/>
      </w:r>
      <w:r>
        <w:t xml:space="preserve"> Department of Energy. (April 2015). Federal Register Vol. 80 No. 71. Retrieved from </w:t>
      </w:r>
      <w:hyperlink r:id="rId3" w:history="1">
        <w:r w:rsidRPr="00C01EF7">
          <w:rPr>
            <w:rStyle w:val="Hyperlink"/>
          </w:rPr>
          <w:t>https://www.gpo.gov/fdsys/pkg/FR-2015-04-14/pdf/2015-07932.pdf</w:t>
        </w:r>
      </w:hyperlink>
    </w:p>
    <w:p w14:paraId="74C1E025" w14:textId="77777777" w:rsidR="00030C3C" w:rsidRDefault="00030C3C" w:rsidP="00CA2168">
      <w:pPr>
        <w:pStyle w:val="EndnoteText"/>
      </w:pPr>
    </w:p>
  </w:endnote>
  <w:endnote w:id="6">
    <w:p w14:paraId="70507EA6" w14:textId="7FDCC587" w:rsidR="00030C3C" w:rsidRDefault="00030C3C">
      <w:pPr>
        <w:pStyle w:val="EndnoteText"/>
      </w:pPr>
      <w:r>
        <w:rPr>
          <w:rStyle w:val="EndnoteReference"/>
        </w:rPr>
        <w:endnoteRef/>
      </w:r>
      <w:r>
        <w:t xml:space="preserve"> </w:t>
      </w:r>
      <w:proofErr w:type="spellStart"/>
      <w:r>
        <w:t>Ahri</w:t>
      </w:r>
      <w:proofErr w:type="spellEnd"/>
      <w:r>
        <w:t xml:space="preserve"> Directory of Certified Product Performance; </w:t>
      </w:r>
      <w:r w:rsidRPr="001B34CE">
        <w:t>https://www.ahridirectory.org/Search/SearchHome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E1889" w14:textId="219719A4" w:rsidR="00030C3C" w:rsidRDefault="00A4584F" w:rsidP="00F571A6">
    <w:pPr>
      <w:pStyle w:val="Footer"/>
      <w:jc w:val="right"/>
      <w:rPr>
        <w:rFonts w:cstheme="minorHAnsi"/>
        <w:b/>
        <w:sz w:val="36"/>
        <w:szCs w:val="36"/>
      </w:rPr>
    </w:pPr>
    <w:sdt>
      <w:sdtPr>
        <w:rPr>
          <w:rFonts w:cstheme="minorHAnsi"/>
          <w:b/>
          <w:sz w:val="36"/>
          <w:szCs w:val="36"/>
        </w:rPr>
        <w:alias w:val="Date"/>
        <w:tag w:val=""/>
        <w:id w:val="1746535479"/>
        <w:placeholder>
          <w:docPart w:val="F35B0C5DED46403682E831B0B6DC2920"/>
        </w:placeholder>
        <w:dataBinding w:prefixMappings="xmlns:ns0='http://schemas.microsoft.com/office/2006/coverPageProps' " w:xpath="/ns0:CoverPageProperties[1]/ns0:PublishDate[1]" w:storeItemID="{55AF091B-3C7A-41E3-B477-F2FDAA23CFDA}"/>
        <w:date w:fullDate="2018-10-01T00:00:00Z">
          <w:dateFormat w:val="MMMM d, yyyy"/>
          <w:lid w:val="en-US"/>
          <w:storeMappedDataAs w:val="dateTime"/>
          <w:calendar w:val="gregorian"/>
        </w:date>
      </w:sdtPr>
      <w:sdtEndPr/>
      <w:sdtContent>
        <w:r w:rsidR="00C375AA">
          <w:rPr>
            <w:rFonts w:cstheme="minorHAnsi"/>
            <w:b/>
            <w:sz w:val="36"/>
            <w:szCs w:val="36"/>
          </w:rPr>
          <w:t>October 1</w:t>
        </w:r>
        <w:r w:rsidR="00030C3C">
          <w:rPr>
            <w:rFonts w:cstheme="minorHAnsi"/>
            <w:b/>
            <w:sz w:val="36"/>
            <w:szCs w:val="36"/>
          </w:rPr>
          <w:t>, 2018</w:t>
        </w:r>
      </w:sdtContent>
    </w:sdt>
  </w:p>
  <w:p w14:paraId="24CE188A" w14:textId="77777777" w:rsidR="00030C3C" w:rsidRPr="009500DC" w:rsidRDefault="00030C3C"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E188B" w14:textId="44027BA9" w:rsidR="00030C3C" w:rsidRPr="009500DC" w:rsidRDefault="00A4584F" w:rsidP="009500DC">
    <w:pPr>
      <w:pStyle w:val="Footer"/>
      <w:pBdr>
        <w:top w:val="single" w:sz="4" w:space="1" w:color="auto"/>
      </w:pBdr>
      <w:rPr>
        <w:rFonts w:cstheme="minorHAnsi"/>
        <w:b/>
        <w:sz w:val="20"/>
        <w:szCs w:val="20"/>
      </w:rPr>
    </w:pPr>
    <w:sdt>
      <w:sdtPr>
        <w:rPr>
          <w:rFonts w:cstheme="minorHAnsi"/>
          <w:b/>
          <w:sz w:val="20"/>
          <w:szCs w:val="20"/>
        </w:rPr>
        <w:alias w:val="Title"/>
        <w:tag w:val=""/>
        <w:id w:val="-120538164"/>
        <w:dataBinding w:prefixMappings="xmlns:ns0='http://purl.org/dc/elements/1.1/' xmlns:ns1='http://schemas.openxmlformats.org/package/2006/metadata/core-properties' " w:xpath="/ns1:coreProperties[1]/ns0:title[1]" w:storeItemID="{6C3C8BC8-F283-45AE-878A-BAB7291924A1}"/>
        <w:text/>
      </w:sdtPr>
      <w:sdtEndPr/>
      <w:sdtContent>
        <w:r w:rsidR="00030C3C">
          <w:rPr>
            <w:rFonts w:cstheme="minorHAnsi"/>
            <w:b/>
            <w:sz w:val="20"/>
            <w:szCs w:val="20"/>
          </w:rPr>
          <w:t>WPSCGNRWH120206A</w:t>
        </w:r>
      </w:sdtContent>
    </w:sdt>
    <w:r w:rsidR="00030C3C">
      <w:rPr>
        <w:rFonts w:cstheme="minorHAnsi"/>
        <w:b/>
        <w:sz w:val="20"/>
        <w:szCs w:val="20"/>
      </w:rPr>
      <w:t xml:space="preserve">, </w:t>
    </w:r>
    <w:sdt>
      <w:sdtPr>
        <w:rPr>
          <w:rFonts w:cstheme="minorHAnsi"/>
          <w:b/>
          <w:sz w:val="20"/>
          <w:szCs w:val="20"/>
        </w:rPr>
        <w:alias w:val="Revision"/>
        <w:tag w:val=""/>
        <w:id w:val="-698393381"/>
        <w:dataBinding w:prefixMappings="xmlns:ns0='http://purl.org/dc/elements/1.1/' xmlns:ns1='http://schemas.openxmlformats.org/package/2006/metadata/core-properties' " w:xpath="/ns1:coreProperties[1]/ns1:contentStatus[1]" w:storeItemID="{6C3C8BC8-F283-45AE-878A-BAB7291924A1}"/>
        <w:text/>
      </w:sdtPr>
      <w:sdtEndPr/>
      <w:sdtContent>
        <w:r w:rsidR="00030C3C">
          <w:rPr>
            <w:rFonts w:cstheme="minorHAnsi"/>
            <w:b/>
            <w:sz w:val="20"/>
            <w:szCs w:val="20"/>
          </w:rPr>
          <w:t>Revision 10</w:t>
        </w:r>
      </w:sdtContent>
    </w:sdt>
    <w:r w:rsidR="00030C3C" w:rsidRPr="009500DC">
      <w:rPr>
        <w:rFonts w:cstheme="minorHAnsi"/>
        <w:b/>
        <w:sz w:val="20"/>
        <w:szCs w:val="20"/>
      </w:rPr>
      <w:tab/>
    </w:r>
    <w:r w:rsidR="00030C3C" w:rsidRPr="009500DC">
      <w:rPr>
        <w:rFonts w:cstheme="minorHAnsi"/>
        <w:b/>
        <w:sz w:val="20"/>
        <w:szCs w:val="20"/>
      </w:rPr>
      <w:fldChar w:fldCharType="begin"/>
    </w:r>
    <w:r w:rsidR="00030C3C" w:rsidRPr="009500DC">
      <w:rPr>
        <w:rFonts w:cstheme="minorHAnsi"/>
        <w:b/>
        <w:sz w:val="20"/>
        <w:szCs w:val="20"/>
      </w:rPr>
      <w:instrText xml:space="preserve"> PAGE   \* MERGEFORMAT </w:instrText>
    </w:r>
    <w:r w:rsidR="00030C3C" w:rsidRPr="009500DC">
      <w:rPr>
        <w:rFonts w:cstheme="minorHAnsi"/>
        <w:b/>
        <w:sz w:val="20"/>
        <w:szCs w:val="20"/>
      </w:rPr>
      <w:fldChar w:fldCharType="separate"/>
    </w:r>
    <w:r w:rsidR="00030C3C">
      <w:rPr>
        <w:rFonts w:cstheme="minorHAnsi"/>
        <w:b/>
        <w:noProof/>
        <w:sz w:val="20"/>
        <w:szCs w:val="20"/>
      </w:rPr>
      <w:t>21</w:t>
    </w:r>
    <w:r w:rsidR="00030C3C" w:rsidRPr="009500DC">
      <w:rPr>
        <w:rFonts w:cstheme="minorHAnsi"/>
        <w:b/>
        <w:noProof/>
        <w:sz w:val="20"/>
        <w:szCs w:val="20"/>
      </w:rPr>
      <w:fldChar w:fldCharType="end"/>
    </w:r>
    <w:r w:rsidR="00030C3C" w:rsidRPr="009500DC">
      <w:rPr>
        <w:rFonts w:cstheme="minorHAnsi"/>
        <w:b/>
        <w:sz w:val="20"/>
        <w:szCs w:val="20"/>
      </w:rPr>
      <w:tab/>
    </w:r>
    <w:sdt>
      <w:sdtPr>
        <w:rPr>
          <w:rFonts w:cstheme="minorHAnsi"/>
          <w:b/>
          <w:sz w:val="20"/>
          <w:szCs w:val="20"/>
        </w:rPr>
        <w:alias w:val="Date"/>
        <w:tag w:val=""/>
        <w:id w:val="-2051612172"/>
        <w:dataBinding w:prefixMappings="xmlns:ns0='http://schemas.microsoft.com/office/2006/coverPageProps' " w:xpath="/ns0:CoverPageProperties[1]/ns0:PublishDate[1]" w:storeItemID="{55AF091B-3C7A-41E3-B477-F2FDAA23CFDA}"/>
        <w:date w:fullDate="2018-10-01T00:00:00Z">
          <w:dateFormat w:val="MMMM d, yyyy"/>
          <w:lid w:val="en-US"/>
          <w:storeMappedDataAs w:val="dateTime"/>
          <w:calendar w:val="gregorian"/>
        </w:date>
      </w:sdtPr>
      <w:sdtEndPr/>
      <w:sdtContent>
        <w:r w:rsidR="00C375AA">
          <w:rPr>
            <w:rFonts w:cstheme="minorHAnsi"/>
            <w:b/>
            <w:sz w:val="20"/>
            <w:szCs w:val="20"/>
          </w:rPr>
          <w:t>October 1, 2018</w:t>
        </w:r>
      </w:sdtContent>
    </w:sdt>
  </w:p>
  <w:p w14:paraId="24CE188C" w14:textId="151E78C3" w:rsidR="00030C3C" w:rsidRPr="009500DC" w:rsidRDefault="00A4584F" w:rsidP="009500DC">
    <w:pPr>
      <w:pStyle w:val="Footer"/>
      <w:pBdr>
        <w:top w:val="single" w:sz="4" w:space="1" w:color="auto"/>
      </w:pBdr>
      <w:rPr>
        <w:rFonts w:cstheme="minorHAnsi"/>
      </w:rPr>
    </w:pPr>
    <w:sdt>
      <w:sdtPr>
        <w:rPr>
          <w:rFonts w:cstheme="minorHAnsi"/>
          <w:b/>
          <w:sz w:val="20"/>
          <w:szCs w:val="20"/>
        </w:rPr>
        <w:alias w:val="Company"/>
        <w:tag w:val=""/>
        <w:id w:val="-1139719582"/>
        <w:dataBinding w:prefixMappings="xmlns:ns0='http://schemas.openxmlformats.org/officeDocument/2006/extended-properties' " w:xpath="/ns0:Properties[1]/ns0:Company[1]" w:storeItemID="{6668398D-A668-4E3E-A5EB-62B293D839F1}"/>
        <w:text/>
      </w:sdtPr>
      <w:sdtEndPr/>
      <w:sdtContent>
        <w:r w:rsidR="00030C3C">
          <w:rPr>
            <w:rFonts w:cstheme="minorHAnsi"/>
            <w:b/>
            <w:sz w:val="20"/>
            <w:szCs w:val="20"/>
          </w:rPr>
          <w:t>Southern California Gas Company</w:t>
        </w:r>
      </w:sdtContent>
    </w:sdt>
  </w:p>
  <w:p w14:paraId="24CE188D" w14:textId="77777777" w:rsidR="00030C3C" w:rsidRDefault="00030C3C"/>
  <w:p w14:paraId="24CE188E" w14:textId="77777777" w:rsidR="00030C3C" w:rsidRDefault="00030C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81935" w14:textId="77777777" w:rsidR="00030C3C" w:rsidRDefault="00030C3C" w:rsidP="00447D6E">
      <w:r>
        <w:separator/>
      </w:r>
    </w:p>
    <w:p w14:paraId="784BD048" w14:textId="77777777" w:rsidR="00030C3C" w:rsidRDefault="00030C3C"/>
  </w:footnote>
  <w:footnote w:type="continuationSeparator" w:id="0">
    <w:p w14:paraId="13B7F0DE" w14:textId="77777777" w:rsidR="00030C3C" w:rsidRDefault="00030C3C" w:rsidP="00447D6E">
      <w:r>
        <w:continuationSeparator/>
      </w:r>
    </w:p>
    <w:p w14:paraId="12A02129" w14:textId="77777777" w:rsidR="00030C3C" w:rsidRDefault="00030C3C"/>
  </w:footnote>
  <w:footnote w:type="continuationNotice" w:id="1">
    <w:p w14:paraId="337F362B" w14:textId="77777777" w:rsidR="00030C3C" w:rsidRDefault="00030C3C"/>
  </w:footnote>
  <w:footnote w:id="2">
    <w:p w14:paraId="6698CEC0" w14:textId="77777777" w:rsidR="00030C3C" w:rsidRDefault="00030C3C" w:rsidP="00CA2168">
      <w:pPr>
        <w:pStyle w:val="FootnoteText"/>
      </w:pPr>
      <w:r>
        <w:rPr>
          <w:rStyle w:val="FootnoteReference"/>
        </w:rPr>
        <w:footnoteRef/>
      </w:r>
      <w:r>
        <w:t xml:space="preserve"> </w:t>
      </w:r>
      <w:r w:rsidRPr="00CB1114">
        <w:t>http://www.deeresources.com/index.php/23-deer-versions</w:t>
      </w:r>
    </w:p>
  </w:footnote>
  <w:footnote w:id="3">
    <w:p w14:paraId="0F408913" w14:textId="77777777" w:rsidR="00030C3C" w:rsidRDefault="00030C3C" w:rsidP="00CA2168">
      <w:pPr>
        <w:pStyle w:val="FootnoteText"/>
      </w:pPr>
      <w:r>
        <w:rPr>
          <w:rStyle w:val="FootnoteReference"/>
        </w:rPr>
        <w:footnoteRef/>
      </w:r>
      <w:r>
        <w:t xml:space="preserve"> </w:t>
      </w:r>
      <w:r w:rsidRPr="0042201F">
        <w:t>https://energy.gov/sites/prod/files/2016/08/f33/Water%20Heaters%20Test%20Procedure%20SNOPR.pdf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B24E0F0"/>
    <w:lvl w:ilvl="0" w:tplc="07A0EF9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25C19D9"/>
    <w:multiLevelType w:val="multilevel"/>
    <w:tmpl w:val="B2C0E994"/>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ascii="Arial" w:hAnsi="Arial" w:cs="Arial" w:hint="default"/>
      </w:rPr>
    </w:lvl>
    <w:lvl w:ilvl="3">
      <w:start w:val="1"/>
      <w:numFmt w:val="decimal"/>
      <w:pStyle w:val="PR2"/>
      <w:lvlText w:val="%4."/>
      <w:lvlJc w:val="left"/>
      <w:pPr>
        <w:tabs>
          <w:tab w:val="num" w:pos="4662"/>
        </w:tabs>
        <w:ind w:left="4608" w:hanging="3600"/>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672"/>
        </w:tabs>
        <w:ind w:left="3672" w:hanging="432"/>
      </w:pPr>
      <w:rPr>
        <w:rFonts w:ascii="Arial" w:hAnsi="Arial" w:hint="default"/>
        <w:b w:val="0"/>
        <w:i w:val="0"/>
        <w:sz w:val="20"/>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CFC1F47"/>
    <w:multiLevelType w:val="hybridMultilevel"/>
    <w:tmpl w:val="28745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D05A97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3E7A2B"/>
    <w:multiLevelType w:val="hybridMultilevel"/>
    <w:tmpl w:val="17F69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D1087F"/>
    <w:multiLevelType w:val="hybridMultilevel"/>
    <w:tmpl w:val="68227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40D53"/>
    <w:multiLevelType w:val="hybridMultilevel"/>
    <w:tmpl w:val="CAEAF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081C3C"/>
    <w:multiLevelType w:val="hybridMultilevel"/>
    <w:tmpl w:val="1F8EE4CE"/>
    <w:lvl w:ilvl="0" w:tplc="63EA60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837F14"/>
    <w:multiLevelType w:val="hybridMultilevel"/>
    <w:tmpl w:val="E73C6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E364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4723C8"/>
    <w:multiLevelType w:val="hybridMultilevel"/>
    <w:tmpl w:val="AFEEBE3A"/>
    <w:lvl w:ilvl="0" w:tplc="0409000F">
      <w:start w:val="1"/>
      <w:numFmt w:val="decimal"/>
      <w:lvlText w:val="%1."/>
      <w:lvlJc w:val="left"/>
      <w:pPr>
        <w:ind w:left="720" w:hanging="360"/>
      </w:pPr>
      <w:rPr>
        <w:rFont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9"/>
  </w:num>
  <w:num w:numId="5">
    <w:abstractNumId w:val="19"/>
  </w:num>
  <w:num w:numId="6">
    <w:abstractNumId w:val="2"/>
  </w:num>
  <w:num w:numId="7">
    <w:abstractNumId w:val="23"/>
  </w:num>
  <w:num w:numId="8">
    <w:abstractNumId w:val="20"/>
  </w:num>
  <w:num w:numId="9">
    <w:abstractNumId w:val="12"/>
  </w:num>
  <w:num w:numId="10">
    <w:abstractNumId w:val="6"/>
  </w:num>
  <w:num w:numId="11">
    <w:abstractNumId w:val="24"/>
  </w:num>
  <w:num w:numId="12">
    <w:abstractNumId w:val="18"/>
  </w:num>
  <w:num w:numId="13">
    <w:abstractNumId w:val="11"/>
  </w:num>
  <w:num w:numId="14">
    <w:abstractNumId w:val="35"/>
  </w:num>
  <w:num w:numId="15">
    <w:abstractNumId w:val="9"/>
  </w:num>
  <w:num w:numId="16">
    <w:abstractNumId w:val="13"/>
  </w:num>
  <w:num w:numId="17">
    <w:abstractNumId w:val="5"/>
  </w:num>
  <w:num w:numId="18">
    <w:abstractNumId w:val="0"/>
  </w:num>
  <w:num w:numId="19">
    <w:abstractNumId w:val="34"/>
  </w:num>
  <w:num w:numId="20">
    <w:abstractNumId w:val="4"/>
  </w:num>
  <w:num w:numId="21">
    <w:abstractNumId w:val="27"/>
  </w:num>
  <w:num w:numId="22">
    <w:abstractNumId w:val="28"/>
  </w:num>
  <w:num w:numId="23">
    <w:abstractNumId w:val="36"/>
  </w:num>
  <w:num w:numId="24">
    <w:abstractNumId w:val="32"/>
  </w:num>
  <w:num w:numId="25">
    <w:abstractNumId w:val="14"/>
  </w:num>
  <w:num w:numId="26">
    <w:abstractNumId w:val="17"/>
  </w:num>
  <w:num w:numId="27">
    <w:abstractNumId w:val="30"/>
  </w:num>
  <w:num w:numId="28">
    <w:abstractNumId w:val="15"/>
  </w:num>
  <w:num w:numId="29">
    <w:abstractNumId w:val="8"/>
  </w:num>
  <w:num w:numId="30">
    <w:abstractNumId w:val="1"/>
  </w:num>
  <w:num w:numId="31">
    <w:abstractNumId w:val="38"/>
  </w:num>
  <w:num w:numId="32">
    <w:abstractNumId w:val="26"/>
  </w:num>
  <w:num w:numId="33">
    <w:abstractNumId w:val="31"/>
  </w:num>
  <w:num w:numId="34">
    <w:abstractNumId w:val="10"/>
  </w:num>
  <w:num w:numId="35">
    <w:abstractNumId w:val="39"/>
  </w:num>
  <w:num w:numId="36">
    <w:abstractNumId w:val="16"/>
  </w:num>
  <w:num w:numId="37">
    <w:abstractNumId w:val="7"/>
  </w:num>
  <w:num w:numId="38">
    <w:abstractNumId w:val="29"/>
  </w:num>
  <w:num w:numId="39">
    <w:abstractNumId w:val="33"/>
  </w:num>
  <w:num w:numId="40">
    <w:abstractNumId w:val="3"/>
  </w:num>
  <w:num w:numId="41">
    <w:abstractNumId w:val="37"/>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16DB"/>
    <w:rsid w:val="00005902"/>
    <w:rsid w:val="0001002B"/>
    <w:rsid w:val="00010806"/>
    <w:rsid w:val="00013F71"/>
    <w:rsid w:val="000173BF"/>
    <w:rsid w:val="00024252"/>
    <w:rsid w:val="000245B5"/>
    <w:rsid w:val="00027183"/>
    <w:rsid w:val="00030C3C"/>
    <w:rsid w:val="0003260C"/>
    <w:rsid w:val="00033EA1"/>
    <w:rsid w:val="0003746D"/>
    <w:rsid w:val="0004020F"/>
    <w:rsid w:val="000436CB"/>
    <w:rsid w:val="00047D60"/>
    <w:rsid w:val="000505D1"/>
    <w:rsid w:val="00052E17"/>
    <w:rsid w:val="00056947"/>
    <w:rsid w:val="00061A8E"/>
    <w:rsid w:val="00064CB3"/>
    <w:rsid w:val="00070BEE"/>
    <w:rsid w:val="00072040"/>
    <w:rsid w:val="0007557A"/>
    <w:rsid w:val="00076DF4"/>
    <w:rsid w:val="00076F51"/>
    <w:rsid w:val="00086F7F"/>
    <w:rsid w:val="0009074D"/>
    <w:rsid w:val="00091195"/>
    <w:rsid w:val="0009592B"/>
    <w:rsid w:val="000968C6"/>
    <w:rsid w:val="000A63C9"/>
    <w:rsid w:val="000B3765"/>
    <w:rsid w:val="000B655B"/>
    <w:rsid w:val="000B6C3C"/>
    <w:rsid w:val="000C0000"/>
    <w:rsid w:val="000C18CC"/>
    <w:rsid w:val="000C687D"/>
    <w:rsid w:val="000C7ED1"/>
    <w:rsid w:val="000D789A"/>
    <w:rsid w:val="000E0BE3"/>
    <w:rsid w:val="000E4B5F"/>
    <w:rsid w:val="000E6864"/>
    <w:rsid w:val="000E706D"/>
    <w:rsid w:val="000F130A"/>
    <w:rsid w:val="000F4FD8"/>
    <w:rsid w:val="00103F6A"/>
    <w:rsid w:val="00107242"/>
    <w:rsid w:val="001119BC"/>
    <w:rsid w:val="00111CC5"/>
    <w:rsid w:val="001206F7"/>
    <w:rsid w:val="001236C1"/>
    <w:rsid w:val="00133EE8"/>
    <w:rsid w:val="00140907"/>
    <w:rsid w:val="00140B30"/>
    <w:rsid w:val="00147155"/>
    <w:rsid w:val="001524ED"/>
    <w:rsid w:val="00153CB3"/>
    <w:rsid w:val="00154C3B"/>
    <w:rsid w:val="00155158"/>
    <w:rsid w:val="00160158"/>
    <w:rsid w:val="001616E4"/>
    <w:rsid w:val="00165357"/>
    <w:rsid w:val="00171FFB"/>
    <w:rsid w:val="001722B7"/>
    <w:rsid w:val="001727D9"/>
    <w:rsid w:val="0017426E"/>
    <w:rsid w:val="00174BB4"/>
    <w:rsid w:val="00175D14"/>
    <w:rsid w:val="001811EE"/>
    <w:rsid w:val="00185AD4"/>
    <w:rsid w:val="0019775F"/>
    <w:rsid w:val="001979AF"/>
    <w:rsid w:val="001A0EB4"/>
    <w:rsid w:val="001A1A86"/>
    <w:rsid w:val="001A2000"/>
    <w:rsid w:val="001A5F62"/>
    <w:rsid w:val="001B015E"/>
    <w:rsid w:val="001B2301"/>
    <w:rsid w:val="001B34CE"/>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1F690E"/>
    <w:rsid w:val="00205C45"/>
    <w:rsid w:val="0021035B"/>
    <w:rsid w:val="00211153"/>
    <w:rsid w:val="00214E6D"/>
    <w:rsid w:val="002233BE"/>
    <w:rsid w:val="002276ED"/>
    <w:rsid w:val="0023254A"/>
    <w:rsid w:val="002344FB"/>
    <w:rsid w:val="00236216"/>
    <w:rsid w:val="002405CD"/>
    <w:rsid w:val="00240B74"/>
    <w:rsid w:val="00243B62"/>
    <w:rsid w:val="002444AA"/>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1A99"/>
    <w:rsid w:val="00296B49"/>
    <w:rsid w:val="002A03FC"/>
    <w:rsid w:val="002A1843"/>
    <w:rsid w:val="002A3D26"/>
    <w:rsid w:val="002A523E"/>
    <w:rsid w:val="002B1ADF"/>
    <w:rsid w:val="002B1BC1"/>
    <w:rsid w:val="002B502E"/>
    <w:rsid w:val="002B657B"/>
    <w:rsid w:val="002C2853"/>
    <w:rsid w:val="002C444C"/>
    <w:rsid w:val="002C458F"/>
    <w:rsid w:val="002C6C20"/>
    <w:rsid w:val="002C6C7A"/>
    <w:rsid w:val="002C7F78"/>
    <w:rsid w:val="002D5277"/>
    <w:rsid w:val="002D71FA"/>
    <w:rsid w:val="002D73AF"/>
    <w:rsid w:val="002E4FD9"/>
    <w:rsid w:val="002E5B58"/>
    <w:rsid w:val="002E67F0"/>
    <w:rsid w:val="002F1437"/>
    <w:rsid w:val="002F3943"/>
    <w:rsid w:val="002F4224"/>
    <w:rsid w:val="002F4E34"/>
    <w:rsid w:val="002F5D79"/>
    <w:rsid w:val="002F6A42"/>
    <w:rsid w:val="002F79E7"/>
    <w:rsid w:val="003003EC"/>
    <w:rsid w:val="003035E3"/>
    <w:rsid w:val="0030363A"/>
    <w:rsid w:val="00317970"/>
    <w:rsid w:val="00317EB0"/>
    <w:rsid w:val="00332700"/>
    <w:rsid w:val="00333857"/>
    <w:rsid w:val="003358BD"/>
    <w:rsid w:val="00344E88"/>
    <w:rsid w:val="00345D80"/>
    <w:rsid w:val="003471D4"/>
    <w:rsid w:val="00350BF1"/>
    <w:rsid w:val="00353C49"/>
    <w:rsid w:val="003540B1"/>
    <w:rsid w:val="003557E9"/>
    <w:rsid w:val="003560BA"/>
    <w:rsid w:val="00364CC6"/>
    <w:rsid w:val="003650F6"/>
    <w:rsid w:val="0036726C"/>
    <w:rsid w:val="003719D9"/>
    <w:rsid w:val="003832D2"/>
    <w:rsid w:val="003845E5"/>
    <w:rsid w:val="00393137"/>
    <w:rsid w:val="00397406"/>
    <w:rsid w:val="003A3170"/>
    <w:rsid w:val="003A360E"/>
    <w:rsid w:val="003A6CE5"/>
    <w:rsid w:val="003B4D3A"/>
    <w:rsid w:val="003D17FF"/>
    <w:rsid w:val="003D2871"/>
    <w:rsid w:val="003D5B83"/>
    <w:rsid w:val="003E6E47"/>
    <w:rsid w:val="003F0623"/>
    <w:rsid w:val="003F1829"/>
    <w:rsid w:val="003F33DE"/>
    <w:rsid w:val="003F3A41"/>
    <w:rsid w:val="003F4A21"/>
    <w:rsid w:val="003F5BE4"/>
    <w:rsid w:val="003F67E9"/>
    <w:rsid w:val="004007D1"/>
    <w:rsid w:val="00401031"/>
    <w:rsid w:val="004023B7"/>
    <w:rsid w:val="004045A0"/>
    <w:rsid w:val="00413CDB"/>
    <w:rsid w:val="004200FE"/>
    <w:rsid w:val="00421183"/>
    <w:rsid w:val="00421BA6"/>
    <w:rsid w:val="00421C17"/>
    <w:rsid w:val="0042276E"/>
    <w:rsid w:val="00426CDE"/>
    <w:rsid w:val="00433EA1"/>
    <w:rsid w:val="0044063D"/>
    <w:rsid w:val="00440EE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127"/>
    <w:rsid w:val="004843E5"/>
    <w:rsid w:val="00484BF6"/>
    <w:rsid w:val="004854F3"/>
    <w:rsid w:val="0049052C"/>
    <w:rsid w:val="00493457"/>
    <w:rsid w:val="00494628"/>
    <w:rsid w:val="00495640"/>
    <w:rsid w:val="0049566B"/>
    <w:rsid w:val="00497338"/>
    <w:rsid w:val="004A0529"/>
    <w:rsid w:val="004A1650"/>
    <w:rsid w:val="004B1184"/>
    <w:rsid w:val="004B4A3A"/>
    <w:rsid w:val="004B5CE5"/>
    <w:rsid w:val="004B750E"/>
    <w:rsid w:val="004C0F09"/>
    <w:rsid w:val="004C2244"/>
    <w:rsid w:val="004C23F1"/>
    <w:rsid w:val="004D069A"/>
    <w:rsid w:val="004E01F5"/>
    <w:rsid w:val="004E161C"/>
    <w:rsid w:val="004E297E"/>
    <w:rsid w:val="004E76CA"/>
    <w:rsid w:val="004F1698"/>
    <w:rsid w:val="00500C4E"/>
    <w:rsid w:val="00505CEC"/>
    <w:rsid w:val="0051020F"/>
    <w:rsid w:val="00513CAB"/>
    <w:rsid w:val="00516CF5"/>
    <w:rsid w:val="00523597"/>
    <w:rsid w:val="00523736"/>
    <w:rsid w:val="00532530"/>
    <w:rsid w:val="00535CA4"/>
    <w:rsid w:val="00537103"/>
    <w:rsid w:val="005476F6"/>
    <w:rsid w:val="00551D72"/>
    <w:rsid w:val="005540B6"/>
    <w:rsid w:val="005552C3"/>
    <w:rsid w:val="00560934"/>
    <w:rsid w:val="00563E58"/>
    <w:rsid w:val="00564960"/>
    <w:rsid w:val="00570654"/>
    <w:rsid w:val="00570F38"/>
    <w:rsid w:val="005720F2"/>
    <w:rsid w:val="005729C8"/>
    <w:rsid w:val="00572D2F"/>
    <w:rsid w:val="005734A4"/>
    <w:rsid w:val="005864A7"/>
    <w:rsid w:val="00592115"/>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1FD"/>
    <w:rsid w:val="006A5293"/>
    <w:rsid w:val="006A67E4"/>
    <w:rsid w:val="006A6D15"/>
    <w:rsid w:val="006A7D6F"/>
    <w:rsid w:val="006B0DF3"/>
    <w:rsid w:val="006B0F11"/>
    <w:rsid w:val="006B27FA"/>
    <w:rsid w:val="006B4A48"/>
    <w:rsid w:val="006B4FC0"/>
    <w:rsid w:val="006C153A"/>
    <w:rsid w:val="006C2C55"/>
    <w:rsid w:val="006C430A"/>
    <w:rsid w:val="006C479F"/>
    <w:rsid w:val="006D2809"/>
    <w:rsid w:val="006E0E8E"/>
    <w:rsid w:val="006E27A3"/>
    <w:rsid w:val="006E3342"/>
    <w:rsid w:val="006E4B12"/>
    <w:rsid w:val="006E65D0"/>
    <w:rsid w:val="006F1B21"/>
    <w:rsid w:val="006F21E8"/>
    <w:rsid w:val="006F78D5"/>
    <w:rsid w:val="0070091B"/>
    <w:rsid w:val="007048AC"/>
    <w:rsid w:val="00726338"/>
    <w:rsid w:val="00726AD5"/>
    <w:rsid w:val="00733C7D"/>
    <w:rsid w:val="00740761"/>
    <w:rsid w:val="00741D1E"/>
    <w:rsid w:val="00745F77"/>
    <w:rsid w:val="007464DE"/>
    <w:rsid w:val="007529EA"/>
    <w:rsid w:val="00755A45"/>
    <w:rsid w:val="00760CDC"/>
    <w:rsid w:val="00764D0D"/>
    <w:rsid w:val="00777C53"/>
    <w:rsid w:val="00786E92"/>
    <w:rsid w:val="00790984"/>
    <w:rsid w:val="00790FA7"/>
    <w:rsid w:val="007933F1"/>
    <w:rsid w:val="00794E66"/>
    <w:rsid w:val="007A5F52"/>
    <w:rsid w:val="007B090A"/>
    <w:rsid w:val="007B5D7F"/>
    <w:rsid w:val="007B6956"/>
    <w:rsid w:val="007D673D"/>
    <w:rsid w:val="007D79DF"/>
    <w:rsid w:val="007E43F8"/>
    <w:rsid w:val="007E49A0"/>
    <w:rsid w:val="007E5076"/>
    <w:rsid w:val="007E656B"/>
    <w:rsid w:val="007F2997"/>
    <w:rsid w:val="007F50E8"/>
    <w:rsid w:val="007F54E2"/>
    <w:rsid w:val="007F7FBA"/>
    <w:rsid w:val="00800319"/>
    <w:rsid w:val="0080044E"/>
    <w:rsid w:val="00800706"/>
    <w:rsid w:val="00800BD8"/>
    <w:rsid w:val="0080189A"/>
    <w:rsid w:val="00801F7F"/>
    <w:rsid w:val="00803C2B"/>
    <w:rsid w:val="0080568D"/>
    <w:rsid w:val="00811945"/>
    <w:rsid w:val="008222F9"/>
    <w:rsid w:val="00824F1C"/>
    <w:rsid w:val="00826688"/>
    <w:rsid w:val="0083369B"/>
    <w:rsid w:val="00835D38"/>
    <w:rsid w:val="00847A4E"/>
    <w:rsid w:val="00871079"/>
    <w:rsid w:val="00871D79"/>
    <w:rsid w:val="0087393E"/>
    <w:rsid w:val="00881A42"/>
    <w:rsid w:val="00882386"/>
    <w:rsid w:val="0088361D"/>
    <w:rsid w:val="00885AEF"/>
    <w:rsid w:val="00885E0A"/>
    <w:rsid w:val="0088603B"/>
    <w:rsid w:val="008877AF"/>
    <w:rsid w:val="008938BA"/>
    <w:rsid w:val="00893FC3"/>
    <w:rsid w:val="0089577B"/>
    <w:rsid w:val="008A6D36"/>
    <w:rsid w:val="008B1024"/>
    <w:rsid w:val="008B1357"/>
    <w:rsid w:val="008B2DF3"/>
    <w:rsid w:val="008B32A9"/>
    <w:rsid w:val="008C2E0E"/>
    <w:rsid w:val="008C4DE0"/>
    <w:rsid w:val="008D3930"/>
    <w:rsid w:val="008D60DB"/>
    <w:rsid w:val="008D67F9"/>
    <w:rsid w:val="008E17CC"/>
    <w:rsid w:val="008E25B1"/>
    <w:rsid w:val="008E56FB"/>
    <w:rsid w:val="008F2167"/>
    <w:rsid w:val="008F33B4"/>
    <w:rsid w:val="008F6298"/>
    <w:rsid w:val="0090077A"/>
    <w:rsid w:val="00900F47"/>
    <w:rsid w:val="00904ADA"/>
    <w:rsid w:val="0090656F"/>
    <w:rsid w:val="00907697"/>
    <w:rsid w:val="00910A69"/>
    <w:rsid w:val="009138A0"/>
    <w:rsid w:val="0091424C"/>
    <w:rsid w:val="00917DE4"/>
    <w:rsid w:val="00920276"/>
    <w:rsid w:val="00920905"/>
    <w:rsid w:val="00922B85"/>
    <w:rsid w:val="00924464"/>
    <w:rsid w:val="00930CDC"/>
    <w:rsid w:val="00931D39"/>
    <w:rsid w:val="00931E45"/>
    <w:rsid w:val="00933188"/>
    <w:rsid w:val="00935AF9"/>
    <w:rsid w:val="0093756F"/>
    <w:rsid w:val="009403A5"/>
    <w:rsid w:val="00941E9A"/>
    <w:rsid w:val="00944C99"/>
    <w:rsid w:val="009500DC"/>
    <w:rsid w:val="009504D8"/>
    <w:rsid w:val="00951923"/>
    <w:rsid w:val="009577A6"/>
    <w:rsid w:val="00972C81"/>
    <w:rsid w:val="009824E9"/>
    <w:rsid w:val="009826E5"/>
    <w:rsid w:val="00983A57"/>
    <w:rsid w:val="009844A1"/>
    <w:rsid w:val="00986E20"/>
    <w:rsid w:val="00991266"/>
    <w:rsid w:val="00995479"/>
    <w:rsid w:val="00995CB0"/>
    <w:rsid w:val="00997E77"/>
    <w:rsid w:val="009A232C"/>
    <w:rsid w:val="009A2734"/>
    <w:rsid w:val="009B2A02"/>
    <w:rsid w:val="009B2B61"/>
    <w:rsid w:val="009B5B7B"/>
    <w:rsid w:val="009B6DEB"/>
    <w:rsid w:val="009C1777"/>
    <w:rsid w:val="009C2C86"/>
    <w:rsid w:val="009C6FE0"/>
    <w:rsid w:val="009D0753"/>
    <w:rsid w:val="009D10A4"/>
    <w:rsid w:val="009D5131"/>
    <w:rsid w:val="009D6F71"/>
    <w:rsid w:val="009E1802"/>
    <w:rsid w:val="009E1CDE"/>
    <w:rsid w:val="009E2371"/>
    <w:rsid w:val="009E2B06"/>
    <w:rsid w:val="009E3829"/>
    <w:rsid w:val="009E51E2"/>
    <w:rsid w:val="009F017F"/>
    <w:rsid w:val="009F7A61"/>
    <w:rsid w:val="00A11800"/>
    <w:rsid w:val="00A11C16"/>
    <w:rsid w:val="00A1423E"/>
    <w:rsid w:val="00A17664"/>
    <w:rsid w:val="00A20FAF"/>
    <w:rsid w:val="00A24520"/>
    <w:rsid w:val="00A3164A"/>
    <w:rsid w:val="00A37F42"/>
    <w:rsid w:val="00A4411F"/>
    <w:rsid w:val="00A4584F"/>
    <w:rsid w:val="00A500D6"/>
    <w:rsid w:val="00A523FF"/>
    <w:rsid w:val="00A54756"/>
    <w:rsid w:val="00A54C66"/>
    <w:rsid w:val="00A57D36"/>
    <w:rsid w:val="00A61BB6"/>
    <w:rsid w:val="00A65734"/>
    <w:rsid w:val="00A6687F"/>
    <w:rsid w:val="00A67457"/>
    <w:rsid w:val="00A67907"/>
    <w:rsid w:val="00A73CC1"/>
    <w:rsid w:val="00A80270"/>
    <w:rsid w:val="00A82DB1"/>
    <w:rsid w:val="00A84127"/>
    <w:rsid w:val="00A86DA2"/>
    <w:rsid w:val="00A90DFC"/>
    <w:rsid w:val="00A91BF3"/>
    <w:rsid w:val="00A9745B"/>
    <w:rsid w:val="00AA0A9C"/>
    <w:rsid w:val="00AA16C0"/>
    <w:rsid w:val="00AA4CDC"/>
    <w:rsid w:val="00AB21D4"/>
    <w:rsid w:val="00AB21F5"/>
    <w:rsid w:val="00AB3386"/>
    <w:rsid w:val="00AB36DB"/>
    <w:rsid w:val="00AB4CD7"/>
    <w:rsid w:val="00AB54D8"/>
    <w:rsid w:val="00AC0B1D"/>
    <w:rsid w:val="00AC2F5B"/>
    <w:rsid w:val="00AC3DAD"/>
    <w:rsid w:val="00AC5309"/>
    <w:rsid w:val="00AC5B97"/>
    <w:rsid w:val="00AD4DD0"/>
    <w:rsid w:val="00AE0A8D"/>
    <w:rsid w:val="00AE46AC"/>
    <w:rsid w:val="00AF6342"/>
    <w:rsid w:val="00B053FB"/>
    <w:rsid w:val="00B05647"/>
    <w:rsid w:val="00B07EE5"/>
    <w:rsid w:val="00B10EF0"/>
    <w:rsid w:val="00B21CC5"/>
    <w:rsid w:val="00B26674"/>
    <w:rsid w:val="00B26778"/>
    <w:rsid w:val="00B26B83"/>
    <w:rsid w:val="00B32479"/>
    <w:rsid w:val="00B33FE2"/>
    <w:rsid w:val="00B403ED"/>
    <w:rsid w:val="00B4065F"/>
    <w:rsid w:val="00B45091"/>
    <w:rsid w:val="00B45447"/>
    <w:rsid w:val="00B6121E"/>
    <w:rsid w:val="00B614F1"/>
    <w:rsid w:val="00B76834"/>
    <w:rsid w:val="00B777F0"/>
    <w:rsid w:val="00B866B4"/>
    <w:rsid w:val="00B94226"/>
    <w:rsid w:val="00BA0A8C"/>
    <w:rsid w:val="00BA0CEB"/>
    <w:rsid w:val="00BA2383"/>
    <w:rsid w:val="00BA2E7E"/>
    <w:rsid w:val="00BA590A"/>
    <w:rsid w:val="00BA5FE4"/>
    <w:rsid w:val="00BB0B39"/>
    <w:rsid w:val="00BB30D1"/>
    <w:rsid w:val="00BB39D8"/>
    <w:rsid w:val="00BB5F75"/>
    <w:rsid w:val="00BC6524"/>
    <w:rsid w:val="00BD2540"/>
    <w:rsid w:val="00BD3931"/>
    <w:rsid w:val="00BD4309"/>
    <w:rsid w:val="00BD5B88"/>
    <w:rsid w:val="00BD5F58"/>
    <w:rsid w:val="00BE0AEB"/>
    <w:rsid w:val="00C018E0"/>
    <w:rsid w:val="00C05AAF"/>
    <w:rsid w:val="00C118C7"/>
    <w:rsid w:val="00C146DF"/>
    <w:rsid w:val="00C20877"/>
    <w:rsid w:val="00C20E7B"/>
    <w:rsid w:val="00C21456"/>
    <w:rsid w:val="00C24D03"/>
    <w:rsid w:val="00C25E61"/>
    <w:rsid w:val="00C35A1B"/>
    <w:rsid w:val="00C375AA"/>
    <w:rsid w:val="00C413F3"/>
    <w:rsid w:val="00C54EFF"/>
    <w:rsid w:val="00C55D03"/>
    <w:rsid w:val="00C63548"/>
    <w:rsid w:val="00C63F96"/>
    <w:rsid w:val="00C65450"/>
    <w:rsid w:val="00C677AF"/>
    <w:rsid w:val="00C67E59"/>
    <w:rsid w:val="00C72B8B"/>
    <w:rsid w:val="00C72CB5"/>
    <w:rsid w:val="00C76D4F"/>
    <w:rsid w:val="00C805BC"/>
    <w:rsid w:val="00C85359"/>
    <w:rsid w:val="00C959CA"/>
    <w:rsid w:val="00C95D16"/>
    <w:rsid w:val="00CA2168"/>
    <w:rsid w:val="00CA2AB4"/>
    <w:rsid w:val="00CA315A"/>
    <w:rsid w:val="00CB0100"/>
    <w:rsid w:val="00CB04D2"/>
    <w:rsid w:val="00CC5437"/>
    <w:rsid w:val="00CD7EFE"/>
    <w:rsid w:val="00CE0C66"/>
    <w:rsid w:val="00CE28CF"/>
    <w:rsid w:val="00CE4386"/>
    <w:rsid w:val="00CE4CDC"/>
    <w:rsid w:val="00CE5BEB"/>
    <w:rsid w:val="00CE69E9"/>
    <w:rsid w:val="00CE6B5D"/>
    <w:rsid w:val="00CE71F2"/>
    <w:rsid w:val="00CF3F65"/>
    <w:rsid w:val="00CF464D"/>
    <w:rsid w:val="00D17EF4"/>
    <w:rsid w:val="00D23770"/>
    <w:rsid w:val="00D25074"/>
    <w:rsid w:val="00D31BFB"/>
    <w:rsid w:val="00D31F71"/>
    <w:rsid w:val="00D34517"/>
    <w:rsid w:val="00D36388"/>
    <w:rsid w:val="00D36798"/>
    <w:rsid w:val="00D47D28"/>
    <w:rsid w:val="00D47E80"/>
    <w:rsid w:val="00D60EA8"/>
    <w:rsid w:val="00D70563"/>
    <w:rsid w:val="00D70D89"/>
    <w:rsid w:val="00D7117E"/>
    <w:rsid w:val="00D72051"/>
    <w:rsid w:val="00D72534"/>
    <w:rsid w:val="00D7380B"/>
    <w:rsid w:val="00D75D77"/>
    <w:rsid w:val="00D7639E"/>
    <w:rsid w:val="00D835EF"/>
    <w:rsid w:val="00D85F09"/>
    <w:rsid w:val="00D86A9D"/>
    <w:rsid w:val="00D87C2A"/>
    <w:rsid w:val="00DA089A"/>
    <w:rsid w:val="00DA11A0"/>
    <w:rsid w:val="00DA2822"/>
    <w:rsid w:val="00DA690B"/>
    <w:rsid w:val="00DA7225"/>
    <w:rsid w:val="00DB44E9"/>
    <w:rsid w:val="00DC1966"/>
    <w:rsid w:val="00DC3259"/>
    <w:rsid w:val="00DD0523"/>
    <w:rsid w:val="00DD698D"/>
    <w:rsid w:val="00DE5758"/>
    <w:rsid w:val="00DE5FCF"/>
    <w:rsid w:val="00DF0D19"/>
    <w:rsid w:val="00DF2EE9"/>
    <w:rsid w:val="00DF6FD8"/>
    <w:rsid w:val="00E05A80"/>
    <w:rsid w:val="00E06A37"/>
    <w:rsid w:val="00E071A5"/>
    <w:rsid w:val="00E07752"/>
    <w:rsid w:val="00E149F0"/>
    <w:rsid w:val="00E16609"/>
    <w:rsid w:val="00E16F08"/>
    <w:rsid w:val="00E233F3"/>
    <w:rsid w:val="00E26B34"/>
    <w:rsid w:val="00E26DBD"/>
    <w:rsid w:val="00E270AD"/>
    <w:rsid w:val="00E314BA"/>
    <w:rsid w:val="00E325BE"/>
    <w:rsid w:val="00E326BA"/>
    <w:rsid w:val="00E3369D"/>
    <w:rsid w:val="00E34202"/>
    <w:rsid w:val="00E37F72"/>
    <w:rsid w:val="00E40BE5"/>
    <w:rsid w:val="00E40CF9"/>
    <w:rsid w:val="00E42A30"/>
    <w:rsid w:val="00E51652"/>
    <w:rsid w:val="00E5625D"/>
    <w:rsid w:val="00E62D1F"/>
    <w:rsid w:val="00E648BB"/>
    <w:rsid w:val="00E65343"/>
    <w:rsid w:val="00E67ACA"/>
    <w:rsid w:val="00E76B31"/>
    <w:rsid w:val="00E81F3E"/>
    <w:rsid w:val="00E844BB"/>
    <w:rsid w:val="00E84C48"/>
    <w:rsid w:val="00E859BD"/>
    <w:rsid w:val="00E86B70"/>
    <w:rsid w:val="00E87C8F"/>
    <w:rsid w:val="00E924C3"/>
    <w:rsid w:val="00E954EE"/>
    <w:rsid w:val="00E96759"/>
    <w:rsid w:val="00EA4437"/>
    <w:rsid w:val="00EA4D87"/>
    <w:rsid w:val="00EA5BE1"/>
    <w:rsid w:val="00EB34FC"/>
    <w:rsid w:val="00EB76E1"/>
    <w:rsid w:val="00EC2499"/>
    <w:rsid w:val="00EE4120"/>
    <w:rsid w:val="00EF2E8A"/>
    <w:rsid w:val="00EF4405"/>
    <w:rsid w:val="00EF4E6B"/>
    <w:rsid w:val="00EF5416"/>
    <w:rsid w:val="00F01960"/>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0BAF"/>
    <w:rsid w:val="00F541AE"/>
    <w:rsid w:val="00F56792"/>
    <w:rsid w:val="00F571A6"/>
    <w:rsid w:val="00F6018B"/>
    <w:rsid w:val="00F60265"/>
    <w:rsid w:val="00F6030F"/>
    <w:rsid w:val="00F60E32"/>
    <w:rsid w:val="00F644FF"/>
    <w:rsid w:val="00F65ABA"/>
    <w:rsid w:val="00F65E15"/>
    <w:rsid w:val="00F7242E"/>
    <w:rsid w:val="00F74B33"/>
    <w:rsid w:val="00F810DD"/>
    <w:rsid w:val="00F83713"/>
    <w:rsid w:val="00F95E2F"/>
    <w:rsid w:val="00F96DEB"/>
    <w:rsid w:val="00FA1872"/>
    <w:rsid w:val="00FA4F34"/>
    <w:rsid w:val="00FA54CF"/>
    <w:rsid w:val="00FB0811"/>
    <w:rsid w:val="00FB2590"/>
    <w:rsid w:val="00FB2EA8"/>
    <w:rsid w:val="00FB3CD7"/>
    <w:rsid w:val="00FC2463"/>
    <w:rsid w:val="00FC2782"/>
    <w:rsid w:val="00FD4546"/>
    <w:rsid w:val="00FD5A8C"/>
    <w:rsid w:val="00FE286E"/>
    <w:rsid w:val="00FE3233"/>
    <w:rsid w:val="00FE37C2"/>
    <w:rsid w:val="00FE4C68"/>
    <w:rsid w:val="00FE5FAF"/>
    <w:rsid w:val="00FE6D74"/>
    <w:rsid w:val="00FF73AF"/>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4CE160F"/>
  <w15:docId w15:val="{83D8F6A0-7689-4A02-913E-AF13C68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NAMFT">
    <w:name w:val="NAMFT"/>
    <w:basedOn w:val="Normal"/>
    <w:rsid w:val="0093756F"/>
    <w:pPr>
      <w:pBdr>
        <w:top w:val="single" w:sz="4" w:space="1" w:color="auto"/>
      </w:pBdr>
      <w:tabs>
        <w:tab w:val="right" w:pos="9360"/>
      </w:tabs>
      <w:jc w:val="center"/>
    </w:pPr>
    <w:rPr>
      <w:rFonts w:ascii="Arial" w:eastAsia="Batang" w:hAnsi="Arial"/>
      <w:caps/>
      <w:sz w:val="20"/>
      <w:szCs w:val="20"/>
    </w:rPr>
  </w:style>
  <w:style w:type="paragraph" w:styleId="TOCHeading">
    <w:name w:val="TOC Heading"/>
    <w:basedOn w:val="Heading1"/>
    <w:next w:val="Normal"/>
    <w:uiPriority w:val="39"/>
    <w:unhideWhenUsed/>
    <w:qFormat/>
    <w:rsid w:val="003719D9"/>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3719D9"/>
    <w:pPr>
      <w:spacing w:after="100"/>
    </w:pPr>
  </w:style>
  <w:style w:type="paragraph" w:styleId="TOC2">
    <w:name w:val="toc 2"/>
    <w:basedOn w:val="Normal"/>
    <w:next w:val="Normal"/>
    <w:autoRedefine/>
    <w:uiPriority w:val="39"/>
    <w:unhideWhenUsed/>
    <w:rsid w:val="003719D9"/>
    <w:pPr>
      <w:spacing w:after="100"/>
      <w:ind w:left="220"/>
    </w:pPr>
  </w:style>
  <w:style w:type="paragraph" w:styleId="TOC3">
    <w:name w:val="toc 3"/>
    <w:basedOn w:val="Normal"/>
    <w:next w:val="Normal"/>
    <w:autoRedefine/>
    <w:uiPriority w:val="39"/>
    <w:unhideWhenUsed/>
    <w:rsid w:val="003719D9"/>
    <w:pPr>
      <w:spacing w:after="100"/>
      <w:ind w:left="440"/>
    </w:pPr>
  </w:style>
  <w:style w:type="paragraph" w:customStyle="1" w:styleId="ART">
    <w:name w:val="ART"/>
    <w:basedOn w:val="Normal"/>
    <w:next w:val="PR1"/>
    <w:rsid w:val="00FF73AF"/>
    <w:pPr>
      <w:numPr>
        <w:ilvl w:val="1"/>
        <w:numId w:val="40"/>
      </w:numPr>
      <w:suppressAutoHyphens/>
      <w:spacing w:before="240"/>
      <w:outlineLvl w:val="1"/>
    </w:pPr>
    <w:rPr>
      <w:rFonts w:ascii="Arial" w:eastAsia="Batang" w:hAnsi="Arial"/>
      <w:b/>
      <w:caps/>
      <w:sz w:val="20"/>
      <w:szCs w:val="20"/>
    </w:rPr>
  </w:style>
  <w:style w:type="paragraph" w:customStyle="1" w:styleId="PR1">
    <w:name w:val="PR1"/>
    <w:basedOn w:val="ART"/>
    <w:rsid w:val="00FF73AF"/>
    <w:pPr>
      <w:numPr>
        <w:ilvl w:val="2"/>
      </w:numPr>
      <w:outlineLvl w:val="2"/>
    </w:pPr>
    <w:rPr>
      <w:b w:val="0"/>
      <w:caps w:val="0"/>
    </w:rPr>
  </w:style>
  <w:style w:type="paragraph" w:customStyle="1" w:styleId="PR2">
    <w:name w:val="PR2"/>
    <w:basedOn w:val="PR1"/>
    <w:rsid w:val="00FF73AF"/>
    <w:pPr>
      <w:numPr>
        <w:ilvl w:val="3"/>
      </w:numPr>
      <w:spacing w:before="0"/>
      <w:outlineLvl w:val="3"/>
    </w:pPr>
  </w:style>
  <w:style w:type="paragraph" w:customStyle="1" w:styleId="PR3">
    <w:name w:val="PR3"/>
    <w:basedOn w:val="PR1"/>
    <w:rsid w:val="00FF73AF"/>
    <w:pPr>
      <w:numPr>
        <w:ilvl w:val="4"/>
      </w:numPr>
      <w:spacing w:before="0"/>
      <w:outlineLvl w:val="4"/>
    </w:pPr>
  </w:style>
  <w:style w:type="paragraph" w:customStyle="1" w:styleId="PR4">
    <w:name w:val="PR4"/>
    <w:basedOn w:val="PR1"/>
    <w:rsid w:val="00FF73AF"/>
    <w:pPr>
      <w:numPr>
        <w:ilvl w:val="5"/>
      </w:numPr>
      <w:tabs>
        <w:tab w:val="left" w:pos="2448"/>
      </w:tabs>
      <w:spacing w:before="0"/>
      <w:outlineLvl w:val="5"/>
    </w:pPr>
  </w:style>
  <w:style w:type="paragraph" w:customStyle="1" w:styleId="PR5">
    <w:name w:val="PR5"/>
    <w:basedOn w:val="PR1"/>
    <w:rsid w:val="00FF73AF"/>
    <w:pPr>
      <w:numPr>
        <w:ilvl w:val="6"/>
      </w:numPr>
      <w:spacing w:before="0"/>
      <w:outlineLvl w:val="6"/>
    </w:pPr>
  </w:style>
  <w:style w:type="paragraph" w:customStyle="1" w:styleId="PR6">
    <w:name w:val="PR6"/>
    <w:basedOn w:val="PR1"/>
    <w:rsid w:val="00FF73AF"/>
    <w:pPr>
      <w:numPr>
        <w:ilvl w:val="7"/>
      </w:numPr>
      <w:tabs>
        <w:tab w:val="left" w:pos="3744"/>
      </w:tabs>
      <w:spacing w:before="0"/>
      <w:outlineLvl w:val="7"/>
    </w:pPr>
  </w:style>
  <w:style w:type="paragraph" w:customStyle="1" w:styleId="PR7">
    <w:name w:val="PR7"/>
    <w:basedOn w:val="PR6"/>
    <w:rsid w:val="00FF73AF"/>
    <w:pPr>
      <w:numPr>
        <w:ilvl w:val="8"/>
      </w:numPr>
      <w:tabs>
        <w:tab w:val="left" w:pos="4464"/>
      </w:tabs>
    </w:pPr>
  </w:style>
  <w:style w:type="paragraph" w:customStyle="1" w:styleId="WPSCT">
    <w:name w:val="WPSCT"/>
    <w:basedOn w:val="Normal"/>
    <w:next w:val="ART"/>
    <w:qFormat/>
    <w:rsid w:val="00FF73AF"/>
    <w:pPr>
      <w:numPr>
        <w:numId w:val="40"/>
      </w:numPr>
      <w:suppressAutoHyphens/>
      <w:spacing w:before="240"/>
      <w:outlineLvl w:val="0"/>
    </w:pPr>
    <w:rPr>
      <w:rFonts w:ascii="Arial" w:eastAsia="Batang" w:hAnsi="Arial"/>
      <w:b/>
      <w:caps/>
      <w:sz w:val="20"/>
      <w:szCs w:val="20"/>
    </w:rPr>
  </w:style>
  <w:style w:type="paragraph" w:customStyle="1" w:styleId="WPPR1">
    <w:name w:val="WPPR1"/>
    <w:basedOn w:val="PR1"/>
    <w:qFormat/>
    <w:rsid w:val="00FF73AF"/>
  </w:style>
  <w:style w:type="character" w:styleId="UnresolvedMention">
    <w:name w:val="Unresolved Mention"/>
    <w:basedOn w:val="DefaultParagraphFont"/>
    <w:uiPriority w:val="99"/>
    <w:semiHidden/>
    <w:unhideWhenUsed/>
    <w:rsid w:val="001B34CE"/>
    <w:rPr>
      <w:color w:val="808080"/>
      <w:shd w:val="clear" w:color="auto" w:fill="E6E6E6"/>
    </w:rPr>
  </w:style>
  <w:style w:type="character" w:styleId="FollowedHyperlink">
    <w:name w:val="FollowedHyperlink"/>
    <w:basedOn w:val="DefaultParagraphFont"/>
    <w:uiPriority w:val="99"/>
    <w:semiHidden/>
    <w:unhideWhenUsed/>
    <w:rsid w:val="00FB3C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614">
      <w:bodyDiv w:val="1"/>
      <w:marLeft w:val="0"/>
      <w:marRight w:val="0"/>
      <w:marTop w:val="0"/>
      <w:marBottom w:val="0"/>
      <w:divBdr>
        <w:top w:val="none" w:sz="0" w:space="0" w:color="auto"/>
        <w:left w:val="none" w:sz="0" w:space="0" w:color="auto"/>
        <w:bottom w:val="none" w:sz="0" w:space="0" w:color="auto"/>
        <w:right w:val="none" w:sz="0" w:space="0" w:color="auto"/>
      </w:divBdr>
    </w:div>
    <w:div w:id="11035950">
      <w:bodyDiv w:val="1"/>
      <w:marLeft w:val="0"/>
      <w:marRight w:val="0"/>
      <w:marTop w:val="0"/>
      <w:marBottom w:val="0"/>
      <w:divBdr>
        <w:top w:val="none" w:sz="0" w:space="0" w:color="auto"/>
        <w:left w:val="none" w:sz="0" w:space="0" w:color="auto"/>
        <w:bottom w:val="none" w:sz="0" w:space="0" w:color="auto"/>
        <w:right w:val="none" w:sz="0" w:space="0" w:color="auto"/>
      </w:divBdr>
    </w:div>
    <w:div w:id="74204738">
      <w:bodyDiv w:val="1"/>
      <w:marLeft w:val="0"/>
      <w:marRight w:val="0"/>
      <w:marTop w:val="0"/>
      <w:marBottom w:val="0"/>
      <w:divBdr>
        <w:top w:val="none" w:sz="0" w:space="0" w:color="auto"/>
        <w:left w:val="none" w:sz="0" w:space="0" w:color="auto"/>
        <w:bottom w:val="none" w:sz="0" w:space="0" w:color="auto"/>
        <w:right w:val="none" w:sz="0" w:space="0" w:color="auto"/>
      </w:divBdr>
    </w:div>
    <w:div w:id="91127089">
      <w:bodyDiv w:val="1"/>
      <w:marLeft w:val="0"/>
      <w:marRight w:val="0"/>
      <w:marTop w:val="0"/>
      <w:marBottom w:val="0"/>
      <w:divBdr>
        <w:top w:val="none" w:sz="0" w:space="0" w:color="auto"/>
        <w:left w:val="none" w:sz="0" w:space="0" w:color="auto"/>
        <w:bottom w:val="none" w:sz="0" w:space="0" w:color="auto"/>
        <w:right w:val="none" w:sz="0" w:space="0" w:color="auto"/>
      </w:divBdr>
    </w:div>
    <w:div w:id="92825816">
      <w:bodyDiv w:val="1"/>
      <w:marLeft w:val="0"/>
      <w:marRight w:val="0"/>
      <w:marTop w:val="0"/>
      <w:marBottom w:val="0"/>
      <w:divBdr>
        <w:top w:val="none" w:sz="0" w:space="0" w:color="auto"/>
        <w:left w:val="none" w:sz="0" w:space="0" w:color="auto"/>
        <w:bottom w:val="none" w:sz="0" w:space="0" w:color="auto"/>
        <w:right w:val="none" w:sz="0" w:space="0" w:color="auto"/>
      </w:divBdr>
    </w:div>
    <w:div w:id="137186927">
      <w:bodyDiv w:val="1"/>
      <w:marLeft w:val="0"/>
      <w:marRight w:val="0"/>
      <w:marTop w:val="0"/>
      <w:marBottom w:val="0"/>
      <w:divBdr>
        <w:top w:val="none" w:sz="0" w:space="0" w:color="auto"/>
        <w:left w:val="none" w:sz="0" w:space="0" w:color="auto"/>
        <w:bottom w:val="none" w:sz="0" w:space="0" w:color="auto"/>
        <w:right w:val="none" w:sz="0" w:space="0" w:color="auto"/>
      </w:divBdr>
    </w:div>
    <w:div w:id="146828736">
      <w:bodyDiv w:val="1"/>
      <w:marLeft w:val="0"/>
      <w:marRight w:val="0"/>
      <w:marTop w:val="0"/>
      <w:marBottom w:val="0"/>
      <w:divBdr>
        <w:top w:val="none" w:sz="0" w:space="0" w:color="auto"/>
        <w:left w:val="none" w:sz="0" w:space="0" w:color="auto"/>
        <w:bottom w:val="none" w:sz="0" w:space="0" w:color="auto"/>
        <w:right w:val="none" w:sz="0" w:space="0" w:color="auto"/>
      </w:divBdr>
    </w:div>
    <w:div w:id="151871099">
      <w:bodyDiv w:val="1"/>
      <w:marLeft w:val="0"/>
      <w:marRight w:val="0"/>
      <w:marTop w:val="0"/>
      <w:marBottom w:val="0"/>
      <w:divBdr>
        <w:top w:val="none" w:sz="0" w:space="0" w:color="auto"/>
        <w:left w:val="none" w:sz="0" w:space="0" w:color="auto"/>
        <w:bottom w:val="none" w:sz="0" w:space="0" w:color="auto"/>
        <w:right w:val="none" w:sz="0" w:space="0" w:color="auto"/>
      </w:divBdr>
    </w:div>
    <w:div w:id="207374935">
      <w:bodyDiv w:val="1"/>
      <w:marLeft w:val="0"/>
      <w:marRight w:val="0"/>
      <w:marTop w:val="0"/>
      <w:marBottom w:val="0"/>
      <w:divBdr>
        <w:top w:val="none" w:sz="0" w:space="0" w:color="auto"/>
        <w:left w:val="none" w:sz="0" w:space="0" w:color="auto"/>
        <w:bottom w:val="none" w:sz="0" w:space="0" w:color="auto"/>
        <w:right w:val="none" w:sz="0" w:space="0" w:color="auto"/>
      </w:divBdr>
    </w:div>
    <w:div w:id="247154469">
      <w:bodyDiv w:val="1"/>
      <w:marLeft w:val="0"/>
      <w:marRight w:val="0"/>
      <w:marTop w:val="0"/>
      <w:marBottom w:val="0"/>
      <w:divBdr>
        <w:top w:val="none" w:sz="0" w:space="0" w:color="auto"/>
        <w:left w:val="none" w:sz="0" w:space="0" w:color="auto"/>
        <w:bottom w:val="none" w:sz="0" w:space="0" w:color="auto"/>
        <w:right w:val="none" w:sz="0" w:space="0" w:color="auto"/>
      </w:divBdr>
    </w:div>
    <w:div w:id="250356955">
      <w:bodyDiv w:val="1"/>
      <w:marLeft w:val="0"/>
      <w:marRight w:val="0"/>
      <w:marTop w:val="0"/>
      <w:marBottom w:val="0"/>
      <w:divBdr>
        <w:top w:val="none" w:sz="0" w:space="0" w:color="auto"/>
        <w:left w:val="none" w:sz="0" w:space="0" w:color="auto"/>
        <w:bottom w:val="none" w:sz="0" w:space="0" w:color="auto"/>
        <w:right w:val="none" w:sz="0" w:space="0" w:color="auto"/>
      </w:divBdr>
    </w:div>
    <w:div w:id="270363772">
      <w:bodyDiv w:val="1"/>
      <w:marLeft w:val="0"/>
      <w:marRight w:val="0"/>
      <w:marTop w:val="0"/>
      <w:marBottom w:val="0"/>
      <w:divBdr>
        <w:top w:val="none" w:sz="0" w:space="0" w:color="auto"/>
        <w:left w:val="none" w:sz="0" w:space="0" w:color="auto"/>
        <w:bottom w:val="none" w:sz="0" w:space="0" w:color="auto"/>
        <w:right w:val="none" w:sz="0" w:space="0" w:color="auto"/>
      </w:divBdr>
    </w:div>
    <w:div w:id="294339130">
      <w:bodyDiv w:val="1"/>
      <w:marLeft w:val="0"/>
      <w:marRight w:val="0"/>
      <w:marTop w:val="0"/>
      <w:marBottom w:val="0"/>
      <w:divBdr>
        <w:top w:val="none" w:sz="0" w:space="0" w:color="auto"/>
        <w:left w:val="none" w:sz="0" w:space="0" w:color="auto"/>
        <w:bottom w:val="none" w:sz="0" w:space="0" w:color="auto"/>
        <w:right w:val="none" w:sz="0" w:space="0" w:color="auto"/>
      </w:divBdr>
    </w:div>
    <w:div w:id="377172678">
      <w:bodyDiv w:val="1"/>
      <w:marLeft w:val="0"/>
      <w:marRight w:val="0"/>
      <w:marTop w:val="0"/>
      <w:marBottom w:val="0"/>
      <w:divBdr>
        <w:top w:val="none" w:sz="0" w:space="0" w:color="auto"/>
        <w:left w:val="none" w:sz="0" w:space="0" w:color="auto"/>
        <w:bottom w:val="none" w:sz="0" w:space="0" w:color="auto"/>
        <w:right w:val="none" w:sz="0" w:space="0" w:color="auto"/>
      </w:divBdr>
    </w:div>
    <w:div w:id="390812502">
      <w:bodyDiv w:val="1"/>
      <w:marLeft w:val="0"/>
      <w:marRight w:val="0"/>
      <w:marTop w:val="0"/>
      <w:marBottom w:val="0"/>
      <w:divBdr>
        <w:top w:val="none" w:sz="0" w:space="0" w:color="auto"/>
        <w:left w:val="none" w:sz="0" w:space="0" w:color="auto"/>
        <w:bottom w:val="none" w:sz="0" w:space="0" w:color="auto"/>
        <w:right w:val="none" w:sz="0" w:space="0" w:color="auto"/>
      </w:divBdr>
    </w:div>
    <w:div w:id="420611847">
      <w:bodyDiv w:val="1"/>
      <w:marLeft w:val="0"/>
      <w:marRight w:val="0"/>
      <w:marTop w:val="0"/>
      <w:marBottom w:val="0"/>
      <w:divBdr>
        <w:top w:val="none" w:sz="0" w:space="0" w:color="auto"/>
        <w:left w:val="none" w:sz="0" w:space="0" w:color="auto"/>
        <w:bottom w:val="none" w:sz="0" w:space="0" w:color="auto"/>
        <w:right w:val="none" w:sz="0" w:space="0" w:color="auto"/>
      </w:divBdr>
    </w:div>
    <w:div w:id="435441682">
      <w:bodyDiv w:val="1"/>
      <w:marLeft w:val="0"/>
      <w:marRight w:val="0"/>
      <w:marTop w:val="0"/>
      <w:marBottom w:val="0"/>
      <w:divBdr>
        <w:top w:val="none" w:sz="0" w:space="0" w:color="auto"/>
        <w:left w:val="none" w:sz="0" w:space="0" w:color="auto"/>
        <w:bottom w:val="none" w:sz="0" w:space="0" w:color="auto"/>
        <w:right w:val="none" w:sz="0" w:space="0" w:color="auto"/>
      </w:divBdr>
    </w:div>
    <w:div w:id="441071192">
      <w:bodyDiv w:val="1"/>
      <w:marLeft w:val="0"/>
      <w:marRight w:val="0"/>
      <w:marTop w:val="0"/>
      <w:marBottom w:val="0"/>
      <w:divBdr>
        <w:top w:val="none" w:sz="0" w:space="0" w:color="auto"/>
        <w:left w:val="none" w:sz="0" w:space="0" w:color="auto"/>
        <w:bottom w:val="none" w:sz="0" w:space="0" w:color="auto"/>
        <w:right w:val="none" w:sz="0" w:space="0" w:color="auto"/>
      </w:divBdr>
    </w:div>
    <w:div w:id="473646155">
      <w:bodyDiv w:val="1"/>
      <w:marLeft w:val="0"/>
      <w:marRight w:val="0"/>
      <w:marTop w:val="0"/>
      <w:marBottom w:val="0"/>
      <w:divBdr>
        <w:top w:val="none" w:sz="0" w:space="0" w:color="auto"/>
        <w:left w:val="none" w:sz="0" w:space="0" w:color="auto"/>
        <w:bottom w:val="none" w:sz="0" w:space="0" w:color="auto"/>
        <w:right w:val="none" w:sz="0" w:space="0" w:color="auto"/>
      </w:divBdr>
    </w:div>
    <w:div w:id="488401907">
      <w:bodyDiv w:val="1"/>
      <w:marLeft w:val="0"/>
      <w:marRight w:val="0"/>
      <w:marTop w:val="0"/>
      <w:marBottom w:val="0"/>
      <w:divBdr>
        <w:top w:val="none" w:sz="0" w:space="0" w:color="auto"/>
        <w:left w:val="none" w:sz="0" w:space="0" w:color="auto"/>
        <w:bottom w:val="none" w:sz="0" w:space="0" w:color="auto"/>
        <w:right w:val="none" w:sz="0" w:space="0" w:color="auto"/>
      </w:divBdr>
    </w:div>
    <w:div w:id="504824636">
      <w:bodyDiv w:val="1"/>
      <w:marLeft w:val="0"/>
      <w:marRight w:val="0"/>
      <w:marTop w:val="0"/>
      <w:marBottom w:val="0"/>
      <w:divBdr>
        <w:top w:val="none" w:sz="0" w:space="0" w:color="auto"/>
        <w:left w:val="none" w:sz="0" w:space="0" w:color="auto"/>
        <w:bottom w:val="none" w:sz="0" w:space="0" w:color="auto"/>
        <w:right w:val="none" w:sz="0" w:space="0" w:color="auto"/>
      </w:divBdr>
    </w:div>
    <w:div w:id="564534439">
      <w:bodyDiv w:val="1"/>
      <w:marLeft w:val="0"/>
      <w:marRight w:val="0"/>
      <w:marTop w:val="0"/>
      <w:marBottom w:val="0"/>
      <w:divBdr>
        <w:top w:val="none" w:sz="0" w:space="0" w:color="auto"/>
        <w:left w:val="none" w:sz="0" w:space="0" w:color="auto"/>
        <w:bottom w:val="none" w:sz="0" w:space="0" w:color="auto"/>
        <w:right w:val="none" w:sz="0" w:space="0" w:color="auto"/>
      </w:divBdr>
    </w:div>
    <w:div w:id="569003547">
      <w:bodyDiv w:val="1"/>
      <w:marLeft w:val="0"/>
      <w:marRight w:val="0"/>
      <w:marTop w:val="0"/>
      <w:marBottom w:val="0"/>
      <w:divBdr>
        <w:top w:val="none" w:sz="0" w:space="0" w:color="auto"/>
        <w:left w:val="none" w:sz="0" w:space="0" w:color="auto"/>
        <w:bottom w:val="none" w:sz="0" w:space="0" w:color="auto"/>
        <w:right w:val="none" w:sz="0" w:space="0" w:color="auto"/>
      </w:divBdr>
    </w:div>
    <w:div w:id="682825557">
      <w:bodyDiv w:val="1"/>
      <w:marLeft w:val="0"/>
      <w:marRight w:val="0"/>
      <w:marTop w:val="0"/>
      <w:marBottom w:val="0"/>
      <w:divBdr>
        <w:top w:val="none" w:sz="0" w:space="0" w:color="auto"/>
        <w:left w:val="none" w:sz="0" w:space="0" w:color="auto"/>
        <w:bottom w:val="none" w:sz="0" w:space="0" w:color="auto"/>
        <w:right w:val="none" w:sz="0" w:space="0" w:color="auto"/>
      </w:divBdr>
    </w:div>
    <w:div w:id="725296306">
      <w:bodyDiv w:val="1"/>
      <w:marLeft w:val="0"/>
      <w:marRight w:val="0"/>
      <w:marTop w:val="0"/>
      <w:marBottom w:val="0"/>
      <w:divBdr>
        <w:top w:val="none" w:sz="0" w:space="0" w:color="auto"/>
        <w:left w:val="none" w:sz="0" w:space="0" w:color="auto"/>
        <w:bottom w:val="none" w:sz="0" w:space="0" w:color="auto"/>
        <w:right w:val="none" w:sz="0" w:space="0" w:color="auto"/>
      </w:divBdr>
    </w:div>
    <w:div w:id="780681360">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4352070">
      <w:bodyDiv w:val="1"/>
      <w:marLeft w:val="0"/>
      <w:marRight w:val="0"/>
      <w:marTop w:val="0"/>
      <w:marBottom w:val="0"/>
      <w:divBdr>
        <w:top w:val="none" w:sz="0" w:space="0" w:color="auto"/>
        <w:left w:val="none" w:sz="0" w:space="0" w:color="auto"/>
        <w:bottom w:val="none" w:sz="0" w:space="0" w:color="auto"/>
        <w:right w:val="none" w:sz="0" w:space="0" w:color="auto"/>
      </w:divBdr>
    </w:div>
    <w:div w:id="844242625">
      <w:bodyDiv w:val="1"/>
      <w:marLeft w:val="0"/>
      <w:marRight w:val="0"/>
      <w:marTop w:val="0"/>
      <w:marBottom w:val="0"/>
      <w:divBdr>
        <w:top w:val="none" w:sz="0" w:space="0" w:color="auto"/>
        <w:left w:val="none" w:sz="0" w:space="0" w:color="auto"/>
        <w:bottom w:val="none" w:sz="0" w:space="0" w:color="auto"/>
        <w:right w:val="none" w:sz="0" w:space="0" w:color="auto"/>
      </w:divBdr>
    </w:div>
    <w:div w:id="894464402">
      <w:bodyDiv w:val="1"/>
      <w:marLeft w:val="0"/>
      <w:marRight w:val="0"/>
      <w:marTop w:val="0"/>
      <w:marBottom w:val="0"/>
      <w:divBdr>
        <w:top w:val="none" w:sz="0" w:space="0" w:color="auto"/>
        <w:left w:val="none" w:sz="0" w:space="0" w:color="auto"/>
        <w:bottom w:val="none" w:sz="0" w:space="0" w:color="auto"/>
        <w:right w:val="none" w:sz="0" w:space="0" w:color="auto"/>
      </w:divBdr>
    </w:div>
    <w:div w:id="907762324">
      <w:bodyDiv w:val="1"/>
      <w:marLeft w:val="0"/>
      <w:marRight w:val="0"/>
      <w:marTop w:val="0"/>
      <w:marBottom w:val="0"/>
      <w:divBdr>
        <w:top w:val="none" w:sz="0" w:space="0" w:color="auto"/>
        <w:left w:val="none" w:sz="0" w:space="0" w:color="auto"/>
        <w:bottom w:val="none" w:sz="0" w:space="0" w:color="auto"/>
        <w:right w:val="none" w:sz="0" w:space="0" w:color="auto"/>
      </w:divBdr>
    </w:div>
    <w:div w:id="923494331">
      <w:bodyDiv w:val="1"/>
      <w:marLeft w:val="0"/>
      <w:marRight w:val="0"/>
      <w:marTop w:val="0"/>
      <w:marBottom w:val="0"/>
      <w:divBdr>
        <w:top w:val="none" w:sz="0" w:space="0" w:color="auto"/>
        <w:left w:val="none" w:sz="0" w:space="0" w:color="auto"/>
        <w:bottom w:val="none" w:sz="0" w:space="0" w:color="auto"/>
        <w:right w:val="none" w:sz="0" w:space="0" w:color="auto"/>
      </w:divBdr>
    </w:div>
    <w:div w:id="962462011">
      <w:bodyDiv w:val="1"/>
      <w:marLeft w:val="0"/>
      <w:marRight w:val="0"/>
      <w:marTop w:val="0"/>
      <w:marBottom w:val="0"/>
      <w:divBdr>
        <w:top w:val="none" w:sz="0" w:space="0" w:color="auto"/>
        <w:left w:val="none" w:sz="0" w:space="0" w:color="auto"/>
        <w:bottom w:val="none" w:sz="0" w:space="0" w:color="auto"/>
        <w:right w:val="none" w:sz="0" w:space="0" w:color="auto"/>
      </w:divBdr>
    </w:div>
    <w:div w:id="966819254">
      <w:bodyDiv w:val="1"/>
      <w:marLeft w:val="0"/>
      <w:marRight w:val="0"/>
      <w:marTop w:val="0"/>
      <w:marBottom w:val="0"/>
      <w:divBdr>
        <w:top w:val="none" w:sz="0" w:space="0" w:color="auto"/>
        <w:left w:val="none" w:sz="0" w:space="0" w:color="auto"/>
        <w:bottom w:val="none" w:sz="0" w:space="0" w:color="auto"/>
        <w:right w:val="none" w:sz="0" w:space="0" w:color="auto"/>
      </w:divBdr>
    </w:div>
    <w:div w:id="98967167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4233333">
      <w:bodyDiv w:val="1"/>
      <w:marLeft w:val="0"/>
      <w:marRight w:val="0"/>
      <w:marTop w:val="0"/>
      <w:marBottom w:val="0"/>
      <w:divBdr>
        <w:top w:val="none" w:sz="0" w:space="0" w:color="auto"/>
        <w:left w:val="none" w:sz="0" w:space="0" w:color="auto"/>
        <w:bottom w:val="none" w:sz="0" w:space="0" w:color="auto"/>
        <w:right w:val="none" w:sz="0" w:space="0" w:color="auto"/>
      </w:divBdr>
    </w:div>
    <w:div w:id="1075589424">
      <w:bodyDiv w:val="1"/>
      <w:marLeft w:val="0"/>
      <w:marRight w:val="0"/>
      <w:marTop w:val="0"/>
      <w:marBottom w:val="0"/>
      <w:divBdr>
        <w:top w:val="none" w:sz="0" w:space="0" w:color="auto"/>
        <w:left w:val="none" w:sz="0" w:space="0" w:color="auto"/>
        <w:bottom w:val="none" w:sz="0" w:space="0" w:color="auto"/>
        <w:right w:val="none" w:sz="0" w:space="0" w:color="auto"/>
      </w:divBdr>
    </w:div>
    <w:div w:id="1141456859">
      <w:bodyDiv w:val="1"/>
      <w:marLeft w:val="0"/>
      <w:marRight w:val="0"/>
      <w:marTop w:val="0"/>
      <w:marBottom w:val="0"/>
      <w:divBdr>
        <w:top w:val="none" w:sz="0" w:space="0" w:color="auto"/>
        <w:left w:val="none" w:sz="0" w:space="0" w:color="auto"/>
        <w:bottom w:val="none" w:sz="0" w:space="0" w:color="auto"/>
        <w:right w:val="none" w:sz="0" w:space="0" w:color="auto"/>
      </w:divBdr>
    </w:div>
    <w:div w:id="1168209423">
      <w:bodyDiv w:val="1"/>
      <w:marLeft w:val="0"/>
      <w:marRight w:val="0"/>
      <w:marTop w:val="0"/>
      <w:marBottom w:val="0"/>
      <w:divBdr>
        <w:top w:val="none" w:sz="0" w:space="0" w:color="auto"/>
        <w:left w:val="none" w:sz="0" w:space="0" w:color="auto"/>
        <w:bottom w:val="none" w:sz="0" w:space="0" w:color="auto"/>
        <w:right w:val="none" w:sz="0" w:space="0" w:color="auto"/>
      </w:divBdr>
    </w:div>
    <w:div w:id="1250238989">
      <w:bodyDiv w:val="1"/>
      <w:marLeft w:val="0"/>
      <w:marRight w:val="0"/>
      <w:marTop w:val="0"/>
      <w:marBottom w:val="0"/>
      <w:divBdr>
        <w:top w:val="none" w:sz="0" w:space="0" w:color="auto"/>
        <w:left w:val="none" w:sz="0" w:space="0" w:color="auto"/>
        <w:bottom w:val="none" w:sz="0" w:space="0" w:color="auto"/>
        <w:right w:val="none" w:sz="0" w:space="0" w:color="auto"/>
      </w:divBdr>
    </w:div>
    <w:div w:id="1260989890">
      <w:bodyDiv w:val="1"/>
      <w:marLeft w:val="0"/>
      <w:marRight w:val="0"/>
      <w:marTop w:val="0"/>
      <w:marBottom w:val="0"/>
      <w:divBdr>
        <w:top w:val="none" w:sz="0" w:space="0" w:color="auto"/>
        <w:left w:val="none" w:sz="0" w:space="0" w:color="auto"/>
        <w:bottom w:val="none" w:sz="0" w:space="0" w:color="auto"/>
        <w:right w:val="none" w:sz="0" w:space="0" w:color="auto"/>
      </w:divBdr>
    </w:div>
    <w:div w:id="1303386102">
      <w:bodyDiv w:val="1"/>
      <w:marLeft w:val="0"/>
      <w:marRight w:val="0"/>
      <w:marTop w:val="0"/>
      <w:marBottom w:val="0"/>
      <w:divBdr>
        <w:top w:val="none" w:sz="0" w:space="0" w:color="auto"/>
        <w:left w:val="none" w:sz="0" w:space="0" w:color="auto"/>
        <w:bottom w:val="none" w:sz="0" w:space="0" w:color="auto"/>
        <w:right w:val="none" w:sz="0" w:space="0" w:color="auto"/>
      </w:divBdr>
    </w:div>
    <w:div w:id="1330016512">
      <w:bodyDiv w:val="1"/>
      <w:marLeft w:val="0"/>
      <w:marRight w:val="0"/>
      <w:marTop w:val="0"/>
      <w:marBottom w:val="0"/>
      <w:divBdr>
        <w:top w:val="none" w:sz="0" w:space="0" w:color="auto"/>
        <w:left w:val="none" w:sz="0" w:space="0" w:color="auto"/>
        <w:bottom w:val="none" w:sz="0" w:space="0" w:color="auto"/>
        <w:right w:val="none" w:sz="0" w:space="0" w:color="auto"/>
      </w:divBdr>
    </w:div>
    <w:div w:id="1341275181">
      <w:bodyDiv w:val="1"/>
      <w:marLeft w:val="0"/>
      <w:marRight w:val="0"/>
      <w:marTop w:val="0"/>
      <w:marBottom w:val="0"/>
      <w:divBdr>
        <w:top w:val="none" w:sz="0" w:space="0" w:color="auto"/>
        <w:left w:val="none" w:sz="0" w:space="0" w:color="auto"/>
        <w:bottom w:val="none" w:sz="0" w:space="0" w:color="auto"/>
        <w:right w:val="none" w:sz="0" w:space="0" w:color="auto"/>
      </w:divBdr>
    </w:div>
    <w:div w:id="1347554904">
      <w:bodyDiv w:val="1"/>
      <w:marLeft w:val="0"/>
      <w:marRight w:val="0"/>
      <w:marTop w:val="0"/>
      <w:marBottom w:val="0"/>
      <w:divBdr>
        <w:top w:val="none" w:sz="0" w:space="0" w:color="auto"/>
        <w:left w:val="none" w:sz="0" w:space="0" w:color="auto"/>
        <w:bottom w:val="none" w:sz="0" w:space="0" w:color="auto"/>
        <w:right w:val="none" w:sz="0" w:space="0" w:color="auto"/>
      </w:divBdr>
    </w:div>
    <w:div w:id="1349214554">
      <w:bodyDiv w:val="1"/>
      <w:marLeft w:val="0"/>
      <w:marRight w:val="0"/>
      <w:marTop w:val="0"/>
      <w:marBottom w:val="0"/>
      <w:divBdr>
        <w:top w:val="none" w:sz="0" w:space="0" w:color="auto"/>
        <w:left w:val="none" w:sz="0" w:space="0" w:color="auto"/>
        <w:bottom w:val="none" w:sz="0" w:space="0" w:color="auto"/>
        <w:right w:val="none" w:sz="0" w:space="0" w:color="auto"/>
      </w:divBdr>
    </w:div>
    <w:div w:id="1365247203">
      <w:bodyDiv w:val="1"/>
      <w:marLeft w:val="0"/>
      <w:marRight w:val="0"/>
      <w:marTop w:val="0"/>
      <w:marBottom w:val="0"/>
      <w:divBdr>
        <w:top w:val="none" w:sz="0" w:space="0" w:color="auto"/>
        <w:left w:val="none" w:sz="0" w:space="0" w:color="auto"/>
        <w:bottom w:val="none" w:sz="0" w:space="0" w:color="auto"/>
        <w:right w:val="none" w:sz="0" w:space="0" w:color="auto"/>
      </w:divBdr>
    </w:div>
    <w:div w:id="1380788809">
      <w:bodyDiv w:val="1"/>
      <w:marLeft w:val="0"/>
      <w:marRight w:val="0"/>
      <w:marTop w:val="0"/>
      <w:marBottom w:val="0"/>
      <w:divBdr>
        <w:top w:val="none" w:sz="0" w:space="0" w:color="auto"/>
        <w:left w:val="none" w:sz="0" w:space="0" w:color="auto"/>
        <w:bottom w:val="none" w:sz="0" w:space="0" w:color="auto"/>
        <w:right w:val="none" w:sz="0" w:space="0" w:color="auto"/>
      </w:divBdr>
    </w:div>
    <w:div w:id="1449818242">
      <w:bodyDiv w:val="1"/>
      <w:marLeft w:val="0"/>
      <w:marRight w:val="0"/>
      <w:marTop w:val="0"/>
      <w:marBottom w:val="0"/>
      <w:divBdr>
        <w:top w:val="none" w:sz="0" w:space="0" w:color="auto"/>
        <w:left w:val="none" w:sz="0" w:space="0" w:color="auto"/>
        <w:bottom w:val="none" w:sz="0" w:space="0" w:color="auto"/>
        <w:right w:val="none" w:sz="0" w:space="0" w:color="auto"/>
      </w:divBdr>
    </w:div>
    <w:div w:id="1457598922">
      <w:bodyDiv w:val="1"/>
      <w:marLeft w:val="0"/>
      <w:marRight w:val="0"/>
      <w:marTop w:val="0"/>
      <w:marBottom w:val="0"/>
      <w:divBdr>
        <w:top w:val="none" w:sz="0" w:space="0" w:color="auto"/>
        <w:left w:val="none" w:sz="0" w:space="0" w:color="auto"/>
        <w:bottom w:val="none" w:sz="0" w:space="0" w:color="auto"/>
        <w:right w:val="none" w:sz="0" w:space="0" w:color="auto"/>
      </w:divBdr>
    </w:div>
    <w:div w:id="1460146729">
      <w:bodyDiv w:val="1"/>
      <w:marLeft w:val="0"/>
      <w:marRight w:val="0"/>
      <w:marTop w:val="0"/>
      <w:marBottom w:val="0"/>
      <w:divBdr>
        <w:top w:val="none" w:sz="0" w:space="0" w:color="auto"/>
        <w:left w:val="none" w:sz="0" w:space="0" w:color="auto"/>
        <w:bottom w:val="none" w:sz="0" w:space="0" w:color="auto"/>
        <w:right w:val="none" w:sz="0" w:space="0" w:color="auto"/>
      </w:divBdr>
    </w:div>
    <w:div w:id="1501432110">
      <w:bodyDiv w:val="1"/>
      <w:marLeft w:val="0"/>
      <w:marRight w:val="0"/>
      <w:marTop w:val="0"/>
      <w:marBottom w:val="0"/>
      <w:divBdr>
        <w:top w:val="none" w:sz="0" w:space="0" w:color="auto"/>
        <w:left w:val="none" w:sz="0" w:space="0" w:color="auto"/>
        <w:bottom w:val="none" w:sz="0" w:space="0" w:color="auto"/>
        <w:right w:val="none" w:sz="0" w:space="0" w:color="auto"/>
      </w:divBdr>
    </w:div>
    <w:div w:id="1525829825">
      <w:bodyDiv w:val="1"/>
      <w:marLeft w:val="0"/>
      <w:marRight w:val="0"/>
      <w:marTop w:val="0"/>
      <w:marBottom w:val="0"/>
      <w:divBdr>
        <w:top w:val="none" w:sz="0" w:space="0" w:color="auto"/>
        <w:left w:val="none" w:sz="0" w:space="0" w:color="auto"/>
        <w:bottom w:val="none" w:sz="0" w:space="0" w:color="auto"/>
        <w:right w:val="none" w:sz="0" w:space="0" w:color="auto"/>
      </w:divBdr>
    </w:div>
    <w:div w:id="1533110364">
      <w:bodyDiv w:val="1"/>
      <w:marLeft w:val="0"/>
      <w:marRight w:val="0"/>
      <w:marTop w:val="0"/>
      <w:marBottom w:val="0"/>
      <w:divBdr>
        <w:top w:val="none" w:sz="0" w:space="0" w:color="auto"/>
        <w:left w:val="none" w:sz="0" w:space="0" w:color="auto"/>
        <w:bottom w:val="none" w:sz="0" w:space="0" w:color="auto"/>
        <w:right w:val="none" w:sz="0" w:space="0" w:color="auto"/>
      </w:divBdr>
    </w:div>
    <w:div w:id="1549025671">
      <w:bodyDiv w:val="1"/>
      <w:marLeft w:val="0"/>
      <w:marRight w:val="0"/>
      <w:marTop w:val="0"/>
      <w:marBottom w:val="0"/>
      <w:divBdr>
        <w:top w:val="none" w:sz="0" w:space="0" w:color="auto"/>
        <w:left w:val="none" w:sz="0" w:space="0" w:color="auto"/>
        <w:bottom w:val="none" w:sz="0" w:space="0" w:color="auto"/>
        <w:right w:val="none" w:sz="0" w:space="0" w:color="auto"/>
      </w:divBdr>
    </w:div>
    <w:div w:id="1564176962">
      <w:bodyDiv w:val="1"/>
      <w:marLeft w:val="0"/>
      <w:marRight w:val="0"/>
      <w:marTop w:val="0"/>
      <w:marBottom w:val="0"/>
      <w:divBdr>
        <w:top w:val="none" w:sz="0" w:space="0" w:color="auto"/>
        <w:left w:val="none" w:sz="0" w:space="0" w:color="auto"/>
        <w:bottom w:val="none" w:sz="0" w:space="0" w:color="auto"/>
        <w:right w:val="none" w:sz="0" w:space="0" w:color="auto"/>
      </w:divBdr>
    </w:div>
    <w:div w:id="1573001257">
      <w:bodyDiv w:val="1"/>
      <w:marLeft w:val="0"/>
      <w:marRight w:val="0"/>
      <w:marTop w:val="0"/>
      <w:marBottom w:val="0"/>
      <w:divBdr>
        <w:top w:val="none" w:sz="0" w:space="0" w:color="auto"/>
        <w:left w:val="none" w:sz="0" w:space="0" w:color="auto"/>
        <w:bottom w:val="none" w:sz="0" w:space="0" w:color="auto"/>
        <w:right w:val="none" w:sz="0" w:space="0" w:color="auto"/>
      </w:divBdr>
    </w:div>
    <w:div w:id="1595162505">
      <w:bodyDiv w:val="1"/>
      <w:marLeft w:val="0"/>
      <w:marRight w:val="0"/>
      <w:marTop w:val="0"/>
      <w:marBottom w:val="0"/>
      <w:divBdr>
        <w:top w:val="none" w:sz="0" w:space="0" w:color="auto"/>
        <w:left w:val="none" w:sz="0" w:space="0" w:color="auto"/>
        <w:bottom w:val="none" w:sz="0" w:space="0" w:color="auto"/>
        <w:right w:val="none" w:sz="0" w:space="0" w:color="auto"/>
      </w:divBdr>
    </w:div>
    <w:div w:id="1605186918">
      <w:bodyDiv w:val="1"/>
      <w:marLeft w:val="0"/>
      <w:marRight w:val="0"/>
      <w:marTop w:val="0"/>
      <w:marBottom w:val="0"/>
      <w:divBdr>
        <w:top w:val="none" w:sz="0" w:space="0" w:color="auto"/>
        <w:left w:val="none" w:sz="0" w:space="0" w:color="auto"/>
        <w:bottom w:val="none" w:sz="0" w:space="0" w:color="auto"/>
        <w:right w:val="none" w:sz="0" w:space="0" w:color="auto"/>
      </w:divBdr>
    </w:div>
    <w:div w:id="1636597719">
      <w:bodyDiv w:val="1"/>
      <w:marLeft w:val="0"/>
      <w:marRight w:val="0"/>
      <w:marTop w:val="0"/>
      <w:marBottom w:val="0"/>
      <w:divBdr>
        <w:top w:val="none" w:sz="0" w:space="0" w:color="auto"/>
        <w:left w:val="none" w:sz="0" w:space="0" w:color="auto"/>
        <w:bottom w:val="none" w:sz="0" w:space="0" w:color="auto"/>
        <w:right w:val="none" w:sz="0" w:space="0" w:color="auto"/>
      </w:divBdr>
    </w:div>
    <w:div w:id="1679308021">
      <w:bodyDiv w:val="1"/>
      <w:marLeft w:val="0"/>
      <w:marRight w:val="0"/>
      <w:marTop w:val="0"/>
      <w:marBottom w:val="0"/>
      <w:divBdr>
        <w:top w:val="none" w:sz="0" w:space="0" w:color="auto"/>
        <w:left w:val="none" w:sz="0" w:space="0" w:color="auto"/>
        <w:bottom w:val="none" w:sz="0" w:space="0" w:color="auto"/>
        <w:right w:val="none" w:sz="0" w:space="0" w:color="auto"/>
      </w:divBdr>
    </w:div>
    <w:div w:id="1694531091">
      <w:bodyDiv w:val="1"/>
      <w:marLeft w:val="0"/>
      <w:marRight w:val="0"/>
      <w:marTop w:val="0"/>
      <w:marBottom w:val="0"/>
      <w:divBdr>
        <w:top w:val="none" w:sz="0" w:space="0" w:color="auto"/>
        <w:left w:val="none" w:sz="0" w:space="0" w:color="auto"/>
        <w:bottom w:val="none" w:sz="0" w:space="0" w:color="auto"/>
        <w:right w:val="none" w:sz="0" w:space="0" w:color="auto"/>
      </w:divBdr>
    </w:div>
    <w:div w:id="1700154971">
      <w:bodyDiv w:val="1"/>
      <w:marLeft w:val="0"/>
      <w:marRight w:val="0"/>
      <w:marTop w:val="0"/>
      <w:marBottom w:val="0"/>
      <w:divBdr>
        <w:top w:val="none" w:sz="0" w:space="0" w:color="auto"/>
        <w:left w:val="none" w:sz="0" w:space="0" w:color="auto"/>
        <w:bottom w:val="none" w:sz="0" w:space="0" w:color="auto"/>
        <w:right w:val="none" w:sz="0" w:space="0" w:color="auto"/>
      </w:divBdr>
    </w:div>
    <w:div w:id="1723019608">
      <w:bodyDiv w:val="1"/>
      <w:marLeft w:val="0"/>
      <w:marRight w:val="0"/>
      <w:marTop w:val="0"/>
      <w:marBottom w:val="0"/>
      <w:divBdr>
        <w:top w:val="none" w:sz="0" w:space="0" w:color="auto"/>
        <w:left w:val="none" w:sz="0" w:space="0" w:color="auto"/>
        <w:bottom w:val="none" w:sz="0" w:space="0" w:color="auto"/>
        <w:right w:val="none" w:sz="0" w:space="0" w:color="auto"/>
      </w:divBdr>
    </w:div>
    <w:div w:id="1726954262">
      <w:bodyDiv w:val="1"/>
      <w:marLeft w:val="0"/>
      <w:marRight w:val="0"/>
      <w:marTop w:val="0"/>
      <w:marBottom w:val="0"/>
      <w:divBdr>
        <w:top w:val="none" w:sz="0" w:space="0" w:color="auto"/>
        <w:left w:val="none" w:sz="0" w:space="0" w:color="auto"/>
        <w:bottom w:val="none" w:sz="0" w:space="0" w:color="auto"/>
        <w:right w:val="none" w:sz="0" w:space="0" w:color="auto"/>
      </w:divBdr>
    </w:div>
    <w:div w:id="1751005795">
      <w:bodyDiv w:val="1"/>
      <w:marLeft w:val="0"/>
      <w:marRight w:val="0"/>
      <w:marTop w:val="0"/>
      <w:marBottom w:val="0"/>
      <w:divBdr>
        <w:top w:val="none" w:sz="0" w:space="0" w:color="auto"/>
        <w:left w:val="none" w:sz="0" w:space="0" w:color="auto"/>
        <w:bottom w:val="none" w:sz="0" w:space="0" w:color="auto"/>
        <w:right w:val="none" w:sz="0" w:space="0" w:color="auto"/>
      </w:divBdr>
    </w:div>
    <w:div w:id="1752893657">
      <w:bodyDiv w:val="1"/>
      <w:marLeft w:val="0"/>
      <w:marRight w:val="0"/>
      <w:marTop w:val="0"/>
      <w:marBottom w:val="0"/>
      <w:divBdr>
        <w:top w:val="none" w:sz="0" w:space="0" w:color="auto"/>
        <w:left w:val="none" w:sz="0" w:space="0" w:color="auto"/>
        <w:bottom w:val="none" w:sz="0" w:space="0" w:color="auto"/>
        <w:right w:val="none" w:sz="0" w:space="0" w:color="auto"/>
      </w:divBdr>
    </w:div>
    <w:div w:id="1821458949">
      <w:bodyDiv w:val="1"/>
      <w:marLeft w:val="0"/>
      <w:marRight w:val="0"/>
      <w:marTop w:val="0"/>
      <w:marBottom w:val="0"/>
      <w:divBdr>
        <w:top w:val="none" w:sz="0" w:space="0" w:color="auto"/>
        <w:left w:val="none" w:sz="0" w:space="0" w:color="auto"/>
        <w:bottom w:val="none" w:sz="0" w:space="0" w:color="auto"/>
        <w:right w:val="none" w:sz="0" w:space="0" w:color="auto"/>
      </w:divBdr>
    </w:div>
    <w:div w:id="1836846274">
      <w:bodyDiv w:val="1"/>
      <w:marLeft w:val="0"/>
      <w:marRight w:val="0"/>
      <w:marTop w:val="0"/>
      <w:marBottom w:val="0"/>
      <w:divBdr>
        <w:top w:val="none" w:sz="0" w:space="0" w:color="auto"/>
        <w:left w:val="none" w:sz="0" w:space="0" w:color="auto"/>
        <w:bottom w:val="none" w:sz="0" w:space="0" w:color="auto"/>
        <w:right w:val="none" w:sz="0" w:space="0" w:color="auto"/>
      </w:divBdr>
    </w:div>
    <w:div w:id="1852792654">
      <w:bodyDiv w:val="1"/>
      <w:marLeft w:val="0"/>
      <w:marRight w:val="0"/>
      <w:marTop w:val="0"/>
      <w:marBottom w:val="0"/>
      <w:divBdr>
        <w:top w:val="none" w:sz="0" w:space="0" w:color="auto"/>
        <w:left w:val="none" w:sz="0" w:space="0" w:color="auto"/>
        <w:bottom w:val="none" w:sz="0" w:space="0" w:color="auto"/>
        <w:right w:val="none" w:sz="0" w:space="0" w:color="auto"/>
      </w:divBdr>
    </w:div>
    <w:div w:id="1940330126">
      <w:bodyDiv w:val="1"/>
      <w:marLeft w:val="0"/>
      <w:marRight w:val="0"/>
      <w:marTop w:val="0"/>
      <w:marBottom w:val="0"/>
      <w:divBdr>
        <w:top w:val="none" w:sz="0" w:space="0" w:color="auto"/>
        <w:left w:val="none" w:sz="0" w:space="0" w:color="auto"/>
        <w:bottom w:val="none" w:sz="0" w:space="0" w:color="auto"/>
        <w:right w:val="none" w:sz="0" w:space="0" w:color="auto"/>
      </w:divBdr>
    </w:div>
    <w:div w:id="1968588813">
      <w:bodyDiv w:val="1"/>
      <w:marLeft w:val="0"/>
      <w:marRight w:val="0"/>
      <w:marTop w:val="0"/>
      <w:marBottom w:val="0"/>
      <w:divBdr>
        <w:top w:val="none" w:sz="0" w:space="0" w:color="auto"/>
        <w:left w:val="none" w:sz="0" w:space="0" w:color="auto"/>
        <w:bottom w:val="none" w:sz="0" w:space="0" w:color="auto"/>
        <w:right w:val="none" w:sz="0" w:space="0" w:color="auto"/>
      </w:divBdr>
    </w:div>
    <w:div w:id="2030056676">
      <w:bodyDiv w:val="1"/>
      <w:marLeft w:val="0"/>
      <w:marRight w:val="0"/>
      <w:marTop w:val="0"/>
      <w:marBottom w:val="0"/>
      <w:divBdr>
        <w:top w:val="none" w:sz="0" w:space="0" w:color="auto"/>
        <w:left w:val="none" w:sz="0" w:space="0" w:color="auto"/>
        <w:bottom w:val="none" w:sz="0" w:space="0" w:color="auto"/>
        <w:right w:val="none" w:sz="0" w:space="0" w:color="auto"/>
      </w:divBdr>
    </w:div>
    <w:div w:id="2068913475">
      <w:bodyDiv w:val="1"/>
      <w:marLeft w:val="0"/>
      <w:marRight w:val="0"/>
      <w:marTop w:val="0"/>
      <w:marBottom w:val="0"/>
      <w:divBdr>
        <w:top w:val="none" w:sz="0" w:space="0" w:color="auto"/>
        <w:left w:val="none" w:sz="0" w:space="0" w:color="auto"/>
        <w:bottom w:val="none" w:sz="0" w:space="0" w:color="auto"/>
        <w:right w:val="none" w:sz="0" w:space="0" w:color="auto"/>
      </w:divBdr>
    </w:div>
    <w:div w:id="207408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tmp"/><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tmp"/><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www.gpo.gov/fdsys/pkg/FR-2015-04-14/pdf/2015-07932.pdf" TargetMode="External"/><Relationship Id="rId2" Type="http://schemas.openxmlformats.org/officeDocument/2006/relationships/hyperlink" Target="https://www.hotwater.com/uef/" TargetMode="External"/><Relationship Id="rId1" Type="http://schemas.openxmlformats.org/officeDocument/2006/relationships/hyperlink" Target="http://www.energy.ca.gov/title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33D69"/>
    <w:rsid w:val="001163E3"/>
    <w:rsid w:val="00146151"/>
    <w:rsid w:val="00204A7F"/>
    <w:rsid w:val="002B514B"/>
    <w:rsid w:val="002C0C03"/>
    <w:rsid w:val="002C7E39"/>
    <w:rsid w:val="002E5FE1"/>
    <w:rsid w:val="00311B0D"/>
    <w:rsid w:val="003A131F"/>
    <w:rsid w:val="003B49AB"/>
    <w:rsid w:val="00560392"/>
    <w:rsid w:val="005B1CE3"/>
    <w:rsid w:val="006630E4"/>
    <w:rsid w:val="006B7FA8"/>
    <w:rsid w:val="006D3903"/>
    <w:rsid w:val="00766703"/>
    <w:rsid w:val="0079514B"/>
    <w:rsid w:val="008211B5"/>
    <w:rsid w:val="0082244B"/>
    <w:rsid w:val="00874653"/>
    <w:rsid w:val="008955A7"/>
    <w:rsid w:val="00917212"/>
    <w:rsid w:val="009E1228"/>
    <w:rsid w:val="00A5022A"/>
    <w:rsid w:val="00AE4C28"/>
    <w:rsid w:val="00B042E5"/>
    <w:rsid w:val="00B73964"/>
    <w:rsid w:val="00B74704"/>
    <w:rsid w:val="00C947B8"/>
    <w:rsid w:val="00D0496D"/>
    <w:rsid w:val="00D051F5"/>
    <w:rsid w:val="00D40610"/>
    <w:rsid w:val="00DA5FCF"/>
    <w:rsid w:val="00E6337C"/>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F19DAA-6EF6-4A92-AC1F-EF4593C12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5411</Words>
  <Characters>30844</Characters>
  <Application>Microsoft Office Word</Application>
  <DocSecurity>4</DocSecurity>
  <Lines>257</Lines>
  <Paragraphs>72</Paragraphs>
  <ScaleCrop>false</ScaleCrop>
  <HeadingPairs>
    <vt:vector size="2" baseType="variant">
      <vt:variant>
        <vt:lpstr>Title</vt:lpstr>
      </vt:variant>
      <vt:variant>
        <vt:i4>1</vt:i4>
      </vt:variant>
    </vt:vector>
  </HeadingPairs>
  <TitlesOfParts>
    <vt:vector size="1" baseType="lpstr">
      <vt:lpstr>WPSCGNRWH120206A</vt:lpstr>
    </vt:vector>
  </TitlesOfParts>
  <Company>Southern California Gas Company</Company>
  <LinksUpToDate>false</LinksUpToDate>
  <CharactersWithSpaces>36183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WPSCGNRWH120206A</dc:title>
  <dc:creator>Jim Wyatt (PG&amp;E);Jason Wang (SCE)</dc:creator>
  <cp:lastModifiedBy>Mendoza, Matthew D</cp:lastModifiedBy>
  <cp:revision>2</cp:revision>
  <dcterms:created xsi:type="dcterms:W3CDTF">2018-11-07T21:57:00Z</dcterms:created>
  <dcterms:modified xsi:type="dcterms:W3CDTF">2018-11-07T21:57:00Z</dcterms:modified>
  <cp:contentStatus>Revision 10</cp:contentStatus>
</cp:coreProperties>
</file>