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4B6E9097" w:rsidR="003F3A41" w:rsidRPr="00594BF3"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84325" w:rsidRPr="00594BF3">
            <w:t>WPSCGNR</w:t>
          </w:r>
          <w:r w:rsidR="005E0A9E" w:rsidRPr="00594BF3">
            <w:t>CC</w:t>
          </w:r>
          <w:r w:rsidR="00804988" w:rsidRPr="00594BF3">
            <w:t>180529</w:t>
          </w:r>
          <w:r w:rsidR="007D7912" w:rsidRPr="00594BF3">
            <w:t>A</w:t>
          </w:r>
        </w:sdtContent>
      </w:sdt>
    </w:p>
    <w:bookmarkEnd w:id="0"/>
    <w:p w14:paraId="7601CE2F" w14:textId="703491F9" w:rsidR="00DA690B" w:rsidRPr="00500C4E" w:rsidRDefault="00D4007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B4065F" w:rsidRPr="00500C4E">
            <w:rPr>
              <w:rStyle w:val="CaptionChar"/>
              <w:rFonts w:asciiTheme="minorHAnsi" w:hAnsiTheme="minorHAnsi" w:cstheme="minorHAnsi"/>
              <w:b/>
              <w:bCs w:val="0"/>
              <w:sz w:val="48"/>
              <w:szCs w:val="48"/>
            </w:rPr>
            <w:t>#</w:t>
          </w:r>
          <w:r w:rsidR="00A11C90">
            <w:rPr>
              <w:rStyle w:val="CaptionChar"/>
              <w:rFonts w:asciiTheme="minorHAnsi" w:hAnsiTheme="minorHAnsi" w:cstheme="minorHAnsi"/>
              <w:b/>
              <w:bCs w:val="0"/>
              <w:sz w:val="48"/>
              <w:szCs w:val="48"/>
            </w:rPr>
            <w:t xml:space="preserve">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3FDC1AA3" w:rsidR="00DA690B" w:rsidRPr="00500C4E" w:rsidRDefault="00D4007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384325">
            <w:rPr>
              <w:rFonts w:cstheme="minorHAnsi"/>
              <w:b/>
              <w:sz w:val="36"/>
              <w:szCs w:val="36"/>
            </w:rPr>
            <w:t>Southern California Gas Company</w:t>
          </w:r>
        </w:sdtContent>
      </w:sdt>
      <w:bookmarkEnd w:id="2"/>
    </w:p>
    <w:p w14:paraId="29354732" w14:textId="77777777" w:rsidR="00DA690B" w:rsidRPr="00117BA6" w:rsidRDefault="00DA690B" w:rsidP="00DA690B">
      <w:pPr>
        <w:rPr>
          <w:rFonts w:cstheme="minorHAnsi"/>
          <w:b/>
          <w:sz w:val="28"/>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461D6956" w:rsidR="00E76B31" w:rsidRPr="00500C4E" w:rsidRDefault="00A11C90" w:rsidP="00E76B31">
      <w:pPr>
        <w:pStyle w:val="Reminders"/>
        <w:rPr>
          <w:rFonts w:asciiTheme="minorHAnsi" w:hAnsiTheme="minorHAnsi" w:cstheme="minorHAnsi"/>
          <w:i w:val="0"/>
          <w:szCs w:val="22"/>
        </w:rPr>
      </w:pPr>
      <w:r>
        <w:rPr>
          <w:rFonts w:asciiTheme="minorHAnsi" w:hAnsiTheme="minorHAnsi" w:cstheme="minorHAnsi"/>
          <w:b/>
          <w:i w:val="0"/>
          <w:color w:val="auto"/>
          <w:sz w:val="72"/>
          <w:szCs w:val="72"/>
        </w:rPr>
        <w:t>Under</w:t>
      </w:r>
      <w:r w:rsidR="00553D9C">
        <w:rPr>
          <w:rFonts w:asciiTheme="minorHAnsi" w:hAnsiTheme="minorHAnsi" w:cstheme="minorHAnsi"/>
          <w:b/>
          <w:i w:val="0"/>
          <w:color w:val="auto"/>
          <w:sz w:val="72"/>
          <w:szCs w:val="72"/>
        </w:rPr>
        <w:t xml:space="preserve"> </w:t>
      </w:r>
      <w:r w:rsidR="00896BC1">
        <w:rPr>
          <w:rFonts w:asciiTheme="minorHAnsi" w:hAnsiTheme="minorHAnsi" w:cstheme="minorHAnsi"/>
          <w:b/>
          <w:i w:val="0"/>
          <w:color w:val="auto"/>
          <w:sz w:val="72"/>
          <w:szCs w:val="72"/>
        </w:rPr>
        <w:t>C</w:t>
      </w:r>
      <w:r>
        <w:rPr>
          <w:rFonts w:asciiTheme="minorHAnsi" w:hAnsiTheme="minorHAnsi" w:cstheme="minorHAnsi"/>
          <w:b/>
          <w:i w:val="0"/>
          <w:color w:val="auto"/>
          <w:sz w:val="72"/>
          <w:szCs w:val="72"/>
        </w:rPr>
        <w:t>ounter</w:t>
      </w:r>
      <w:r w:rsidRPr="00A11C90">
        <w:rPr>
          <w:rFonts w:asciiTheme="minorHAnsi" w:hAnsiTheme="minorHAnsi" w:cstheme="minorHAnsi"/>
          <w:b/>
          <w:i w:val="0"/>
          <w:color w:val="auto"/>
          <w:sz w:val="72"/>
          <w:szCs w:val="72"/>
        </w:rPr>
        <w:t xml:space="preserve"> </w:t>
      </w:r>
      <w:r w:rsidR="005A28A3">
        <w:rPr>
          <w:rFonts w:asciiTheme="minorHAnsi" w:hAnsiTheme="minorHAnsi" w:cstheme="minorHAnsi"/>
          <w:b/>
          <w:i w:val="0"/>
          <w:color w:val="auto"/>
          <w:sz w:val="72"/>
          <w:szCs w:val="72"/>
        </w:rPr>
        <w:t xml:space="preserve">Type </w:t>
      </w:r>
      <w:r w:rsidRPr="00A11C90">
        <w:rPr>
          <w:rFonts w:asciiTheme="minorHAnsi" w:hAnsiTheme="minorHAnsi" w:cstheme="minorHAnsi"/>
          <w:b/>
          <w:i w:val="0"/>
          <w:color w:val="auto"/>
          <w:sz w:val="72"/>
          <w:szCs w:val="72"/>
        </w:rPr>
        <w:t>Commercial Dishwashers</w:t>
      </w:r>
    </w:p>
    <w:p w14:paraId="185110D1" w14:textId="77777777" w:rsidR="00EF4E6B" w:rsidRPr="00500C4E" w:rsidRDefault="00EF4E6B" w:rsidP="00E76B31">
      <w:pPr>
        <w:pStyle w:val="Reminders"/>
        <w:rPr>
          <w:rFonts w:asciiTheme="minorHAnsi" w:hAnsiTheme="minorHAnsi" w:cstheme="minorHAnsi"/>
          <w:b/>
          <w:i w:val="0"/>
          <w:sz w:val="32"/>
          <w:szCs w:val="22"/>
        </w:rPr>
      </w:pPr>
    </w:p>
    <w:tbl>
      <w:tblPr>
        <w:tblW w:w="5000" w:type="pct"/>
        <w:tblLook w:val="04A0" w:firstRow="1" w:lastRow="0" w:firstColumn="1" w:lastColumn="0" w:noHBand="0" w:noVBand="1"/>
      </w:tblPr>
      <w:tblGrid>
        <w:gridCol w:w="3779"/>
        <w:gridCol w:w="1303"/>
        <w:gridCol w:w="781"/>
        <w:gridCol w:w="3497"/>
      </w:tblGrid>
      <w:tr w:rsidR="001B2301" w:rsidRPr="00500C4E" w14:paraId="7FB7EDF0" w14:textId="77777777" w:rsidTr="00920905">
        <w:tc>
          <w:tcPr>
            <w:tcW w:w="2019" w:type="pct"/>
          </w:tcPr>
          <w:p w14:paraId="2CD41543" w14:textId="46F5011E" w:rsidR="001B2301" w:rsidRPr="003D17FF" w:rsidRDefault="001B2301" w:rsidP="00594BF3">
            <w:pPr>
              <w:spacing w:after="200" w:line="276" w:lineRule="auto"/>
              <w:rPr>
                <w:rFonts w:cstheme="minorHAnsi"/>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B571B8" w:rsidRPr="00500C4E" w14:paraId="13E64C28" w14:textId="77777777" w:rsidTr="00920905">
        <w:tc>
          <w:tcPr>
            <w:tcW w:w="2019" w:type="pct"/>
          </w:tcPr>
          <w:p w14:paraId="432A442E" w14:textId="77777777" w:rsidR="00B571B8" w:rsidRPr="003D17FF" w:rsidRDefault="00B571B8" w:rsidP="00B571B8">
            <w:pPr>
              <w:spacing w:after="200" w:line="276" w:lineRule="auto"/>
              <w:rPr>
                <w:rFonts w:cstheme="minorHAnsi"/>
                <w:i/>
                <w:color w:val="0070C0"/>
                <w:szCs w:val="20"/>
              </w:rPr>
            </w:pPr>
          </w:p>
        </w:tc>
        <w:tc>
          <w:tcPr>
            <w:tcW w:w="696" w:type="pct"/>
          </w:tcPr>
          <w:p w14:paraId="478682BC" w14:textId="77777777" w:rsidR="00B571B8" w:rsidRPr="003D17FF" w:rsidRDefault="00B571B8" w:rsidP="00920905">
            <w:pPr>
              <w:pStyle w:val="Reminders"/>
              <w:spacing w:before="0" w:after="0"/>
              <w:rPr>
                <w:rFonts w:asciiTheme="minorHAnsi" w:hAnsiTheme="minorHAnsi" w:cstheme="minorHAnsi"/>
                <w:i w:val="0"/>
                <w:color w:val="0070C0"/>
                <w:szCs w:val="20"/>
              </w:rPr>
            </w:pPr>
          </w:p>
        </w:tc>
        <w:tc>
          <w:tcPr>
            <w:tcW w:w="417" w:type="pct"/>
          </w:tcPr>
          <w:p w14:paraId="0E5240F7" w14:textId="77777777" w:rsidR="00B571B8" w:rsidRPr="003D17FF" w:rsidRDefault="00B571B8" w:rsidP="00920905">
            <w:pPr>
              <w:pStyle w:val="Reminders"/>
              <w:spacing w:before="0" w:after="0"/>
              <w:rPr>
                <w:rFonts w:asciiTheme="minorHAnsi" w:hAnsiTheme="minorHAnsi" w:cstheme="minorHAnsi"/>
                <w:i w:val="0"/>
                <w:color w:val="0070C0"/>
                <w:szCs w:val="20"/>
              </w:rPr>
            </w:pPr>
          </w:p>
        </w:tc>
        <w:tc>
          <w:tcPr>
            <w:tcW w:w="1868" w:type="pct"/>
          </w:tcPr>
          <w:p w14:paraId="0492EEF8" w14:textId="77777777" w:rsidR="00B571B8" w:rsidRPr="003D17FF" w:rsidRDefault="00B571B8"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W w:w="5000" w:type="pct"/>
        <w:tblLook w:val="01E0" w:firstRow="1" w:lastRow="1" w:firstColumn="1" w:lastColumn="1" w:noHBand="0" w:noVBand="0"/>
      </w:tblPr>
      <w:tblGrid>
        <w:gridCol w:w="3171"/>
        <w:gridCol w:w="6189"/>
      </w:tblGrid>
      <w:tr w:rsidR="00B537D7" w:rsidRPr="00B537D7" w14:paraId="4D3A4AB5" w14:textId="77777777" w:rsidTr="00AD21CD">
        <w:trPr>
          <w:trHeight w:val="465"/>
        </w:trPr>
        <w:tc>
          <w:tcPr>
            <w:tcW w:w="1765" w:type="pct"/>
          </w:tcPr>
          <w:p w14:paraId="4D8DADAE" w14:textId="129EB9BE" w:rsidR="00AC5309" w:rsidRPr="00B537D7" w:rsidRDefault="00AC5309">
            <w:pPr>
              <w:rPr>
                <w:rStyle w:val="Strong"/>
                <w:rFonts w:asciiTheme="minorHAnsi" w:hAnsiTheme="minorHAnsi"/>
                <w:b w:val="0"/>
                <w:sz w:val="20"/>
                <w:szCs w:val="20"/>
              </w:rPr>
            </w:pPr>
            <w:r w:rsidRPr="00B537D7">
              <w:rPr>
                <w:rStyle w:val="Strong"/>
                <w:rFonts w:asciiTheme="minorHAnsi" w:hAnsiTheme="minorHAnsi"/>
                <w:sz w:val="20"/>
                <w:szCs w:val="20"/>
              </w:rPr>
              <w:t>Measure Codes</w:t>
            </w:r>
          </w:p>
        </w:tc>
        <w:tc>
          <w:tcPr>
            <w:tcW w:w="3235" w:type="pct"/>
          </w:tcPr>
          <w:p w14:paraId="4F4CB7F6" w14:textId="72CDEE78" w:rsidR="00AC5309" w:rsidRPr="00B537D7" w:rsidRDefault="00384325">
            <w:pPr>
              <w:rPr>
                <w:rFonts w:cs="Arial"/>
                <w:bCs/>
                <w:szCs w:val="20"/>
              </w:rPr>
            </w:pPr>
            <w:r>
              <w:rPr>
                <w:rFonts w:cs="Arial"/>
                <w:szCs w:val="20"/>
              </w:rPr>
              <w:t>TBD</w:t>
            </w:r>
            <w:r w:rsidRPr="00B537D7">
              <w:rPr>
                <w:rFonts w:cs="Arial"/>
                <w:szCs w:val="20"/>
              </w:rPr>
              <w:t xml:space="preserve"> </w:t>
            </w:r>
          </w:p>
        </w:tc>
      </w:tr>
      <w:tr w:rsidR="00AD21CD" w:rsidRPr="00500C4E" w14:paraId="63B310F0" w14:textId="77777777" w:rsidTr="00AD21CD">
        <w:trPr>
          <w:trHeight w:val="465"/>
        </w:trPr>
        <w:tc>
          <w:tcPr>
            <w:tcW w:w="1765" w:type="pct"/>
          </w:tcPr>
          <w:p w14:paraId="5050E2A3" w14:textId="2CBF1387" w:rsidR="00AD21CD" w:rsidRPr="00500C4E" w:rsidRDefault="00AD21CD" w:rsidP="00AD21C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235" w:type="pct"/>
          </w:tcPr>
          <w:p w14:paraId="458871FF" w14:textId="77777777" w:rsidR="00AD21CD" w:rsidRPr="00C20D6D" w:rsidRDefault="00AD21CD" w:rsidP="00AD21CD">
            <w:pPr>
              <w:rPr>
                <w:rFonts w:cs="Arial"/>
              </w:rPr>
            </w:pPr>
            <w:r w:rsidRPr="00D6608B">
              <w:t>Commercial Undercounter Dishwasher, High Temperature, Tier 1 (ENERGY STAR)</w:t>
            </w:r>
          </w:p>
          <w:p w14:paraId="1E8A122A" w14:textId="77777777" w:rsidR="00AD21CD" w:rsidRPr="006631A9" w:rsidRDefault="00AD21CD" w:rsidP="00AD21CD">
            <w:pPr>
              <w:rPr>
                <w:rFonts w:cs="Arial"/>
                <w:bCs/>
              </w:rPr>
            </w:pPr>
            <w:r w:rsidRPr="006631A9">
              <w:rPr>
                <w:rFonts w:cs="Arial"/>
                <w:bCs/>
              </w:rPr>
              <w:t>Commercial Undercounter Dishwasher, High Temperature, Tier 2 (15% below ENERGY STAR)</w:t>
            </w:r>
          </w:p>
          <w:p w14:paraId="31E79686" w14:textId="77777777" w:rsidR="00AD21CD" w:rsidRPr="006631A9" w:rsidRDefault="00AD21CD" w:rsidP="00AD21CD">
            <w:pPr>
              <w:rPr>
                <w:rFonts w:cs="Arial"/>
                <w:bCs/>
              </w:rPr>
            </w:pPr>
            <w:r w:rsidRPr="006631A9">
              <w:rPr>
                <w:rFonts w:cs="Arial"/>
                <w:bCs/>
              </w:rPr>
              <w:t>Commercial Undercounter Dishwasher, Low Temperature, Tier 1 (ENERGY STAR)</w:t>
            </w:r>
          </w:p>
          <w:p w14:paraId="1B66495A" w14:textId="77777777" w:rsidR="00AD21CD" w:rsidRDefault="00AD21CD" w:rsidP="00AD21CD">
            <w:pPr>
              <w:rPr>
                <w:rFonts w:cs="Arial"/>
                <w:bCs/>
              </w:rPr>
            </w:pPr>
            <w:r w:rsidRPr="006631A9">
              <w:rPr>
                <w:rFonts w:cs="Arial"/>
                <w:bCs/>
              </w:rPr>
              <w:t>Commercial Undercounter Dishwasher, Low Temperature, Tier 2 (15% below ENERGY STAR)</w:t>
            </w:r>
          </w:p>
          <w:p w14:paraId="4A135BBC" w14:textId="564475C1" w:rsidR="00267294" w:rsidRPr="00500C4E" w:rsidRDefault="00267294" w:rsidP="00AD21CD">
            <w:pPr>
              <w:rPr>
                <w:rFonts w:cs="Arial"/>
                <w:color w:val="FF0000"/>
                <w:szCs w:val="20"/>
              </w:rPr>
            </w:pPr>
          </w:p>
        </w:tc>
      </w:tr>
      <w:tr w:rsidR="00AC5309" w:rsidRPr="00500C4E" w14:paraId="085771EF" w14:textId="77777777" w:rsidTr="00AD21CD">
        <w:trPr>
          <w:trHeight w:val="465"/>
        </w:trPr>
        <w:tc>
          <w:tcPr>
            <w:tcW w:w="176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235" w:type="pct"/>
          </w:tcPr>
          <w:p w14:paraId="4C910A32" w14:textId="49957710" w:rsidR="00290ED8" w:rsidRDefault="00A11C90" w:rsidP="00A11C90">
            <w:pPr>
              <w:rPr>
                <w:rFonts w:cs="Arial"/>
              </w:rPr>
            </w:pPr>
            <w:r>
              <w:rPr>
                <w:rFonts w:cs="Arial"/>
              </w:rPr>
              <w:t xml:space="preserve">Minimum </w:t>
            </w:r>
            <w:r w:rsidR="00BD4B66">
              <w:rPr>
                <w:rFonts w:cs="Arial"/>
              </w:rPr>
              <w:t>ENERGY STAR</w:t>
            </w:r>
            <w:r w:rsidR="006F7821">
              <w:rPr>
                <w:rFonts w:cs="Arial"/>
              </w:rPr>
              <w:t xml:space="preserve"> </w:t>
            </w:r>
            <w:r>
              <w:rPr>
                <w:rFonts w:cs="Arial"/>
              </w:rPr>
              <w:t xml:space="preserve">specification </w:t>
            </w:r>
            <w:r w:rsidR="00CE7F50">
              <w:rPr>
                <w:rFonts w:cs="Arial"/>
              </w:rPr>
              <w:t xml:space="preserve">(V1.2) </w:t>
            </w:r>
            <w:r>
              <w:rPr>
                <w:rFonts w:cs="Arial"/>
              </w:rPr>
              <w:t>averaged with High Temperature Undercounter</w:t>
            </w:r>
            <w:r w:rsidRPr="00343635">
              <w:rPr>
                <w:rFonts w:cs="Arial"/>
              </w:rPr>
              <w:t xml:space="preserve"> Commercial Dishwasher </w:t>
            </w:r>
            <w:r>
              <w:rPr>
                <w:rFonts w:cs="Arial"/>
              </w:rPr>
              <w:t>monitored data</w:t>
            </w:r>
          </w:p>
          <w:p w14:paraId="28C0D27B" w14:textId="6733E2CF" w:rsidR="002F68AD" w:rsidRPr="00500C4E" w:rsidRDefault="002F68AD" w:rsidP="00A11C90">
            <w:pPr>
              <w:rPr>
                <w:rFonts w:cs="Arial"/>
                <w:color w:val="FF0000"/>
                <w:szCs w:val="20"/>
              </w:rPr>
            </w:pPr>
          </w:p>
        </w:tc>
      </w:tr>
      <w:tr w:rsidR="00D36798" w:rsidRPr="00500C4E" w14:paraId="5C218003" w14:textId="77777777" w:rsidTr="00AD21CD">
        <w:trPr>
          <w:trHeight w:val="465"/>
        </w:trPr>
        <w:tc>
          <w:tcPr>
            <w:tcW w:w="176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235" w:type="pct"/>
          </w:tcPr>
          <w:p w14:paraId="181797A6" w14:textId="02A22DA4" w:rsidR="00D36798" w:rsidRPr="00500C4E" w:rsidRDefault="00117BA6">
            <w:pPr>
              <w:rPr>
                <w:rFonts w:cs="Arial"/>
                <w:color w:val="FF0000"/>
                <w:szCs w:val="20"/>
              </w:rPr>
            </w:pPr>
            <w:r>
              <w:rPr>
                <w:rFonts w:cs="Arial"/>
              </w:rPr>
              <w:t>Each</w:t>
            </w:r>
          </w:p>
        </w:tc>
      </w:tr>
      <w:tr w:rsidR="00290ED8" w:rsidRPr="00500C4E" w14:paraId="66C8B424" w14:textId="77777777" w:rsidTr="00AD21CD">
        <w:trPr>
          <w:trHeight w:val="465"/>
        </w:trPr>
        <w:tc>
          <w:tcPr>
            <w:tcW w:w="176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235" w:type="pct"/>
          </w:tcPr>
          <w:p w14:paraId="33CF5582" w14:textId="060583A6" w:rsidR="00FC55DA" w:rsidRPr="00A07C55" w:rsidDel="00FC55DA" w:rsidRDefault="00A11C90" w:rsidP="00FC55DA">
            <w:pPr>
              <w:rPr>
                <w:rFonts w:cs="Arial"/>
              </w:rPr>
            </w:pPr>
            <w:r w:rsidRPr="00A07C55">
              <w:rPr>
                <w:rFonts w:cs="Arial"/>
              </w:rPr>
              <w:t>Source: PG&amp;E Foodservice Technology Center Calculations</w:t>
            </w:r>
          </w:p>
          <w:tbl>
            <w:tblPr>
              <w:tblW w:w="5830" w:type="dxa"/>
              <w:tblLook w:val="04A0" w:firstRow="1" w:lastRow="0" w:firstColumn="1" w:lastColumn="0" w:noHBand="0" w:noVBand="1"/>
            </w:tblPr>
            <w:tblGrid>
              <w:gridCol w:w="1960"/>
              <w:gridCol w:w="899"/>
              <w:gridCol w:w="1381"/>
              <w:gridCol w:w="1590"/>
            </w:tblGrid>
            <w:tr w:rsidR="00FC55DA" w:rsidRPr="00FC55DA" w14:paraId="494DD837" w14:textId="77777777" w:rsidTr="00FC55DA">
              <w:trPr>
                <w:trHeight w:val="305"/>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02F8C" w14:textId="77777777" w:rsidR="00FC55DA" w:rsidRPr="00FC55DA" w:rsidRDefault="00FC55DA" w:rsidP="00FC55DA">
                  <w:pPr>
                    <w:rPr>
                      <w:rFonts w:ascii="Calibri" w:hAnsi="Calibri" w:cs="Calibri"/>
                      <w:color w:val="000000"/>
                      <w:szCs w:val="22"/>
                    </w:rPr>
                  </w:pPr>
                  <w:r w:rsidRPr="00FC55DA">
                    <w:rPr>
                      <w:rFonts w:ascii="Calibri" w:hAnsi="Calibri" w:cs="Calibri"/>
                      <w:color w:val="000000"/>
                      <w:szCs w:val="22"/>
                    </w:rPr>
                    <w:t> </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14:paraId="6BFCE719" w14:textId="77777777" w:rsidR="00FC55DA" w:rsidRPr="00FC55DA" w:rsidRDefault="00FC55DA" w:rsidP="00FC55DA">
                  <w:pPr>
                    <w:rPr>
                      <w:rFonts w:ascii="Calibri" w:hAnsi="Calibri" w:cs="Calibri"/>
                      <w:color w:val="000000"/>
                      <w:szCs w:val="22"/>
                    </w:rPr>
                  </w:pPr>
                  <w:r w:rsidRPr="00FC55DA">
                    <w:rPr>
                      <w:rFonts w:ascii="Calibri" w:hAnsi="Calibri" w:cs="Calibri"/>
                      <w:color w:val="000000"/>
                      <w:szCs w:val="22"/>
                    </w:rPr>
                    <w:t> </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603A90BB" w14:textId="77777777" w:rsidR="00FC55DA" w:rsidRPr="00FC55DA" w:rsidRDefault="00FC55DA" w:rsidP="00FC55DA">
                  <w:pPr>
                    <w:rPr>
                      <w:rFonts w:ascii="Calibri" w:hAnsi="Calibri" w:cs="Calibri"/>
                      <w:b/>
                      <w:bCs/>
                      <w:color w:val="000000"/>
                      <w:sz w:val="24"/>
                    </w:rPr>
                  </w:pPr>
                  <w:r w:rsidRPr="00FC55DA">
                    <w:rPr>
                      <w:rFonts w:ascii="Calibri" w:hAnsi="Calibri" w:cs="Calibri"/>
                      <w:b/>
                      <w:bCs/>
                      <w:color w:val="000000"/>
                      <w:sz w:val="24"/>
                    </w:rPr>
                    <w:t>Tier 1</w:t>
                  </w:r>
                </w:p>
              </w:tc>
              <w:tc>
                <w:tcPr>
                  <w:tcW w:w="1590" w:type="dxa"/>
                  <w:tcBorders>
                    <w:top w:val="single" w:sz="4" w:space="0" w:color="auto"/>
                    <w:left w:val="nil"/>
                    <w:bottom w:val="single" w:sz="4" w:space="0" w:color="auto"/>
                    <w:right w:val="single" w:sz="4" w:space="0" w:color="auto"/>
                  </w:tcBorders>
                  <w:shd w:val="clear" w:color="auto" w:fill="auto"/>
                  <w:noWrap/>
                  <w:vAlign w:val="bottom"/>
                  <w:hideMark/>
                </w:tcPr>
                <w:p w14:paraId="41CF5071" w14:textId="77777777" w:rsidR="00FC55DA" w:rsidRPr="00FC55DA" w:rsidRDefault="00FC55DA" w:rsidP="00FC55DA">
                  <w:pPr>
                    <w:rPr>
                      <w:rFonts w:ascii="Calibri" w:hAnsi="Calibri" w:cs="Calibri"/>
                      <w:b/>
                      <w:bCs/>
                      <w:color w:val="000000"/>
                      <w:sz w:val="24"/>
                    </w:rPr>
                  </w:pPr>
                  <w:r w:rsidRPr="00FC55DA">
                    <w:rPr>
                      <w:rFonts w:ascii="Calibri" w:hAnsi="Calibri" w:cs="Calibri"/>
                      <w:b/>
                      <w:bCs/>
                      <w:color w:val="000000"/>
                      <w:sz w:val="24"/>
                    </w:rPr>
                    <w:t>Tier 2</w:t>
                  </w:r>
                </w:p>
              </w:tc>
            </w:tr>
            <w:tr w:rsidR="00FC55DA" w:rsidRPr="00FC55DA" w14:paraId="2914D614" w14:textId="77777777" w:rsidTr="00FC55DA">
              <w:trPr>
                <w:trHeight w:val="188"/>
              </w:trPr>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14:paraId="4A6C95AA" w14:textId="77777777" w:rsidR="00FC55DA" w:rsidRPr="00FC55DA" w:rsidRDefault="00FC55DA" w:rsidP="00FC55DA">
                  <w:pPr>
                    <w:jc w:val="center"/>
                    <w:rPr>
                      <w:rFonts w:ascii="Calibri" w:hAnsi="Calibri" w:cs="Calibri"/>
                      <w:b/>
                      <w:bCs/>
                      <w:color w:val="000000"/>
                      <w:sz w:val="24"/>
                    </w:rPr>
                  </w:pPr>
                  <w:r w:rsidRPr="00FC55DA">
                    <w:rPr>
                      <w:rFonts w:ascii="Calibri" w:hAnsi="Calibri" w:cs="Calibri"/>
                      <w:b/>
                      <w:bCs/>
                      <w:color w:val="000000"/>
                      <w:sz w:val="24"/>
                    </w:rPr>
                    <w:t>Low temperature</w:t>
                  </w:r>
                </w:p>
              </w:tc>
              <w:tc>
                <w:tcPr>
                  <w:tcW w:w="899" w:type="dxa"/>
                  <w:tcBorders>
                    <w:top w:val="nil"/>
                    <w:left w:val="nil"/>
                    <w:bottom w:val="single" w:sz="4" w:space="0" w:color="auto"/>
                    <w:right w:val="single" w:sz="4" w:space="0" w:color="auto"/>
                  </w:tcBorders>
                  <w:shd w:val="clear" w:color="auto" w:fill="auto"/>
                  <w:noWrap/>
                  <w:vAlign w:val="bottom"/>
                  <w:hideMark/>
                </w:tcPr>
                <w:p w14:paraId="42B672E0" w14:textId="77777777" w:rsidR="00FC55DA" w:rsidRPr="00FC55DA" w:rsidRDefault="00FC55DA" w:rsidP="00FC55DA">
                  <w:pPr>
                    <w:rPr>
                      <w:rFonts w:ascii="Calibri" w:hAnsi="Calibri" w:cs="Calibri"/>
                      <w:b/>
                      <w:bCs/>
                      <w:color w:val="000000"/>
                      <w:szCs w:val="22"/>
                    </w:rPr>
                  </w:pPr>
                  <w:r w:rsidRPr="00FC55DA">
                    <w:rPr>
                      <w:rFonts w:ascii="Calibri" w:hAnsi="Calibri" w:cs="Calibri"/>
                      <w:b/>
                      <w:bCs/>
                      <w:color w:val="000000"/>
                      <w:szCs w:val="22"/>
                    </w:rPr>
                    <w:t>kWh</w:t>
                  </w:r>
                </w:p>
              </w:tc>
              <w:tc>
                <w:tcPr>
                  <w:tcW w:w="1381" w:type="dxa"/>
                  <w:tcBorders>
                    <w:top w:val="nil"/>
                    <w:left w:val="nil"/>
                    <w:bottom w:val="single" w:sz="4" w:space="0" w:color="auto"/>
                    <w:right w:val="single" w:sz="4" w:space="0" w:color="auto"/>
                  </w:tcBorders>
                  <w:shd w:val="clear" w:color="auto" w:fill="auto"/>
                  <w:noWrap/>
                  <w:vAlign w:val="bottom"/>
                  <w:hideMark/>
                </w:tcPr>
                <w:p w14:paraId="6C61C63A"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56</w:t>
                  </w:r>
                </w:p>
              </w:tc>
              <w:tc>
                <w:tcPr>
                  <w:tcW w:w="1590" w:type="dxa"/>
                  <w:tcBorders>
                    <w:top w:val="nil"/>
                    <w:left w:val="nil"/>
                    <w:bottom w:val="single" w:sz="4" w:space="0" w:color="auto"/>
                    <w:right w:val="single" w:sz="4" w:space="0" w:color="auto"/>
                  </w:tcBorders>
                  <w:shd w:val="clear" w:color="auto" w:fill="auto"/>
                  <w:noWrap/>
                  <w:vAlign w:val="bottom"/>
                  <w:hideMark/>
                </w:tcPr>
                <w:p w14:paraId="7DFE8A84"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340</w:t>
                  </w:r>
                </w:p>
              </w:tc>
            </w:tr>
            <w:tr w:rsidR="00FC55DA" w:rsidRPr="00FC55DA" w14:paraId="4C70E87A" w14:textId="77777777" w:rsidTr="00FC55DA">
              <w:trPr>
                <w:trHeight w:val="260"/>
              </w:trPr>
              <w:tc>
                <w:tcPr>
                  <w:tcW w:w="1960" w:type="dxa"/>
                  <w:vMerge/>
                  <w:tcBorders>
                    <w:top w:val="nil"/>
                    <w:left w:val="single" w:sz="4" w:space="0" w:color="auto"/>
                    <w:bottom w:val="single" w:sz="4" w:space="0" w:color="auto"/>
                    <w:right w:val="single" w:sz="4" w:space="0" w:color="auto"/>
                  </w:tcBorders>
                  <w:vAlign w:val="center"/>
                  <w:hideMark/>
                </w:tcPr>
                <w:p w14:paraId="1F6574F1" w14:textId="77777777" w:rsidR="00FC55DA" w:rsidRPr="00FC55DA" w:rsidRDefault="00FC55DA" w:rsidP="00FC55DA">
                  <w:pPr>
                    <w:rPr>
                      <w:rFonts w:ascii="Calibri" w:hAnsi="Calibri" w:cs="Calibri"/>
                      <w:b/>
                      <w:bCs/>
                      <w:color w:val="000000"/>
                      <w:sz w:val="24"/>
                    </w:rPr>
                  </w:pPr>
                </w:p>
              </w:tc>
              <w:tc>
                <w:tcPr>
                  <w:tcW w:w="899" w:type="dxa"/>
                  <w:tcBorders>
                    <w:top w:val="nil"/>
                    <w:left w:val="nil"/>
                    <w:bottom w:val="single" w:sz="4" w:space="0" w:color="auto"/>
                    <w:right w:val="single" w:sz="4" w:space="0" w:color="auto"/>
                  </w:tcBorders>
                  <w:shd w:val="clear" w:color="auto" w:fill="auto"/>
                  <w:noWrap/>
                  <w:vAlign w:val="bottom"/>
                  <w:hideMark/>
                </w:tcPr>
                <w:p w14:paraId="1243F375" w14:textId="77777777" w:rsidR="00FC55DA" w:rsidRPr="00FC55DA" w:rsidRDefault="00FC55DA" w:rsidP="00FC55DA">
                  <w:pPr>
                    <w:rPr>
                      <w:rFonts w:ascii="Calibri" w:hAnsi="Calibri" w:cs="Calibri"/>
                      <w:b/>
                      <w:bCs/>
                      <w:color w:val="000000"/>
                      <w:szCs w:val="22"/>
                    </w:rPr>
                  </w:pPr>
                  <w:r w:rsidRPr="00FC55DA">
                    <w:rPr>
                      <w:rFonts w:ascii="Calibri" w:hAnsi="Calibri" w:cs="Calibri"/>
                      <w:b/>
                      <w:bCs/>
                      <w:color w:val="000000"/>
                      <w:szCs w:val="22"/>
                    </w:rPr>
                    <w:t>Therms</w:t>
                  </w:r>
                </w:p>
              </w:tc>
              <w:tc>
                <w:tcPr>
                  <w:tcW w:w="1381" w:type="dxa"/>
                  <w:tcBorders>
                    <w:top w:val="nil"/>
                    <w:left w:val="nil"/>
                    <w:bottom w:val="single" w:sz="4" w:space="0" w:color="auto"/>
                    <w:right w:val="single" w:sz="4" w:space="0" w:color="auto"/>
                  </w:tcBorders>
                  <w:shd w:val="clear" w:color="auto" w:fill="auto"/>
                  <w:noWrap/>
                  <w:vAlign w:val="bottom"/>
                  <w:hideMark/>
                </w:tcPr>
                <w:p w14:paraId="53DF81EE"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79</w:t>
                  </w:r>
                </w:p>
              </w:tc>
              <w:tc>
                <w:tcPr>
                  <w:tcW w:w="1590" w:type="dxa"/>
                  <w:tcBorders>
                    <w:top w:val="nil"/>
                    <w:left w:val="nil"/>
                    <w:bottom w:val="single" w:sz="4" w:space="0" w:color="auto"/>
                    <w:right w:val="single" w:sz="4" w:space="0" w:color="auto"/>
                  </w:tcBorders>
                  <w:shd w:val="clear" w:color="auto" w:fill="auto"/>
                  <w:noWrap/>
                  <w:vAlign w:val="bottom"/>
                  <w:hideMark/>
                </w:tcPr>
                <w:p w14:paraId="40886AAB"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106</w:t>
                  </w:r>
                </w:p>
              </w:tc>
            </w:tr>
            <w:tr w:rsidR="00FC55DA" w:rsidRPr="00FC55DA" w14:paraId="4A55EC26" w14:textId="77777777" w:rsidTr="00FC55DA">
              <w:trPr>
                <w:trHeight w:val="260"/>
              </w:trPr>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14:paraId="22937FAA" w14:textId="77777777" w:rsidR="00FC55DA" w:rsidRPr="00FC55DA" w:rsidRDefault="00FC55DA" w:rsidP="00FC55DA">
                  <w:pPr>
                    <w:jc w:val="center"/>
                    <w:rPr>
                      <w:rFonts w:ascii="Calibri" w:hAnsi="Calibri" w:cs="Calibri"/>
                      <w:b/>
                      <w:bCs/>
                      <w:color w:val="000000"/>
                      <w:sz w:val="24"/>
                    </w:rPr>
                  </w:pPr>
                  <w:r w:rsidRPr="00FC55DA">
                    <w:rPr>
                      <w:rFonts w:ascii="Calibri" w:hAnsi="Calibri" w:cs="Calibri"/>
                      <w:b/>
                      <w:bCs/>
                      <w:color w:val="000000"/>
                      <w:sz w:val="24"/>
                    </w:rPr>
                    <w:t>High temperature</w:t>
                  </w:r>
                </w:p>
              </w:tc>
              <w:tc>
                <w:tcPr>
                  <w:tcW w:w="899" w:type="dxa"/>
                  <w:tcBorders>
                    <w:top w:val="nil"/>
                    <w:left w:val="nil"/>
                    <w:bottom w:val="single" w:sz="4" w:space="0" w:color="auto"/>
                    <w:right w:val="single" w:sz="4" w:space="0" w:color="auto"/>
                  </w:tcBorders>
                  <w:shd w:val="clear" w:color="auto" w:fill="auto"/>
                  <w:noWrap/>
                  <w:vAlign w:val="bottom"/>
                  <w:hideMark/>
                </w:tcPr>
                <w:p w14:paraId="0F957374" w14:textId="77777777" w:rsidR="00FC55DA" w:rsidRPr="00FC55DA" w:rsidRDefault="00FC55DA" w:rsidP="00FC55DA">
                  <w:pPr>
                    <w:rPr>
                      <w:rFonts w:ascii="Calibri" w:hAnsi="Calibri" w:cs="Calibri"/>
                      <w:b/>
                      <w:bCs/>
                      <w:color w:val="000000"/>
                      <w:szCs w:val="22"/>
                    </w:rPr>
                  </w:pPr>
                  <w:r w:rsidRPr="00FC55DA">
                    <w:rPr>
                      <w:rFonts w:ascii="Calibri" w:hAnsi="Calibri" w:cs="Calibri"/>
                      <w:b/>
                      <w:bCs/>
                      <w:color w:val="000000"/>
                      <w:szCs w:val="22"/>
                    </w:rPr>
                    <w:t>kWh</w:t>
                  </w:r>
                </w:p>
              </w:tc>
              <w:tc>
                <w:tcPr>
                  <w:tcW w:w="1381" w:type="dxa"/>
                  <w:tcBorders>
                    <w:top w:val="nil"/>
                    <w:left w:val="nil"/>
                    <w:bottom w:val="single" w:sz="4" w:space="0" w:color="auto"/>
                    <w:right w:val="single" w:sz="4" w:space="0" w:color="auto"/>
                  </w:tcBorders>
                  <w:shd w:val="clear" w:color="auto" w:fill="auto"/>
                  <w:noWrap/>
                  <w:vAlign w:val="bottom"/>
                  <w:hideMark/>
                </w:tcPr>
                <w:p w14:paraId="737AE2AF"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1774</w:t>
                  </w:r>
                </w:p>
              </w:tc>
              <w:tc>
                <w:tcPr>
                  <w:tcW w:w="1590" w:type="dxa"/>
                  <w:tcBorders>
                    <w:top w:val="nil"/>
                    <w:left w:val="nil"/>
                    <w:bottom w:val="single" w:sz="4" w:space="0" w:color="auto"/>
                    <w:right w:val="single" w:sz="4" w:space="0" w:color="auto"/>
                  </w:tcBorders>
                  <w:shd w:val="clear" w:color="auto" w:fill="auto"/>
                  <w:noWrap/>
                  <w:vAlign w:val="bottom"/>
                  <w:hideMark/>
                </w:tcPr>
                <w:p w14:paraId="4C574098"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2285</w:t>
                  </w:r>
                </w:p>
              </w:tc>
            </w:tr>
            <w:tr w:rsidR="00FC55DA" w:rsidRPr="00FC55DA" w14:paraId="6275021E" w14:textId="77777777" w:rsidTr="00911616">
              <w:trPr>
                <w:trHeight w:val="70"/>
              </w:trPr>
              <w:tc>
                <w:tcPr>
                  <w:tcW w:w="1960" w:type="dxa"/>
                  <w:vMerge/>
                  <w:tcBorders>
                    <w:top w:val="nil"/>
                    <w:left w:val="single" w:sz="4" w:space="0" w:color="auto"/>
                    <w:bottom w:val="single" w:sz="4" w:space="0" w:color="auto"/>
                    <w:right w:val="single" w:sz="4" w:space="0" w:color="auto"/>
                  </w:tcBorders>
                  <w:vAlign w:val="center"/>
                  <w:hideMark/>
                </w:tcPr>
                <w:p w14:paraId="5D513AFB" w14:textId="77777777" w:rsidR="00FC55DA" w:rsidRPr="00FC55DA" w:rsidRDefault="00FC55DA" w:rsidP="00FC55DA">
                  <w:pPr>
                    <w:rPr>
                      <w:rFonts w:ascii="Calibri" w:hAnsi="Calibri" w:cs="Calibri"/>
                      <w:b/>
                      <w:bCs/>
                      <w:color w:val="000000"/>
                      <w:sz w:val="24"/>
                    </w:rPr>
                  </w:pPr>
                </w:p>
              </w:tc>
              <w:tc>
                <w:tcPr>
                  <w:tcW w:w="899" w:type="dxa"/>
                  <w:tcBorders>
                    <w:top w:val="nil"/>
                    <w:left w:val="nil"/>
                    <w:bottom w:val="single" w:sz="4" w:space="0" w:color="auto"/>
                    <w:right w:val="single" w:sz="4" w:space="0" w:color="auto"/>
                  </w:tcBorders>
                  <w:shd w:val="clear" w:color="auto" w:fill="auto"/>
                  <w:noWrap/>
                  <w:vAlign w:val="bottom"/>
                  <w:hideMark/>
                </w:tcPr>
                <w:p w14:paraId="10508C79" w14:textId="77777777" w:rsidR="00FC55DA" w:rsidRPr="00FC55DA" w:rsidRDefault="00FC55DA" w:rsidP="00FC55DA">
                  <w:pPr>
                    <w:rPr>
                      <w:rFonts w:ascii="Calibri" w:hAnsi="Calibri" w:cs="Calibri"/>
                      <w:b/>
                      <w:bCs/>
                      <w:color w:val="000000"/>
                      <w:szCs w:val="22"/>
                    </w:rPr>
                  </w:pPr>
                  <w:r w:rsidRPr="00FC55DA">
                    <w:rPr>
                      <w:rFonts w:ascii="Calibri" w:hAnsi="Calibri" w:cs="Calibri"/>
                      <w:b/>
                      <w:bCs/>
                      <w:color w:val="000000"/>
                      <w:szCs w:val="22"/>
                    </w:rPr>
                    <w:t>Therms</w:t>
                  </w:r>
                </w:p>
              </w:tc>
              <w:tc>
                <w:tcPr>
                  <w:tcW w:w="1381" w:type="dxa"/>
                  <w:tcBorders>
                    <w:top w:val="nil"/>
                    <w:left w:val="nil"/>
                    <w:bottom w:val="single" w:sz="4" w:space="0" w:color="auto"/>
                    <w:right w:val="single" w:sz="4" w:space="0" w:color="auto"/>
                  </w:tcBorders>
                  <w:shd w:val="clear" w:color="auto" w:fill="auto"/>
                  <w:noWrap/>
                  <w:vAlign w:val="bottom"/>
                  <w:hideMark/>
                </w:tcPr>
                <w:p w14:paraId="7D29B6E6"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22</w:t>
                  </w:r>
                </w:p>
              </w:tc>
              <w:tc>
                <w:tcPr>
                  <w:tcW w:w="1590" w:type="dxa"/>
                  <w:tcBorders>
                    <w:top w:val="nil"/>
                    <w:left w:val="nil"/>
                    <w:bottom w:val="single" w:sz="4" w:space="0" w:color="auto"/>
                    <w:right w:val="single" w:sz="4" w:space="0" w:color="auto"/>
                  </w:tcBorders>
                  <w:shd w:val="clear" w:color="auto" w:fill="auto"/>
                  <w:noWrap/>
                  <w:vAlign w:val="bottom"/>
                  <w:hideMark/>
                </w:tcPr>
                <w:p w14:paraId="445A978E" w14:textId="77777777" w:rsidR="00FC55DA" w:rsidRPr="00FC55DA" w:rsidRDefault="00FC55DA" w:rsidP="00FC55DA">
                  <w:pPr>
                    <w:jc w:val="right"/>
                    <w:rPr>
                      <w:rFonts w:ascii="Calibri" w:hAnsi="Calibri" w:cs="Calibri"/>
                      <w:color w:val="000000"/>
                      <w:szCs w:val="22"/>
                    </w:rPr>
                  </w:pPr>
                  <w:r w:rsidRPr="00FC55DA">
                    <w:rPr>
                      <w:rFonts w:ascii="Calibri" w:hAnsi="Calibri" w:cs="Calibri"/>
                      <w:color w:val="000000"/>
                      <w:szCs w:val="22"/>
                    </w:rPr>
                    <w:t>42</w:t>
                  </w:r>
                </w:p>
              </w:tc>
            </w:tr>
          </w:tbl>
          <w:p w14:paraId="7D5952C1" w14:textId="64F2DC7D" w:rsidR="002F68AD" w:rsidRPr="00A07C55" w:rsidRDefault="002F68AD" w:rsidP="00FC55DA">
            <w:pPr>
              <w:rPr>
                <w:rFonts w:cs="Arial"/>
                <w:szCs w:val="20"/>
              </w:rPr>
            </w:pPr>
          </w:p>
        </w:tc>
      </w:tr>
      <w:tr w:rsidR="00290ED8" w:rsidRPr="00500C4E" w14:paraId="3432D116" w14:textId="77777777" w:rsidTr="00AD21CD">
        <w:trPr>
          <w:trHeight w:val="465"/>
        </w:trPr>
        <w:tc>
          <w:tcPr>
            <w:tcW w:w="176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23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AD21CD">
        <w:trPr>
          <w:trHeight w:val="465"/>
        </w:trPr>
        <w:tc>
          <w:tcPr>
            <w:tcW w:w="176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235" w:type="pct"/>
          </w:tcPr>
          <w:p w14:paraId="7EBBD51E" w14:textId="73FBC408" w:rsidR="002B62CF" w:rsidRPr="00401407" w:rsidRDefault="00A11C90" w:rsidP="00401407">
            <w:pPr>
              <w:rPr>
                <w:rFonts w:cs="Arial"/>
              </w:rPr>
            </w:pPr>
            <w:r w:rsidRPr="00343635">
              <w:rPr>
                <w:rFonts w:cs="Arial"/>
              </w:rPr>
              <w:t xml:space="preserve">Source: PG&amp;E </w:t>
            </w:r>
            <w:r>
              <w:rPr>
                <w:rFonts w:cs="Arial"/>
              </w:rPr>
              <w:t xml:space="preserve">Foodservice Technology Center </w:t>
            </w:r>
            <w:r w:rsidR="002B62CF">
              <w:rPr>
                <w:rFonts w:cs="Arial"/>
              </w:rPr>
              <w:t>Calculations</w:t>
            </w:r>
          </w:p>
          <w:tbl>
            <w:tblPr>
              <w:tblW w:w="5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1872"/>
              <w:gridCol w:w="1872"/>
            </w:tblGrid>
            <w:tr w:rsidR="002B62CF" w:rsidRPr="007A6590" w14:paraId="209608D3" w14:textId="77777777" w:rsidTr="00267294">
              <w:trPr>
                <w:trHeight w:val="151"/>
              </w:trPr>
              <w:tc>
                <w:tcPr>
                  <w:tcW w:w="2219" w:type="dxa"/>
                  <w:shd w:val="clear" w:color="auto" w:fill="auto"/>
                  <w:noWrap/>
                  <w:vAlign w:val="bottom"/>
                  <w:hideMark/>
                </w:tcPr>
                <w:p w14:paraId="2151BF28" w14:textId="77777777" w:rsidR="002B62CF" w:rsidRPr="007A6590" w:rsidRDefault="002B62CF" w:rsidP="002B62CF">
                  <w:pPr>
                    <w:rPr>
                      <w:rFonts w:ascii="Calibri" w:hAnsi="Calibri" w:cs="Calibri"/>
                      <w:color w:val="000000"/>
                      <w:szCs w:val="22"/>
                    </w:rPr>
                  </w:pPr>
                  <w:r w:rsidRPr="007A6590">
                    <w:rPr>
                      <w:rFonts w:ascii="Calibri" w:hAnsi="Calibri" w:cs="Calibri"/>
                      <w:color w:val="000000"/>
                      <w:szCs w:val="22"/>
                    </w:rPr>
                    <w:t> </w:t>
                  </w:r>
                </w:p>
              </w:tc>
              <w:tc>
                <w:tcPr>
                  <w:tcW w:w="1872" w:type="dxa"/>
                  <w:shd w:val="clear" w:color="auto" w:fill="auto"/>
                  <w:noWrap/>
                  <w:vAlign w:val="bottom"/>
                  <w:hideMark/>
                </w:tcPr>
                <w:p w14:paraId="581F37B3" w14:textId="77777777" w:rsidR="002B62CF" w:rsidRPr="007A6590" w:rsidRDefault="002B62CF" w:rsidP="002B62CF">
                  <w:pPr>
                    <w:rPr>
                      <w:rFonts w:ascii="Calibri" w:hAnsi="Calibri" w:cs="Calibri"/>
                      <w:b/>
                      <w:bCs/>
                      <w:color w:val="000000"/>
                      <w:sz w:val="24"/>
                    </w:rPr>
                  </w:pPr>
                  <w:r w:rsidRPr="007A6590">
                    <w:rPr>
                      <w:rFonts w:ascii="Calibri" w:hAnsi="Calibri" w:cs="Calibri"/>
                      <w:b/>
                      <w:bCs/>
                      <w:color w:val="000000"/>
                      <w:sz w:val="24"/>
                    </w:rPr>
                    <w:t>Tier 1</w:t>
                  </w:r>
                </w:p>
              </w:tc>
              <w:tc>
                <w:tcPr>
                  <w:tcW w:w="1872" w:type="dxa"/>
                  <w:shd w:val="clear" w:color="auto" w:fill="auto"/>
                  <w:noWrap/>
                  <w:vAlign w:val="bottom"/>
                  <w:hideMark/>
                </w:tcPr>
                <w:p w14:paraId="40A8A385" w14:textId="77777777" w:rsidR="002B62CF" w:rsidRPr="007A6590" w:rsidRDefault="002B62CF" w:rsidP="002B62CF">
                  <w:pPr>
                    <w:rPr>
                      <w:rFonts w:ascii="Calibri" w:hAnsi="Calibri" w:cs="Calibri"/>
                      <w:b/>
                      <w:bCs/>
                      <w:color w:val="000000"/>
                      <w:sz w:val="24"/>
                    </w:rPr>
                  </w:pPr>
                  <w:r w:rsidRPr="007A6590">
                    <w:rPr>
                      <w:rFonts w:ascii="Calibri" w:hAnsi="Calibri" w:cs="Calibri"/>
                      <w:b/>
                      <w:bCs/>
                      <w:color w:val="000000"/>
                      <w:sz w:val="24"/>
                    </w:rPr>
                    <w:t>Tier 2</w:t>
                  </w:r>
                </w:p>
              </w:tc>
            </w:tr>
            <w:tr w:rsidR="002B62CF" w:rsidRPr="007A6590" w14:paraId="247F3CF5" w14:textId="77777777" w:rsidTr="00267294">
              <w:trPr>
                <w:trHeight w:val="151"/>
              </w:trPr>
              <w:tc>
                <w:tcPr>
                  <w:tcW w:w="2219" w:type="dxa"/>
                  <w:shd w:val="clear" w:color="auto" w:fill="auto"/>
                  <w:vAlign w:val="center"/>
                  <w:hideMark/>
                </w:tcPr>
                <w:p w14:paraId="36DD4285" w14:textId="77777777" w:rsidR="002B62CF" w:rsidRPr="007A6590" w:rsidRDefault="002B62CF" w:rsidP="002B62CF">
                  <w:pPr>
                    <w:rPr>
                      <w:rFonts w:ascii="Calibri" w:hAnsi="Calibri" w:cs="Calibri"/>
                      <w:b/>
                      <w:bCs/>
                      <w:color w:val="000000"/>
                      <w:sz w:val="24"/>
                    </w:rPr>
                  </w:pPr>
                  <w:r w:rsidRPr="007A6590">
                    <w:rPr>
                      <w:rFonts w:ascii="Calibri" w:hAnsi="Calibri" w:cs="Calibri"/>
                      <w:b/>
                      <w:bCs/>
                      <w:color w:val="000000"/>
                      <w:sz w:val="24"/>
                    </w:rPr>
                    <w:t>Low temperature</w:t>
                  </w:r>
                </w:p>
              </w:tc>
              <w:tc>
                <w:tcPr>
                  <w:tcW w:w="1872" w:type="dxa"/>
                  <w:shd w:val="clear" w:color="auto" w:fill="auto"/>
                  <w:noWrap/>
                  <w:vAlign w:val="bottom"/>
                  <w:hideMark/>
                </w:tcPr>
                <w:p w14:paraId="614DC72D" w14:textId="6C4C693A" w:rsidR="002B62CF" w:rsidRPr="007A6590" w:rsidRDefault="002B62CF" w:rsidP="002B62CF">
                  <w:pPr>
                    <w:jc w:val="right"/>
                    <w:rPr>
                      <w:rFonts w:ascii="Calibri" w:hAnsi="Calibri" w:cs="Calibri"/>
                      <w:color w:val="000000"/>
                      <w:szCs w:val="22"/>
                    </w:rPr>
                  </w:pPr>
                  <w:r>
                    <w:rPr>
                      <w:rFonts w:ascii="Calibri" w:hAnsi="Calibri" w:cs="Calibri"/>
                      <w:color w:val="000000"/>
                      <w:szCs w:val="22"/>
                    </w:rPr>
                    <w:t xml:space="preserve">                      $621 </w:t>
                  </w:r>
                </w:p>
              </w:tc>
              <w:tc>
                <w:tcPr>
                  <w:tcW w:w="1872" w:type="dxa"/>
                  <w:shd w:val="clear" w:color="auto" w:fill="auto"/>
                  <w:noWrap/>
                  <w:vAlign w:val="bottom"/>
                  <w:hideMark/>
                </w:tcPr>
                <w:p w14:paraId="7FDEE189" w14:textId="56C8534F" w:rsidR="002B62CF" w:rsidRPr="007A6590" w:rsidRDefault="002B62CF" w:rsidP="002B62CF">
                  <w:pPr>
                    <w:jc w:val="right"/>
                    <w:rPr>
                      <w:rFonts w:ascii="Calibri" w:hAnsi="Calibri" w:cs="Calibri"/>
                      <w:color w:val="000000"/>
                      <w:szCs w:val="22"/>
                    </w:rPr>
                  </w:pPr>
                  <w:r>
                    <w:rPr>
                      <w:rFonts w:ascii="Calibri" w:hAnsi="Calibri" w:cs="Calibri"/>
                      <w:color w:val="000000"/>
                      <w:szCs w:val="22"/>
                    </w:rPr>
                    <w:t xml:space="preserve">                    $1,641 </w:t>
                  </w:r>
                </w:p>
              </w:tc>
            </w:tr>
            <w:tr w:rsidR="002B62CF" w:rsidRPr="007A6590" w14:paraId="4F61C880" w14:textId="77777777" w:rsidTr="00267294">
              <w:trPr>
                <w:trHeight w:val="151"/>
              </w:trPr>
              <w:tc>
                <w:tcPr>
                  <w:tcW w:w="2219" w:type="dxa"/>
                  <w:shd w:val="clear" w:color="auto" w:fill="auto"/>
                  <w:vAlign w:val="center"/>
                  <w:hideMark/>
                </w:tcPr>
                <w:p w14:paraId="405243F8" w14:textId="77777777" w:rsidR="002B62CF" w:rsidRPr="007A6590" w:rsidRDefault="002B62CF" w:rsidP="002B62CF">
                  <w:pPr>
                    <w:rPr>
                      <w:rFonts w:ascii="Calibri" w:hAnsi="Calibri" w:cs="Calibri"/>
                      <w:b/>
                      <w:bCs/>
                      <w:color w:val="000000"/>
                      <w:sz w:val="24"/>
                    </w:rPr>
                  </w:pPr>
                  <w:r w:rsidRPr="007A6590">
                    <w:rPr>
                      <w:rFonts w:ascii="Calibri" w:hAnsi="Calibri" w:cs="Calibri"/>
                      <w:b/>
                      <w:bCs/>
                      <w:color w:val="000000"/>
                      <w:sz w:val="24"/>
                    </w:rPr>
                    <w:t>High temperature</w:t>
                  </w:r>
                </w:p>
              </w:tc>
              <w:tc>
                <w:tcPr>
                  <w:tcW w:w="1872" w:type="dxa"/>
                  <w:shd w:val="clear" w:color="auto" w:fill="auto"/>
                  <w:noWrap/>
                  <w:vAlign w:val="bottom"/>
                  <w:hideMark/>
                </w:tcPr>
                <w:p w14:paraId="2F064714" w14:textId="0D2300FA" w:rsidR="002B62CF" w:rsidRPr="007A6590" w:rsidRDefault="002B62CF" w:rsidP="002B62CF">
                  <w:pPr>
                    <w:jc w:val="right"/>
                    <w:rPr>
                      <w:rFonts w:ascii="Calibri" w:hAnsi="Calibri" w:cs="Calibri"/>
                      <w:color w:val="000000"/>
                      <w:szCs w:val="22"/>
                    </w:rPr>
                  </w:pPr>
                  <w:r>
                    <w:rPr>
                      <w:rFonts w:ascii="Calibri" w:hAnsi="Calibri" w:cs="Calibri"/>
                      <w:color w:val="000000"/>
                      <w:szCs w:val="22"/>
                    </w:rPr>
                    <w:t xml:space="preserve">$376                      </w:t>
                  </w:r>
                </w:p>
              </w:tc>
              <w:tc>
                <w:tcPr>
                  <w:tcW w:w="1872" w:type="dxa"/>
                  <w:shd w:val="clear" w:color="auto" w:fill="auto"/>
                  <w:noWrap/>
                  <w:vAlign w:val="bottom"/>
                  <w:hideMark/>
                </w:tcPr>
                <w:p w14:paraId="1EE196C5" w14:textId="32A8878D" w:rsidR="002B62CF" w:rsidRPr="007A6590" w:rsidRDefault="002B62CF" w:rsidP="002B62CF">
                  <w:pPr>
                    <w:jc w:val="right"/>
                    <w:rPr>
                      <w:rFonts w:ascii="Calibri" w:hAnsi="Calibri" w:cs="Calibri"/>
                      <w:color w:val="000000"/>
                      <w:szCs w:val="22"/>
                    </w:rPr>
                  </w:pPr>
                  <w:r>
                    <w:rPr>
                      <w:rFonts w:ascii="Calibri" w:hAnsi="Calibri" w:cs="Calibri"/>
                      <w:color w:val="000000"/>
                      <w:szCs w:val="22"/>
                    </w:rPr>
                    <w:t xml:space="preserve">                      $658 </w:t>
                  </w:r>
                </w:p>
              </w:tc>
            </w:tr>
          </w:tbl>
          <w:p w14:paraId="0C2BC967" w14:textId="06EBDB89" w:rsidR="00290ED8" w:rsidRDefault="00290ED8" w:rsidP="00401407">
            <w:pPr>
              <w:rPr>
                <w:rFonts w:cs="Arial"/>
              </w:rPr>
            </w:pPr>
          </w:p>
          <w:p w14:paraId="40CA5472" w14:textId="7A222D2B" w:rsidR="002F68AD" w:rsidRPr="00500C4E" w:rsidRDefault="002F68AD" w:rsidP="00401407">
            <w:pPr>
              <w:rPr>
                <w:rFonts w:cs="Arial"/>
                <w:szCs w:val="20"/>
              </w:rPr>
            </w:pPr>
          </w:p>
        </w:tc>
      </w:tr>
      <w:tr w:rsidR="00290ED8" w:rsidRPr="00500C4E" w14:paraId="466E1409" w14:textId="77777777" w:rsidTr="00AD21CD">
        <w:trPr>
          <w:trHeight w:val="465"/>
        </w:trPr>
        <w:tc>
          <w:tcPr>
            <w:tcW w:w="176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235" w:type="pct"/>
          </w:tcPr>
          <w:p w14:paraId="70DC1712" w14:textId="0C203FEE" w:rsidR="00290ED8" w:rsidRPr="00401407" w:rsidRDefault="00E1497D" w:rsidP="00E1497D">
            <w:pPr>
              <w:rPr>
                <w:rFonts w:cs="Arial"/>
              </w:rPr>
            </w:pPr>
            <w:r>
              <w:rPr>
                <w:rFonts w:cs="Arial"/>
              </w:rPr>
              <w:t xml:space="preserve">12 </w:t>
            </w:r>
            <w:r w:rsidR="00684F23">
              <w:rPr>
                <w:rFonts w:cs="Arial"/>
              </w:rPr>
              <w:t xml:space="preserve">years -- </w:t>
            </w:r>
            <w:r w:rsidR="00A11C90" w:rsidRPr="00343635">
              <w:rPr>
                <w:rFonts w:cs="Arial"/>
              </w:rPr>
              <w:t xml:space="preserve">Source: </w:t>
            </w:r>
            <w:r>
              <w:t>DEER 201</w:t>
            </w:r>
            <w:r w:rsidR="009A2B1A">
              <w:t>4</w:t>
            </w:r>
            <w:r>
              <w:t xml:space="preserve"> </w:t>
            </w:r>
            <w:r w:rsidR="009A2B1A">
              <w:t>UseCategory Foodserv</w:t>
            </w:r>
          </w:p>
        </w:tc>
      </w:tr>
      <w:tr w:rsidR="00AC5309" w:rsidRPr="00500C4E" w14:paraId="6FFAAB3B" w14:textId="77777777" w:rsidTr="00AD21CD">
        <w:trPr>
          <w:trHeight w:val="465"/>
        </w:trPr>
        <w:tc>
          <w:tcPr>
            <w:tcW w:w="176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235" w:type="pct"/>
          </w:tcPr>
          <w:p w14:paraId="08423BBE" w14:textId="13D5EE49" w:rsidR="00290ED8" w:rsidRPr="00500C4E" w:rsidRDefault="00421278">
            <w:pPr>
              <w:rPr>
                <w:rFonts w:cs="Arial"/>
                <w:color w:val="FF0000"/>
                <w:szCs w:val="20"/>
              </w:rPr>
            </w:pPr>
            <w:r w:rsidRPr="00343635">
              <w:rPr>
                <w:rFonts w:cs="Arial"/>
              </w:rPr>
              <w:t>Replace on Burnout (ROB), or New Construction (NC).</w:t>
            </w:r>
          </w:p>
        </w:tc>
      </w:tr>
      <w:tr w:rsidR="00290ED8" w:rsidRPr="00500C4E" w14:paraId="2EA80FC2" w14:textId="77777777" w:rsidTr="00AD21CD">
        <w:trPr>
          <w:trHeight w:val="465"/>
        </w:trPr>
        <w:tc>
          <w:tcPr>
            <w:tcW w:w="176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235" w:type="pct"/>
          </w:tcPr>
          <w:p w14:paraId="4332E0C1" w14:textId="63AE6BEB" w:rsidR="00421278" w:rsidRDefault="00421278" w:rsidP="00421278">
            <w:pPr>
              <w:rPr>
                <w:rFonts w:cs="Arial"/>
              </w:rPr>
            </w:pPr>
            <w:r>
              <w:rPr>
                <w:rFonts w:cs="Arial"/>
              </w:rPr>
              <w:t xml:space="preserve">Source: </w:t>
            </w:r>
            <w:r w:rsidRPr="00343635">
              <w:rPr>
                <w:rFonts w:cs="Arial"/>
              </w:rPr>
              <w:t>201</w:t>
            </w:r>
            <w:r w:rsidR="008B53FD">
              <w:rPr>
                <w:rFonts w:cs="Arial"/>
              </w:rPr>
              <w:t>6</w:t>
            </w:r>
            <w:r w:rsidRPr="00343635">
              <w:rPr>
                <w:rFonts w:cs="Arial"/>
              </w:rPr>
              <w:t xml:space="preserve"> DEER Com</w:t>
            </w:r>
            <w:r w:rsidR="008B53FD">
              <w:rPr>
                <w:rFonts w:cs="Arial"/>
              </w:rPr>
              <w:t>-</w:t>
            </w:r>
            <w:r w:rsidRPr="00343635">
              <w:rPr>
                <w:rFonts w:cs="Arial"/>
              </w:rPr>
              <w:t xml:space="preserve">Default </w:t>
            </w:r>
            <w:r w:rsidR="00CE7F50">
              <w:rPr>
                <w:rFonts w:cs="Arial"/>
              </w:rPr>
              <w:t>=&lt;</w:t>
            </w:r>
            <w:r w:rsidRPr="00343635">
              <w:rPr>
                <w:rFonts w:cs="Arial"/>
              </w:rPr>
              <w:t>2 yrs.</w:t>
            </w:r>
            <w:r>
              <w:rPr>
                <w:rFonts w:cs="Arial"/>
              </w:rPr>
              <w:t xml:space="preserve"> </w:t>
            </w:r>
          </w:p>
          <w:p w14:paraId="7FD1D889" w14:textId="23B143A8" w:rsidR="00290ED8" w:rsidRPr="00805895" w:rsidRDefault="00CE7F50" w:rsidP="00421278">
            <w:pPr>
              <w:rPr>
                <w:rFonts w:cs="Arial"/>
              </w:rPr>
            </w:pPr>
            <w:r>
              <w:rPr>
                <w:rFonts w:cs="Arial"/>
              </w:rPr>
              <w:t>0.7</w:t>
            </w:r>
          </w:p>
          <w:p w14:paraId="40A9016A" w14:textId="3D3A4766" w:rsidR="002F68AD" w:rsidRPr="00500C4E" w:rsidRDefault="002F68AD" w:rsidP="00421278">
            <w:pPr>
              <w:rPr>
                <w:rFonts w:cs="Arial"/>
                <w:color w:val="FF0000"/>
                <w:szCs w:val="20"/>
              </w:rPr>
            </w:pPr>
          </w:p>
        </w:tc>
      </w:tr>
      <w:tr w:rsidR="00290ED8" w:rsidRPr="00500C4E" w14:paraId="7D762862" w14:textId="77777777" w:rsidTr="00AD21CD">
        <w:trPr>
          <w:trHeight w:val="465"/>
        </w:trPr>
        <w:tc>
          <w:tcPr>
            <w:tcW w:w="176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235" w:type="pct"/>
          </w:tcPr>
          <w:p w14:paraId="7941BC3F" w14:textId="00E01551" w:rsidR="007A6590" w:rsidRDefault="00414EB7">
            <w:pPr>
              <w:rPr>
                <w:rFonts w:cs="Arial"/>
              </w:rPr>
            </w:pPr>
            <w:r w:rsidRPr="00414EB7">
              <w:rPr>
                <w:rFonts w:cs="Arial"/>
              </w:rPr>
              <w:t>Estimated</w:t>
            </w:r>
            <w:r w:rsidR="00421278" w:rsidRPr="00414EB7">
              <w:rPr>
                <w:rFonts w:cs="Arial"/>
              </w:rPr>
              <w:t xml:space="preserve"> Water Savings </w:t>
            </w:r>
            <w:r w:rsidR="007A6590">
              <w:rPr>
                <w:rFonts w:cs="Arial"/>
              </w:rPr>
              <w:t xml:space="preserve">in </w:t>
            </w:r>
            <w:r w:rsidR="00421278" w:rsidRPr="00414EB7">
              <w:rPr>
                <w:rFonts w:cs="Arial"/>
              </w:rPr>
              <w:t>Gallons/year</w:t>
            </w:r>
          </w:p>
          <w:p w14:paraId="47B6697B" w14:textId="77777777" w:rsidR="007A6590" w:rsidRDefault="007A6590">
            <w:pPr>
              <w:rPr>
                <w:rFonts w:cs="Arial"/>
              </w:rPr>
            </w:pPr>
          </w:p>
          <w:tbl>
            <w:tblPr>
              <w:tblW w:w="5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1872"/>
              <w:gridCol w:w="1872"/>
            </w:tblGrid>
            <w:tr w:rsidR="007A6590" w:rsidRPr="007A6590" w14:paraId="664C34FE" w14:textId="77777777" w:rsidTr="002B62CF">
              <w:trPr>
                <w:trHeight w:val="151"/>
              </w:trPr>
              <w:tc>
                <w:tcPr>
                  <w:tcW w:w="2219" w:type="dxa"/>
                  <w:shd w:val="clear" w:color="auto" w:fill="auto"/>
                  <w:noWrap/>
                  <w:vAlign w:val="bottom"/>
                  <w:hideMark/>
                </w:tcPr>
                <w:p w14:paraId="36C49FC1" w14:textId="77777777" w:rsidR="007A6590" w:rsidRPr="007A6590" w:rsidRDefault="007A6590" w:rsidP="007A6590">
                  <w:pPr>
                    <w:rPr>
                      <w:rFonts w:ascii="Calibri" w:hAnsi="Calibri" w:cs="Calibri"/>
                      <w:color w:val="000000"/>
                      <w:szCs w:val="22"/>
                    </w:rPr>
                  </w:pPr>
                  <w:r w:rsidRPr="007A6590">
                    <w:rPr>
                      <w:rFonts w:ascii="Calibri" w:hAnsi="Calibri" w:cs="Calibri"/>
                      <w:color w:val="000000"/>
                      <w:szCs w:val="22"/>
                    </w:rPr>
                    <w:t> </w:t>
                  </w:r>
                </w:p>
              </w:tc>
              <w:tc>
                <w:tcPr>
                  <w:tcW w:w="1872" w:type="dxa"/>
                  <w:shd w:val="clear" w:color="auto" w:fill="auto"/>
                  <w:noWrap/>
                  <w:vAlign w:val="bottom"/>
                  <w:hideMark/>
                </w:tcPr>
                <w:p w14:paraId="30317EFD" w14:textId="77777777" w:rsidR="007A6590" w:rsidRPr="007A6590" w:rsidRDefault="007A6590" w:rsidP="007A6590">
                  <w:pPr>
                    <w:rPr>
                      <w:rFonts w:ascii="Calibri" w:hAnsi="Calibri" w:cs="Calibri"/>
                      <w:b/>
                      <w:bCs/>
                      <w:color w:val="000000"/>
                      <w:sz w:val="24"/>
                    </w:rPr>
                  </w:pPr>
                  <w:r w:rsidRPr="007A6590">
                    <w:rPr>
                      <w:rFonts w:ascii="Calibri" w:hAnsi="Calibri" w:cs="Calibri"/>
                      <w:b/>
                      <w:bCs/>
                      <w:color w:val="000000"/>
                      <w:sz w:val="24"/>
                    </w:rPr>
                    <w:t>Tier 1</w:t>
                  </w:r>
                </w:p>
              </w:tc>
              <w:tc>
                <w:tcPr>
                  <w:tcW w:w="1872" w:type="dxa"/>
                  <w:shd w:val="clear" w:color="auto" w:fill="auto"/>
                  <w:noWrap/>
                  <w:vAlign w:val="bottom"/>
                  <w:hideMark/>
                </w:tcPr>
                <w:p w14:paraId="75E17B83" w14:textId="77777777" w:rsidR="007A6590" w:rsidRPr="007A6590" w:rsidRDefault="007A6590" w:rsidP="007A6590">
                  <w:pPr>
                    <w:rPr>
                      <w:rFonts w:ascii="Calibri" w:hAnsi="Calibri" w:cs="Calibri"/>
                      <w:b/>
                      <w:bCs/>
                      <w:color w:val="000000"/>
                      <w:sz w:val="24"/>
                    </w:rPr>
                  </w:pPr>
                  <w:r w:rsidRPr="007A6590">
                    <w:rPr>
                      <w:rFonts w:ascii="Calibri" w:hAnsi="Calibri" w:cs="Calibri"/>
                      <w:b/>
                      <w:bCs/>
                      <w:color w:val="000000"/>
                      <w:sz w:val="24"/>
                    </w:rPr>
                    <w:t>Tier 2</w:t>
                  </w:r>
                </w:p>
              </w:tc>
            </w:tr>
            <w:tr w:rsidR="000A0489" w:rsidRPr="007A6590" w14:paraId="44EBD39B" w14:textId="77777777" w:rsidTr="002B62CF">
              <w:trPr>
                <w:trHeight w:val="151"/>
              </w:trPr>
              <w:tc>
                <w:tcPr>
                  <w:tcW w:w="2219" w:type="dxa"/>
                  <w:shd w:val="clear" w:color="auto" w:fill="auto"/>
                  <w:vAlign w:val="center"/>
                  <w:hideMark/>
                </w:tcPr>
                <w:p w14:paraId="1499DD67" w14:textId="77777777" w:rsidR="000A0489" w:rsidRPr="007A6590" w:rsidRDefault="000A0489" w:rsidP="000A0489">
                  <w:pPr>
                    <w:rPr>
                      <w:rFonts w:ascii="Calibri" w:hAnsi="Calibri" w:cs="Calibri"/>
                      <w:b/>
                      <w:bCs/>
                      <w:color w:val="000000"/>
                      <w:sz w:val="24"/>
                    </w:rPr>
                  </w:pPr>
                  <w:r w:rsidRPr="007A6590">
                    <w:rPr>
                      <w:rFonts w:ascii="Calibri" w:hAnsi="Calibri" w:cs="Calibri"/>
                      <w:b/>
                      <w:bCs/>
                      <w:color w:val="000000"/>
                      <w:sz w:val="24"/>
                    </w:rPr>
                    <w:t>Low temperature</w:t>
                  </w:r>
                </w:p>
              </w:tc>
              <w:tc>
                <w:tcPr>
                  <w:tcW w:w="1872" w:type="dxa"/>
                  <w:shd w:val="clear" w:color="auto" w:fill="auto"/>
                  <w:noWrap/>
                  <w:vAlign w:val="bottom"/>
                  <w:hideMark/>
                </w:tcPr>
                <w:p w14:paraId="6DCF65D2" w14:textId="4039A296" w:rsidR="000A0489" w:rsidRPr="007A6590" w:rsidRDefault="000A0489" w:rsidP="000A0489">
                  <w:pPr>
                    <w:jc w:val="right"/>
                    <w:rPr>
                      <w:rFonts w:ascii="Calibri" w:hAnsi="Calibri" w:cs="Calibri"/>
                      <w:color w:val="000000"/>
                      <w:szCs w:val="22"/>
                    </w:rPr>
                  </w:pPr>
                  <w:r>
                    <w:rPr>
                      <w:rFonts w:ascii="Calibri" w:hAnsi="Calibri" w:cs="Calibri"/>
                      <w:color w:val="000000"/>
                      <w:szCs w:val="22"/>
                    </w:rPr>
                    <w:t xml:space="preserve">                      9,308 </w:t>
                  </w:r>
                </w:p>
              </w:tc>
              <w:tc>
                <w:tcPr>
                  <w:tcW w:w="1872" w:type="dxa"/>
                  <w:shd w:val="clear" w:color="auto" w:fill="auto"/>
                  <w:noWrap/>
                  <w:vAlign w:val="bottom"/>
                  <w:hideMark/>
                </w:tcPr>
                <w:p w14:paraId="48822C57" w14:textId="0D32E533" w:rsidR="000A0489" w:rsidRPr="007A6590" w:rsidRDefault="000A0489" w:rsidP="000A0489">
                  <w:pPr>
                    <w:jc w:val="right"/>
                    <w:rPr>
                      <w:rFonts w:ascii="Calibri" w:hAnsi="Calibri" w:cs="Calibri"/>
                      <w:color w:val="000000"/>
                      <w:szCs w:val="22"/>
                    </w:rPr>
                  </w:pPr>
                  <w:r>
                    <w:rPr>
                      <w:rFonts w:ascii="Calibri" w:hAnsi="Calibri" w:cs="Calibri"/>
                      <w:color w:val="000000"/>
                      <w:szCs w:val="22"/>
                    </w:rPr>
                    <w:t xml:space="preserve">                    12,593 </w:t>
                  </w:r>
                </w:p>
              </w:tc>
            </w:tr>
            <w:tr w:rsidR="000A0489" w:rsidRPr="007A6590" w14:paraId="0BC7AC9F" w14:textId="77777777" w:rsidTr="002B62CF">
              <w:trPr>
                <w:trHeight w:val="151"/>
              </w:trPr>
              <w:tc>
                <w:tcPr>
                  <w:tcW w:w="2219" w:type="dxa"/>
                  <w:shd w:val="clear" w:color="auto" w:fill="auto"/>
                  <w:vAlign w:val="center"/>
                  <w:hideMark/>
                </w:tcPr>
                <w:p w14:paraId="2621BE85" w14:textId="77777777" w:rsidR="000A0489" w:rsidRPr="007A6590" w:rsidRDefault="000A0489" w:rsidP="000A0489">
                  <w:pPr>
                    <w:rPr>
                      <w:rFonts w:ascii="Calibri" w:hAnsi="Calibri" w:cs="Calibri"/>
                      <w:b/>
                      <w:bCs/>
                      <w:color w:val="000000"/>
                      <w:sz w:val="24"/>
                    </w:rPr>
                  </w:pPr>
                  <w:r w:rsidRPr="007A6590">
                    <w:rPr>
                      <w:rFonts w:ascii="Calibri" w:hAnsi="Calibri" w:cs="Calibri"/>
                      <w:b/>
                      <w:bCs/>
                      <w:color w:val="000000"/>
                      <w:sz w:val="24"/>
                    </w:rPr>
                    <w:t>High temperature</w:t>
                  </w:r>
                </w:p>
              </w:tc>
              <w:tc>
                <w:tcPr>
                  <w:tcW w:w="1872" w:type="dxa"/>
                  <w:shd w:val="clear" w:color="auto" w:fill="auto"/>
                  <w:noWrap/>
                  <w:vAlign w:val="bottom"/>
                  <w:hideMark/>
                </w:tcPr>
                <w:p w14:paraId="7796CCA7" w14:textId="448FDA1E" w:rsidR="000A0489" w:rsidRPr="007A6590" w:rsidRDefault="000A0489" w:rsidP="000A0489">
                  <w:pPr>
                    <w:jc w:val="right"/>
                    <w:rPr>
                      <w:rFonts w:ascii="Calibri" w:hAnsi="Calibri" w:cs="Calibri"/>
                      <w:color w:val="000000"/>
                      <w:szCs w:val="22"/>
                    </w:rPr>
                  </w:pPr>
                  <w:r>
                    <w:rPr>
                      <w:rFonts w:ascii="Calibri" w:hAnsi="Calibri" w:cs="Calibri"/>
                      <w:color w:val="000000"/>
                      <w:szCs w:val="22"/>
                    </w:rPr>
                    <w:t xml:space="preserve">                      2,555 </w:t>
                  </w:r>
                </w:p>
              </w:tc>
              <w:tc>
                <w:tcPr>
                  <w:tcW w:w="1872" w:type="dxa"/>
                  <w:shd w:val="clear" w:color="auto" w:fill="auto"/>
                  <w:noWrap/>
                  <w:vAlign w:val="bottom"/>
                  <w:hideMark/>
                </w:tcPr>
                <w:p w14:paraId="6F3628C9" w14:textId="3253475E" w:rsidR="000A0489" w:rsidRPr="007A6590" w:rsidRDefault="000A0489" w:rsidP="000A0489">
                  <w:pPr>
                    <w:jc w:val="right"/>
                    <w:rPr>
                      <w:rFonts w:ascii="Calibri" w:hAnsi="Calibri" w:cs="Calibri"/>
                      <w:color w:val="000000"/>
                      <w:szCs w:val="22"/>
                    </w:rPr>
                  </w:pPr>
                  <w:r>
                    <w:rPr>
                      <w:rFonts w:ascii="Calibri" w:hAnsi="Calibri" w:cs="Calibri"/>
                      <w:color w:val="000000"/>
                      <w:szCs w:val="22"/>
                    </w:rPr>
                    <w:t xml:space="preserve">                      4,928 </w:t>
                  </w:r>
                </w:p>
              </w:tc>
            </w:tr>
          </w:tbl>
          <w:p w14:paraId="15B936C0" w14:textId="2B80463D" w:rsidR="00061A8E" w:rsidRPr="00414EB7" w:rsidRDefault="00061A8E">
            <w:pPr>
              <w:rPr>
                <w:rFonts w:cs="Arial"/>
                <w:szCs w:val="20"/>
              </w:rPr>
            </w:pPr>
          </w:p>
        </w:tc>
      </w:tr>
    </w:tbl>
    <w:p w14:paraId="25B60788" w14:textId="39A17116" w:rsidR="0088361D" w:rsidRPr="00500C4E" w:rsidRDefault="00EB34FC" w:rsidP="00C959CA">
      <w:pPr>
        <w:pStyle w:val="Heading1"/>
      </w:pPr>
      <w:r w:rsidRPr="00500C4E">
        <w:lastRenderedPageBreak/>
        <w:t>Revision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167"/>
        <w:gridCol w:w="1872"/>
        <w:gridCol w:w="5756"/>
      </w:tblGrid>
      <w:tr w:rsidR="003845E5" w:rsidRPr="00500C4E" w14:paraId="5AFD7FBC" w14:textId="77777777" w:rsidTr="00A67B6E">
        <w:trPr>
          <w:trHeight w:val="20"/>
        </w:trPr>
        <w:tc>
          <w:tcPr>
            <w:tcW w:w="297"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0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21278" w:rsidRPr="00421278" w14:paraId="0F8D645E" w14:textId="77777777" w:rsidTr="00A67B6E">
        <w:trPr>
          <w:trHeight w:val="20"/>
        </w:trPr>
        <w:tc>
          <w:tcPr>
            <w:tcW w:w="297" w:type="pct"/>
          </w:tcPr>
          <w:p w14:paraId="4A1A2996" w14:textId="77777777" w:rsidR="00933188" w:rsidRPr="00421278" w:rsidRDefault="00933188" w:rsidP="005729C8">
            <w:pPr>
              <w:rPr>
                <w:rFonts w:cstheme="minorHAnsi"/>
                <w:szCs w:val="20"/>
              </w:rPr>
            </w:pPr>
            <w:r w:rsidRPr="00421278">
              <w:rPr>
                <w:rFonts w:cstheme="minorHAnsi"/>
                <w:szCs w:val="20"/>
              </w:rPr>
              <w:t>0</w:t>
            </w:r>
          </w:p>
        </w:tc>
        <w:tc>
          <w:tcPr>
            <w:tcW w:w="624" w:type="pct"/>
          </w:tcPr>
          <w:p w14:paraId="68BA349C" w14:textId="586539B0" w:rsidR="00933188" w:rsidRPr="00421278" w:rsidRDefault="00421278" w:rsidP="005729C8">
            <w:pPr>
              <w:rPr>
                <w:rFonts w:cstheme="minorHAnsi"/>
                <w:szCs w:val="20"/>
              </w:rPr>
            </w:pPr>
            <w:r w:rsidRPr="00421278">
              <w:rPr>
                <w:rFonts w:cstheme="minorHAnsi"/>
                <w:szCs w:val="20"/>
              </w:rPr>
              <w:t>2/1/2017</w:t>
            </w:r>
          </w:p>
        </w:tc>
        <w:tc>
          <w:tcPr>
            <w:tcW w:w="1001" w:type="pct"/>
          </w:tcPr>
          <w:p w14:paraId="4A812BB3" w14:textId="60EEC17D" w:rsidR="00933188" w:rsidRPr="00421278" w:rsidRDefault="00421278" w:rsidP="001B2301">
            <w:pPr>
              <w:rPr>
                <w:rFonts w:cstheme="minorHAnsi"/>
                <w:szCs w:val="20"/>
              </w:rPr>
            </w:pPr>
            <w:r w:rsidRPr="00421278">
              <w:rPr>
                <w:rFonts w:cstheme="minorHAnsi"/>
                <w:szCs w:val="20"/>
              </w:rPr>
              <w:t>Denis Livchak</w:t>
            </w:r>
          </w:p>
        </w:tc>
        <w:tc>
          <w:tcPr>
            <w:tcW w:w="3078" w:type="pct"/>
          </w:tcPr>
          <w:p w14:paraId="693004F5" w14:textId="6D88CB13" w:rsidR="0003746D" w:rsidRPr="00421278" w:rsidRDefault="00421278" w:rsidP="00421278">
            <w:r w:rsidRPr="00421278">
              <w:t>Workpaper created using Door type dishwasher workpaper WPSW14NRAP001 as template</w:t>
            </w:r>
          </w:p>
          <w:p w14:paraId="34F0A8ED" w14:textId="77777777" w:rsidR="0036726C" w:rsidRPr="00421278" w:rsidRDefault="0036726C" w:rsidP="00920905"/>
        </w:tc>
      </w:tr>
      <w:tr w:rsidR="00117BA6" w:rsidRPr="00421278" w14:paraId="42AA0C64" w14:textId="77777777" w:rsidTr="00A67B6E">
        <w:trPr>
          <w:trHeight w:val="20"/>
        </w:trPr>
        <w:tc>
          <w:tcPr>
            <w:tcW w:w="297" w:type="pct"/>
          </w:tcPr>
          <w:p w14:paraId="180D19A6" w14:textId="2A4350E5" w:rsidR="00117BA6" w:rsidRPr="00421278" w:rsidRDefault="00117BA6" w:rsidP="005729C8">
            <w:pPr>
              <w:rPr>
                <w:rFonts w:cstheme="minorHAnsi"/>
                <w:szCs w:val="20"/>
              </w:rPr>
            </w:pPr>
            <w:r>
              <w:rPr>
                <w:rFonts w:cstheme="minorHAnsi"/>
                <w:szCs w:val="20"/>
              </w:rPr>
              <w:t>0a</w:t>
            </w:r>
          </w:p>
        </w:tc>
        <w:tc>
          <w:tcPr>
            <w:tcW w:w="624" w:type="pct"/>
          </w:tcPr>
          <w:p w14:paraId="499DB07F" w14:textId="285A0915" w:rsidR="00117BA6" w:rsidRPr="00421278" w:rsidRDefault="00117BA6" w:rsidP="005729C8">
            <w:pPr>
              <w:rPr>
                <w:rFonts w:cstheme="minorHAnsi"/>
                <w:szCs w:val="20"/>
              </w:rPr>
            </w:pPr>
            <w:r>
              <w:rPr>
                <w:rFonts w:cstheme="minorHAnsi"/>
                <w:szCs w:val="20"/>
              </w:rPr>
              <w:t>8/21/2018</w:t>
            </w:r>
          </w:p>
        </w:tc>
        <w:tc>
          <w:tcPr>
            <w:tcW w:w="1001" w:type="pct"/>
          </w:tcPr>
          <w:p w14:paraId="384A5D53" w14:textId="77777777" w:rsidR="00117BA6" w:rsidRDefault="00117BA6" w:rsidP="001B2301">
            <w:pPr>
              <w:rPr>
                <w:rFonts w:cstheme="minorHAnsi"/>
                <w:szCs w:val="20"/>
              </w:rPr>
            </w:pPr>
            <w:r>
              <w:rPr>
                <w:rFonts w:cstheme="minorHAnsi"/>
                <w:szCs w:val="20"/>
              </w:rPr>
              <w:t>Andres Marquez/Chan Paek, SoCalGas</w:t>
            </w:r>
          </w:p>
          <w:p w14:paraId="4188E502" w14:textId="267A2E2E" w:rsidR="00A67B6E" w:rsidRPr="00421278" w:rsidRDefault="00A67B6E" w:rsidP="001B2301">
            <w:pPr>
              <w:rPr>
                <w:rFonts w:cstheme="minorHAnsi"/>
                <w:szCs w:val="20"/>
              </w:rPr>
            </w:pPr>
          </w:p>
        </w:tc>
        <w:tc>
          <w:tcPr>
            <w:tcW w:w="3078" w:type="pct"/>
          </w:tcPr>
          <w:p w14:paraId="3BC654A5" w14:textId="758B8282" w:rsidR="00117BA6" w:rsidRPr="00421278" w:rsidRDefault="00117BA6" w:rsidP="00421278">
            <w:r>
              <w:t>Incorporated QC Review C</w:t>
            </w:r>
            <w:r w:rsidR="00EB474F">
              <w:t>o</w:t>
            </w:r>
            <w:r>
              <w:t>mments</w:t>
            </w:r>
          </w:p>
        </w:tc>
      </w:tr>
      <w:tr w:rsidR="003845E5" w:rsidRPr="00500C4E" w14:paraId="62DC1728" w14:textId="77777777" w:rsidTr="00A67B6E">
        <w:trPr>
          <w:trHeight w:val="20"/>
        </w:trPr>
        <w:tc>
          <w:tcPr>
            <w:tcW w:w="297" w:type="pct"/>
          </w:tcPr>
          <w:p w14:paraId="3E501C93" w14:textId="591EBEDB" w:rsidR="0036726C" w:rsidRPr="00500C4E" w:rsidRDefault="00A67B6E" w:rsidP="005729C8">
            <w:pPr>
              <w:rPr>
                <w:rFonts w:cstheme="minorHAnsi"/>
                <w:szCs w:val="20"/>
              </w:rPr>
            </w:pPr>
            <w:r>
              <w:rPr>
                <w:rFonts w:cstheme="minorHAnsi"/>
                <w:szCs w:val="20"/>
              </w:rPr>
              <w:t>0b</w:t>
            </w:r>
          </w:p>
        </w:tc>
        <w:tc>
          <w:tcPr>
            <w:tcW w:w="624" w:type="pct"/>
          </w:tcPr>
          <w:p w14:paraId="2265169C" w14:textId="2272CDDD" w:rsidR="0036726C" w:rsidRPr="00500C4E" w:rsidRDefault="00A67B6E" w:rsidP="005729C8">
            <w:pPr>
              <w:rPr>
                <w:rFonts w:cstheme="minorHAnsi"/>
                <w:szCs w:val="20"/>
              </w:rPr>
            </w:pPr>
            <w:r>
              <w:rPr>
                <w:rFonts w:cstheme="minorHAnsi"/>
                <w:szCs w:val="20"/>
              </w:rPr>
              <w:t>3/22/3018</w:t>
            </w:r>
          </w:p>
        </w:tc>
        <w:tc>
          <w:tcPr>
            <w:tcW w:w="1001" w:type="pct"/>
          </w:tcPr>
          <w:p w14:paraId="1B212508" w14:textId="3633AE15" w:rsidR="0036726C" w:rsidRPr="00500C4E" w:rsidRDefault="00A67B6E" w:rsidP="005729C8">
            <w:pPr>
              <w:rPr>
                <w:rFonts w:cstheme="minorHAnsi"/>
                <w:szCs w:val="20"/>
              </w:rPr>
            </w:pPr>
            <w:r>
              <w:rPr>
                <w:rFonts w:cstheme="minorHAnsi"/>
                <w:szCs w:val="20"/>
              </w:rPr>
              <w:t>Andres Marquez</w:t>
            </w:r>
          </w:p>
        </w:tc>
        <w:tc>
          <w:tcPr>
            <w:tcW w:w="3078" w:type="pct"/>
          </w:tcPr>
          <w:p w14:paraId="61966CE2" w14:textId="7FD1FF14" w:rsidR="0036726C" w:rsidRPr="00500C4E" w:rsidRDefault="00A67B6E" w:rsidP="00A67B6E">
            <w:pPr>
              <w:rPr>
                <w:rFonts w:cstheme="minorHAnsi"/>
                <w:bCs/>
                <w:szCs w:val="20"/>
              </w:rPr>
            </w:pPr>
            <w:r>
              <w:rPr>
                <w:rFonts w:cstheme="minorHAnsi"/>
                <w:bCs/>
                <w:szCs w:val="20"/>
              </w:rPr>
              <w:t>Minor corrections per CPUC request (typos and clarifications for built-in booster heater models.)</w:t>
            </w:r>
            <w:bookmarkStart w:id="7" w:name="_GoBack"/>
            <w:bookmarkEnd w:id="7"/>
          </w:p>
        </w:tc>
      </w:tr>
    </w:tbl>
    <w:p w14:paraId="0A689F00" w14:textId="4FFF6361" w:rsidR="00DA2822" w:rsidRPr="00421278" w:rsidRDefault="00DA2822" w:rsidP="00BA5FE4">
      <w:pPr>
        <w:spacing w:line="276" w:lineRule="auto"/>
        <w:rPr>
          <w:rFonts w:cs="Arial"/>
          <w:b/>
          <w:bCs/>
          <w:smallCaps/>
          <w:kern w:val="32"/>
          <w:sz w:val="36"/>
          <w:szCs w:val="20"/>
        </w:rPr>
      </w:pPr>
      <w:r w:rsidRPr="00421278">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1A1991C" w14:textId="208FF867" w:rsidR="00421278" w:rsidRPr="002C01E3" w:rsidRDefault="00421278" w:rsidP="00421278">
      <w:pPr>
        <w:rPr>
          <w:rFonts w:cstheme="minorHAnsi"/>
          <w:szCs w:val="22"/>
        </w:rPr>
      </w:pPr>
      <w:r w:rsidRPr="002C01E3">
        <w:rPr>
          <w:rFonts w:cstheme="minorHAnsi"/>
          <w:szCs w:val="22"/>
        </w:rPr>
        <w:t xml:space="preserve">This work paper documents the inputs for the Energy Efficient </w:t>
      </w:r>
      <w:r w:rsidR="00717FE3">
        <w:rPr>
          <w:rFonts w:cstheme="minorHAnsi"/>
          <w:szCs w:val="22"/>
        </w:rPr>
        <w:t>undercounter</w:t>
      </w:r>
      <w:r w:rsidRPr="002C01E3">
        <w:rPr>
          <w:rFonts w:cstheme="minorHAnsi"/>
          <w:szCs w:val="22"/>
        </w:rPr>
        <w:t xml:space="preserve"> Commercial Dishwashers </w:t>
      </w:r>
      <w:r w:rsidRPr="007D6561">
        <w:rPr>
          <w:rFonts w:cstheme="minorHAnsi"/>
          <w:szCs w:val="22"/>
        </w:rPr>
        <w:t xml:space="preserve">measure.  Of the many types of commercial dishwashers available, including </w:t>
      </w:r>
      <w:r w:rsidR="001C540F" w:rsidRPr="007D6561">
        <w:rPr>
          <w:rFonts w:cstheme="minorHAnsi"/>
          <w:szCs w:val="22"/>
        </w:rPr>
        <w:t xml:space="preserve">door-type </w:t>
      </w:r>
      <w:r w:rsidRPr="007D6561">
        <w:rPr>
          <w:rFonts w:cstheme="minorHAnsi"/>
          <w:szCs w:val="22"/>
        </w:rPr>
        <w:t xml:space="preserve">and conveyor-types, </w:t>
      </w:r>
      <w:r w:rsidR="00717FE3" w:rsidRPr="007D6561">
        <w:rPr>
          <w:rFonts w:cstheme="minorHAnsi"/>
          <w:szCs w:val="22"/>
        </w:rPr>
        <w:t>undercounter</w:t>
      </w:r>
      <w:r w:rsidR="001C540F" w:rsidRPr="007D6561">
        <w:rPr>
          <w:rFonts w:cstheme="minorHAnsi"/>
          <w:szCs w:val="22"/>
        </w:rPr>
        <w:t xml:space="preserve"> </w:t>
      </w:r>
      <w:r w:rsidRPr="007D6561">
        <w:rPr>
          <w:rFonts w:cstheme="minorHAnsi"/>
          <w:szCs w:val="22"/>
        </w:rPr>
        <w:t>units account</w:t>
      </w:r>
      <w:r w:rsidR="00A03979" w:rsidRPr="007D6561">
        <w:rPr>
          <w:rFonts w:cstheme="minorHAnsi"/>
          <w:szCs w:val="22"/>
        </w:rPr>
        <w:t>ed</w:t>
      </w:r>
      <w:r w:rsidRPr="007D6561">
        <w:rPr>
          <w:rFonts w:cstheme="minorHAnsi"/>
          <w:szCs w:val="22"/>
        </w:rPr>
        <w:t xml:space="preserve"> for </w:t>
      </w:r>
      <w:r w:rsidR="00A03979" w:rsidRPr="007D6561">
        <w:rPr>
          <w:rFonts w:cstheme="minorHAnsi"/>
          <w:szCs w:val="22"/>
        </w:rPr>
        <w:t>43</w:t>
      </w:r>
      <w:r w:rsidRPr="007D6561">
        <w:rPr>
          <w:rFonts w:cstheme="minorHAnsi"/>
          <w:szCs w:val="22"/>
        </w:rPr>
        <w:t>% of the market share</w:t>
      </w:r>
      <w:r w:rsidR="00085B1E" w:rsidRPr="007D6561">
        <w:rPr>
          <w:rFonts w:cstheme="minorHAnsi"/>
          <w:szCs w:val="22"/>
        </w:rPr>
        <w:t xml:space="preserve"> </w:t>
      </w:r>
      <w:r w:rsidR="00A03979" w:rsidRPr="007D6561">
        <w:rPr>
          <w:rFonts w:cstheme="minorHAnsi"/>
          <w:szCs w:val="22"/>
        </w:rPr>
        <w:t>by sales volume</w:t>
      </w:r>
      <w:r w:rsidR="00A03979" w:rsidRPr="007D6561">
        <w:rPr>
          <w:rFonts w:cstheme="minorHAnsi"/>
          <w:color w:val="FF0000"/>
          <w:szCs w:val="22"/>
        </w:rPr>
        <w:t xml:space="preserve"> </w:t>
      </w:r>
      <w:r w:rsidR="00A03979" w:rsidRPr="00594BF3">
        <w:rPr>
          <w:rFonts w:cstheme="minorHAnsi"/>
          <w:szCs w:val="22"/>
        </w:rPr>
        <w:t>(</w:t>
      </w:r>
      <w:r w:rsidR="00084590" w:rsidRPr="00594BF3">
        <w:rPr>
          <w:rFonts w:cstheme="minorHAnsi"/>
          <w:szCs w:val="22"/>
        </w:rPr>
        <w:t>NAFEM</w:t>
      </w:r>
      <w:r w:rsidR="00A03979" w:rsidRPr="00594BF3">
        <w:rPr>
          <w:rFonts w:cstheme="minorHAnsi"/>
          <w:szCs w:val="22"/>
        </w:rPr>
        <w:t xml:space="preserve"> </w:t>
      </w:r>
      <w:r w:rsidR="009F3E4B" w:rsidRPr="00594BF3">
        <w:rPr>
          <w:rFonts w:cstheme="minorHAnsi"/>
          <w:szCs w:val="22"/>
        </w:rPr>
        <w:t xml:space="preserve">Size and Shape of the Industry </w:t>
      </w:r>
      <w:r w:rsidR="00A03979" w:rsidRPr="00594BF3">
        <w:rPr>
          <w:rFonts w:cstheme="minorHAnsi"/>
          <w:szCs w:val="22"/>
        </w:rPr>
        <w:t>2009-2011 data)</w:t>
      </w:r>
      <w:r w:rsidRPr="00A673CB">
        <w:rPr>
          <w:rFonts w:cstheme="minorHAnsi"/>
          <w:szCs w:val="22"/>
        </w:rPr>
        <w:t xml:space="preserve">. </w:t>
      </w:r>
      <w:r w:rsidR="00F438B1" w:rsidRPr="00A673CB">
        <w:rPr>
          <w:rFonts w:cstheme="minorHAnsi"/>
          <w:szCs w:val="22"/>
        </w:rPr>
        <w:t xml:space="preserve"> </w:t>
      </w:r>
      <w:r w:rsidR="00F07C6B" w:rsidRPr="00084590">
        <w:rPr>
          <w:rFonts w:cstheme="minorHAnsi"/>
          <w:szCs w:val="22"/>
        </w:rPr>
        <w:t>Undercounter</w:t>
      </w:r>
      <w:r w:rsidR="00F438B1" w:rsidRPr="00084590">
        <w:rPr>
          <w:rFonts w:cstheme="minorHAnsi"/>
          <w:szCs w:val="22"/>
        </w:rPr>
        <w:t xml:space="preserve"> dishwashers are mostly found in bars</w:t>
      </w:r>
      <w:r w:rsidR="00F438B1">
        <w:rPr>
          <w:rFonts w:cstheme="minorHAnsi"/>
          <w:szCs w:val="22"/>
        </w:rPr>
        <w:t xml:space="preserve"> and restaurants with bars</w:t>
      </w:r>
      <w:r w:rsidR="00B31F76">
        <w:rPr>
          <w:rFonts w:cstheme="minorHAnsi"/>
          <w:szCs w:val="22"/>
        </w:rPr>
        <w:t>,</w:t>
      </w:r>
      <w:r w:rsidR="00F438B1">
        <w:rPr>
          <w:rFonts w:cstheme="minorHAnsi"/>
          <w:szCs w:val="22"/>
        </w:rPr>
        <w:t xml:space="preserve"> and are mainly used for washing glassware.</w:t>
      </w:r>
    </w:p>
    <w:p w14:paraId="5F7BC31A" w14:textId="77777777" w:rsidR="00421278" w:rsidRPr="002C01E3" w:rsidRDefault="00421278" w:rsidP="00421278">
      <w:pPr>
        <w:rPr>
          <w:rFonts w:cstheme="minorHAnsi"/>
          <w:szCs w:val="22"/>
        </w:rPr>
      </w:pPr>
    </w:p>
    <w:p w14:paraId="29F8A712" w14:textId="4CAB1430" w:rsidR="00421278" w:rsidRPr="002C01E3" w:rsidRDefault="00421278" w:rsidP="00421278">
      <w:pPr>
        <w:rPr>
          <w:rFonts w:cstheme="minorHAnsi"/>
          <w:szCs w:val="22"/>
        </w:rPr>
      </w:pPr>
      <w:r w:rsidRPr="002C01E3">
        <w:rPr>
          <w:rFonts w:cstheme="minorHAnsi"/>
          <w:szCs w:val="22"/>
        </w:rPr>
        <w:t xml:space="preserve">This work paper addresses both low temperature and high temperature </w:t>
      </w:r>
      <w:r w:rsidR="00717FE3">
        <w:rPr>
          <w:rFonts w:cstheme="minorHAnsi"/>
          <w:szCs w:val="22"/>
        </w:rPr>
        <w:t>undercounter</w:t>
      </w:r>
      <w:r w:rsidRPr="002C01E3">
        <w:rPr>
          <w:rFonts w:cstheme="minorHAnsi"/>
          <w:szCs w:val="22"/>
        </w:rPr>
        <w:t xml:space="preserve"> dishwasher units.  Low temperature units meet the National Sanitation Foundation mandated sanitation criteria via a final rinse chemical sanitizing solution that follows the wash cycle </w:t>
      </w:r>
      <w:r w:rsidR="00A03979" w:rsidRPr="00594BF3">
        <w:rPr>
          <w:rFonts w:cstheme="minorHAnsi"/>
          <w:szCs w:val="22"/>
        </w:rPr>
        <w:t>(NSF/ANSI 3-2017</w:t>
      </w:r>
      <w:r w:rsidR="007D6561" w:rsidRPr="00594BF3">
        <w:rPr>
          <w:rFonts w:cstheme="minorHAnsi"/>
          <w:szCs w:val="22"/>
        </w:rPr>
        <w:t xml:space="preserve"> standard</w:t>
      </w:r>
      <w:r w:rsidR="00A03979" w:rsidRPr="00594BF3">
        <w:rPr>
          <w:rFonts w:cstheme="minorHAnsi"/>
          <w:szCs w:val="22"/>
        </w:rPr>
        <w:t>)</w:t>
      </w:r>
      <w:r w:rsidR="00B31F76">
        <w:rPr>
          <w:rFonts w:cstheme="minorHAnsi"/>
          <w:szCs w:val="22"/>
        </w:rPr>
        <w:t>.</w:t>
      </w:r>
      <w:r w:rsidR="007E2BA7" w:rsidRPr="00594BF3">
        <w:rPr>
          <w:rFonts w:cstheme="minorHAnsi"/>
          <w:szCs w:val="22"/>
        </w:rPr>
        <w:t xml:space="preserve"> </w:t>
      </w:r>
      <w:r w:rsidRPr="002C01E3">
        <w:rPr>
          <w:rFonts w:cstheme="minorHAnsi"/>
          <w:szCs w:val="22"/>
        </w:rPr>
        <w:t xml:space="preserve">High temperature units achieve sanitation via a high temperature booster of 180°F water for the final rinse. These differences in sanitizing methods affect the division of energy consumption of low versus high temperature units.  For low temperature machines, </w:t>
      </w:r>
      <w:r w:rsidR="00DA387E">
        <w:rPr>
          <w:rFonts w:cstheme="minorHAnsi"/>
          <w:szCs w:val="22"/>
        </w:rPr>
        <w:t>most</w:t>
      </w:r>
      <w:r w:rsidRPr="002C01E3">
        <w:rPr>
          <w:rFonts w:cstheme="minorHAnsi"/>
          <w:szCs w:val="22"/>
        </w:rPr>
        <w:t xml:space="preserve"> of energy used is associated with primary water heating, with the remaining </w:t>
      </w:r>
      <w:r w:rsidR="00C40BB2">
        <w:rPr>
          <w:rFonts w:cstheme="minorHAnsi"/>
          <w:szCs w:val="22"/>
        </w:rPr>
        <w:t>energy</w:t>
      </w:r>
      <w:r w:rsidRPr="002C01E3">
        <w:rPr>
          <w:rFonts w:cstheme="minorHAnsi"/>
          <w:szCs w:val="22"/>
        </w:rPr>
        <w:t xml:space="preserve"> attributed to </w:t>
      </w:r>
      <w:r w:rsidR="00C40BB2">
        <w:rPr>
          <w:rFonts w:cstheme="minorHAnsi"/>
          <w:szCs w:val="22"/>
        </w:rPr>
        <w:t>tank heaters and pumps</w:t>
      </w:r>
      <w:r w:rsidRPr="002C01E3">
        <w:rPr>
          <w:rFonts w:cstheme="minorHAnsi"/>
          <w:szCs w:val="22"/>
        </w:rPr>
        <w:t xml:space="preserve">.   For high-temperature machines, </w:t>
      </w:r>
      <w:r w:rsidR="00C40BB2">
        <w:rPr>
          <w:rFonts w:cstheme="minorHAnsi"/>
          <w:szCs w:val="22"/>
        </w:rPr>
        <w:t>less</w:t>
      </w:r>
      <w:r w:rsidRPr="002C01E3">
        <w:rPr>
          <w:rFonts w:cstheme="minorHAnsi"/>
          <w:szCs w:val="22"/>
        </w:rPr>
        <w:t xml:space="preserve"> of the total energy consumption is for primary water heating </w:t>
      </w:r>
      <w:r w:rsidR="00C40BB2">
        <w:rPr>
          <w:rFonts w:cstheme="minorHAnsi"/>
          <w:szCs w:val="22"/>
        </w:rPr>
        <w:t>with a significant portion</w:t>
      </w:r>
      <w:r w:rsidRPr="002C01E3">
        <w:rPr>
          <w:rFonts w:cstheme="minorHAnsi"/>
          <w:szCs w:val="22"/>
        </w:rPr>
        <w:t xml:space="preserve"> for booster water heating, and the remaining is attributed to the motor, wash tank heater, controls, and standby energy.  It is assumed that the motors and controls components do not vary significantly between standard and high-efficiency dishwasher units.  However, water consumption, and therefore water heating requirements, does vary significantly between standard and high-efficiency units and constitutes the measure energy savings.</w:t>
      </w:r>
    </w:p>
    <w:p w14:paraId="432E2339" w14:textId="77777777" w:rsidR="00421278" w:rsidRPr="002C01E3" w:rsidRDefault="00421278" w:rsidP="00421278">
      <w:pPr>
        <w:rPr>
          <w:rFonts w:cstheme="minorHAnsi"/>
          <w:szCs w:val="22"/>
        </w:rPr>
      </w:pPr>
    </w:p>
    <w:p w14:paraId="41801C54" w14:textId="1C3C18FE" w:rsidR="00E74432" w:rsidRDefault="00421278" w:rsidP="00992B07">
      <w:pPr>
        <w:rPr>
          <w:rStyle w:val="Hyperlink"/>
          <w:rFonts w:cstheme="minorHAnsi"/>
          <w:color w:val="auto"/>
          <w:szCs w:val="22"/>
          <w:u w:val="none"/>
        </w:rPr>
      </w:pPr>
      <w:r w:rsidRPr="002C01E3">
        <w:rPr>
          <w:rFonts w:cstheme="minorHAnsi"/>
          <w:szCs w:val="22"/>
        </w:rPr>
        <w:t xml:space="preserve">High efficiency commercial dishwashers reduce water heating requirements while maintaining cleaning performance by reducing heat losses, improving mechanical soil removal, and/or increasing component efficiencies.  By using strategies such as waste air heat recovery, drain heat recovery, rinse water re-use, double-walled insulated construction, high efficiency anti-clogging nozzles, continuous filtering, and efficient boost heaters, water consumption can be reduced from as high as </w:t>
      </w:r>
      <w:r w:rsidR="00F84F9D" w:rsidRPr="00EA6C84">
        <w:rPr>
          <w:rFonts w:cstheme="minorHAnsi"/>
          <w:szCs w:val="22"/>
        </w:rPr>
        <w:t xml:space="preserve">2.0 </w:t>
      </w:r>
      <w:r w:rsidRPr="00EA6C84">
        <w:rPr>
          <w:rFonts w:cstheme="minorHAnsi"/>
          <w:szCs w:val="22"/>
        </w:rPr>
        <w:t>gallons/rack to less than 0.5 gallons/rack, depending on the type of dishwasher</w:t>
      </w:r>
      <w:r w:rsidR="00F84F9D" w:rsidRPr="00EA6C84">
        <w:rPr>
          <w:rFonts w:cstheme="minorHAnsi"/>
          <w:b/>
          <w:szCs w:val="22"/>
        </w:rPr>
        <w:t xml:space="preserve"> </w:t>
      </w:r>
      <w:r w:rsidR="00F84F9D" w:rsidRPr="00594BF3">
        <w:rPr>
          <w:rFonts w:cstheme="minorHAnsi"/>
          <w:szCs w:val="22"/>
        </w:rPr>
        <w:t>(</w:t>
      </w:r>
      <w:r w:rsidR="005E24D3">
        <w:rPr>
          <w:rFonts w:cstheme="minorHAnsi"/>
          <w:szCs w:val="22"/>
        </w:rPr>
        <w:t xml:space="preserve">Attachment 5, </w:t>
      </w:r>
      <w:r w:rsidR="005E24D3" w:rsidRPr="00594BF3">
        <w:rPr>
          <w:rFonts w:cstheme="minorHAnsi"/>
          <w:szCs w:val="22"/>
        </w:rPr>
        <w:t>Table 2</w:t>
      </w:r>
      <w:r w:rsidR="005E24D3">
        <w:rPr>
          <w:rFonts w:cstheme="minorHAnsi"/>
          <w:szCs w:val="22"/>
        </w:rPr>
        <w:t xml:space="preserve">. </w:t>
      </w:r>
      <w:r w:rsidR="00E74432" w:rsidRPr="00594BF3">
        <w:rPr>
          <w:rStyle w:val="Hyperlink"/>
          <w:rFonts w:cstheme="minorHAnsi"/>
          <w:color w:val="auto"/>
          <w:szCs w:val="22"/>
          <w:u w:val="none"/>
        </w:rPr>
        <w:t>p</w:t>
      </w:r>
      <w:r w:rsidR="008A608A" w:rsidRPr="00594BF3">
        <w:rPr>
          <w:rStyle w:val="Hyperlink"/>
          <w:rFonts w:cstheme="minorHAnsi"/>
          <w:color w:val="auto"/>
          <w:szCs w:val="22"/>
          <w:u w:val="none"/>
        </w:rPr>
        <w:t>age 8</w:t>
      </w:r>
      <w:r w:rsidR="00E74432">
        <w:rPr>
          <w:rStyle w:val="Hyperlink"/>
          <w:rFonts w:cstheme="minorHAnsi"/>
          <w:color w:val="auto"/>
          <w:szCs w:val="22"/>
          <w:u w:val="none"/>
        </w:rPr>
        <w:t xml:space="preserve">: </w:t>
      </w:r>
      <w:r w:rsidR="00DB68CB" w:rsidRPr="00E74432">
        <w:t xml:space="preserve"> </w:t>
      </w:r>
      <w:hyperlink r:id="rId13" w:history="1">
        <w:r w:rsidR="005E24D3" w:rsidRPr="000A492A">
          <w:rPr>
            <w:rStyle w:val="Hyperlink"/>
            <w:rFonts w:cstheme="minorHAnsi"/>
            <w:szCs w:val="22"/>
          </w:rPr>
          <w:t>http://www.fishnick.com/design/waterheating/Water_Heating_Design_Guide_Final_FNi_disclaimer.pdf</w:t>
        </w:r>
      </w:hyperlink>
    </w:p>
    <w:p w14:paraId="39FF90A8" w14:textId="400A5550" w:rsidR="00421278" w:rsidRPr="00E74432" w:rsidRDefault="00F84F9D" w:rsidP="00992B07">
      <w:pPr>
        <w:rPr>
          <w:rFonts w:cstheme="minorHAnsi"/>
          <w:b/>
          <w:szCs w:val="22"/>
        </w:rPr>
      </w:pPr>
      <w:r w:rsidRPr="00594BF3">
        <w:rPr>
          <w:rFonts w:cstheme="minorHAnsi"/>
          <w:szCs w:val="22"/>
        </w:rPr>
        <w:t>)</w:t>
      </w:r>
      <w:r w:rsidR="009658D1" w:rsidRPr="00594BF3">
        <w:rPr>
          <w:rFonts w:cstheme="minorHAnsi"/>
          <w:szCs w:val="22"/>
        </w:rPr>
        <w:t xml:space="preserve"> </w:t>
      </w:r>
    </w:p>
    <w:p w14:paraId="1BEC2B2B" w14:textId="77777777" w:rsidR="00450F9E" w:rsidRPr="002C01E3" w:rsidRDefault="00450F9E" w:rsidP="00421278">
      <w:pPr>
        <w:rPr>
          <w:rFonts w:cstheme="minorHAnsi"/>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W w:w="5000" w:type="pct"/>
        <w:tblLook w:val="04A0" w:firstRow="1" w:lastRow="0" w:firstColumn="1" w:lastColumn="0" w:noHBand="0" w:noVBand="1"/>
      </w:tblPr>
      <w:tblGrid>
        <w:gridCol w:w="2812"/>
        <w:gridCol w:w="6548"/>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421278" w:rsidRPr="00800706" w14:paraId="50504EB6" w14:textId="77777777" w:rsidTr="00920905">
        <w:trPr>
          <w:trHeight w:val="20"/>
        </w:trPr>
        <w:tc>
          <w:tcPr>
            <w:tcW w:w="1502" w:type="pct"/>
          </w:tcPr>
          <w:p w14:paraId="25878B64" w14:textId="2358F1DE" w:rsidR="00421278" w:rsidRPr="00920905" w:rsidRDefault="00421278" w:rsidP="00421278">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3BBC20D" w:rsidR="00421278" w:rsidRPr="00920905" w:rsidRDefault="00421278" w:rsidP="001C540F">
            <w:pPr>
              <w:rPr>
                <w:szCs w:val="20"/>
              </w:rPr>
            </w:pPr>
            <w:r w:rsidRPr="002C01E3">
              <w:rPr>
                <w:szCs w:val="20"/>
              </w:rPr>
              <w:t xml:space="preserve">Energy Efficient </w:t>
            </w:r>
            <w:r w:rsidR="00717FE3">
              <w:rPr>
                <w:szCs w:val="20"/>
              </w:rPr>
              <w:t>Undercounter</w:t>
            </w:r>
            <w:r w:rsidRPr="002C01E3">
              <w:rPr>
                <w:szCs w:val="20"/>
              </w:rPr>
              <w:t xml:space="preserve"> Commercial Dishwashers</w:t>
            </w:r>
          </w:p>
        </w:tc>
      </w:tr>
      <w:tr w:rsidR="00421278" w:rsidRPr="00800706" w14:paraId="1C9532C6" w14:textId="77777777" w:rsidTr="00920905">
        <w:trPr>
          <w:trHeight w:val="20"/>
        </w:trPr>
        <w:tc>
          <w:tcPr>
            <w:tcW w:w="1502" w:type="pct"/>
          </w:tcPr>
          <w:p w14:paraId="33E87E80" w14:textId="1EC944A8" w:rsidR="00421278" w:rsidRPr="00920905" w:rsidRDefault="00421278" w:rsidP="00421278">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51017E1" w:rsidR="00421278" w:rsidRPr="00920905" w:rsidRDefault="00421278" w:rsidP="00421278">
            <w:pPr>
              <w:rPr>
                <w:i/>
                <w:szCs w:val="20"/>
              </w:rPr>
            </w:pPr>
            <w:r>
              <w:rPr>
                <w:szCs w:val="20"/>
              </w:rPr>
              <w:t xml:space="preserve">Existing </w:t>
            </w:r>
            <w:r w:rsidR="00717FE3">
              <w:rPr>
                <w:szCs w:val="20"/>
              </w:rPr>
              <w:t>Undercounter</w:t>
            </w:r>
            <w:r w:rsidR="001C540F" w:rsidRPr="002C01E3">
              <w:rPr>
                <w:szCs w:val="20"/>
              </w:rPr>
              <w:t xml:space="preserve"> </w:t>
            </w:r>
            <w:r w:rsidRPr="002C01E3">
              <w:rPr>
                <w:szCs w:val="20"/>
              </w:rPr>
              <w:t>Commercial Dishwashers</w:t>
            </w:r>
          </w:p>
        </w:tc>
      </w:tr>
      <w:tr w:rsidR="00421278" w:rsidRPr="00800706" w14:paraId="7FF41B99" w14:textId="77777777" w:rsidTr="006F21E8">
        <w:trPr>
          <w:trHeight w:val="20"/>
        </w:trPr>
        <w:tc>
          <w:tcPr>
            <w:tcW w:w="1502" w:type="pct"/>
          </w:tcPr>
          <w:p w14:paraId="19934728" w14:textId="52D3BBF6" w:rsidR="00421278" w:rsidRPr="00800706" w:rsidRDefault="00421278" w:rsidP="00421278">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D64FEE1" w:rsidR="00421278" w:rsidRPr="0080189A" w:rsidRDefault="00421278" w:rsidP="00421278">
            <w:pPr>
              <w:rPr>
                <w:color w:val="FF0000"/>
                <w:szCs w:val="20"/>
              </w:rPr>
            </w:pPr>
            <w:r w:rsidRPr="00FA09B9">
              <w:rPr>
                <w:szCs w:val="20"/>
              </w:rPr>
              <w:t>Not Applicable</w:t>
            </w:r>
          </w:p>
        </w:tc>
      </w:tr>
      <w:tr w:rsidR="00421278" w:rsidRPr="00800706" w14:paraId="05B54372" w14:textId="77777777" w:rsidTr="00920905">
        <w:trPr>
          <w:trHeight w:val="20"/>
        </w:trPr>
        <w:tc>
          <w:tcPr>
            <w:tcW w:w="1502" w:type="pct"/>
          </w:tcPr>
          <w:p w14:paraId="74307EFB" w14:textId="5792FB0B" w:rsidR="00421278" w:rsidRPr="00920905" w:rsidRDefault="00421278" w:rsidP="00421278">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A324682" w:rsidR="00421278" w:rsidRPr="00920905" w:rsidRDefault="006F7821" w:rsidP="00421278">
            <w:pPr>
              <w:rPr>
                <w:i/>
                <w:szCs w:val="20"/>
              </w:rPr>
            </w:pPr>
            <w:r>
              <w:rPr>
                <w:szCs w:val="20"/>
              </w:rPr>
              <w:t xml:space="preserve">Baseline </w:t>
            </w:r>
            <w:r w:rsidR="00717FE3">
              <w:rPr>
                <w:szCs w:val="20"/>
              </w:rPr>
              <w:t>Undercounter</w:t>
            </w:r>
            <w:r w:rsidR="001C540F" w:rsidRPr="002C01E3">
              <w:rPr>
                <w:szCs w:val="20"/>
              </w:rPr>
              <w:t xml:space="preserve"> </w:t>
            </w:r>
            <w:r w:rsidR="00421278" w:rsidRPr="002C01E3">
              <w:rPr>
                <w:szCs w:val="20"/>
              </w:rPr>
              <w:t>Commercial Dishwashers</w:t>
            </w:r>
          </w:p>
        </w:tc>
      </w:tr>
    </w:tbl>
    <w:p w14:paraId="3D32C2EF" w14:textId="77777777" w:rsidR="00D85F09" w:rsidRPr="00800706" w:rsidRDefault="00D85F09" w:rsidP="00920905">
      <w:pPr>
        <w:pStyle w:val="NoSpacing"/>
      </w:pPr>
    </w:p>
    <w:p w14:paraId="4D739664" w14:textId="77777777" w:rsidR="001F04F8" w:rsidRDefault="001F04F8" w:rsidP="00920905">
      <w:pPr>
        <w:pStyle w:val="Caption"/>
        <w:rPr>
          <w:rFonts w:cstheme="minorHAnsi"/>
          <w:szCs w:val="22"/>
        </w:rPr>
      </w:pPr>
    </w:p>
    <w:p w14:paraId="2766F0CB" w14:textId="77777777" w:rsidR="001F04F8" w:rsidRDefault="001F04F8" w:rsidP="00920905">
      <w:pPr>
        <w:pStyle w:val="Caption"/>
        <w:rPr>
          <w:rFonts w:cstheme="minorHAnsi"/>
          <w:szCs w:val="22"/>
        </w:rPr>
      </w:pPr>
    </w:p>
    <w:p w14:paraId="6110FBB8" w14:textId="77777777" w:rsidR="001F04F8" w:rsidRDefault="001F04F8" w:rsidP="00920905">
      <w:pPr>
        <w:pStyle w:val="Caption"/>
        <w:rPr>
          <w:rFonts w:cstheme="minorHAnsi"/>
          <w:szCs w:val="22"/>
        </w:rPr>
      </w:pPr>
    </w:p>
    <w:p w14:paraId="014DEE8A" w14:textId="77777777" w:rsidR="001F04F8" w:rsidRDefault="001F04F8" w:rsidP="00920905">
      <w:pPr>
        <w:pStyle w:val="Caption"/>
        <w:rPr>
          <w:rFonts w:cstheme="minorHAnsi"/>
          <w:szCs w:val="22"/>
        </w:rPr>
      </w:pPr>
    </w:p>
    <w:p w14:paraId="09B8E28F" w14:textId="77777777" w:rsidR="001F04F8" w:rsidRDefault="001F04F8" w:rsidP="00920905">
      <w:pPr>
        <w:pStyle w:val="Caption"/>
        <w:rPr>
          <w:rFonts w:cstheme="minorHAnsi"/>
          <w:szCs w:val="22"/>
        </w:rPr>
      </w:pPr>
    </w:p>
    <w:p w14:paraId="45E12C8B" w14:textId="77777777" w:rsidR="001F04F8" w:rsidRDefault="001F04F8" w:rsidP="00920905">
      <w:pPr>
        <w:pStyle w:val="Caption"/>
        <w:rPr>
          <w:rFonts w:cstheme="minorHAnsi"/>
          <w:szCs w:val="22"/>
        </w:rPr>
      </w:pPr>
    </w:p>
    <w:p w14:paraId="00275FA1" w14:textId="14D837CB" w:rsidR="00AC5309" w:rsidRPr="00800706" w:rsidRDefault="00AC5309" w:rsidP="00920905">
      <w:pPr>
        <w:pStyle w:val="Caption"/>
        <w:rPr>
          <w:rFonts w:cstheme="minorHAnsi"/>
          <w:szCs w:val="22"/>
        </w:rPr>
      </w:pPr>
      <w:r w:rsidRPr="00800706">
        <w:rPr>
          <w:rFonts w:cstheme="minorHAnsi"/>
          <w:szCs w:val="22"/>
        </w:rPr>
        <w:lastRenderedPageBreak/>
        <w:t>Measure</w:t>
      </w:r>
      <w:r w:rsidR="005476F6" w:rsidRPr="00800706">
        <w:rPr>
          <w:rFonts w:cstheme="minorHAnsi"/>
          <w:szCs w:val="22"/>
        </w:rPr>
        <w:t>s and Codes</w:t>
      </w:r>
    </w:p>
    <w:tbl>
      <w:tblPr>
        <w:tblW w:w="5000" w:type="pct"/>
        <w:tblLook w:val="04A0" w:firstRow="1" w:lastRow="0" w:firstColumn="1" w:lastColumn="0" w:noHBand="0" w:noVBand="1"/>
      </w:tblPr>
      <w:tblGrid>
        <w:gridCol w:w="1178"/>
        <w:gridCol w:w="966"/>
        <w:gridCol w:w="1090"/>
        <w:gridCol w:w="1219"/>
        <w:gridCol w:w="4907"/>
      </w:tblGrid>
      <w:tr w:rsidR="003A3170" w:rsidRPr="00800706" w14:paraId="4040004B" w14:textId="77777777" w:rsidTr="00421278">
        <w:tc>
          <w:tcPr>
            <w:tcW w:w="237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2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AD21CD">
        <w:tc>
          <w:tcPr>
            <w:tcW w:w="630"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16"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82"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5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21" w:type="pct"/>
            <w:vMerge/>
          </w:tcPr>
          <w:p w14:paraId="4025F40F" w14:textId="38634C6A" w:rsidR="003A3170" w:rsidRPr="00800706" w:rsidRDefault="003A3170" w:rsidP="005729C8">
            <w:pPr>
              <w:rPr>
                <w:rFonts w:cstheme="minorHAnsi"/>
                <w:szCs w:val="20"/>
              </w:rPr>
            </w:pPr>
          </w:p>
        </w:tc>
      </w:tr>
      <w:tr w:rsidR="00AD21CD" w:rsidRPr="00800706" w14:paraId="0290ADBE" w14:textId="77777777" w:rsidTr="00AD21CD">
        <w:trPr>
          <w:trHeight w:val="243"/>
        </w:trPr>
        <w:tc>
          <w:tcPr>
            <w:tcW w:w="630" w:type="pct"/>
          </w:tcPr>
          <w:p w14:paraId="1CE709CC" w14:textId="3BC8920E" w:rsidR="00AD21CD" w:rsidRPr="00920905" w:rsidRDefault="00AD21CD" w:rsidP="00AD21CD">
            <w:pPr>
              <w:rPr>
                <w:rFonts w:cstheme="minorHAnsi"/>
                <w:color w:val="FF0000"/>
                <w:szCs w:val="20"/>
              </w:rPr>
            </w:pPr>
          </w:p>
        </w:tc>
        <w:tc>
          <w:tcPr>
            <w:tcW w:w="516" w:type="pct"/>
          </w:tcPr>
          <w:p w14:paraId="666F9F6A" w14:textId="77777777" w:rsidR="00AD21CD" w:rsidRPr="00920905" w:rsidRDefault="00AD21CD" w:rsidP="00AD21CD">
            <w:pPr>
              <w:rPr>
                <w:rFonts w:cstheme="minorHAnsi"/>
                <w:color w:val="FF0000"/>
                <w:szCs w:val="20"/>
              </w:rPr>
            </w:pPr>
          </w:p>
        </w:tc>
        <w:tc>
          <w:tcPr>
            <w:tcW w:w="582" w:type="pct"/>
          </w:tcPr>
          <w:p w14:paraId="63438A36" w14:textId="0884721D" w:rsidR="00AD21CD" w:rsidRPr="00920905" w:rsidRDefault="00AD21CD" w:rsidP="00AD21CD">
            <w:pPr>
              <w:rPr>
                <w:rFonts w:cstheme="minorHAnsi"/>
                <w:color w:val="FF0000"/>
                <w:szCs w:val="20"/>
              </w:rPr>
            </w:pPr>
          </w:p>
        </w:tc>
        <w:tc>
          <w:tcPr>
            <w:tcW w:w="650" w:type="pct"/>
          </w:tcPr>
          <w:p w14:paraId="311A1841" w14:textId="55C7D798" w:rsidR="00AD21CD" w:rsidRPr="00594BF3" w:rsidRDefault="00AD21CD" w:rsidP="00AD21CD">
            <w:pPr>
              <w:rPr>
                <w:rFonts w:cstheme="minorHAnsi"/>
                <w:szCs w:val="20"/>
              </w:rPr>
            </w:pPr>
          </w:p>
        </w:tc>
        <w:tc>
          <w:tcPr>
            <w:tcW w:w="2621" w:type="pct"/>
          </w:tcPr>
          <w:p w14:paraId="512138E6" w14:textId="22AFC98E" w:rsidR="00AD21CD" w:rsidRPr="00920905" w:rsidRDefault="00AD21CD" w:rsidP="00AD21CD">
            <w:pPr>
              <w:rPr>
                <w:color w:val="FF0000"/>
              </w:rPr>
            </w:pPr>
            <w:r>
              <w:t xml:space="preserve">Commercial Undercounter Dishwasher, High Temperature, </w:t>
            </w:r>
            <w:r w:rsidRPr="001C540F">
              <w:t xml:space="preserve">Tier 1 </w:t>
            </w:r>
            <w:r>
              <w:t>(ENERGY STAR)</w:t>
            </w:r>
          </w:p>
        </w:tc>
      </w:tr>
      <w:tr w:rsidR="00AD21CD" w:rsidRPr="00800706" w14:paraId="3EC8DDF0" w14:textId="77777777" w:rsidTr="00AD21CD">
        <w:trPr>
          <w:trHeight w:val="243"/>
        </w:trPr>
        <w:tc>
          <w:tcPr>
            <w:tcW w:w="630" w:type="pct"/>
          </w:tcPr>
          <w:p w14:paraId="036611DE" w14:textId="7E1027D3" w:rsidR="00AD21CD" w:rsidRPr="00350BF1" w:rsidRDefault="00AD21CD" w:rsidP="00AD21CD">
            <w:pPr>
              <w:rPr>
                <w:rFonts w:cstheme="minorHAnsi"/>
                <w:szCs w:val="20"/>
              </w:rPr>
            </w:pPr>
          </w:p>
        </w:tc>
        <w:tc>
          <w:tcPr>
            <w:tcW w:w="516" w:type="pct"/>
          </w:tcPr>
          <w:p w14:paraId="7DC81BD5" w14:textId="77777777" w:rsidR="00AD21CD" w:rsidRPr="00350BF1" w:rsidRDefault="00AD21CD" w:rsidP="00AD21CD">
            <w:pPr>
              <w:rPr>
                <w:rFonts w:cstheme="minorHAnsi"/>
                <w:szCs w:val="20"/>
              </w:rPr>
            </w:pPr>
          </w:p>
        </w:tc>
        <w:tc>
          <w:tcPr>
            <w:tcW w:w="582" w:type="pct"/>
          </w:tcPr>
          <w:p w14:paraId="00E0B555" w14:textId="77777777" w:rsidR="00AD21CD" w:rsidRPr="00350BF1" w:rsidRDefault="00AD21CD" w:rsidP="00AD21CD">
            <w:pPr>
              <w:rPr>
                <w:rFonts w:cstheme="minorHAnsi"/>
                <w:szCs w:val="20"/>
              </w:rPr>
            </w:pPr>
          </w:p>
        </w:tc>
        <w:tc>
          <w:tcPr>
            <w:tcW w:w="650" w:type="pct"/>
          </w:tcPr>
          <w:p w14:paraId="479924EB" w14:textId="4CD40DFF" w:rsidR="00AD21CD" w:rsidRPr="00594BF3" w:rsidRDefault="00AD21CD" w:rsidP="00AD21CD">
            <w:pPr>
              <w:rPr>
                <w:rFonts w:cstheme="minorHAnsi"/>
                <w:szCs w:val="20"/>
              </w:rPr>
            </w:pPr>
          </w:p>
        </w:tc>
        <w:tc>
          <w:tcPr>
            <w:tcW w:w="2621" w:type="pct"/>
          </w:tcPr>
          <w:p w14:paraId="592A1733" w14:textId="276D591A" w:rsidR="00AD21CD" w:rsidRPr="00920905" w:rsidRDefault="00AD21CD" w:rsidP="00AD21CD">
            <w:r>
              <w:t xml:space="preserve">Commercial Undercounter Dishwasher, High Temperature, </w:t>
            </w:r>
            <w:r w:rsidRPr="001C540F">
              <w:t xml:space="preserve">Tier </w:t>
            </w:r>
            <w:r>
              <w:t>2</w:t>
            </w:r>
            <w:r w:rsidRPr="001C540F">
              <w:t xml:space="preserve"> </w:t>
            </w:r>
            <w:r>
              <w:t>(15% below ENERGY STAR)</w:t>
            </w:r>
          </w:p>
        </w:tc>
      </w:tr>
      <w:tr w:rsidR="00AD21CD" w:rsidRPr="00800706" w14:paraId="42F3B86A" w14:textId="77777777" w:rsidTr="00AD21CD">
        <w:trPr>
          <w:trHeight w:val="243"/>
        </w:trPr>
        <w:tc>
          <w:tcPr>
            <w:tcW w:w="630" w:type="pct"/>
          </w:tcPr>
          <w:p w14:paraId="1DA2D1A5" w14:textId="08631AE9" w:rsidR="00AD21CD" w:rsidRDefault="00AD21CD" w:rsidP="00AD21CD">
            <w:pPr>
              <w:rPr>
                <w:rFonts w:cstheme="minorHAnsi"/>
                <w:szCs w:val="20"/>
              </w:rPr>
            </w:pPr>
          </w:p>
        </w:tc>
        <w:tc>
          <w:tcPr>
            <w:tcW w:w="516" w:type="pct"/>
          </w:tcPr>
          <w:p w14:paraId="0A516A28" w14:textId="77777777" w:rsidR="00AD21CD" w:rsidRPr="00350BF1" w:rsidRDefault="00AD21CD" w:rsidP="00AD21CD">
            <w:pPr>
              <w:rPr>
                <w:rFonts w:cstheme="minorHAnsi"/>
                <w:szCs w:val="20"/>
              </w:rPr>
            </w:pPr>
          </w:p>
        </w:tc>
        <w:tc>
          <w:tcPr>
            <w:tcW w:w="582" w:type="pct"/>
          </w:tcPr>
          <w:p w14:paraId="70623162" w14:textId="77777777" w:rsidR="00AD21CD" w:rsidRPr="00350BF1" w:rsidRDefault="00AD21CD" w:rsidP="00AD21CD">
            <w:pPr>
              <w:rPr>
                <w:rFonts w:cstheme="minorHAnsi"/>
                <w:szCs w:val="20"/>
              </w:rPr>
            </w:pPr>
          </w:p>
        </w:tc>
        <w:tc>
          <w:tcPr>
            <w:tcW w:w="650" w:type="pct"/>
          </w:tcPr>
          <w:p w14:paraId="020D66EE" w14:textId="290001B4" w:rsidR="00AD21CD" w:rsidRPr="00594BF3" w:rsidRDefault="00AD21CD" w:rsidP="00AD21CD">
            <w:pPr>
              <w:rPr>
                <w:rFonts w:cstheme="minorHAnsi"/>
                <w:szCs w:val="20"/>
              </w:rPr>
            </w:pPr>
          </w:p>
        </w:tc>
        <w:tc>
          <w:tcPr>
            <w:tcW w:w="2621" w:type="pct"/>
          </w:tcPr>
          <w:p w14:paraId="57326258" w14:textId="3B5DA82C" w:rsidR="00AD21CD" w:rsidRPr="001C540F" w:rsidRDefault="00AD21CD" w:rsidP="00AD21CD">
            <w:pPr>
              <w:rPr>
                <w:highlight w:val="yellow"/>
              </w:rPr>
            </w:pPr>
            <w:r>
              <w:t xml:space="preserve">Commercial Undercounter Dishwasher, Low Temperature, </w:t>
            </w:r>
            <w:r w:rsidRPr="001C540F">
              <w:t xml:space="preserve">Tier 1 </w:t>
            </w:r>
            <w:r>
              <w:t>(ENERGY STAR)</w:t>
            </w:r>
          </w:p>
        </w:tc>
      </w:tr>
      <w:tr w:rsidR="00AD21CD" w:rsidRPr="00800706" w14:paraId="3D079588" w14:textId="77777777" w:rsidTr="00AD21CD">
        <w:trPr>
          <w:trHeight w:val="243"/>
        </w:trPr>
        <w:tc>
          <w:tcPr>
            <w:tcW w:w="630" w:type="pct"/>
          </w:tcPr>
          <w:p w14:paraId="7690B2B6" w14:textId="7144C1F6" w:rsidR="00AD21CD" w:rsidRDefault="00AD21CD" w:rsidP="00AD21CD">
            <w:pPr>
              <w:rPr>
                <w:rFonts w:cstheme="minorHAnsi"/>
                <w:szCs w:val="20"/>
              </w:rPr>
            </w:pPr>
          </w:p>
        </w:tc>
        <w:tc>
          <w:tcPr>
            <w:tcW w:w="516" w:type="pct"/>
          </w:tcPr>
          <w:p w14:paraId="2824D50C" w14:textId="77777777" w:rsidR="00AD21CD" w:rsidRPr="00350BF1" w:rsidRDefault="00AD21CD" w:rsidP="00AD21CD">
            <w:pPr>
              <w:rPr>
                <w:rFonts w:cstheme="minorHAnsi"/>
                <w:szCs w:val="20"/>
              </w:rPr>
            </w:pPr>
          </w:p>
        </w:tc>
        <w:tc>
          <w:tcPr>
            <w:tcW w:w="582" w:type="pct"/>
          </w:tcPr>
          <w:p w14:paraId="280DFA9D" w14:textId="77777777" w:rsidR="00AD21CD" w:rsidRPr="00350BF1" w:rsidRDefault="00AD21CD" w:rsidP="00AD21CD">
            <w:pPr>
              <w:rPr>
                <w:rFonts w:cstheme="minorHAnsi"/>
                <w:szCs w:val="20"/>
              </w:rPr>
            </w:pPr>
          </w:p>
        </w:tc>
        <w:tc>
          <w:tcPr>
            <w:tcW w:w="650" w:type="pct"/>
          </w:tcPr>
          <w:p w14:paraId="3B5416ED" w14:textId="13096EF6" w:rsidR="00AD21CD" w:rsidRPr="00594BF3" w:rsidRDefault="00AD21CD" w:rsidP="00AD21CD">
            <w:pPr>
              <w:rPr>
                <w:rFonts w:cstheme="minorHAnsi"/>
                <w:szCs w:val="20"/>
              </w:rPr>
            </w:pPr>
          </w:p>
        </w:tc>
        <w:tc>
          <w:tcPr>
            <w:tcW w:w="2621" w:type="pct"/>
          </w:tcPr>
          <w:p w14:paraId="24005D4A" w14:textId="0B390753" w:rsidR="00AD21CD" w:rsidRPr="001C540F" w:rsidRDefault="00AD21CD" w:rsidP="00AD21CD">
            <w:pPr>
              <w:rPr>
                <w:highlight w:val="yellow"/>
              </w:rPr>
            </w:pPr>
            <w:r>
              <w:t xml:space="preserve">Commercial Undercounter Dishwasher, Low Temperature, </w:t>
            </w:r>
            <w:r w:rsidRPr="001C540F">
              <w:t xml:space="preserve">Tier </w:t>
            </w:r>
            <w:r>
              <w:t>2</w:t>
            </w:r>
            <w:r w:rsidRPr="001C540F">
              <w:t xml:space="preserve"> </w:t>
            </w:r>
            <w:r>
              <w:t>(15% below ENERGY STAR)</w:t>
            </w:r>
          </w:p>
        </w:tc>
      </w:tr>
    </w:tbl>
    <w:p w14:paraId="3AF714EF" w14:textId="77777777" w:rsidR="00760CDC" w:rsidRPr="00B537D7" w:rsidRDefault="00760CDC" w:rsidP="00697868">
      <w:pPr>
        <w:pStyle w:val="Reminders"/>
        <w:rPr>
          <w:rFonts w:asciiTheme="minorHAnsi" w:hAnsiTheme="minorHAnsi" w:cstheme="minorHAnsi"/>
          <w:i w:val="0"/>
          <w:color w:val="auto"/>
          <w:szCs w:val="22"/>
        </w:rPr>
      </w:pPr>
    </w:p>
    <w:p w14:paraId="6583FB27" w14:textId="5AD8C4B8" w:rsidR="00421278" w:rsidRPr="00B537D7" w:rsidRDefault="00421278" w:rsidP="00742D6B">
      <w:pPr>
        <w:pStyle w:val="NoSpacing"/>
        <w:numPr>
          <w:ilvl w:val="0"/>
          <w:numId w:val="34"/>
        </w:numPr>
      </w:pPr>
      <w:r w:rsidRPr="00B537D7">
        <w:rPr>
          <w:b/>
        </w:rPr>
        <w:t>Eligibility requirements</w:t>
      </w:r>
      <w:r w:rsidRPr="00B537D7">
        <w:t xml:space="preserve">: This measure includes new commercial low temperature or high temperature </w:t>
      </w:r>
      <w:r w:rsidR="003053BC">
        <w:t xml:space="preserve">undercounter </w:t>
      </w:r>
      <w:r w:rsidRPr="00B537D7">
        <w:t>dishwashers</w:t>
      </w:r>
      <w:r w:rsidR="003053BC">
        <w:t xml:space="preserve"> and undercounter glasswashers</w:t>
      </w:r>
      <w:r w:rsidRPr="00B537D7">
        <w:t xml:space="preserve"> that meet the qualifications listed in Table 1. Consult with the manufacturer or manufacturer’s representative to determine if a model meets the efficiency requirements in Table 1.  Used or rebuilt equipment is not eligible. Customers must provide proof that the appliance has the gallons per rack (gal/rack) and idle energy rate that meets the requirements.</w:t>
      </w:r>
      <w:r w:rsidR="00DB68CB">
        <w:t xml:space="preserve">  </w:t>
      </w:r>
      <w:r w:rsidR="00DB68CB" w:rsidRPr="00805895">
        <w:t>See Table 1 below for the requirements.</w:t>
      </w:r>
    </w:p>
    <w:p w14:paraId="2D5B06FF" w14:textId="4FEFD7AE" w:rsidR="00E74432" w:rsidRPr="00B537D7" w:rsidRDefault="00421278">
      <w:pPr>
        <w:pStyle w:val="NoSpacing"/>
        <w:numPr>
          <w:ilvl w:val="0"/>
          <w:numId w:val="34"/>
        </w:numPr>
      </w:pPr>
      <w:r w:rsidRPr="00B537D7">
        <w:rPr>
          <w:b/>
        </w:rPr>
        <w:t>Implementation and installation requirements</w:t>
      </w:r>
      <w:r w:rsidR="003210EF">
        <w:t xml:space="preserve">: The rebate is offered through two delivery channels,  </w:t>
      </w:r>
      <w:r w:rsidRPr="00B537D7">
        <w:t>downstream</w:t>
      </w:r>
      <w:r w:rsidR="003210EF">
        <w:t xml:space="preserve"> and midstream, as shown in Section 1.3.</w:t>
      </w:r>
      <w:r w:rsidRPr="00B537D7">
        <w:t xml:space="preserve">  This measure is applicable to any commercial application, including (but not limited to) casual dining and quick service restaurants, hotels, motels, schools, colleges and recreational facilities.</w:t>
      </w:r>
      <w:r w:rsidR="00E74432" w:rsidRPr="00B537D7" w:rsidDel="00E74432">
        <w:t xml:space="preserve"> </w:t>
      </w:r>
    </w:p>
    <w:p w14:paraId="4B727135" w14:textId="7FC90913" w:rsidR="00421278" w:rsidRDefault="00421278" w:rsidP="00594BF3">
      <w:pPr>
        <w:pStyle w:val="NoSpacing"/>
        <w:ind w:left="360"/>
      </w:pPr>
    </w:p>
    <w:p w14:paraId="6F9F95B2" w14:textId="0C6489CA" w:rsidR="00421278" w:rsidRPr="002C01E3" w:rsidRDefault="00421278" w:rsidP="00421278">
      <w:pPr>
        <w:pStyle w:val="NoSpacing"/>
        <w:rPr>
          <w:b/>
          <w:bCs/>
        </w:rPr>
      </w:pPr>
      <w:bookmarkStart w:id="9" w:name="_Toc253575449"/>
      <w:bookmarkStart w:id="10" w:name="_Toc410659553"/>
      <w:r w:rsidRPr="002C01E3">
        <w:rPr>
          <w:b/>
          <w:bCs/>
        </w:rPr>
        <w:t xml:space="preserve">Table </w:t>
      </w:r>
      <w:r w:rsidRPr="002C01E3">
        <w:rPr>
          <w:b/>
          <w:bCs/>
        </w:rPr>
        <w:fldChar w:fldCharType="begin"/>
      </w:r>
      <w:r w:rsidRPr="002C01E3">
        <w:rPr>
          <w:b/>
          <w:bCs/>
        </w:rPr>
        <w:instrText xml:space="preserve"> SEQ Table \* ARABIC \s 1 </w:instrText>
      </w:r>
      <w:r w:rsidRPr="002C01E3">
        <w:rPr>
          <w:b/>
          <w:bCs/>
        </w:rPr>
        <w:fldChar w:fldCharType="separate"/>
      </w:r>
      <w:r w:rsidRPr="002C01E3">
        <w:rPr>
          <w:b/>
          <w:bCs/>
        </w:rPr>
        <w:t>1</w:t>
      </w:r>
      <w:r w:rsidRPr="002C01E3">
        <w:fldChar w:fldCharType="end"/>
      </w:r>
      <w:r w:rsidRPr="002C01E3">
        <w:rPr>
          <w:b/>
          <w:bCs/>
        </w:rPr>
        <w:t xml:space="preserve"> Energy Efficiency Requirements for Commercial </w:t>
      </w:r>
      <w:r w:rsidR="00E92B65">
        <w:rPr>
          <w:b/>
          <w:bCs/>
        </w:rPr>
        <w:t>Undercounter</w:t>
      </w:r>
      <w:r w:rsidRPr="002C01E3">
        <w:rPr>
          <w:b/>
          <w:bCs/>
        </w:rPr>
        <w:t xml:space="preserve"> Type Dishwashers.</w:t>
      </w:r>
      <w:bookmarkEnd w:id="9"/>
      <w:bookmarkEnd w:id="10"/>
    </w:p>
    <w:tbl>
      <w:tblPr>
        <w:tblW w:w="47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2462"/>
        <w:gridCol w:w="2725"/>
        <w:gridCol w:w="2108"/>
      </w:tblGrid>
      <w:tr w:rsidR="00421278" w:rsidRPr="002C01E3" w14:paraId="1FA66D37" w14:textId="77777777" w:rsidTr="00AB4D96">
        <w:trPr>
          <w:trHeight w:val="432"/>
        </w:trPr>
        <w:tc>
          <w:tcPr>
            <w:tcW w:w="858" w:type="pct"/>
            <w:tcBorders>
              <w:top w:val="single" w:sz="4" w:space="0" w:color="auto"/>
              <w:left w:val="single" w:sz="4" w:space="0" w:color="auto"/>
              <w:bottom w:val="single" w:sz="4" w:space="0" w:color="auto"/>
              <w:right w:val="single" w:sz="4" w:space="0" w:color="auto"/>
            </w:tcBorders>
            <w:vAlign w:val="center"/>
            <w:hideMark/>
          </w:tcPr>
          <w:p w14:paraId="583EB2F7" w14:textId="77777777" w:rsidR="00421278" w:rsidRPr="002C01E3" w:rsidRDefault="00421278" w:rsidP="00AB4D96">
            <w:pPr>
              <w:pStyle w:val="NoSpacing"/>
              <w:rPr>
                <w:b/>
                <w:bCs/>
              </w:rPr>
            </w:pPr>
            <w:r w:rsidRPr="002C01E3">
              <w:rPr>
                <w:b/>
                <w:bCs/>
              </w:rPr>
              <w:t>Measure Code</w:t>
            </w:r>
          </w:p>
        </w:tc>
        <w:tc>
          <w:tcPr>
            <w:tcW w:w="1398" w:type="pct"/>
            <w:tcBorders>
              <w:top w:val="single" w:sz="4" w:space="0" w:color="auto"/>
              <w:left w:val="single" w:sz="4" w:space="0" w:color="auto"/>
              <w:bottom w:val="single" w:sz="4" w:space="0" w:color="auto"/>
              <w:right w:val="single" w:sz="4" w:space="0" w:color="auto"/>
            </w:tcBorders>
            <w:vAlign w:val="center"/>
            <w:hideMark/>
          </w:tcPr>
          <w:p w14:paraId="78649DBF" w14:textId="77777777" w:rsidR="00421278" w:rsidRPr="002C01E3" w:rsidRDefault="00421278" w:rsidP="00AB4D96">
            <w:pPr>
              <w:pStyle w:val="NoSpacing"/>
              <w:rPr>
                <w:b/>
                <w:bCs/>
              </w:rPr>
            </w:pPr>
            <w:r w:rsidRPr="002C01E3">
              <w:rPr>
                <w:b/>
                <w:bCs/>
              </w:rPr>
              <w:t>Dishwasher Type</w:t>
            </w:r>
          </w:p>
        </w:tc>
        <w:tc>
          <w:tcPr>
            <w:tcW w:w="1547" w:type="pct"/>
            <w:tcBorders>
              <w:top w:val="single" w:sz="4" w:space="0" w:color="auto"/>
              <w:left w:val="single" w:sz="4" w:space="0" w:color="auto"/>
              <w:bottom w:val="single" w:sz="4" w:space="0" w:color="auto"/>
              <w:right w:val="single" w:sz="4" w:space="0" w:color="auto"/>
            </w:tcBorders>
            <w:vAlign w:val="center"/>
            <w:hideMark/>
          </w:tcPr>
          <w:p w14:paraId="4704976E" w14:textId="77777777" w:rsidR="00421278" w:rsidRPr="002C01E3" w:rsidRDefault="00421278" w:rsidP="00AB4D96">
            <w:pPr>
              <w:pStyle w:val="NoSpacing"/>
              <w:rPr>
                <w:b/>
                <w:bCs/>
              </w:rPr>
            </w:pPr>
            <w:r w:rsidRPr="002C01E3">
              <w:rPr>
                <w:b/>
                <w:bCs/>
              </w:rPr>
              <w:t>Gallons per Rack (gal/rack)</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632384C" w14:textId="77777777" w:rsidR="00421278" w:rsidRPr="002C01E3" w:rsidRDefault="00421278" w:rsidP="00AB4D96">
            <w:pPr>
              <w:pStyle w:val="NoSpacing"/>
              <w:rPr>
                <w:b/>
                <w:bCs/>
              </w:rPr>
            </w:pPr>
            <w:r w:rsidRPr="002C01E3">
              <w:rPr>
                <w:b/>
                <w:bCs/>
              </w:rPr>
              <w:t>Idle Energy Rate</w:t>
            </w:r>
          </w:p>
        </w:tc>
      </w:tr>
      <w:tr w:rsidR="00421278" w:rsidRPr="002C01E3" w14:paraId="68FC6BB5" w14:textId="77777777" w:rsidTr="00911616">
        <w:trPr>
          <w:trHeight w:val="288"/>
        </w:trPr>
        <w:tc>
          <w:tcPr>
            <w:tcW w:w="858" w:type="pct"/>
            <w:tcBorders>
              <w:top w:val="single" w:sz="4" w:space="0" w:color="auto"/>
              <w:left w:val="single" w:sz="4" w:space="0" w:color="auto"/>
              <w:bottom w:val="single" w:sz="4" w:space="0" w:color="auto"/>
              <w:right w:val="single" w:sz="4" w:space="0" w:color="auto"/>
            </w:tcBorders>
          </w:tcPr>
          <w:p w14:paraId="4EB893E6" w14:textId="25DAAC75" w:rsidR="00421278" w:rsidRPr="002C01E3" w:rsidRDefault="00421278" w:rsidP="00AB4D96">
            <w:pPr>
              <w:pStyle w:val="NoSpacing"/>
            </w:pPr>
          </w:p>
        </w:tc>
        <w:tc>
          <w:tcPr>
            <w:tcW w:w="1398" w:type="pct"/>
            <w:tcBorders>
              <w:top w:val="single" w:sz="4" w:space="0" w:color="auto"/>
              <w:left w:val="single" w:sz="4" w:space="0" w:color="auto"/>
              <w:bottom w:val="single" w:sz="4" w:space="0" w:color="auto"/>
              <w:right w:val="single" w:sz="4" w:space="0" w:color="auto"/>
            </w:tcBorders>
            <w:vAlign w:val="center"/>
            <w:hideMark/>
          </w:tcPr>
          <w:p w14:paraId="1A0EABE2" w14:textId="77777777" w:rsidR="00421278" w:rsidRPr="002C01E3" w:rsidRDefault="00421278" w:rsidP="00AB4D96">
            <w:pPr>
              <w:pStyle w:val="NoSpacing"/>
            </w:pPr>
            <w:r w:rsidRPr="002C01E3">
              <w:t>High Temperature, Tier 1</w:t>
            </w:r>
          </w:p>
        </w:tc>
        <w:tc>
          <w:tcPr>
            <w:tcW w:w="1547" w:type="pct"/>
            <w:tcBorders>
              <w:top w:val="single" w:sz="4" w:space="0" w:color="auto"/>
              <w:left w:val="single" w:sz="4" w:space="0" w:color="auto"/>
              <w:bottom w:val="single" w:sz="4" w:space="0" w:color="auto"/>
              <w:right w:val="single" w:sz="4" w:space="0" w:color="auto"/>
            </w:tcBorders>
            <w:vAlign w:val="center"/>
            <w:hideMark/>
          </w:tcPr>
          <w:p w14:paraId="3FE4C1F6" w14:textId="5116CBE9" w:rsidR="00421278" w:rsidRPr="00594BF3" w:rsidRDefault="002A66A4">
            <w:pPr>
              <w:pStyle w:val="NoSpacing"/>
              <w:jc w:val="center"/>
            </w:pPr>
            <w:r w:rsidRPr="00594BF3">
              <w:t>≤</w:t>
            </w:r>
            <w:r w:rsidR="00571E1F" w:rsidRPr="00594BF3">
              <w:t>0.86</w:t>
            </w:r>
            <w:r w:rsidR="00421278" w:rsidRPr="00594BF3">
              <w:t>*</w:t>
            </w:r>
          </w:p>
        </w:tc>
        <w:tc>
          <w:tcPr>
            <w:tcW w:w="1197" w:type="pct"/>
            <w:tcBorders>
              <w:top w:val="single" w:sz="4" w:space="0" w:color="auto"/>
              <w:left w:val="single" w:sz="4" w:space="0" w:color="auto"/>
              <w:bottom w:val="single" w:sz="4" w:space="0" w:color="auto"/>
              <w:right w:val="single" w:sz="4" w:space="0" w:color="auto"/>
            </w:tcBorders>
            <w:hideMark/>
          </w:tcPr>
          <w:p w14:paraId="45F1D16F" w14:textId="0F0F31B0" w:rsidR="00421278" w:rsidRPr="00594BF3" w:rsidRDefault="00571E1F" w:rsidP="00AB4D96">
            <w:pPr>
              <w:pStyle w:val="NoSpacing"/>
              <w:jc w:val="center"/>
            </w:pPr>
            <w:r w:rsidRPr="00594BF3">
              <w:t>≤ 0.50</w:t>
            </w:r>
            <w:r w:rsidR="00421278" w:rsidRPr="00594BF3">
              <w:t xml:space="preserve"> kW*</w:t>
            </w:r>
          </w:p>
        </w:tc>
      </w:tr>
      <w:tr w:rsidR="00421278" w:rsidRPr="002C01E3" w14:paraId="2E650BB5" w14:textId="77777777" w:rsidTr="00911616">
        <w:trPr>
          <w:trHeight w:val="288"/>
        </w:trPr>
        <w:tc>
          <w:tcPr>
            <w:tcW w:w="858" w:type="pct"/>
            <w:tcBorders>
              <w:top w:val="single" w:sz="4" w:space="0" w:color="auto"/>
              <w:left w:val="single" w:sz="4" w:space="0" w:color="auto"/>
              <w:bottom w:val="single" w:sz="4" w:space="0" w:color="auto"/>
              <w:right w:val="single" w:sz="4" w:space="0" w:color="auto"/>
            </w:tcBorders>
          </w:tcPr>
          <w:p w14:paraId="36BCFD89" w14:textId="72998774" w:rsidR="00421278" w:rsidRPr="002C01E3" w:rsidRDefault="00421278" w:rsidP="00AB4D96">
            <w:pPr>
              <w:pStyle w:val="NoSpacing"/>
            </w:pPr>
          </w:p>
        </w:tc>
        <w:tc>
          <w:tcPr>
            <w:tcW w:w="1398" w:type="pct"/>
            <w:tcBorders>
              <w:top w:val="single" w:sz="4" w:space="0" w:color="auto"/>
              <w:left w:val="single" w:sz="4" w:space="0" w:color="auto"/>
              <w:bottom w:val="single" w:sz="4" w:space="0" w:color="auto"/>
              <w:right w:val="single" w:sz="4" w:space="0" w:color="auto"/>
            </w:tcBorders>
            <w:vAlign w:val="center"/>
            <w:hideMark/>
          </w:tcPr>
          <w:p w14:paraId="0B573123" w14:textId="77777777" w:rsidR="00421278" w:rsidRPr="002C01E3" w:rsidRDefault="00421278" w:rsidP="00AB4D96">
            <w:pPr>
              <w:pStyle w:val="NoSpacing"/>
            </w:pPr>
            <w:r w:rsidRPr="002C01E3">
              <w:t>High Temperature, Tier 2</w:t>
            </w:r>
          </w:p>
        </w:tc>
        <w:tc>
          <w:tcPr>
            <w:tcW w:w="1547" w:type="pct"/>
            <w:tcBorders>
              <w:top w:val="single" w:sz="4" w:space="0" w:color="auto"/>
              <w:left w:val="single" w:sz="4" w:space="0" w:color="auto"/>
              <w:bottom w:val="single" w:sz="4" w:space="0" w:color="auto"/>
              <w:right w:val="single" w:sz="4" w:space="0" w:color="auto"/>
            </w:tcBorders>
            <w:vAlign w:val="center"/>
            <w:hideMark/>
          </w:tcPr>
          <w:p w14:paraId="2B04C051" w14:textId="06EE56DE" w:rsidR="00421278" w:rsidRPr="00594BF3" w:rsidRDefault="002A66A4" w:rsidP="00AB4D96">
            <w:pPr>
              <w:pStyle w:val="NoSpacing"/>
              <w:jc w:val="center"/>
            </w:pPr>
            <w:r w:rsidRPr="00594BF3">
              <w:t>≤</w:t>
            </w:r>
            <w:r w:rsidR="00421278" w:rsidRPr="00594BF3">
              <w:t>0.7</w:t>
            </w:r>
            <w:r w:rsidR="00AB4D96" w:rsidRPr="00594BF3">
              <w:t>3</w:t>
            </w:r>
            <w:r w:rsidR="00421278" w:rsidRPr="00594BF3">
              <w:t>**</w:t>
            </w:r>
          </w:p>
        </w:tc>
        <w:tc>
          <w:tcPr>
            <w:tcW w:w="1197" w:type="pct"/>
            <w:tcBorders>
              <w:top w:val="single" w:sz="4" w:space="0" w:color="auto"/>
              <w:left w:val="single" w:sz="4" w:space="0" w:color="auto"/>
              <w:bottom w:val="single" w:sz="4" w:space="0" w:color="auto"/>
              <w:right w:val="single" w:sz="4" w:space="0" w:color="auto"/>
            </w:tcBorders>
            <w:hideMark/>
          </w:tcPr>
          <w:p w14:paraId="7052AA88" w14:textId="6934FB72" w:rsidR="00421278" w:rsidRPr="00594BF3" w:rsidRDefault="00421278" w:rsidP="00AB4D96">
            <w:pPr>
              <w:pStyle w:val="NoSpacing"/>
              <w:jc w:val="center"/>
            </w:pPr>
            <w:r w:rsidRPr="00594BF3">
              <w:t>≤ 0.</w:t>
            </w:r>
            <w:r w:rsidR="00AB4D96" w:rsidRPr="00594BF3">
              <w:t>43</w:t>
            </w:r>
            <w:r w:rsidRPr="00594BF3">
              <w:t xml:space="preserve"> kW*</w:t>
            </w:r>
          </w:p>
        </w:tc>
      </w:tr>
      <w:tr w:rsidR="00421278" w:rsidRPr="002C01E3" w14:paraId="0C4BF10F" w14:textId="77777777" w:rsidTr="00911616">
        <w:trPr>
          <w:trHeight w:val="288"/>
        </w:trPr>
        <w:tc>
          <w:tcPr>
            <w:tcW w:w="858" w:type="pct"/>
            <w:tcBorders>
              <w:top w:val="single" w:sz="4" w:space="0" w:color="auto"/>
              <w:left w:val="single" w:sz="4" w:space="0" w:color="auto"/>
              <w:bottom w:val="single" w:sz="4" w:space="0" w:color="auto"/>
              <w:right w:val="single" w:sz="4" w:space="0" w:color="auto"/>
            </w:tcBorders>
          </w:tcPr>
          <w:p w14:paraId="757EF299" w14:textId="00874184" w:rsidR="00421278" w:rsidRPr="002C01E3" w:rsidRDefault="00421278" w:rsidP="00AB4D96">
            <w:pPr>
              <w:pStyle w:val="NoSpacing"/>
            </w:pPr>
          </w:p>
        </w:tc>
        <w:tc>
          <w:tcPr>
            <w:tcW w:w="1398" w:type="pct"/>
            <w:tcBorders>
              <w:top w:val="single" w:sz="4" w:space="0" w:color="auto"/>
              <w:left w:val="single" w:sz="4" w:space="0" w:color="auto"/>
              <w:bottom w:val="single" w:sz="4" w:space="0" w:color="auto"/>
              <w:right w:val="single" w:sz="4" w:space="0" w:color="auto"/>
            </w:tcBorders>
            <w:vAlign w:val="center"/>
            <w:hideMark/>
          </w:tcPr>
          <w:p w14:paraId="222DBB3D" w14:textId="77777777" w:rsidR="00421278" w:rsidRPr="002C01E3" w:rsidRDefault="00421278" w:rsidP="00AB4D96">
            <w:pPr>
              <w:pStyle w:val="NoSpacing"/>
            </w:pPr>
            <w:r w:rsidRPr="002C01E3">
              <w:t>Low Temperature, Tier 1</w:t>
            </w:r>
          </w:p>
        </w:tc>
        <w:tc>
          <w:tcPr>
            <w:tcW w:w="1547" w:type="pct"/>
            <w:tcBorders>
              <w:top w:val="single" w:sz="4" w:space="0" w:color="auto"/>
              <w:left w:val="single" w:sz="4" w:space="0" w:color="auto"/>
              <w:bottom w:val="single" w:sz="4" w:space="0" w:color="auto"/>
              <w:right w:val="single" w:sz="4" w:space="0" w:color="auto"/>
            </w:tcBorders>
            <w:vAlign w:val="center"/>
            <w:hideMark/>
          </w:tcPr>
          <w:p w14:paraId="4F74DD1D" w14:textId="5FE927A3" w:rsidR="00421278" w:rsidRPr="00594BF3" w:rsidRDefault="002A66A4" w:rsidP="00AB4D96">
            <w:pPr>
              <w:pStyle w:val="NoSpacing"/>
              <w:jc w:val="center"/>
            </w:pPr>
            <w:r w:rsidRPr="00594BF3">
              <w:t>≤</w:t>
            </w:r>
            <w:r w:rsidR="00571E1F" w:rsidRPr="00594BF3">
              <w:t>1.19</w:t>
            </w:r>
            <w:r w:rsidR="00421278" w:rsidRPr="00594BF3">
              <w:t>*</w:t>
            </w:r>
          </w:p>
        </w:tc>
        <w:tc>
          <w:tcPr>
            <w:tcW w:w="1197" w:type="pct"/>
            <w:tcBorders>
              <w:top w:val="single" w:sz="4" w:space="0" w:color="auto"/>
              <w:left w:val="single" w:sz="4" w:space="0" w:color="auto"/>
              <w:bottom w:val="single" w:sz="4" w:space="0" w:color="auto"/>
              <w:right w:val="single" w:sz="4" w:space="0" w:color="auto"/>
            </w:tcBorders>
            <w:hideMark/>
          </w:tcPr>
          <w:p w14:paraId="51538617" w14:textId="2DC7F6A6" w:rsidR="00421278" w:rsidRPr="00594BF3" w:rsidRDefault="00571E1F" w:rsidP="00AB4D96">
            <w:pPr>
              <w:pStyle w:val="NoSpacing"/>
              <w:jc w:val="center"/>
            </w:pPr>
            <w:r w:rsidRPr="00594BF3">
              <w:t>≤ 0.5</w:t>
            </w:r>
            <w:r w:rsidR="00421278" w:rsidRPr="00594BF3">
              <w:t>0 kW*</w:t>
            </w:r>
          </w:p>
        </w:tc>
      </w:tr>
      <w:tr w:rsidR="00421278" w:rsidRPr="002C01E3" w14:paraId="4AAF6AC8" w14:textId="77777777" w:rsidTr="00911616">
        <w:trPr>
          <w:trHeight w:val="288"/>
        </w:trPr>
        <w:tc>
          <w:tcPr>
            <w:tcW w:w="858" w:type="pct"/>
            <w:tcBorders>
              <w:top w:val="single" w:sz="4" w:space="0" w:color="auto"/>
              <w:left w:val="single" w:sz="4" w:space="0" w:color="auto"/>
              <w:bottom w:val="single" w:sz="4" w:space="0" w:color="auto"/>
              <w:right w:val="single" w:sz="4" w:space="0" w:color="auto"/>
            </w:tcBorders>
          </w:tcPr>
          <w:p w14:paraId="586B719D" w14:textId="0EA28B62" w:rsidR="00421278" w:rsidRPr="002C01E3" w:rsidRDefault="00421278" w:rsidP="00AB4D96">
            <w:pPr>
              <w:pStyle w:val="NoSpacing"/>
            </w:pPr>
          </w:p>
        </w:tc>
        <w:tc>
          <w:tcPr>
            <w:tcW w:w="1398" w:type="pct"/>
            <w:tcBorders>
              <w:top w:val="single" w:sz="4" w:space="0" w:color="auto"/>
              <w:left w:val="single" w:sz="4" w:space="0" w:color="auto"/>
              <w:bottom w:val="single" w:sz="4" w:space="0" w:color="auto"/>
              <w:right w:val="single" w:sz="4" w:space="0" w:color="auto"/>
            </w:tcBorders>
            <w:vAlign w:val="center"/>
            <w:hideMark/>
          </w:tcPr>
          <w:p w14:paraId="2CF27179" w14:textId="77777777" w:rsidR="00421278" w:rsidRPr="002C01E3" w:rsidRDefault="00421278" w:rsidP="00AB4D96">
            <w:pPr>
              <w:pStyle w:val="NoSpacing"/>
            </w:pPr>
            <w:r w:rsidRPr="002C01E3">
              <w:t>Low Temperature, Tier 2</w:t>
            </w:r>
          </w:p>
        </w:tc>
        <w:tc>
          <w:tcPr>
            <w:tcW w:w="1547" w:type="pct"/>
            <w:tcBorders>
              <w:top w:val="single" w:sz="4" w:space="0" w:color="auto"/>
              <w:left w:val="single" w:sz="4" w:space="0" w:color="auto"/>
              <w:bottom w:val="single" w:sz="4" w:space="0" w:color="auto"/>
              <w:right w:val="single" w:sz="4" w:space="0" w:color="auto"/>
            </w:tcBorders>
            <w:vAlign w:val="center"/>
            <w:hideMark/>
          </w:tcPr>
          <w:p w14:paraId="6BF7F5D6" w14:textId="0CC9F483" w:rsidR="00421278" w:rsidRPr="00594BF3" w:rsidRDefault="002A66A4" w:rsidP="00AB4D96">
            <w:pPr>
              <w:pStyle w:val="NoSpacing"/>
              <w:jc w:val="center"/>
            </w:pPr>
            <w:r w:rsidRPr="00594BF3">
              <w:t>≤</w:t>
            </w:r>
            <w:r w:rsidR="00421278" w:rsidRPr="00594BF3">
              <w:t>1.0</w:t>
            </w:r>
            <w:r w:rsidR="00AB4D96" w:rsidRPr="00594BF3">
              <w:t>1</w:t>
            </w:r>
            <w:r w:rsidR="00421278" w:rsidRPr="00594BF3">
              <w:t>**</w:t>
            </w:r>
          </w:p>
        </w:tc>
        <w:tc>
          <w:tcPr>
            <w:tcW w:w="1197" w:type="pct"/>
            <w:tcBorders>
              <w:top w:val="single" w:sz="4" w:space="0" w:color="auto"/>
              <w:left w:val="single" w:sz="4" w:space="0" w:color="auto"/>
              <w:bottom w:val="single" w:sz="4" w:space="0" w:color="auto"/>
              <w:right w:val="single" w:sz="4" w:space="0" w:color="auto"/>
            </w:tcBorders>
            <w:hideMark/>
          </w:tcPr>
          <w:p w14:paraId="229F0C81" w14:textId="7A00718D" w:rsidR="00421278" w:rsidRPr="00594BF3" w:rsidRDefault="00421278" w:rsidP="00AB4D96">
            <w:pPr>
              <w:pStyle w:val="NoSpacing"/>
              <w:jc w:val="center"/>
            </w:pPr>
            <w:r w:rsidRPr="00594BF3">
              <w:t>≤ 0.</w:t>
            </w:r>
            <w:r w:rsidR="00AB4D96" w:rsidRPr="00594BF3">
              <w:t>43</w:t>
            </w:r>
            <w:r w:rsidRPr="00594BF3">
              <w:t xml:space="preserve"> kW*</w:t>
            </w:r>
          </w:p>
        </w:tc>
      </w:tr>
    </w:tbl>
    <w:p w14:paraId="46A06428" w14:textId="3AB60B20" w:rsidR="00421278" w:rsidRPr="002C01E3" w:rsidRDefault="00421278" w:rsidP="00421278">
      <w:pPr>
        <w:pStyle w:val="NoSpacing"/>
      </w:pPr>
      <w:r w:rsidRPr="002C01E3">
        <w:t>*</w:t>
      </w:r>
      <w:r w:rsidR="00BD4B66">
        <w:t>ENERGY STAR</w:t>
      </w:r>
      <w:r w:rsidRPr="002C01E3">
        <w:t xml:space="preserve"> Test Method for Commercial Dishwashers (Rev.</w:t>
      </w:r>
      <w:r w:rsidR="009E5C7B">
        <w:t>Feb 2013</w:t>
      </w:r>
      <w:r w:rsidR="00992B07">
        <w:t>)</w:t>
      </w:r>
    </w:p>
    <w:p w14:paraId="122F22C8" w14:textId="74D593AD" w:rsidR="00421278" w:rsidRDefault="00524ECF" w:rsidP="00421278">
      <w:pPr>
        <w:pStyle w:val="NoSpacing"/>
      </w:pPr>
      <w:r>
        <w:t>*</w:t>
      </w:r>
      <w:r w:rsidR="00421278" w:rsidRPr="002C01E3">
        <w:t>*</w:t>
      </w:r>
      <w:r w:rsidR="00421278" w:rsidRPr="00805895">
        <w:t xml:space="preserve">15% below </w:t>
      </w:r>
      <w:r w:rsidR="00BD4B66">
        <w:t>ENERGY STAR</w:t>
      </w:r>
      <w:r w:rsidR="00421278" w:rsidRPr="00805895">
        <w:t xml:space="preserve"> Test Method</w:t>
      </w:r>
      <w:r w:rsidR="00421278" w:rsidRPr="002C01E3">
        <w:t xml:space="preserve"> for Commercial Dishwashers (Rev.June-2012)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C001789" w14:textId="408F57DF" w:rsidR="00421278" w:rsidRPr="00E3432E" w:rsidRDefault="00421278" w:rsidP="00421278">
      <w:r w:rsidRPr="00E3432E">
        <w:t xml:space="preserve">Commercial dishwashers are used in almost all establishments that use non-disposable dishes, glassware, and utensils, such as restaurants, bars, schools, hospitals, nursing homes, churches, and institutional cafeterias. The commercial dishwasher </w:t>
      </w:r>
      <w:r w:rsidR="00B83B58">
        <w:t>can</w:t>
      </w:r>
      <w:r w:rsidRPr="00E3432E">
        <w:t xml:space="preserve"> clean and sanitize a high quantity of kitchen wares in a very short time by utilizing hot water, soap, rinse chemicals, and significant amounts of energy. Size requirements for commercial dishwashing machines can be calculated by estimating the number of individuals served by the food service establishment. This information is a key determinant of the type of dishwasher that is most suited for a facility.</w:t>
      </w:r>
    </w:p>
    <w:p w14:paraId="53246269" w14:textId="1998C20C" w:rsidR="00421278" w:rsidRPr="00651D09" w:rsidRDefault="00421278" w:rsidP="00421278">
      <w:pPr>
        <w:pStyle w:val="Reminders"/>
        <w:tabs>
          <w:tab w:val="num" w:pos="360"/>
        </w:tabs>
        <w:rPr>
          <w:rFonts w:asciiTheme="minorHAnsi" w:hAnsiTheme="minorHAnsi" w:cstheme="minorHAnsi"/>
          <w:i w:val="0"/>
          <w:szCs w:val="22"/>
        </w:rPr>
      </w:pPr>
      <w:r w:rsidRPr="00E3432E">
        <w:rPr>
          <w:rFonts w:asciiTheme="minorHAnsi" w:hAnsiTheme="minorHAnsi" w:cstheme="minorHAnsi"/>
          <w:i w:val="0"/>
          <w:color w:val="auto"/>
          <w:szCs w:val="22"/>
        </w:rPr>
        <w:t xml:space="preserve">Commercial dishwashers that have earned the </w:t>
      </w:r>
      <w:r w:rsidR="00BD4B66">
        <w:rPr>
          <w:rFonts w:asciiTheme="minorHAnsi" w:hAnsiTheme="minorHAnsi" w:cstheme="minorHAnsi"/>
          <w:i w:val="0"/>
          <w:color w:val="auto"/>
          <w:szCs w:val="22"/>
        </w:rPr>
        <w:t>ENERGY STAR</w:t>
      </w:r>
      <w:r w:rsidRPr="00E3432E">
        <w:rPr>
          <w:rFonts w:asciiTheme="minorHAnsi" w:hAnsiTheme="minorHAnsi" w:cstheme="minorHAnsi"/>
          <w:i w:val="0"/>
          <w:color w:val="auto"/>
          <w:szCs w:val="22"/>
        </w:rPr>
        <w:t xml:space="preserve"> are on average 40 </w:t>
      </w:r>
      <w:r w:rsidRPr="00CF49D9">
        <w:rPr>
          <w:rFonts w:asciiTheme="minorHAnsi" w:hAnsiTheme="minorHAnsi" w:cstheme="minorHAnsi"/>
          <w:i w:val="0"/>
          <w:color w:val="000000" w:themeColor="text1"/>
          <w:szCs w:val="22"/>
        </w:rPr>
        <w:t>percent</w:t>
      </w:r>
      <w:r w:rsidRPr="00E3432E">
        <w:rPr>
          <w:rFonts w:asciiTheme="minorHAnsi" w:hAnsiTheme="minorHAnsi" w:cstheme="minorHAnsi"/>
          <w:i w:val="0"/>
          <w:color w:val="auto"/>
          <w:szCs w:val="22"/>
        </w:rPr>
        <w:t xml:space="preserve"> more energy efficient and 40 </w:t>
      </w:r>
      <w:r w:rsidRPr="00CF49D9">
        <w:rPr>
          <w:rFonts w:asciiTheme="minorHAnsi" w:hAnsiTheme="minorHAnsi" w:cstheme="minorHAnsi"/>
          <w:i w:val="0"/>
          <w:color w:val="000000" w:themeColor="text1"/>
          <w:szCs w:val="22"/>
        </w:rPr>
        <w:t>percent</w:t>
      </w:r>
      <w:r w:rsidRPr="00E3432E">
        <w:rPr>
          <w:rFonts w:asciiTheme="minorHAnsi" w:hAnsiTheme="minorHAnsi" w:cstheme="minorHAnsi"/>
          <w:i w:val="0"/>
          <w:color w:val="auto"/>
          <w:szCs w:val="22"/>
        </w:rPr>
        <w:t xml:space="preserve"> more water-efficient than standard models. </w:t>
      </w:r>
      <w:r>
        <w:rPr>
          <w:rStyle w:val="EndnoteReference"/>
          <w:rFonts w:asciiTheme="minorHAnsi" w:hAnsiTheme="minorHAnsi" w:cstheme="minorHAnsi"/>
          <w:i w:val="0"/>
          <w:color w:val="auto"/>
          <w:szCs w:val="22"/>
        </w:rPr>
        <w:endnoteReference w:id="1"/>
      </w:r>
      <w:r w:rsidR="003210EF">
        <w:rPr>
          <w:rFonts w:asciiTheme="minorHAnsi" w:hAnsiTheme="minorHAnsi" w:cstheme="minorHAnsi"/>
          <w:i w:val="0"/>
          <w:color w:val="auto"/>
          <w:szCs w:val="22"/>
        </w:rPr>
        <w:t xml:space="preserve">  The </w:t>
      </w:r>
      <w:r w:rsidR="00BD4B66">
        <w:rPr>
          <w:rFonts w:asciiTheme="minorHAnsi" w:hAnsiTheme="minorHAnsi" w:cstheme="minorHAnsi"/>
          <w:i w:val="0"/>
          <w:color w:val="auto"/>
          <w:szCs w:val="22"/>
        </w:rPr>
        <w:t>ENERGY STAR</w:t>
      </w:r>
      <w:r w:rsidR="003210EF">
        <w:rPr>
          <w:rFonts w:asciiTheme="minorHAnsi" w:hAnsiTheme="minorHAnsi" w:cstheme="minorHAnsi"/>
          <w:i w:val="0"/>
          <w:color w:val="auto"/>
          <w:szCs w:val="22"/>
        </w:rPr>
        <w:t xml:space="preserve"> specifies the qualification requirements for both high temperature a</w:t>
      </w:r>
      <w:r w:rsidRPr="00E3432E">
        <w:rPr>
          <w:rFonts w:asciiTheme="minorHAnsi" w:hAnsiTheme="minorHAnsi" w:cstheme="minorHAnsi"/>
          <w:i w:val="0"/>
          <w:color w:val="auto"/>
          <w:szCs w:val="22"/>
        </w:rPr>
        <w:t>nd low temp</w:t>
      </w:r>
      <w:r w:rsidR="003210EF">
        <w:rPr>
          <w:rFonts w:asciiTheme="minorHAnsi" w:hAnsiTheme="minorHAnsi" w:cstheme="minorHAnsi"/>
          <w:i w:val="0"/>
          <w:color w:val="auto"/>
          <w:szCs w:val="22"/>
        </w:rPr>
        <w:t>erature</w:t>
      </w:r>
      <w:r w:rsidRPr="00E3432E">
        <w:rPr>
          <w:rFonts w:asciiTheme="minorHAnsi" w:hAnsiTheme="minorHAnsi" w:cstheme="minorHAnsi"/>
          <w:i w:val="0"/>
          <w:color w:val="auto"/>
          <w:szCs w:val="22"/>
        </w:rPr>
        <w:t xml:space="preserve"> stationary </w:t>
      </w:r>
      <w:r w:rsidR="00717FE3">
        <w:rPr>
          <w:rFonts w:asciiTheme="minorHAnsi" w:hAnsiTheme="minorHAnsi" w:cstheme="minorHAnsi"/>
          <w:i w:val="0"/>
          <w:color w:val="auto"/>
          <w:szCs w:val="22"/>
        </w:rPr>
        <w:t>undercounter</w:t>
      </w:r>
      <w:r w:rsidRPr="00E3432E">
        <w:rPr>
          <w:rFonts w:asciiTheme="minorHAnsi" w:hAnsiTheme="minorHAnsi" w:cstheme="minorHAnsi"/>
          <w:i w:val="0"/>
          <w:color w:val="auto"/>
          <w:szCs w:val="22"/>
        </w:rPr>
        <w:t xml:space="preserve"> </w:t>
      </w:r>
      <w:r w:rsidRPr="00E3432E">
        <w:rPr>
          <w:rFonts w:asciiTheme="minorHAnsi" w:hAnsiTheme="minorHAnsi" w:cstheme="minorHAnsi"/>
          <w:i w:val="0"/>
          <w:color w:val="auto"/>
          <w:szCs w:val="22"/>
        </w:rPr>
        <w:lastRenderedPageBreak/>
        <w:t>dishwashers. Qualified models must meet maximum water consumption requirements and use less energy while idling between wash cycles.</w:t>
      </w:r>
      <w:r w:rsidR="001A228A">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6EDAA11" w14:textId="34E74398" w:rsidR="00421278" w:rsidRDefault="00421278" w:rsidP="00421278">
      <w:r w:rsidRPr="00E3432E">
        <w:t xml:space="preserve">Since there are no EM&amp;V studies on the useful life of dishwashers and it is standard practice in the commercial foodservice industry to purchase equipment only when it is needed (e.g., replacement or additional capacity), this measure is focused on ROB and NC applications only. </w:t>
      </w:r>
    </w:p>
    <w:p w14:paraId="2718FCEE" w14:textId="77777777" w:rsidR="00421278" w:rsidRPr="00E3432E" w:rsidRDefault="00421278" w:rsidP="00421278"/>
    <w:p w14:paraId="6D9C3B45" w14:textId="79737660" w:rsidR="001B2301" w:rsidRPr="00920905" w:rsidRDefault="008F74F4" w:rsidP="00920905">
      <w:pPr>
        <w:pStyle w:val="NoSpacing"/>
        <w:rPr>
          <w:rFonts w:cstheme="minorHAnsi"/>
          <w:b/>
          <w:i/>
        </w:rPr>
      </w:pPr>
      <w:r>
        <w:rPr>
          <w:b/>
        </w:rPr>
        <w:t>Measure Application</w:t>
      </w:r>
      <w:r w:rsidR="00C05AAF" w:rsidRPr="00920905">
        <w:rPr>
          <w:b/>
        </w:rPr>
        <w:t xml:space="preserve">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W w:w="5000" w:type="pct"/>
        <w:tblLayout w:type="fixed"/>
        <w:tblLook w:val="04A0" w:firstRow="1" w:lastRow="0" w:firstColumn="1" w:lastColumn="0" w:noHBand="0" w:noVBand="1"/>
      </w:tblPr>
      <w:tblGrid>
        <w:gridCol w:w="3329"/>
        <w:gridCol w:w="2072"/>
        <w:gridCol w:w="2074"/>
        <w:gridCol w:w="900"/>
        <w:gridCol w:w="985"/>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bl>
    <w:p w14:paraId="27F7AFB1" w14:textId="2E577BEE" w:rsidR="00E74432" w:rsidRDefault="00E74432" w:rsidP="00421278">
      <w:pPr>
        <w:pStyle w:val="NoSpacing"/>
        <w:rPr>
          <w:rFonts w:eastAsia="Times New Roman" w:cstheme="minorHAnsi"/>
        </w:rPr>
      </w:pPr>
    </w:p>
    <w:p w14:paraId="1379F7BD" w14:textId="641BCF3F" w:rsidR="00421278" w:rsidRPr="007B7A9A" w:rsidRDefault="00E74432" w:rsidP="00421278">
      <w:pPr>
        <w:pStyle w:val="NoSpacing"/>
        <w:rPr>
          <w:rFonts w:eastAsia="Times New Roman" w:cstheme="minorHAnsi"/>
        </w:rPr>
      </w:pPr>
      <w:r>
        <w:rPr>
          <w:rFonts w:eastAsia="Times New Roman" w:cstheme="minorHAnsi"/>
        </w:rPr>
        <w:t>A</w:t>
      </w:r>
      <w:r w:rsidR="00421278" w:rsidRPr="007B7A9A">
        <w:rPr>
          <w:rFonts w:eastAsia="Times New Roman" w:cstheme="minorHAnsi"/>
        </w:rPr>
        <w:t xml:space="preserve">s noted in Section 1.1, the rebate is downstream provided to the customer at the time of sale upon receipt of application and invoice.  This is not a Direct Install program. </w:t>
      </w:r>
    </w:p>
    <w:p w14:paraId="1DDE7A54" w14:textId="77777777" w:rsidR="00C05AAF" w:rsidRDefault="00C05AAF" w:rsidP="00920905">
      <w:pPr>
        <w:pStyle w:val="NoSpacing"/>
      </w:pPr>
    </w:p>
    <w:p w14:paraId="4D5A94B8" w14:textId="77777777" w:rsidR="003B045D" w:rsidRPr="00500C4E" w:rsidRDefault="003B045D"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W w:w="5000" w:type="pct"/>
        <w:tblLook w:val="04A0" w:firstRow="1" w:lastRow="0" w:firstColumn="1" w:lastColumn="0" w:noHBand="0" w:noVBand="1"/>
      </w:tblPr>
      <w:tblGrid>
        <w:gridCol w:w="2428"/>
        <w:gridCol w:w="693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bl>
    <w:p w14:paraId="72E47250" w14:textId="2EE5B775"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B92A99" w:rsidRDefault="00E326BA" w:rsidP="00920905">
      <w:pPr>
        <w:pStyle w:val="Caption"/>
        <w:keepNext/>
        <w:jc w:val="center"/>
        <w:rPr>
          <w:rFonts w:cs="Arial"/>
          <w:szCs w:val="22"/>
        </w:rPr>
      </w:pPr>
      <w:bookmarkStart w:id="12" w:name="_Toc385592671"/>
      <w:bookmarkStart w:id="13" w:name="_Toc214003087"/>
      <w:r w:rsidRPr="00B92A99">
        <w:rPr>
          <w:rFonts w:cs="Arial"/>
          <w:szCs w:val="22"/>
        </w:rPr>
        <w:t>DEER Difference Summary</w:t>
      </w:r>
      <w:bookmarkEnd w:id="12"/>
    </w:p>
    <w:tbl>
      <w:tblPr>
        <w:tblW w:w="5000" w:type="pct"/>
        <w:tblCellMar>
          <w:left w:w="115" w:type="dxa"/>
          <w:right w:w="115" w:type="dxa"/>
        </w:tblCellMar>
        <w:tblLook w:val="04A0" w:firstRow="1" w:lastRow="0" w:firstColumn="1" w:lastColumn="0" w:noHBand="0" w:noVBand="1"/>
      </w:tblPr>
      <w:tblGrid>
        <w:gridCol w:w="2898"/>
        <w:gridCol w:w="6462"/>
      </w:tblGrid>
      <w:tr w:rsidR="00726AD5" w:rsidRPr="00B92A99" w14:paraId="362FE4FF" w14:textId="77777777" w:rsidTr="00920905">
        <w:trPr>
          <w:trHeight w:val="20"/>
        </w:trPr>
        <w:tc>
          <w:tcPr>
            <w:tcW w:w="1548" w:type="pct"/>
            <w:shd w:val="clear" w:color="auto" w:fill="D9D9D9" w:themeFill="background1" w:themeFillShade="D9"/>
          </w:tcPr>
          <w:p w14:paraId="47560375" w14:textId="231639EC" w:rsidR="00E326BA" w:rsidRPr="00B92A99" w:rsidRDefault="00E326BA" w:rsidP="00920905">
            <w:pPr>
              <w:tabs>
                <w:tab w:val="right" w:pos="2957"/>
              </w:tabs>
              <w:rPr>
                <w:rFonts w:cs="Arial"/>
                <w:b/>
                <w:szCs w:val="20"/>
              </w:rPr>
            </w:pPr>
            <w:r w:rsidRPr="00B92A99">
              <w:rPr>
                <w:rFonts w:cs="Arial"/>
                <w:b/>
                <w:szCs w:val="20"/>
              </w:rPr>
              <w:t>DEER</w:t>
            </w:r>
            <w:r w:rsidR="002B502E" w:rsidRPr="00B92A99">
              <w:rPr>
                <w:rFonts w:cs="Arial"/>
                <w:b/>
                <w:szCs w:val="20"/>
              </w:rPr>
              <w:t xml:space="preserve"> </w:t>
            </w:r>
            <w:r w:rsidR="00D86A9D" w:rsidRPr="00B92A99">
              <w:rPr>
                <w:rFonts w:cs="Arial"/>
                <w:b/>
                <w:szCs w:val="20"/>
              </w:rPr>
              <w:t>Item</w:t>
            </w:r>
          </w:p>
        </w:tc>
        <w:tc>
          <w:tcPr>
            <w:tcW w:w="3452" w:type="pct"/>
            <w:shd w:val="clear" w:color="auto" w:fill="D9D9D9" w:themeFill="background1" w:themeFillShade="D9"/>
          </w:tcPr>
          <w:p w14:paraId="49CF7107" w14:textId="27B94069" w:rsidR="00E326BA" w:rsidRPr="00B92A99" w:rsidRDefault="00E326BA" w:rsidP="00920905">
            <w:pPr>
              <w:rPr>
                <w:rFonts w:cs="Arial"/>
                <w:b/>
                <w:szCs w:val="20"/>
              </w:rPr>
            </w:pPr>
            <w:r w:rsidRPr="00B92A99">
              <w:rPr>
                <w:rFonts w:cs="Arial"/>
                <w:b/>
                <w:szCs w:val="20"/>
              </w:rPr>
              <w:t xml:space="preserve">Used </w:t>
            </w:r>
            <w:r w:rsidR="0001002B" w:rsidRPr="00B92A99">
              <w:rPr>
                <w:rFonts w:cs="Arial"/>
                <w:b/>
                <w:szCs w:val="20"/>
              </w:rPr>
              <w:t>for</w:t>
            </w:r>
            <w:r w:rsidRPr="00B92A99">
              <w:rPr>
                <w:rFonts w:cs="Arial"/>
                <w:b/>
                <w:szCs w:val="20"/>
              </w:rPr>
              <w:t xml:space="preserve"> Workpaper?</w:t>
            </w:r>
          </w:p>
        </w:tc>
      </w:tr>
      <w:tr w:rsidR="00726AD5" w:rsidRPr="00B92A99" w14:paraId="13CB6596" w14:textId="77777777" w:rsidTr="00920905">
        <w:trPr>
          <w:trHeight w:val="20"/>
        </w:trPr>
        <w:tc>
          <w:tcPr>
            <w:tcW w:w="1548" w:type="pct"/>
          </w:tcPr>
          <w:p w14:paraId="6670E11A" w14:textId="77777777" w:rsidR="00E326BA" w:rsidRPr="00B92A99" w:rsidRDefault="00E326BA" w:rsidP="00920905">
            <w:pPr>
              <w:rPr>
                <w:rFonts w:cs="Arial"/>
                <w:szCs w:val="20"/>
              </w:rPr>
            </w:pPr>
            <w:r w:rsidRPr="00B92A99">
              <w:rPr>
                <w:rFonts w:cs="Arial"/>
                <w:szCs w:val="20"/>
              </w:rPr>
              <w:t>Modified DEER methodology</w:t>
            </w:r>
          </w:p>
        </w:tc>
        <w:tc>
          <w:tcPr>
            <w:tcW w:w="3452" w:type="pct"/>
          </w:tcPr>
          <w:p w14:paraId="137893D1" w14:textId="42E9FA58" w:rsidR="00E326BA" w:rsidRPr="00B92A99" w:rsidRDefault="00E326BA" w:rsidP="00920905">
            <w:pPr>
              <w:rPr>
                <w:rFonts w:cs="Arial"/>
                <w:b/>
                <w:szCs w:val="20"/>
              </w:rPr>
            </w:pPr>
            <w:r w:rsidRPr="00B92A99">
              <w:rPr>
                <w:rFonts w:cs="Arial"/>
                <w:szCs w:val="20"/>
              </w:rPr>
              <w:t>No</w:t>
            </w:r>
          </w:p>
        </w:tc>
      </w:tr>
      <w:tr w:rsidR="00726AD5" w:rsidRPr="00B92A99" w14:paraId="269B4F50" w14:textId="77777777" w:rsidTr="00920905">
        <w:trPr>
          <w:trHeight w:val="20"/>
        </w:trPr>
        <w:tc>
          <w:tcPr>
            <w:tcW w:w="1548" w:type="pct"/>
          </w:tcPr>
          <w:p w14:paraId="7D04E8DB" w14:textId="77777777" w:rsidR="00E326BA" w:rsidRPr="00B92A99" w:rsidRDefault="00E326BA" w:rsidP="00920905">
            <w:pPr>
              <w:rPr>
                <w:rFonts w:cs="Arial"/>
                <w:szCs w:val="20"/>
              </w:rPr>
            </w:pPr>
            <w:r w:rsidRPr="00B92A99">
              <w:rPr>
                <w:rFonts w:cs="Arial"/>
                <w:szCs w:val="20"/>
              </w:rPr>
              <w:t>Scaled DEER measure</w:t>
            </w:r>
          </w:p>
        </w:tc>
        <w:tc>
          <w:tcPr>
            <w:tcW w:w="3452" w:type="pct"/>
          </w:tcPr>
          <w:p w14:paraId="406610B2" w14:textId="6ED87E08" w:rsidR="00E326BA" w:rsidRPr="00B92A99" w:rsidRDefault="00E326BA" w:rsidP="00920905">
            <w:pPr>
              <w:rPr>
                <w:rFonts w:cs="Arial"/>
                <w:szCs w:val="20"/>
              </w:rPr>
            </w:pPr>
            <w:r w:rsidRPr="00B92A99">
              <w:rPr>
                <w:rFonts w:cs="Arial"/>
                <w:szCs w:val="20"/>
              </w:rPr>
              <w:t>No</w:t>
            </w:r>
          </w:p>
        </w:tc>
      </w:tr>
      <w:tr w:rsidR="00726AD5" w:rsidRPr="00B92A99" w14:paraId="0E7FA0A8" w14:textId="77777777" w:rsidTr="00920905">
        <w:trPr>
          <w:trHeight w:val="20"/>
        </w:trPr>
        <w:tc>
          <w:tcPr>
            <w:tcW w:w="1548" w:type="pct"/>
          </w:tcPr>
          <w:p w14:paraId="2F3E70F4" w14:textId="2ACC010D" w:rsidR="00E326BA" w:rsidRPr="00B92A99" w:rsidRDefault="00E326BA" w:rsidP="00920905">
            <w:pPr>
              <w:rPr>
                <w:rFonts w:cs="Arial"/>
                <w:szCs w:val="20"/>
              </w:rPr>
            </w:pPr>
            <w:r w:rsidRPr="00B92A99">
              <w:rPr>
                <w:rFonts w:cs="Arial"/>
                <w:szCs w:val="20"/>
              </w:rPr>
              <w:t xml:space="preserve">DEER </w:t>
            </w:r>
            <w:r w:rsidR="009D10A4" w:rsidRPr="00B92A99">
              <w:rPr>
                <w:rFonts w:cs="Arial"/>
                <w:szCs w:val="20"/>
              </w:rPr>
              <w:t>B</w:t>
            </w:r>
            <w:r w:rsidRPr="00B92A99">
              <w:rPr>
                <w:rFonts w:cs="Arial"/>
                <w:szCs w:val="20"/>
              </w:rPr>
              <w:t xml:space="preserve">ase </w:t>
            </w:r>
            <w:r w:rsidR="009D10A4" w:rsidRPr="00B92A99">
              <w:rPr>
                <w:rFonts w:cs="Arial"/>
                <w:szCs w:val="20"/>
              </w:rPr>
              <w:t>C</w:t>
            </w:r>
            <w:r w:rsidRPr="00B92A99">
              <w:rPr>
                <w:rFonts w:cs="Arial"/>
                <w:szCs w:val="20"/>
              </w:rPr>
              <w:t>ase</w:t>
            </w:r>
          </w:p>
        </w:tc>
        <w:tc>
          <w:tcPr>
            <w:tcW w:w="3452" w:type="pct"/>
          </w:tcPr>
          <w:p w14:paraId="097FFFA9" w14:textId="5F22FB07" w:rsidR="00E326BA" w:rsidRPr="00B92A99" w:rsidRDefault="00E326BA" w:rsidP="00920905">
            <w:pPr>
              <w:rPr>
                <w:rFonts w:cs="Arial"/>
                <w:szCs w:val="20"/>
              </w:rPr>
            </w:pPr>
            <w:r w:rsidRPr="00B92A99">
              <w:rPr>
                <w:rFonts w:cs="Arial"/>
                <w:szCs w:val="20"/>
              </w:rPr>
              <w:t>No</w:t>
            </w:r>
          </w:p>
        </w:tc>
      </w:tr>
      <w:tr w:rsidR="00726AD5" w:rsidRPr="00B92A99" w14:paraId="3C843C04" w14:textId="77777777" w:rsidTr="00920905">
        <w:trPr>
          <w:trHeight w:val="20"/>
        </w:trPr>
        <w:tc>
          <w:tcPr>
            <w:tcW w:w="1548" w:type="pct"/>
          </w:tcPr>
          <w:p w14:paraId="51431197" w14:textId="2E50B486" w:rsidR="00E326BA" w:rsidRPr="00B92A99" w:rsidRDefault="00E326BA" w:rsidP="00920905">
            <w:pPr>
              <w:rPr>
                <w:rFonts w:cs="Arial"/>
                <w:szCs w:val="20"/>
              </w:rPr>
            </w:pPr>
            <w:r w:rsidRPr="00B92A99">
              <w:rPr>
                <w:rFonts w:cs="Arial"/>
                <w:szCs w:val="20"/>
              </w:rPr>
              <w:t xml:space="preserve">DEER </w:t>
            </w:r>
            <w:r w:rsidR="009D10A4" w:rsidRPr="00B92A99">
              <w:rPr>
                <w:rFonts w:cs="Arial"/>
                <w:szCs w:val="20"/>
              </w:rPr>
              <w:t>M</w:t>
            </w:r>
            <w:r w:rsidRPr="00B92A99">
              <w:rPr>
                <w:rFonts w:cs="Arial"/>
                <w:szCs w:val="20"/>
              </w:rPr>
              <w:t xml:space="preserve">easure </w:t>
            </w:r>
            <w:r w:rsidR="009D10A4" w:rsidRPr="00B92A99">
              <w:rPr>
                <w:rFonts w:cs="Arial"/>
                <w:szCs w:val="20"/>
              </w:rPr>
              <w:t>C</w:t>
            </w:r>
            <w:r w:rsidRPr="00B92A99">
              <w:rPr>
                <w:rFonts w:cs="Arial"/>
                <w:szCs w:val="20"/>
              </w:rPr>
              <w:t>ase</w:t>
            </w:r>
          </w:p>
        </w:tc>
        <w:tc>
          <w:tcPr>
            <w:tcW w:w="3452" w:type="pct"/>
          </w:tcPr>
          <w:p w14:paraId="1506AF6A" w14:textId="15A0BFFF" w:rsidR="00E326BA" w:rsidRPr="00B92A99" w:rsidRDefault="00E326BA" w:rsidP="00920905">
            <w:pPr>
              <w:rPr>
                <w:rFonts w:cs="Arial"/>
                <w:szCs w:val="20"/>
              </w:rPr>
            </w:pPr>
            <w:r w:rsidRPr="00B92A99">
              <w:rPr>
                <w:rFonts w:cs="Arial"/>
                <w:szCs w:val="20"/>
              </w:rPr>
              <w:t>No</w:t>
            </w:r>
          </w:p>
        </w:tc>
      </w:tr>
      <w:tr w:rsidR="00726AD5" w:rsidRPr="00B92A99" w14:paraId="22327C07" w14:textId="77777777" w:rsidTr="00920905">
        <w:trPr>
          <w:trHeight w:val="20"/>
        </w:trPr>
        <w:tc>
          <w:tcPr>
            <w:tcW w:w="1548" w:type="pct"/>
          </w:tcPr>
          <w:p w14:paraId="37FF3C5F" w14:textId="286C0736" w:rsidR="00E326BA" w:rsidRPr="00B92A99" w:rsidRDefault="00E326BA" w:rsidP="00920905">
            <w:pPr>
              <w:rPr>
                <w:rFonts w:cs="Arial"/>
                <w:szCs w:val="20"/>
              </w:rPr>
            </w:pPr>
            <w:r w:rsidRPr="00B92A99">
              <w:rPr>
                <w:rFonts w:cs="Arial"/>
                <w:szCs w:val="20"/>
              </w:rPr>
              <w:t xml:space="preserve">DEER </w:t>
            </w:r>
            <w:r w:rsidR="009D10A4" w:rsidRPr="00B92A99">
              <w:rPr>
                <w:rFonts w:cs="Arial"/>
                <w:szCs w:val="20"/>
              </w:rPr>
              <w:t>B</w:t>
            </w:r>
            <w:r w:rsidRPr="00B92A99">
              <w:rPr>
                <w:rFonts w:cs="Arial"/>
                <w:szCs w:val="20"/>
              </w:rPr>
              <w:t xml:space="preserve">uilding </w:t>
            </w:r>
            <w:r w:rsidR="009D10A4" w:rsidRPr="00B92A99">
              <w:rPr>
                <w:rFonts w:cs="Arial"/>
                <w:szCs w:val="20"/>
              </w:rPr>
              <w:t>T</w:t>
            </w:r>
            <w:r w:rsidRPr="00B92A99">
              <w:rPr>
                <w:rFonts w:cs="Arial"/>
                <w:szCs w:val="20"/>
              </w:rPr>
              <w:t>ypes</w:t>
            </w:r>
          </w:p>
        </w:tc>
        <w:tc>
          <w:tcPr>
            <w:tcW w:w="3452" w:type="pct"/>
          </w:tcPr>
          <w:p w14:paraId="55BBD6F6" w14:textId="6869D48F" w:rsidR="00E326BA" w:rsidRPr="00B92A99" w:rsidRDefault="00E326BA" w:rsidP="00920905">
            <w:pPr>
              <w:rPr>
                <w:rFonts w:cs="Arial"/>
                <w:szCs w:val="20"/>
              </w:rPr>
            </w:pPr>
            <w:r w:rsidRPr="00B92A99">
              <w:rPr>
                <w:rFonts w:cs="Arial"/>
                <w:szCs w:val="20"/>
              </w:rPr>
              <w:t>No</w:t>
            </w:r>
          </w:p>
        </w:tc>
      </w:tr>
      <w:tr w:rsidR="00726AD5" w:rsidRPr="00B92A99" w14:paraId="2F8A7017" w14:textId="77777777" w:rsidTr="00920905">
        <w:trPr>
          <w:trHeight w:val="20"/>
        </w:trPr>
        <w:tc>
          <w:tcPr>
            <w:tcW w:w="1548" w:type="pct"/>
          </w:tcPr>
          <w:p w14:paraId="05CCD829" w14:textId="094D5B4C" w:rsidR="00E326BA" w:rsidRPr="00B92A99" w:rsidRDefault="00E326BA" w:rsidP="00920905">
            <w:pPr>
              <w:rPr>
                <w:rFonts w:cs="Arial"/>
                <w:szCs w:val="20"/>
              </w:rPr>
            </w:pPr>
            <w:r w:rsidRPr="00B92A99">
              <w:rPr>
                <w:rFonts w:cs="Arial"/>
                <w:szCs w:val="20"/>
              </w:rPr>
              <w:t xml:space="preserve">DEER </w:t>
            </w:r>
            <w:r w:rsidR="009D10A4" w:rsidRPr="00B92A99">
              <w:rPr>
                <w:rFonts w:cs="Arial"/>
                <w:szCs w:val="20"/>
              </w:rPr>
              <w:t>O</w:t>
            </w:r>
            <w:r w:rsidRPr="00B92A99">
              <w:rPr>
                <w:rFonts w:cs="Arial"/>
                <w:szCs w:val="20"/>
              </w:rPr>
              <w:t xml:space="preserve">perating </w:t>
            </w:r>
            <w:r w:rsidR="009D10A4" w:rsidRPr="00B92A99">
              <w:rPr>
                <w:rFonts w:cs="Arial"/>
                <w:szCs w:val="20"/>
              </w:rPr>
              <w:t>H</w:t>
            </w:r>
            <w:r w:rsidRPr="00B92A99">
              <w:rPr>
                <w:rFonts w:cs="Arial"/>
                <w:szCs w:val="20"/>
              </w:rPr>
              <w:t>ours</w:t>
            </w:r>
          </w:p>
        </w:tc>
        <w:tc>
          <w:tcPr>
            <w:tcW w:w="3452" w:type="pct"/>
          </w:tcPr>
          <w:p w14:paraId="1E8D588A" w14:textId="458E75E7" w:rsidR="00E326BA" w:rsidRPr="00B92A99" w:rsidRDefault="00254671" w:rsidP="00920905">
            <w:pPr>
              <w:rPr>
                <w:rFonts w:cs="Arial"/>
                <w:szCs w:val="20"/>
              </w:rPr>
            </w:pPr>
            <w:r w:rsidRPr="00B92A99">
              <w:rPr>
                <w:rFonts w:cs="Arial"/>
                <w:szCs w:val="20"/>
              </w:rPr>
              <w:t>No</w:t>
            </w:r>
          </w:p>
        </w:tc>
      </w:tr>
      <w:tr w:rsidR="00726AD5" w:rsidRPr="00B92A99" w14:paraId="6B821D71" w14:textId="77777777" w:rsidTr="00920905">
        <w:trPr>
          <w:trHeight w:val="20"/>
        </w:trPr>
        <w:tc>
          <w:tcPr>
            <w:tcW w:w="1548" w:type="pct"/>
          </w:tcPr>
          <w:p w14:paraId="5B790708" w14:textId="57F1AB76" w:rsidR="00505CEC" w:rsidRPr="00B92A99" w:rsidRDefault="00505CEC" w:rsidP="00920905">
            <w:pPr>
              <w:rPr>
                <w:rFonts w:cs="Arial"/>
                <w:szCs w:val="20"/>
              </w:rPr>
            </w:pPr>
            <w:r w:rsidRPr="00B92A99">
              <w:rPr>
                <w:rFonts w:cs="Arial"/>
                <w:szCs w:val="20"/>
              </w:rPr>
              <w:t xml:space="preserve">DEER </w:t>
            </w:r>
            <w:r w:rsidR="009D10A4" w:rsidRPr="00B92A99">
              <w:rPr>
                <w:rFonts w:cs="Arial"/>
                <w:szCs w:val="20"/>
              </w:rPr>
              <w:t>eQUEST P</w:t>
            </w:r>
            <w:r w:rsidRPr="00B92A99">
              <w:rPr>
                <w:rFonts w:cs="Arial"/>
                <w:szCs w:val="20"/>
              </w:rPr>
              <w:t>rototype</w:t>
            </w:r>
            <w:r w:rsidR="009D10A4" w:rsidRPr="00B92A99">
              <w:rPr>
                <w:rFonts w:cs="Arial"/>
                <w:szCs w:val="20"/>
              </w:rPr>
              <w:t>s</w:t>
            </w:r>
          </w:p>
        </w:tc>
        <w:tc>
          <w:tcPr>
            <w:tcW w:w="3452" w:type="pct"/>
          </w:tcPr>
          <w:p w14:paraId="4D0FA036" w14:textId="67CD0333" w:rsidR="00505CEC" w:rsidRPr="00B92A99" w:rsidDel="00505CEC" w:rsidRDefault="00505CEC" w:rsidP="00920905">
            <w:pPr>
              <w:rPr>
                <w:rFonts w:cs="Arial"/>
                <w:szCs w:val="20"/>
              </w:rPr>
            </w:pPr>
            <w:r w:rsidRPr="00B92A99">
              <w:rPr>
                <w:rFonts w:cs="Arial"/>
                <w:szCs w:val="20"/>
              </w:rPr>
              <w:t>No</w:t>
            </w:r>
          </w:p>
        </w:tc>
      </w:tr>
      <w:tr w:rsidR="00D86A9D" w:rsidRPr="00B92A99" w14:paraId="3F06DC0D" w14:textId="77777777" w:rsidTr="00920905">
        <w:trPr>
          <w:trHeight w:val="20"/>
        </w:trPr>
        <w:tc>
          <w:tcPr>
            <w:tcW w:w="1548" w:type="pct"/>
          </w:tcPr>
          <w:p w14:paraId="49FC863F" w14:textId="77777777" w:rsidR="00D86A9D" w:rsidRPr="00B92A99" w:rsidRDefault="00D86A9D" w:rsidP="00175D14">
            <w:pPr>
              <w:rPr>
                <w:rFonts w:cs="Arial"/>
                <w:szCs w:val="20"/>
              </w:rPr>
            </w:pPr>
            <w:r w:rsidRPr="00B92A99">
              <w:rPr>
                <w:rFonts w:cs="Arial"/>
                <w:szCs w:val="20"/>
              </w:rPr>
              <w:t>DEER Version</w:t>
            </w:r>
          </w:p>
        </w:tc>
        <w:tc>
          <w:tcPr>
            <w:tcW w:w="3452" w:type="pct"/>
          </w:tcPr>
          <w:p w14:paraId="77B6E89E" w14:textId="35435A3D" w:rsidR="00D86A9D" w:rsidRPr="00B92A99" w:rsidRDefault="00B92A99" w:rsidP="00175D14">
            <w:pPr>
              <w:rPr>
                <w:rFonts w:cs="Arial"/>
                <w:szCs w:val="20"/>
              </w:rPr>
            </w:pPr>
            <w:r w:rsidRPr="00B92A99">
              <w:rPr>
                <w:rFonts w:cstheme="minorHAnsi"/>
                <w:szCs w:val="20"/>
              </w:rPr>
              <w:t>N/A</w:t>
            </w:r>
          </w:p>
        </w:tc>
      </w:tr>
      <w:tr w:rsidR="00726AD5" w:rsidRPr="00B92A99" w14:paraId="62E4D88D" w14:textId="77777777" w:rsidTr="00920905">
        <w:trPr>
          <w:trHeight w:val="20"/>
        </w:trPr>
        <w:tc>
          <w:tcPr>
            <w:tcW w:w="1548" w:type="pct"/>
          </w:tcPr>
          <w:p w14:paraId="6CFAE08B" w14:textId="77777777" w:rsidR="00E326BA" w:rsidRPr="00B92A99" w:rsidRDefault="00E326BA" w:rsidP="00920905">
            <w:pPr>
              <w:rPr>
                <w:rFonts w:cs="Arial"/>
                <w:szCs w:val="20"/>
              </w:rPr>
            </w:pPr>
            <w:r w:rsidRPr="00B92A99">
              <w:rPr>
                <w:rFonts w:cs="Arial"/>
                <w:szCs w:val="20"/>
              </w:rPr>
              <w:t>Reason for Deviation from DEER</w:t>
            </w:r>
          </w:p>
        </w:tc>
        <w:tc>
          <w:tcPr>
            <w:tcW w:w="3452" w:type="pct"/>
          </w:tcPr>
          <w:p w14:paraId="558ABA07" w14:textId="7DE7A8A1" w:rsidR="00E326BA" w:rsidRPr="00B92A99" w:rsidRDefault="00B92A99" w:rsidP="00920905">
            <w:pPr>
              <w:rPr>
                <w:rFonts w:cs="Arial"/>
                <w:szCs w:val="20"/>
              </w:rPr>
            </w:pPr>
            <w:r w:rsidRPr="00B92A99">
              <w:rPr>
                <w:rFonts w:cs="Arial"/>
                <w:szCs w:val="20"/>
              </w:rPr>
              <w:t>The 201</w:t>
            </w:r>
            <w:r w:rsidR="00EA09A1">
              <w:rPr>
                <w:rFonts w:cs="Arial"/>
                <w:szCs w:val="20"/>
              </w:rPr>
              <w:t>6</w:t>
            </w:r>
            <w:r w:rsidRPr="00B92A99">
              <w:rPr>
                <w:rFonts w:cs="Arial"/>
                <w:szCs w:val="20"/>
              </w:rPr>
              <w:t xml:space="preserve"> DEER database does not contain information on energy use or savings or equipment costs for an energy-efficient commercial dishwasher. </w:t>
            </w:r>
          </w:p>
          <w:p w14:paraId="5E8DC0E5" w14:textId="77777777" w:rsidR="00B92A99" w:rsidRPr="00B92A99" w:rsidRDefault="00B92A99" w:rsidP="00920905">
            <w:pPr>
              <w:rPr>
                <w:rFonts w:cs="Arial"/>
                <w:szCs w:val="20"/>
              </w:rPr>
            </w:pPr>
          </w:p>
          <w:p w14:paraId="6F852B8E" w14:textId="20CF82D1" w:rsidR="00B92A99" w:rsidRPr="00B92A99" w:rsidRDefault="00B92A99" w:rsidP="00117274">
            <w:pPr>
              <w:rPr>
                <w:rFonts w:cs="Arial"/>
                <w:szCs w:val="20"/>
              </w:rPr>
            </w:pPr>
            <w:r w:rsidRPr="00B92A99">
              <w:rPr>
                <w:rFonts w:cs="Arial"/>
                <w:szCs w:val="20"/>
              </w:rPr>
              <w:t xml:space="preserve">There was no specific Effective Useful Life (EUL) found in the DEER database for commercial dishwashers.  This work paper adopts the </w:t>
            </w:r>
            <w:r w:rsidRPr="00B92A99">
              <w:rPr>
                <w:rFonts w:cs="Arial"/>
                <w:szCs w:val="20"/>
              </w:rPr>
              <w:lastRenderedPageBreak/>
              <w:t xml:space="preserve">typical product </w:t>
            </w:r>
            <w:r w:rsidRPr="00EA6C84">
              <w:rPr>
                <w:rFonts w:cs="Arial"/>
                <w:szCs w:val="20"/>
              </w:rPr>
              <w:t xml:space="preserve">lifetime of </w:t>
            </w:r>
            <w:r w:rsidR="000F3B21" w:rsidRPr="00EA6C84">
              <w:rPr>
                <w:rFonts w:cs="Arial"/>
                <w:szCs w:val="20"/>
              </w:rPr>
              <w:t xml:space="preserve">12 </w:t>
            </w:r>
            <w:r w:rsidRPr="00EA6C84">
              <w:rPr>
                <w:rFonts w:cs="Arial"/>
                <w:szCs w:val="20"/>
              </w:rPr>
              <w:t xml:space="preserve">years for </w:t>
            </w:r>
            <w:r w:rsidR="00117274">
              <w:rPr>
                <w:rFonts w:cs="Arial"/>
                <w:szCs w:val="20"/>
              </w:rPr>
              <w:t>undercounter</w:t>
            </w:r>
            <w:r w:rsidRPr="00B92A99">
              <w:rPr>
                <w:rFonts w:cs="Arial"/>
                <w:szCs w:val="20"/>
              </w:rPr>
              <w:t xml:space="preserve"> units</w:t>
            </w:r>
            <w:r w:rsidR="000F3B21">
              <w:rPr>
                <w:rFonts w:cs="Arial"/>
                <w:szCs w:val="20"/>
              </w:rPr>
              <w:t xml:space="preserve"> based on DEER foodservice </w:t>
            </w:r>
            <w:r w:rsidR="009A2B1A">
              <w:rPr>
                <w:rFonts w:cs="Arial"/>
                <w:szCs w:val="20"/>
              </w:rPr>
              <w:t>cooking</w:t>
            </w:r>
            <w:r w:rsidR="000F3B21">
              <w:rPr>
                <w:rFonts w:cs="Arial"/>
                <w:szCs w:val="20"/>
              </w:rPr>
              <w:t xml:space="preserve"> EUL</w:t>
            </w:r>
            <w:r w:rsidRPr="00B92A99">
              <w:rPr>
                <w:rFonts w:cs="Arial"/>
                <w:szCs w:val="20"/>
              </w:rPr>
              <w:t>.</w:t>
            </w:r>
          </w:p>
        </w:tc>
      </w:tr>
      <w:tr w:rsidR="00726AD5" w:rsidRPr="00B92A99" w14:paraId="5272C28A" w14:textId="77777777" w:rsidTr="00920905">
        <w:trPr>
          <w:trHeight w:val="20"/>
        </w:trPr>
        <w:tc>
          <w:tcPr>
            <w:tcW w:w="1548" w:type="pct"/>
          </w:tcPr>
          <w:p w14:paraId="3C3C8618" w14:textId="27273202" w:rsidR="00E326BA" w:rsidRPr="00B92A99" w:rsidRDefault="00E326BA" w:rsidP="00920905">
            <w:pPr>
              <w:rPr>
                <w:rFonts w:cs="Arial"/>
                <w:szCs w:val="20"/>
              </w:rPr>
            </w:pPr>
            <w:r w:rsidRPr="00B92A99">
              <w:rPr>
                <w:rFonts w:cs="Arial"/>
                <w:szCs w:val="20"/>
              </w:rPr>
              <w:lastRenderedPageBreak/>
              <w:t xml:space="preserve">DEER </w:t>
            </w:r>
            <w:r w:rsidR="009D10A4" w:rsidRPr="00B92A99">
              <w:rPr>
                <w:rFonts w:cs="Arial"/>
                <w:szCs w:val="20"/>
              </w:rPr>
              <w:t xml:space="preserve">Measure </w:t>
            </w:r>
            <w:r w:rsidRPr="00B92A99">
              <w:rPr>
                <w:rFonts w:cs="Arial"/>
                <w:szCs w:val="20"/>
              </w:rPr>
              <w:t>ID</w:t>
            </w:r>
            <w:r w:rsidR="009D10A4" w:rsidRPr="00B92A99">
              <w:rPr>
                <w:rFonts w:cs="Arial"/>
                <w:szCs w:val="20"/>
              </w:rPr>
              <w:t>s</w:t>
            </w:r>
            <w:r w:rsidR="007A5F52" w:rsidRPr="00B92A99">
              <w:rPr>
                <w:rFonts w:cs="Arial"/>
                <w:szCs w:val="20"/>
              </w:rPr>
              <w:t xml:space="preserve"> Used</w:t>
            </w:r>
          </w:p>
        </w:tc>
        <w:tc>
          <w:tcPr>
            <w:tcW w:w="3452" w:type="pct"/>
          </w:tcPr>
          <w:p w14:paraId="78F10C53" w14:textId="2090B9FF" w:rsidR="00E326BA" w:rsidRPr="00B92A99" w:rsidRDefault="00B92A99" w:rsidP="00920905">
            <w:pPr>
              <w:rPr>
                <w:rFonts w:cs="Arial"/>
                <w:szCs w:val="20"/>
              </w:rPr>
            </w:pPr>
            <w:r w:rsidRPr="00B92A99">
              <w:rPr>
                <w:rFonts w:cs="Arial"/>
                <w:szCs w:val="20"/>
              </w:rPr>
              <w:t>N/A</w:t>
            </w:r>
          </w:p>
        </w:tc>
      </w:tr>
    </w:tbl>
    <w:p w14:paraId="23B2FFA6" w14:textId="77777777" w:rsidR="00472250" w:rsidRPr="00B92A99"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W w:w="5000" w:type="pct"/>
        <w:tblLayout w:type="fixed"/>
        <w:tblLook w:val="01E0" w:firstRow="1" w:lastRow="1" w:firstColumn="1" w:lastColumn="1" w:noHBand="0" w:noVBand="0"/>
      </w:tblPr>
      <w:tblGrid>
        <w:gridCol w:w="1260"/>
        <w:gridCol w:w="3780"/>
        <w:gridCol w:w="812"/>
        <w:gridCol w:w="1258"/>
        <w:gridCol w:w="1445"/>
        <w:gridCol w:w="805"/>
      </w:tblGrid>
      <w:tr w:rsidR="005F69D5" w:rsidRPr="004C7415" w14:paraId="7ADA6C1A" w14:textId="77777777" w:rsidTr="00911616">
        <w:tc>
          <w:tcPr>
            <w:tcW w:w="673" w:type="pct"/>
            <w:shd w:val="clear" w:color="auto" w:fill="D9D9D9" w:themeFill="background1" w:themeFillShade="D9"/>
          </w:tcPr>
          <w:p w14:paraId="036218EF" w14:textId="6670DE77" w:rsidR="000968C6" w:rsidRPr="004C7415" w:rsidRDefault="005729C8" w:rsidP="005729C8">
            <w:pPr>
              <w:rPr>
                <w:rFonts w:cstheme="minorHAnsi"/>
                <w:b/>
                <w:szCs w:val="20"/>
              </w:rPr>
            </w:pPr>
            <w:r w:rsidRPr="004C7415">
              <w:rPr>
                <w:rFonts w:cstheme="minorHAnsi"/>
                <w:b/>
                <w:szCs w:val="20"/>
              </w:rPr>
              <w:t>NTG</w:t>
            </w:r>
            <w:r w:rsidR="005F69D5" w:rsidRPr="004C7415">
              <w:rPr>
                <w:rFonts w:cstheme="minorHAnsi"/>
                <w:b/>
                <w:szCs w:val="20"/>
              </w:rPr>
              <w:t>R</w:t>
            </w:r>
            <w:r w:rsidR="00E06A37" w:rsidRPr="004C7415">
              <w:rPr>
                <w:rFonts w:cstheme="minorHAnsi"/>
                <w:b/>
                <w:szCs w:val="20"/>
              </w:rPr>
              <w:t xml:space="preserve"> ID</w:t>
            </w:r>
          </w:p>
        </w:tc>
        <w:tc>
          <w:tcPr>
            <w:tcW w:w="2019" w:type="pct"/>
            <w:shd w:val="clear" w:color="auto" w:fill="D9D9D9" w:themeFill="background1" w:themeFillShade="D9"/>
          </w:tcPr>
          <w:p w14:paraId="65632B37" w14:textId="13135991" w:rsidR="000968C6" w:rsidRPr="004C7415" w:rsidRDefault="005F69D5">
            <w:pPr>
              <w:rPr>
                <w:rFonts w:cstheme="minorHAnsi"/>
                <w:b/>
                <w:szCs w:val="20"/>
              </w:rPr>
            </w:pPr>
            <w:r w:rsidRPr="004C7415">
              <w:rPr>
                <w:rFonts w:cstheme="minorHAnsi"/>
                <w:b/>
                <w:szCs w:val="20"/>
              </w:rPr>
              <w:t>Description</w:t>
            </w:r>
          </w:p>
        </w:tc>
        <w:tc>
          <w:tcPr>
            <w:tcW w:w="434" w:type="pct"/>
            <w:shd w:val="clear" w:color="auto" w:fill="D9D9D9" w:themeFill="background1" w:themeFillShade="D9"/>
          </w:tcPr>
          <w:p w14:paraId="287DD0A1" w14:textId="77777777" w:rsidR="000968C6" w:rsidRPr="004C7415" w:rsidRDefault="000968C6" w:rsidP="005729C8">
            <w:pPr>
              <w:rPr>
                <w:rFonts w:cstheme="minorHAnsi"/>
                <w:b/>
                <w:szCs w:val="20"/>
              </w:rPr>
            </w:pPr>
            <w:r w:rsidRPr="004C7415">
              <w:rPr>
                <w:rFonts w:cstheme="minorHAnsi"/>
                <w:b/>
                <w:szCs w:val="20"/>
              </w:rPr>
              <w:t>Sector</w:t>
            </w:r>
          </w:p>
        </w:tc>
        <w:tc>
          <w:tcPr>
            <w:tcW w:w="672" w:type="pct"/>
            <w:shd w:val="clear" w:color="auto" w:fill="D9D9D9" w:themeFill="background1" w:themeFillShade="D9"/>
          </w:tcPr>
          <w:p w14:paraId="7DB97D70" w14:textId="77777777" w:rsidR="000968C6" w:rsidRPr="004C7415" w:rsidRDefault="00FB2590" w:rsidP="005729C8">
            <w:pPr>
              <w:rPr>
                <w:rFonts w:cstheme="minorHAnsi"/>
                <w:b/>
                <w:szCs w:val="20"/>
              </w:rPr>
            </w:pPr>
            <w:r w:rsidRPr="004C7415">
              <w:rPr>
                <w:rFonts w:cstheme="minorHAnsi"/>
                <w:b/>
                <w:szCs w:val="20"/>
              </w:rPr>
              <w:t>BldgType</w:t>
            </w:r>
          </w:p>
        </w:tc>
        <w:tc>
          <w:tcPr>
            <w:tcW w:w="772" w:type="pct"/>
            <w:shd w:val="clear" w:color="auto" w:fill="D9D9D9" w:themeFill="background1" w:themeFillShade="D9"/>
          </w:tcPr>
          <w:p w14:paraId="500E206E" w14:textId="40BF7372" w:rsidR="000968C6" w:rsidRPr="004C7415" w:rsidRDefault="00E06A37">
            <w:pPr>
              <w:rPr>
                <w:rFonts w:cstheme="minorHAnsi"/>
                <w:b/>
                <w:szCs w:val="20"/>
              </w:rPr>
            </w:pPr>
            <w:r w:rsidRPr="004C7415">
              <w:rPr>
                <w:rFonts w:cstheme="minorHAnsi"/>
                <w:b/>
                <w:szCs w:val="20"/>
              </w:rPr>
              <w:t>M</w:t>
            </w:r>
            <w:r w:rsidR="005F69D5" w:rsidRPr="004C7415">
              <w:rPr>
                <w:rFonts w:cstheme="minorHAnsi"/>
                <w:b/>
                <w:szCs w:val="20"/>
              </w:rPr>
              <w:t xml:space="preserve">easure </w:t>
            </w:r>
            <w:r w:rsidRPr="004C7415">
              <w:rPr>
                <w:rFonts w:cstheme="minorHAnsi"/>
                <w:b/>
                <w:szCs w:val="20"/>
              </w:rPr>
              <w:t>Delivery</w:t>
            </w:r>
          </w:p>
        </w:tc>
        <w:tc>
          <w:tcPr>
            <w:tcW w:w="430" w:type="pct"/>
            <w:shd w:val="clear" w:color="auto" w:fill="D9D9D9" w:themeFill="background1" w:themeFillShade="D9"/>
          </w:tcPr>
          <w:p w14:paraId="48FF07C8" w14:textId="5A5E3ED8" w:rsidR="000968C6" w:rsidRPr="004C7415" w:rsidRDefault="00FB2590" w:rsidP="005729C8">
            <w:pPr>
              <w:rPr>
                <w:rFonts w:cstheme="minorHAnsi"/>
                <w:b/>
                <w:szCs w:val="20"/>
              </w:rPr>
            </w:pPr>
            <w:r w:rsidRPr="004C7415">
              <w:rPr>
                <w:rFonts w:cstheme="minorHAnsi"/>
                <w:b/>
                <w:szCs w:val="20"/>
              </w:rPr>
              <w:t>NTG</w:t>
            </w:r>
            <w:r w:rsidR="00E06A37" w:rsidRPr="004C7415">
              <w:rPr>
                <w:rFonts w:cstheme="minorHAnsi"/>
                <w:b/>
                <w:szCs w:val="20"/>
              </w:rPr>
              <w:t>R</w:t>
            </w:r>
          </w:p>
        </w:tc>
      </w:tr>
      <w:tr w:rsidR="005F69D5" w:rsidRPr="004C7415" w14:paraId="4A5E1950" w14:textId="77777777" w:rsidTr="00911616">
        <w:tc>
          <w:tcPr>
            <w:tcW w:w="673" w:type="pct"/>
          </w:tcPr>
          <w:p w14:paraId="00952921" w14:textId="79EC9F7D" w:rsidR="00907697" w:rsidRPr="004C7415" w:rsidRDefault="00014E43" w:rsidP="005729C8">
            <w:pPr>
              <w:rPr>
                <w:szCs w:val="20"/>
              </w:rPr>
            </w:pPr>
            <w:r>
              <w:rPr>
                <w:szCs w:val="20"/>
              </w:rPr>
              <w:t>All-</w:t>
            </w:r>
            <w:r w:rsidR="00907697" w:rsidRPr="004C7415">
              <w:rPr>
                <w:szCs w:val="20"/>
              </w:rPr>
              <w:t>Default</w:t>
            </w:r>
            <w:r>
              <w:rPr>
                <w:szCs w:val="20"/>
              </w:rPr>
              <w:t>&lt;=</w:t>
            </w:r>
            <w:r w:rsidR="00907697" w:rsidRPr="004C7415">
              <w:rPr>
                <w:szCs w:val="20"/>
              </w:rPr>
              <w:t>2yrs</w:t>
            </w:r>
          </w:p>
        </w:tc>
        <w:tc>
          <w:tcPr>
            <w:tcW w:w="2019" w:type="pct"/>
          </w:tcPr>
          <w:p w14:paraId="755799BF" w14:textId="0D0641E3" w:rsidR="00907697" w:rsidRPr="004C7415" w:rsidRDefault="00014E43" w:rsidP="005729C8">
            <w:pPr>
              <w:rPr>
                <w:szCs w:val="20"/>
              </w:rPr>
            </w:pPr>
            <w:r w:rsidRPr="00014E43">
              <w:rPr>
                <w:szCs w:val="20"/>
              </w:rPr>
              <w:t>All other EEM with no evaluated NTGR; new technology in program for 2 or fewer years</w:t>
            </w:r>
          </w:p>
        </w:tc>
        <w:tc>
          <w:tcPr>
            <w:tcW w:w="434" w:type="pct"/>
          </w:tcPr>
          <w:p w14:paraId="3CB22E86" w14:textId="77777777" w:rsidR="00907697" w:rsidRPr="004C7415" w:rsidRDefault="00907697" w:rsidP="005729C8">
            <w:pPr>
              <w:rPr>
                <w:szCs w:val="20"/>
              </w:rPr>
            </w:pPr>
            <w:r w:rsidRPr="004C7415">
              <w:rPr>
                <w:szCs w:val="20"/>
              </w:rPr>
              <w:t>Com</w:t>
            </w:r>
          </w:p>
        </w:tc>
        <w:tc>
          <w:tcPr>
            <w:tcW w:w="672" w:type="pct"/>
          </w:tcPr>
          <w:p w14:paraId="1AAF8C8B" w14:textId="77777777" w:rsidR="00907697" w:rsidRPr="004C7415" w:rsidRDefault="00907697" w:rsidP="005729C8">
            <w:pPr>
              <w:rPr>
                <w:szCs w:val="20"/>
              </w:rPr>
            </w:pPr>
            <w:r w:rsidRPr="004C7415">
              <w:rPr>
                <w:szCs w:val="20"/>
              </w:rPr>
              <w:t>Any</w:t>
            </w:r>
          </w:p>
        </w:tc>
        <w:tc>
          <w:tcPr>
            <w:tcW w:w="772" w:type="pct"/>
          </w:tcPr>
          <w:p w14:paraId="5BAF7D5F" w14:textId="77777777" w:rsidR="00907697" w:rsidRPr="004C7415" w:rsidRDefault="00907697" w:rsidP="005729C8">
            <w:pPr>
              <w:rPr>
                <w:szCs w:val="20"/>
              </w:rPr>
            </w:pPr>
            <w:r w:rsidRPr="004C7415">
              <w:rPr>
                <w:szCs w:val="20"/>
              </w:rPr>
              <w:t>Any</w:t>
            </w:r>
          </w:p>
        </w:tc>
        <w:tc>
          <w:tcPr>
            <w:tcW w:w="430" w:type="pct"/>
          </w:tcPr>
          <w:p w14:paraId="76698D49" w14:textId="413C5E98" w:rsidR="00907697" w:rsidRPr="004C7415" w:rsidRDefault="00992B07" w:rsidP="005729C8">
            <w:pPr>
              <w:rPr>
                <w:szCs w:val="20"/>
              </w:rPr>
            </w:pPr>
            <w:r>
              <w:rPr>
                <w:szCs w:val="20"/>
              </w:rPr>
              <w:t>0.7</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6910F883" w14:textId="0BBCC11F" w:rsidR="00472250" w:rsidRPr="00571E1F" w:rsidRDefault="00472250" w:rsidP="00472250">
      <w:pPr>
        <w:pStyle w:val="Reminders"/>
        <w:rPr>
          <w:rFonts w:asciiTheme="minorHAnsi" w:hAnsiTheme="minorHAnsi" w:cstheme="minorHAnsi"/>
          <w:i w:val="0"/>
          <w:color w:val="auto"/>
          <w:szCs w:val="22"/>
        </w:rPr>
      </w:pPr>
      <w:r w:rsidRPr="00571E1F">
        <w:rPr>
          <w:rFonts w:asciiTheme="minorHAnsi" w:hAnsiTheme="minorHAnsi" w:cstheme="minorHAnsi"/>
          <w:i w:val="0"/>
          <w:color w:val="auto"/>
          <w:szCs w:val="22"/>
        </w:rPr>
        <w:t>The Installation Rate (IR) addresses</w:t>
      </w:r>
      <w:r w:rsidR="00FB2590" w:rsidRPr="00571E1F">
        <w:rPr>
          <w:rFonts w:asciiTheme="minorHAnsi" w:hAnsiTheme="minorHAnsi" w:cstheme="minorHAnsi"/>
          <w:i w:val="0"/>
          <w:color w:val="auto"/>
          <w:szCs w:val="22"/>
        </w:rPr>
        <w:t xml:space="preserve"> the percentage of </w:t>
      </w:r>
      <w:r w:rsidRPr="00571E1F">
        <w:rPr>
          <w:rFonts w:asciiTheme="minorHAnsi" w:hAnsiTheme="minorHAnsi" w:cstheme="minorHAnsi"/>
          <w:i w:val="0"/>
          <w:color w:val="auto"/>
          <w:szCs w:val="22"/>
        </w:rPr>
        <w:t xml:space="preserve">units that are claimed but not installed. Choose the appropriate IR values from </w:t>
      </w:r>
      <w:r w:rsidR="00B05647" w:rsidRPr="00571E1F">
        <w:rPr>
          <w:rFonts w:asciiTheme="minorHAnsi" w:hAnsiTheme="minorHAnsi" w:cstheme="minorHAnsi"/>
          <w:i w:val="0"/>
          <w:color w:val="auto"/>
          <w:szCs w:val="22"/>
        </w:rPr>
        <w:t>READI</w:t>
      </w:r>
      <w:r w:rsidRPr="00571E1F">
        <w:rPr>
          <w:rFonts w:asciiTheme="minorHAnsi" w:hAnsiTheme="minorHAnsi" w:cstheme="minorHAnsi"/>
          <w:i w:val="0"/>
          <w:color w:val="auto"/>
          <w:szCs w:val="22"/>
        </w:rPr>
        <w:t>.</w:t>
      </w:r>
      <w:r w:rsidR="00BA2E7E" w:rsidRPr="00571E1F">
        <w:rPr>
          <w:rFonts w:asciiTheme="minorHAnsi" w:hAnsiTheme="minorHAnsi" w:cstheme="minorHAnsi"/>
          <w:i w:val="0"/>
          <w:color w:val="auto"/>
          <w:szCs w:val="22"/>
        </w:rPr>
        <w:t xml:space="preserve"> Most measure will use a default IR of 1.</w:t>
      </w:r>
      <w:r w:rsidR="00523736" w:rsidRPr="00571E1F">
        <w:rPr>
          <w:rFonts w:asciiTheme="minorHAnsi" w:hAnsiTheme="minorHAnsi" w:cstheme="minorHAnsi"/>
          <w:i w:val="0"/>
          <w:color w:val="auto"/>
          <w:szCs w:val="22"/>
        </w:rPr>
        <w:t xml:space="preserve"> If there is a GSIA ID ending in “-All,” use it instead of an IOU-specific GSIA ID.</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W w:w="5000" w:type="pct"/>
        <w:tblLook w:val="01E0" w:firstRow="1" w:lastRow="1" w:firstColumn="1" w:lastColumn="1" w:noHBand="0" w:noVBand="0"/>
      </w:tblPr>
      <w:tblGrid>
        <w:gridCol w:w="1353"/>
        <w:gridCol w:w="2629"/>
        <w:gridCol w:w="1288"/>
        <w:gridCol w:w="1606"/>
        <w:gridCol w:w="1297"/>
        <w:gridCol w:w="1187"/>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71E1F" w14:paraId="3AEFCD58" w14:textId="77777777" w:rsidTr="00920905">
        <w:tc>
          <w:tcPr>
            <w:tcW w:w="722" w:type="pct"/>
          </w:tcPr>
          <w:p w14:paraId="20565B79" w14:textId="77777777" w:rsidR="002F4E34" w:rsidRPr="00571E1F" w:rsidRDefault="002F4E34" w:rsidP="005729C8">
            <w:pPr>
              <w:rPr>
                <w:szCs w:val="20"/>
              </w:rPr>
            </w:pPr>
            <w:r w:rsidRPr="00571E1F">
              <w:rPr>
                <w:szCs w:val="20"/>
              </w:rPr>
              <w:t>Def-GSIA</w:t>
            </w:r>
          </w:p>
        </w:tc>
        <w:tc>
          <w:tcPr>
            <w:tcW w:w="1404" w:type="pct"/>
          </w:tcPr>
          <w:p w14:paraId="2BFFF598" w14:textId="77777777" w:rsidR="002F4E34" w:rsidRPr="00571E1F" w:rsidRDefault="002F4E34" w:rsidP="005729C8">
            <w:pPr>
              <w:rPr>
                <w:szCs w:val="20"/>
              </w:rPr>
            </w:pPr>
            <w:r w:rsidRPr="00571E1F">
              <w:rPr>
                <w:szCs w:val="20"/>
              </w:rPr>
              <w:t>Default GSIA values</w:t>
            </w:r>
          </w:p>
        </w:tc>
        <w:tc>
          <w:tcPr>
            <w:tcW w:w="688" w:type="pct"/>
          </w:tcPr>
          <w:p w14:paraId="157D8A62" w14:textId="77777777" w:rsidR="002F4E34" w:rsidRPr="00571E1F" w:rsidRDefault="002F4E34" w:rsidP="005729C8">
            <w:pPr>
              <w:rPr>
                <w:szCs w:val="20"/>
              </w:rPr>
            </w:pPr>
            <w:r w:rsidRPr="00571E1F">
              <w:rPr>
                <w:szCs w:val="20"/>
              </w:rPr>
              <w:t>Any</w:t>
            </w:r>
          </w:p>
        </w:tc>
        <w:tc>
          <w:tcPr>
            <w:tcW w:w="858" w:type="pct"/>
          </w:tcPr>
          <w:p w14:paraId="0C3293FE" w14:textId="77777777" w:rsidR="002F4E34" w:rsidRPr="00571E1F" w:rsidRDefault="002F4E34" w:rsidP="005729C8">
            <w:pPr>
              <w:rPr>
                <w:szCs w:val="20"/>
              </w:rPr>
            </w:pPr>
            <w:r w:rsidRPr="00571E1F">
              <w:rPr>
                <w:szCs w:val="20"/>
              </w:rPr>
              <w:t>Any</w:t>
            </w:r>
          </w:p>
        </w:tc>
        <w:tc>
          <w:tcPr>
            <w:tcW w:w="693" w:type="pct"/>
          </w:tcPr>
          <w:p w14:paraId="0B642835" w14:textId="77777777" w:rsidR="002F4E34" w:rsidRPr="00571E1F" w:rsidRDefault="002F4E34" w:rsidP="005729C8">
            <w:pPr>
              <w:rPr>
                <w:szCs w:val="20"/>
              </w:rPr>
            </w:pPr>
            <w:r w:rsidRPr="00571E1F">
              <w:rPr>
                <w:szCs w:val="20"/>
              </w:rPr>
              <w:t>Any</w:t>
            </w:r>
          </w:p>
        </w:tc>
        <w:tc>
          <w:tcPr>
            <w:tcW w:w="634" w:type="pct"/>
          </w:tcPr>
          <w:p w14:paraId="1C671DD2" w14:textId="77777777" w:rsidR="002F4E34" w:rsidRPr="00571E1F" w:rsidRDefault="002F4E34" w:rsidP="005729C8">
            <w:pPr>
              <w:rPr>
                <w:szCs w:val="20"/>
              </w:rPr>
            </w:pPr>
            <w:r w:rsidRPr="00571E1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93869B9" w14:textId="3042FC43" w:rsidR="00B92A99" w:rsidRPr="00651D09" w:rsidRDefault="00B92A99" w:rsidP="00B92A99">
      <w:pPr>
        <w:pStyle w:val="Reminder"/>
        <w:rPr>
          <w:rFonts w:asciiTheme="minorHAnsi" w:hAnsiTheme="minorHAnsi" w:cstheme="minorHAnsi"/>
          <w:i w:val="0"/>
          <w:szCs w:val="22"/>
        </w:rPr>
      </w:pPr>
      <w:r w:rsidRPr="007B7A9A">
        <w:rPr>
          <w:rFonts w:asciiTheme="minorHAnsi" w:hAnsiTheme="minorHAnsi" w:cstheme="minorHAnsi"/>
          <w:i w:val="0"/>
          <w:color w:val="auto"/>
          <w:szCs w:val="22"/>
        </w:rPr>
        <w:t xml:space="preserve">There was no specific Effective Useful Life (EUL) found in the DEER database for commercial dishwashers.  This work paper adopts the </w:t>
      </w:r>
      <w:r w:rsidR="00594BF3" w:rsidRPr="009A5214">
        <w:rPr>
          <w:rFonts w:asciiTheme="minorHAnsi" w:hAnsiTheme="minorHAnsi" w:cstheme="minorHAnsi"/>
          <w:i w:val="0"/>
          <w:color w:val="auto"/>
          <w:szCs w:val="22"/>
        </w:rPr>
        <w:t>12-year</w:t>
      </w:r>
      <w:r w:rsidR="009A5214" w:rsidRPr="009A5214">
        <w:rPr>
          <w:rFonts w:asciiTheme="minorHAnsi" w:hAnsiTheme="minorHAnsi" w:cstheme="minorHAnsi"/>
          <w:i w:val="0"/>
          <w:color w:val="auto"/>
          <w:szCs w:val="22"/>
        </w:rPr>
        <w:t xml:space="preserve"> EUL which is used for other foodservice measures.</w:t>
      </w:r>
      <w:r w:rsidRPr="007B7A9A">
        <w:rPr>
          <w:rFonts w:asciiTheme="minorHAnsi" w:hAnsiTheme="minorHAnsi" w:cstheme="minorHAnsi"/>
          <w:i w:val="0"/>
          <w:color w:val="auto"/>
          <w:szCs w:val="22"/>
        </w:rPr>
        <w:t xml:space="preserve"> </w:t>
      </w:r>
    </w:p>
    <w:p w14:paraId="3BB4853E" w14:textId="7345888E" w:rsidR="008B1357" w:rsidRDefault="006A6D15" w:rsidP="00920905">
      <w:pPr>
        <w:pStyle w:val="NoSpacing"/>
      </w:pPr>
      <w:r w:rsidRPr="0087393E">
        <w:t>The relevant EUL and RUL values for the measures in this work paper are in the table below.</w:t>
      </w:r>
      <w:r w:rsidR="00D77503">
        <w:t xml:space="preserve">  As a reference, the residential high efficiency dishwasher has 11 years of EUL in DEER (</w:t>
      </w:r>
      <w:r w:rsidR="00D77503" w:rsidRPr="00D77503">
        <w:t>Appl-EffDW</w:t>
      </w:r>
      <w:r w:rsidR="00D77503">
        <w:t>).</w:t>
      </w:r>
    </w:p>
    <w:p w14:paraId="197AA434" w14:textId="77777777" w:rsidR="00D77503" w:rsidRPr="00920905" w:rsidRDefault="00D77503" w:rsidP="00920905">
      <w:pPr>
        <w:pStyle w:val="NoSpacing"/>
      </w:pPr>
    </w:p>
    <w:tbl>
      <w:tblPr>
        <w:tblW w:w="5000" w:type="pct"/>
        <w:tblLook w:val="04A0" w:firstRow="1" w:lastRow="0" w:firstColumn="1" w:lastColumn="0" w:noHBand="0" w:noVBand="1"/>
      </w:tblPr>
      <w:tblGrid>
        <w:gridCol w:w="1522"/>
        <w:gridCol w:w="2665"/>
        <w:gridCol w:w="864"/>
        <w:gridCol w:w="1376"/>
        <w:gridCol w:w="1500"/>
        <w:gridCol w:w="1433"/>
      </w:tblGrid>
      <w:tr w:rsidR="008B1357" w:rsidRPr="00500C4E" w14:paraId="5A9EC2BE" w14:textId="77777777" w:rsidTr="00B92A99">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92A99" w:rsidRPr="00500C4E" w14:paraId="23E3B0B0" w14:textId="77777777" w:rsidTr="00B92A99">
        <w:trPr>
          <w:trHeight w:val="243"/>
        </w:trPr>
        <w:tc>
          <w:tcPr>
            <w:tcW w:w="824" w:type="pct"/>
          </w:tcPr>
          <w:p w14:paraId="17A1D7F4" w14:textId="30F33FB3" w:rsidR="00B92A99" w:rsidRPr="00500C4E" w:rsidRDefault="00B92A99" w:rsidP="00B92A99">
            <w:pPr>
              <w:rPr>
                <w:color w:val="FF0000"/>
                <w:szCs w:val="20"/>
              </w:rPr>
            </w:pPr>
            <w:r>
              <w:rPr>
                <w:szCs w:val="20"/>
              </w:rPr>
              <w:t>Appl-DW-</w:t>
            </w:r>
            <w:r w:rsidR="004C4060">
              <w:rPr>
                <w:szCs w:val="20"/>
              </w:rPr>
              <w:t>U</w:t>
            </w:r>
            <w:r w:rsidR="00301655">
              <w:rPr>
                <w:szCs w:val="20"/>
              </w:rPr>
              <w:t>nder</w:t>
            </w:r>
            <w:r w:rsidR="004C4060">
              <w:rPr>
                <w:szCs w:val="20"/>
              </w:rPr>
              <w:t>C</w:t>
            </w:r>
            <w:r w:rsidR="00301655">
              <w:rPr>
                <w:szCs w:val="20"/>
              </w:rPr>
              <w:t>ounter</w:t>
            </w:r>
          </w:p>
        </w:tc>
        <w:tc>
          <w:tcPr>
            <w:tcW w:w="1435" w:type="pct"/>
          </w:tcPr>
          <w:p w14:paraId="36E678D1" w14:textId="16284211" w:rsidR="00B92A99" w:rsidRPr="00500C4E" w:rsidRDefault="00D77503" w:rsidP="00B92A99">
            <w:pPr>
              <w:rPr>
                <w:color w:val="FF0000"/>
                <w:szCs w:val="20"/>
              </w:rPr>
            </w:pPr>
            <w:r>
              <w:rPr>
                <w:szCs w:val="20"/>
              </w:rPr>
              <w:t>Commercial</w:t>
            </w:r>
            <w:r w:rsidR="00B92A99" w:rsidRPr="007349DA">
              <w:rPr>
                <w:szCs w:val="20"/>
              </w:rPr>
              <w:t xml:space="preserve"> </w:t>
            </w:r>
            <w:r w:rsidR="004C4060">
              <w:rPr>
                <w:szCs w:val="20"/>
              </w:rPr>
              <w:t>Un</w:t>
            </w:r>
            <w:r>
              <w:rPr>
                <w:szCs w:val="20"/>
              </w:rPr>
              <w:t>d</w:t>
            </w:r>
            <w:r w:rsidR="004C4060">
              <w:rPr>
                <w:szCs w:val="20"/>
              </w:rPr>
              <w:t xml:space="preserve">erCounter </w:t>
            </w:r>
            <w:r>
              <w:rPr>
                <w:szCs w:val="20"/>
              </w:rPr>
              <w:t>Dishwashers</w:t>
            </w:r>
          </w:p>
        </w:tc>
        <w:tc>
          <w:tcPr>
            <w:tcW w:w="473" w:type="pct"/>
          </w:tcPr>
          <w:p w14:paraId="42B5C736" w14:textId="3C1101EE" w:rsidR="00B92A99" w:rsidRPr="00500C4E" w:rsidRDefault="00B92A99" w:rsidP="00B92A99">
            <w:pPr>
              <w:rPr>
                <w:color w:val="FF0000"/>
                <w:szCs w:val="20"/>
              </w:rPr>
            </w:pPr>
            <w:r w:rsidRPr="00C26AF1">
              <w:rPr>
                <w:szCs w:val="20"/>
              </w:rPr>
              <w:t>Com</w:t>
            </w:r>
          </w:p>
        </w:tc>
        <w:tc>
          <w:tcPr>
            <w:tcW w:w="679" w:type="pct"/>
          </w:tcPr>
          <w:p w14:paraId="52A841ED" w14:textId="26612D65" w:rsidR="00B92A99" w:rsidRPr="00500C4E" w:rsidRDefault="00B92A99" w:rsidP="00B92A99">
            <w:pPr>
              <w:rPr>
                <w:color w:val="FF0000"/>
                <w:szCs w:val="20"/>
              </w:rPr>
            </w:pPr>
            <w:r w:rsidRPr="00C26AF1">
              <w:rPr>
                <w:szCs w:val="20"/>
              </w:rPr>
              <w:t xml:space="preserve">AppPlug </w:t>
            </w:r>
          </w:p>
        </w:tc>
        <w:tc>
          <w:tcPr>
            <w:tcW w:w="812" w:type="pct"/>
          </w:tcPr>
          <w:p w14:paraId="1BF5FCBD" w14:textId="49CE0512" w:rsidR="00B92A99" w:rsidRPr="00500C4E" w:rsidRDefault="000F3B21" w:rsidP="00B92A99">
            <w:pPr>
              <w:rPr>
                <w:color w:val="FF0000"/>
                <w:szCs w:val="20"/>
              </w:rPr>
            </w:pPr>
            <w:r>
              <w:rPr>
                <w:szCs w:val="20"/>
              </w:rPr>
              <w:t>12</w:t>
            </w:r>
          </w:p>
        </w:tc>
        <w:tc>
          <w:tcPr>
            <w:tcW w:w="776" w:type="pct"/>
          </w:tcPr>
          <w:p w14:paraId="46ED97C1" w14:textId="7FA55941" w:rsidR="00B92A99" w:rsidRPr="00500C4E" w:rsidRDefault="003517E6" w:rsidP="00B92A99">
            <w:pPr>
              <w:rPr>
                <w:color w:val="FF0000"/>
                <w:szCs w:val="20"/>
              </w:rPr>
            </w:pPr>
            <w:r>
              <w:rPr>
                <w:szCs w:val="20"/>
              </w:rPr>
              <w:t>4</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3"/>
    </w:p>
    <w:p w14:paraId="091540DB" w14:textId="77777777" w:rsidR="00B92A99" w:rsidRPr="00C26AF1" w:rsidRDefault="00B92A99" w:rsidP="00B92A99">
      <w:pPr>
        <w:pStyle w:val="Caption"/>
        <w:keepNext/>
        <w:rPr>
          <w:rFonts w:cstheme="minorHAnsi"/>
          <w:b w:val="0"/>
          <w:bCs w:val="0"/>
          <w:szCs w:val="22"/>
        </w:rPr>
      </w:pPr>
      <w:r w:rsidRPr="00C26AF1">
        <w:rPr>
          <w:rFonts w:cstheme="minorHAnsi"/>
          <w:b w:val="0"/>
          <w:bCs w:val="0"/>
          <w:szCs w:val="22"/>
        </w:rPr>
        <w:t xml:space="preserve">This measure is not governed by either state or federal codes and standards.  </w:t>
      </w:r>
    </w:p>
    <w:p w14:paraId="0F65BCF2" w14:textId="77777777" w:rsidR="00B92A99" w:rsidRPr="00C26AF1" w:rsidRDefault="00B92A99" w:rsidP="00B92A99">
      <w:pPr>
        <w:pStyle w:val="Caption"/>
        <w:keepNext/>
        <w:rPr>
          <w:rFonts w:cstheme="minorHAnsi"/>
          <w:b w:val="0"/>
          <w:bCs w:val="0"/>
          <w:szCs w:val="22"/>
        </w:rPr>
      </w:pPr>
    </w:p>
    <w:p w14:paraId="4D0E49E8" w14:textId="03F1F384" w:rsidR="00B92A99" w:rsidRPr="00CF49D9" w:rsidRDefault="00B92A99" w:rsidP="00B92A99">
      <w:pPr>
        <w:pStyle w:val="Caption"/>
        <w:keepNext/>
        <w:rPr>
          <w:rFonts w:cstheme="minorHAnsi"/>
          <w:b w:val="0"/>
          <w:bCs w:val="0"/>
          <w:color w:val="000000" w:themeColor="text1"/>
          <w:szCs w:val="22"/>
        </w:rPr>
      </w:pPr>
      <w:r w:rsidRPr="00CF49D9">
        <w:rPr>
          <w:rFonts w:cstheme="minorHAnsi"/>
          <w:b w:val="0"/>
          <w:bCs w:val="0"/>
          <w:color w:val="000000" w:themeColor="text1"/>
          <w:szCs w:val="22"/>
        </w:rPr>
        <w:t xml:space="preserve">The </w:t>
      </w:r>
      <w:r w:rsidR="00BD4B66">
        <w:rPr>
          <w:rFonts w:cstheme="minorHAnsi"/>
          <w:b w:val="0"/>
          <w:bCs w:val="0"/>
          <w:color w:val="000000" w:themeColor="text1"/>
          <w:szCs w:val="22"/>
        </w:rPr>
        <w:t>ENERGY STAR</w:t>
      </w:r>
      <w:r w:rsidR="00E536D1" w:rsidRPr="00CF49D9">
        <w:rPr>
          <w:rFonts w:cstheme="minorHAnsi"/>
          <w:b w:val="0"/>
          <w:bCs w:val="0"/>
          <w:color w:val="000000" w:themeColor="text1"/>
          <w:szCs w:val="22"/>
        </w:rPr>
        <w:t xml:space="preserve"> </w:t>
      </w:r>
      <w:r w:rsidR="00571E1F" w:rsidRPr="00CF49D9">
        <w:rPr>
          <w:rFonts w:cstheme="minorHAnsi"/>
          <w:b w:val="0"/>
          <w:bCs w:val="0"/>
          <w:color w:val="000000" w:themeColor="text1"/>
          <w:szCs w:val="22"/>
        </w:rPr>
        <w:t>V2</w:t>
      </w:r>
      <w:r w:rsidRPr="00CF49D9">
        <w:rPr>
          <w:rFonts w:cstheme="minorHAnsi"/>
          <w:b w:val="0"/>
          <w:bCs w:val="0"/>
          <w:color w:val="000000" w:themeColor="text1"/>
          <w:szCs w:val="22"/>
        </w:rPr>
        <w:t xml:space="preserve"> Test Method for Commercial Dishwashers</w:t>
      </w:r>
      <w:r w:rsidR="003B045D">
        <w:rPr>
          <w:rFonts w:cstheme="minorHAnsi"/>
          <w:b w:val="0"/>
          <w:bCs w:val="0"/>
          <w:color w:val="000000" w:themeColor="text1"/>
          <w:szCs w:val="22"/>
        </w:rPr>
        <w:t xml:space="preserve"> </w:t>
      </w:r>
      <w:r w:rsidR="006C68E2" w:rsidRPr="0062290D">
        <w:rPr>
          <w:rFonts w:cstheme="minorHAnsi"/>
          <w:b w:val="0"/>
          <w:bCs w:val="0"/>
          <w:szCs w:val="22"/>
        </w:rPr>
        <w:t>(</w:t>
      </w:r>
      <w:r w:rsidR="0062290D" w:rsidRPr="0062290D">
        <w:rPr>
          <w:rFonts w:cstheme="minorHAnsi"/>
          <w:b w:val="0"/>
          <w:bCs w:val="0"/>
          <w:szCs w:val="22"/>
        </w:rPr>
        <w:t>Commercial Dishwasher Program Requirements Version 2.0</w:t>
      </w:r>
      <w:r w:rsidR="006C68E2" w:rsidRPr="0062290D">
        <w:rPr>
          <w:rFonts w:cstheme="minorHAnsi"/>
          <w:b w:val="0"/>
          <w:bCs w:val="0"/>
          <w:szCs w:val="22"/>
        </w:rPr>
        <w:t>)</w:t>
      </w:r>
      <w:r w:rsidRPr="0062290D">
        <w:rPr>
          <w:rFonts w:cstheme="minorHAnsi"/>
          <w:b w:val="0"/>
          <w:bCs w:val="0"/>
          <w:szCs w:val="22"/>
        </w:rPr>
        <w:t xml:space="preserve"> </w:t>
      </w:r>
      <w:r w:rsidRPr="00CF49D9">
        <w:rPr>
          <w:rFonts w:cstheme="minorHAnsi"/>
          <w:b w:val="0"/>
          <w:bCs w:val="0"/>
          <w:color w:val="000000" w:themeColor="text1"/>
          <w:szCs w:val="22"/>
        </w:rPr>
        <w:t>uses the ASTM F</w:t>
      </w:r>
      <w:r w:rsidR="00571E1F" w:rsidRPr="00CF49D9">
        <w:rPr>
          <w:rFonts w:cstheme="minorHAnsi"/>
          <w:b w:val="0"/>
          <w:bCs w:val="0"/>
          <w:color w:val="000000" w:themeColor="text1"/>
          <w:szCs w:val="22"/>
        </w:rPr>
        <w:t>1696-09</w:t>
      </w:r>
      <w:r w:rsidRPr="00CF49D9">
        <w:rPr>
          <w:rFonts w:cstheme="minorHAnsi"/>
          <w:b w:val="0"/>
          <w:bCs w:val="0"/>
          <w:color w:val="000000" w:themeColor="text1"/>
          <w:szCs w:val="22"/>
        </w:rPr>
        <w:t xml:space="preserve"> Standard Test Method for Energy Performance Single-Rack, Door-Type Commercial Dishwashing Machines</w:t>
      </w:r>
      <w:r w:rsidRPr="00CF49D9">
        <w:rPr>
          <w:rStyle w:val="EndnoteReference"/>
          <w:rFonts w:cstheme="minorHAnsi"/>
          <w:b w:val="0"/>
          <w:bCs w:val="0"/>
          <w:color w:val="000000" w:themeColor="text1"/>
          <w:szCs w:val="22"/>
        </w:rPr>
        <w:endnoteReference w:id="2"/>
      </w:r>
      <w:r w:rsidRPr="00CF49D9">
        <w:rPr>
          <w:rFonts w:cstheme="minorHAnsi"/>
          <w:b w:val="0"/>
          <w:bCs w:val="0"/>
          <w:color w:val="000000" w:themeColor="text1"/>
          <w:szCs w:val="22"/>
        </w:rPr>
        <w:t xml:space="preserve"> to estimate the energy and water consumption of both the base and measure case. </w:t>
      </w:r>
    </w:p>
    <w:p w14:paraId="44D5A051" w14:textId="1AE48CC9" w:rsidR="00571E1F" w:rsidRPr="00CF49D9" w:rsidRDefault="00571E1F" w:rsidP="00571E1F">
      <w:pPr>
        <w:rPr>
          <w:color w:val="FF0000"/>
        </w:rPr>
      </w:pPr>
    </w:p>
    <w:p w14:paraId="4CF9B803" w14:textId="7417C307" w:rsidR="00571E1F" w:rsidRDefault="00571E1F" w:rsidP="00571E1F">
      <w:r>
        <w:lastRenderedPageBreak/>
        <w:t xml:space="preserve">The revised ASTM F1696-15 test method includes </w:t>
      </w:r>
      <w:r w:rsidR="00F438B1">
        <w:t xml:space="preserve">washing </w:t>
      </w:r>
      <w:r>
        <w:t xml:space="preserve">energy consumption tests methodology for </w:t>
      </w:r>
      <w:r w:rsidR="00717FE3">
        <w:t>undercounter</w:t>
      </w:r>
      <w:r>
        <w:t xml:space="preserve"> dishwashers and will be referenced in future </w:t>
      </w:r>
      <w:r w:rsidR="00BD4B66">
        <w:t>ENERGY STAR</w:t>
      </w:r>
      <w:r w:rsidR="00E536D1">
        <w:t xml:space="preserve"> </w:t>
      </w:r>
      <w:r>
        <w:t>standards.</w:t>
      </w:r>
      <w:r w:rsidR="00F438B1">
        <w:t xml:space="preserve">  The F1696-15 test methodology includes energy consumption per rack while washing racks of glasses.</w:t>
      </w:r>
    </w:p>
    <w:p w14:paraId="2AE5B18D" w14:textId="5F58C427" w:rsidR="00B92A99" w:rsidRDefault="00B92A99" w:rsidP="00E16609">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W w:w="5000" w:type="pct"/>
        <w:tblLook w:val="04A0" w:firstRow="1" w:lastRow="0" w:firstColumn="1" w:lastColumn="0" w:noHBand="0" w:noVBand="1"/>
      </w:tblPr>
      <w:tblGrid>
        <w:gridCol w:w="2162"/>
        <w:gridCol w:w="5075"/>
        <w:gridCol w:w="2123"/>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721495" w14:paraId="41E6B4DA" w14:textId="77777777" w:rsidTr="00920905">
        <w:trPr>
          <w:trHeight w:val="243"/>
        </w:trPr>
        <w:tc>
          <w:tcPr>
            <w:tcW w:w="1155" w:type="pct"/>
          </w:tcPr>
          <w:p w14:paraId="16A44F28" w14:textId="02558DD7" w:rsidR="00881A42" w:rsidRPr="00721495" w:rsidRDefault="006A6D15" w:rsidP="00DF0D19">
            <w:pPr>
              <w:rPr>
                <w:rFonts w:cstheme="minorHAnsi"/>
                <w:szCs w:val="20"/>
              </w:rPr>
            </w:pPr>
            <w:r w:rsidRPr="00721495">
              <w:rPr>
                <w:rFonts w:cstheme="minorHAnsi"/>
                <w:szCs w:val="20"/>
              </w:rPr>
              <w:t>Title 24 (201</w:t>
            </w:r>
            <w:r w:rsidR="003D3F28">
              <w:rPr>
                <w:rFonts w:cstheme="minorHAnsi"/>
                <w:szCs w:val="20"/>
              </w:rPr>
              <w:t>6</w:t>
            </w:r>
            <w:r w:rsidR="00881A42" w:rsidRPr="00721495">
              <w:rPr>
                <w:rFonts w:cstheme="minorHAnsi"/>
                <w:szCs w:val="20"/>
              </w:rPr>
              <w:t>)</w:t>
            </w:r>
          </w:p>
        </w:tc>
        <w:tc>
          <w:tcPr>
            <w:tcW w:w="2711" w:type="pct"/>
          </w:tcPr>
          <w:p w14:paraId="387D6828" w14:textId="4EA1C699" w:rsidR="00881A42" w:rsidRPr="00721495" w:rsidRDefault="0041772F" w:rsidP="00DF0D19">
            <w:pPr>
              <w:rPr>
                <w:rFonts w:cstheme="minorHAnsi"/>
                <w:szCs w:val="20"/>
              </w:rPr>
            </w:pPr>
            <w:r w:rsidRPr="00721495">
              <w:rPr>
                <w:rFonts w:cstheme="minorHAnsi"/>
                <w:szCs w:val="20"/>
              </w:rPr>
              <w:t>This measure does not fall under Title 2</w:t>
            </w:r>
            <w:r w:rsidR="00B84B96">
              <w:rPr>
                <w:rFonts w:cstheme="minorHAnsi"/>
                <w:szCs w:val="20"/>
              </w:rPr>
              <w:t>4</w:t>
            </w:r>
            <w:r w:rsidRPr="00721495">
              <w:rPr>
                <w:rFonts w:cstheme="minorHAnsi"/>
                <w:szCs w:val="20"/>
              </w:rPr>
              <w:t xml:space="preserve"> of the California Energy Regulations.</w:t>
            </w:r>
          </w:p>
        </w:tc>
        <w:tc>
          <w:tcPr>
            <w:tcW w:w="1134" w:type="pct"/>
          </w:tcPr>
          <w:p w14:paraId="3E1189F8" w14:textId="1C0D334C" w:rsidR="00881A42" w:rsidRPr="00721495" w:rsidRDefault="0041772F" w:rsidP="00DF0D19">
            <w:pPr>
              <w:rPr>
                <w:rFonts w:cstheme="minorHAnsi"/>
                <w:szCs w:val="20"/>
              </w:rPr>
            </w:pPr>
            <w:r w:rsidRPr="00721495">
              <w:rPr>
                <w:rFonts w:cstheme="minorHAnsi"/>
                <w:szCs w:val="20"/>
              </w:rPr>
              <w:t>N/A</w:t>
            </w:r>
          </w:p>
        </w:tc>
      </w:tr>
      <w:tr w:rsidR="00881A42" w:rsidRPr="00721495" w14:paraId="55950BED" w14:textId="77777777" w:rsidTr="00920905">
        <w:trPr>
          <w:trHeight w:val="243"/>
        </w:trPr>
        <w:tc>
          <w:tcPr>
            <w:tcW w:w="1155" w:type="pct"/>
          </w:tcPr>
          <w:p w14:paraId="4AB4ED28" w14:textId="272F28A1" w:rsidR="00881A42" w:rsidRPr="00721495" w:rsidRDefault="006A6D15" w:rsidP="00DF0D19">
            <w:pPr>
              <w:rPr>
                <w:rFonts w:cstheme="minorHAnsi"/>
                <w:szCs w:val="20"/>
              </w:rPr>
            </w:pPr>
            <w:r w:rsidRPr="00721495">
              <w:rPr>
                <w:rFonts w:cstheme="minorHAnsi"/>
                <w:szCs w:val="20"/>
              </w:rPr>
              <w:t>Title 20 (201</w:t>
            </w:r>
            <w:r w:rsidR="00DE034B">
              <w:rPr>
                <w:rFonts w:cstheme="minorHAnsi"/>
                <w:szCs w:val="20"/>
              </w:rPr>
              <w:t>6</w:t>
            </w:r>
            <w:r w:rsidR="002C6C7A" w:rsidRPr="00721495">
              <w:rPr>
                <w:rFonts w:cstheme="minorHAnsi"/>
                <w:szCs w:val="20"/>
              </w:rPr>
              <w:t>)</w:t>
            </w:r>
          </w:p>
        </w:tc>
        <w:tc>
          <w:tcPr>
            <w:tcW w:w="2711" w:type="pct"/>
          </w:tcPr>
          <w:p w14:paraId="19FAE8D5" w14:textId="27672741" w:rsidR="00881A42" w:rsidRPr="00721495" w:rsidRDefault="0041772F" w:rsidP="00DF0D19">
            <w:pPr>
              <w:rPr>
                <w:rFonts w:cstheme="minorHAnsi"/>
                <w:szCs w:val="20"/>
              </w:rPr>
            </w:pPr>
            <w:r w:rsidRPr="00721495">
              <w:rPr>
                <w:rFonts w:cstheme="minorHAnsi"/>
                <w:szCs w:val="20"/>
              </w:rPr>
              <w:t>This measure does not fall under Title 20 of the California Energy Regulations.</w:t>
            </w:r>
          </w:p>
        </w:tc>
        <w:tc>
          <w:tcPr>
            <w:tcW w:w="1134" w:type="pct"/>
          </w:tcPr>
          <w:p w14:paraId="49C2E9ED" w14:textId="353C547B" w:rsidR="00881A42" w:rsidRPr="00721495" w:rsidRDefault="0041772F" w:rsidP="00DF0D19">
            <w:pPr>
              <w:rPr>
                <w:rFonts w:cstheme="minorHAnsi"/>
                <w:szCs w:val="20"/>
              </w:rPr>
            </w:pPr>
            <w:r w:rsidRPr="00721495">
              <w:rPr>
                <w:rFonts w:cstheme="minorHAnsi"/>
                <w:szCs w:val="20"/>
              </w:rPr>
              <w:t>N/A</w:t>
            </w:r>
          </w:p>
        </w:tc>
      </w:tr>
      <w:tr w:rsidR="002C6C7A" w:rsidRPr="00721495" w14:paraId="648F38EA" w14:textId="77777777" w:rsidTr="00920905">
        <w:trPr>
          <w:trHeight w:val="243"/>
        </w:trPr>
        <w:tc>
          <w:tcPr>
            <w:tcW w:w="1155" w:type="pct"/>
          </w:tcPr>
          <w:p w14:paraId="51F77357" w14:textId="6BA8DCC1" w:rsidR="002C6C7A" w:rsidRPr="00721495" w:rsidRDefault="00B614F1" w:rsidP="00DF0D19">
            <w:pPr>
              <w:rPr>
                <w:rFonts w:cstheme="minorHAnsi"/>
                <w:szCs w:val="20"/>
              </w:rPr>
            </w:pPr>
            <w:r w:rsidRPr="00721495">
              <w:rPr>
                <w:rFonts w:cstheme="minorHAnsi"/>
                <w:szCs w:val="20"/>
              </w:rPr>
              <w:t>DOE</w:t>
            </w:r>
          </w:p>
        </w:tc>
        <w:tc>
          <w:tcPr>
            <w:tcW w:w="2711" w:type="pct"/>
          </w:tcPr>
          <w:p w14:paraId="1D10AE32" w14:textId="28575E24" w:rsidR="002C6C7A" w:rsidRPr="00721495" w:rsidRDefault="0041772F" w:rsidP="00DF0D19">
            <w:pPr>
              <w:rPr>
                <w:rFonts w:cstheme="minorHAnsi"/>
                <w:szCs w:val="20"/>
              </w:rPr>
            </w:pPr>
            <w:r w:rsidRPr="00721495">
              <w:rPr>
                <w:rFonts w:cstheme="minorHAnsi"/>
                <w:szCs w:val="20"/>
              </w:rPr>
              <w:t>These measures do not fall under Federal DOE or EPA Energy Regulations.</w:t>
            </w:r>
          </w:p>
        </w:tc>
        <w:tc>
          <w:tcPr>
            <w:tcW w:w="1134" w:type="pct"/>
          </w:tcPr>
          <w:p w14:paraId="23F7629F" w14:textId="62D60F3D" w:rsidR="002C6C7A" w:rsidRPr="00721495" w:rsidRDefault="0041772F" w:rsidP="00DF0D19">
            <w:pPr>
              <w:rPr>
                <w:rFonts w:cstheme="minorHAnsi"/>
                <w:szCs w:val="20"/>
              </w:rPr>
            </w:pPr>
            <w:r w:rsidRPr="00721495">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14" w:name="_Toc304800207"/>
      <w:bookmarkStart w:id="15" w:name="_Toc324318343"/>
      <w:bookmarkStart w:id="16" w:name="_Toc324340487"/>
      <w:bookmarkStart w:id="17" w:name="_Toc383441992"/>
      <w:bookmarkStart w:id="18"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4"/>
      <w:bookmarkEnd w:id="15"/>
      <w:bookmarkEnd w:id="16"/>
      <w:bookmarkEnd w:id="17"/>
    </w:p>
    <w:p w14:paraId="0E8C89F5" w14:textId="116E1677" w:rsidR="00721495" w:rsidRDefault="00721495" w:rsidP="00920905">
      <w:pPr>
        <w:pStyle w:val="NoSpacing"/>
        <w:rPr>
          <w:color w:val="FF0000"/>
        </w:rPr>
      </w:pPr>
    </w:p>
    <w:p w14:paraId="6FC0AD2A" w14:textId="5D00E9EC" w:rsidR="00721495" w:rsidRPr="002E37AB" w:rsidRDefault="00721495" w:rsidP="002E37AB">
      <w:pPr>
        <w:rPr>
          <w:rFonts w:eastAsiaTheme="minorHAnsi"/>
        </w:rPr>
      </w:pPr>
      <w:r w:rsidRPr="00072DDE">
        <w:rPr>
          <w:rFonts w:eastAsiaTheme="minorHAnsi"/>
        </w:rPr>
        <w:t xml:space="preserve">The EPA relies on its </w:t>
      </w:r>
      <w:r w:rsidR="00BD4B66">
        <w:rPr>
          <w:rFonts w:eastAsiaTheme="minorHAnsi"/>
        </w:rPr>
        <w:t>ENERGY STAR</w:t>
      </w:r>
      <w:r w:rsidR="00E536D1" w:rsidRPr="00072DDE">
        <w:rPr>
          <w:rFonts w:eastAsiaTheme="minorHAnsi"/>
        </w:rPr>
        <w:t xml:space="preserve"> </w:t>
      </w:r>
      <w:r w:rsidRPr="00072DDE">
        <w:rPr>
          <w:rFonts w:eastAsiaTheme="minorHAnsi"/>
        </w:rPr>
        <w:t xml:space="preserve">Partner organizations to provide shipment data to the EPA to estimate the market share of </w:t>
      </w:r>
      <w:r w:rsidR="00BD4B66">
        <w:rPr>
          <w:rFonts w:eastAsiaTheme="minorHAnsi"/>
        </w:rPr>
        <w:t>ENERGY STAR</w:t>
      </w:r>
      <w:r w:rsidR="00E536D1" w:rsidRPr="00072DDE">
        <w:rPr>
          <w:rFonts w:eastAsiaTheme="minorHAnsi"/>
        </w:rPr>
        <w:t xml:space="preserve"> </w:t>
      </w:r>
      <w:r w:rsidRPr="00072DDE">
        <w:rPr>
          <w:rFonts w:eastAsiaTheme="minorHAnsi"/>
        </w:rPr>
        <w:t xml:space="preserve">commercial </w:t>
      </w:r>
      <w:r w:rsidR="006271D5">
        <w:rPr>
          <w:rFonts w:eastAsiaTheme="minorHAnsi"/>
        </w:rPr>
        <w:t xml:space="preserve">food service </w:t>
      </w:r>
      <w:r w:rsidRPr="00072DDE">
        <w:rPr>
          <w:rFonts w:eastAsiaTheme="minorHAnsi"/>
        </w:rPr>
        <w:t xml:space="preserve">equipment via a survey. Among the 20 responding manufacturers in 2013, 63% of units shipped in 2013 meet the </w:t>
      </w:r>
      <w:r w:rsidR="00BD4B66">
        <w:rPr>
          <w:rFonts w:eastAsiaTheme="minorHAnsi"/>
        </w:rPr>
        <w:t>ENERGY STAR</w:t>
      </w:r>
      <w:r w:rsidR="00E536D1" w:rsidRPr="00072DDE">
        <w:rPr>
          <w:rFonts w:eastAsiaTheme="minorHAnsi"/>
        </w:rPr>
        <w:t xml:space="preserve"> </w:t>
      </w:r>
      <w:r w:rsidRPr="00072DDE">
        <w:rPr>
          <w:rFonts w:eastAsiaTheme="minorHAnsi"/>
        </w:rPr>
        <w:t xml:space="preserve">2.0 specification. However, these </w:t>
      </w:r>
      <w:r w:rsidR="00BD4B66">
        <w:rPr>
          <w:rFonts w:eastAsiaTheme="minorHAnsi"/>
        </w:rPr>
        <w:t>ENERGY STAR</w:t>
      </w:r>
      <w:r w:rsidR="00E536D1" w:rsidRPr="00072DDE">
        <w:rPr>
          <w:rFonts w:eastAsiaTheme="minorHAnsi"/>
        </w:rPr>
        <w:t xml:space="preserve"> </w:t>
      </w:r>
      <w:r w:rsidRPr="00072DDE">
        <w:rPr>
          <w:rFonts w:eastAsiaTheme="minorHAnsi"/>
        </w:rPr>
        <w:t xml:space="preserve">Partner manufacturers make up only 50% of the total market share of manufacturers in the commercial dishwashing market, and as a result, skew the data collected toward the efficient segment of the total market. </w:t>
      </w:r>
    </w:p>
    <w:p w14:paraId="171FE7F6" w14:textId="1542E097"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040CCE">
        <w:rPr>
          <w:rFonts w:asciiTheme="minorHAnsi" w:hAnsiTheme="minorHAnsi"/>
        </w:rPr>
        <w:t>Hot Water Design Guide</w:t>
      </w:r>
    </w:p>
    <w:p w14:paraId="4620B319" w14:textId="3EF730CE" w:rsidR="00DC457C" w:rsidRPr="00742D6B" w:rsidRDefault="00040CCE" w:rsidP="00742D6B">
      <w:pPr>
        <w:pStyle w:val="ListParagraph"/>
        <w:numPr>
          <w:ilvl w:val="0"/>
          <w:numId w:val="44"/>
        </w:numPr>
        <w:rPr>
          <w:rFonts w:cs="Arial"/>
          <w:szCs w:val="22"/>
        </w:rPr>
      </w:pPr>
      <w:r w:rsidRPr="00742D6B">
        <w:rPr>
          <w:rFonts w:cs="Arial"/>
          <w:szCs w:val="22"/>
        </w:rPr>
        <w:t>Design Guide, Fisher-</w:t>
      </w:r>
      <w:r w:rsidR="00DC457C" w:rsidRPr="00742D6B">
        <w:rPr>
          <w:rFonts w:cs="Arial"/>
          <w:szCs w:val="22"/>
        </w:rPr>
        <w:t>Nickel</w:t>
      </w:r>
      <w:r w:rsidRPr="00742D6B">
        <w:rPr>
          <w:rFonts w:cs="Arial"/>
          <w:szCs w:val="22"/>
        </w:rPr>
        <w:t xml:space="preserve"> Inc.</w:t>
      </w:r>
      <w:r w:rsidR="00DC457C" w:rsidRPr="00742D6B">
        <w:rPr>
          <w:rFonts w:cs="Arial"/>
          <w:szCs w:val="22"/>
        </w:rPr>
        <w:t>, Improving Commercial Kitchen Hot Water System Performance – Energy Efficient Heating, Deliver and Use, 03/26/2010</w:t>
      </w:r>
    </w:p>
    <w:p w14:paraId="63398F5F" w14:textId="77777777" w:rsidR="00742D6B" w:rsidRDefault="00DC457C" w:rsidP="00742D6B">
      <w:pPr>
        <w:pStyle w:val="ListParagraph"/>
        <w:numPr>
          <w:ilvl w:val="0"/>
          <w:numId w:val="44"/>
        </w:numPr>
        <w:rPr>
          <w:rFonts w:cs="Arial"/>
          <w:szCs w:val="22"/>
        </w:rPr>
      </w:pPr>
      <w:r w:rsidRPr="00742D6B">
        <w:rPr>
          <w:rFonts w:cs="Arial"/>
          <w:szCs w:val="22"/>
        </w:rPr>
        <w:t>Market</w:t>
      </w:r>
      <w:r w:rsidR="00A54C66" w:rsidRPr="00742D6B">
        <w:rPr>
          <w:rFonts w:cs="Arial"/>
          <w:szCs w:val="22"/>
        </w:rPr>
        <w:t xml:space="preserve"> </w:t>
      </w:r>
      <w:r w:rsidR="001E556A" w:rsidRPr="00742D6B">
        <w:rPr>
          <w:rFonts w:cs="Arial"/>
          <w:szCs w:val="22"/>
        </w:rPr>
        <w:t>covered</w:t>
      </w:r>
      <w:r w:rsidRPr="00742D6B">
        <w:rPr>
          <w:rFonts w:cs="Arial"/>
          <w:szCs w:val="22"/>
        </w:rPr>
        <w:t xml:space="preserve"> – Commercial Foodservice</w:t>
      </w:r>
    </w:p>
    <w:p w14:paraId="28229661" w14:textId="0956D517" w:rsidR="00A54C66" w:rsidRPr="00742D6B" w:rsidRDefault="00A54C66" w:rsidP="00742D6B">
      <w:pPr>
        <w:pStyle w:val="ListParagraph"/>
        <w:numPr>
          <w:ilvl w:val="0"/>
          <w:numId w:val="44"/>
        </w:numPr>
        <w:rPr>
          <w:rFonts w:cs="Arial"/>
          <w:szCs w:val="22"/>
        </w:rPr>
      </w:pPr>
      <w:r w:rsidRPr="00742D6B">
        <w:rPr>
          <w:rFonts w:cs="Arial"/>
          <w:szCs w:val="22"/>
        </w:rPr>
        <w:t xml:space="preserve">Techniques used </w:t>
      </w:r>
      <w:r w:rsidR="00DC457C" w:rsidRPr="00742D6B">
        <w:rPr>
          <w:rFonts w:cs="Arial"/>
          <w:szCs w:val="22"/>
        </w:rPr>
        <w:t>–</w:t>
      </w:r>
      <w:r w:rsidR="00040CCE" w:rsidRPr="00742D6B">
        <w:rPr>
          <w:rFonts w:cs="Arial"/>
          <w:szCs w:val="22"/>
        </w:rPr>
        <w:t xml:space="preserve"> End use monitoring</w:t>
      </w:r>
    </w:p>
    <w:p w14:paraId="53BAA936" w14:textId="3D53AB57" w:rsidR="00A54C66" w:rsidRPr="00742D6B" w:rsidRDefault="00A54C66" w:rsidP="00742D6B">
      <w:pPr>
        <w:pStyle w:val="ListParagraph"/>
        <w:numPr>
          <w:ilvl w:val="0"/>
          <w:numId w:val="44"/>
        </w:numPr>
        <w:rPr>
          <w:rFonts w:cs="Arial"/>
          <w:szCs w:val="22"/>
        </w:rPr>
      </w:pPr>
      <w:r w:rsidRPr="00742D6B">
        <w:rPr>
          <w:rFonts w:cs="Arial"/>
          <w:szCs w:val="22"/>
        </w:rPr>
        <w:t>Relevance</w:t>
      </w:r>
      <w:r w:rsidR="001E556A" w:rsidRPr="00742D6B">
        <w:rPr>
          <w:rFonts w:cs="Arial"/>
          <w:szCs w:val="22"/>
        </w:rPr>
        <w:t xml:space="preserve"> to</w:t>
      </w:r>
      <w:r w:rsidRPr="00742D6B">
        <w:rPr>
          <w:rFonts w:cs="Arial"/>
          <w:szCs w:val="22"/>
        </w:rPr>
        <w:t xml:space="preserve"> and </w:t>
      </w:r>
      <w:r w:rsidR="001E556A" w:rsidRPr="00742D6B">
        <w:rPr>
          <w:rFonts w:cs="Arial"/>
          <w:szCs w:val="22"/>
        </w:rPr>
        <w:t>impacts on</w:t>
      </w:r>
      <w:r w:rsidRPr="00742D6B">
        <w:rPr>
          <w:rFonts w:cs="Arial"/>
          <w:szCs w:val="22"/>
        </w:rPr>
        <w:t xml:space="preserve"> this work paper</w:t>
      </w:r>
      <w:r w:rsidR="00DC457C" w:rsidRPr="00742D6B">
        <w:rPr>
          <w:rFonts w:cs="Arial"/>
          <w:szCs w:val="22"/>
        </w:rPr>
        <w:t xml:space="preserve"> – Documentation of baseline and energy efficient dishwasher </w:t>
      </w:r>
      <w:r w:rsidR="00040CCE" w:rsidRPr="00742D6B">
        <w:rPr>
          <w:rFonts w:cs="Arial"/>
          <w:szCs w:val="22"/>
        </w:rPr>
        <w:t xml:space="preserve">hot </w:t>
      </w:r>
      <w:r w:rsidR="00DC457C" w:rsidRPr="00742D6B">
        <w:rPr>
          <w:rFonts w:cs="Arial"/>
          <w:szCs w:val="22"/>
        </w:rPr>
        <w:t>water usage per rack.</w:t>
      </w:r>
    </w:p>
    <w:p w14:paraId="658D85FE" w14:textId="06A57623" w:rsidR="00572D2F" w:rsidRPr="00742D6B" w:rsidRDefault="00D4007D" w:rsidP="00742D6B">
      <w:pPr>
        <w:pStyle w:val="ListParagraph"/>
        <w:numPr>
          <w:ilvl w:val="0"/>
          <w:numId w:val="44"/>
        </w:numPr>
        <w:rPr>
          <w:rFonts w:cs="Arial"/>
          <w:szCs w:val="22"/>
        </w:rPr>
      </w:pPr>
      <w:hyperlink r:id="rId14" w:history="1">
        <w:r w:rsidR="005E4ABB" w:rsidRPr="00742D6B">
          <w:rPr>
            <w:rStyle w:val="Hyperlink"/>
            <w:rFonts w:cs="Arial"/>
            <w:szCs w:val="22"/>
          </w:rPr>
          <w:t>http://www.fishnick.com/design/waterheating/Water_Heating_Design_Guide_Final_FNi_disclaimer.pdf</w:t>
        </w:r>
      </w:hyperlink>
      <w:r w:rsidR="005E4ABB" w:rsidRPr="00742D6B">
        <w:rPr>
          <w:rFonts w:cs="Arial"/>
          <w:szCs w:val="22"/>
        </w:rPr>
        <w:t xml:space="preserve"> </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DB97938" w14:textId="6DBE6829" w:rsidR="00602F18" w:rsidRPr="00742D6B" w:rsidRDefault="00B52300" w:rsidP="00742D6B">
      <w:pPr>
        <w:pStyle w:val="ListParagraph"/>
        <w:numPr>
          <w:ilvl w:val="0"/>
          <w:numId w:val="45"/>
        </w:numPr>
        <w:rPr>
          <w:rFonts w:cs="Arial"/>
          <w:szCs w:val="22"/>
        </w:rPr>
      </w:pPr>
      <w:r w:rsidRPr="00742D6B">
        <w:rPr>
          <w:rFonts w:cs="Arial"/>
          <w:szCs w:val="22"/>
        </w:rPr>
        <w:t xml:space="preserve">Dishwasher manufacturers are required to report their water consumption based on laboratory testing.  The results used in the workpaper are based on these lab results.  Field conveyor dishwasher monitoring showed that the units in operation use more water than their rating based on laboratory testing.  The number of racks washed per day for a typical </w:t>
      </w:r>
      <w:r w:rsidR="00F07C6B">
        <w:rPr>
          <w:rFonts w:cs="Arial"/>
          <w:szCs w:val="22"/>
        </w:rPr>
        <w:t>undercounter</w:t>
      </w:r>
      <w:r w:rsidRPr="00742D6B">
        <w:rPr>
          <w:rFonts w:cs="Arial"/>
          <w:szCs w:val="22"/>
        </w:rPr>
        <w:t xml:space="preserve"> dishwasher is based on only a single field study and upright </w:t>
      </w:r>
      <w:r w:rsidRPr="002C570E">
        <w:rPr>
          <w:rFonts w:cs="Arial"/>
          <w:color w:val="000000" w:themeColor="text1"/>
          <w:szCs w:val="22"/>
        </w:rPr>
        <w:t>door-type</w:t>
      </w:r>
      <w:r w:rsidRPr="00742D6B">
        <w:rPr>
          <w:rFonts w:cs="Arial"/>
          <w:szCs w:val="22"/>
        </w:rPr>
        <w:t xml:space="preserve"> dishwasher interpolations</w:t>
      </w:r>
      <w:r w:rsidR="004A5260">
        <w:rPr>
          <w:rFonts w:cs="Arial"/>
          <w:szCs w:val="22"/>
        </w:rPr>
        <w:t xml:space="preserve"> based on operator surveys</w:t>
      </w:r>
      <w:r w:rsidRPr="00742D6B">
        <w:rPr>
          <w:rFonts w:cs="Arial"/>
          <w:szCs w:val="22"/>
        </w:rPr>
        <w:t>.</w:t>
      </w:r>
    </w:p>
    <w:p w14:paraId="617C12BB" w14:textId="6C88DEC0" w:rsidR="00602F18" w:rsidRPr="00742D6B" w:rsidRDefault="00B52300" w:rsidP="00742D6B">
      <w:pPr>
        <w:pStyle w:val="ListParagraph"/>
        <w:numPr>
          <w:ilvl w:val="0"/>
          <w:numId w:val="45"/>
        </w:numPr>
        <w:rPr>
          <w:rFonts w:cs="Arial"/>
          <w:szCs w:val="22"/>
        </w:rPr>
      </w:pPr>
      <w:r w:rsidRPr="00742D6B">
        <w:rPr>
          <w:rFonts w:cs="Arial"/>
          <w:szCs w:val="22"/>
        </w:rPr>
        <w:t xml:space="preserve">Further field studies are recommended to improve the quality of water consumption data.  </w:t>
      </w:r>
      <w:r w:rsidR="00F07C6B">
        <w:rPr>
          <w:rFonts w:cs="Arial"/>
          <w:szCs w:val="22"/>
        </w:rPr>
        <w:t>Undercounter</w:t>
      </w:r>
      <w:r w:rsidRPr="00742D6B">
        <w:rPr>
          <w:rFonts w:cs="Arial"/>
          <w:szCs w:val="22"/>
        </w:rPr>
        <w:t xml:space="preserve"> Dishwasher water consumption and energy consumption monitoring at several field </w:t>
      </w:r>
      <w:r w:rsidR="00D874D6" w:rsidRPr="00742D6B">
        <w:rPr>
          <w:rFonts w:cs="Arial"/>
          <w:szCs w:val="22"/>
        </w:rPr>
        <w:t>sites will help improve the assumptions used in this workpaper.  The monitoring data can further be supplemented by a survey which quantifies the number of racks washed per day depending on the foodservice establishment (bar or full-service restaurant).</w:t>
      </w:r>
    </w:p>
    <w:p w14:paraId="0D532DA4" w14:textId="1322DE24" w:rsidR="00602F18" w:rsidRPr="00742D6B" w:rsidRDefault="00D874D6" w:rsidP="00742D6B">
      <w:pPr>
        <w:pStyle w:val="ListParagraph"/>
        <w:numPr>
          <w:ilvl w:val="0"/>
          <w:numId w:val="45"/>
        </w:numPr>
        <w:rPr>
          <w:rFonts w:cs="Arial"/>
          <w:szCs w:val="22"/>
        </w:rPr>
      </w:pPr>
      <w:r w:rsidRPr="00742D6B">
        <w:rPr>
          <w:rFonts w:cs="Arial"/>
          <w:szCs w:val="22"/>
        </w:rPr>
        <w:lastRenderedPageBreak/>
        <w:t>The timeframe for the field research is dependent on utility interest in this data.</w:t>
      </w:r>
    </w:p>
    <w:p w14:paraId="5274C3FC" w14:textId="76E35154" w:rsidR="00602F18" w:rsidRPr="00742D6B" w:rsidRDefault="00D874D6" w:rsidP="00742D6B">
      <w:pPr>
        <w:pStyle w:val="ListParagraph"/>
        <w:numPr>
          <w:ilvl w:val="0"/>
          <w:numId w:val="45"/>
        </w:numPr>
        <w:rPr>
          <w:rFonts w:cs="Arial"/>
          <w:szCs w:val="22"/>
        </w:rPr>
      </w:pPr>
      <w:r w:rsidRPr="00742D6B">
        <w:rPr>
          <w:rFonts w:cs="Arial"/>
          <w:szCs w:val="22"/>
        </w:rPr>
        <w:t>The foodservice market is a slow adapter of new technologies, so it is highly unlikely that the data used in this workpaper will change unless the market is driven by incentives or mandatory requirements.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8"/>
      <w:r w:rsidR="00755A45" w:rsidRPr="00500C4E">
        <w:rPr>
          <w:rFonts w:cstheme="minorHAnsi"/>
        </w:rPr>
        <w:t xml:space="preserve"> Methodology</w:t>
      </w:r>
    </w:p>
    <w:p w14:paraId="64F0D407" w14:textId="77777777" w:rsidR="007C4A25" w:rsidRPr="00F84224" w:rsidRDefault="007C4A25" w:rsidP="007C4A25">
      <w:pPr>
        <w:pStyle w:val="Heading2"/>
        <w:rPr>
          <w:rFonts w:asciiTheme="minorHAnsi" w:hAnsiTheme="minorHAnsi" w:cstheme="minorHAnsi"/>
        </w:rPr>
      </w:pPr>
      <w:bookmarkStart w:id="19" w:name="_Toc411237271"/>
      <w:bookmarkStart w:id="20" w:name="_Toc433722170"/>
      <w:r>
        <w:rPr>
          <w:rFonts w:asciiTheme="minorHAnsi" w:hAnsiTheme="minorHAnsi" w:cstheme="minorHAnsi"/>
        </w:rPr>
        <w:t>2.1</w:t>
      </w:r>
      <w:r w:rsidRPr="00F84224">
        <w:rPr>
          <w:rFonts w:asciiTheme="minorHAnsi" w:hAnsiTheme="minorHAnsi" w:cstheme="minorHAnsi"/>
        </w:rPr>
        <w:t xml:space="preserve"> Assumptions and Calculations from other sources—Base and Measure Cases</w:t>
      </w:r>
      <w:bookmarkEnd w:id="19"/>
      <w:bookmarkEnd w:id="20"/>
    </w:p>
    <w:p w14:paraId="060306C9" w14:textId="01CE364C" w:rsidR="007C4A25" w:rsidRPr="00F84224" w:rsidRDefault="007C4A25" w:rsidP="007C4A25">
      <w:r w:rsidRPr="00F84224">
        <w:t xml:space="preserve">The base case for this measure is </w:t>
      </w:r>
      <w:bookmarkStart w:id="21" w:name="_Hlk520102087"/>
      <w:r w:rsidR="00BD4B66">
        <w:t>ENERGY STAR</w:t>
      </w:r>
      <w:r w:rsidR="00F973C1">
        <w:t xml:space="preserve"> </w:t>
      </w:r>
      <w:r w:rsidR="005E7E4A">
        <w:t>1.</w:t>
      </w:r>
      <w:r w:rsidR="00057790">
        <w:t>2</w:t>
      </w:r>
      <w:r w:rsidR="005E7E4A" w:rsidRPr="002B3BC5">
        <w:rPr>
          <w:rStyle w:val="EndnoteReference"/>
          <w:b/>
          <w:bCs/>
        </w:rPr>
        <w:endnoteReference w:id="3"/>
      </w:r>
      <w:r w:rsidR="006C68E2" w:rsidRPr="002B3BC5">
        <w:t xml:space="preserve"> </w:t>
      </w:r>
      <w:bookmarkEnd w:id="21"/>
      <w:r w:rsidR="006C68E2" w:rsidRPr="002B3BC5">
        <w:t>(</w:t>
      </w:r>
      <w:r w:rsidR="005B007F" w:rsidRPr="00594BF3">
        <w:t>Attachment 6</w:t>
      </w:r>
      <w:r w:rsidR="006C68E2" w:rsidRPr="00594BF3">
        <w:t>)</w:t>
      </w:r>
      <w:r w:rsidR="002B3BC5" w:rsidRPr="00594BF3">
        <w:t>,</w:t>
      </w:r>
      <w:r w:rsidR="006C68E2" w:rsidRPr="00594BF3">
        <w:t xml:space="preserve"> </w:t>
      </w:r>
      <w:r w:rsidRPr="00F84224">
        <w:t xml:space="preserve">shown in Table </w:t>
      </w:r>
      <w:r>
        <w:t>2</w:t>
      </w:r>
      <w:r w:rsidRPr="00F84224">
        <w:t>. The measure case is an energy efficient (</w:t>
      </w:r>
      <w:r w:rsidR="00BD4B66">
        <w:t>ENERGY STAR</w:t>
      </w:r>
      <w:r w:rsidR="00F973C1">
        <w:t xml:space="preserve"> </w:t>
      </w:r>
      <w:r w:rsidR="005E7E4A">
        <w:t>2.0</w:t>
      </w:r>
      <w:r w:rsidR="00057790">
        <w:t xml:space="preserve"> Attachment 7</w:t>
      </w:r>
      <w:r w:rsidRPr="00F84224">
        <w:t xml:space="preserve">) commercial </w:t>
      </w:r>
      <w:r w:rsidR="00941F3A">
        <w:t>undercounter</w:t>
      </w:r>
      <w:r w:rsidR="00F412F8">
        <w:t xml:space="preserve"> </w:t>
      </w:r>
      <w:r w:rsidRPr="00F84224">
        <w:t>dishwash</w:t>
      </w:r>
      <w:r w:rsidR="00941F3A">
        <w:t>er</w:t>
      </w:r>
      <w:r w:rsidRPr="00F84224">
        <w:t xml:space="preserve"> shown in Table </w:t>
      </w:r>
      <w:r>
        <w:t>3</w:t>
      </w:r>
      <w:r w:rsidRPr="00F84224">
        <w:t xml:space="preserve">. </w:t>
      </w:r>
    </w:p>
    <w:p w14:paraId="3D280943" w14:textId="77777777" w:rsidR="007C4A25" w:rsidRPr="00F84224" w:rsidRDefault="007C4A25" w:rsidP="007C4A25"/>
    <w:p w14:paraId="43F82AAD" w14:textId="590AB91E" w:rsidR="007C4A25" w:rsidRPr="00F84224" w:rsidRDefault="007C4A25" w:rsidP="007C4A25">
      <w:r w:rsidRPr="00F84224">
        <w:t>This work paper includes both low temperature and high temperature units, to be replaced by low or high temperature units, respectively. Low-temperature commercial dishwashers are assumed to use water that is solely heated by an external gas or electric water heater.  High-temperature units reuse wash water from the dishwashing water tank for the wash cycle and then additional clean water for the rinse cycle that is raised to 180°F via electric booster heater</w:t>
      </w:r>
      <w:r w:rsidR="00681803">
        <w:t xml:space="preserve"> </w:t>
      </w:r>
      <w:r w:rsidR="00681803" w:rsidRPr="004544AB">
        <w:t>(</w:t>
      </w:r>
      <w:r w:rsidR="004544AB" w:rsidRPr="004544AB">
        <w:t xml:space="preserve">no undercounter dishwasher models with built-in gas booster </w:t>
      </w:r>
      <w:r w:rsidR="00795522">
        <w:t>were found in the market</w:t>
      </w:r>
      <w:r w:rsidR="004544AB" w:rsidRPr="004544AB">
        <w:t>)</w:t>
      </w:r>
      <w:r w:rsidRPr="00F84224">
        <w:t xml:space="preserve">. Rinse water is then collected and used to overflow the wash water tank providing heat recovery and a fresh water stream. </w:t>
      </w:r>
    </w:p>
    <w:p w14:paraId="26E61DCE" w14:textId="767A2A70" w:rsidR="007C4A25" w:rsidRPr="00F84224" w:rsidRDefault="007C4A25" w:rsidP="007C4A25"/>
    <w:p w14:paraId="65123D8D" w14:textId="77777777" w:rsidR="007C4A25" w:rsidRPr="00F84224" w:rsidRDefault="007C4A25" w:rsidP="007C4A25">
      <w:r w:rsidRPr="00F84224">
        <w:t>The basis for energy savings is the difference between the water heating energy required for the base case versus the energy efficient measure case.  Because energy efficient units consume considerably less water, less energy will be required to heat less water, thus saving energy. For both low and high temperature machines, base case energy consumption (therms and kWh) is based on the energy required to heat water for the dishwashing and sanitizing cycles. The high temperature units water heating energy components further split into primary and booster water heating.</w:t>
      </w:r>
    </w:p>
    <w:p w14:paraId="07D042A3" w14:textId="77777777" w:rsidR="007C4A25" w:rsidRPr="00F84224" w:rsidRDefault="007C4A25" w:rsidP="007C4A25"/>
    <w:p w14:paraId="5B9916B8" w14:textId="58AD2419" w:rsidR="007C4A25" w:rsidRPr="00F84224" w:rsidRDefault="007C4A25" w:rsidP="007C4A25">
      <w:r w:rsidRPr="00F84224">
        <w:t xml:space="preserve">Motor energy and standby losses are assumed to be the same for both the base case and the measure case and are therefore not considered in the energy savings calculations. </w:t>
      </w:r>
      <w:r w:rsidRPr="00370DA6">
        <w:t>Idle energy rate to maintain a wash tank temperature for both high and low temperature washing machines is included in the calculation for annual energy consumption.</w:t>
      </w:r>
      <w:r w:rsidRPr="00F84224">
        <w:t xml:space="preserve"> </w:t>
      </w:r>
    </w:p>
    <w:p w14:paraId="1B0970D4" w14:textId="77777777" w:rsidR="007C4A25" w:rsidRPr="00F84224" w:rsidRDefault="007C4A25" w:rsidP="007C4A25"/>
    <w:p w14:paraId="543A42A4" w14:textId="77777777" w:rsidR="007C4A25" w:rsidRPr="00F84224" w:rsidRDefault="007C4A25" w:rsidP="007C4A25">
      <w:pPr>
        <w:rPr>
          <w:b/>
        </w:rPr>
      </w:pPr>
      <w:r w:rsidRPr="00F84224">
        <w:rPr>
          <w:b/>
        </w:rPr>
        <w:t>Gallons per Rack</w:t>
      </w:r>
    </w:p>
    <w:p w14:paraId="5A1B6E4F" w14:textId="75F8C195" w:rsidR="007C4A25" w:rsidRPr="00F84224" w:rsidRDefault="007C4A25" w:rsidP="007C4A25">
      <w:r w:rsidRPr="00F84224">
        <w:t>The NSF provides a database of commercial dishwashers which reports the manufacturers’ calculated water consumption in gallons per rack.</w:t>
      </w:r>
      <w:r w:rsidRPr="00F84224">
        <w:rPr>
          <w:vertAlign w:val="superscript"/>
        </w:rPr>
        <w:endnoteReference w:id="4"/>
      </w:r>
      <w:r w:rsidRPr="00F84224">
        <w:t xml:space="preserve"> The database includes models that are no longer manufactured, as well as models that meet the </w:t>
      </w:r>
      <w:r w:rsidR="00BD4B66">
        <w:t>ENERGY STAR</w:t>
      </w:r>
      <w:r w:rsidR="00F973C1" w:rsidRPr="00F84224">
        <w:t xml:space="preserve"> </w:t>
      </w:r>
      <w:r w:rsidRPr="00F84224">
        <w:t>performance criteria for reduced water consumption (1.1</w:t>
      </w:r>
      <w:r w:rsidR="00742D6B">
        <w:t>9</w:t>
      </w:r>
      <w:r w:rsidRPr="00F84224">
        <w:t xml:space="preserve"> gal/rack for low temperature units, and 0.</w:t>
      </w:r>
      <w:r w:rsidR="00742D6B">
        <w:t>86</w:t>
      </w:r>
      <w:r w:rsidRPr="00F84224">
        <w:t xml:space="preserve"> gal/rack for high temperature units</w:t>
      </w:r>
      <w:r w:rsidRPr="00F84224">
        <w:rPr>
          <w:vertAlign w:val="superscript"/>
        </w:rPr>
        <w:endnoteReference w:id="5"/>
      </w:r>
      <w:r w:rsidRPr="00F84224">
        <w:t xml:space="preserve">), but may not have applied for the </w:t>
      </w:r>
      <w:r w:rsidR="00BD4B66">
        <w:t>ENERGY STAR</w:t>
      </w:r>
      <w:r w:rsidR="00F973C1" w:rsidRPr="00F84224">
        <w:t xml:space="preserve"> </w:t>
      </w:r>
      <w:r w:rsidRPr="00F84224">
        <w:t xml:space="preserve">label. For this work paper, models that are no longer manufactured have been excluded from the calculations. </w:t>
      </w:r>
    </w:p>
    <w:p w14:paraId="6963B9A5" w14:textId="77777777" w:rsidR="007C4A25" w:rsidRPr="00F84224" w:rsidRDefault="007C4A25" w:rsidP="007C4A25"/>
    <w:p w14:paraId="223B211D" w14:textId="77777777" w:rsidR="002E37AB" w:rsidRDefault="002E37AB" w:rsidP="007C4A25">
      <w:pPr>
        <w:rPr>
          <w:b/>
          <w:bCs/>
        </w:rPr>
      </w:pPr>
      <w:bookmarkStart w:id="22" w:name="_Toc410659556"/>
    </w:p>
    <w:p w14:paraId="2179CB1D" w14:textId="77777777" w:rsidR="002E37AB" w:rsidRDefault="002E37AB" w:rsidP="007C4A25">
      <w:pPr>
        <w:rPr>
          <w:b/>
          <w:bCs/>
        </w:rPr>
      </w:pPr>
    </w:p>
    <w:p w14:paraId="239100B7" w14:textId="77777777" w:rsidR="002E37AB" w:rsidRDefault="002E37AB" w:rsidP="007C4A25">
      <w:pPr>
        <w:rPr>
          <w:b/>
          <w:bCs/>
        </w:rPr>
      </w:pPr>
    </w:p>
    <w:p w14:paraId="6C42719B" w14:textId="77777777" w:rsidR="002E37AB" w:rsidRDefault="002E37AB" w:rsidP="007C4A25">
      <w:pPr>
        <w:rPr>
          <w:b/>
          <w:bCs/>
        </w:rPr>
      </w:pPr>
    </w:p>
    <w:p w14:paraId="31D5CCD4" w14:textId="0CD5419A" w:rsidR="007C4A25" w:rsidRPr="00057790" w:rsidRDefault="007C4A25" w:rsidP="007C4A25">
      <w:pPr>
        <w:rPr>
          <w:b/>
          <w:bCs/>
        </w:rPr>
      </w:pPr>
      <w:r w:rsidRPr="00F84224">
        <w:rPr>
          <w:b/>
          <w:bCs/>
        </w:rPr>
        <w:t xml:space="preserve">Table </w:t>
      </w:r>
      <w:r>
        <w:rPr>
          <w:b/>
          <w:bCs/>
        </w:rPr>
        <w:t>2</w:t>
      </w:r>
      <w:r w:rsidRPr="00F84224">
        <w:rPr>
          <w:b/>
          <w:bCs/>
        </w:rPr>
        <w:t xml:space="preserve"> Base Case Commercial </w:t>
      </w:r>
      <w:r w:rsidR="00717FE3">
        <w:rPr>
          <w:b/>
          <w:bCs/>
        </w:rPr>
        <w:t>Undercounter</w:t>
      </w:r>
      <w:r w:rsidRPr="00F84224">
        <w:rPr>
          <w:b/>
          <w:bCs/>
        </w:rPr>
        <w:t xml:space="preserve"> Type Dishwashers</w:t>
      </w:r>
      <w:bookmarkEnd w:id="22"/>
      <w:r w:rsidR="006C68E2">
        <w:rPr>
          <w:b/>
          <w:bCs/>
        </w:rPr>
        <w:t xml:space="preserve"> </w:t>
      </w:r>
      <w:r w:rsidR="000012CF">
        <w:rPr>
          <w:b/>
          <w:bCs/>
        </w:rPr>
        <w:t>(</w:t>
      </w:r>
      <w:r w:rsidR="00BD4B66">
        <w:rPr>
          <w:b/>
          <w:bCs/>
        </w:rPr>
        <w:t>ENERGY STAR</w:t>
      </w:r>
      <w:r w:rsidR="006C68E2" w:rsidRPr="006C68E2">
        <w:rPr>
          <w:b/>
          <w:bCs/>
        </w:rPr>
        <w:t xml:space="preserve"> 1.</w:t>
      </w:r>
      <w:r w:rsidR="00057790">
        <w:rPr>
          <w:b/>
          <w:bCs/>
        </w:rPr>
        <w:t>2 10/11/2007-2/1/2013)</w:t>
      </w:r>
    </w:p>
    <w:tbl>
      <w:tblPr>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2609"/>
        <w:gridCol w:w="3390"/>
      </w:tblGrid>
      <w:tr w:rsidR="007C4A25" w:rsidRPr="00F84224" w14:paraId="7695FFC6" w14:textId="77777777" w:rsidTr="00AB4D96">
        <w:trPr>
          <w:trHeight w:val="412"/>
        </w:trPr>
        <w:tc>
          <w:tcPr>
            <w:tcW w:w="1498" w:type="pct"/>
            <w:tcBorders>
              <w:top w:val="single" w:sz="4" w:space="0" w:color="auto"/>
              <w:left w:val="single" w:sz="4" w:space="0" w:color="auto"/>
              <w:bottom w:val="single" w:sz="4" w:space="0" w:color="auto"/>
              <w:right w:val="single" w:sz="4" w:space="0" w:color="auto"/>
            </w:tcBorders>
            <w:vAlign w:val="center"/>
            <w:hideMark/>
          </w:tcPr>
          <w:p w14:paraId="721FAB57" w14:textId="77777777" w:rsidR="007C4A25" w:rsidRPr="00F84224" w:rsidRDefault="007C4A25" w:rsidP="00AB4D96">
            <w:pPr>
              <w:rPr>
                <w:b/>
                <w:bCs/>
              </w:rPr>
            </w:pPr>
            <w:r w:rsidRPr="00F84224">
              <w:rPr>
                <w:b/>
                <w:bCs/>
              </w:rPr>
              <w:lastRenderedPageBreak/>
              <w:t>Dishwasher Type</w:t>
            </w:r>
          </w:p>
        </w:tc>
        <w:tc>
          <w:tcPr>
            <w:tcW w:w="1523" w:type="pct"/>
            <w:tcBorders>
              <w:top w:val="single" w:sz="4" w:space="0" w:color="auto"/>
              <w:left w:val="single" w:sz="4" w:space="0" w:color="auto"/>
              <w:bottom w:val="single" w:sz="4" w:space="0" w:color="auto"/>
              <w:right w:val="single" w:sz="4" w:space="0" w:color="auto"/>
            </w:tcBorders>
            <w:vAlign w:val="center"/>
            <w:hideMark/>
          </w:tcPr>
          <w:p w14:paraId="43FD3000" w14:textId="77777777" w:rsidR="007C4A25" w:rsidRPr="00F84224" w:rsidRDefault="007C4A25" w:rsidP="00AB4D96">
            <w:pPr>
              <w:rPr>
                <w:b/>
                <w:bCs/>
              </w:rPr>
            </w:pPr>
            <w:r w:rsidRPr="00F84224">
              <w:rPr>
                <w:b/>
                <w:bCs/>
              </w:rPr>
              <w:t>Gallons per Rack (gal/rack)</w:t>
            </w:r>
          </w:p>
        </w:tc>
        <w:tc>
          <w:tcPr>
            <w:tcW w:w="1979" w:type="pct"/>
            <w:tcBorders>
              <w:top w:val="single" w:sz="4" w:space="0" w:color="auto"/>
              <w:left w:val="single" w:sz="4" w:space="0" w:color="auto"/>
              <w:bottom w:val="single" w:sz="4" w:space="0" w:color="auto"/>
              <w:right w:val="single" w:sz="4" w:space="0" w:color="auto"/>
            </w:tcBorders>
            <w:vAlign w:val="center"/>
            <w:hideMark/>
          </w:tcPr>
          <w:p w14:paraId="63275287" w14:textId="77777777" w:rsidR="007C4A25" w:rsidRPr="00F84224" w:rsidRDefault="007C4A25" w:rsidP="00AB4D96">
            <w:pPr>
              <w:rPr>
                <w:b/>
                <w:bCs/>
              </w:rPr>
            </w:pPr>
            <w:r w:rsidRPr="00F84224">
              <w:rPr>
                <w:b/>
                <w:bCs/>
              </w:rPr>
              <w:t>Idle Energy Rate</w:t>
            </w:r>
          </w:p>
        </w:tc>
      </w:tr>
      <w:tr w:rsidR="007C4A25" w:rsidRPr="00F84224" w14:paraId="06B6CFF6" w14:textId="77777777" w:rsidTr="00AB4D96">
        <w:trPr>
          <w:trHeight w:val="274"/>
        </w:trPr>
        <w:tc>
          <w:tcPr>
            <w:tcW w:w="1498" w:type="pct"/>
            <w:tcBorders>
              <w:top w:val="single" w:sz="4" w:space="0" w:color="auto"/>
              <w:left w:val="single" w:sz="4" w:space="0" w:color="auto"/>
              <w:bottom w:val="single" w:sz="4" w:space="0" w:color="auto"/>
              <w:right w:val="single" w:sz="4" w:space="0" w:color="auto"/>
            </w:tcBorders>
            <w:vAlign w:val="center"/>
            <w:hideMark/>
          </w:tcPr>
          <w:p w14:paraId="73823CFF" w14:textId="77777777" w:rsidR="007C4A25" w:rsidRPr="00F84224" w:rsidRDefault="007C4A25" w:rsidP="00AB4D96">
            <w:r w:rsidRPr="00F84224">
              <w:t>High Temperature</w:t>
            </w:r>
          </w:p>
        </w:tc>
        <w:tc>
          <w:tcPr>
            <w:tcW w:w="1523" w:type="pct"/>
            <w:tcBorders>
              <w:top w:val="single" w:sz="4" w:space="0" w:color="auto"/>
              <w:left w:val="single" w:sz="4" w:space="0" w:color="auto"/>
              <w:bottom w:val="single" w:sz="4" w:space="0" w:color="auto"/>
              <w:right w:val="single" w:sz="4" w:space="0" w:color="auto"/>
            </w:tcBorders>
            <w:vAlign w:val="center"/>
            <w:hideMark/>
          </w:tcPr>
          <w:p w14:paraId="666AFC65" w14:textId="35ABE3DE" w:rsidR="007C4A25" w:rsidRPr="00F84224" w:rsidRDefault="007C4A25" w:rsidP="00AB4D96">
            <w:r w:rsidRPr="00F84224">
              <w:t>&lt;</w:t>
            </w:r>
            <w:r w:rsidR="00AB4D96">
              <w:t>1.00</w:t>
            </w:r>
          </w:p>
        </w:tc>
        <w:tc>
          <w:tcPr>
            <w:tcW w:w="1979" w:type="pct"/>
            <w:tcBorders>
              <w:top w:val="single" w:sz="4" w:space="0" w:color="auto"/>
              <w:left w:val="single" w:sz="4" w:space="0" w:color="auto"/>
              <w:bottom w:val="single" w:sz="4" w:space="0" w:color="auto"/>
              <w:right w:val="single" w:sz="4" w:space="0" w:color="auto"/>
            </w:tcBorders>
            <w:hideMark/>
          </w:tcPr>
          <w:p w14:paraId="31618EFA" w14:textId="55A1D4A1" w:rsidR="007C4A25" w:rsidRPr="00F84224" w:rsidRDefault="007C4A25" w:rsidP="00AB4D96">
            <w:r w:rsidRPr="00F84224">
              <w:t>≤</w:t>
            </w:r>
            <w:r w:rsidR="00AB4D96">
              <w:t xml:space="preserve"> 0.90</w:t>
            </w:r>
            <w:r w:rsidRPr="00F84224">
              <w:t xml:space="preserve"> kW</w:t>
            </w:r>
          </w:p>
        </w:tc>
      </w:tr>
      <w:tr w:rsidR="007C4A25" w:rsidRPr="00F84224" w14:paraId="5BB5B4DD" w14:textId="77777777" w:rsidTr="00AB4D96">
        <w:trPr>
          <w:trHeight w:val="274"/>
        </w:trPr>
        <w:tc>
          <w:tcPr>
            <w:tcW w:w="1498" w:type="pct"/>
            <w:tcBorders>
              <w:top w:val="single" w:sz="4" w:space="0" w:color="auto"/>
              <w:left w:val="single" w:sz="4" w:space="0" w:color="auto"/>
              <w:bottom w:val="single" w:sz="4" w:space="0" w:color="auto"/>
              <w:right w:val="single" w:sz="4" w:space="0" w:color="auto"/>
            </w:tcBorders>
            <w:vAlign w:val="center"/>
            <w:hideMark/>
          </w:tcPr>
          <w:p w14:paraId="2E54BA41" w14:textId="77777777" w:rsidR="007C4A25" w:rsidRPr="00F84224" w:rsidRDefault="007C4A25" w:rsidP="00AB4D96">
            <w:r w:rsidRPr="00F84224">
              <w:t>Low Temperature</w:t>
            </w:r>
          </w:p>
        </w:tc>
        <w:tc>
          <w:tcPr>
            <w:tcW w:w="1523" w:type="pct"/>
            <w:tcBorders>
              <w:top w:val="single" w:sz="4" w:space="0" w:color="auto"/>
              <w:left w:val="single" w:sz="4" w:space="0" w:color="auto"/>
              <w:bottom w:val="single" w:sz="4" w:space="0" w:color="auto"/>
              <w:right w:val="single" w:sz="4" w:space="0" w:color="auto"/>
            </w:tcBorders>
            <w:vAlign w:val="center"/>
            <w:hideMark/>
          </w:tcPr>
          <w:p w14:paraId="037A17B3" w14:textId="1E517E43" w:rsidR="007C4A25" w:rsidRPr="00CE0AC3" w:rsidRDefault="00CE0AC3" w:rsidP="00AB4D96">
            <w:r w:rsidRPr="00CE0AC3">
              <w:t>&lt;1.7</w:t>
            </w:r>
            <w:r w:rsidR="007C4A25" w:rsidRPr="00CE0AC3">
              <w:t>0</w:t>
            </w:r>
          </w:p>
        </w:tc>
        <w:tc>
          <w:tcPr>
            <w:tcW w:w="1979" w:type="pct"/>
            <w:tcBorders>
              <w:top w:val="single" w:sz="4" w:space="0" w:color="auto"/>
              <w:left w:val="single" w:sz="4" w:space="0" w:color="auto"/>
              <w:bottom w:val="single" w:sz="4" w:space="0" w:color="auto"/>
              <w:right w:val="single" w:sz="4" w:space="0" w:color="auto"/>
            </w:tcBorders>
            <w:hideMark/>
          </w:tcPr>
          <w:p w14:paraId="7DEBD776" w14:textId="582A6254" w:rsidR="007C4A25" w:rsidRPr="00CE0AC3" w:rsidRDefault="00CE0AC3" w:rsidP="00AB4D96">
            <w:r w:rsidRPr="00CE0AC3">
              <w:t>≤ 0.50</w:t>
            </w:r>
            <w:r w:rsidR="007C4A25" w:rsidRPr="00CE0AC3">
              <w:t xml:space="preserve"> kW</w:t>
            </w:r>
          </w:p>
        </w:tc>
      </w:tr>
    </w:tbl>
    <w:p w14:paraId="43566FF3" w14:textId="77777777" w:rsidR="007C4A25" w:rsidRPr="00F84224" w:rsidRDefault="007C4A25" w:rsidP="007C4A25"/>
    <w:p w14:paraId="66119491" w14:textId="051B9814" w:rsidR="007C4A25" w:rsidRPr="00F84224" w:rsidRDefault="007C4A25" w:rsidP="007C4A25">
      <w:pPr>
        <w:rPr>
          <w:b/>
          <w:bCs/>
        </w:rPr>
      </w:pPr>
      <w:bookmarkStart w:id="23" w:name="_Toc410659557"/>
      <w:r w:rsidRPr="00F84224">
        <w:rPr>
          <w:b/>
          <w:bCs/>
        </w:rPr>
        <w:t xml:space="preserve">Table </w:t>
      </w:r>
      <w:r>
        <w:rPr>
          <w:b/>
          <w:bCs/>
        </w:rPr>
        <w:t>3</w:t>
      </w:r>
      <w:r w:rsidRPr="00F84224">
        <w:rPr>
          <w:b/>
          <w:bCs/>
        </w:rPr>
        <w:t xml:space="preserve"> Measure Case for Commercial </w:t>
      </w:r>
      <w:r w:rsidR="00C11318">
        <w:rPr>
          <w:b/>
          <w:bCs/>
        </w:rPr>
        <w:t>Undercounter</w:t>
      </w:r>
      <w:r w:rsidR="00142CD1">
        <w:rPr>
          <w:b/>
          <w:bCs/>
        </w:rPr>
        <w:t xml:space="preserve"> </w:t>
      </w:r>
      <w:r w:rsidRPr="00F84224">
        <w:rPr>
          <w:b/>
          <w:bCs/>
        </w:rPr>
        <w:t>Type Dishwashers.</w:t>
      </w:r>
      <w:bookmarkEnd w:id="23"/>
    </w:p>
    <w:tbl>
      <w:tblPr>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2602"/>
        <w:gridCol w:w="3385"/>
      </w:tblGrid>
      <w:tr w:rsidR="007C4A25" w:rsidRPr="00F84224" w14:paraId="69E125A4" w14:textId="77777777" w:rsidTr="00AB4D96">
        <w:trPr>
          <w:trHeight w:val="321"/>
        </w:trPr>
        <w:tc>
          <w:tcPr>
            <w:tcW w:w="1500" w:type="pct"/>
            <w:tcBorders>
              <w:top w:val="single" w:sz="4" w:space="0" w:color="auto"/>
              <w:left w:val="single" w:sz="4" w:space="0" w:color="auto"/>
              <w:bottom w:val="single" w:sz="4" w:space="0" w:color="auto"/>
              <w:right w:val="single" w:sz="4" w:space="0" w:color="auto"/>
            </w:tcBorders>
            <w:vAlign w:val="center"/>
            <w:hideMark/>
          </w:tcPr>
          <w:p w14:paraId="4B7D6FF8" w14:textId="77777777" w:rsidR="007C4A25" w:rsidRPr="00F84224" w:rsidRDefault="007C4A25" w:rsidP="00AB4D96">
            <w:pPr>
              <w:rPr>
                <w:b/>
                <w:bCs/>
              </w:rPr>
            </w:pPr>
            <w:r w:rsidRPr="00F84224">
              <w:rPr>
                <w:b/>
                <w:bCs/>
              </w:rPr>
              <w:t>Dishwasher Type</w:t>
            </w:r>
          </w:p>
        </w:tc>
        <w:tc>
          <w:tcPr>
            <w:tcW w:w="1521" w:type="pct"/>
            <w:tcBorders>
              <w:top w:val="single" w:sz="4" w:space="0" w:color="auto"/>
              <w:left w:val="single" w:sz="4" w:space="0" w:color="auto"/>
              <w:bottom w:val="single" w:sz="4" w:space="0" w:color="auto"/>
              <w:right w:val="single" w:sz="4" w:space="0" w:color="auto"/>
            </w:tcBorders>
            <w:vAlign w:val="center"/>
            <w:hideMark/>
          </w:tcPr>
          <w:p w14:paraId="263D4926" w14:textId="77777777" w:rsidR="007C4A25" w:rsidRPr="00F84224" w:rsidRDefault="007C4A25" w:rsidP="00AB4D96">
            <w:pPr>
              <w:rPr>
                <w:b/>
                <w:bCs/>
              </w:rPr>
            </w:pPr>
            <w:r w:rsidRPr="00F84224">
              <w:rPr>
                <w:b/>
                <w:bCs/>
              </w:rPr>
              <w:t>Gallons per Rack (gal/rack)</w:t>
            </w:r>
          </w:p>
        </w:tc>
        <w:tc>
          <w:tcPr>
            <w:tcW w:w="1979" w:type="pct"/>
            <w:tcBorders>
              <w:top w:val="single" w:sz="4" w:space="0" w:color="auto"/>
              <w:left w:val="single" w:sz="4" w:space="0" w:color="auto"/>
              <w:bottom w:val="single" w:sz="4" w:space="0" w:color="auto"/>
              <w:right w:val="single" w:sz="4" w:space="0" w:color="auto"/>
            </w:tcBorders>
            <w:vAlign w:val="center"/>
            <w:hideMark/>
          </w:tcPr>
          <w:p w14:paraId="182BF84B" w14:textId="77777777" w:rsidR="007C4A25" w:rsidRPr="00F84224" w:rsidRDefault="007C4A25" w:rsidP="00AB4D96">
            <w:pPr>
              <w:rPr>
                <w:b/>
                <w:bCs/>
              </w:rPr>
            </w:pPr>
            <w:r w:rsidRPr="00F84224">
              <w:rPr>
                <w:b/>
                <w:bCs/>
              </w:rPr>
              <w:t>Idle Energy Rate</w:t>
            </w:r>
          </w:p>
        </w:tc>
      </w:tr>
      <w:tr w:rsidR="007C4A25" w:rsidRPr="00F84224" w14:paraId="65B67909" w14:textId="77777777" w:rsidTr="00AB4D96">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7D6E00F5" w14:textId="77777777" w:rsidR="007C4A25" w:rsidRPr="00F84224" w:rsidRDefault="007C4A25" w:rsidP="00AB4D96">
            <w:r w:rsidRPr="00F84224">
              <w:t>High Temperature Tier 1</w:t>
            </w:r>
          </w:p>
        </w:tc>
        <w:tc>
          <w:tcPr>
            <w:tcW w:w="1521" w:type="pct"/>
            <w:tcBorders>
              <w:top w:val="single" w:sz="4" w:space="0" w:color="auto"/>
              <w:left w:val="single" w:sz="4" w:space="0" w:color="auto"/>
              <w:bottom w:val="single" w:sz="4" w:space="0" w:color="auto"/>
              <w:right w:val="single" w:sz="4" w:space="0" w:color="auto"/>
            </w:tcBorders>
            <w:vAlign w:val="center"/>
            <w:hideMark/>
          </w:tcPr>
          <w:p w14:paraId="0027A4EE" w14:textId="4521DBC8" w:rsidR="007C4A25" w:rsidRPr="00941F3A" w:rsidRDefault="007C4A25" w:rsidP="00AB4D96">
            <w:pPr>
              <w:rPr>
                <w:color w:val="000000" w:themeColor="text1"/>
              </w:rPr>
            </w:pPr>
            <w:r w:rsidRPr="00941F3A">
              <w:rPr>
                <w:color w:val="000000" w:themeColor="text1"/>
              </w:rPr>
              <w:t>&lt;0.</w:t>
            </w:r>
            <w:r w:rsidR="00AB4D96" w:rsidRPr="00941F3A">
              <w:rPr>
                <w:color w:val="000000" w:themeColor="text1"/>
              </w:rPr>
              <w:t>86</w:t>
            </w:r>
            <w:r w:rsidRPr="00941F3A">
              <w:rPr>
                <w:color w:val="000000" w:themeColor="text1"/>
              </w:rPr>
              <w:t>*</w:t>
            </w:r>
          </w:p>
        </w:tc>
        <w:tc>
          <w:tcPr>
            <w:tcW w:w="1979" w:type="pct"/>
            <w:tcBorders>
              <w:top w:val="single" w:sz="4" w:space="0" w:color="auto"/>
              <w:left w:val="single" w:sz="4" w:space="0" w:color="auto"/>
              <w:bottom w:val="single" w:sz="4" w:space="0" w:color="auto"/>
              <w:right w:val="single" w:sz="4" w:space="0" w:color="auto"/>
            </w:tcBorders>
            <w:hideMark/>
          </w:tcPr>
          <w:p w14:paraId="0BEEDD8F" w14:textId="2E54D5FD" w:rsidR="007C4A25" w:rsidRPr="006940BD" w:rsidRDefault="007C4A25" w:rsidP="00AB4D96">
            <w:r w:rsidRPr="006940BD">
              <w:t>≤</w:t>
            </w:r>
            <w:r w:rsidR="00AB4D96" w:rsidRPr="006940BD">
              <w:t xml:space="preserve"> 0.50</w:t>
            </w:r>
            <w:r w:rsidRPr="006940BD">
              <w:t xml:space="preserve"> kW</w:t>
            </w:r>
            <w:r w:rsidR="000012CF" w:rsidRPr="006940BD">
              <w:t>*</w:t>
            </w:r>
          </w:p>
        </w:tc>
      </w:tr>
      <w:tr w:rsidR="007C4A25" w:rsidRPr="00F84224" w14:paraId="572F4ED6" w14:textId="77777777" w:rsidTr="00AB4D96">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244E3E6E" w14:textId="77777777" w:rsidR="007C4A25" w:rsidRPr="00F84224" w:rsidRDefault="007C4A25" w:rsidP="00AB4D96">
            <w:r w:rsidRPr="00F84224">
              <w:t>High Temperature Tier 2</w:t>
            </w:r>
          </w:p>
        </w:tc>
        <w:tc>
          <w:tcPr>
            <w:tcW w:w="1521" w:type="pct"/>
            <w:tcBorders>
              <w:top w:val="single" w:sz="4" w:space="0" w:color="auto"/>
              <w:left w:val="single" w:sz="4" w:space="0" w:color="auto"/>
              <w:bottom w:val="single" w:sz="4" w:space="0" w:color="auto"/>
              <w:right w:val="single" w:sz="4" w:space="0" w:color="auto"/>
            </w:tcBorders>
            <w:vAlign w:val="center"/>
            <w:hideMark/>
          </w:tcPr>
          <w:p w14:paraId="68BDC94A" w14:textId="0929C66E" w:rsidR="007C4A25" w:rsidRPr="00941F3A" w:rsidRDefault="00AB4D96" w:rsidP="00AB4D96">
            <w:pPr>
              <w:rPr>
                <w:color w:val="000000" w:themeColor="text1"/>
              </w:rPr>
            </w:pPr>
            <w:r w:rsidRPr="00941F3A">
              <w:rPr>
                <w:color w:val="000000" w:themeColor="text1"/>
              </w:rPr>
              <w:t>&lt;0.73</w:t>
            </w:r>
            <w:r w:rsidR="007C4A25" w:rsidRPr="00941F3A">
              <w:rPr>
                <w:color w:val="000000" w:themeColor="text1"/>
              </w:rPr>
              <w:t>**</w:t>
            </w:r>
          </w:p>
        </w:tc>
        <w:tc>
          <w:tcPr>
            <w:tcW w:w="1979" w:type="pct"/>
            <w:tcBorders>
              <w:top w:val="single" w:sz="4" w:space="0" w:color="auto"/>
              <w:left w:val="single" w:sz="4" w:space="0" w:color="auto"/>
              <w:bottom w:val="single" w:sz="4" w:space="0" w:color="auto"/>
              <w:right w:val="single" w:sz="4" w:space="0" w:color="auto"/>
            </w:tcBorders>
            <w:hideMark/>
          </w:tcPr>
          <w:p w14:paraId="53E01916" w14:textId="3326981D" w:rsidR="007C4A25" w:rsidRPr="006940BD" w:rsidRDefault="00AB4D96" w:rsidP="00AB4D96">
            <w:r w:rsidRPr="006940BD">
              <w:t>≤ 0.43</w:t>
            </w:r>
            <w:r w:rsidR="007C4A25" w:rsidRPr="006940BD">
              <w:t xml:space="preserve"> kW</w:t>
            </w:r>
            <w:r w:rsidR="000012CF" w:rsidRPr="006940BD">
              <w:t>**</w:t>
            </w:r>
          </w:p>
        </w:tc>
      </w:tr>
      <w:tr w:rsidR="007C4A25" w:rsidRPr="00F84224" w14:paraId="756FA91C" w14:textId="77777777" w:rsidTr="00AB4D96">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4CF04C85" w14:textId="77777777" w:rsidR="007C4A25" w:rsidRPr="00F84224" w:rsidRDefault="007C4A25" w:rsidP="00AB4D96">
            <w:r w:rsidRPr="00F84224">
              <w:t>Low Temperature Tier 1</w:t>
            </w:r>
          </w:p>
        </w:tc>
        <w:tc>
          <w:tcPr>
            <w:tcW w:w="1521" w:type="pct"/>
            <w:tcBorders>
              <w:top w:val="single" w:sz="4" w:space="0" w:color="auto"/>
              <w:left w:val="single" w:sz="4" w:space="0" w:color="auto"/>
              <w:bottom w:val="single" w:sz="4" w:space="0" w:color="auto"/>
              <w:right w:val="single" w:sz="4" w:space="0" w:color="auto"/>
            </w:tcBorders>
            <w:vAlign w:val="center"/>
            <w:hideMark/>
          </w:tcPr>
          <w:p w14:paraId="39B46FEB" w14:textId="4B85DEDD" w:rsidR="007C4A25" w:rsidRPr="00941F3A" w:rsidRDefault="007C4A25" w:rsidP="00CE0AC3">
            <w:pPr>
              <w:rPr>
                <w:color w:val="000000" w:themeColor="text1"/>
              </w:rPr>
            </w:pPr>
            <w:r w:rsidRPr="00941F3A">
              <w:rPr>
                <w:color w:val="000000" w:themeColor="text1"/>
              </w:rPr>
              <w:t>&lt;</w:t>
            </w:r>
            <w:r w:rsidR="00CE0AC3" w:rsidRPr="00941F3A">
              <w:rPr>
                <w:color w:val="000000" w:themeColor="text1"/>
              </w:rPr>
              <w:t>1.19</w:t>
            </w:r>
            <w:r w:rsidRPr="00941F3A">
              <w:rPr>
                <w:color w:val="000000" w:themeColor="text1"/>
              </w:rPr>
              <w:t>*</w:t>
            </w:r>
          </w:p>
        </w:tc>
        <w:tc>
          <w:tcPr>
            <w:tcW w:w="1979" w:type="pct"/>
            <w:tcBorders>
              <w:top w:val="single" w:sz="4" w:space="0" w:color="auto"/>
              <w:left w:val="single" w:sz="4" w:space="0" w:color="auto"/>
              <w:bottom w:val="single" w:sz="4" w:space="0" w:color="auto"/>
              <w:right w:val="single" w:sz="4" w:space="0" w:color="auto"/>
            </w:tcBorders>
            <w:hideMark/>
          </w:tcPr>
          <w:p w14:paraId="5A366FE6" w14:textId="234B3C53" w:rsidR="007C4A25" w:rsidRPr="006940BD" w:rsidRDefault="007C4A25" w:rsidP="00AB4D96">
            <w:r w:rsidRPr="006940BD">
              <w:t>≤</w:t>
            </w:r>
            <w:r w:rsidR="00CE0AC3" w:rsidRPr="006940BD">
              <w:t xml:space="preserve"> 0.5</w:t>
            </w:r>
            <w:r w:rsidRPr="006940BD">
              <w:t>0 kW</w:t>
            </w:r>
            <w:r w:rsidR="000012CF" w:rsidRPr="006940BD">
              <w:t>*</w:t>
            </w:r>
          </w:p>
        </w:tc>
      </w:tr>
      <w:tr w:rsidR="007C4A25" w:rsidRPr="00F84224" w14:paraId="3299924B" w14:textId="77777777" w:rsidTr="00AB4D96">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57B7A037" w14:textId="77777777" w:rsidR="007C4A25" w:rsidRPr="00F84224" w:rsidRDefault="007C4A25" w:rsidP="00AB4D96">
            <w:r w:rsidRPr="00F84224">
              <w:t>Low Temperature Tier 2</w:t>
            </w:r>
          </w:p>
        </w:tc>
        <w:tc>
          <w:tcPr>
            <w:tcW w:w="1521" w:type="pct"/>
            <w:tcBorders>
              <w:top w:val="single" w:sz="4" w:space="0" w:color="auto"/>
              <w:left w:val="single" w:sz="4" w:space="0" w:color="auto"/>
              <w:bottom w:val="single" w:sz="4" w:space="0" w:color="auto"/>
              <w:right w:val="single" w:sz="4" w:space="0" w:color="auto"/>
            </w:tcBorders>
            <w:vAlign w:val="center"/>
            <w:hideMark/>
          </w:tcPr>
          <w:p w14:paraId="3A8A405D" w14:textId="6C7CB2F2" w:rsidR="007C4A25" w:rsidRPr="00941F3A" w:rsidRDefault="00CE0AC3" w:rsidP="00AB4D96">
            <w:pPr>
              <w:rPr>
                <w:color w:val="000000" w:themeColor="text1"/>
              </w:rPr>
            </w:pPr>
            <w:r w:rsidRPr="00941F3A">
              <w:rPr>
                <w:color w:val="000000" w:themeColor="text1"/>
              </w:rPr>
              <w:t>&lt;1.01</w:t>
            </w:r>
            <w:r w:rsidR="007C4A25" w:rsidRPr="00941F3A">
              <w:rPr>
                <w:color w:val="000000" w:themeColor="text1"/>
              </w:rPr>
              <w:t>**</w:t>
            </w:r>
          </w:p>
        </w:tc>
        <w:tc>
          <w:tcPr>
            <w:tcW w:w="1979" w:type="pct"/>
            <w:tcBorders>
              <w:top w:val="single" w:sz="4" w:space="0" w:color="auto"/>
              <w:left w:val="single" w:sz="4" w:space="0" w:color="auto"/>
              <w:bottom w:val="single" w:sz="4" w:space="0" w:color="auto"/>
              <w:right w:val="single" w:sz="4" w:space="0" w:color="auto"/>
            </w:tcBorders>
            <w:hideMark/>
          </w:tcPr>
          <w:p w14:paraId="64D3F637" w14:textId="798943F5" w:rsidR="007C4A25" w:rsidRPr="006940BD" w:rsidRDefault="00CE0AC3" w:rsidP="00AB4D96">
            <w:r w:rsidRPr="006940BD">
              <w:t>≤ 0.43</w:t>
            </w:r>
            <w:r w:rsidR="007C4A25" w:rsidRPr="006940BD">
              <w:t xml:space="preserve"> kW</w:t>
            </w:r>
            <w:r w:rsidR="000012CF" w:rsidRPr="006940BD">
              <w:t>**</w:t>
            </w:r>
          </w:p>
        </w:tc>
      </w:tr>
    </w:tbl>
    <w:p w14:paraId="488E19D1" w14:textId="78DAD6BA" w:rsidR="007C4A25" w:rsidRPr="00F84224" w:rsidRDefault="007C4A25" w:rsidP="007C4A25">
      <w:r w:rsidRPr="00F84224">
        <w:t xml:space="preserve">* Based on </w:t>
      </w:r>
      <w:r w:rsidR="00BD4B66">
        <w:t>ENERGY STAR</w:t>
      </w:r>
      <w:r w:rsidR="00F973C1" w:rsidRPr="00F84224">
        <w:t xml:space="preserve"> </w:t>
      </w:r>
      <w:r w:rsidRPr="00F84224">
        <w:t>2.0 Qualified Dishwasher</w:t>
      </w:r>
    </w:p>
    <w:p w14:paraId="0E814736" w14:textId="7E6C9634" w:rsidR="007C4A25" w:rsidRPr="00F84224" w:rsidRDefault="007C4A25" w:rsidP="007C4A25">
      <w:pPr>
        <w:rPr>
          <w:b/>
        </w:rPr>
      </w:pPr>
      <w:r w:rsidRPr="00F84224">
        <w:t xml:space="preserve">** Based on 15% below </w:t>
      </w:r>
      <w:r w:rsidR="00BD4B66">
        <w:t>ENERGY STAR</w:t>
      </w:r>
      <w:r w:rsidR="00F973C1" w:rsidRPr="00F84224">
        <w:t xml:space="preserve"> </w:t>
      </w:r>
      <w:r w:rsidRPr="00F84224">
        <w:t>2.0 Qualified Dishwasher</w:t>
      </w:r>
    </w:p>
    <w:p w14:paraId="1095A5C2" w14:textId="77777777" w:rsidR="007C4A25" w:rsidRPr="00F84224" w:rsidRDefault="007C4A25" w:rsidP="007C4A25"/>
    <w:p w14:paraId="5804AD5C" w14:textId="77777777" w:rsidR="007C4A25" w:rsidRPr="00F84224" w:rsidRDefault="007C4A25" w:rsidP="007C4A25">
      <w:pPr>
        <w:rPr>
          <w:b/>
        </w:rPr>
      </w:pPr>
      <w:r w:rsidRPr="00F84224">
        <w:rPr>
          <w:b/>
        </w:rPr>
        <w:t>Racks per Day</w:t>
      </w:r>
    </w:p>
    <w:p w14:paraId="0D716473" w14:textId="26CB33D1" w:rsidR="007C4A25" w:rsidRDefault="007C4A25" w:rsidP="007C4A25">
      <w:pPr>
        <w:rPr>
          <w:color w:val="FF0000"/>
        </w:rPr>
      </w:pPr>
      <w:r w:rsidRPr="00F84224">
        <w:t xml:space="preserve">The racks-per-day variable is based on FSTC monitored data from </w:t>
      </w:r>
      <w:r w:rsidR="006D6517">
        <w:t>a restaurant site</w:t>
      </w:r>
      <w:r w:rsidRPr="00F84224">
        <w:t xml:space="preserve"> and </w:t>
      </w:r>
      <w:r w:rsidR="00F8643E">
        <w:t>restaurant operator interviews</w:t>
      </w:r>
      <w:r w:rsidRPr="00F84224">
        <w:t>.</w:t>
      </w:r>
      <w:r w:rsidR="006D6517">
        <w:t xml:space="preserve">  The </w:t>
      </w:r>
      <w:r w:rsidR="00F07C6B">
        <w:t>undercounter</w:t>
      </w:r>
      <w:r w:rsidR="00F8643E">
        <w:t xml:space="preserve"> dishwasher</w:t>
      </w:r>
      <w:r w:rsidR="006D6517">
        <w:t xml:space="preserve"> data was also interpolated from the door type dishwasher usage of </w:t>
      </w:r>
      <w:r w:rsidR="003517E6">
        <w:t xml:space="preserve">152 </w:t>
      </w:r>
      <w:r w:rsidR="006D6517">
        <w:t xml:space="preserve">racks per day based on </w:t>
      </w:r>
      <w:r w:rsidR="003517E6">
        <w:t xml:space="preserve">6 </w:t>
      </w:r>
      <w:r w:rsidR="006D6517">
        <w:t>field monitoring locations.</w:t>
      </w:r>
      <w:r w:rsidR="00F8643E">
        <w:t xml:space="preserve">  </w:t>
      </w:r>
      <w:r w:rsidR="00CC5D77">
        <w:t>Frontier Energy</w:t>
      </w:r>
      <w:r w:rsidR="00F8643E">
        <w:t xml:space="preserve"> estimated that 3 times more racks are washed in door type dishwashers than undercounter dishwashers.</w:t>
      </w:r>
      <w:r w:rsidR="00CC5D77">
        <w:rPr>
          <w:color w:val="FF0000"/>
        </w:rPr>
        <w:t xml:space="preserve"> </w:t>
      </w:r>
      <w:r w:rsidR="00CC5D77" w:rsidRPr="00594BF3">
        <w:t xml:space="preserve"> It is estimated that an undercounter dishwasher washes 50 racks per day</w:t>
      </w:r>
      <w:r w:rsidR="00271B8A">
        <w:t xml:space="preserve"> which is used in this analysis</w:t>
      </w:r>
      <w:r w:rsidR="00CC5D77" w:rsidRPr="00594BF3">
        <w:t>.</w:t>
      </w:r>
      <w:r w:rsidR="00C13D7E">
        <w:t xml:space="preserve"> </w:t>
      </w:r>
      <w:r w:rsidR="00271B8A">
        <w:t>As a comparison, t</w:t>
      </w:r>
      <w:r w:rsidR="00C13D7E">
        <w:t xml:space="preserve">he </w:t>
      </w:r>
      <w:r w:rsidR="00BD4B66">
        <w:t>ENERGY STAR</w:t>
      </w:r>
      <w:r w:rsidR="00C13D7E">
        <w:t xml:space="preserve"> Savings Calculator (Reference viii), developed by U.S. EPA and DOE, assumes 75 racks washed per day.</w:t>
      </w:r>
    </w:p>
    <w:p w14:paraId="4A9D815C" w14:textId="77777777" w:rsidR="00F506F2" w:rsidRDefault="00F506F2" w:rsidP="007C4A25">
      <w:pPr>
        <w:rPr>
          <w:color w:val="FF0000"/>
        </w:rPr>
      </w:pPr>
    </w:p>
    <w:p w14:paraId="1C452D14" w14:textId="14AC1ED8" w:rsidR="00485DB5" w:rsidRPr="00F84224" w:rsidRDefault="00485DB5" w:rsidP="00485DB5">
      <w:pPr>
        <w:rPr>
          <w:b/>
          <w:bCs/>
        </w:rPr>
      </w:pPr>
      <w:r w:rsidRPr="00F84224">
        <w:rPr>
          <w:b/>
          <w:bCs/>
        </w:rPr>
        <w:t xml:space="preserve">Table </w:t>
      </w:r>
      <w:r w:rsidR="00CC5D77">
        <w:rPr>
          <w:b/>
          <w:bCs/>
        </w:rPr>
        <w:t>4</w:t>
      </w:r>
      <w:r w:rsidRPr="00F84224">
        <w:rPr>
          <w:b/>
          <w:bCs/>
        </w:rPr>
        <w:t xml:space="preserve"> </w:t>
      </w:r>
      <w:r w:rsidR="00F506F2">
        <w:rPr>
          <w:b/>
          <w:bCs/>
        </w:rPr>
        <w:t>Door Type Dishwasher Racks Per Day Field Monitoring Results</w:t>
      </w:r>
      <w:r w:rsidRPr="00F84224">
        <w:rPr>
          <w:b/>
          <w:bCs/>
        </w:rPr>
        <w:t>.</w:t>
      </w:r>
    </w:p>
    <w:tbl>
      <w:tblPr>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2602"/>
        <w:gridCol w:w="3385"/>
      </w:tblGrid>
      <w:tr w:rsidR="00485DB5" w:rsidRPr="00F84224" w14:paraId="78221E4A" w14:textId="77777777" w:rsidTr="00B571B8">
        <w:trPr>
          <w:trHeight w:val="321"/>
        </w:trPr>
        <w:tc>
          <w:tcPr>
            <w:tcW w:w="1500" w:type="pct"/>
            <w:tcBorders>
              <w:top w:val="single" w:sz="4" w:space="0" w:color="auto"/>
              <w:left w:val="single" w:sz="4" w:space="0" w:color="auto"/>
              <w:bottom w:val="single" w:sz="4" w:space="0" w:color="auto"/>
              <w:right w:val="single" w:sz="4" w:space="0" w:color="auto"/>
            </w:tcBorders>
            <w:vAlign w:val="center"/>
            <w:hideMark/>
          </w:tcPr>
          <w:p w14:paraId="24DF2658" w14:textId="073AF56E" w:rsidR="00485DB5" w:rsidRPr="00F84224" w:rsidRDefault="00F506F2" w:rsidP="00B571B8">
            <w:pPr>
              <w:rPr>
                <w:b/>
                <w:bCs/>
              </w:rPr>
            </w:pPr>
            <w:r>
              <w:rPr>
                <w:b/>
                <w:bCs/>
              </w:rPr>
              <w:t>Location</w:t>
            </w:r>
          </w:p>
        </w:tc>
        <w:tc>
          <w:tcPr>
            <w:tcW w:w="1521" w:type="pct"/>
            <w:tcBorders>
              <w:top w:val="single" w:sz="4" w:space="0" w:color="auto"/>
              <w:left w:val="single" w:sz="4" w:space="0" w:color="auto"/>
              <w:bottom w:val="single" w:sz="4" w:space="0" w:color="auto"/>
              <w:right w:val="single" w:sz="4" w:space="0" w:color="auto"/>
            </w:tcBorders>
            <w:vAlign w:val="center"/>
            <w:hideMark/>
          </w:tcPr>
          <w:p w14:paraId="1FCEBBC9" w14:textId="4F4BFD98" w:rsidR="00485DB5" w:rsidRPr="00F84224" w:rsidRDefault="00F506F2" w:rsidP="00B571B8">
            <w:pPr>
              <w:rPr>
                <w:b/>
                <w:bCs/>
              </w:rPr>
            </w:pPr>
            <w:r>
              <w:rPr>
                <w:b/>
                <w:bCs/>
              </w:rPr>
              <w:t>Facility Type</w:t>
            </w:r>
          </w:p>
        </w:tc>
        <w:tc>
          <w:tcPr>
            <w:tcW w:w="1979" w:type="pct"/>
            <w:tcBorders>
              <w:top w:val="single" w:sz="4" w:space="0" w:color="auto"/>
              <w:left w:val="single" w:sz="4" w:space="0" w:color="auto"/>
              <w:bottom w:val="single" w:sz="4" w:space="0" w:color="auto"/>
              <w:right w:val="single" w:sz="4" w:space="0" w:color="auto"/>
            </w:tcBorders>
            <w:vAlign w:val="center"/>
            <w:hideMark/>
          </w:tcPr>
          <w:p w14:paraId="5906E23D" w14:textId="65B6A57D" w:rsidR="00485DB5" w:rsidRPr="00F84224" w:rsidRDefault="00F506F2" w:rsidP="00B571B8">
            <w:pPr>
              <w:rPr>
                <w:b/>
                <w:bCs/>
              </w:rPr>
            </w:pPr>
            <w:r>
              <w:rPr>
                <w:b/>
                <w:bCs/>
              </w:rPr>
              <w:t>Racks Washed Per Day</w:t>
            </w:r>
          </w:p>
        </w:tc>
      </w:tr>
      <w:tr w:rsidR="00485DB5" w:rsidRPr="00F84224" w14:paraId="7525659F"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4FF0FECF" w14:textId="048FBF82" w:rsidR="00485DB5" w:rsidRPr="00F84224" w:rsidRDefault="00F506F2" w:rsidP="00B571B8">
            <w:r>
              <w:t>1</w:t>
            </w:r>
          </w:p>
        </w:tc>
        <w:tc>
          <w:tcPr>
            <w:tcW w:w="1521" w:type="pct"/>
            <w:tcBorders>
              <w:top w:val="single" w:sz="4" w:space="0" w:color="auto"/>
              <w:left w:val="single" w:sz="4" w:space="0" w:color="auto"/>
              <w:bottom w:val="single" w:sz="4" w:space="0" w:color="auto"/>
              <w:right w:val="single" w:sz="4" w:space="0" w:color="auto"/>
            </w:tcBorders>
            <w:vAlign w:val="center"/>
            <w:hideMark/>
          </w:tcPr>
          <w:p w14:paraId="6B6C23D6" w14:textId="437F15A5" w:rsidR="00485DB5" w:rsidRPr="00941F3A" w:rsidRDefault="00F506F2" w:rsidP="00B571B8">
            <w:pPr>
              <w:rPr>
                <w:color w:val="000000" w:themeColor="text1"/>
              </w:rPr>
            </w:pPr>
            <w:r>
              <w:rPr>
                <w:color w:val="000000" w:themeColor="text1"/>
              </w:rPr>
              <w:t>Fine Dining</w:t>
            </w:r>
          </w:p>
        </w:tc>
        <w:tc>
          <w:tcPr>
            <w:tcW w:w="1979" w:type="pct"/>
            <w:tcBorders>
              <w:top w:val="single" w:sz="4" w:space="0" w:color="auto"/>
              <w:left w:val="single" w:sz="4" w:space="0" w:color="auto"/>
              <w:bottom w:val="single" w:sz="4" w:space="0" w:color="auto"/>
              <w:right w:val="single" w:sz="4" w:space="0" w:color="auto"/>
            </w:tcBorders>
            <w:hideMark/>
          </w:tcPr>
          <w:p w14:paraId="2EA7C460" w14:textId="623C35BD" w:rsidR="00485DB5" w:rsidRPr="006940BD" w:rsidRDefault="00F506F2" w:rsidP="00B571B8">
            <w:r>
              <w:t>165</w:t>
            </w:r>
          </w:p>
        </w:tc>
      </w:tr>
      <w:tr w:rsidR="00485DB5" w:rsidRPr="00F84224" w14:paraId="762F4644"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36B8814B" w14:textId="23DCD88F" w:rsidR="00485DB5" w:rsidRPr="00F84224" w:rsidRDefault="00F506F2" w:rsidP="00B571B8">
            <w:r>
              <w:t>2</w:t>
            </w:r>
          </w:p>
        </w:tc>
        <w:tc>
          <w:tcPr>
            <w:tcW w:w="1521" w:type="pct"/>
            <w:tcBorders>
              <w:top w:val="single" w:sz="4" w:space="0" w:color="auto"/>
              <w:left w:val="single" w:sz="4" w:space="0" w:color="auto"/>
              <w:bottom w:val="single" w:sz="4" w:space="0" w:color="auto"/>
              <w:right w:val="single" w:sz="4" w:space="0" w:color="auto"/>
            </w:tcBorders>
            <w:vAlign w:val="center"/>
            <w:hideMark/>
          </w:tcPr>
          <w:p w14:paraId="5F44EFE3" w14:textId="5836E064" w:rsidR="00485DB5" w:rsidRPr="00941F3A" w:rsidRDefault="00F506F2" w:rsidP="00B571B8">
            <w:pPr>
              <w:rPr>
                <w:color w:val="000000" w:themeColor="text1"/>
              </w:rPr>
            </w:pPr>
            <w:r>
              <w:rPr>
                <w:color w:val="000000" w:themeColor="text1"/>
              </w:rPr>
              <w:t>Casual Dining</w:t>
            </w:r>
          </w:p>
        </w:tc>
        <w:tc>
          <w:tcPr>
            <w:tcW w:w="1979" w:type="pct"/>
            <w:tcBorders>
              <w:top w:val="single" w:sz="4" w:space="0" w:color="auto"/>
              <w:left w:val="single" w:sz="4" w:space="0" w:color="auto"/>
              <w:bottom w:val="single" w:sz="4" w:space="0" w:color="auto"/>
              <w:right w:val="single" w:sz="4" w:space="0" w:color="auto"/>
            </w:tcBorders>
            <w:hideMark/>
          </w:tcPr>
          <w:p w14:paraId="72B3C8E7" w14:textId="6738D815" w:rsidR="00485DB5" w:rsidRPr="006940BD" w:rsidRDefault="00F506F2" w:rsidP="00B571B8">
            <w:r>
              <w:t>184</w:t>
            </w:r>
          </w:p>
        </w:tc>
      </w:tr>
      <w:tr w:rsidR="00485DB5" w:rsidRPr="00F84224" w14:paraId="5C576FD6"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0EA7A4C1" w14:textId="684022FA" w:rsidR="00485DB5" w:rsidRPr="00F84224" w:rsidRDefault="00F506F2" w:rsidP="00B571B8">
            <w:r>
              <w:t>3</w:t>
            </w:r>
          </w:p>
        </w:tc>
        <w:tc>
          <w:tcPr>
            <w:tcW w:w="1521" w:type="pct"/>
            <w:tcBorders>
              <w:top w:val="single" w:sz="4" w:space="0" w:color="auto"/>
              <w:left w:val="single" w:sz="4" w:space="0" w:color="auto"/>
              <w:bottom w:val="single" w:sz="4" w:space="0" w:color="auto"/>
              <w:right w:val="single" w:sz="4" w:space="0" w:color="auto"/>
            </w:tcBorders>
            <w:vAlign w:val="center"/>
            <w:hideMark/>
          </w:tcPr>
          <w:p w14:paraId="506831F1" w14:textId="3BAB22B5" w:rsidR="00485DB5" w:rsidRPr="00941F3A" w:rsidRDefault="00F506F2" w:rsidP="00B571B8">
            <w:pPr>
              <w:rPr>
                <w:color w:val="000000" w:themeColor="text1"/>
              </w:rPr>
            </w:pPr>
            <w:r>
              <w:rPr>
                <w:color w:val="000000" w:themeColor="text1"/>
              </w:rPr>
              <w:t>Casual Dining</w:t>
            </w:r>
          </w:p>
        </w:tc>
        <w:tc>
          <w:tcPr>
            <w:tcW w:w="1979" w:type="pct"/>
            <w:tcBorders>
              <w:top w:val="single" w:sz="4" w:space="0" w:color="auto"/>
              <w:left w:val="single" w:sz="4" w:space="0" w:color="auto"/>
              <w:bottom w:val="single" w:sz="4" w:space="0" w:color="auto"/>
              <w:right w:val="single" w:sz="4" w:space="0" w:color="auto"/>
            </w:tcBorders>
            <w:hideMark/>
          </w:tcPr>
          <w:p w14:paraId="4850BC5F" w14:textId="5268742B" w:rsidR="00485DB5" w:rsidRPr="006940BD" w:rsidRDefault="00F506F2" w:rsidP="00B571B8">
            <w:r>
              <w:t>50</w:t>
            </w:r>
          </w:p>
        </w:tc>
      </w:tr>
      <w:tr w:rsidR="00F506F2" w:rsidRPr="00F84224" w14:paraId="69849387"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tcPr>
          <w:p w14:paraId="3901C643" w14:textId="1E1C8194" w:rsidR="00F506F2" w:rsidRDefault="00F506F2" w:rsidP="00B571B8">
            <w:r>
              <w:t>4</w:t>
            </w:r>
          </w:p>
        </w:tc>
        <w:tc>
          <w:tcPr>
            <w:tcW w:w="1521" w:type="pct"/>
            <w:tcBorders>
              <w:top w:val="single" w:sz="4" w:space="0" w:color="auto"/>
              <w:left w:val="single" w:sz="4" w:space="0" w:color="auto"/>
              <w:bottom w:val="single" w:sz="4" w:space="0" w:color="auto"/>
              <w:right w:val="single" w:sz="4" w:space="0" w:color="auto"/>
            </w:tcBorders>
            <w:vAlign w:val="center"/>
          </w:tcPr>
          <w:p w14:paraId="141FBEA0" w14:textId="3FD5CD0E" w:rsidR="00F506F2" w:rsidRDefault="00F506F2" w:rsidP="00B571B8">
            <w:pPr>
              <w:rPr>
                <w:color w:val="000000" w:themeColor="text1"/>
              </w:rPr>
            </w:pPr>
            <w:r>
              <w:rPr>
                <w:color w:val="000000" w:themeColor="text1"/>
              </w:rPr>
              <w:t>Casual Dining</w:t>
            </w:r>
          </w:p>
        </w:tc>
        <w:tc>
          <w:tcPr>
            <w:tcW w:w="1979" w:type="pct"/>
            <w:tcBorders>
              <w:top w:val="single" w:sz="4" w:space="0" w:color="auto"/>
              <w:left w:val="single" w:sz="4" w:space="0" w:color="auto"/>
              <w:bottom w:val="single" w:sz="4" w:space="0" w:color="auto"/>
              <w:right w:val="single" w:sz="4" w:space="0" w:color="auto"/>
            </w:tcBorders>
          </w:tcPr>
          <w:p w14:paraId="20E0C224" w14:textId="11A19632" w:rsidR="00F506F2" w:rsidRDefault="00F506F2" w:rsidP="00B571B8">
            <w:r>
              <w:t>91</w:t>
            </w:r>
          </w:p>
        </w:tc>
      </w:tr>
      <w:tr w:rsidR="00F506F2" w:rsidRPr="00F84224" w14:paraId="60B5B2BD"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tcPr>
          <w:p w14:paraId="45C63C16" w14:textId="46A3D4F2" w:rsidR="00F506F2" w:rsidRDefault="00F506F2" w:rsidP="00B571B8">
            <w:r>
              <w:t>5</w:t>
            </w:r>
          </w:p>
        </w:tc>
        <w:tc>
          <w:tcPr>
            <w:tcW w:w="1521" w:type="pct"/>
            <w:tcBorders>
              <w:top w:val="single" w:sz="4" w:space="0" w:color="auto"/>
              <w:left w:val="single" w:sz="4" w:space="0" w:color="auto"/>
              <w:bottom w:val="single" w:sz="4" w:space="0" w:color="auto"/>
              <w:right w:val="single" w:sz="4" w:space="0" w:color="auto"/>
            </w:tcBorders>
            <w:vAlign w:val="center"/>
          </w:tcPr>
          <w:p w14:paraId="60FBF99F" w14:textId="6FF78533" w:rsidR="00F506F2" w:rsidRDefault="00F506F2" w:rsidP="00B571B8">
            <w:pPr>
              <w:rPr>
                <w:color w:val="000000" w:themeColor="text1"/>
              </w:rPr>
            </w:pPr>
            <w:r>
              <w:rPr>
                <w:color w:val="000000" w:themeColor="text1"/>
              </w:rPr>
              <w:t>Fine Dining</w:t>
            </w:r>
          </w:p>
        </w:tc>
        <w:tc>
          <w:tcPr>
            <w:tcW w:w="1979" w:type="pct"/>
            <w:tcBorders>
              <w:top w:val="single" w:sz="4" w:space="0" w:color="auto"/>
              <w:left w:val="single" w:sz="4" w:space="0" w:color="auto"/>
              <w:bottom w:val="single" w:sz="4" w:space="0" w:color="auto"/>
              <w:right w:val="single" w:sz="4" w:space="0" w:color="auto"/>
            </w:tcBorders>
          </w:tcPr>
          <w:p w14:paraId="3DA43C9A" w14:textId="3065A51A" w:rsidR="00F506F2" w:rsidRDefault="00F506F2" w:rsidP="00B571B8">
            <w:r>
              <w:t>188</w:t>
            </w:r>
          </w:p>
        </w:tc>
      </w:tr>
      <w:tr w:rsidR="00F506F2" w:rsidRPr="00F84224" w14:paraId="78C40A08"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7DE2DA99" w14:textId="77777777" w:rsidR="00F506F2" w:rsidRPr="00F84224" w:rsidRDefault="00F506F2" w:rsidP="00B571B8">
            <w:r>
              <w:t>6</w:t>
            </w:r>
          </w:p>
        </w:tc>
        <w:tc>
          <w:tcPr>
            <w:tcW w:w="1521" w:type="pct"/>
            <w:tcBorders>
              <w:top w:val="single" w:sz="4" w:space="0" w:color="auto"/>
              <w:left w:val="single" w:sz="4" w:space="0" w:color="auto"/>
              <w:bottom w:val="single" w:sz="4" w:space="0" w:color="auto"/>
              <w:right w:val="single" w:sz="4" w:space="0" w:color="auto"/>
            </w:tcBorders>
            <w:vAlign w:val="center"/>
            <w:hideMark/>
          </w:tcPr>
          <w:p w14:paraId="02E925A2" w14:textId="676A9ED1" w:rsidR="00F506F2" w:rsidRPr="00941F3A" w:rsidRDefault="00F506F2" w:rsidP="00B571B8">
            <w:pPr>
              <w:rPr>
                <w:color w:val="000000" w:themeColor="text1"/>
              </w:rPr>
            </w:pPr>
            <w:r>
              <w:rPr>
                <w:color w:val="000000" w:themeColor="text1"/>
              </w:rPr>
              <w:t>Full Service Restaurant</w:t>
            </w:r>
          </w:p>
        </w:tc>
        <w:tc>
          <w:tcPr>
            <w:tcW w:w="1979" w:type="pct"/>
            <w:tcBorders>
              <w:top w:val="single" w:sz="4" w:space="0" w:color="auto"/>
              <w:left w:val="single" w:sz="4" w:space="0" w:color="auto"/>
              <w:bottom w:val="single" w:sz="4" w:space="0" w:color="auto"/>
              <w:right w:val="single" w:sz="4" w:space="0" w:color="auto"/>
            </w:tcBorders>
            <w:hideMark/>
          </w:tcPr>
          <w:p w14:paraId="455569AE" w14:textId="77777777" w:rsidR="00F506F2" w:rsidRPr="006940BD" w:rsidRDefault="00F506F2" w:rsidP="00B571B8">
            <w:r>
              <w:t>232</w:t>
            </w:r>
          </w:p>
        </w:tc>
      </w:tr>
      <w:tr w:rsidR="00485DB5" w:rsidRPr="00F506F2" w14:paraId="3D953E98" w14:textId="77777777" w:rsidTr="00B571B8">
        <w:trPr>
          <w:trHeight w:val="214"/>
        </w:trPr>
        <w:tc>
          <w:tcPr>
            <w:tcW w:w="1500" w:type="pct"/>
            <w:tcBorders>
              <w:top w:val="single" w:sz="4" w:space="0" w:color="auto"/>
              <w:left w:val="single" w:sz="4" w:space="0" w:color="auto"/>
              <w:bottom w:val="single" w:sz="4" w:space="0" w:color="auto"/>
              <w:right w:val="single" w:sz="4" w:space="0" w:color="auto"/>
            </w:tcBorders>
            <w:vAlign w:val="center"/>
            <w:hideMark/>
          </w:tcPr>
          <w:p w14:paraId="216A5117" w14:textId="2B705610" w:rsidR="00485DB5" w:rsidRPr="00F506F2" w:rsidRDefault="00F506F2" w:rsidP="00B571B8">
            <w:pPr>
              <w:rPr>
                <w:b/>
              </w:rPr>
            </w:pPr>
            <w:r w:rsidRPr="00F506F2">
              <w:rPr>
                <w:b/>
              </w:rPr>
              <w:t>Average</w:t>
            </w:r>
          </w:p>
        </w:tc>
        <w:tc>
          <w:tcPr>
            <w:tcW w:w="1521" w:type="pct"/>
            <w:tcBorders>
              <w:top w:val="single" w:sz="4" w:space="0" w:color="auto"/>
              <w:left w:val="single" w:sz="4" w:space="0" w:color="auto"/>
              <w:bottom w:val="single" w:sz="4" w:space="0" w:color="auto"/>
              <w:right w:val="single" w:sz="4" w:space="0" w:color="auto"/>
            </w:tcBorders>
            <w:vAlign w:val="center"/>
            <w:hideMark/>
          </w:tcPr>
          <w:p w14:paraId="06B5ABDC" w14:textId="709BF600" w:rsidR="00485DB5" w:rsidRPr="00F506F2" w:rsidRDefault="00485DB5" w:rsidP="00B571B8">
            <w:pPr>
              <w:rPr>
                <w:b/>
                <w:color w:val="000000" w:themeColor="text1"/>
              </w:rPr>
            </w:pPr>
          </w:p>
        </w:tc>
        <w:tc>
          <w:tcPr>
            <w:tcW w:w="1979" w:type="pct"/>
            <w:tcBorders>
              <w:top w:val="single" w:sz="4" w:space="0" w:color="auto"/>
              <w:left w:val="single" w:sz="4" w:space="0" w:color="auto"/>
              <w:bottom w:val="single" w:sz="4" w:space="0" w:color="auto"/>
              <w:right w:val="single" w:sz="4" w:space="0" w:color="auto"/>
            </w:tcBorders>
            <w:hideMark/>
          </w:tcPr>
          <w:p w14:paraId="028EDBDC" w14:textId="4DE3AA9B" w:rsidR="00485DB5" w:rsidRPr="00F506F2" w:rsidRDefault="00F506F2" w:rsidP="00B571B8">
            <w:pPr>
              <w:rPr>
                <w:b/>
              </w:rPr>
            </w:pPr>
            <w:r w:rsidRPr="00F506F2">
              <w:rPr>
                <w:b/>
              </w:rPr>
              <w:t>152</w:t>
            </w:r>
          </w:p>
        </w:tc>
      </w:tr>
    </w:tbl>
    <w:p w14:paraId="22F00F1B" w14:textId="77777777" w:rsidR="00485DB5" w:rsidRPr="00F506F2" w:rsidRDefault="00485DB5" w:rsidP="007C4A25"/>
    <w:p w14:paraId="49DE28AB" w14:textId="77777777" w:rsidR="007C4A25" w:rsidRPr="00F84224" w:rsidRDefault="007C4A25" w:rsidP="007C4A25"/>
    <w:p w14:paraId="6ACB10DE" w14:textId="77777777" w:rsidR="007C4A25" w:rsidRPr="00F84224" w:rsidRDefault="007C4A25" w:rsidP="007C4A25">
      <w:pPr>
        <w:rPr>
          <w:b/>
        </w:rPr>
      </w:pPr>
      <w:r w:rsidRPr="00F84224">
        <w:rPr>
          <w:b/>
        </w:rPr>
        <w:t xml:space="preserve">Hours of Operation:  </w:t>
      </w:r>
      <w:r w:rsidRPr="00F84224">
        <w:rPr>
          <w:b/>
        </w:rPr>
        <w:tab/>
      </w:r>
      <w:r w:rsidRPr="00F84224">
        <w:rPr>
          <w:b/>
        </w:rPr>
        <w:tab/>
        <w:t xml:space="preserve">         </w:t>
      </w:r>
    </w:p>
    <w:p w14:paraId="614478D7" w14:textId="1DF71538" w:rsidR="00D216DB" w:rsidRPr="00CC5D77" w:rsidRDefault="00D216DB" w:rsidP="00D216DB">
      <w:pPr>
        <w:rPr>
          <w:color w:val="FF0000"/>
        </w:rPr>
      </w:pPr>
      <w:r>
        <w:t xml:space="preserve">Hours of operation are based on restaurants serving lunch and dinner as referenced in the CEC </w:t>
      </w:r>
      <w:r w:rsidR="00F84F9D">
        <w:t>Foodservice Equipment</w:t>
      </w:r>
      <w:r>
        <w:t xml:space="preserve"> report in Section 4.1.3</w:t>
      </w:r>
      <w:r w:rsidR="00904339">
        <w:t xml:space="preserve"> </w:t>
      </w:r>
      <w:r w:rsidR="00904339" w:rsidRPr="002B3BC5">
        <w:t>(</w:t>
      </w:r>
      <w:r w:rsidR="00904339" w:rsidRPr="00594BF3">
        <w:t>page 42)</w:t>
      </w:r>
    </w:p>
    <w:p w14:paraId="16471C34" w14:textId="40F6419E" w:rsidR="00CC5D77" w:rsidRPr="002B3BC5" w:rsidRDefault="00D4007D" w:rsidP="00CC5D77">
      <w:hyperlink r:id="rId15" w:history="1">
        <w:r w:rsidR="00D216DB" w:rsidRPr="00EB1433">
          <w:rPr>
            <w:rStyle w:val="Hyperlink"/>
          </w:rPr>
          <w:t>http://www.energy.ca.gov/2014publications/CEC-500-2014-095/CEC-500-2014-095.pdf</w:t>
        </w:r>
      </w:hyperlink>
      <w:r w:rsidR="002B3BC5" w:rsidRPr="00594BF3">
        <w:rPr>
          <w:rStyle w:val="Hyperlink"/>
          <w:color w:val="auto"/>
          <w:u w:val="none"/>
        </w:rPr>
        <w:t xml:space="preserve">.  </w:t>
      </w:r>
      <w:r w:rsidR="00D216DB">
        <w:rPr>
          <w:color w:val="7030A0"/>
        </w:rPr>
        <w:t xml:space="preserve"> </w:t>
      </w:r>
      <w:r w:rsidR="007C4A25" w:rsidRPr="00F84224">
        <w:t>For this measure the annual hours of operation are considered 4,380.</w:t>
      </w:r>
      <w:r w:rsidR="000012CF" w:rsidRPr="002B3BC5">
        <w:t xml:space="preserve"> </w:t>
      </w:r>
      <w:r w:rsidR="000012CF" w:rsidRPr="00594BF3">
        <w:t>(</w:t>
      </w:r>
      <w:r w:rsidR="00CC5D77" w:rsidRPr="002B3BC5">
        <w:t>12 hrs/day * 365 day/yr = 4,380 hr/year</w:t>
      </w:r>
    </w:p>
    <w:p w14:paraId="0CF20558" w14:textId="3710FD58" w:rsidR="007C4A25" w:rsidRPr="00F84224" w:rsidRDefault="000012CF" w:rsidP="007C4A25">
      <w:r w:rsidRPr="00594BF3">
        <w:t>)</w:t>
      </w:r>
    </w:p>
    <w:p w14:paraId="4BCE4F60" w14:textId="77777777" w:rsidR="007C4A25" w:rsidRPr="00F84224" w:rsidRDefault="007C4A25" w:rsidP="007C4A25"/>
    <w:p w14:paraId="44C7EF31" w14:textId="77777777" w:rsidR="007C4A25" w:rsidRPr="00F84224" w:rsidRDefault="007C4A25" w:rsidP="007C4A25"/>
    <w:p w14:paraId="3315EE94" w14:textId="77777777" w:rsidR="002E37AB" w:rsidRDefault="002E37AB" w:rsidP="007C4A25">
      <w:pPr>
        <w:rPr>
          <w:b/>
        </w:rPr>
      </w:pPr>
    </w:p>
    <w:p w14:paraId="452FF20F" w14:textId="4C0D3E25" w:rsidR="007C4A25" w:rsidRPr="00F84224" w:rsidRDefault="007C4A25" w:rsidP="007C4A25">
      <w:pPr>
        <w:rPr>
          <w:b/>
        </w:rPr>
      </w:pPr>
      <w:r w:rsidRPr="00F84224">
        <w:rPr>
          <w:b/>
        </w:rPr>
        <w:t>Energy Consumption (therms or kWh) per Gallon</w:t>
      </w:r>
    </w:p>
    <w:p w14:paraId="5B65F952" w14:textId="77777777" w:rsidR="007C4A25" w:rsidRPr="00F84224" w:rsidRDefault="007C4A25" w:rsidP="007C4A25">
      <w:pPr>
        <w:rPr>
          <w:b/>
        </w:rPr>
      </w:pPr>
    </w:p>
    <w:p w14:paraId="721AB0C1" w14:textId="0DA5D961" w:rsidR="007C4A25" w:rsidRPr="00F84224" w:rsidRDefault="007C4A25" w:rsidP="007C4A25">
      <w:r w:rsidRPr="00F84224">
        <w:lastRenderedPageBreak/>
        <w:t xml:space="preserve">The energy consumption per gallon of water is based on the increase in water temperature required for a wash cycle, the specific heat of water (the energy required to raise one gallon of water by one degree), the </w:t>
      </w:r>
      <w:r w:rsidR="00370DA6">
        <w:t xml:space="preserve">density </w:t>
      </w:r>
      <w:r w:rsidRPr="00F84224">
        <w:t xml:space="preserve">of water, and the equipment efficiency. </w:t>
      </w:r>
    </w:p>
    <w:p w14:paraId="04FBC085" w14:textId="77777777" w:rsidR="007C4A25" w:rsidRPr="00F84224" w:rsidRDefault="007C4A25" w:rsidP="007C4A25"/>
    <w:p w14:paraId="49157114" w14:textId="77777777" w:rsidR="007C4A25" w:rsidRPr="00F84224" w:rsidRDefault="007C4A25" w:rsidP="007C4A25">
      <w:pPr>
        <w:rPr>
          <w:b/>
          <w:bCs/>
        </w:rPr>
      </w:pPr>
      <w:bookmarkStart w:id="24" w:name="_Ref233608228"/>
      <w:bookmarkStart w:id="25" w:name="_Toc233702666"/>
      <w:r w:rsidRPr="00F84224">
        <w:rPr>
          <w:b/>
          <w:bCs/>
        </w:rPr>
        <w:t xml:space="preserve">Equation </w:t>
      </w:r>
      <w:r w:rsidRPr="00F84224">
        <w:rPr>
          <w:b/>
          <w:bCs/>
        </w:rPr>
        <w:fldChar w:fldCharType="begin"/>
      </w:r>
      <w:r w:rsidRPr="00F84224">
        <w:rPr>
          <w:b/>
          <w:bCs/>
        </w:rPr>
        <w:instrText xml:space="preserve"> SEQ Equation \* ARABIC </w:instrText>
      </w:r>
      <w:r w:rsidRPr="00F84224">
        <w:rPr>
          <w:b/>
          <w:bCs/>
        </w:rPr>
        <w:fldChar w:fldCharType="separate"/>
      </w:r>
      <w:r w:rsidRPr="00F84224">
        <w:rPr>
          <w:b/>
          <w:bCs/>
        </w:rPr>
        <w:t>1</w:t>
      </w:r>
      <w:r w:rsidRPr="00F84224">
        <w:fldChar w:fldCharType="end"/>
      </w:r>
      <w:bookmarkEnd w:id="24"/>
      <w:r w:rsidRPr="00F84224">
        <w:rPr>
          <w:b/>
          <w:bCs/>
        </w:rPr>
        <w:t xml:space="preserve"> - Energy Consumption per Gallon of Water</w:t>
      </w:r>
      <w:bookmarkEnd w:id="25"/>
    </w:p>
    <w:p w14:paraId="569FE009" w14:textId="0ECB437C" w:rsidR="007C4A25" w:rsidRPr="00F84224" w:rsidRDefault="007C4A25" w:rsidP="007C4A25">
      <m:oMathPara>
        <m:oMath>
          <m:r>
            <w:rPr>
              <w:rFonts w:ascii="Cambria Math" w:hAnsi="Cambria Math"/>
            </w:rPr>
            <m:t>Energy Consumption</m:t>
          </m:r>
          <m:d>
            <m:dPr>
              <m:ctrlPr>
                <w:rPr>
                  <w:rFonts w:ascii="Cambria Math" w:hAnsi="Cambria Math"/>
                  <w:i/>
                </w:rPr>
              </m:ctrlPr>
            </m:dPr>
            <m:e>
              <m:r>
                <w:rPr>
                  <w:rFonts w:ascii="Cambria Math" w:hAnsi="Cambria Math"/>
                </w:rPr>
                <m:t>Btu/gal</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∆T×C×ρ</m:t>
                  </m:r>
                </m:num>
                <m:den>
                  <m:r>
                    <w:rPr>
                      <w:rFonts w:ascii="Cambria Math" w:hAnsi="Cambria Math"/>
                    </w:rPr>
                    <m:t>η</m:t>
                  </m:r>
                </m:den>
              </m:f>
            </m:e>
          </m:d>
        </m:oMath>
      </m:oMathPara>
    </w:p>
    <w:p w14:paraId="4E6295F5" w14:textId="55CCE72A" w:rsidR="007C4A25" w:rsidRPr="00F84224" w:rsidRDefault="007C4A25" w:rsidP="007C4A25">
      <w:r w:rsidRPr="00F84224">
        <w:t>Where:</w:t>
      </w:r>
    </w:p>
    <w:p w14:paraId="371FA5EE" w14:textId="77777777" w:rsidR="007C4A25" w:rsidRPr="00F84224" w:rsidRDefault="007C4A25" w:rsidP="007C4A25">
      <m:oMath>
        <m:r>
          <w:rPr>
            <w:rFonts w:ascii="Cambria Math" w:hAnsi="Cambria Math"/>
          </w:rPr>
          <m:t>∆T=</m:t>
        </m:r>
      </m:oMath>
      <w:r w:rsidRPr="00F84224">
        <w:t>Temperature rise in degrees Fahrenheit (°F)</w:t>
      </w:r>
    </w:p>
    <w:p w14:paraId="542D71B4" w14:textId="77777777" w:rsidR="007C4A25" w:rsidRPr="00F84224" w:rsidRDefault="007C4A25" w:rsidP="007C4A25">
      <m:oMath>
        <m:r>
          <w:rPr>
            <w:rFonts w:ascii="Cambria Math" w:hAnsi="Cambria Math"/>
          </w:rPr>
          <m:t>C=</m:t>
        </m:r>
      </m:oMath>
      <w:r w:rsidRPr="00F84224">
        <w:t xml:space="preserve"> Specific Heat </w:t>
      </w:r>
      <m:oMath>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lb-°F</m:t>
                </m:r>
              </m:den>
            </m:f>
          </m:e>
        </m:d>
      </m:oMath>
    </w:p>
    <w:p w14:paraId="6E6FE2DA" w14:textId="77777777" w:rsidR="007C4A25" w:rsidRPr="00F84224" w:rsidRDefault="007C4A25" w:rsidP="007C4A25">
      <m:oMath>
        <m:r>
          <w:rPr>
            <w:rFonts w:ascii="Cambria Math" w:hAnsi="Cambria Math"/>
          </w:rPr>
          <m:t>ρ=</m:t>
        </m:r>
      </m:oMath>
      <w:r w:rsidRPr="00F84224">
        <w:t xml:space="preserve">Density </w:t>
      </w:r>
      <m:oMath>
        <m:d>
          <m:dPr>
            <m:ctrlPr>
              <w:rPr>
                <w:rFonts w:ascii="Cambria Math" w:hAnsi="Cambria Math"/>
                <w:i/>
              </w:rPr>
            </m:ctrlPr>
          </m:dPr>
          <m:e>
            <m:f>
              <m:fPr>
                <m:ctrlPr>
                  <w:rPr>
                    <w:rFonts w:ascii="Cambria Math" w:hAnsi="Cambria Math"/>
                    <w:i/>
                  </w:rPr>
                </m:ctrlPr>
              </m:fPr>
              <m:num>
                <m:r>
                  <w:rPr>
                    <w:rFonts w:ascii="Cambria Math" w:hAnsi="Cambria Math"/>
                  </w:rPr>
                  <m:t>lbs</m:t>
                </m:r>
              </m:num>
              <m:den>
                <m:r>
                  <w:rPr>
                    <w:rFonts w:ascii="Cambria Math" w:hAnsi="Cambria Math"/>
                  </w:rPr>
                  <m:t>gal</m:t>
                </m:r>
              </m:den>
            </m:f>
          </m:e>
        </m:d>
      </m:oMath>
    </w:p>
    <w:p w14:paraId="555EA494" w14:textId="77777777" w:rsidR="007C4A25" w:rsidRPr="00F84224" w:rsidRDefault="007C4A25" w:rsidP="007C4A25">
      <m:oMath>
        <m:r>
          <w:rPr>
            <w:rFonts w:ascii="Cambria Math" w:hAnsi="Cambria Math"/>
          </w:rPr>
          <m:t>η=</m:t>
        </m:r>
      </m:oMath>
      <w:r w:rsidRPr="00F84224">
        <w:t xml:space="preserve"> Heating equipment efficiency</w:t>
      </w:r>
    </w:p>
    <w:p w14:paraId="2ADCA473" w14:textId="77777777" w:rsidR="007C4A25" w:rsidRPr="00F84224" w:rsidRDefault="007C4A25" w:rsidP="007C4A25"/>
    <w:p w14:paraId="6D9D8BB8" w14:textId="77777777" w:rsidR="007C4A25" w:rsidRPr="00F84224" w:rsidRDefault="007C4A25" w:rsidP="007C4A25">
      <w:r w:rsidRPr="00F84224">
        <w:t>The following energy conversions are used to determine kWh and therms consumption:</w:t>
      </w:r>
    </w:p>
    <w:p w14:paraId="5005F7AC" w14:textId="77777777" w:rsidR="007C4A25" w:rsidRPr="00F84224" w:rsidRDefault="007C4A25" w:rsidP="007C4A25"/>
    <w:p w14:paraId="0FFB55A2" w14:textId="77777777" w:rsidR="007C4A25" w:rsidRPr="00F84224" w:rsidRDefault="007C4A25" w:rsidP="00911616">
      <w:pPr>
        <w:jc w:val="center"/>
      </w:pPr>
      <m:oMath>
        <m:r>
          <w:rPr>
            <w:rFonts w:ascii="Cambria Math" w:hAnsi="Cambria Math"/>
          </w:rPr>
          <m:t>3,413Btu⇔</m:t>
        </m:r>
      </m:oMath>
      <w:r w:rsidRPr="00F84224">
        <w:t>1kWh</w:t>
      </w:r>
    </w:p>
    <w:p w14:paraId="3810DAA7" w14:textId="77777777" w:rsidR="007C4A25" w:rsidRPr="00F84224" w:rsidRDefault="007C4A25" w:rsidP="007C4A25">
      <m:oMathPara>
        <m:oMathParaPr>
          <m:jc m:val="center"/>
        </m:oMathParaPr>
        <m:oMath>
          <m:r>
            <w:rPr>
              <w:rFonts w:ascii="Cambria Math" w:hAnsi="Cambria Math"/>
            </w:rPr>
            <m:t>100,000Btu⇔1Therm</m:t>
          </m:r>
        </m:oMath>
      </m:oMathPara>
    </w:p>
    <w:p w14:paraId="79A11859" w14:textId="77777777" w:rsidR="007C4A25" w:rsidRPr="00F84224" w:rsidRDefault="007C4A25" w:rsidP="007C4A25"/>
    <w:p w14:paraId="34300CD0" w14:textId="77777777" w:rsidR="007C4A25" w:rsidRPr="00F84224" w:rsidRDefault="007C4A25" w:rsidP="007C4A25">
      <m:oMathPara>
        <m:oMath>
          <m:r>
            <w:rPr>
              <w:rFonts w:ascii="Cambria Math" w:hAnsi="Cambria Math"/>
            </w:rPr>
            <m:t>Electric Energy Consumption</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gal</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∆T×C×ρ</m:t>
                  </m:r>
                </m:num>
                <m:den>
                  <m:r>
                    <w:rPr>
                      <w:rFonts w:ascii="Cambria Math" w:hAnsi="Cambria Math"/>
                    </w:rPr>
                    <m:t>η×3,413</m:t>
                  </m:r>
                </m:den>
              </m:f>
            </m:e>
          </m:d>
        </m:oMath>
      </m:oMathPara>
    </w:p>
    <w:p w14:paraId="3268526B" w14:textId="77777777" w:rsidR="007C4A25" w:rsidRPr="00F84224" w:rsidRDefault="007C4A25" w:rsidP="007C4A25"/>
    <w:p w14:paraId="672E97F4" w14:textId="77777777" w:rsidR="007C4A25" w:rsidRPr="00F84224" w:rsidRDefault="007C4A25" w:rsidP="007C4A25">
      <w:pPr>
        <w:rPr>
          <w:i/>
        </w:rPr>
      </w:pPr>
      <m:oMathPara>
        <m:oMath>
          <m:r>
            <w:rPr>
              <w:rFonts w:ascii="Cambria Math" w:hAnsi="Cambria Math"/>
            </w:rPr>
            <m:t>Gas Energy Consumption</m:t>
          </m:r>
          <m:d>
            <m:dPr>
              <m:ctrlPr>
                <w:rPr>
                  <w:rFonts w:ascii="Cambria Math" w:hAnsi="Cambria Math"/>
                  <w:i/>
                </w:rPr>
              </m:ctrlPr>
            </m:dPr>
            <m:e>
              <m:f>
                <m:fPr>
                  <m:ctrlPr>
                    <w:rPr>
                      <w:rFonts w:ascii="Cambria Math" w:hAnsi="Cambria Math"/>
                      <w:i/>
                    </w:rPr>
                  </m:ctrlPr>
                </m:fPr>
                <m:num>
                  <m:r>
                    <w:rPr>
                      <w:rFonts w:ascii="Cambria Math" w:hAnsi="Cambria Math"/>
                    </w:rPr>
                    <m:t>Therms</m:t>
                  </m:r>
                </m:num>
                <m:den>
                  <m:r>
                    <w:rPr>
                      <w:rFonts w:ascii="Cambria Math" w:hAnsi="Cambria Math"/>
                    </w:rPr>
                    <m:t>gal</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∆T×C×ρ</m:t>
                  </m:r>
                </m:num>
                <m:den>
                  <m:r>
                    <w:rPr>
                      <w:rFonts w:ascii="Cambria Math" w:hAnsi="Cambria Math"/>
                    </w:rPr>
                    <m:t>η×100,000</m:t>
                  </m:r>
                </m:den>
              </m:f>
            </m:e>
          </m:d>
        </m:oMath>
      </m:oMathPara>
    </w:p>
    <w:p w14:paraId="0188579E" w14:textId="77777777" w:rsidR="007C4A25" w:rsidRPr="00F84224" w:rsidRDefault="007C4A25" w:rsidP="007C4A25">
      <w:pPr>
        <w:rPr>
          <w:i/>
        </w:rPr>
      </w:pPr>
    </w:p>
    <w:p w14:paraId="6695F20E" w14:textId="77777777" w:rsidR="007C4A25" w:rsidRPr="00F84224" w:rsidRDefault="007C4A25" w:rsidP="007C4A25">
      <w:r w:rsidRPr="00F84224">
        <w:t xml:space="preserve">The specific heat of water and the density of water are constants and will not vary.  The other two inputs are variable as based on the following assumptions.  </w:t>
      </w:r>
    </w:p>
    <w:p w14:paraId="217402FE" w14:textId="77777777" w:rsidR="007C4A25" w:rsidRPr="00F84224" w:rsidRDefault="007C4A25" w:rsidP="007C4A25"/>
    <w:p w14:paraId="7AA38B88" w14:textId="77777777" w:rsidR="007C4A25" w:rsidRPr="00F84224" w:rsidRDefault="007C4A25" w:rsidP="007C4A25">
      <w:r w:rsidRPr="00F84224">
        <w:t xml:space="preserve">The temperature rise in degrees Fahrenheit (°F) assumes an average inlet water temperature in the PG&amp;E territory of 57.9° F </w:t>
      </w:r>
      <w:r w:rsidRPr="00F84224">
        <w:rPr>
          <w:vertAlign w:val="superscript"/>
        </w:rPr>
        <w:endnoteReference w:id="6"/>
      </w:r>
      <w:r w:rsidRPr="00F84224">
        <w:t xml:space="preserve"> and needs to be raised to 140°F to meet the minimum supply water temperature at the dishwasher. This is equivalent to an increase of 82.1°F for basic water heating in the building.  This basic, or primary, water heating applies to both low and high temperature machines.  For high temperature machines, there is an extra sanitizing rinse that increases the water temperature via a dishwasher booster water heater another 40°F, to 180°F to meet the NSF sanitation standards.  (The low temperature machines meet this standard via a chemical rinse). </w:t>
      </w:r>
    </w:p>
    <w:p w14:paraId="6F2CE8A0" w14:textId="77777777" w:rsidR="007C4A25" w:rsidRPr="00F84224" w:rsidRDefault="007C4A25" w:rsidP="007C4A25"/>
    <w:p w14:paraId="28E524A8" w14:textId="5DDC7E5E" w:rsidR="007C4A25" w:rsidRPr="00F84224" w:rsidRDefault="007C4A25" w:rsidP="007C4A25">
      <w:r w:rsidRPr="00F84224">
        <w:t>Heating equipment efficiency varies between electric and gas units, as well as between external primary water heating and internal booster heating.  The efficiency of a building’s electric water heater is assumed to be 9</w:t>
      </w:r>
      <w:r w:rsidR="00AE6571">
        <w:t>8</w:t>
      </w:r>
      <w:r w:rsidRPr="00F84224">
        <w:t>%, while gas water heaters are assumed to have a</w:t>
      </w:r>
      <w:r w:rsidR="00E47A8A">
        <w:t xml:space="preserve"> recovery</w:t>
      </w:r>
      <w:r w:rsidRPr="00F84224">
        <w:t xml:space="preserve"> efficiency of 77%</w:t>
      </w:r>
      <w:r w:rsidRPr="00F84224">
        <w:rPr>
          <w:vertAlign w:val="superscript"/>
        </w:rPr>
        <w:endnoteReference w:id="7"/>
      </w:r>
      <w:r w:rsidRPr="00F84224">
        <w:t xml:space="preserve">.  These efficiencies are used to determine energy consumption of the primary water heating in both low and high temperature units. Electric booster heating units are assumed to have an efficiency of </w:t>
      </w:r>
      <w:r w:rsidR="00B4033C">
        <w:t>98</w:t>
      </w:r>
      <w:r w:rsidRPr="00F84224">
        <w:t xml:space="preserve">%, and gas booster heating units are assumed to have an efficiency of 80%.  These efficiencies are used to determine the additional energy consumption of the booster water heating in high temperature units. These engineering assumptions are consistent with those used by </w:t>
      </w:r>
      <w:r w:rsidR="00BD4B66">
        <w:t>ENERGY STAR</w:t>
      </w:r>
      <w:r w:rsidRPr="00F84224">
        <w:t>.</w:t>
      </w:r>
      <w:r w:rsidRPr="00F84224">
        <w:rPr>
          <w:vertAlign w:val="superscript"/>
        </w:rPr>
        <w:endnoteReference w:id="8"/>
      </w:r>
    </w:p>
    <w:p w14:paraId="79BC1579" w14:textId="77777777" w:rsidR="007C4A25" w:rsidRPr="00F84224" w:rsidRDefault="007C4A25" w:rsidP="007C4A25"/>
    <w:p w14:paraId="3F90B7FF" w14:textId="13335A41" w:rsidR="007C4A25" w:rsidRPr="00F84224" w:rsidRDefault="007C4A25" w:rsidP="007C4A25">
      <w:r w:rsidRPr="00F84224">
        <w:lastRenderedPageBreak/>
        <w:t xml:space="preserve">The following equation calculates the energy required to raise the primary water from </w:t>
      </w:r>
      <w:r w:rsidR="005651CB">
        <w:t>57.9</w:t>
      </w:r>
      <w:r w:rsidRPr="00F84224">
        <w:t>°F to 140°F in a building with gas water heating.</w:t>
      </w:r>
    </w:p>
    <w:p w14:paraId="2DEF80FD" w14:textId="77777777" w:rsidR="007C4A25" w:rsidRPr="00F84224" w:rsidRDefault="007C4A25" w:rsidP="007C4A25"/>
    <w:p w14:paraId="58342B19" w14:textId="35B9BAB7" w:rsidR="007C4A25" w:rsidRPr="00F84224" w:rsidRDefault="007C4A25" w:rsidP="007C4A25">
      <w:pPr>
        <w:rPr>
          <w:b/>
          <w:bCs/>
        </w:rPr>
      </w:pPr>
      <w:bookmarkStart w:id="26" w:name="_Toc233702667"/>
      <w:r w:rsidRPr="00F84224">
        <w:rPr>
          <w:b/>
          <w:bCs/>
        </w:rPr>
        <w:t xml:space="preserve">Equation </w:t>
      </w:r>
      <w:r w:rsidRPr="00F84224">
        <w:rPr>
          <w:b/>
          <w:bCs/>
        </w:rPr>
        <w:fldChar w:fldCharType="begin"/>
      </w:r>
      <w:r w:rsidRPr="00F84224">
        <w:rPr>
          <w:b/>
          <w:bCs/>
        </w:rPr>
        <w:instrText xml:space="preserve"> SEQ Equation \* ARABIC </w:instrText>
      </w:r>
      <w:r w:rsidRPr="00F84224">
        <w:rPr>
          <w:b/>
          <w:bCs/>
        </w:rPr>
        <w:fldChar w:fldCharType="separate"/>
      </w:r>
      <w:r w:rsidRPr="00F84224">
        <w:rPr>
          <w:b/>
          <w:bCs/>
        </w:rPr>
        <w:t>2</w:t>
      </w:r>
      <w:r w:rsidRPr="00F84224">
        <w:fldChar w:fldCharType="end"/>
      </w:r>
      <w:r w:rsidRPr="00F84224">
        <w:rPr>
          <w:b/>
          <w:bCs/>
        </w:rPr>
        <w:t xml:space="preserve"> –Primary Gas Water Heating Energy Consumption per Gallon</w:t>
      </w:r>
      <w:bookmarkEnd w:id="26"/>
    </w:p>
    <w:p w14:paraId="646638F8" w14:textId="5FE091EF" w:rsidR="007C4A25" w:rsidRPr="002B3BC5" w:rsidRDefault="007C4A25" w:rsidP="007C4A25">
      <m:oMathPara>
        <m:oMath>
          <m:r>
            <w:rPr>
              <w:rFonts w:ascii="Cambria Math" w:hAnsi="Cambria Math"/>
            </w:rPr>
            <m:t>Energy Consumption</m:t>
          </m:r>
          <m:d>
            <m:dPr>
              <m:ctrlPr>
                <w:rPr>
                  <w:rFonts w:ascii="Cambria Math" w:hAnsi="Cambria Math"/>
                  <w:i/>
                </w:rPr>
              </m:ctrlPr>
            </m:dPr>
            <m:e>
              <m:r>
                <w:rPr>
                  <w:rFonts w:ascii="Cambria Math" w:hAnsi="Cambria Math"/>
                </w:rPr>
                <m:t>Btu/gal</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∆T×C×ρ</m:t>
                  </m:r>
                </m:num>
                <m:den>
                  <m:r>
                    <w:rPr>
                      <w:rFonts w:ascii="Cambria Math" w:hAnsi="Cambria Math"/>
                    </w:rPr>
                    <m:t>η</m:t>
                  </m:r>
                </m:den>
              </m:f>
            </m:e>
          </m:d>
        </m:oMath>
      </m:oMathPara>
    </w:p>
    <w:p w14:paraId="40A46899" w14:textId="77777777" w:rsidR="007C4A25" w:rsidRPr="002B3BC5" w:rsidRDefault="007C4A25" w:rsidP="007C4A25"/>
    <w:p w14:paraId="7E4D7BA3" w14:textId="7158340B" w:rsidR="007C4A25" w:rsidRPr="002B3BC5" w:rsidRDefault="007C4A25" w:rsidP="007C4A25">
      <m:oMathPara>
        <m:oMath>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82.1</m:t>
                  </m:r>
                  <m:d>
                    <m:dPr>
                      <m:ctrlPr>
                        <w:rPr>
                          <w:rFonts w:ascii="Cambria Math" w:hAnsi="Cambria Math"/>
                          <w:i/>
                        </w:rPr>
                      </m:ctrlPr>
                    </m:dPr>
                    <m:e>
                      <m:r>
                        <w:rPr>
                          <w:rFonts w:ascii="Cambria Math" w:hAnsi="Cambria Math"/>
                        </w:rPr>
                        <m:t>°F</m:t>
                      </m:r>
                    </m:e>
                  </m:d>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lb-°F</m:t>
                          </m:r>
                        </m:den>
                      </m:f>
                    </m:e>
                  </m:d>
                  <m:r>
                    <w:rPr>
                      <w:rFonts w:ascii="Cambria Math" w:hAnsi="Cambria Math"/>
                    </w:rPr>
                    <m:t>×8.2</m:t>
                  </m:r>
                  <m:d>
                    <m:dPr>
                      <m:ctrlPr>
                        <w:rPr>
                          <w:rFonts w:ascii="Cambria Math" w:hAnsi="Cambria Math"/>
                          <w:i/>
                        </w:rPr>
                      </m:ctrlPr>
                    </m:dPr>
                    <m:e>
                      <m:f>
                        <m:fPr>
                          <m:ctrlPr>
                            <w:rPr>
                              <w:rFonts w:ascii="Cambria Math" w:hAnsi="Cambria Math"/>
                              <w:i/>
                            </w:rPr>
                          </m:ctrlPr>
                        </m:fPr>
                        <m:num>
                          <m:r>
                            <w:rPr>
                              <w:rFonts w:ascii="Cambria Math" w:hAnsi="Cambria Math"/>
                            </w:rPr>
                            <m:t>lbs</m:t>
                          </m:r>
                        </m:num>
                        <m:den>
                          <m:r>
                            <w:rPr>
                              <w:rFonts w:ascii="Cambria Math" w:hAnsi="Cambria Math"/>
                            </w:rPr>
                            <m:t>gal</m:t>
                          </m:r>
                        </m:den>
                      </m:f>
                    </m:e>
                  </m:d>
                </m:num>
                <m:den>
                  <m:r>
                    <w:rPr>
                      <w:rFonts w:ascii="Cambria Math" w:hAnsi="Cambria Math"/>
                    </w:rPr>
                    <m:t>0.77</m:t>
                  </m:r>
                </m:den>
              </m:f>
            </m:e>
          </m:d>
        </m:oMath>
      </m:oMathPara>
    </w:p>
    <w:p w14:paraId="7D8D160B" w14:textId="77777777" w:rsidR="007C4A25" w:rsidRPr="00F84224" w:rsidRDefault="007C4A25" w:rsidP="007C4A25"/>
    <w:p w14:paraId="2893B1B0" w14:textId="7245E048" w:rsidR="007C4A25" w:rsidRPr="00763A8E" w:rsidRDefault="007C4A25" w:rsidP="007C4A25">
      <m:oMathPara>
        <m:oMath>
          <m:r>
            <w:rPr>
              <w:rFonts w:ascii="Cambria Math" w:hAnsi="Cambria Math"/>
            </w:rPr>
            <m:t>=874</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gal</m:t>
                  </m:r>
                </m:den>
              </m:f>
            </m:e>
          </m:d>
        </m:oMath>
      </m:oMathPara>
    </w:p>
    <w:p w14:paraId="7DBA0D95" w14:textId="77777777" w:rsidR="00763A8E" w:rsidRPr="00F84224" w:rsidRDefault="00763A8E" w:rsidP="007C4A25"/>
    <w:p w14:paraId="3C319FF5" w14:textId="77777777" w:rsidR="007C4A25" w:rsidRPr="00F84224" w:rsidRDefault="007C4A25" w:rsidP="007C4A25">
      <m:oMathPara>
        <m:oMath>
          <m:r>
            <w:rPr>
              <w:rFonts w:ascii="Cambria Math" w:hAnsi="Cambria Math"/>
            </w:rPr>
            <m:t xml:space="preserve">=0.00874 </m:t>
          </m:r>
          <m:d>
            <m:dPr>
              <m:ctrlPr>
                <w:rPr>
                  <w:rFonts w:ascii="Cambria Math" w:hAnsi="Cambria Math"/>
                  <w:i/>
                </w:rPr>
              </m:ctrlPr>
            </m:dPr>
            <m:e>
              <m:f>
                <m:fPr>
                  <m:ctrlPr>
                    <w:rPr>
                      <w:rFonts w:ascii="Cambria Math" w:hAnsi="Cambria Math"/>
                      <w:i/>
                    </w:rPr>
                  </m:ctrlPr>
                </m:fPr>
                <m:num>
                  <m:r>
                    <w:rPr>
                      <w:rFonts w:ascii="Cambria Math" w:hAnsi="Cambria Math"/>
                    </w:rPr>
                    <m:t>therms</m:t>
                  </m:r>
                </m:num>
                <m:den>
                  <m:r>
                    <w:rPr>
                      <w:rFonts w:ascii="Cambria Math" w:hAnsi="Cambria Math"/>
                    </w:rPr>
                    <m:t>gal</m:t>
                  </m:r>
                </m:den>
              </m:f>
            </m:e>
          </m:d>
          <m:r>
            <w:rPr>
              <w:rFonts w:ascii="Cambria Math" w:hAnsi="Cambria Math"/>
            </w:rPr>
            <m:t xml:space="preserve"> </m:t>
          </m:r>
        </m:oMath>
      </m:oMathPara>
    </w:p>
    <w:p w14:paraId="56D24EBF" w14:textId="77777777" w:rsidR="007C4A25" w:rsidRPr="00F84224" w:rsidRDefault="007C4A25" w:rsidP="007C4A25"/>
    <w:p w14:paraId="5D23DFEF" w14:textId="77777777" w:rsidR="007C4A25" w:rsidRPr="00F84224" w:rsidRDefault="007C4A25" w:rsidP="007C4A25"/>
    <w:p w14:paraId="6202B1A6" w14:textId="77777777" w:rsidR="00BE7A27" w:rsidRDefault="007C4A25" w:rsidP="007C4A25">
      <w:r w:rsidRPr="00F84224">
        <w:t xml:space="preserve">This same methodology is used to determine electric energy consumption, utilizing the electric water heating equipment efficiencies and the electric energy conversions.  </w:t>
      </w:r>
    </w:p>
    <w:p w14:paraId="148BD0C8" w14:textId="25157DE5" w:rsidR="00BE7A27" w:rsidRDefault="00BE7A27" w:rsidP="007C4A25"/>
    <w:p w14:paraId="0A81BE63" w14:textId="2436EFCB" w:rsidR="00BE7A27" w:rsidRPr="00F84224" w:rsidRDefault="00BE7A27" w:rsidP="00BE7A27">
      <w:pPr>
        <w:rPr>
          <w:b/>
          <w:bCs/>
        </w:rPr>
      </w:pPr>
      <w:r w:rsidRPr="00F84224">
        <w:rPr>
          <w:b/>
          <w:bCs/>
        </w:rPr>
        <w:t xml:space="preserve">Equation </w:t>
      </w:r>
      <w:r w:rsidR="007761D9">
        <w:rPr>
          <w:b/>
          <w:bCs/>
        </w:rPr>
        <w:t>3</w:t>
      </w:r>
      <w:r w:rsidRPr="00F84224">
        <w:rPr>
          <w:b/>
          <w:bCs/>
        </w:rPr>
        <w:t xml:space="preserve"> –Primary </w:t>
      </w:r>
      <w:r>
        <w:rPr>
          <w:b/>
          <w:bCs/>
        </w:rPr>
        <w:t>Electric</w:t>
      </w:r>
      <w:r w:rsidRPr="00F84224">
        <w:rPr>
          <w:b/>
          <w:bCs/>
        </w:rPr>
        <w:t xml:space="preserve"> Water Heating Energy Consumption per Gallon</w:t>
      </w:r>
    </w:p>
    <w:p w14:paraId="2E718421" w14:textId="47E08C84" w:rsidR="00BE7A27" w:rsidRPr="00F84224" w:rsidRDefault="00BE7A27" w:rsidP="00BE7A27">
      <m:oMathPara>
        <m:oMath>
          <m:r>
            <w:rPr>
              <w:rFonts w:ascii="Cambria Math" w:hAnsi="Cambria Math"/>
            </w:rPr>
            <m:t>Energy Consumption</m:t>
          </m:r>
          <m:d>
            <m:dPr>
              <m:ctrlPr>
                <w:rPr>
                  <w:rFonts w:ascii="Cambria Math" w:hAnsi="Cambria Math"/>
                  <w:i/>
                </w:rPr>
              </m:ctrlPr>
            </m:dPr>
            <m:e>
              <m:r>
                <w:rPr>
                  <w:rFonts w:ascii="Cambria Math" w:hAnsi="Cambria Math"/>
                </w:rPr>
                <m:t>Wh/gal</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∆T×C×ρ</m:t>
                  </m:r>
                </m:num>
                <m:den>
                  <m:r>
                    <w:rPr>
                      <w:rFonts w:ascii="Cambria Math" w:hAnsi="Cambria Math"/>
                    </w:rPr>
                    <m:t>η</m:t>
                  </m:r>
                </m:den>
              </m:f>
            </m:e>
          </m:d>
        </m:oMath>
      </m:oMathPara>
    </w:p>
    <w:p w14:paraId="53E6A740" w14:textId="77777777" w:rsidR="00BE7A27" w:rsidRPr="00F84224" w:rsidRDefault="00BE7A27" w:rsidP="00BE7A27"/>
    <w:p w14:paraId="0A950231" w14:textId="5FD1864D" w:rsidR="00BE7A27" w:rsidRPr="00F84224" w:rsidRDefault="00BE7A27" w:rsidP="00BE7A27">
      <m:oMathPara>
        <m:oMath>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82.1</m:t>
                  </m:r>
                  <m:d>
                    <m:dPr>
                      <m:ctrlPr>
                        <w:rPr>
                          <w:rFonts w:ascii="Cambria Math" w:hAnsi="Cambria Math"/>
                          <w:i/>
                        </w:rPr>
                      </m:ctrlPr>
                    </m:dPr>
                    <m:e>
                      <m:r>
                        <w:rPr>
                          <w:rFonts w:ascii="Cambria Math" w:hAnsi="Cambria Math"/>
                        </w:rPr>
                        <m:t>°F</m:t>
                      </m:r>
                    </m:e>
                  </m:d>
                  <m:r>
                    <w:rPr>
                      <w:rFonts w:ascii="Cambria Math" w:hAnsi="Cambria Math"/>
                    </w:rPr>
                    <m:t>×0.293</m:t>
                  </m:r>
                  <m:d>
                    <m:dPr>
                      <m:ctrlPr>
                        <w:rPr>
                          <w:rFonts w:ascii="Cambria Math" w:hAnsi="Cambria Math"/>
                          <w:i/>
                        </w:rPr>
                      </m:ctrlPr>
                    </m:dPr>
                    <m:e>
                      <m:f>
                        <m:fPr>
                          <m:ctrlPr>
                            <w:rPr>
                              <w:rFonts w:ascii="Cambria Math" w:hAnsi="Cambria Math"/>
                              <w:i/>
                            </w:rPr>
                          </m:ctrlPr>
                        </m:fPr>
                        <m:num>
                          <m:r>
                            <w:rPr>
                              <w:rFonts w:ascii="Cambria Math" w:hAnsi="Cambria Math"/>
                            </w:rPr>
                            <m:t>Wh</m:t>
                          </m:r>
                        </m:num>
                        <m:den>
                          <m:r>
                            <w:rPr>
                              <w:rFonts w:ascii="Cambria Math" w:hAnsi="Cambria Math"/>
                            </w:rPr>
                            <m:t>lb-°F</m:t>
                          </m:r>
                        </m:den>
                      </m:f>
                    </m:e>
                  </m:d>
                  <m:r>
                    <w:rPr>
                      <w:rFonts w:ascii="Cambria Math" w:hAnsi="Cambria Math"/>
                    </w:rPr>
                    <m:t>×8.2</m:t>
                  </m:r>
                  <m:d>
                    <m:dPr>
                      <m:ctrlPr>
                        <w:rPr>
                          <w:rFonts w:ascii="Cambria Math" w:hAnsi="Cambria Math"/>
                          <w:i/>
                        </w:rPr>
                      </m:ctrlPr>
                    </m:dPr>
                    <m:e>
                      <m:f>
                        <m:fPr>
                          <m:ctrlPr>
                            <w:rPr>
                              <w:rFonts w:ascii="Cambria Math" w:hAnsi="Cambria Math"/>
                              <w:i/>
                            </w:rPr>
                          </m:ctrlPr>
                        </m:fPr>
                        <m:num>
                          <m:r>
                            <w:rPr>
                              <w:rFonts w:ascii="Cambria Math" w:hAnsi="Cambria Math"/>
                            </w:rPr>
                            <m:t>lbs</m:t>
                          </m:r>
                        </m:num>
                        <m:den>
                          <m:r>
                            <w:rPr>
                              <w:rFonts w:ascii="Cambria Math" w:hAnsi="Cambria Math"/>
                            </w:rPr>
                            <m:t>gal</m:t>
                          </m:r>
                        </m:den>
                      </m:f>
                    </m:e>
                  </m:d>
                </m:num>
                <m:den>
                  <m:r>
                    <w:rPr>
                      <w:rFonts w:ascii="Cambria Math" w:hAnsi="Cambria Math"/>
                    </w:rPr>
                    <m:t>0.98</m:t>
                  </m:r>
                </m:den>
              </m:f>
            </m:e>
          </m:d>
        </m:oMath>
      </m:oMathPara>
    </w:p>
    <w:p w14:paraId="1181D83D" w14:textId="041A1F01" w:rsidR="00BE7A27" w:rsidRPr="00763A8E" w:rsidRDefault="00BE7A27" w:rsidP="00BE7A27">
      <m:oMathPara>
        <m:oMath>
          <m:r>
            <w:rPr>
              <w:rFonts w:ascii="Cambria Math" w:hAnsi="Cambria Math"/>
            </w:rPr>
            <m:t>=201</m:t>
          </m:r>
          <m:d>
            <m:dPr>
              <m:ctrlPr>
                <w:rPr>
                  <w:rFonts w:ascii="Cambria Math" w:hAnsi="Cambria Math"/>
                  <w:i/>
                </w:rPr>
              </m:ctrlPr>
            </m:dPr>
            <m:e>
              <m:f>
                <m:fPr>
                  <m:ctrlPr>
                    <w:rPr>
                      <w:rFonts w:ascii="Cambria Math" w:hAnsi="Cambria Math"/>
                      <w:i/>
                    </w:rPr>
                  </m:ctrlPr>
                </m:fPr>
                <m:num>
                  <m:r>
                    <w:rPr>
                      <w:rFonts w:ascii="Cambria Math" w:hAnsi="Cambria Math"/>
                    </w:rPr>
                    <m:t>Wh</m:t>
                  </m:r>
                </m:num>
                <m:den>
                  <m:r>
                    <w:rPr>
                      <w:rFonts w:ascii="Cambria Math" w:hAnsi="Cambria Math"/>
                    </w:rPr>
                    <m:t>gal</m:t>
                  </m:r>
                </m:den>
              </m:f>
            </m:e>
          </m:d>
        </m:oMath>
      </m:oMathPara>
    </w:p>
    <w:p w14:paraId="7B4DC509" w14:textId="77777777" w:rsidR="00763A8E" w:rsidRPr="00F84224" w:rsidRDefault="00763A8E" w:rsidP="00BE7A27"/>
    <w:p w14:paraId="22FAC718" w14:textId="79241378" w:rsidR="00BE7A27" w:rsidRPr="00F84224" w:rsidRDefault="00BE7A27" w:rsidP="00BE7A27">
      <m:oMathPara>
        <m:oMath>
          <m:r>
            <w:rPr>
              <w:rFonts w:ascii="Cambria Math" w:hAnsi="Cambria Math"/>
            </w:rPr>
            <m:t xml:space="preserve">=0.201 </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gal</m:t>
                  </m:r>
                </m:den>
              </m:f>
            </m:e>
          </m:d>
          <m:r>
            <w:rPr>
              <w:rFonts w:ascii="Cambria Math" w:hAnsi="Cambria Math"/>
            </w:rPr>
            <m:t xml:space="preserve"> </m:t>
          </m:r>
        </m:oMath>
      </m:oMathPara>
    </w:p>
    <w:p w14:paraId="448B7C45" w14:textId="77777777" w:rsidR="00BE7A27" w:rsidRDefault="00BE7A27" w:rsidP="007C4A25"/>
    <w:p w14:paraId="7DEBEED3" w14:textId="77777777" w:rsidR="007761D9" w:rsidRPr="00F84224" w:rsidRDefault="007761D9" w:rsidP="007761D9">
      <w:bookmarkStart w:id="27" w:name="OLE_LINK2"/>
      <w:bookmarkStart w:id="28" w:name="OLE_LINK1"/>
      <w:r w:rsidRPr="00F84224">
        <w:t>If this unit was a high temperature unit, using a higher temperature sanitizing rinse, the same methodology would be used to determine the additional energy required for the booster water heating. The booster heater will be needed to increase the 100% of the water from a temperature of 140°F to 180°F. The additional booster water heating energy is shown in the following equation.</w:t>
      </w:r>
    </w:p>
    <w:bookmarkEnd w:id="27"/>
    <w:bookmarkEnd w:id="28"/>
    <w:p w14:paraId="5F3614A1" w14:textId="77777777" w:rsidR="007761D9" w:rsidRPr="00F84224" w:rsidRDefault="007761D9" w:rsidP="007761D9"/>
    <w:p w14:paraId="38C2479F" w14:textId="6A9A05C7" w:rsidR="007761D9" w:rsidRPr="00F84224" w:rsidRDefault="007761D9" w:rsidP="007761D9">
      <w:pPr>
        <w:rPr>
          <w:b/>
          <w:bCs/>
        </w:rPr>
      </w:pPr>
      <w:bookmarkStart w:id="29" w:name="_Toc233702668"/>
      <w:r w:rsidRPr="00F84224">
        <w:rPr>
          <w:b/>
          <w:bCs/>
        </w:rPr>
        <w:t xml:space="preserve">Equation </w:t>
      </w:r>
      <w:r>
        <w:rPr>
          <w:b/>
          <w:bCs/>
        </w:rPr>
        <w:t>4</w:t>
      </w:r>
      <w:r w:rsidRPr="00F84224">
        <w:rPr>
          <w:b/>
          <w:bCs/>
        </w:rPr>
        <w:t xml:space="preserve"> - Booster </w:t>
      </w:r>
      <w:r>
        <w:rPr>
          <w:b/>
          <w:bCs/>
        </w:rPr>
        <w:t>Electric</w:t>
      </w:r>
      <w:r w:rsidRPr="00F84224">
        <w:rPr>
          <w:b/>
          <w:bCs/>
        </w:rPr>
        <w:t xml:space="preserve"> Water Heating Energy Consumption per Gallon</w:t>
      </w:r>
      <w:bookmarkEnd w:id="29"/>
    </w:p>
    <w:p w14:paraId="10425E27" w14:textId="75EF654E" w:rsidR="007761D9" w:rsidRPr="000D4B3A" w:rsidRDefault="007761D9" w:rsidP="007761D9">
      <w:pPr>
        <w:rPr>
          <w:bCs/>
        </w:rPr>
      </w:pPr>
      <m:oMathPara>
        <m:oMath>
          <m:r>
            <w:rPr>
              <w:rFonts w:ascii="Cambria Math" w:hAnsi="Cambria Math"/>
            </w:rPr>
            <m:t>Energy Consumption</m:t>
          </m:r>
          <m:d>
            <m:dPr>
              <m:ctrlPr>
                <w:rPr>
                  <w:rFonts w:ascii="Cambria Math" w:hAnsi="Cambria Math"/>
                  <w:bCs/>
                  <w:i/>
                </w:rPr>
              </m:ctrlPr>
            </m:dPr>
            <m:e>
              <m:r>
                <w:rPr>
                  <w:rFonts w:ascii="Cambria Math" w:hAnsi="Cambria Math"/>
                </w:rPr>
                <m:t>Wh/gal</m:t>
              </m:r>
            </m:e>
          </m:d>
          <m:r>
            <w:rPr>
              <w:rFonts w:ascii="Cambria Math" w:hAnsi="Cambria Math"/>
            </w:rPr>
            <m:t>=</m:t>
          </m:r>
          <m:d>
            <m:dPr>
              <m:ctrlPr>
                <w:rPr>
                  <w:rFonts w:ascii="Cambria Math" w:hAnsi="Cambria Math"/>
                  <w:bCs/>
                  <w:i/>
                </w:rPr>
              </m:ctrlPr>
            </m:dPr>
            <m:e>
              <m:f>
                <m:fPr>
                  <m:ctrlPr>
                    <w:rPr>
                      <w:rFonts w:ascii="Cambria Math" w:hAnsi="Cambria Math"/>
                      <w:bCs/>
                      <w:i/>
                    </w:rPr>
                  </m:ctrlPr>
                </m:fPr>
                <m:num>
                  <m:r>
                    <w:rPr>
                      <w:rFonts w:ascii="Cambria Math" w:hAnsi="Cambria Math"/>
                    </w:rPr>
                    <m:t>∆T×C×ρ</m:t>
                  </m:r>
                </m:num>
                <m:den>
                  <m:r>
                    <w:rPr>
                      <w:rFonts w:ascii="Cambria Math" w:hAnsi="Cambria Math"/>
                    </w:rPr>
                    <m:t>η</m:t>
                  </m:r>
                </m:den>
              </m:f>
            </m:e>
          </m:d>
        </m:oMath>
      </m:oMathPara>
    </w:p>
    <w:p w14:paraId="5D22CB45" w14:textId="780BE5F1" w:rsidR="007761D9" w:rsidRPr="000D4B3A" w:rsidRDefault="007761D9" w:rsidP="007761D9">
      <w:pPr>
        <w:rPr>
          <w:bCs/>
        </w:rPr>
      </w:pPr>
      <m:oMathPara>
        <m:oMath>
          <m:r>
            <w:rPr>
              <w:rFonts w:ascii="Cambria Math" w:hAnsi="Cambria Math"/>
            </w:rPr>
            <w:lastRenderedPageBreak/>
            <m:t>=</m:t>
          </m:r>
          <m:d>
            <m:dPr>
              <m:ctrlPr>
                <w:rPr>
                  <w:rFonts w:ascii="Cambria Math" w:hAnsi="Cambria Math"/>
                  <w:bCs/>
                  <w:i/>
                </w:rPr>
              </m:ctrlPr>
            </m:dPr>
            <m:e>
              <m:f>
                <m:fPr>
                  <m:ctrlPr>
                    <w:rPr>
                      <w:rFonts w:ascii="Cambria Math" w:hAnsi="Cambria Math"/>
                      <w:bCs/>
                      <w:i/>
                    </w:rPr>
                  </m:ctrlPr>
                </m:fPr>
                <m:num>
                  <m:r>
                    <w:rPr>
                      <w:rFonts w:ascii="Cambria Math" w:hAnsi="Cambria Math"/>
                    </w:rPr>
                    <m:t>40</m:t>
                  </m:r>
                  <m:d>
                    <m:dPr>
                      <m:ctrlPr>
                        <w:rPr>
                          <w:rFonts w:ascii="Cambria Math" w:hAnsi="Cambria Math"/>
                          <w:bCs/>
                          <w:i/>
                        </w:rPr>
                      </m:ctrlPr>
                    </m:dPr>
                    <m:e>
                      <m:r>
                        <w:rPr>
                          <w:rFonts w:ascii="Cambria Math" w:hAnsi="Cambria Math"/>
                        </w:rPr>
                        <m:t>°F</m:t>
                      </m:r>
                    </m:e>
                  </m:d>
                  <m:r>
                    <w:rPr>
                      <w:rFonts w:ascii="Cambria Math" w:hAnsi="Cambria Math"/>
                    </w:rPr>
                    <m:t>×0.293</m:t>
                  </m:r>
                  <m:d>
                    <m:dPr>
                      <m:ctrlPr>
                        <w:rPr>
                          <w:rFonts w:ascii="Cambria Math" w:hAnsi="Cambria Math"/>
                          <w:i/>
                        </w:rPr>
                      </m:ctrlPr>
                    </m:dPr>
                    <m:e>
                      <m:f>
                        <m:fPr>
                          <m:ctrlPr>
                            <w:rPr>
                              <w:rFonts w:ascii="Cambria Math" w:hAnsi="Cambria Math"/>
                              <w:i/>
                            </w:rPr>
                          </m:ctrlPr>
                        </m:fPr>
                        <m:num>
                          <m:r>
                            <w:rPr>
                              <w:rFonts w:ascii="Cambria Math" w:hAnsi="Cambria Math"/>
                            </w:rPr>
                            <m:t>wh</m:t>
                          </m:r>
                        </m:num>
                        <m:den>
                          <m:r>
                            <w:rPr>
                              <w:rFonts w:ascii="Cambria Math" w:hAnsi="Cambria Math"/>
                            </w:rPr>
                            <m:t>lb-°F</m:t>
                          </m:r>
                        </m:den>
                      </m:f>
                    </m:e>
                  </m:d>
                  <m:r>
                    <w:rPr>
                      <w:rFonts w:ascii="Cambria Math" w:hAnsi="Cambria Math"/>
                    </w:rPr>
                    <m:t>×8.2</m:t>
                  </m:r>
                  <m:d>
                    <m:dPr>
                      <m:ctrlPr>
                        <w:rPr>
                          <w:rFonts w:ascii="Cambria Math" w:hAnsi="Cambria Math"/>
                          <w:bCs/>
                          <w:i/>
                        </w:rPr>
                      </m:ctrlPr>
                    </m:dPr>
                    <m:e>
                      <m:f>
                        <m:fPr>
                          <m:ctrlPr>
                            <w:rPr>
                              <w:rFonts w:ascii="Cambria Math" w:hAnsi="Cambria Math"/>
                              <w:bCs/>
                              <w:i/>
                            </w:rPr>
                          </m:ctrlPr>
                        </m:fPr>
                        <m:num>
                          <m:r>
                            <w:rPr>
                              <w:rFonts w:ascii="Cambria Math" w:hAnsi="Cambria Math"/>
                            </w:rPr>
                            <m:t>lbs</m:t>
                          </m:r>
                        </m:num>
                        <m:den>
                          <m:r>
                            <w:rPr>
                              <w:rFonts w:ascii="Cambria Math" w:hAnsi="Cambria Math"/>
                            </w:rPr>
                            <m:t>gal</m:t>
                          </m:r>
                        </m:den>
                      </m:f>
                    </m:e>
                  </m:d>
                </m:num>
                <m:den>
                  <m:r>
                    <w:rPr>
                      <w:rFonts w:ascii="Cambria Math" w:hAnsi="Cambria Math"/>
                    </w:rPr>
                    <m:t xml:space="preserve"> 0.98</m:t>
                  </m:r>
                </m:den>
              </m:f>
            </m:e>
          </m:d>
        </m:oMath>
      </m:oMathPara>
    </w:p>
    <w:p w14:paraId="1ADCEC63" w14:textId="7B81386C" w:rsidR="007761D9" w:rsidRPr="000D4B3A" w:rsidRDefault="007761D9" w:rsidP="007761D9">
      <w:pPr>
        <w:rPr>
          <w:bCs/>
        </w:rPr>
      </w:pPr>
      <m:oMathPara>
        <m:oMath>
          <m:r>
            <w:rPr>
              <w:rFonts w:ascii="Cambria Math" w:hAnsi="Cambria Math"/>
            </w:rPr>
            <m:t>=98</m:t>
          </m:r>
          <m:d>
            <m:dPr>
              <m:ctrlPr>
                <w:rPr>
                  <w:rFonts w:ascii="Cambria Math" w:hAnsi="Cambria Math"/>
                  <w:bCs/>
                  <w:i/>
                </w:rPr>
              </m:ctrlPr>
            </m:dPr>
            <m:e>
              <m:f>
                <m:fPr>
                  <m:ctrlPr>
                    <w:rPr>
                      <w:rFonts w:ascii="Cambria Math" w:hAnsi="Cambria Math"/>
                      <w:bCs/>
                      <w:i/>
                    </w:rPr>
                  </m:ctrlPr>
                </m:fPr>
                <m:num>
                  <m:r>
                    <w:rPr>
                      <w:rFonts w:ascii="Cambria Math" w:hAnsi="Cambria Math"/>
                    </w:rPr>
                    <m:t>Wh</m:t>
                  </m:r>
                </m:num>
                <m:den>
                  <m:r>
                    <w:rPr>
                      <w:rFonts w:ascii="Cambria Math" w:hAnsi="Cambria Math"/>
                    </w:rPr>
                    <m:t>gal</m:t>
                  </m:r>
                </m:den>
              </m:f>
            </m:e>
          </m:d>
        </m:oMath>
      </m:oMathPara>
    </w:p>
    <w:p w14:paraId="28654F08" w14:textId="77777777" w:rsidR="007761D9" w:rsidRPr="00F84224" w:rsidRDefault="007761D9" w:rsidP="007761D9"/>
    <w:p w14:paraId="6CB2F8C2" w14:textId="275E7A67" w:rsidR="007761D9" w:rsidRPr="00F84224" w:rsidRDefault="007761D9" w:rsidP="007761D9">
      <m:oMathPara>
        <m:oMath>
          <m:r>
            <w:rPr>
              <w:rFonts w:ascii="Cambria Math" w:hAnsi="Cambria Math"/>
            </w:rPr>
            <m:t xml:space="preserve">=0.098 </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gal</m:t>
                  </m:r>
                </m:den>
              </m:f>
            </m:e>
          </m:d>
          <m:r>
            <w:rPr>
              <w:rFonts w:ascii="Cambria Math" w:hAnsi="Cambria Math"/>
            </w:rPr>
            <m:t xml:space="preserve"> </m:t>
          </m:r>
        </m:oMath>
      </m:oMathPara>
    </w:p>
    <w:p w14:paraId="2620494F" w14:textId="77777777" w:rsidR="00BE7A27" w:rsidRDefault="00BE7A27" w:rsidP="007C4A25"/>
    <w:p w14:paraId="07F810F3" w14:textId="76BF3CA5" w:rsidR="00AD2D2F" w:rsidRDefault="007C4A25" w:rsidP="007C4A25">
      <w:r w:rsidRPr="00F84224">
        <w:t xml:space="preserve">Because </w:t>
      </w:r>
      <w:r w:rsidR="00F07C6B">
        <w:t>undercounter</w:t>
      </w:r>
      <w:r w:rsidRPr="00F84224">
        <w:t xml:space="preserve"> dishwashers can accommodate both gas and electric water heating for primary </w:t>
      </w:r>
      <w:r w:rsidR="007761D9">
        <w:t>heating</w:t>
      </w:r>
      <w:r w:rsidRPr="00F84224">
        <w:t>, the energy requirements for both gas and electric water heating pe</w:t>
      </w:r>
      <w:r>
        <w:t xml:space="preserve">r gallon are supplied in Table </w:t>
      </w:r>
      <w:r w:rsidR="00AA6C92">
        <w:t>5</w:t>
      </w:r>
      <w:r w:rsidRPr="00F84224">
        <w:t>.</w:t>
      </w:r>
      <w:r w:rsidR="007761D9">
        <w:t xml:space="preserve">  </w:t>
      </w:r>
      <w:r w:rsidR="007C3E50">
        <w:t xml:space="preserve">However, </w:t>
      </w:r>
      <w:r w:rsidR="008D116E">
        <w:t>u</w:t>
      </w:r>
      <w:r w:rsidR="00F07C6B">
        <w:t>ndercounter</w:t>
      </w:r>
      <w:r w:rsidR="007761D9">
        <w:t xml:space="preserve"> dishwasher</w:t>
      </w:r>
      <w:r w:rsidR="008D116E">
        <w:t>s were found to only have built-in electric</w:t>
      </w:r>
      <w:r w:rsidR="007761D9">
        <w:t xml:space="preserve"> booster heaters, so no gas booster heating energy is shown.</w:t>
      </w:r>
    </w:p>
    <w:p w14:paraId="1CC6EC92" w14:textId="77777777" w:rsidR="00AD2D2F" w:rsidRPr="00F84224" w:rsidRDefault="00AD2D2F" w:rsidP="007C4A25"/>
    <w:tbl>
      <w:tblPr>
        <w:tblW w:w="6878" w:type="dxa"/>
        <w:tblInd w:w="1026" w:type="dxa"/>
        <w:tblLook w:val="04A0" w:firstRow="1" w:lastRow="0" w:firstColumn="1" w:lastColumn="0" w:noHBand="0" w:noVBand="1"/>
      </w:tblPr>
      <w:tblGrid>
        <w:gridCol w:w="3664"/>
        <w:gridCol w:w="1322"/>
        <w:gridCol w:w="1892"/>
      </w:tblGrid>
      <w:tr w:rsidR="007C4A25" w:rsidRPr="00F84224" w14:paraId="1FEF1E02" w14:textId="77777777" w:rsidTr="00AB4D96">
        <w:trPr>
          <w:trHeight w:val="307"/>
        </w:trPr>
        <w:tc>
          <w:tcPr>
            <w:tcW w:w="6878" w:type="dxa"/>
            <w:gridSpan w:val="3"/>
            <w:tcBorders>
              <w:top w:val="nil"/>
              <w:left w:val="nil"/>
              <w:bottom w:val="single" w:sz="4" w:space="0" w:color="auto"/>
              <w:right w:val="nil"/>
            </w:tcBorders>
            <w:noWrap/>
            <w:vAlign w:val="bottom"/>
            <w:hideMark/>
          </w:tcPr>
          <w:p w14:paraId="00E302CD" w14:textId="08888AD4" w:rsidR="007C4A25" w:rsidRPr="00F84224" w:rsidRDefault="007C4A25" w:rsidP="00AB4D96">
            <w:pPr>
              <w:rPr>
                <w:b/>
                <w:bCs/>
              </w:rPr>
            </w:pPr>
            <w:r w:rsidRPr="00F84224">
              <w:br w:type="page"/>
            </w:r>
            <w:bookmarkStart w:id="30" w:name="_Toc410659558"/>
            <w:r w:rsidRPr="00F84224">
              <w:rPr>
                <w:b/>
                <w:bCs/>
              </w:rPr>
              <w:t xml:space="preserve">Table </w:t>
            </w:r>
            <w:r w:rsidR="00AD2D2F">
              <w:rPr>
                <w:b/>
                <w:bCs/>
              </w:rPr>
              <w:t>5</w:t>
            </w:r>
            <w:r w:rsidR="00AD2D2F" w:rsidRPr="00F84224">
              <w:rPr>
                <w:b/>
                <w:bCs/>
              </w:rPr>
              <w:t xml:space="preserve"> </w:t>
            </w:r>
            <w:r w:rsidRPr="00F84224">
              <w:rPr>
                <w:b/>
                <w:bCs/>
              </w:rPr>
              <w:t>Energy Consumption per Gallon Usage</w:t>
            </w:r>
            <w:bookmarkEnd w:id="30"/>
          </w:p>
        </w:tc>
      </w:tr>
      <w:tr w:rsidR="007C4A25" w:rsidRPr="00BE7A27" w14:paraId="4B566026" w14:textId="77777777" w:rsidTr="00AB4D96">
        <w:trPr>
          <w:trHeight w:val="307"/>
        </w:trPr>
        <w:tc>
          <w:tcPr>
            <w:tcW w:w="3664" w:type="dxa"/>
            <w:tcBorders>
              <w:top w:val="nil"/>
              <w:left w:val="single" w:sz="4" w:space="0" w:color="auto"/>
              <w:bottom w:val="single" w:sz="4" w:space="0" w:color="auto"/>
              <w:right w:val="nil"/>
            </w:tcBorders>
            <w:noWrap/>
            <w:vAlign w:val="bottom"/>
            <w:hideMark/>
          </w:tcPr>
          <w:p w14:paraId="335EFAA9" w14:textId="77777777" w:rsidR="007C4A25" w:rsidRPr="00BE7A27" w:rsidRDefault="007C4A25" w:rsidP="00AB4D96">
            <w:r w:rsidRPr="00BE7A27">
              <w:t>Gas Water Heater</w:t>
            </w:r>
          </w:p>
        </w:tc>
        <w:tc>
          <w:tcPr>
            <w:tcW w:w="1322" w:type="dxa"/>
            <w:tcBorders>
              <w:top w:val="nil"/>
              <w:left w:val="single" w:sz="4" w:space="0" w:color="auto"/>
              <w:bottom w:val="single" w:sz="4" w:space="0" w:color="auto"/>
              <w:right w:val="nil"/>
            </w:tcBorders>
            <w:noWrap/>
            <w:vAlign w:val="bottom"/>
            <w:hideMark/>
          </w:tcPr>
          <w:p w14:paraId="5DC2F2C2" w14:textId="3FB3DDEF" w:rsidR="007C4A25" w:rsidRPr="00BE7A27" w:rsidRDefault="007C4A25" w:rsidP="00FD0929">
            <w:r w:rsidRPr="00BE7A27">
              <w:t>0.00</w:t>
            </w:r>
            <w:r w:rsidR="00FD0929" w:rsidRPr="00BE7A27">
              <w:t>874</w:t>
            </w:r>
          </w:p>
        </w:tc>
        <w:tc>
          <w:tcPr>
            <w:tcW w:w="1892" w:type="dxa"/>
            <w:tcBorders>
              <w:top w:val="nil"/>
              <w:left w:val="nil"/>
              <w:bottom w:val="single" w:sz="4" w:space="0" w:color="auto"/>
              <w:right w:val="single" w:sz="4" w:space="0" w:color="auto"/>
            </w:tcBorders>
            <w:noWrap/>
            <w:vAlign w:val="bottom"/>
            <w:hideMark/>
          </w:tcPr>
          <w:p w14:paraId="1AE7D801" w14:textId="77777777" w:rsidR="007C4A25" w:rsidRPr="00BE7A27" w:rsidRDefault="007C4A25" w:rsidP="00AB4D96">
            <w:r w:rsidRPr="00BE7A27">
              <w:t>Therms/Gal</w:t>
            </w:r>
          </w:p>
        </w:tc>
      </w:tr>
      <w:tr w:rsidR="007C4A25" w:rsidRPr="00F84224" w14:paraId="4E701806" w14:textId="77777777" w:rsidTr="00AB4D96">
        <w:trPr>
          <w:trHeight w:val="307"/>
        </w:trPr>
        <w:tc>
          <w:tcPr>
            <w:tcW w:w="3664" w:type="dxa"/>
            <w:tcBorders>
              <w:top w:val="nil"/>
              <w:left w:val="single" w:sz="4" w:space="0" w:color="auto"/>
              <w:bottom w:val="single" w:sz="4" w:space="0" w:color="auto"/>
              <w:right w:val="nil"/>
            </w:tcBorders>
            <w:noWrap/>
            <w:vAlign w:val="bottom"/>
            <w:hideMark/>
          </w:tcPr>
          <w:p w14:paraId="3BCD882E" w14:textId="77777777" w:rsidR="007C4A25" w:rsidRPr="00BE7A27" w:rsidRDefault="007C4A25" w:rsidP="00AB4D96">
            <w:r w:rsidRPr="00BE7A27">
              <w:t>Electric Water Heater</w:t>
            </w:r>
          </w:p>
        </w:tc>
        <w:tc>
          <w:tcPr>
            <w:tcW w:w="1322" w:type="dxa"/>
            <w:tcBorders>
              <w:top w:val="nil"/>
              <w:left w:val="single" w:sz="4" w:space="0" w:color="auto"/>
              <w:bottom w:val="single" w:sz="4" w:space="0" w:color="auto"/>
              <w:right w:val="nil"/>
            </w:tcBorders>
            <w:noWrap/>
            <w:vAlign w:val="bottom"/>
            <w:hideMark/>
          </w:tcPr>
          <w:p w14:paraId="56EE13BE" w14:textId="6E8A7BEF" w:rsidR="007C4A25" w:rsidRPr="00BE7A27" w:rsidRDefault="007C4A25" w:rsidP="00BE7A27">
            <w:r w:rsidRPr="00BE7A27">
              <w:t>0.2</w:t>
            </w:r>
            <w:r w:rsidR="00BE7A27" w:rsidRPr="00BE7A27">
              <w:t>0</w:t>
            </w:r>
            <w:r w:rsidR="00DC1B08">
              <w:t>1</w:t>
            </w:r>
          </w:p>
        </w:tc>
        <w:tc>
          <w:tcPr>
            <w:tcW w:w="1892" w:type="dxa"/>
            <w:tcBorders>
              <w:top w:val="nil"/>
              <w:left w:val="nil"/>
              <w:bottom w:val="single" w:sz="4" w:space="0" w:color="auto"/>
              <w:right w:val="single" w:sz="4" w:space="0" w:color="auto"/>
            </w:tcBorders>
            <w:noWrap/>
            <w:vAlign w:val="bottom"/>
            <w:hideMark/>
          </w:tcPr>
          <w:p w14:paraId="0678415C" w14:textId="77777777" w:rsidR="007C4A25" w:rsidRPr="00BE7A27" w:rsidRDefault="007C4A25" w:rsidP="00AB4D96">
            <w:r w:rsidRPr="00BE7A27">
              <w:t>kWh/Gal</w:t>
            </w:r>
          </w:p>
        </w:tc>
      </w:tr>
      <w:tr w:rsidR="007C4A25" w:rsidRPr="00F84224" w14:paraId="5E4FF53F" w14:textId="77777777" w:rsidTr="00AB4D96">
        <w:trPr>
          <w:trHeight w:val="307"/>
        </w:trPr>
        <w:tc>
          <w:tcPr>
            <w:tcW w:w="3664" w:type="dxa"/>
            <w:tcBorders>
              <w:top w:val="nil"/>
              <w:left w:val="single" w:sz="4" w:space="0" w:color="auto"/>
              <w:bottom w:val="single" w:sz="4" w:space="0" w:color="auto"/>
              <w:right w:val="nil"/>
            </w:tcBorders>
            <w:noWrap/>
            <w:vAlign w:val="bottom"/>
            <w:hideMark/>
          </w:tcPr>
          <w:p w14:paraId="3D568176" w14:textId="77777777" w:rsidR="007C4A25" w:rsidRPr="00F84224" w:rsidRDefault="007C4A25" w:rsidP="00AB4D96">
            <w:r w:rsidRPr="00F84224">
              <w:t>Electric Booster Heater</w:t>
            </w:r>
          </w:p>
        </w:tc>
        <w:tc>
          <w:tcPr>
            <w:tcW w:w="1322" w:type="dxa"/>
            <w:tcBorders>
              <w:top w:val="nil"/>
              <w:left w:val="single" w:sz="4" w:space="0" w:color="auto"/>
              <w:bottom w:val="single" w:sz="4" w:space="0" w:color="auto"/>
              <w:right w:val="nil"/>
            </w:tcBorders>
            <w:noWrap/>
            <w:vAlign w:val="bottom"/>
            <w:hideMark/>
          </w:tcPr>
          <w:p w14:paraId="3AB15932" w14:textId="51C17AB5" w:rsidR="007C4A25" w:rsidRPr="00F84224" w:rsidRDefault="007C4A25" w:rsidP="00AB4D96">
            <w:r w:rsidRPr="00F84224">
              <w:t>0.</w:t>
            </w:r>
            <w:r w:rsidR="00CD6AA4">
              <w:t>098</w:t>
            </w:r>
          </w:p>
        </w:tc>
        <w:tc>
          <w:tcPr>
            <w:tcW w:w="1892" w:type="dxa"/>
            <w:tcBorders>
              <w:top w:val="nil"/>
              <w:left w:val="nil"/>
              <w:bottom w:val="single" w:sz="4" w:space="0" w:color="auto"/>
              <w:right w:val="single" w:sz="4" w:space="0" w:color="auto"/>
            </w:tcBorders>
            <w:noWrap/>
            <w:vAlign w:val="bottom"/>
            <w:hideMark/>
          </w:tcPr>
          <w:p w14:paraId="40B79806" w14:textId="77777777" w:rsidR="007C4A25" w:rsidRPr="00F84224" w:rsidRDefault="007C4A25" w:rsidP="00AB4D96">
            <w:r w:rsidRPr="00F84224">
              <w:t>kWh/Gal</w:t>
            </w:r>
          </w:p>
        </w:tc>
      </w:tr>
    </w:tbl>
    <w:p w14:paraId="3C804E46" w14:textId="77777777" w:rsidR="007C4A25" w:rsidRPr="00F84224" w:rsidRDefault="007C4A25" w:rsidP="007C4A25"/>
    <w:p w14:paraId="052062FF" w14:textId="74F8DF21" w:rsidR="00A80EB8" w:rsidRDefault="006A3805" w:rsidP="007C4A25">
      <w:r>
        <w:t>Primary w</w:t>
      </w:r>
      <w:r w:rsidR="00A80EB8">
        <w:t xml:space="preserve">ater heating energy is directly related to the incoming water temperature into the heater.  Each California climate zone has different groundwater temperatures.  </w:t>
      </w:r>
      <w:r w:rsidR="00A95C13">
        <w:t xml:space="preserve">Table </w:t>
      </w:r>
      <w:r w:rsidR="00AA6C92">
        <w:t>6</w:t>
      </w:r>
      <w:r w:rsidR="00A80EB8">
        <w:t xml:space="preserve"> shows the different water heating energies per gallon based on the local groundwater temperatures.</w:t>
      </w:r>
      <w:r w:rsidR="00A95C13">
        <w:t xml:space="preserve">  These values are used in calculating gas and e</w:t>
      </w:r>
      <w:r w:rsidR="0058786E">
        <w:t>lectrical</w:t>
      </w:r>
      <w:r w:rsidR="00A95C13">
        <w:t xml:space="preserve"> savings f</w:t>
      </w:r>
      <w:r>
        <w:t>or each climate zone in Table 1</w:t>
      </w:r>
      <w:r w:rsidR="00EB6373">
        <w:t>7</w:t>
      </w:r>
      <w:r w:rsidR="00A95C13">
        <w:t>.</w:t>
      </w:r>
    </w:p>
    <w:p w14:paraId="4D576C19" w14:textId="42D4B39F" w:rsidR="00A80EB8" w:rsidRDefault="00A80EB8" w:rsidP="007C4A25"/>
    <w:p w14:paraId="74FBA7EF" w14:textId="090E5DE4" w:rsidR="00A80EB8" w:rsidRDefault="00A80EB8" w:rsidP="00A80EB8">
      <w:pPr>
        <w:jc w:val="center"/>
      </w:pPr>
      <w:r w:rsidRPr="00F84224">
        <w:rPr>
          <w:b/>
          <w:bCs/>
        </w:rPr>
        <w:t xml:space="preserve">Table </w:t>
      </w:r>
      <w:r w:rsidR="00AD2D2F">
        <w:rPr>
          <w:b/>
          <w:bCs/>
        </w:rPr>
        <w:t>6</w:t>
      </w:r>
      <w:r w:rsidR="00AD2D2F" w:rsidRPr="00F84224">
        <w:rPr>
          <w:b/>
          <w:bCs/>
        </w:rPr>
        <w:t xml:space="preserve"> </w:t>
      </w:r>
      <w:r w:rsidR="007761D9">
        <w:rPr>
          <w:b/>
          <w:bCs/>
        </w:rPr>
        <w:t xml:space="preserve">Water Heater </w:t>
      </w:r>
      <w:r w:rsidRPr="00F84224">
        <w:rPr>
          <w:b/>
          <w:bCs/>
        </w:rPr>
        <w:t>Energy Consumption per Gallon Usage</w:t>
      </w:r>
      <w:r>
        <w:rPr>
          <w:b/>
          <w:bCs/>
        </w:rPr>
        <w:t xml:space="preserve"> in Different Climate Zones</w:t>
      </w:r>
    </w:p>
    <w:p w14:paraId="3ABEE31D" w14:textId="7A82A93B" w:rsidR="00A80EB8" w:rsidRDefault="00A80EB8" w:rsidP="007C4A25"/>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960"/>
        <w:gridCol w:w="1715"/>
        <w:gridCol w:w="870"/>
        <w:gridCol w:w="1140"/>
        <w:gridCol w:w="960"/>
        <w:gridCol w:w="1001"/>
      </w:tblGrid>
      <w:tr w:rsidR="0024376D" w:rsidRPr="0024376D" w14:paraId="2708DAFB" w14:textId="77777777" w:rsidTr="006D45F7">
        <w:trPr>
          <w:trHeight w:val="300"/>
          <w:jc w:val="center"/>
        </w:trPr>
        <w:tc>
          <w:tcPr>
            <w:tcW w:w="2540" w:type="dxa"/>
            <w:shd w:val="clear" w:color="auto" w:fill="auto"/>
            <w:noWrap/>
            <w:vAlign w:val="bottom"/>
            <w:hideMark/>
          </w:tcPr>
          <w:p w14:paraId="69E36BE2" w14:textId="77777777" w:rsidR="0024376D" w:rsidRPr="0024376D" w:rsidRDefault="0024376D" w:rsidP="0024376D">
            <w:pPr>
              <w:rPr>
                <w:rFonts w:ascii="Calibri" w:hAnsi="Calibri" w:cs="Calibri"/>
                <w:color w:val="000000"/>
                <w:szCs w:val="22"/>
              </w:rPr>
            </w:pPr>
            <w:r w:rsidRPr="0024376D">
              <w:rPr>
                <w:rFonts w:ascii="Calibri" w:hAnsi="Calibri" w:cs="Calibri"/>
                <w:color w:val="000000"/>
                <w:szCs w:val="22"/>
              </w:rPr>
              <w:t>Utility</w:t>
            </w:r>
          </w:p>
        </w:tc>
        <w:tc>
          <w:tcPr>
            <w:tcW w:w="960" w:type="dxa"/>
            <w:shd w:val="clear" w:color="auto" w:fill="auto"/>
            <w:noWrap/>
            <w:vAlign w:val="bottom"/>
            <w:hideMark/>
          </w:tcPr>
          <w:p w14:paraId="54AEB882" w14:textId="3ADAE8E3" w:rsidR="0024376D" w:rsidRPr="0024376D" w:rsidRDefault="0024376D" w:rsidP="0024376D">
            <w:pPr>
              <w:rPr>
                <w:rFonts w:ascii="Calibri" w:hAnsi="Calibri" w:cs="Calibri"/>
                <w:color w:val="000000"/>
                <w:szCs w:val="22"/>
              </w:rPr>
            </w:pPr>
            <w:r w:rsidRPr="0024376D">
              <w:rPr>
                <w:rFonts w:ascii="Calibri" w:hAnsi="Calibri" w:cs="Calibri"/>
                <w:color w:val="000000"/>
                <w:szCs w:val="22"/>
              </w:rPr>
              <w:t>Climate</w:t>
            </w:r>
            <w:r w:rsidR="007761D9">
              <w:rPr>
                <w:rFonts w:ascii="Calibri" w:hAnsi="Calibri" w:cs="Calibri"/>
                <w:color w:val="000000"/>
                <w:szCs w:val="22"/>
              </w:rPr>
              <w:t xml:space="preserve"> Zone</w:t>
            </w:r>
          </w:p>
        </w:tc>
        <w:tc>
          <w:tcPr>
            <w:tcW w:w="1715" w:type="dxa"/>
            <w:shd w:val="clear" w:color="auto" w:fill="auto"/>
            <w:noWrap/>
            <w:vAlign w:val="bottom"/>
            <w:hideMark/>
          </w:tcPr>
          <w:p w14:paraId="4DE93349" w14:textId="603C3677" w:rsidR="0024376D" w:rsidRPr="0024376D" w:rsidRDefault="0024376D" w:rsidP="0024376D">
            <w:pPr>
              <w:jc w:val="center"/>
              <w:rPr>
                <w:rFonts w:ascii="Calibri" w:hAnsi="Calibri" w:cs="Calibri"/>
                <w:color w:val="000000"/>
                <w:szCs w:val="22"/>
              </w:rPr>
            </w:pPr>
            <w:r w:rsidRPr="0024376D">
              <w:rPr>
                <w:rFonts w:ascii="Calibri" w:hAnsi="Calibri" w:cs="Calibri"/>
                <w:color w:val="000000"/>
                <w:szCs w:val="22"/>
              </w:rPr>
              <w:t>Ave</w:t>
            </w:r>
            <w:r w:rsidR="007761D9">
              <w:rPr>
                <w:rFonts w:ascii="Calibri" w:hAnsi="Calibri" w:cs="Calibri"/>
                <w:color w:val="000000"/>
                <w:szCs w:val="22"/>
              </w:rPr>
              <w:t>rage Groundwater Temperature (F)</w:t>
            </w:r>
          </w:p>
        </w:tc>
        <w:tc>
          <w:tcPr>
            <w:tcW w:w="870" w:type="dxa"/>
            <w:shd w:val="clear" w:color="auto" w:fill="auto"/>
            <w:noWrap/>
            <w:vAlign w:val="bottom"/>
            <w:hideMark/>
          </w:tcPr>
          <w:p w14:paraId="06614C1E" w14:textId="77777777" w:rsidR="0024376D" w:rsidRPr="0024376D" w:rsidRDefault="0024376D" w:rsidP="0024376D">
            <w:pPr>
              <w:rPr>
                <w:rFonts w:ascii="Calibri" w:hAnsi="Calibri" w:cs="Calibri"/>
                <w:color w:val="000000"/>
                <w:szCs w:val="22"/>
              </w:rPr>
            </w:pPr>
            <w:r w:rsidRPr="0024376D">
              <w:rPr>
                <w:rFonts w:ascii="Calibri" w:hAnsi="Calibri" w:cs="Calibri"/>
                <w:color w:val="000000"/>
                <w:szCs w:val="22"/>
              </w:rPr>
              <w:t>Btu/gal</w:t>
            </w:r>
          </w:p>
        </w:tc>
        <w:tc>
          <w:tcPr>
            <w:tcW w:w="1140" w:type="dxa"/>
            <w:shd w:val="clear" w:color="auto" w:fill="auto"/>
            <w:noWrap/>
            <w:vAlign w:val="bottom"/>
            <w:hideMark/>
          </w:tcPr>
          <w:p w14:paraId="5DB1D125" w14:textId="77777777" w:rsidR="0024376D" w:rsidRPr="0024376D" w:rsidRDefault="0024376D" w:rsidP="0024376D">
            <w:pPr>
              <w:rPr>
                <w:rFonts w:ascii="Calibri" w:hAnsi="Calibri" w:cs="Calibri"/>
                <w:b/>
                <w:bCs/>
                <w:color w:val="000000"/>
                <w:szCs w:val="22"/>
              </w:rPr>
            </w:pPr>
            <w:r w:rsidRPr="0024376D">
              <w:rPr>
                <w:rFonts w:ascii="Calibri" w:hAnsi="Calibri" w:cs="Calibri"/>
                <w:b/>
                <w:bCs/>
                <w:color w:val="000000"/>
                <w:szCs w:val="22"/>
              </w:rPr>
              <w:t>therm/gal</w:t>
            </w:r>
          </w:p>
        </w:tc>
        <w:tc>
          <w:tcPr>
            <w:tcW w:w="960" w:type="dxa"/>
            <w:shd w:val="clear" w:color="auto" w:fill="auto"/>
            <w:noWrap/>
            <w:vAlign w:val="bottom"/>
            <w:hideMark/>
          </w:tcPr>
          <w:p w14:paraId="09B165C4" w14:textId="77777777" w:rsidR="0024376D" w:rsidRPr="0024376D" w:rsidRDefault="0024376D" w:rsidP="0024376D">
            <w:pPr>
              <w:rPr>
                <w:rFonts w:ascii="Calibri" w:hAnsi="Calibri" w:cs="Calibri"/>
                <w:color w:val="000000"/>
                <w:szCs w:val="22"/>
              </w:rPr>
            </w:pPr>
            <w:r w:rsidRPr="0024376D">
              <w:rPr>
                <w:rFonts w:ascii="Calibri" w:hAnsi="Calibri" w:cs="Calibri"/>
                <w:color w:val="000000"/>
                <w:szCs w:val="22"/>
              </w:rPr>
              <w:t>Wh/gal</w:t>
            </w:r>
          </w:p>
        </w:tc>
        <w:tc>
          <w:tcPr>
            <w:tcW w:w="1001" w:type="dxa"/>
            <w:shd w:val="clear" w:color="auto" w:fill="auto"/>
            <w:noWrap/>
            <w:vAlign w:val="bottom"/>
            <w:hideMark/>
          </w:tcPr>
          <w:p w14:paraId="7599C433" w14:textId="77777777" w:rsidR="0024376D" w:rsidRPr="0024376D" w:rsidRDefault="0024376D" w:rsidP="0024376D">
            <w:pPr>
              <w:rPr>
                <w:rFonts w:ascii="Calibri" w:hAnsi="Calibri" w:cs="Calibri"/>
                <w:b/>
                <w:bCs/>
                <w:color w:val="000000"/>
                <w:szCs w:val="22"/>
              </w:rPr>
            </w:pPr>
            <w:r w:rsidRPr="0024376D">
              <w:rPr>
                <w:rFonts w:ascii="Calibri" w:hAnsi="Calibri" w:cs="Calibri"/>
                <w:b/>
                <w:bCs/>
                <w:color w:val="000000"/>
                <w:szCs w:val="22"/>
              </w:rPr>
              <w:t>kWh/gal</w:t>
            </w:r>
          </w:p>
        </w:tc>
      </w:tr>
      <w:tr w:rsidR="006D45F7" w:rsidRPr="0024376D" w14:paraId="156E74F7" w14:textId="77777777" w:rsidTr="00911616">
        <w:trPr>
          <w:trHeight w:val="300"/>
          <w:jc w:val="center"/>
        </w:trPr>
        <w:tc>
          <w:tcPr>
            <w:tcW w:w="2540" w:type="dxa"/>
            <w:shd w:val="clear" w:color="auto" w:fill="auto"/>
            <w:noWrap/>
            <w:vAlign w:val="bottom"/>
            <w:hideMark/>
          </w:tcPr>
          <w:p w14:paraId="19C58BCE"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w:t>
            </w:r>
          </w:p>
        </w:tc>
        <w:tc>
          <w:tcPr>
            <w:tcW w:w="960" w:type="dxa"/>
            <w:shd w:val="clear" w:color="auto" w:fill="auto"/>
            <w:noWrap/>
            <w:vAlign w:val="bottom"/>
            <w:hideMark/>
          </w:tcPr>
          <w:p w14:paraId="4A910F4A"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CZ01</w:t>
            </w:r>
          </w:p>
        </w:tc>
        <w:tc>
          <w:tcPr>
            <w:tcW w:w="1715" w:type="dxa"/>
            <w:shd w:val="clear" w:color="auto" w:fill="auto"/>
            <w:noWrap/>
            <w:vAlign w:val="bottom"/>
            <w:hideMark/>
          </w:tcPr>
          <w:p w14:paraId="3A045F3A"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51.4</w:t>
            </w:r>
          </w:p>
        </w:tc>
        <w:tc>
          <w:tcPr>
            <w:tcW w:w="870" w:type="dxa"/>
            <w:shd w:val="clear" w:color="auto" w:fill="auto"/>
            <w:noWrap/>
            <w:vAlign w:val="bottom"/>
            <w:hideMark/>
          </w:tcPr>
          <w:p w14:paraId="54C609A3"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943.7</w:t>
            </w:r>
          </w:p>
        </w:tc>
        <w:tc>
          <w:tcPr>
            <w:tcW w:w="1140" w:type="dxa"/>
            <w:shd w:val="clear" w:color="auto" w:fill="auto"/>
            <w:noWrap/>
            <w:vAlign w:val="bottom"/>
            <w:hideMark/>
          </w:tcPr>
          <w:p w14:paraId="4C6C9CB0"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0.00944</w:t>
            </w:r>
          </w:p>
        </w:tc>
        <w:tc>
          <w:tcPr>
            <w:tcW w:w="960" w:type="dxa"/>
            <w:shd w:val="clear" w:color="auto" w:fill="auto"/>
            <w:noWrap/>
            <w:hideMark/>
          </w:tcPr>
          <w:p w14:paraId="7DC3EA0B" w14:textId="7B974667" w:rsidR="006D45F7" w:rsidRPr="0024376D" w:rsidRDefault="006D45F7" w:rsidP="006D45F7">
            <w:pPr>
              <w:jc w:val="right"/>
              <w:rPr>
                <w:rFonts w:ascii="Calibri" w:hAnsi="Calibri" w:cs="Calibri"/>
                <w:color w:val="000000"/>
                <w:szCs w:val="22"/>
              </w:rPr>
            </w:pPr>
            <w:r w:rsidRPr="00521113">
              <w:t>224.1</w:t>
            </w:r>
          </w:p>
        </w:tc>
        <w:tc>
          <w:tcPr>
            <w:tcW w:w="1001" w:type="dxa"/>
            <w:shd w:val="clear" w:color="auto" w:fill="auto"/>
            <w:noWrap/>
            <w:vAlign w:val="bottom"/>
            <w:hideMark/>
          </w:tcPr>
          <w:p w14:paraId="5FF6AD97" w14:textId="0A94F558"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0.217</w:t>
            </w:r>
          </w:p>
        </w:tc>
      </w:tr>
      <w:tr w:rsidR="006D45F7" w:rsidRPr="0024376D" w14:paraId="6C104205" w14:textId="77777777" w:rsidTr="00911616">
        <w:trPr>
          <w:trHeight w:val="300"/>
          <w:jc w:val="center"/>
        </w:trPr>
        <w:tc>
          <w:tcPr>
            <w:tcW w:w="2540" w:type="dxa"/>
            <w:shd w:val="clear" w:color="auto" w:fill="auto"/>
            <w:noWrap/>
            <w:vAlign w:val="bottom"/>
            <w:hideMark/>
          </w:tcPr>
          <w:p w14:paraId="4989EBEA"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w:t>
            </w:r>
          </w:p>
        </w:tc>
        <w:tc>
          <w:tcPr>
            <w:tcW w:w="960" w:type="dxa"/>
            <w:shd w:val="clear" w:color="auto" w:fill="auto"/>
            <w:noWrap/>
            <w:vAlign w:val="bottom"/>
            <w:hideMark/>
          </w:tcPr>
          <w:p w14:paraId="4B2C551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CZ02</w:t>
            </w:r>
          </w:p>
        </w:tc>
        <w:tc>
          <w:tcPr>
            <w:tcW w:w="1715" w:type="dxa"/>
            <w:shd w:val="clear" w:color="auto" w:fill="auto"/>
            <w:noWrap/>
            <w:vAlign w:val="bottom"/>
            <w:hideMark/>
          </w:tcPr>
          <w:p w14:paraId="7EC9081A"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57.3</w:t>
            </w:r>
          </w:p>
        </w:tc>
        <w:tc>
          <w:tcPr>
            <w:tcW w:w="870" w:type="dxa"/>
            <w:shd w:val="clear" w:color="auto" w:fill="auto"/>
            <w:noWrap/>
            <w:vAlign w:val="bottom"/>
            <w:hideMark/>
          </w:tcPr>
          <w:p w14:paraId="0148C8DB"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880.8</w:t>
            </w:r>
          </w:p>
        </w:tc>
        <w:tc>
          <w:tcPr>
            <w:tcW w:w="1140" w:type="dxa"/>
            <w:shd w:val="clear" w:color="auto" w:fill="auto"/>
            <w:noWrap/>
            <w:vAlign w:val="bottom"/>
            <w:hideMark/>
          </w:tcPr>
          <w:p w14:paraId="604E3354"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0.00881</w:t>
            </w:r>
          </w:p>
        </w:tc>
        <w:tc>
          <w:tcPr>
            <w:tcW w:w="960" w:type="dxa"/>
            <w:shd w:val="clear" w:color="auto" w:fill="auto"/>
            <w:noWrap/>
            <w:hideMark/>
          </w:tcPr>
          <w:p w14:paraId="3313F915" w14:textId="709A8C55" w:rsidR="006D45F7" w:rsidRPr="0024376D" w:rsidRDefault="006D45F7" w:rsidP="006D45F7">
            <w:pPr>
              <w:jc w:val="right"/>
              <w:rPr>
                <w:rFonts w:ascii="Calibri" w:hAnsi="Calibri" w:cs="Calibri"/>
                <w:color w:val="000000"/>
                <w:szCs w:val="22"/>
              </w:rPr>
            </w:pPr>
            <w:r w:rsidRPr="00521113">
              <w:t>209.2</w:t>
            </w:r>
          </w:p>
        </w:tc>
        <w:tc>
          <w:tcPr>
            <w:tcW w:w="1001" w:type="dxa"/>
            <w:shd w:val="clear" w:color="auto" w:fill="auto"/>
            <w:noWrap/>
            <w:vAlign w:val="bottom"/>
            <w:hideMark/>
          </w:tcPr>
          <w:p w14:paraId="20475839" w14:textId="0F94EA4B"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0.203</w:t>
            </w:r>
          </w:p>
        </w:tc>
      </w:tr>
      <w:tr w:rsidR="006D45F7" w:rsidRPr="0024376D" w14:paraId="6112508C" w14:textId="77777777" w:rsidTr="00911616">
        <w:trPr>
          <w:trHeight w:val="300"/>
          <w:jc w:val="center"/>
        </w:trPr>
        <w:tc>
          <w:tcPr>
            <w:tcW w:w="2540" w:type="dxa"/>
            <w:shd w:val="clear" w:color="auto" w:fill="auto"/>
            <w:noWrap/>
            <w:vAlign w:val="bottom"/>
            <w:hideMark/>
          </w:tcPr>
          <w:p w14:paraId="46C1A650"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w:t>
            </w:r>
          </w:p>
        </w:tc>
        <w:tc>
          <w:tcPr>
            <w:tcW w:w="960" w:type="dxa"/>
            <w:shd w:val="clear" w:color="auto" w:fill="auto"/>
            <w:noWrap/>
            <w:vAlign w:val="bottom"/>
            <w:hideMark/>
          </w:tcPr>
          <w:p w14:paraId="0E162581"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CZ03</w:t>
            </w:r>
          </w:p>
        </w:tc>
        <w:tc>
          <w:tcPr>
            <w:tcW w:w="1715" w:type="dxa"/>
            <w:shd w:val="clear" w:color="auto" w:fill="auto"/>
            <w:noWrap/>
            <w:vAlign w:val="bottom"/>
            <w:hideMark/>
          </w:tcPr>
          <w:p w14:paraId="02A9828F"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57.1</w:t>
            </w:r>
          </w:p>
        </w:tc>
        <w:tc>
          <w:tcPr>
            <w:tcW w:w="870" w:type="dxa"/>
            <w:shd w:val="clear" w:color="auto" w:fill="auto"/>
            <w:noWrap/>
            <w:vAlign w:val="bottom"/>
            <w:hideMark/>
          </w:tcPr>
          <w:p w14:paraId="3C02605F"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883.3</w:t>
            </w:r>
          </w:p>
        </w:tc>
        <w:tc>
          <w:tcPr>
            <w:tcW w:w="1140" w:type="dxa"/>
            <w:shd w:val="clear" w:color="auto" w:fill="auto"/>
            <w:noWrap/>
            <w:vAlign w:val="bottom"/>
            <w:hideMark/>
          </w:tcPr>
          <w:p w14:paraId="4237EDBD"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0.00883</w:t>
            </w:r>
          </w:p>
        </w:tc>
        <w:tc>
          <w:tcPr>
            <w:tcW w:w="960" w:type="dxa"/>
            <w:shd w:val="clear" w:color="auto" w:fill="auto"/>
            <w:noWrap/>
            <w:hideMark/>
          </w:tcPr>
          <w:p w14:paraId="76A8323D" w14:textId="23E52031" w:rsidR="006D45F7" w:rsidRPr="0024376D" w:rsidRDefault="006D45F7" w:rsidP="006D45F7">
            <w:pPr>
              <w:jc w:val="right"/>
              <w:rPr>
                <w:rFonts w:ascii="Calibri" w:hAnsi="Calibri" w:cs="Calibri"/>
                <w:color w:val="000000"/>
                <w:szCs w:val="22"/>
              </w:rPr>
            </w:pPr>
            <w:r w:rsidRPr="00521113">
              <w:t>209.8</w:t>
            </w:r>
          </w:p>
        </w:tc>
        <w:tc>
          <w:tcPr>
            <w:tcW w:w="1001" w:type="dxa"/>
            <w:shd w:val="clear" w:color="auto" w:fill="auto"/>
            <w:noWrap/>
            <w:vAlign w:val="bottom"/>
            <w:hideMark/>
          </w:tcPr>
          <w:p w14:paraId="2D9C5269" w14:textId="5EECF0FF"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0.203</w:t>
            </w:r>
          </w:p>
        </w:tc>
      </w:tr>
      <w:tr w:rsidR="006D45F7" w:rsidRPr="0024376D" w14:paraId="4370D78E" w14:textId="77777777" w:rsidTr="00911616">
        <w:trPr>
          <w:trHeight w:val="300"/>
          <w:jc w:val="center"/>
        </w:trPr>
        <w:tc>
          <w:tcPr>
            <w:tcW w:w="2540" w:type="dxa"/>
            <w:shd w:val="clear" w:color="auto" w:fill="auto"/>
            <w:noWrap/>
            <w:vAlign w:val="bottom"/>
            <w:hideMark/>
          </w:tcPr>
          <w:p w14:paraId="16A8F2DD"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PG&amp;E/SoCalGas</w:t>
            </w:r>
          </w:p>
        </w:tc>
        <w:tc>
          <w:tcPr>
            <w:tcW w:w="960" w:type="dxa"/>
            <w:shd w:val="clear" w:color="auto" w:fill="auto"/>
            <w:noWrap/>
            <w:vAlign w:val="bottom"/>
            <w:hideMark/>
          </w:tcPr>
          <w:p w14:paraId="6A79C041"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CZ04</w:t>
            </w:r>
          </w:p>
        </w:tc>
        <w:tc>
          <w:tcPr>
            <w:tcW w:w="1715" w:type="dxa"/>
            <w:shd w:val="clear" w:color="auto" w:fill="auto"/>
            <w:noWrap/>
            <w:vAlign w:val="bottom"/>
            <w:hideMark/>
          </w:tcPr>
          <w:p w14:paraId="5BD171C0"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59.5</w:t>
            </w:r>
          </w:p>
        </w:tc>
        <w:tc>
          <w:tcPr>
            <w:tcW w:w="870" w:type="dxa"/>
            <w:shd w:val="clear" w:color="auto" w:fill="auto"/>
            <w:noWrap/>
            <w:vAlign w:val="bottom"/>
            <w:hideMark/>
          </w:tcPr>
          <w:p w14:paraId="0D05C16C"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857.1</w:t>
            </w:r>
          </w:p>
        </w:tc>
        <w:tc>
          <w:tcPr>
            <w:tcW w:w="1140" w:type="dxa"/>
            <w:shd w:val="clear" w:color="auto" w:fill="auto"/>
            <w:noWrap/>
            <w:vAlign w:val="bottom"/>
            <w:hideMark/>
          </w:tcPr>
          <w:p w14:paraId="30DA0A93"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0.00857</w:t>
            </w:r>
          </w:p>
        </w:tc>
        <w:tc>
          <w:tcPr>
            <w:tcW w:w="960" w:type="dxa"/>
            <w:shd w:val="clear" w:color="auto" w:fill="auto"/>
            <w:noWrap/>
            <w:hideMark/>
          </w:tcPr>
          <w:p w14:paraId="37D4880A" w14:textId="7FD76056" w:rsidR="006D45F7" w:rsidRPr="0024376D" w:rsidRDefault="006D45F7" w:rsidP="006D45F7">
            <w:pPr>
              <w:jc w:val="right"/>
              <w:rPr>
                <w:rFonts w:ascii="Calibri" w:hAnsi="Calibri" w:cs="Calibri"/>
                <w:color w:val="000000"/>
                <w:szCs w:val="22"/>
              </w:rPr>
            </w:pPr>
            <w:r w:rsidRPr="00521113">
              <w:t>203.6</w:t>
            </w:r>
          </w:p>
        </w:tc>
        <w:tc>
          <w:tcPr>
            <w:tcW w:w="1001" w:type="dxa"/>
            <w:shd w:val="clear" w:color="auto" w:fill="auto"/>
            <w:noWrap/>
            <w:vAlign w:val="bottom"/>
            <w:hideMark/>
          </w:tcPr>
          <w:p w14:paraId="6F73AAEA" w14:textId="42E657DA"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0.197</w:t>
            </w:r>
          </w:p>
        </w:tc>
      </w:tr>
      <w:tr w:rsidR="006D45F7" w:rsidRPr="0024376D" w14:paraId="5216E695" w14:textId="77777777" w:rsidTr="00911616">
        <w:trPr>
          <w:trHeight w:val="300"/>
          <w:jc w:val="center"/>
        </w:trPr>
        <w:tc>
          <w:tcPr>
            <w:tcW w:w="2540" w:type="dxa"/>
            <w:shd w:val="clear" w:color="auto" w:fill="auto"/>
            <w:noWrap/>
            <w:vAlign w:val="bottom"/>
            <w:hideMark/>
          </w:tcPr>
          <w:p w14:paraId="5B0A48DD"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PG&amp;E/SoCalGas</w:t>
            </w:r>
          </w:p>
        </w:tc>
        <w:tc>
          <w:tcPr>
            <w:tcW w:w="960" w:type="dxa"/>
            <w:shd w:val="clear" w:color="auto" w:fill="auto"/>
            <w:noWrap/>
            <w:vAlign w:val="bottom"/>
            <w:hideMark/>
          </w:tcPr>
          <w:p w14:paraId="349A1DCD"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CZ05</w:t>
            </w:r>
          </w:p>
        </w:tc>
        <w:tc>
          <w:tcPr>
            <w:tcW w:w="1715" w:type="dxa"/>
            <w:shd w:val="clear" w:color="auto" w:fill="auto"/>
            <w:noWrap/>
            <w:vAlign w:val="bottom"/>
            <w:hideMark/>
          </w:tcPr>
          <w:p w14:paraId="1776214F"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55.8</w:t>
            </w:r>
          </w:p>
        </w:tc>
        <w:tc>
          <w:tcPr>
            <w:tcW w:w="870" w:type="dxa"/>
            <w:shd w:val="clear" w:color="auto" w:fill="auto"/>
            <w:noWrap/>
            <w:vAlign w:val="bottom"/>
            <w:hideMark/>
          </w:tcPr>
          <w:p w14:paraId="29E89364"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896.3</w:t>
            </w:r>
          </w:p>
        </w:tc>
        <w:tc>
          <w:tcPr>
            <w:tcW w:w="1140" w:type="dxa"/>
            <w:shd w:val="clear" w:color="auto" w:fill="auto"/>
            <w:noWrap/>
            <w:vAlign w:val="bottom"/>
            <w:hideMark/>
          </w:tcPr>
          <w:p w14:paraId="5A6B25F0"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0.00896</w:t>
            </w:r>
          </w:p>
        </w:tc>
        <w:tc>
          <w:tcPr>
            <w:tcW w:w="960" w:type="dxa"/>
            <w:shd w:val="clear" w:color="auto" w:fill="auto"/>
            <w:noWrap/>
            <w:hideMark/>
          </w:tcPr>
          <w:p w14:paraId="5B9B5462" w14:textId="32688D22" w:rsidR="006D45F7" w:rsidRPr="0024376D" w:rsidRDefault="006D45F7" w:rsidP="006D45F7">
            <w:pPr>
              <w:jc w:val="right"/>
              <w:rPr>
                <w:rFonts w:ascii="Calibri" w:hAnsi="Calibri" w:cs="Calibri"/>
                <w:color w:val="000000"/>
                <w:szCs w:val="22"/>
              </w:rPr>
            </w:pPr>
            <w:r w:rsidRPr="00521113">
              <w:t>212.9</w:t>
            </w:r>
          </w:p>
        </w:tc>
        <w:tc>
          <w:tcPr>
            <w:tcW w:w="1001" w:type="dxa"/>
            <w:shd w:val="clear" w:color="auto" w:fill="auto"/>
            <w:noWrap/>
            <w:vAlign w:val="bottom"/>
            <w:hideMark/>
          </w:tcPr>
          <w:p w14:paraId="71011887" w14:textId="19C531A5"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0.206</w:t>
            </w:r>
          </w:p>
        </w:tc>
      </w:tr>
      <w:tr w:rsidR="006D45F7" w:rsidRPr="0024376D" w14:paraId="0CAFF6F4" w14:textId="77777777" w:rsidTr="00911616">
        <w:trPr>
          <w:trHeight w:val="300"/>
          <w:jc w:val="center"/>
        </w:trPr>
        <w:tc>
          <w:tcPr>
            <w:tcW w:w="2540" w:type="dxa"/>
            <w:shd w:val="clear" w:color="auto" w:fill="auto"/>
            <w:noWrap/>
            <w:vAlign w:val="bottom"/>
            <w:hideMark/>
          </w:tcPr>
          <w:p w14:paraId="5398BF90"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SoCalGas/SDG&amp;E/SCE</w:t>
            </w:r>
          </w:p>
        </w:tc>
        <w:tc>
          <w:tcPr>
            <w:tcW w:w="960" w:type="dxa"/>
            <w:shd w:val="clear" w:color="auto" w:fill="auto"/>
            <w:noWrap/>
            <w:vAlign w:val="bottom"/>
            <w:hideMark/>
          </w:tcPr>
          <w:p w14:paraId="25F9E48F"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CZ06</w:t>
            </w:r>
          </w:p>
        </w:tc>
        <w:tc>
          <w:tcPr>
            <w:tcW w:w="1715" w:type="dxa"/>
            <w:shd w:val="clear" w:color="auto" w:fill="auto"/>
            <w:noWrap/>
            <w:vAlign w:val="bottom"/>
            <w:hideMark/>
          </w:tcPr>
          <w:p w14:paraId="7EC21557"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61.8</w:t>
            </w:r>
          </w:p>
        </w:tc>
        <w:tc>
          <w:tcPr>
            <w:tcW w:w="870" w:type="dxa"/>
            <w:shd w:val="clear" w:color="auto" w:fill="auto"/>
            <w:noWrap/>
            <w:vAlign w:val="bottom"/>
            <w:hideMark/>
          </w:tcPr>
          <w:p w14:paraId="76B9B12C"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833.3</w:t>
            </w:r>
          </w:p>
        </w:tc>
        <w:tc>
          <w:tcPr>
            <w:tcW w:w="1140" w:type="dxa"/>
            <w:shd w:val="clear" w:color="auto" w:fill="auto"/>
            <w:noWrap/>
            <w:vAlign w:val="bottom"/>
            <w:hideMark/>
          </w:tcPr>
          <w:p w14:paraId="4CCEEDE1"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0.00833</w:t>
            </w:r>
          </w:p>
        </w:tc>
        <w:tc>
          <w:tcPr>
            <w:tcW w:w="960" w:type="dxa"/>
            <w:shd w:val="clear" w:color="auto" w:fill="auto"/>
            <w:noWrap/>
            <w:hideMark/>
          </w:tcPr>
          <w:p w14:paraId="3988A52F" w14:textId="40672D9F" w:rsidR="006D45F7" w:rsidRPr="0024376D" w:rsidRDefault="006D45F7" w:rsidP="006D45F7">
            <w:pPr>
              <w:jc w:val="right"/>
              <w:rPr>
                <w:rFonts w:ascii="Calibri" w:hAnsi="Calibri" w:cs="Calibri"/>
                <w:color w:val="000000"/>
                <w:szCs w:val="22"/>
              </w:rPr>
            </w:pPr>
            <w:r w:rsidRPr="00521113">
              <w:t>197.9</w:t>
            </w:r>
          </w:p>
        </w:tc>
        <w:tc>
          <w:tcPr>
            <w:tcW w:w="1001" w:type="dxa"/>
            <w:shd w:val="clear" w:color="auto" w:fill="auto"/>
            <w:noWrap/>
            <w:vAlign w:val="bottom"/>
            <w:hideMark/>
          </w:tcPr>
          <w:p w14:paraId="4A35CAC0" w14:textId="3D0E4C8D"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0.192</w:t>
            </w:r>
          </w:p>
        </w:tc>
      </w:tr>
      <w:tr w:rsidR="006D45F7" w:rsidRPr="0024376D" w14:paraId="3D0AB519" w14:textId="77777777" w:rsidTr="00911616">
        <w:trPr>
          <w:trHeight w:val="300"/>
          <w:jc w:val="center"/>
        </w:trPr>
        <w:tc>
          <w:tcPr>
            <w:tcW w:w="2540" w:type="dxa"/>
            <w:shd w:val="clear" w:color="auto" w:fill="auto"/>
            <w:noWrap/>
            <w:vAlign w:val="bottom"/>
            <w:hideMark/>
          </w:tcPr>
          <w:p w14:paraId="55A1A1E4"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SoCalGas/SDG&amp;E</w:t>
            </w:r>
          </w:p>
        </w:tc>
        <w:tc>
          <w:tcPr>
            <w:tcW w:w="960" w:type="dxa"/>
            <w:shd w:val="clear" w:color="auto" w:fill="auto"/>
            <w:noWrap/>
            <w:vAlign w:val="bottom"/>
            <w:hideMark/>
          </w:tcPr>
          <w:p w14:paraId="34CC8AF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CZ07</w:t>
            </w:r>
          </w:p>
        </w:tc>
        <w:tc>
          <w:tcPr>
            <w:tcW w:w="1715" w:type="dxa"/>
            <w:shd w:val="clear" w:color="auto" w:fill="auto"/>
            <w:noWrap/>
            <w:vAlign w:val="bottom"/>
            <w:hideMark/>
          </w:tcPr>
          <w:p w14:paraId="25FBBEC2"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62.6</w:t>
            </w:r>
          </w:p>
        </w:tc>
        <w:tc>
          <w:tcPr>
            <w:tcW w:w="870" w:type="dxa"/>
            <w:shd w:val="clear" w:color="auto" w:fill="auto"/>
            <w:noWrap/>
            <w:vAlign w:val="bottom"/>
            <w:hideMark/>
          </w:tcPr>
          <w:p w14:paraId="45D1E594"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824.8</w:t>
            </w:r>
          </w:p>
        </w:tc>
        <w:tc>
          <w:tcPr>
            <w:tcW w:w="1140" w:type="dxa"/>
            <w:shd w:val="clear" w:color="auto" w:fill="auto"/>
            <w:noWrap/>
            <w:vAlign w:val="bottom"/>
            <w:hideMark/>
          </w:tcPr>
          <w:p w14:paraId="20613516"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0.00825</w:t>
            </w:r>
          </w:p>
        </w:tc>
        <w:tc>
          <w:tcPr>
            <w:tcW w:w="960" w:type="dxa"/>
            <w:shd w:val="clear" w:color="auto" w:fill="auto"/>
            <w:noWrap/>
            <w:hideMark/>
          </w:tcPr>
          <w:p w14:paraId="4C3E4A0F" w14:textId="2BC4CEA3" w:rsidR="006D45F7" w:rsidRPr="0024376D" w:rsidRDefault="006D45F7" w:rsidP="006D45F7">
            <w:pPr>
              <w:jc w:val="right"/>
              <w:rPr>
                <w:rFonts w:ascii="Calibri" w:hAnsi="Calibri" w:cs="Calibri"/>
                <w:color w:val="000000"/>
                <w:szCs w:val="22"/>
              </w:rPr>
            </w:pPr>
            <w:r w:rsidRPr="00521113">
              <w:t>195.9</w:t>
            </w:r>
          </w:p>
        </w:tc>
        <w:tc>
          <w:tcPr>
            <w:tcW w:w="1001" w:type="dxa"/>
            <w:shd w:val="clear" w:color="auto" w:fill="auto"/>
            <w:noWrap/>
            <w:vAlign w:val="bottom"/>
            <w:hideMark/>
          </w:tcPr>
          <w:p w14:paraId="0CABFCB7" w14:textId="689B8D3E"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0.190</w:t>
            </w:r>
          </w:p>
        </w:tc>
      </w:tr>
      <w:tr w:rsidR="006D45F7" w:rsidRPr="0024376D" w14:paraId="624A24D7" w14:textId="77777777" w:rsidTr="00911616">
        <w:trPr>
          <w:trHeight w:val="300"/>
          <w:jc w:val="center"/>
        </w:trPr>
        <w:tc>
          <w:tcPr>
            <w:tcW w:w="2540" w:type="dxa"/>
            <w:shd w:val="clear" w:color="auto" w:fill="auto"/>
            <w:noWrap/>
            <w:vAlign w:val="bottom"/>
            <w:hideMark/>
          </w:tcPr>
          <w:p w14:paraId="5ED257E5"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SoCalGas/SDG&amp;E/SCE</w:t>
            </w:r>
          </w:p>
        </w:tc>
        <w:tc>
          <w:tcPr>
            <w:tcW w:w="960" w:type="dxa"/>
            <w:shd w:val="clear" w:color="auto" w:fill="auto"/>
            <w:noWrap/>
            <w:vAlign w:val="bottom"/>
            <w:hideMark/>
          </w:tcPr>
          <w:p w14:paraId="4682E7E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CZ08</w:t>
            </w:r>
          </w:p>
        </w:tc>
        <w:tc>
          <w:tcPr>
            <w:tcW w:w="1715" w:type="dxa"/>
            <w:shd w:val="clear" w:color="auto" w:fill="auto"/>
            <w:noWrap/>
            <w:vAlign w:val="bottom"/>
            <w:hideMark/>
          </w:tcPr>
          <w:p w14:paraId="27073820"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63.7</w:t>
            </w:r>
          </w:p>
        </w:tc>
        <w:tc>
          <w:tcPr>
            <w:tcW w:w="870" w:type="dxa"/>
            <w:shd w:val="clear" w:color="auto" w:fill="auto"/>
            <w:noWrap/>
            <w:vAlign w:val="bottom"/>
            <w:hideMark/>
          </w:tcPr>
          <w:p w14:paraId="5B00E7BC"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812.1</w:t>
            </w:r>
          </w:p>
        </w:tc>
        <w:tc>
          <w:tcPr>
            <w:tcW w:w="1140" w:type="dxa"/>
            <w:shd w:val="clear" w:color="auto" w:fill="auto"/>
            <w:noWrap/>
            <w:vAlign w:val="bottom"/>
            <w:hideMark/>
          </w:tcPr>
          <w:p w14:paraId="4CC6F568"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0.00812</w:t>
            </w:r>
          </w:p>
        </w:tc>
        <w:tc>
          <w:tcPr>
            <w:tcW w:w="960" w:type="dxa"/>
            <w:shd w:val="clear" w:color="auto" w:fill="auto"/>
            <w:noWrap/>
            <w:hideMark/>
          </w:tcPr>
          <w:p w14:paraId="07C17605" w14:textId="7EFCFF44" w:rsidR="006D45F7" w:rsidRPr="0024376D" w:rsidRDefault="006D45F7" w:rsidP="006D45F7">
            <w:pPr>
              <w:jc w:val="right"/>
              <w:rPr>
                <w:rFonts w:ascii="Calibri" w:hAnsi="Calibri" w:cs="Calibri"/>
                <w:color w:val="000000"/>
                <w:szCs w:val="22"/>
              </w:rPr>
            </w:pPr>
            <w:r w:rsidRPr="00521113">
              <w:t>192.9</w:t>
            </w:r>
          </w:p>
        </w:tc>
        <w:tc>
          <w:tcPr>
            <w:tcW w:w="1001" w:type="dxa"/>
            <w:shd w:val="clear" w:color="auto" w:fill="auto"/>
            <w:noWrap/>
            <w:vAlign w:val="bottom"/>
            <w:hideMark/>
          </w:tcPr>
          <w:p w14:paraId="23D94C20" w14:textId="3286836D"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0.187</w:t>
            </w:r>
          </w:p>
        </w:tc>
      </w:tr>
      <w:tr w:rsidR="006D45F7" w:rsidRPr="0024376D" w14:paraId="2088F404" w14:textId="77777777" w:rsidTr="00911616">
        <w:trPr>
          <w:trHeight w:val="300"/>
          <w:jc w:val="center"/>
        </w:trPr>
        <w:tc>
          <w:tcPr>
            <w:tcW w:w="2540" w:type="dxa"/>
            <w:shd w:val="clear" w:color="auto" w:fill="auto"/>
            <w:noWrap/>
            <w:vAlign w:val="bottom"/>
            <w:hideMark/>
          </w:tcPr>
          <w:p w14:paraId="5174354E"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SoCalGas/SCE</w:t>
            </w:r>
          </w:p>
        </w:tc>
        <w:tc>
          <w:tcPr>
            <w:tcW w:w="960" w:type="dxa"/>
            <w:shd w:val="clear" w:color="auto" w:fill="auto"/>
            <w:noWrap/>
            <w:vAlign w:val="bottom"/>
            <w:hideMark/>
          </w:tcPr>
          <w:p w14:paraId="722DCC12"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CZ09</w:t>
            </w:r>
          </w:p>
        </w:tc>
        <w:tc>
          <w:tcPr>
            <w:tcW w:w="1715" w:type="dxa"/>
            <w:shd w:val="clear" w:color="auto" w:fill="auto"/>
            <w:noWrap/>
            <w:vAlign w:val="bottom"/>
            <w:hideMark/>
          </w:tcPr>
          <w:p w14:paraId="61FACD77"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63.8</w:t>
            </w:r>
          </w:p>
        </w:tc>
        <w:tc>
          <w:tcPr>
            <w:tcW w:w="870" w:type="dxa"/>
            <w:shd w:val="clear" w:color="auto" w:fill="auto"/>
            <w:noWrap/>
            <w:vAlign w:val="bottom"/>
            <w:hideMark/>
          </w:tcPr>
          <w:p w14:paraId="6DA9430B"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811.3</w:t>
            </w:r>
          </w:p>
        </w:tc>
        <w:tc>
          <w:tcPr>
            <w:tcW w:w="1140" w:type="dxa"/>
            <w:shd w:val="clear" w:color="auto" w:fill="auto"/>
            <w:noWrap/>
            <w:vAlign w:val="bottom"/>
            <w:hideMark/>
          </w:tcPr>
          <w:p w14:paraId="117DDDA8"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0.00811</w:t>
            </w:r>
          </w:p>
        </w:tc>
        <w:tc>
          <w:tcPr>
            <w:tcW w:w="960" w:type="dxa"/>
            <w:shd w:val="clear" w:color="auto" w:fill="auto"/>
            <w:noWrap/>
            <w:hideMark/>
          </w:tcPr>
          <w:p w14:paraId="24AD35CC" w14:textId="32704D14" w:rsidR="006D45F7" w:rsidRPr="0024376D" w:rsidRDefault="006D45F7" w:rsidP="006D45F7">
            <w:pPr>
              <w:jc w:val="right"/>
              <w:rPr>
                <w:rFonts w:ascii="Calibri" w:hAnsi="Calibri" w:cs="Calibri"/>
                <w:color w:val="000000"/>
                <w:szCs w:val="22"/>
              </w:rPr>
            </w:pPr>
            <w:r w:rsidRPr="00521113">
              <w:t>192.7</w:t>
            </w:r>
          </w:p>
        </w:tc>
        <w:tc>
          <w:tcPr>
            <w:tcW w:w="1001" w:type="dxa"/>
            <w:shd w:val="clear" w:color="auto" w:fill="auto"/>
            <w:noWrap/>
            <w:vAlign w:val="bottom"/>
            <w:hideMark/>
          </w:tcPr>
          <w:p w14:paraId="23F59CB1" w14:textId="6D6CC8C2"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0.187</w:t>
            </w:r>
          </w:p>
        </w:tc>
      </w:tr>
      <w:tr w:rsidR="006D45F7" w:rsidRPr="0024376D" w14:paraId="76279C08" w14:textId="77777777" w:rsidTr="00911616">
        <w:trPr>
          <w:trHeight w:val="300"/>
          <w:jc w:val="center"/>
        </w:trPr>
        <w:tc>
          <w:tcPr>
            <w:tcW w:w="2540" w:type="dxa"/>
            <w:shd w:val="clear" w:color="auto" w:fill="auto"/>
            <w:noWrap/>
            <w:vAlign w:val="bottom"/>
            <w:hideMark/>
          </w:tcPr>
          <w:p w14:paraId="4105FC65"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SoCalGas/SDG&amp;E/SCE</w:t>
            </w:r>
          </w:p>
        </w:tc>
        <w:tc>
          <w:tcPr>
            <w:tcW w:w="960" w:type="dxa"/>
            <w:shd w:val="clear" w:color="auto" w:fill="auto"/>
            <w:noWrap/>
            <w:vAlign w:val="bottom"/>
            <w:hideMark/>
          </w:tcPr>
          <w:p w14:paraId="1DB07859"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CZ10</w:t>
            </w:r>
          </w:p>
        </w:tc>
        <w:tc>
          <w:tcPr>
            <w:tcW w:w="1715" w:type="dxa"/>
            <w:shd w:val="clear" w:color="auto" w:fill="auto"/>
            <w:noWrap/>
            <w:vAlign w:val="bottom"/>
            <w:hideMark/>
          </w:tcPr>
          <w:p w14:paraId="1605B704"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64.1</w:t>
            </w:r>
          </w:p>
        </w:tc>
        <w:tc>
          <w:tcPr>
            <w:tcW w:w="870" w:type="dxa"/>
            <w:shd w:val="clear" w:color="auto" w:fill="auto"/>
            <w:noWrap/>
            <w:vAlign w:val="bottom"/>
            <w:hideMark/>
          </w:tcPr>
          <w:p w14:paraId="744ACF45"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807.8</w:t>
            </w:r>
          </w:p>
        </w:tc>
        <w:tc>
          <w:tcPr>
            <w:tcW w:w="1140" w:type="dxa"/>
            <w:shd w:val="clear" w:color="auto" w:fill="auto"/>
            <w:noWrap/>
            <w:vAlign w:val="bottom"/>
            <w:hideMark/>
          </w:tcPr>
          <w:p w14:paraId="74FE7A75"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0.00808</w:t>
            </w:r>
          </w:p>
        </w:tc>
        <w:tc>
          <w:tcPr>
            <w:tcW w:w="960" w:type="dxa"/>
            <w:shd w:val="clear" w:color="auto" w:fill="auto"/>
            <w:noWrap/>
            <w:hideMark/>
          </w:tcPr>
          <w:p w14:paraId="61ACC606" w14:textId="2A816A0E" w:rsidR="006D45F7" w:rsidRPr="0024376D" w:rsidRDefault="006D45F7" w:rsidP="006D45F7">
            <w:pPr>
              <w:jc w:val="right"/>
              <w:rPr>
                <w:rFonts w:ascii="Calibri" w:hAnsi="Calibri" w:cs="Calibri"/>
                <w:color w:val="000000"/>
                <w:szCs w:val="22"/>
              </w:rPr>
            </w:pPr>
            <w:r w:rsidRPr="00521113">
              <w:t>191.8</w:t>
            </w:r>
          </w:p>
        </w:tc>
        <w:tc>
          <w:tcPr>
            <w:tcW w:w="1001" w:type="dxa"/>
            <w:shd w:val="clear" w:color="auto" w:fill="auto"/>
            <w:noWrap/>
            <w:vAlign w:val="bottom"/>
            <w:hideMark/>
          </w:tcPr>
          <w:p w14:paraId="3C35C732" w14:textId="015EA45B"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0.186</w:t>
            </w:r>
          </w:p>
        </w:tc>
      </w:tr>
      <w:tr w:rsidR="006D45F7" w:rsidRPr="0024376D" w14:paraId="1A2F6503" w14:textId="77777777" w:rsidTr="00911616">
        <w:trPr>
          <w:trHeight w:val="300"/>
          <w:jc w:val="center"/>
        </w:trPr>
        <w:tc>
          <w:tcPr>
            <w:tcW w:w="2540" w:type="dxa"/>
            <w:shd w:val="clear" w:color="auto" w:fill="auto"/>
            <w:noWrap/>
            <w:vAlign w:val="bottom"/>
            <w:hideMark/>
          </w:tcPr>
          <w:p w14:paraId="6899DB0F"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w:t>
            </w:r>
          </w:p>
        </w:tc>
        <w:tc>
          <w:tcPr>
            <w:tcW w:w="960" w:type="dxa"/>
            <w:shd w:val="clear" w:color="auto" w:fill="auto"/>
            <w:noWrap/>
            <w:vAlign w:val="bottom"/>
            <w:hideMark/>
          </w:tcPr>
          <w:p w14:paraId="7175CDE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CZ11</w:t>
            </w:r>
          </w:p>
        </w:tc>
        <w:tc>
          <w:tcPr>
            <w:tcW w:w="1715" w:type="dxa"/>
            <w:shd w:val="clear" w:color="auto" w:fill="auto"/>
            <w:noWrap/>
            <w:vAlign w:val="bottom"/>
            <w:hideMark/>
          </w:tcPr>
          <w:p w14:paraId="4F68EFA2"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63.2</w:t>
            </w:r>
          </w:p>
        </w:tc>
        <w:tc>
          <w:tcPr>
            <w:tcW w:w="870" w:type="dxa"/>
            <w:shd w:val="clear" w:color="auto" w:fill="auto"/>
            <w:noWrap/>
            <w:vAlign w:val="bottom"/>
            <w:hideMark/>
          </w:tcPr>
          <w:p w14:paraId="07BDF618"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817.9</w:t>
            </w:r>
          </w:p>
        </w:tc>
        <w:tc>
          <w:tcPr>
            <w:tcW w:w="1140" w:type="dxa"/>
            <w:shd w:val="clear" w:color="auto" w:fill="auto"/>
            <w:noWrap/>
            <w:vAlign w:val="bottom"/>
            <w:hideMark/>
          </w:tcPr>
          <w:p w14:paraId="1D969AD6"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0.00818</w:t>
            </w:r>
          </w:p>
        </w:tc>
        <w:tc>
          <w:tcPr>
            <w:tcW w:w="960" w:type="dxa"/>
            <w:shd w:val="clear" w:color="auto" w:fill="auto"/>
            <w:noWrap/>
            <w:hideMark/>
          </w:tcPr>
          <w:p w14:paraId="35BECC59" w14:textId="0E44DF3D" w:rsidR="006D45F7" w:rsidRPr="0024376D" w:rsidRDefault="006D45F7" w:rsidP="006D45F7">
            <w:pPr>
              <w:jc w:val="right"/>
              <w:rPr>
                <w:rFonts w:ascii="Calibri" w:hAnsi="Calibri" w:cs="Calibri"/>
                <w:color w:val="000000"/>
                <w:szCs w:val="22"/>
              </w:rPr>
            </w:pPr>
            <w:r w:rsidRPr="00521113">
              <w:t>194.2</w:t>
            </w:r>
          </w:p>
        </w:tc>
        <w:tc>
          <w:tcPr>
            <w:tcW w:w="1001" w:type="dxa"/>
            <w:shd w:val="clear" w:color="auto" w:fill="auto"/>
            <w:noWrap/>
            <w:vAlign w:val="bottom"/>
            <w:hideMark/>
          </w:tcPr>
          <w:p w14:paraId="73B24C8B" w14:textId="26D3DD80"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0.188</w:t>
            </w:r>
          </w:p>
        </w:tc>
      </w:tr>
      <w:tr w:rsidR="006D45F7" w:rsidRPr="0024376D" w14:paraId="3AA65176" w14:textId="77777777" w:rsidTr="00911616">
        <w:trPr>
          <w:trHeight w:val="300"/>
          <w:jc w:val="center"/>
        </w:trPr>
        <w:tc>
          <w:tcPr>
            <w:tcW w:w="2540" w:type="dxa"/>
            <w:shd w:val="clear" w:color="auto" w:fill="auto"/>
            <w:noWrap/>
            <w:vAlign w:val="bottom"/>
            <w:hideMark/>
          </w:tcPr>
          <w:p w14:paraId="2742E8F3"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w:t>
            </w:r>
          </w:p>
        </w:tc>
        <w:tc>
          <w:tcPr>
            <w:tcW w:w="960" w:type="dxa"/>
            <w:shd w:val="clear" w:color="auto" w:fill="auto"/>
            <w:noWrap/>
            <w:vAlign w:val="bottom"/>
            <w:hideMark/>
          </w:tcPr>
          <w:p w14:paraId="4CEF8958"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CZ12</w:t>
            </w:r>
          </w:p>
        </w:tc>
        <w:tc>
          <w:tcPr>
            <w:tcW w:w="1715" w:type="dxa"/>
            <w:shd w:val="clear" w:color="auto" w:fill="auto"/>
            <w:noWrap/>
            <w:vAlign w:val="bottom"/>
            <w:hideMark/>
          </w:tcPr>
          <w:p w14:paraId="1C74D15C"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60.9</w:t>
            </w:r>
          </w:p>
        </w:tc>
        <w:tc>
          <w:tcPr>
            <w:tcW w:w="870" w:type="dxa"/>
            <w:shd w:val="clear" w:color="auto" w:fill="auto"/>
            <w:noWrap/>
            <w:vAlign w:val="bottom"/>
            <w:hideMark/>
          </w:tcPr>
          <w:p w14:paraId="48906879"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842.5</w:t>
            </w:r>
          </w:p>
        </w:tc>
        <w:tc>
          <w:tcPr>
            <w:tcW w:w="1140" w:type="dxa"/>
            <w:shd w:val="clear" w:color="auto" w:fill="auto"/>
            <w:noWrap/>
            <w:vAlign w:val="bottom"/>
            <w:hideMark/>
          </w:tcPr>
          <w:p w14:paraId="6704D0AF"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0.00843</w:t>
            </w:r>
          </w:p>
        </w:tc>
        <w:tc>
          <w:tcPr>
            <w:tcW w:w="960" w:type="dxa"/>
            <w:shd w:val="clear" w:color="auto" w:fill="auto"/>
            <w:noWrap/>
            <w:hideMark/>
          </w:tcPr>
          <w:p w14:paraId="3EC6A48A" w14:textId="73B366D8" w:rsidR="006D45F7" w:rsidRPr="0024376D" w:rsidRDefault="006D45F7" w:rsidP="006D45F7">
            <w:pPr>
              <w:jc w:val="right"/>
              <w:rPr>
                <w:rFonts w:ascii="Calibri" w:hAnsi="Calibri" w:cs="Calibri"/>
                <w:color w:val="000000"/>
                <w:szCs w:val="22"/>
              </w:rPr>
            </w:pPr>
            <w:r w:rsidRPr="00521113">
              <w:t>200.1</w:t>
            </w:r>
          </w:p>
        </w:tc>
        <w:tc>
          <w:tcPr>
            <w:tcW w:w="1001" w:type="dxa"/>
            <w:shd w:val="clear" w:color="auto" w:fill="auto"/>
            <w:noWrap/>
            <w:vAlign w:val="bottom"/>
            <w:hideMark/>
          </w:tcPr>
          <w:p w14:paraId="65A3093D" w14:textId="28E531F2"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0.194</w:t>
            </w:r>
          </w:p>
        </w:tc>
      </w:tr>
      <w:tr w:rsidR="006D45F7" w:rsidRPr="0024376D" w14:paraId="422C2668" w14:textId="77777777" w:rsidTr="00911616">
        <w:trPr>
          <w:trHeight w:val="300"/>
          <w:jc w:val="center"/>
        </w:trPr>
        <w:tc>
          <w:tcPr>
            <w:tcW w:w="2540" w:type="dxa"/>
            <w:shd w:val="clear" w:color="auto" w:fill="auto"/>
            <w:noWrap/>
            <w:vAlign w:val="bottom"/>
            <w:hideMark/>
          </w:tcPr>
          <w:p w14:paraId="198FEFB7"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PG&amp;E/SoCalGas/SCE</w:t>
            </w:r>
          </w:p>
        </w:tc>
        <w:tc>
          <w:tcPr>
            <w:tcW w:w="960" w:type="dxa"/>
            <w:shd w:val="clear" w:color="auto" w:fill="auto"/>
            <w:noWrap/>
            <w:vAlign w:val="bottom"/>
            <w:hideMark/>
          </w:tcPr>
          <w:p w14:paraId="41EBFCC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CZ13</w:t>
            </w:r>
          </w:p>
        </w:tc>
        <w:tc>
          <w:tcPr>
            <w:tcW w:w="1715" w:type="dxa"/>
            <w:shd w:val="clear" w:color="auto" w:fill="auto"/>
            <w:noWrap/>
            <w:vAlign w:val="bottom"/>
            <w:hideMark/>
          </w:tcPr>
          <w:p w14:paraId="154D01BD"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64.1</w:t>
            </w:r>
          </w:p>
        </w:tc>
        <w:tc>
          <w:tcPr>
            <w:tcW w:w="870" w:type="dxa"/>
            <w:shd w:val="clear" w:color="auto" w:fill="auto"/>
            <w:noWrap/>
            <w:vAlign w:val="bottom"/>
            <w:hideMark/>
          </w:tcPr>
          <w:p w14:paraId="46485FEA"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808.3</w:t>
            </w:r>
          </w:p>
        </w:tc>
        <w:tc>
          <w:tcPr>
            <w:tcW w:w="1140" w:type="dxa"/>
            <w:shd w:val="clear" w:color="auto" w:fill="auto"/>
            <w:noWrap/>
            <w:vAlign w:val="bottom"/>
            <w:hideMark/>
          </w:tcPr>
          <w:p w14:paraId="61946CF2"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0.00808</w:t>
            </w:r>
          </w:p>
        </w:tc>
        <w:tc>
          <w:tcPr>
            <w:tcW w:w="960" w:type="dxa"/>
            <w:shd w:val="clear" w:color="auto" w:fill="auto"/>
            <w:noWrap/>
            <w:hideMark/>
          </w:tcPr>
          <w:p w14:paraId="1624710F" w14:textId="29DF0469" w:rsidR="006D45F7" w:rsidRPr="0024376D" w:rsidRDefault="006D45F7" w:rsidP="006D45F7">
            <w:pPr>
              <w:jc w:val="right"/>
              <w:rPr>
                <w:rFonts w:ascii="Calibri" w:hAnsi="Calibri" w:cs="Calibri"/>
                <w:color w:val="000000"/>
                <w:szCs w:val="22"/>
              </w:rPr>
            </w:pPr>
            <w:r w:rsidRPr="00521113">
              <w:t>192.0</w:t>
            </w:r>
          </w:p>
        </w:tc>
        <w:tc>
          <w:tcPr>
            <w:tcW w:w="1001" w:type="dxa"/>
            <w:shd w:val="clear" w:color="auto" w:fill="auto"/>
            <w:noWrap/>
            <w:vAlign w:val="bottom"/>
            <w:hideMark/>
          </w:tcPr>
          <w:p w14:paraId="0F120A91" w14:textId="7BB9E9F7"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0.186</w:t>
            </w:r>
          </w:p>
        </w:tc>
      </w:tr>
      <w:tr w:rsidR="006D45F7" w:rsidRPr="0024376D" w14:paraId="53B76EE8" w14:textId="77777777" w:rsidTr="00911616">
        <w:trPr>
          <w:trHeight w:val="300"/>
          <w:jc w:val="center"/>
        </w:trPr>
        <w:tc>
          <w:tcPr>
            <w:tcW w:w="2540" w:type="dxa"/>
            <w:shd w:val="clear" w:color="auto" w:fill="auto"/>
            <w:noWrap/>
            <w:vAlign w:val="bottom"/>
            <w:hideMark/>
          </w:tcPr>
          <w:p w14:paraId="32CA336E"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SoCalGas/SCE</w:t>
            </w:r>
          </w:p>
        </w:tc>
        <w:tc>
          <w:tcPr>
            <w:tcW w:w="960" w:type="dxa"/>
            <w:shd w:val="clear" w:color="auto" w:fill="auto"/>
            <w:noWrap/>
            <w:vAlign w:val="bottom"/>
            <w:hideMark/>
          </w:tcPr>
          <w:p w14:paraId="1223E006"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CZ14</w:t>
            </w:r>
          </w:p>
        </w:tc>
        <w:tc>
          <w:tcPr>
            <w:tcW w:w="1715" w:type="dxa"/>
            <w:shd w:val="clear" w:color="auto" w:fill="auto"/>
            <w:noWrap/>
            <w:vAlign w:val="bottom"/>
            <w:hideMark/>
          </w:tcPr>
          <w:p w14:paraId="05561096"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62.7</w:t>
            </w:r>
          </w:p>
        </w:tc>
        <w:tc>
          <w:tcPr>
            <w:tcW w:w="870" w:type="dxa"/>
            <w:shd w:val="clear" w:color="auto" w:fill="auto"/>
            <w:noWrap/>
            <w:vAlign w:val="bottom"/>
            <w:hideMark/>
          </w:tcPr>
          <w:p w14:paraId="51C70C21"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823.5</w:t>
            </w:r>
          </w:p>
        </w:tc>
        <w:tc>
          <w:tcPr>
            <w:tcW w:w="1140" w:type="dxa"/>
            <w:shd w:val="clear" w:color="auto" w:fill="auto"/>
            <w:noWrap/>
            <w:vAlign w:val="bottom"/>
            <w:hideMark/>
          </w:tcPr>
          <w:p w14:paraId="5C292C52"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0.00824</w:t>
            </w:r>
          </w:p>
        </w:tc>
        <w:tc>
          <w:tcPr>
            <w:tcW w:w="960" w:type="dxa"/>
            <w:shd w:val="clear" w:color="auto" w:fill="auto"/>
            <w:noWrap/>
            <w:hideMark/>
          </w:tcPr>
          <w:p w14:paraId="329639EE" w14:textId="200EB7D9" w:rsidR="006D45F7" w:rsidRPr="0024376D" w:rsidRDefault="006D45F7" w:rsidP="006D45F7">
            <w:pPr>
              <w:jc w:val="right"/>
              <w:rPr>
                <w:rFonts w:ascii="Calibri" w:hAnsi="Calibri" w:cs="Calibri"/>
                <w:color w:val="000000"/>
                <w:szCs w:val="22"/>
              </w:rPr>
            </w:pPr>
            <w:r w:rsidRPr="00521113">
              <w:t>195.6</w:t>
            </w:r>
          </w:p>
        </w:tc>
        <w:tc>
          <w:tcPr>
            <w:tcW w:w="1001" w:type="dxa"/>
            <w:shd w:val="clear" w:color="auto" w:fill="auto"/>
            <w:noWrap/>
            <w:vAlign w:val="bottom"/>
            <w:hideMark/>
          </w:tcPr>
          <w:p w14:paraId="483927C4" w14:textId="26519125"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0.190</w:t>
            </w:r>
          </w:p>
        </w:tc>
      </w:tr>
      <w:tr w:rsidR="006D45F7" w:rsidRPr="0024376D" w14:paraId="3A3B2007" w14:textId="77777777" w:rsidTr="00911616">
        <w:trPr>
          <w:trHeight w:val="300"/>
          <w:jc w:val="center"/>
        </w:trPr>
        <w:tc>
          <w:tcPr>
            <w:tcW w:w="2540" w:type="dxa"/>
            <w:shd w:val="clear" w:color="auto" w:fill="auto"/>
            <w:noWrap/>
            <w:vAlign w:val="bottom"/>
            <w:hideMark/>
          </w:tcPr>
          <w:p w14:paraId="3F2698EB"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lastRenderedPageBreak/>
              <w:t>SoCalGas/SCE</w:t>
            </w:r>
          </w:p>
        </w:tc>
        <w:tc>
          <w:tcPr>
            <w:tcW w:w="960" w:type="dxa"/>
            <w:shd w:val="clear" w:color="auto" w:fill="auto"/>
            <w:noWrap/>
            <w:vAlign w:val="bottom"/>
            <w:hideMark/>
          </w:tcPr>
          <w:p w14:paraId="46C532A8"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CZ15</w:t>
            </w:r>
          </w:p>
        </w:tc>
        <w:tc>
          <w:tcPr>
            <w:tcW w:w="1715" w:type="dxa"/>
            <w:shd w:val="clear" w:color="auto" w:fill="auto"/>
            <w:noWrap/>
            <w:vAlign w:val="bottom"/>
            <w:hideMark/>
          </w:tcPr>
          <w:p w14:paraId="16353538"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75.5</w:t>
            </w:r>
          </w:p>
        </w:tc>
        <w:tc>
          <w:tcPr>
            <w:tcW w:w="870" w:type="dxa"/>
            <w:shd w:val="clear" w:color="auto" w:fill="auto"/>
            <w:noWrap/>
            <w:vAlign w:val="bottom"/>
            <w:hideMark/>
          </w:tcPr>
          <w:p w14:paraId="12476530"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687.2</w:t>
            </w:r>
          </w:p>
        </w:tc>
        <w:tc>
          <w:tcPr>
            <w:tcW w:w="1140" w:type="dxa"/>
            <w:shd w:val="clear" w:color="auto" w:fill="auto"/>
            <w:noWrap/>
            <w:vAlign w:val="bottom"/>
            <w:hideMark/>
          </w:tcPr>
          <w:p w14:paraId="58018C9F"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0.00687</w:t>
            </w:r>
          </w:p>
        </w:tc>
        <w:tc>
          <w:tcPr>
            <w:tcW w:w="960" w:type="dxa"/>
            <w:shd w:val="clear" w:color="auto" w:fill="auto"/>
            <w:noWrap/>
            <w:hideMark/>
          </w:tcPr>
          <w:p w14:paraId="4E7C93B7" w14:textId="5A98555C" w:rsidR="006D45F7" w:rsidRPr="0024376D" w:rsidRDefault="006D45F7" w:rsidP="006D45F7">
            <w:pPr>
              <w:jc w:val="right"/>
              <w:rPr>
                <w:rFonts w:ascii="Calibri" w:hAnsi="Calibri" w:cs="Calibri"/>
                <w:color w:val="000000"/>
                <w:szCs w:val="22"/>
              </w:rPr>
            </w:pPr>
            <w:r w:rsidRPr="00521113">
              <w:t>163.2</w:t>
            </w:r>
          </w:p>
        </w:tc>
        <w:tc>
          <w:tcPr>
            <w:tcW w:w="1001" w:type="dxa"/>
            <w:shd w:val="clear" w:color="auto" w:fill="auto"/>
            <w:noWrap/>
            <w:vAlign w:val="bottom"/>
            <w:hideMark/>
          </w:tcPr>
          <w:p w14:paraId="1C3BB929" w14:textId="223A0399"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0.158</w:t>
            </w:r>
          </w:p>
        </w:tc>
      </w:tr>
      <w:tr w:rsidR="006D45F7" w:rsidRPr="0024376D" w14:paraId="39D8D8D5" w14:textId="77777777" w:rsidTr="00911616">
        <w:trPr>
          <w:trHeight w:val="300"/>
          <w:jc w:val="center"/>
        </w:trPr>
        <w:tc>
          <w:tcPr>
            <w:tcW w:w="2540" w:type="dxa"/>
            <w:shd w:val="clear" w:color="auto" w:fill="auto"/>
            <w:noWrap/>
            <w:vAlign w:val="bottom"/>
            <w:hideMark/>
          </w:tcPr>
          <w:p w14:paraId="094886FC"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PG&amp;E/SoCalGas/SCE</w:t>
            </w:r>
          </w:p>
        </w:tc>
        <w:tc>
          <w:tcPr>
            <w:tcW w:w="960" w:type="dxa"/>
            <w:shd w:val="clear" w:color="auto" w:fill="auto"/>
            <w:noWrap/>
            <w:vAlign w:val="bottom"/>
            <w:hideMark/>
          </w:tcPr>
          <w:p w14:paraId="3E6F2E3D" w14:textId="77777777" w:rsidR="006D45F7" w:rsidRPr="0024376D" w:rsidRDefault="006D45F7" w:rsidP="006D45F7">
            <w:pPr>
              <w:rPr>
                <w:rFonts w:ascii="Calibri" w:hAnsi="Calibri" w:cs="Calibri"/>
                <w:color w:val="000000"/>
                <w:szCs w:val="22"/>
              </w:rPr>
            </w:pPr>
            <w:r w:rsidRPr="0024376D">
              <w:rPr>
                <w:rFonts w:ascii="Calibri" w:hAnsi="Calibri" w:cs="Calibri"/>
                <w:color w:val="000000"/>
                <w:szCs w:val="22"/>
              </w:rPr>
              <w:t>CZ16</w:t>
            </w:r>
          </w:p>
        </w:tc>
        <w:tc>
          <w:tcPr>
            <w:tcW w:w="1715" w:type="dxa"/>
            <w:shd w:val="clear" w:color="auto" w:fill="auto"/>
            <w:noWrap/>
            <w:vAlign w:val="bottom"/>
            <w:hideMark/>
          </w:tcPr>
          <w:p w14:paraId="4A4DB8F2" w14:textId="77777777" w:rsidR="006D45F7" w:rsidRPr="0024376D" w:rsidRDefault="006D45F7" w:rsidP="006D45F7">
            <w:pPr>
              <w:jc w:val="center"/>
              <w:rPr>
                <w:rFonts w:ascii="Calibri" w:hAnsi="Calibri" w:cs="Calibri"/>
                <w:color w:val="000000"/>
                <w:szCs w:val="22"/>
              </w:rPr>
            </w:pPr>
            <w:r w:rsidRPr="0024376D">
              <w:rPr>
                <w:rFonts w:ascii="Calibri" w:hAnsi="Calibri" w:cs="Calibri"/>
                <w:color w:val="000000"/>
                <w:szCs w:val="22"/>
              </w:rPr>
              <w:t>51.8</w:t>
            </w:r>
          </w:p>
        </w:tc>
        <w:tc>
          <w:tcPr>
            <w:tcW w:w="870" w:type="dxa"/>
            <w:shd w:val="clear" w:color="auto" w:fill="auto"/>
            <w:noWrap/>
            <w:vAlign w:val="bottom"/>
            <w:hideMark/>
          </w:tcPr>
          <w:p w14:paraId="22BCED23" w14:textId="77777777" w:rsidR="006D45F7" w:rsidRPr="0024376D" w:rsidRDefault="006D45F7" w:rsidP="006D45F7">
            <w:pPr>
              <w:jc w:val="right"/>
              <w:rPr>
                <w:rFonts w:ascii="Calibri" w:hAnsi="Calibri" w:cs="Calibri"/>
                <w:color w:val="000000"/>
                <w:szCs w:val="22"/>
              </w:rPr>
            </w:pPr>
            <w:r w:rsidRPr="0024376D">
              <w:rPr>
                <w:rFonts w:ascii="Calibri" w:hAnsi="Calibri" w:cs="Calibri"/>
                <w:color w:val="000000"/>
                <w:szCs w:val="22"/>
              </w:rPr>
              <w:t>939.8</w:t>
            </w:r>
          </w:p>
        </w:tc>
        <w:tc>
          <w:tcPr>
            <w:tcW w:w="1140" w:type="dxa"/>
            <w:shd w:val="clear" w:color="auto" w:fill="auto"/>
            <w:noWrap/>
            <w:vAlign w:val="bottom"/>
            <w:hideMark/>
          </w:tcPr>
          <w:p w14:paraId="44E22DA8" w14:textId="77777777" w:rsidR="006D45F7" w:rsidRPr="0024376D" w:rsidRDefault="006D45F7" w:rsidP="006D45F7">
            <w:pPr>
              <w:jc w:val="right"/>
              <w:rPr>
                <w:rFonts w:ascii="Calibri" w:hAnsi="Calibri" w:cs="Calibri"/>
                <w:b/>
                <w:bCs/>
                <w:color w:val="000000"/>
                <w:szCs w:val="22"/>
              </w:rPr>
            </w:pPr>
            <w:r w:rsidRPr="0024376D">
              <w:rPr>
                <w:rFonts w:ascii="Calibri" w:hAnsi="Calibri" w:cs="Calibri"/>
                <w:b/>
                <w:bCs/>
                <w:color w:val="000000"/>
                <w:szCs w:val="22"/>
              </w:rPr>
              <w:t>0.00940</w:t>
            </w:r>
          </w:p>
        </w:tc>
        <w:tc>
          <w:tcPr>
            <w:tcW w:w="960" w:type="dxa"/>
            <w:shd w:val="clear" w:color="auto" w:fill="auto"/>
            <w:noWrap/>
            <w:hideMark/>
          </w:tcPr>
          <w:p w14:paraId="33FE6CFC" w14:textId="4C8D5180" w:rsidR="006D45F7" w:rsidRPr="0024376D" w:rsidRDefault="006D45F7" w:rsidP="006D45F7">
            <w:pPr>
              <w:jc w:val="right"/>
              <w:rPr>
                <w:rFonts w:ascii="Calibri" w:hAnsi="Calibri" w:cs="Calibri"/>
                <w:color w:val="000000"/>
                <w:szCs w:val="22"/>
              </w:rPr>
            </w:pPr>
            <w:r w:rsidRPr="00521113">
              <w:t>223.2</w:t>
            </w:r>
          </w:p>
        </w:tc>
        <w:tc>
          <w:tcPr>
            <w:tcW w:w="1001" w:type="dxa"/>
            <w:shd w:val="clear" w:color="auto" w:fill="auto"/>
            <w:noWrap/>
            <w:vAlign w:val="bottom"/>
            <w:hideMark/>
          </w:tcPr>
          <w:p w14:paraId="42A7C90D" w14:textId="26A8BF2E" w:rsidR="006D45F7" w:rsidRPr="0024376D" w:rsidRDefault="006D45F7" w:rsidP="006D45F7">
            <w:pPr>
              <w:jc w:val="right"/>
              <w:rPr>
                <w:rFonts w:ascii="Calibri" w:hAnsi="Calibri" w:cs="Calibri"/>
                <w:b/>
                <w:bCs/>
                <w:color w:val="000000"/>
                <w:szCs w:val="22"/>
              </w:rPr>
            </w:pPr>
            <w:r>
              <w:rPr>
                <w:rFonts w:ascii="Calibri" w:hAnsi="Calibri" w:cs="Calibri"/>
                <w:b/>
                <w:bCs/>
                <w:color w:val="000000"/>
                <w:szCs w:val="22"/>
              </w:rPr>
              <w:t>0.216</w:t>
            </w:r>
          </w:p>
        </w:tc>
      </w:tr>
    </w:tbl>
    <w:p w14:paraId="458CA555" w14:textId="49CC7734" w:rsidR="00A80EB8" w:rsidRDefault="00A80EB8" w:rsidP="007C4A25"/>
    <w:p w14:paraId="2147ABD9" w14:textId="6B59F324" w:rsidR="007C4A25" w:rsidRPr="00F84224" w:rsidRDefault="007C4A25" w:rsidP="007C4A25">
      <w:r w:rsidRPr="00F84224">
        <w:t xml:space="preserve">High temperature units attain energy savings via primary water heating and booster water heating.  It is assumed that restaurants with electric primary heating will only install electric dishwashers with electric booster heating.  While it is assumed that the vast majority of restaurants with gas primary water heating will install electric </w:t>
      </w:r>
      <w:r w:rsidRPr="00EA6C84">
        <w:t xml:space="preserve">dishwashers with electric booster heating, gas booster heating </w:t>
      </w:r>
      <w:r w:rsidR="00EB474F">
        <w:t xml:space="preserve">for typical dishwasher setup </w:t>
      </w:r>
      <w:r w:rsidRPr="00EA6C84">
        <w:t>is available and is installed a very small percentage of the time, assumed at approximately 5%</w:t>
      </w:r>
      <w:r w:rsidR="009402CF" w:rsidRPr="00EA6C84">
        <w:t xml:space="preserve"> for door type </w:t>
      </w:r>
      <w:r w:rsidR="004A5260" w:rsidRPr="00EA6C84">
        <w:t xml:space="preserve">only </w:t>
      </w:r>
      <w:r w:rsidR="009402CF" w:rsidRPr="00EA6C84">
        <w:t>dishwashers</w:t>
      </w:r>
      <w:r w:rsidRPr="00EA6C84">
        <w:t>.</w:t>
      </w:r>
      <w:r w:rsidRPr="00EA6C84">
        <w:rPr>
          <w:vertAlign w:val="superscript"/>
        </w:rPr>
        <w:endnoteReference w:id="9"/>
      </w:r>
      <w:r w:rsidRPr="00EA6C84">
        <w:t xml:space="preserve">  The weighted average must account </w:t>
      </w:r>
      <w:r w:rsidRPr="00F84224">
        <w:t xml:space="preserve">for three primary water heating and booster water heating categories:  electric-electric, gas-gas, and gas-electric.  </w:t>
      </w:r>
      <w:r w:rsidR="00EB474F">
        <w:t>However, f</w:t>
      </w:r>
      <w:r w:rsidR="009402CF">
        <w:t xml:space="preserve">or </w:t>
      </w:r>
      <w:r w:rsidR="00F07C6B">
        <w:t>undercounter</w:t>
      </w:r>
      <w:r w:rsidR="009402CF">
        <w:t xml:space="preserve"> dishwashers</w:t>
      </w:r>
      <w:r w:rsidR="00EB474F">
        <w:t>,</w:t>
      </w:r>
      <w:r w:rsidR="009402CF">
        <w:t xml:space="preserve"> it is assumed that only 3 percent are electric-electric and the rest is gas-</w:t>
      </w:r>
      <w:r w:rsidR="0037476A">
        <w:t>electric</w:t>
      </w:r>
      <w:r w:rsidR="009402CF">
        <w:t xml:space="preserve"> since no </w:t>
      </w:r>
      <w:r w:rsidR="007C3E50">
        <w:t xml:space="preserve">undercounter dishwasher with built-in </w:t>
      </w:r>
      <w:r w:rsidR="009402CF">
        <w:t xml:space="preserve">gas booster heater models exist.  </w:t>
      </w:r>
      <w:r w:rsidRPr="00F84224">
        <w:t xml:space="preserve">The percentages for each category are summarized in </w:t>
      </w:r>
      <w:r w:rsidRPr="00F84224">
        <w:fldChar w:fldCharType="begin"/>
      </w:r>
      <w:r w:rsidRPr="00F84224">
        <w:instrText xml:space="preserve"> REF _Ref233701435 \h </w:instrText>
      </w:r>
      <w:r w:rsidRPr="00F84224">
        <w:fldChar w:fldCharType="separate"/>
      </w:r>
      <w:r w:rsidRPr="00F84224">
        <w:t>Figure 1</w:t>
      </w:r>
      <w:r w:rsidRPr="00F84224">
        <w:fldChar w:fldCharType="end"/>
      </w:r>
      <w:r w:rsidR="00E041FC">
        <w:t xml:space="preserve"> based on the California Commercial End-Use Survey (CEC-400-2006-005) </w:t>
      </w:r>
      <w:hyperlink r:id="rId16" w:history="1">
        <w:r w:rsidR="00E041FC" w:rsidRPr="00171D21">
          <w:rPr>
            <w:rStyle w:val="Hyperlink"/>
          </w:rPr>
          <w:t>http://www.energy.ca.gov/2006publications/CEC-400-2006-005/CEC-400-2006-005.PDF</w:t>
        </w:r>
      </w:hyperlink>
      <w:r w:rsidR="00E041FC">
        <w:t xml:space="preserve"> </w:t>
      </w:r>
      <w:r w:rsidR="007705B3">
        <w:t>Figures E-3 and E-4</w:t>
      </w:r>
      <w:r w:rsidRPr="00F84224">
        <w:t xml:space="preserve"> </w:t>
      </w:r>
      <w:r w:rsidR="004905BB">
        <w:t>(</w:t>
      </w:r>
      <w:r w:rsidR="007705B3">
        <w:t>where electric water heating is 0.9% of the electric end use and gas water heating is 31.8% of the gas end use</w:t>
      </w:r>
      <w:r w:rsidR="007006C3">
        <w:t>)</w:t>
      </w:r>
      <w:r w:rsidR="00594BF3">
        <w:t>.</w:t>
      </w:r>
    </w:p>
    <w:p w14:paraId="55986432" w14:textId="77777777" w:rsidR="007C4A25" w:rsidRPr="00F84224" w:rsidRDefault="007C4A25" w:rsidP="007C4A25"/>
    <w:p w14:paraId="5248AD20" w14:textId="77777777" w:rsidR="007C4A25" w:rsidRPr="00F84224" w:rsidRDefault="007C4A25" w:rsidP="007C4A25">
      <w:pPr>
        <w:rPr>
          <w:b/>
          <w:bCs/>
        </w:rPr>
      </w:pPr>
      <w:bookmarkStart w:id="31" w:name="_Toc410659573"/>
      <w:r w:rsidRPr="00F84224">
        <w:rPr>
          <w:b/>
          <w:bCs/>
        </w:rPr>
        <w:t xml:space="preserve">Figure </w:t>
      </w:r>
      <w:r w:rsidRPr="00F84224">
        <w:rPr>
          <w:b/>
          <w:bCs/>
        </w:rPr>
        <w:fldChar w:fldCharType="begin"/>
      </w:r>
      <w:r w:rsidRPr="00F84224">
        <w:rPr>
          <w:b/>
          <w:bCs/>
        </w:rPr>
        <w:instrText xml:space="preserve"> SEQ Figure \* ARABIC </w:instrText>
      </w:r>
      <w:r w:rsidRPr="00F84224">
        <w:rPr>
          <w:b/>
          <w:bCs/>
        </w:rPr>
        <w:fldChar w:fldCharType="separate"/>
      </w:r>
      <w:r w:rsidRPr="00F84224">
        <w:rPr>
          <w:b/>
          <w:bCs/>
        </w:rPr>
        <w:t>1</w:t>
      </w:r>
      <w:r w:rsidRPr="00F84224">
        <w:fldChar w:fldCharType="end"/>
      </w:r>
      <w:r w:rsidRPr="00F84224">
        <w:rPr>
          <w:b/>
          <w:bCs/>
        </w:rPr>
        <w:t>: Penetration of Primary Water Heating and Booster Water Heating Fuel Combinations</w:t>
      </w:r>
      <w:bookmarkEnd w:id="31"/>
    </w:p>
    <w:p w14:paraId="49269218" w14:textId="77777777" w:rsidR="007C4A25" w:rsidRPr="00F84224" w:rsidRDefault="007C4A25" w:rsidP="00445320">
      <w:pPr>
        <w:jc w:val="center"/>
      </w:pPr>
      <w:r w:rsidRPr="00F84224">
        <w:rPr>
          <w:noProof/>
        </w:rPr>
        <w:drawing>
          <wp:inline distT="0" distB="0" distL="0" distR="0" wp14:anchorId="7B67C8EE" wp14:editId="57945150">
            <wp:extent cx="3324225" cy="217170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24225" cy="2171700"/>
                    </a:xfrm>
                    <a:prstGeom prst="rect">
                      <a:avLst/>
                    </a:prstGeom>
                    <a:noFill/>
                    <a:ln w="9525" cmpd="sng">
                      <a:solidFill>
                        <a:srgbClr val="000000"/>
                      </a:solidFill>
                      <a:miter lim="800000"/>
                      <a:headEnd/>
                      <a:tailEnd/>
                    </a:ln>
                    <a:effectLst/>
                  </pic:spPr>
                </pic:pic>
              </a:graphicData>
            </a:graphic>
          </wp:inline>
        </w:drawing>
      </w:r>
    </w:p>
    <w:p w14:paraId="67BF8B04" w14:textId="77777777" w:rsidR="007C4A25" w:rsidRPr="00F84224" w:rsidRDefault="007C4A25" w:rsidP="007C4A25"/>
    <w:p w14:paraId="06E9C10E" w14:textId="4E836E7B" w:rsidR="007C4A25" w:rsidRDefault="007C4A25" w:rsidP="007C4A25">
      <w:r w:rsidRPr="00F84224">
        <w:t>These percentages were applied to the primary water heating energy savings for high and low temperatu</w:t>
      </w:r>
      <w:r w:rsidR="00091592">
        <w:t>re units as shown in Section 2.</w:t>
      </w:r>
      <w:r w:rsidR="00763A8E">
        <w:t xml:space="preserve"> Low Temperature undercounter dishwashers are already supplied with hot water from the building’s water heating system, so they do not have internal heaters.  This often results in almost no energy use during idle operation for low temperature undercounter dishwashers.</w:t>
      </w:r>
    </w:p>
    <w:p w14:paraId="509FD987" w14:textId="77777777" w:rsidR="007C4A25" w:rsidRPr="00F84224" w:rsidRDefault="007C4A25" w:rsidP="007C4A25">
      <w:pPr>
        <w:pStyle w:val="Heading2"/>
        <w:rPr>
          <w:rFonts w:asciiTheme="minorHAnsi" w:hAnsiTheme="minorHAnsi" w:cstheme="minorHAnsi"/>
        </w:rPr>
      </w:pPr>
      <w:bookmarkStart w:id="32" w:name="_Toc433722171"/>
      <w:r>
        <w:rPr>
          <w:rFonts w:asciiTheme="minorHAnsi" w:hAnsiTheme="minorHAnsi" w:cstheme="minorHAnsi"/>
        </w:rPr>
        <w:t>2</w:t>
      </w:r>
      <w:r w:rsidRPr="00F84224">
        <w:rPr>
          <w:rFonts w:asciiTheme="minorHAnsi" w:hAnsiTheme="minorHAnsi" w:cstheme="minorHAnsi"/>
        </w:rPr>
        <w:t>.</w:t>
      </w:r>
      <w:r>
        <w:rPr>
          <w:rFonts w:asciiTheme="minorHAnsi" w:hAnsiTheme="minorHAnsi" w:cstheme="minorHAnsi"/>
        </w:rPr>
        <w:t>2</w:t>
      </w:r>
      <w:r w:rsidRPr="00F84224">
        <w:rPr>
          <w:rFonts w:asciiTheme="minorHAnsi" w:hAnsiTheme="minorHAnsi" w:cstheme="minorHAnsi"/>
        </w:rPr>
        <w:t xml:space="preserve"> Summary of Inputs for Savings Calculations</w:t>
      </w:r>
      <w:bookmarkEnd w:id="32"/>
      <w:r w:rsidRPr="00F84224">
        <w:rPr>
          <w:rFonts w:asciiTheme="minorHAnsi" w:hAnsiTheme="minorHAnsi" w:cstheme="minorHAnsi"/>
        </w:rPr>
        <w:t xml:space="preserve"> </w:t>
      </w:r>
    </w:p>
    <w:p w14:paraId="55D133EB" w14:textId="06A847BC" w:rsidR="001F04F8" w:rsidRPr="00766569" w:rsidRDefault="007C4A25" w:rsidP="007C4A25">
      <w:r w:rsidRPr="00F84224">
        <w:t>The following</w:t>
      </w:r>
      <w:r w:rsidR="008F74F4">
        <w:t xml:space="preserve"> </w:t>
      </w:r>
      <w:r w:rsidRPr="00F84224">
        <w:t>table</w:t>
      </w:r>
      <w:r w:rsidR="00AA6C92">
        <w:t>s</w:t>
      </w:r>
      <w:r w:rsidR="008F74F4">
        <w:t xml:space="preserve"> (Table 7</w:t>
      </w:r>
      <w:r w:rsidR="009A38A8">
        <w:t xml:space="preserve"> &amp; 8</w:t>
      </w:r>
      <w:r w:rsidR="008F74F4">
        <w:t>)</w:t>
      </w:r>
      <w:r w:rsidRPr="00F84224">
        <w:t xml:space="preserve"> provide references to secti</w:t>
      </w:r>
      <w:r w:rsidR="00AA6C92">
        <w:t>ons that document the inputs</w:t>
      </w:r>
      <w:r w:rsidRPr="00F84224">
        <w:t>.  See the embedded calculation file for other cl</w:t>
      </w:r>
      <w:r w:rsidR="00FF5756">
        <w:t>imate zones and IOU territories</w:t>
      </w:r>
      <w:r w:rsidRPr="00F84224">
        <w:t>:</w:t>
      </w:r>
      <w:bookmarkStart w:id="33" w:name="_Toc410659560"/>
    </w:p>
    <w:p w14:paraId="0194034A" w14:textId="77777777" w:rsidR="001F04F8" w:rsidRDefault="001F04F8" w:rsidP="007C4A25">
      <w:pPr>
        <w:rPr>
          <w:b/>
          <w:bCs/>
        </w:rPr>
      </w:pPr>
    </w:p>
    <w:p w14:paraId="57AA4005" w14:textId="55C1A998" w:rsidR="007C4A25" w:rsidRPr="00F84224" w:rsidRDefault="007C4A25" w:rsidP="007C4A25">
      <w:pPr>
        <w:rPr>
          <w:b/>
          <w:bCs/>
        </w:rPr>
      </w:pPr>
      <w:r w:rsidRPr="00F84224">
        <w:rPr>
          <w:b/>
          <w:bCs/>
        </w:rPr>
        <w:t xml:space="preserve">Table </w:t>
      </w:r>
      <w:r w:rsidR="00AD2D2F">
        <w:rPr>
          <w:b/>
          <w:bCs/>
        </w:rPr>
        <w:t>7</w:t>
      </w:r>
      <w:r w:rsidR="00AD2D2F" w:rsidRPr="00F84224">
        <w:rPr>
          <w:b/>
          <w:bCs/>
        </w:rPr>
        <w:t xml:space="preserve"> </w:t>
      </w:r>
      <w:r w:rsidRPr="00F84224">
        <w:rPr>
          <w:b/>
          <w:bCs/>
        </w:rPr>
        <w:t>Inputs for Savings Calculations for Measure</w:t>
      </w:r>
      <w:r>
        <w:rPr>
          <w:b/>
          <w:bCs/>
        </w:rPr>
        <w:t xml:space="preserve"> </w:t>
      </w:r>
      <w:r w:rsidRPr="00F84224">
        <w:rPr>
          <w:b/>
          <w:bCs/>
        </w:rPr>
        <w:t>–</w:t>
      </w:r>
      <w:r>
        <w:rPr>
          <w:b/>
          <w:bCs/>
        </w:rPr>
        <w:t xml:space="preserve"> </w:t>
      </w:r>
      <w:r w:rsidRPr="00F84224">
        <w:rPr>
          <w:b/>
          <w:bCs/>
        </w:rPr>
        <w:t>High Temp Tier 1</w:t>
      </w:r>
      <w:bookmarkEnd w:id="33"/>
      <w:r w:rsidR="00EB43E4">
        <w:rPr>
          <w:b/>
          <w:bCs/>
        </w:rPr>
        <w:t xml:space="preserve"> &amp; 2</w:t>
      </w:r>
    </w:p>
    <w:tbl>
      <w:tblPr>
        <w:tblpPr w:leftFromText="180" w:rightFromText="180" w:vertAnchor="text" w:tblpY="1"/>
        <w:tblOverlap w:val="never"/>
        <w:tblW w:w="951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81"/>
        <w:gridCol w:w="1150"/>
        <w:gridCol w:w="1906"/>
        <w:gridCol w:w="1914"/>
        <w:gridCol w:w="1326"/>
        <w:gridCol w:w="1440"/>
      </w:tblGrid>
      <w:tr w:rsidR="00EB43E4" w:rsidRPr="00445320" w14:paraId="4A53F240" w14:textId="77777777" w:rsidTr="00911616">
        <w:tc>
          <w:tcPr>
            <w:tcW w:w="1781" w:type="dxa"/>
            <w:vMerge w:val="restart"/>
            <w:tcBorders>
              <w:top w:val="single" w:sz="18" w:space="0" w:color="FFFFFF"/>
              <w:left w:val="single" w:sz="18" w:space="0" w:color="FFFFFF"/>
              <w:right w:val="single" w:sz="18" w:space="0" w:color="FFFFFF"/>
            </w:tcBorders>
            <w:shd w:val="clear" w:color="auto" w:fill="262626"/>
            <w:vAlign w:val="bottom"/>
            <w:hideMark/>
          </w:tcPr>
          <w:p w14:paraId="3966E44C" w14:textId="77777777" w:rsidR="00EB43E4" w:rsidRPr="00445320" w:rsidRDefault="00EB43E4">
            <w:pPr>
              <w:rPr>
                <w:b/>
                <w:bCs/>
              </w:rPr>
            </w:pPr>
            <w:r w:rsidRPr="00445320">
              <w:rPr>
                <w:b/>
                <w:bCs/>
              </w:rPr>
              <w:t>Input Variable</w:t>
            </w:r>
          </w:p>
        </w:tc>
        <w:tc>
          <w:tcPr>
            <w:tcW w:w="1150" w:type="dxa"/>
            <w:vMerge w:val="restart"/>
            <w:tcBorders>
              <w:top w:val="single" w:sz="18" w:space="0" w:color="FFFFFF"/>
              <w:left w:val="single" w:sz="18" w:space="0" w:color="FFFFFF"/>
              <w:right w:val="single" w:sz="18" w:space="0" w:color="FFFFFF"/>
            </w:tcBorders>
            <w:shd w:val="clear" w:color="auto" w:fill="262626"/>
            <w:vAlign w:val="bottom"/>
            <w:hideMark/>
          </w:tcPr>
          <w:p w14:paraId="3B510157" w14:textId="77777777" w:rsidR="00EB43E4" w:rsidRPr="00445320" w:rsidRDefault="00EB43E4">
            <w:pPr>
              <w:rPr>
                <w:b/>
                <w:bCs/>
              </w:rPr>
            </w:pPr>
            <w:r w:rsidRPr="00445320">
              <w:rPr>
                <w:b/>
                <w:bCs/>
              </w:rPr>
              <w:t>Variations</w:t>
            </w:r>
          </w:p>
        </w:tc>
        <w:tc>
          <w:tcPr>
            <w:tcW w:w="1906" w:type="dxa"/>
            <w:vMerge w:val="restart"/>
            <w:tcBorders>
              <w:top w:val="single" w:sz="18" w:space="0" w:color="FFFFFF"/>
              <w:left w:val="single" w:sz="18" w:space="0" w:color="FFFFFF"/>
              <w:right w:val="single" w:sz="18" w:space="0" w:color="FFFFFF"/>
            </w:tcBorders>
            <w:shd w:val="clear" w:color="auto" w:fill="262626"/>
            <w:vAlign w:val="bottom"/>
            <w:hideMark/>
          </w:tcPr>
          <w:p w14:paraId="2DAD3641" w14:textId="77777777" w:rsidR="00EB43E4" w:rsidRPr="00445320" w:rsidRDefault="00EB43E4">
            <w:pPr>
              <w:rPr>
                <w:b/>
                <w:bCs/>
              </w:rPr>
            </w:pPr>
            <w:r w:rsidRPr="00445320">
              <w:rPr>
                <w:b/>
                <w:bCs/>
              </w:rPr>
              <w:t>Base Case Average Value</w:t>
            </w:r>
          </w:p>
        </w:tc>
        <w:tc>
          <w:tcPr>
            <w:tcW w:w="3240" w:type="dxa"/>
            <w:gridSpan w:val="2"/>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20C1285E" w14:textId="1232AC44" w:rsidR="00EB43E4" w:rsidRPr="00445320" w:rsidRDefault="00EB43E4">
            <w:pPr>
              <w:rPr>
                <w:b/>
                <w:bCs/>
              </w:rPr>
            </w:pPr>
            <w:r w:rsidRPr="00445320">
              <w:rPr>
                <w:b/>
                <w:bCs/>
              </w:rPr>
              <w:t>Measure Case Average Value</w:t>
            </w:r>
          </w:p>
        </w:tc>
        <w:tc>
          <w:tcPr>
            <w:tcW w:w="1440" w:type="dxa"/>
            <w:vMerge w:val="restart"/>
            <w:tcBorders>
              <w:top w:val="single" w:sz="18" w:space="0" w:color="FFFFFF"/>
              <w:left w:val="single" w:sz="18" w:space="0" w:color="FFFFFF"/>
              <w:right w:val="single" w:sz="18" w:space="0" w:color="FFFFFF"/>
            </w:tcBorders>
            <w:shd w:val="clear" w:color="auto" w:fill="262626"/>
            <w:vAlign w:val="bottom"/>
            <w:hideMark/>
          </w:tcPr>
          <w:p w14:paraId="55160F40" w14:textId="595B5B0F" w:rsidR="00EB43E4" w:rsidRPr="00445320" w:rsidRDefault="00EB43E4">
            <w:pPr>
              <w:rPr>
                <w:b/>
                <w:bCs/>
              </w:rPr>
            </w:pPr>
            <w:r w:rsidRPr="00445320">
              <w:rPr>
                <w:b/>
                <w:bCs/>
              </w:rPr>
              <w:t>Reference Section</w:t>
            </w:r>
          </w:p>
        </w:tc>
      </w:tr>
      <w:tr w:rsidR="00EB43E4" w:rsidRPr="00445320" w14:paraId="6B3A2DE5" w14:textId="77777777" w:rsidTr="00911616">
        <w:trPr>
          <w:trHeight w:val="45"/>
        </w:trPr>
        <w:tc>
          <w:tcPr>
            <w:tcW w:w="1781" w:type="dxa"/>
            <w:vMerge/>
            <w:tcBorders>
              <w:left w:val="single" w:sz="18" w:space="0" w:color="FFFFFF"/>
              <w:bottom w:val="single" w:sz="18" w:space="0" w:color="FFFFFF"/>
              <w:right w:val="single" w:sz="18" w:space="0" w:color="FFFFFF"/>
            </w:tcBorders>
            <w:shd w:val="clear" w:color="auto" w:fill="262626"/>
            <w:vAlign w:val="bottom"/>
          </w:tcPr>
          <w:p w14:paraId="084C6AB6" w14:textId="77777777" w:rsidR="00EB43E4" w:rsidRPr="00445320" w:rsidRDefault="00EB43E4">
            <w:pPr>
              <w:rPr>
                <w:b/>
                <w:bCs/>
              </w:rPr>
            </w:pPr>
          </w:p>
        </w:tc>
        <w:tc>
          <w:tcPr>
            <w:tcW w:w="1150" w:type="dxa"/>
            <w:vMerge/>
            <w:tcBorders>
              <w:left w:val="single" w:sz="18" w:space="0" w:color="FFFFFF"/>
              <w:bottom w:val="single" w:sz="18" w:space="0" w:color="FFFFFF"/>
              <w:right w:val="single" w:sz="18" w:space="0" w:color="FFFFFF"/>
            </w:tcBorders>
            <w:shd w:val="clear" w:color="auto" w:fill="262626"/>
            <w:vAlign w:val="bottom"/>
          </w:tcPr>
          <w:p w14:paraId="76A67C7D" w14:textId="77777777" w:rsidR="00EB43E4" w:rsidRPr="00445320" w:rsidRDefault="00EB43E4">
            <w:pPr>
              <w:rPr>
                <w:b/>
                <w:bCs/>
              </w:rPr>
            </w:pPr>
          </w:p>
        </w:tc>
        <w:tc>
          <w:tcPr>
            <w:tcW w:w="1906" w:type="dxa"/>
            <w:vMerge/>
            <w:tcBorders>
              <w:left w:val="single" w:sz="18" w:space="0" w:color="FFFFFF"/>
              <w:bottom w:val="single" w:sz="18" w:space="0" w:color="FFFFFF"/>
              <w:right w:val="single" w:sz="18" w:space="0" w:color="FFFFFF"/>
            </w:tcBorders>
            <w:shd w:val="clear" w:color="auto" w:fill="262626"/>
            <w:vAlign w:val="bottom"/>
          </w:tcPr>
          <w:p w14:paraId="6C02C656" w14:textId="77777777" w:rsidR="00EB43E4" w:rsidRPr="00445320" w:rsidRDefault="00EB43E4">
            <w:pPr>
              <w:rPr>
                <w:b/>
                <w:bCs/>
              </w:rPr>
            </w:pPr>
          </w:p>
        </w:tc>
        <w:tc>
          <w:tcPr>
            <w:tcW w:w="1914" w:type="dxa"/>
            <w:tcBorders>
              <w:top w:val="single" w:sz="18" w:space="0" w:color="FFFFFF"/>
              <w:left w:val="single" w:sz="18" w:space="0" w:color="FFFFFF"/>
              <w:bottom w:val="single" w:sz="18" w:space="0" w:color="FFFFFF"/>
              <w:right w:val="single" w:sz="18" w:space="0" w:color="FFFFFF"/>
            </w:tcBorders>
            <w:shd w:val="clear" w:color="auto" w:fill="262626"/>
            <w:vAlign w:val="bottom"/>
          </w:tcPr>
          <w:p w14:paraId="417FC60E" w14:textId="20CDF60D" w:rsidR="00EB43E4" w:rsidRPr="00445320" w:rsidRDefault="00EB43E4">
            <w:pPr>
              <w:rPr>
                <w:b/>
                <w:bCs/>
              </w:rPr>
            </w:pPr>
            <w:r>
              <w:rPr>
                <w:b/>
                <w:bCs/>
              </w:rPr>
              <w:t>Tier 1</w:t>
            </w:r>
          </w:p>
        </w:tc>
        <w:tc>
          <w:tcPr>
            <w:tcW w:w="1326" w:type="dxa"/>
            <w:tcBorders>
              <w:top w:val="single" w:sz="18" w:space="0" w:color="FFFFFF"/>
              <w:left w:val="single" w:sz="18" w:space="0" w:color="FFFFFF"/>
              <w:bottom w:val="single" w:sz="18" w:space="0" w:color="FFFFFF"/>
              <w:right w:val="single" w:sz="18" w:space="0" w:color="FFFFFF"/>
            </w:tcBorders>
            <w:shd w:val="clear" w:color="auto" w:fill="262626"/>
          </w:tcPr>
          <w:p w14:paraId="5DDDE7D1" w14:textId="1B442382" w:rsidR="00EB43E4" w:rsidRPr="00445320" w:rsidRDefault="00EB43E4">
            <w:pPr>
              <w:rPr>
                <w:b/>
                <w:bCs/>
              </w:rPr>
            </w:pPr>
            <w:r>
              <w:rPr>
                <w:b/>
                <w:bCs/>
              </w:rPr>
              <w:t>Tier 2</w:t>
            </w:r>
          </w:p>
        </w:tc>
        <w:tc>
          <w:tcPr>
            <w:tcW w:w="1440" w:type="dxa"/>
            <w:vMerge/>
            <w:tcBorders>
              <w:left w:val="single" w:sz="18" w:space="0" w:color="FFFFFF"/>
              <w:bottom w:val="single" w:sz="18" w:space="0" w:color="FFFFFF"/>
              <w:right w:val="single" w:sz="18" w:space="0" w:color="FFFFFF"/>
            </w:tcBorders>
            <w:shd w:val="clear" w:color="auto" w:fill="262626"/>
            <w:vAlign w:val="bottom"/>
          </w:tcPr>
          <w:p w14:paraId="251329E0" w14:textId="77777777" w:rsidR="00EB43E4" w:rsidRPr="00445320" w:rsidRDefault="00EB43E4">
            <w:pPr>
              <w:rPr>
                <w:b/>
                <w:bCs/>
              </w:rPr>
            </w:pPr>
          </w:p>
        </w:tc>
      </w:tr>
      <w:tr w:rsidR="00B17B9C" w:rsidRPr="00445320" w14:paraId="499BDBAF" w14:textId="77777777" w:rsidTr="00911616">
        <w:trPr>
          <w:trHeight w:val="270"/>
        </w:trPr>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1815F96" w14:textId="77777777" w:rsidR="00B17B9C" w:rsidRPr="00445320" w:rsidRDefault="00B17B9C">
            <w:pPr>
              <w:rPr>
                <w:b/>
              </w:rPr>
            </w:pPr>
            <w:r w:rsidRPr="00445320">
              <w:rPr>
                <w:b/>
              </w:rPr>
              <w:lastRenderedPageBreak/>
              <w:t>Electric Savings</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B3CCB45"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64EDE5F" w14:textId="77777777" w:rsidR="00B17B9C" w:rsidRPr="00445320" w:rsidRDefault="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AB5C738" w14:textId="5FF8FB80" w:rsidR="00B17B9C" w:rsidRPr="00BF040C" w:rsidRDefault="00B17B9C">
            <w:r w:rsidRPr="00BF040C">
              <w:t>1,7</w:t>
            </w:r>
            <w:r w:rsidR="006D45F7">
              <w:t>74</w:t>
            </w:r>
            <w:r w:rsidRPr="00BF040C">
              <w:t xml:space="preserve"> kWh</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A1CD07B" w14:textId="09AC1D98" w:rsidR="00B17B9C" w:rsidRPr="00445320" w:rsidRDefault="00B17B9C">
            <w:pPr>
              <w:rPr>
                <w:i/>
              </w:rPr>
            </w:pPr>
            <w:r w:rsidRPr="00BF040C">
              <w:t>2,28</w:t>
            </w:r>
            <w:r w:rsidR="006D45F7">
              <w:t>5</w:t>
            </w:r>
            <w:r w:rsidRPr="00BF040C">
              <w:t xml:space="preserve"> kWh</w:t>
            </w:r>
          </w:p>
        </w:tc>
        <w:tc>
          <w:tcPr>
            <w:tcW w:w="144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AA8679E" w14:textId="11B72540" w:rsidR="00B17B9C" w:rsidRPr="00445320" w:rsidRDefault="00B17B9C">
            <w:pPr>
              <w:rPr>
                <w:i/>
              </w:rPr>
            </w:pPr>
            <w:r w:rsidRPr="00445320">
              <w:rPr>
                <w:i/>
              </w:rPr>
              <w:t>Section 2.1</w:t>
            </w:r>
          </w:p>
        </w:tc>
      </w:tr>
      <w:tr w:rsidR="00B17B9C" w:rsidRPr="00445320" w14:paraId="4F2A51B6"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B47A6C1" w14:textId="77777777" w:rsidR="00B17B9C" w:rsidRPr="00445320" w:rsidRDefault="00B17B9C">
            <w:pPr>
              <w:rPr>
                <w:b/>
              </w:rPr>
            </w:pPr>
            <w:r w:rsidRPr="00445320">
              <w:rPr>
                <w:b/>
              </w:rPr>
              <w:t>Gas Savings</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6D546AF"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F0551C2" w14:textId="77777777" w:rsidR="00B17B9C" w:rsidRPr="00445320" w:rsidRDefault="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4A1E636E" w14:textId="10EA4887" w:rsidR="00B17B9C" w:rsidRPr="00445320" w:rsidRDefault="00B17B9C">
            <w:r>
              <w:t>22</w:t>
            </w:r>
            <w:r w:rsidRPr="00445320">
              <w:t xml:space="preserve"> Therms</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11A03081" w14:textId="4EB2312F" w:rsidR="00B17B9C" w:rsidRPr="00445320" w:rsidRDefault="00B17B9C">
            <w:pPr>
              <w:rPr>
                <w:i/>
              </w:rPr>
            </w:pPr>
            <w:r>
              <w:t xml:space="preserve">42 </w:t>
            </w:r>
            <w:r w:rsidRPr="00445320">
              <w:t>Therms</w:t>
            </w:r>
          </w:p>
        </w:tc>
        <w:tc>
          <w:tcPr>
            <w:tcW w:w="144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AD958A4" w14:textId="6F46FE8C" w:rsidR="00B17B9C" w:rsidRPr="00445320" w:rsidRDefault="00B17B9C">
            <w:r w:rsidRPr="00445320">
              <w:rPr>
                <w:i/>
              </w:rPr>
              <w:t>Section 2.4</w:t>
            </w:r>
          </w:p>
        </w:tc>
      </w:tr>
      <w:tr w:rsidR="00B17B9C" w:rsidRPr="00445320" w14:paraId="5BA37725"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58D8D8F" w14:textId="77777777" w:rsidR="00B17B9C" w:rsidRPr="00445320" w:rsidRDefault="00B17B9C">
            <w:pPr>
              <w:rPr>
                <w:b/>
              </w:rPr>
            </w:pPr>
            <w:r w:rsidRPr="00445320">
              <w:rPr>
                <w:b/>
              </w:rPr>
              <w:t>Hours of operation</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27C63A4"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907695D" w14:textId="77777777" w:rsidR="00B17B9C" w:rsidRPr="00445320" w:rsidRDefault="00B17B9C">
            <w:r w:rsidRPr="00445320">
              <w:t>12</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6C61E601" w14:textId="77777777" w:rsidR="00B17B9C" w:rsidRPr="00445320" w:rsidRDefault="00B17B9C">
            <w:r w:rsidRPr="00445320">
              <w:t>12</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7615909D" w14:textId="2515B01E" w:rsidR="00B17B9C" w:rsidRPr="00445320" w:rsidRDefault="00B17B9C">
            <w:r w:rsidRPr="00445320">
              <w:t>12</w:t>
            </w:r>
          </w:p>
        </w:tc>
        <w:tc>
          <w:tcPr>
            <w:tcW w:w="144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2C1B0AC" w14:textId="44FE97E2" w:rsidR="00B17B9C" w:rsidRPr="00445320" w:rsidRDefault="00B17B9C">
            <w:r w:rsidRPr="00445320">
              <w:t>Section 1.4.1</w:t>
            </w:r>
          </w:p>
        </w:tc>
      </w:tr>
      <w:tr w:rsidR="00B17B9C" w:rsidRPr="00445320" w14:paraId="0ADA627B"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91EBD48" w14:textId="77777777" w:rsidR="00B17B9C" w:rsidRPr="00445320" w:rsidRDefault="00B17B9C">
            <w:pPr>
              <w:rPr>
                <w:b/>
              </w:rPr>
            </w:pPr>
            <w:r w:rsidRPr="00445320">
              <w:rPr>
                <w:b/>
              </w:rPr>
              <w:t xml:space="preserve">Full Cost </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B5040C9"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0D21963" w14:textId="16CA3129" w:rsidR="00B17B9C" w:rsidRPr="00445320" w:rsidRDefault="00B17B9C">
            <w:r w:rsidRPr="00445320">
              <w:t>$</w:t>
            </w:r>
            <w:r>
              <w:t>3,773</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4724D7E9" w14:textId="244DA8FC" w:rsidR="00B17B9C" w:rsidRPr="00445320" w:rsidRDefault="00B17B9C">
            <w:r w:rsidRPr="00445320">
              <w:t>$</w:t>
            </w:r>
            <w:r>
              <w:t>4,149</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457C920E" w14:textId="4C1232C8" w:rsidR="00B17B9C" w:rsidRPr="00445320" w:rsidRDefault="00B17B9C">
            <w:r w:rsidRPr="00445320">
              <w:t>$</w:t>
            </w:r>
            <w:r>
              <w:t>4,431</w:t>
            </w:r>
          </w:p>
        </w:tc>
        <w:tc>
          <w:tcPr>
            <w:tcW w:w="144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B7BE3AD" w14:textId="01CD8BE5" w:rsidR="00B17B9C" w:rsidRPr="00445320" w:rsidRDefault="00B17B9C">
            <w:r w:rsidRPr="00445320">
              <w:t>Section 4.3.1</w:t>
            </w:r>
          </w:p>
        </w:tc>
      </w:tr>
      <w:tr w:rsidR="00B17B9C" w:rsidRPr="00445320" w14:paraId="702A2A61"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700BB42" w14:textId="77777777" w:rsidR="00B17B9C" w:rsidRPr="00445320" w:rsidRDefault="00B17B9C">
            <w:pPr>
              <w:rPr>
                <w:b/>
              </w:rPr>
            </w:pPr>
            <w:r w:rsidRPr="00445320">
              <w:rPr>
                <w:b/>
              </w:rPr>
              <w:t>Incremental Cost</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21CC41E"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49C9787" w14:textId="77777777" w:rsidR="00B17B9C" w:rsidRPr="00445320" w:rsidRDefault="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66DEDC9" w14:textId="77D6B06F" w:rsidR="00B17B9C" w:rsidRPr="00445320" w:rsidRDefault="00B17B9C">
            <w:r w:rsidRPr="00445320">
              <w:t>$</w:t>
            </w:r>
            <w:r>
              <w:t>376</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7DE81D95" w14:textId="71331239" w:rsidR="00B17B9C" w:rsidRPr="00445320" w:rsidRDefault="00B17B9C">
            <w:r w:rsidRPr="00445320">
              <w:t>$</w:t>
            </w:r>
            <w:r>
              <w:t>658</w:t>
            </w:r>
          </w:p>
        </w:tc>
        <w:tc>
          <w:tcPr>
            <w:tcW w:w="144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2480666" w14:textId="7F19052A" w:rsidR="00B17B9C" w:rsidRPr="00445320" w:rsidRDefault="00B17B9C">
            <w:r w:rsidRPr="00445320">
              <w:t>Section 4.3.1</w:t>
            </w:r>
          </w:p>
        </w:tc>
      </w:tr>
      <w:tr w:rsidR="00B17B9C" w:rsidRPr="00445320" w14:paraId="64FE2F37"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CA8B557" w14:textId="77777777" w:rsidR="00B17B9C" w:rsidRPr="00445320" w:rsidRDefault="00B17B9C">
            <w:pPr>
              <w:rPr>
                <w:b/>
              </w:rPr>
            </w:pPr>
            <w:r w:rsidRPr="00445320">
              <w:rPr>
                <w:b/>
              </w:rPr>
              <w:t>EUL /RUL</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F4185E1"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5FB9AFD9" w14:textId="56A50A1A" w:rsidR="00B17B9C" w:rsidRPr="00445320" w:rsidRDefault="00B17B9C">
            <w:r>
              <w:t>12</w:t>
            </w:r>
            <w:r w:rsidRPr="00445320">
              <w:t xml:space="preserve"> years</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19C10FD" w14:textId="14816FE6" w:rsidR="00B17B9C" w:rsidRPr="00445320" w:rsidRDefault="00B17B9C">
            <w:r>
              <w:t>12</w:t>
            </w:r>
            <w:r w:rsidRPr="00445320">
              <w:t xml:space="preserve"> years </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0052ADDE" w14:textId="4F4F004E" w:rsidR="00B17B9C" w:rsidRPr="00445320" w:rsidRDefault="00B17B9C">
            <w:r>
              <w:t>12</w:t>
            </w:r>
            <w:r w:rsidRPr="00445320">
              <w:t xml:space="preserve"> years </w:t>
            </w:r>
          </w:p>
        </w:tc>
        <w:tc>
          <w:tcPr>
            <w:tcW w:w="144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B44AF1A" w14:textId="2D3C609A" w:rsidR="00B17B9C" w:rsidRPr="00445320" w:rsidRDefault="00B17B9C">
            <w:r w:rsidRPr="00445320">
              <w:t>Section 1.4.1</w:t>
            </w:r>
          </w:p>
        </w:tc>
      </w:tr>
      <w:tr w:rsidR="00B17B9C" w:rsidRPr="00445320" w14:paraId="15821917"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66648B8" w14:textId="77777777" w:rsidR="00B17B9C" w:rsidRPr="00445320" w:rsidRDefault="00B17B9C">
            <w:pPr>
              <w:rPr>
                <w:b/>
              </w:rPr>
            </w:pPr>
            <w:r w:rsidRPr="00445320">
              <w:rPr>
                <w:b/>
              </w:rPr>
              <w:t>NTG</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D00785D" w14:textId="77777777" w:rsidR="00B17B9C" w:rsidRPr="00445320" w:rsidRDefault="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6164022" w14:textId="44AE85F9" w:rsidR="00B17B9C" w:rsidRPr="00445320" w:rsidRDefault="00B17B9C">
            <w:r w:rsidRPr="00445320">
              <w:t>0.</w:t>
            </w:r>
            <w:r>
              <w:t>6</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EA7229C" w14:textId="76567CDE" w:rsidR="00B17B9C" w:rsidRPr="00445320" w:rsidRDefault="00B17B9C">
            <w:r w:rsidRPr="00445320">
              <w:t>0.</w:t>
            </w:r>
            <w:r>
              <w:t>6</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24DE92A5" w14:textId="24CB83E2" w:rsidR="00B17B9C" w:rsidRPr="00445320" w:rsidRDefault="00B17B9C">
            <w:r w:rsidRPr="00445320">
              <w:t>0.</w:t>
            </w:r>
            <w:r>
              <w:t>6</w:t>
            </w:r>
          </w:p>
        </w:tc>
        <w:tc>
          <w:tcPr>
            <w:tcW w:w="144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CE76E5F" w14:textId="143DE09D" w:rsidR="00B17B9C" w:rsidRPr="00445320" w:rsidRDefault="00B17B9C">
            <w:r w:rsidRPr="00445320">
              <w:t>Section 1.4.1</w:t>
            </w:r>
          </w:p>
        </w:tc>
      </w:tr>
      <w:tr w:rsidR="00B17B9C" w:rsidRPr="00445320" w14:paraId="2AA8AAF2"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B095462" w14:textId="77777777" w:rsidR="00B17B9C" w:rsidRPr="00445320" w:rsidRDefault="00B17B9C">
            <w:pPr>
              <w:rPr>
                <w:b/>
              </w:rPr>
            </w:pPr>
            <w:r w:rsidRPr="00445320">
              <w:rPr>
                <w:b/>
              </w:rPr>
              <w:t>ISR</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FF702F3" w14:textId="77777777" w:rsidR="00B17B9C" w:rsidRPr="00445320" w:rsidRDefault="00B17B9C">
            <w:r w:rsidRPr="00445320">
              <w:t>No</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2390BD3" w14:textId="77777777" w:rsidR="00B17B9C" w:rsidRPr="00445320" w:rsidRDefault="00B17B9C">
            <w:r w:rsidRPr="00445320">
              <w:t>1</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1879F0F" w14:textId="77777777" w:rsidR="00B17B9C" w:rsidRPr="00445320" w:rsidRDefault="00B17B9C">
            <w:r w:rsidRPr="00445320">
              <w:t>1</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6C22D2E6" w14:textId="2E8F3CE2" w:rsidR="00B17B9C" w:rsidRPr="00445320" w:rsidRDefault="00B17B9C">
            <w:r w:rsidRPr="00445320">
              <w:t>1</w:t>
            </w:r>
          </w:p>
        </w:tc>
        <w:tc>
          <w:tcPr>
            <w:tcW w:w="144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AEDAA3D" w14:textId="1AE8B2DF" w:rsidR="00B17B9C" w:rsidRPr="00445320" w:rsidRDefault="00B17B9C">
            <w:r w:rsidRPr="00445320">
              <w:t>Section 1.4.1</w:t>
            </w:r>
          </w:p>
        </w:tc>
      </w:tr>
      <w:tr w:rsidR="00B17B9C" w:rsidRPr="00F84224" w14:paraId="1886DCD9" w14:textId="77777777" w:rsidTr="00911616">
        <w:trPr>
          <w:trHeight w:val="378"/>
        </w:trPr>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3B2D604" w14:textId="77777777" w:rsidR="00B17B9C" w:rsidRPr="00445320" w:rsidRDefault="00B17B9C">
            <w:pPr>
              <w:rPr>
                <w:b/>
              </w:rPr>
            </w:pPr>
            <w:r w:rsidRPr="00445320">
              <w:rPr>
                <w:b/>
              </w:rPr>
              <w:t>TOU Factor</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EC9119A" w14:textId="77777777" w:rsidR="00B17B9C" w:rsidRPr="00445320" w:rsidRDefault="00B17B9C">
            <w:pPr>
              <w:rPr>
                <w:i/>
              </w:rPr>
            </w:pPr>
            <w:r w:rsidRPr="00445320">
              <w:rPr>
                <w:i/>
              </w:rPr>
              <w:t>A/C projects only</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22B4F2A0" w14:textId="77777777" w:rsidR="00B17B9C" w:rsidRPr="00445320" w:rsidRDefault="00B17B9C">
            <w:pPr>
              <w:rPr>
                <w:i/>
              </w:rPr>
            </w:pP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12CCA803" w14:textId="77777777" w:rsidR="00B17B9C" w:rsidRPr="00445320" w:rsidRDefault="00B17B9C">
            <w:pPr>
              <w:rPr>
                <w:i/>
              </w:rPr>
            </w:pP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751FA1ED" w14:textId="77777777" w:rsidR="00B17B9C" w:rsidRPr="00445320" w:rsidRDefault="00B17B9C">
            <w:pPr>
              <w:rPr>
                <w:i/>
              </w:rPr>
            </w:pPr>
          </w:p>
        </w:tc>
        <w:tc>
          <w:tcPr>
            <w:tcW w:w="144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056444B" w14:textId="04F63A1A" w:rsidR="00B17B9C" w:rsidRPr="00F84224" w:rsidRDefault="00B17B9C">
            <w:pPr>
              <w:rPr>
                <w:i/>
              </w:rPr>
            </w:pPr>
            <w:r w:rsidRPr="00445320">
              <w:rPr>
                <w:i/>
              </w:rPr>
              <w:t>Section 1.4.5</w:t>
            </w:r>
          </w:p>
        </w:tc>
      </w:tr>
    </w:tbl>
    <w:p w14:paraId="08D31E04" w14:textId="2DBE7425" w:rsidR="007C4A25" w:rsidRPr="00F84224" w:rsidRDefault="00EB43E4" w:rsidP="007C4A25">
      <w:pPr>
        <w:rPr>
          <w:b/>
          <w:bCs/>
        </w:rPr>
      </w:pPr>
      <w:r>
        <w:rPr>
          <w:b/>
          <w:bCs/>
        </w:rPr>
        <w:br w:type="textWrapping" w:clear="all"/>
      </w:r>
    </w:p>
    <w:p w14:paraId="19521A74" w14:textId="7FEAAB45" w:rsidR="007C4A25" w:rsidRDefault="00B17B9C" w:rsidP="007C4A25">
      <w:pPr>
        <w:rPr>
          <w:b/>
          <w:bCs/>
        </w:rPr>
      </w:pPr>
      <w:r w:rsidRPr="00445320">
        <w:rPr>
          <w:b/>
          <w:bCs/>
        </w:rPr>
        <w:t xml:space="preserve">Table </w:t>
      </w:r>
      <w:r w:rsidR="00CF0245">
        <w:rPr>
          <w:b/>
          <w:bCs/>
        </w:rPr>
        <w:t>8</w:t>
      </w:r>
      <w:r w:rsidRPr="00445320">
        <w:rPr>
          <w:b/>
          <w:bCs/>
        </w:rPr>
        <w:t xml:space="preserve"> Inputs for Savings Calculation</w:t>
      </w:r>
      <w:r>
        <w:rPr>
          <w:b/>
          <w:bCs/>
        </w:rPr>
        <w:t>s for Measure – Low Temp Tier 1 &amp; 2</w:t>
      </w:r>
    </w:p>
    <w:tbl>
      <w:tblPr>
        <w:tblpPr w:leftFromText="180" w:rightFromText="180" w:vertAnchor="text" w:tblpY="1"/>
        <w:tblOverlap w:val="never"/>
        <w:tblW w:w="969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81"/>
        <w:gridCol w:w="1150"/>
        <w:gridCol w:w="1906"/>
        <w:gridCol w:w="1914"/>
        <w:gridCol w:w="1326"/>
        <w:gridCol w:w="1620"/>
      </w:tblGrid>
      <w:tr w:rsidR="00B17B9C" w:rsidRPr="00445320" w14:paraId="58CFD087" w14:textId="77777777" w:rsidTr="00911616">
        <w:tc>
          <w:tcPr>
            <w:tcW w:w="1781" w:type="dxa"/>
            <w:vMerge w:val="restart"/>
            <w:tcBorders>
              <w:top w:val="single" w:sz="18" w:space="0" w:color="FFFFFF"/>
              <w:left w:val="single" w:sz="18" w:space="0" w:color="FFFFFF"/>
              <w:right w:val="single" w:sz="18" w:space="0" w:color="FFFFFF"/>
            </w:tcBorders>
            <w:shd w:val="clear" w:color="auto" w:fill="262626"/>
            <w:vAlign w:val="bottom"/>
            <w:hideMark/>
          </w:tcPr>
          <w:p w14:paraId="7CFA9C2B" w14:textId="77777777" w:rsidR="00B17B9C" w:rsidRPr="00445320" w:rsidRDefault="00B17B9C" w:rsidP="000859E5">
            <w:pPr>
              <w:rPr>
                <w:b/>
                <w:bCs/>
              </w:rPr>
            </w:pPr>
            <w:r w:rsidRPr="00445320">
              <w:rPr>
                <w:b/>
                <w:bCs/>
              </w:rPr>
              <w:t>Input Variable</w:t>
            </w:r>
          </w:p>
        </w:tc>
        <w:tc>
          <w:tcPr>
            <w:tcW w:w="1150" w:type="dxa"/>
            <w:vMerge w:val="restart"/>
            <w:tcBorders>
              <w:top w:val="single" w:sz="18" w:space="0" w:color="FFFFFF"/>
              <w:left w:val="single" w:sz="18" w:space="0" w:color="FFFFFF"/>
              <w:right w:val="single" w:sz="18" w:space="0" w:color="FFFFFF"/>
            </w:tcBorders>
            <w:shd w:val="clear" w:color="auto" w:fill="262626"/>
            <w:vAlign w:val="bottom"/>
            <w:hideMark/>
          </w:tcPr>
          <w:p w14:paraId="354613EF" w14:textId="77777777" w:rsidR="00B17B9C" w:rsidRPr="00445320" w:rsidRDefault="00B17B9C" w:rsidP="000859E5">
            <w:pPr>
              <w:rPr>
                <w:b/>
                <w:bCs/>
              </w:rPr>
            </w:pPr>
            <w:r w:rsidRPr="00445320">
              <w:rPr>
                <w:b/>
                <w:bCs/>
              </w:rPr>
              <w:t>Variations</w:t>
            </w:r>
          </w:p>
        </w:tc>
        <w:tc>
          <w:tcPr>
            <w:tcW w:w="1906" w:type="dxa"/>
            <w:vMerge w:val="restart"/>
            <w:tcBorders>
              <w:top w:val="single" w:sz="18" w:space="0" w:color="FFFFFF"/>
              <w:left w:val="single" w:sz="18" w:space="0" w:color="FFFFFF"/>
              <w:right w:val="single" w:sz="18" w:space="0" w:color="FFFFFF"/>
            </w:tcBorders>
            <w:shd w:val="clear" w:color="auto" w:fill="262626"/>
            <w:vAlign w:val="bottom"/>
            <w:hideMark/>
          </w:tcPr>
          <w:p w14:paraId="5C778A78" w14:textId="77777777" w:rsidR="00B17B9C" w:rsidRPr="00445320" w:rsidRDefault="00B17B9C" w:rsidP="000859E5">
            <w:pPr>
              <w:rPr>
                <w:b/>
                <w:bCs/>
              </w:rPr>
            </w:pPr>
            <w:r w:rsidRPr="00445320">
              <w:rPr>
                <w:b/>
                <w:bCs/>
              </w:rPr>
              <w:t>Base Case Average Value</w:t>
            </w:r>
          </w:p>
        </w:tc>
        <w:tc>
          <w:tcPr>
            <w:tcW w:w="3240" w:type="dxa"/>
            <w:gridSpan w:val="2"/>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710804D8" w14:textId="77777777" w:rsidR="00B17B9C" w:rsidRPr="00445320" w:rsidRDefault="00B17B9C" w:rsidP="000859E5">
            <w:pPr>
              <w:rPr>
                <w:b/>
                <w:bCs/>
              </w:rPr>
            </w:pPr>
            <w:r w:rsidRPr="00445320">
              <w:rPr>
                <w:b/>
                <w:bCs/>
              </w:rPr>
              <w:t>Measure Case Average Value</w:t>
            </w:r>
          </w:p>
        </w:tc>
        <w:tc>
          <w:tcPr>
            <w:tcW w:w="1620" w:type="dxa"/>
            <w:vMerge w:val="restart"/>
            <w:tcBorders>
              <w:top w:val="single" w:sz="18" w:space="0" w:color="FFFFFF"/>
              <w:left w:val="single" w:sz="18" w:space="0" w:color="FFFFFF"/>
              <w:right w:val="single" w:sz="18" w:space="0" w:color="FFFFFF"/>
            </w:tcBorders>
            <w:shd w:val="clear" w:color="auto" w:fill="262626"/>
            <w:vAlign w:val="bottom"/>
            <w:hideMark/>
          </w:tcPr>
          <w:p w14:paraId="5BAEB7D8" w14:textId="77777777" w:rsidR="00B17B9C" w:rsidRPr="00445320" w:rsidRDefault="00B17B9C" w:rsidP="000859E5">
            <w:pPr>
              <w:rPr>
                <w:b/>
                <w:bCs/>
              </w:rPr>
            </w:pPr>
            <w:r w:rsidRPr="00445320">
              <w:rPr>
                <w:b/>
                <w:bCs/>
              </w:rPr>
              <w:t>Reference Section</w:t>
            </w:r>
          </w:p>
        </w:tc>
      </w:tr>
      <w:tr w:rsidR="00B17B9C" w:rsidRPr="00445320" w14:paraId="63B0B3E5" w14:textId="77777777" w:rsidTr="00911616">
        <w:trPr>
          <w:trHeight w:val="45"/>
        </w:trPr>
        <w:tc>
          <w:tcPr>
            <w:tcW w:w="1781" w:type="dxa"/>
            <w:vMerge/>
            <w:tcBorders>
              <w:left w:val="single" w:sz="18" w:space="0" w:color="FFFFFF"/>
              <w:bottom w:val="single" w:sz="18" w:space="0" w:color="FFFFFF"/>
              <w:right w:val="single" w:sz="18" w:space="0" w:color="FFFFFF"/>
            </w:tcBorders>
            <w:shd w:val="clear" w:color="auto" w:fill="262626"/>
            <w:vAlign w:val="bottom"/>
          </w:tcPr>
          <w:p w14:paraId="377FBCEF" w14:textId="77777777" w:rsidR="00B17B9C" w:rsidRPr="00445320" w:rsidRDefault="00B17B9C" w:rsidP="000859E5">
            <w:pPr>
              <w:rPr>
                <w:b/>
                <w:bCs/>
              </w:rPr>
            </w:pPr>
          </w:p>
        </w:tc>
        <w:tc>
          <w:tcPr>
            <w:tcW w:w="1150" w:type="dxa"/>
            <w:vMerge/>
            <w:tcBorders>
              <w:left w:val="single" w:sz="18" w:space="0" w:color="FFFFFF"/>
              <w:bottom w:val="single" w:sz="18" w:space="0" w:color="FFFFFF"/>
              <w:right w:val="single" w:sz="18" w:space="0" w:color="FFFFFF"/>
            </w:tcBorders>
            <w:shd w:val="clear" w:color="auto" w:fill="262626"/>
            <w:vAlign w:val="bottom"/>
          </w:tcPr>
          <w:p w14:paraId="3A7FFA43" w14:textId="77777777" w:rsidR="00B17B9C" w:rsidRPr="00445320" w:rsidRDefault="00B17B9C" w:rsidP="000859E5">
            <w:pPr>
              <w:rPr>
                <w:b/>
                <w:bCs/>
              </w:rPr>
            </w:pPr>
          </w:p>
        </w:tc>
        <w:tc>
          <w:tcPr>
            <w:tcW w:w="1906" w:type="dxa"/>
            <w:vMerge/>
            <w:tcBorders>
              <w:left w:val="single" w:sz="18" w:space="0" w:color="FFFFFF"/>
              <w:bottom w:val="single" w:sz="18" w:space="0" w:color="FFFFFF"/>
              <w:right w:val="single" w:sz="18" w:space="0" w:color="FFFFFF"/>
            </w:tcBorders>
            <w:shd w:val="clear" w:color="auto" w:fill="262626"/>
            <w:vAlign w:val="bottom"/>
          </w:tcPr>
          <w:p w14:paraId="5AB0A339" w14:textId="77777777" w:rsidR="00B17B9C" w:rsidRPr="00445320" w:rsidRDefault="00B17B9C" w:rsidP="000859E5">
            <w:pPr>
              <w:rPr>
                <w:b/>
                <w:bCs/>
              </w:rPr>
            </w:pPr>
          </w:p>
        </w:tc>
        <w:tc>
          <w:tcPr>
            <w:tcW w:w="1914" w:type="dxa"/>
            <w:tcBorders>
              <w:top w:val="single" w:sz="18" w:space="0" w:color="FFFFFF"/>
              <w:left w:val="single" w:sz="18" w:space="0" w:color="FFFFFF"/>
              <w:bottom w:val="single" w:sz="18" w:space="0" w:color="FFFFFF"/>
              <w:right w:val="single" w:sz="18" w:space="0" w:color="FFFFFF"/>
            </w:tcBorders>
            <w:shd w:val="clear" w:color="auto" w:fill="262626"/>
            <w:vAlign w:val="bottom"/>
          </w:tcPr>
          <w:p w14:paraId="4572951A" w14:textId="77777777" w:rsidR="00B17B9C" w:rsidRPr="00445320" w:rsidRDefault="00B17B9C" w:rsidP="000859E5">
            <w:pPr>
              <w:rPr>
                <w:b/>
                <w:bCs/>
              </w:rPr>
            </w:pPr>
            <w:r>
              <w:rPr>
                <w:b/>
                <w:bCs/>
              </w:rPr>
              <w:t>Tier 1</w:t>
            </w:r>
          </w:p>
        </w:tc>
        <w:tc>
          <w:tcPr>
            <w:tcW w:w="1326" w:type="dxa"/>
            <w:tcBorders>
              <w:top w:val="single" w:sz="18" w:space="0" w:color="FFFFFF"/>
              <w:left w:val="single" w:sz="18" w:space="0" w:color="FFFFFF"/>
              <w:bottom w:val="single" w:sz="18" w:space="0" w:color="FFFFFF"/>
              <w:right w:val="single" w:sz="18" w:space="0" w:color="FFFFFF"/>
            </w:tcBorders>
            <w:shd w:val="clear" w:color="auto" w:fill="262626"/>
          </w:tcPr>
          <w:p w14:paraId="57CEE6A7" w14:textId="77777777" w:rsidR="00B17B9C" w:rsidRPr="00445320" w:rsidRDefault="00B17B9C" w:rsidP="000859E5">
            <w:pPr>
              <w:rPr>
                <w:b/>
                <w:bCs/>
              </w:rPr>
            </w:pPr>
            <w:r>
              <w:rPr>
                <w:b/>
                <w:bCs/>
              </w:rPr>
              <w:t>Tier 2</w:t>
            </w:r>
          </w:p>
        </w:tc>
        <w:tc>
          <w:tcPr>
            <w:tcW w:w="1620" w:type="dxa"/>
            <w:vMerge/>
            <w:tcBorders>
              <w:left w:val="single" w:sz="18" w:space="0" w:color="FFFFFF"/>
              <w:bottom w:val="single" w:sz="18" w:space="0" w:color="FFFFFF"/>
              <w:right w:val="single" w:sz="18" w:space="0" w:color="FFFFFF"/>
            </w:tcBorders>
            <w:shd w:val="clear" w:color="auto" w:fill="262626"/>
            <w:vAlign w:val="bottom"/>
          </w:tcPr>
          <w:p w14:paraId="37737733" w14:textId="77777777" w:rsidR="00B17B9C" w:rsidRPr="00445320" w:rsidRDefault="00B17B9C" w:rsidP="000859E5">
            <w:pPr>
              <w:rPr>
                <w:b/>
                <w:bCs/>
              </w:rPr>
            </w:pPr>
          </w:p>
        </w:tc>
      </w:tr>
      <w:tr w:rsidR="00B17B9C" w:rsidRPr="00445320" w14:paraId="662B14BA" w14:textId="77777777" w:rsidTr="00911616">
        <w:trPr>
          <w:trHeight w:val="270"/>
        </w:trPr>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CF24644" w14:textId="77777777" w:rsidR="00B17B9C" w:rsidRPr="00445320" w:rsidRDefault="00B17B9C" w:rsidP="00B17B9C">
            <w:pPr>
              <w:rPr>
                <w:b/>
              </w:rPr>
            </w:pPr>
            <w:r w:rsidRPr="00445320">
              <w:rPr>
                <w:b/>
              </w:rPr>
              <w:t>Electric Savings</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57E4BA9" w14:textId="31E7EF4F"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9296BA3" w14:textId="54352B70" w:rsidR="00B17B9C" w:rsidRPr="00445320" w:rsidRDefault="00B17B9C" w:rsidP="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65130C80" w14:textId="60FFD8F2" w:rsidR="00B17B9C" w:rsidRPr="00BF040C" w:rsidRDefault="006D45F7" w:rsidP="00B17B9C">
            <w:r>
              <w:t>56</w:t>
            </w:r>
            <w:r w:rsidR="00B17B9C" w:rsidRPr="00445320">
              <w:t xml:space="preserve"> kWh</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26D384DC" w14:textId="4054D0B2" w:rsidR="00B17B9C" w:rsidRPr="00445320" w:rsidRDefault="006D45F7" w:rsidP="00B17B9C">
            <w:pPr>
              <w:rPr>
                <w:i/>
              </w:rPr>
            </w:pPr>
            <w:r>
              <w:t>340</w:t>
            </w:r>
            <w:r w:rsidR="00B17B9C" w:rsidRPr="00445320">
              <w:t xml:space="preserve"> kWh</w:t>
            </w:r>
          </w:p>
        </w:tc>
        <w:tc>
          <w:tcPr>
            <w:tcW w:w="162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B9CB727" w14:textId="77777777" w:rsidR="00B17B9C" w:rsidRPr="00445320" w:rsidRDefault="00B17B9C" w:rsidP="00B17B9C">
            <w:pPr>
              <w:rPr>
                <w:i/>
              </w:rPr>
            </w:pPr>
            <w:r w:rsidRPr="00445320">
              <w:rPr>
                <w:i/>
              </w:rPr>
              <w:t>Section 2.1</w:t>
            </w:r>
          </w:p>
        </w:tc>
      </w:tr>
      <w:tr w:rsidR="00B17B9C" w:rsidRPr="00445320" w14:paraId="6187A17C"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DC7214D" w14:textId="77777777" w:rsidR="00B17B9C" w:rsidRPr="00445320" w:rsidRDefault="00B17B9C" w:rsidP="00B17B9C">
            <w:pPr>
              <w:rPr>
                <w:b/>
              </w:rPr>
            </w:pPr>
            <w:r w:rsidRPr="00445320">
              <w:rPr>
                <w:b/>
              </w:rPr>
              <w:t>Gas Savings</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B5558DE" w14:textId="0D2881DD"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43F2AF2" w14:textId="40FC563D" w:rsidR="00B17B9C" w:rsidRPr="00445320" w:rsidRDefault="00B17B9C" w:rsidP="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565F47C6" w14:textId="63B01AE7" w:rsidR="00B17B9C" w:rsidRPr="00445320" w:rsidRDefault="00B17B9C" w:rsidP="00B17B9C">
            <w:r>
              <w:t>79</w:t>
            </w:r>
            <w:r w:rsidRPr="00445320">
              <w:t xml:space="preserve"> Therms</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20516A2C" w14:textId="10DB0313" w:rsidR="00B17B9C" w:rsidRPr="00445320" w:rsidRDefault="00B17B9C" w:rsidP="00B17B9C">
            <w:pPr>
              <w:rPr>
                <w:i/>
              </w:rPr>
            </w:pPr>
            <w:r>
              <w:t>106</w:t>
            </w:r>
            <w:r w:rsidRPr="00445320">
              <w:t xml:space="preserve"> Therms</w:t>
            </w:r>
          </w:p>
        </w:tc>
        <w:tc>
          <w:tcPr>
            <w:tcW w:w="162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E62DB65" w14:textId="77777777" w:rsidR="00B17B9C" w:rsidRPr="00445320" w:rsidRDefault="00B17B9C" w:rsidP="00B17B9C">
            <w:r w:rsidRPr="00445320">
              <w:rPr>
                <w:i/>
              </w:rPr>
              <w:t>Section 2.4</w:t>
            </w:r>
          </w:p>
        </w:tc>
      </w:tr>
      <w:tr w:rsidR="00B17B9C" w:rsidRPr="00445320" w14:paraId="265AD250"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B4AEC30" w14:textId="77777777" w:rsidR="00B17B9C" w:rsidRPr="00445320" w:rsidRDefault="00B17B9C" w:rsidP="00B17B9C">
            <w:pPr>
              <w:rPr>
                <w:b/>
              </w:rPr>
            </w:pPr>
            <w:r w:rsidRPr="00445320">
              <w:rPr>
                <w:b/>
              </w:rPr>
              <w:t>Hours of operation</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453B49E" w14:textId="3A8D6F57"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A4500AB" w14:textId="000E46E7" w:rsidR="00B17B9C" w:rsidRPr="00445320" w:rsidRDefault="00B17B9C" w:rsidP="00B17B9C">
            <w:r w:rsidRPr="00445320">
              <w:t>12</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4376FEB" w14:textId="4D49F8FD" w:rsidR="00B17B9C" w:rsidRPr="00445320" w:rsidRDefault="00B17B9C" w:rsidP="00B17B9C">
            <w:r w:rsidRPr="00445320">
              <w:t>12</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6DCD755E" w14:textId="6781FFBF" w:rsidR="00B17B9C" w:rsidRPr="00445320" w:rsidRDefault="00B17B9C" w:rsidP="00B17B9C">
            <w:r w:rsidRPr="00445320">
              <w:t>12</w:t>
            </w:r>
          </w:p>
        </w:tc>
        <w:tc>
          <w:tcPr>
            <w:tcW w:w="162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E1C7FAC" w14:textId="77777777" w:rsidR="00B17B9C" w:rsidRPr="00445320" w:rsidRDefault="00B17B9C" w:rsidP="00B17B9C">
            <w:r w:rsidRPr="00445320">
              <w:t>Section 1.4.1</w:t>
            </w:r>
          </w:p>
        </w:tc>
      </w:tr>
      <w:tr w:rsidR="00B17B9C" w:rsidRPr="00445320" w14:paraId="18C91033"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542FF0A" w14:textId="77777777" w:rsidR="00B17B9C" w:rsidRPr="00445320" w:rsidRDefault="00B17B9C" w:rsidP="00B17B9C">
            <w:pPr>
              <w:rPr>
                <w:b/>
              </w:rPr>
            </w:pPr>
            <w:r w:rsidRPr="00445320">
              <w:rPr>
                <w:b/>
              </w:rPr>
              <w:t xml:space="preserve">Full Cost </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63ECA0B" w14:textId="5A4A9451"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1D9F6AA" w14:textId="2918BE1C" w:rsidR="00B17B9C" w:rsidRPr="00445320" w:rsidRDefault="00B17B9C" w:rsidP="00B17B9C">
            <w:r>
              <w:t>$3,532</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01D8BC8A" w14:textId="28DA0564" w:rsidR="00B17B9C" w:rsidRPr="00445320" w:rsidRDefault="00B17B9C" w:rsidP="00B17B9C">
            <w:r w:rsidRPr="00445320">
              <w:t>$4,</w:t>
            </w:r>
            <w:r>
              <w:t>153</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72C5B95F" w14:textId="03DCB369" w:rsidR="00B17B9C" w:rsidRPr="00445320" w:rsidRDefault="00B17B9C" w:rsidP="00B17B9C">
            <w:r w:rsidRPr="00445320">
              <w:t>$</w:t>
            </w:r>
            <w:r>
              <w:t>5,173</w:t>
            </w:r>
          </w:p>
        </w:tc>
        <w:tc>
          <w:tcPr>
            <w:tcW w:w="162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665570B" w14:textId="77777777" w:rsidR="00B17B9C" w:rsidRPr="00445320" w:rsidRDefault="00B17B9C" w:rsidP="00B17B9C">
            <w:r w:rsidRPr="00445320">
              <w:t>Section 4.3.1</w:t>
            </w:r>
          </w:p>
        </w:tc>
      </w:tr>
      <w:tr w:rsidR="00B17B9C" w:rsidRPr="00445320" w14:paraId="06A93720"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47F27C7" w14:textId="77777777" w:rsidR="00B17B9C" w:rsidRPr="00445320" w:rsidRDefault="00B17B9C" w:rsidP="00B17B9C">
            <w:pPr>
              <w:rPr>
                <w:b/>
              </w:rPr>
            </w:pPr>
            <w:r w:rsidRPr="00445320">
              <w:rPr>
                <w:b/>
              </w:rPr>
              <w:t>Incremental Cost</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D25E06C" w14:textId="595473FB"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11F7510" w14:textId="475E4E85" w:rsidR="00B17B9C" w:rsidRPr="00445320" w:rsidRDefault="00B17B9C" w:rsidP="00B17B9C">
            <w:r w:rsidRPr="00445320">
              <w:t>-</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6EDABAE1" w14:textId="71C144A5" w:rsidR="00B17B9C" w:rsidRPr="00445320" w:rsidRDefault="00B17B9C" w:rsidP="00B17B9C">
            <w:r w:rsidRPr="00445320">
              <w:t>$</w:t>
            </w:r>
            <w:r>
              <w:t>621</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5840424C" w14:textId="46F8BAC5" w:rsidR="00B17B9C" w:rsidRPr="00445320" w:rsidRDefault="00B17B9C" w:rsidP="00B17B9C">
            <w:r w:rsidRPr="00445320">
              <w:t>$</w:t>
            </w:r>
            <w:r>
              <w:t>1,641</w:t>
            </w:r>
          </w:p>
        </w:tc>
        <w:tc>
          <w:tcPr>
            <w:tcW w:w="162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43C417D" w14:textId="77777777" w:rsidR="00B17B9C" w:rsidRPr="00445320" w:rsidRDefault="00B17B9C" w:rsidP="00B17B9C">
            <w:r w:rsidRPr="00445320">
              <w:t>Section 4.3.1</w:t>
            </w:r>
          </w:p>
        </w:tc>
      </w:tr>
      <w:tr w:rsidR="00B17B9C" w:rsidRPr="00445320" w14:paraId="0B4DF4A9"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4B46A85" w14:textId="77777777" w:rsidR="00B17B9C" w:rsidRPr="00445320" w:rsidRDefault="00B17B9C" w:rsidP="00B17B9C">
            <w:pPr>
              <w:rPr>
                <w:b/>
              </w:rPr>
            </w:pPr>
            <w:r w:rsidRPr="00445320">
              <w:rPr>
                <w:b/>
              </w:rPr>
              <w:t>EUL /RUL</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8672405" w14:textId="4DA8AF5D"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7DD9407" w14:textId="48D7AD8C" w:rsidR="00B17B9C" w:rsidRPr="00445320" w:rsidRDefault="00B17B9C" w:rsidP="00B17B9C">
            <w:r>
              <w:t>12</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A84C3EF" w14:textId="3952CE09" w:rsidR="00B17B9C" w:rsidRPr="00445320" w:rsidRDefault="00B17B9C" w:rsidP="00B17B9C">
            <w:r>
              <w:t>12</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125D772D" w14:textId="4068A273" w:rsidR="00B17B9C" w:rsidRPr="00445320" w:rsidRDefault="00B17B9C" w:rsidP="00B17B9C">
            <w:r>
              <w:t>12</w:t>
            </w:r>
          </w:p>
        </w:tc>
        <w:tc>
          <w:tcPr>
            <w:tcW w:w="162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6B1BA8A" w14:textId="77777777" w:rsidR="00B17B9C" w:rsidRPr="00445320" w:rsidRDefault="00B17B9C" w:rsidP="00B17B9C">
            <w:r w:rsidRPr="00445320">
              <w:t>Section 1.4.1</w:t>
            </w:r>
          </w:p>
        </w:tc>
      </w:tr>
      <w:tr w:rsidR="00B17B9C" w:rsidRPr="00445320" w14:paraId="3A5DC220" w14:textId="77777777" w:rsidTr="00911616">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8AFB788" w14:textId="77777777" w:rsidR="00B17B9C" w:rsidRPr="00445320" w:rsidRDefault="00B17B9C" w:rsidP="00B17B9C">
            <w:pPr>
              <w:rPr>
                <w:b/>
              </w:rPr>
            </w:pPr>
            <w:r w:rsidRPr="00445320">
              <w:rPr>
                <w:b/>
              </w:rPr>
              <w:t>NTG</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820C8D5" w14:textId="5D789049" w:rsidR="00B17B9C" w:rsidRPr="00445320" w:rsidRDefault="00B17B9C" w:rsidP="00B17B9C">
            <w:r w:rsidRPr="00445320">
              <w:t>None</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CC5407C" w14:textId="7E4C6B16" w:rsidR="00B17B9C" w:rsidRPr="00445320" w:rsidRDefault="00B17B9C" w:rsidP="00B17B9C">
            <w:r w:rsidRPr="00445320">
              <w:t>0.</w:t>
            </w:r>
            <w:r>
              <w:t>6</w:t>
            </w: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647BC38" w14:textId="1C689B1A" w:rsidR="00B17B9C" w:rsidRPr="00445320" w:rsidRDefault="00B17B9C" w:rsidP="00B17B9C">
            <w:r w:rsidRPr="00445320">
              <w:t>0.</w:t>
            </w:r>
            <w:r>
              <w:t>6</w:t>
            </w: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0CB51E" w14:textId="45A2A773" w:rsidR="00B17B9C" w:rsidRPr="00445320" w:rsidRDefault="00B17B9C" w:rsidP="00B17B9C">
            <w:r>
              <w:t>0.6</w:t>
            </w:r>
          </w:p>
        </w:tc>
        <w:tc>
          <w:tcPr>
            <w:tcW w:w="162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378D14A5" w14:textId="77777777" w:rsidR="00B17B9C" w:rsidRPr="00445320" w:rsidRDefault="00B17B9C" w:rsidP="00B17B9C">
            <w:r w:rsidRPr="00445320">
              <w:t>Section 1.4.1</w:t>
            </w:r>
          </w:p>
        </w:tc>
      </w:tr>
      <w:tr w:rsidR="00B17B9C" w:rsidRPr="00445320" w14:paraId="48876209" w14:textId="77777777" w:rsidTr="00911616">
        <w:tc>
          <w:tcPr>
            <w:tcW w:w="1781"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9ED2AB4" w14:textId="77777777" w:rsidR="00B17B9C" w:rsidRPr="00445320" w:rsidRDefault="00B17B9C" w:rsidP="00B17B9C">
            <w:pPr>
              <w:rPr>
                <w:b/>
              </w:rPr>
            </w:pPr>
            <w:r w:rsidRPr="00445320">
              <w:rPr>
                <w:b/>
              </w:rPr>
              <w:t>ISR</w:t>
            </w:r>
          </w:p>
        </w:tc>
        <w:tc>
          <w:tcPr>
            <w:tcW w:w="115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5A8C1681" w14:textId="183AADAA" w:rsidR="00B17B9C" w:rsidRPr="00445320" w:rsidRDefault="00B17B9C" w:rsidP="00B17B9C">
            <w:r w:rsidRPr="00445320">
              <w:t>No</w:t>
            </w:r>
          </w:p>
        </w:tc>
        <w:tc>
          <w:tcPr>
            <w:tcW w:w="1906"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4B4827E8" w14:textId="0C64895F" w:rsidR="00B17B9C" w:rsidRPr="00445320" w:rsidRDefault="00B17B9C" w:rsidP="00B17B9C">
            <w:r w:rsidRPr="00445320">
              <w:t>1</w:t>
            </w:r>
          </w:p>
        </w:tc>
        <w:tc>
          <w:tcPr>
            <w:tcW w:w="1914"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A2FCF57" w14:textId="1DCC681F" w:rsidR="00B17B9C" w:rsidRPr="00445320" w:rsidRDefault="00B17B9C" w:rsidP="00B17B9C">
            <w:r w:rsidRPr="00445320">
              <w:t>1</w:t>
            </w:r>
          </w:p>
        </w:tc>
        <w:tc>
          <w:tcPr>
            <w:tcW w:w="1326" w:type="dxa"/>
            <w:tcBorders>
              <w:top w:val="single" w:sz="18" w:space="0" w:color="FFFFFF"/>
              <w:left w:val="single" w:sz="18" w:space="0" w:color="FFFFFF"/>
              <w:bottom w:val="single" w:sz="18" w:space="0" w:color="FFFFFF"/>
              <w:right w:val="single" w:sz="18" w:space="0" w:color="FFFFFF"/>
            </w:tcBorders>
            <w:shd w:val="pct20" w:color="000000" w:fill="FFFFFF"/>
            <w:vAlign w:val="bottom"/>
          </w:tcPr>
          <w:p w14:paraId="07321134" w14:textId="47895B10" w:rsidR="00B17B9C" w:rsidRPr="00445320" w:rsidRDefault="00B17B9C" w:rsidP="00B17B9C">
            <w:r w:rsidRPr="00445320">
              <w:t>1</w:t>
            </w:r>
          </w:p>
        </w:tc>
        <w:tc>
          <w:tcPr>
            <w:tcW w:w="162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6CAAE24" w14:textId="77777777" w:rsidR="00B17B9C" w:rsidRPr="00445320" w:rsidRDefault="00B17B9C" w:rsidP="00B17B9C">
            <w:r w:rsidRPr="00445320">
              <w:t>Section 1.4.1</w:t>
            </w:r>
          </w:p>
        </w:tc>
      </w:tr>
      <w:tr w:rsidR="00B17B9C" w:rsidRPr="00F84224" w14:paraId="4F38D0CD" w14:textId="77777777" w:rsidTr="00911616">
        <w:trPr>
          <w:trHeight w:val="378"/>
        </w:trPr>
        <w:tc>
          <w:tcPr>
            <w:tcW w:w="1781"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CC8CDA3" w14:textId="77777777" w:rsidR="00B17B9C" w:rsidRPr="00445320" w:rsidRDefault="00B17B9C" w:rsidP="00B17B9C">
            <w:pPr>
              <w:rPr>
                <w:b/>
              </w:rPr>
            </w:pPr>
            <w:r w:rsidRPr="00445320">
              <w:rPr>
                <w:b/>
              </w:rPr>
              <w:t>TOU Factor</w:t>
            </w:r>
          </w:p>
        </w:tc>
        <w:tc>
          <w:tcPr>
            <w:tcW w:w="115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E859BF1" w14:textId="6A3EBF28" w:rsidR="00B17B9C" w:rsidRPr="00445320" w:rsidRDefault="00B17B9C" w:rsidP="00B17B9C">
            <w:pPr>
              <w:rPr>
                <w:i/>
              </w:rPr>
            </w:pPr>
            <w:r w:rsidRPr="00445320">
              <w:rPr>
                <w:i/>
              </w:rPr>
              <w:t>A/C projects only</w:t>
            </w:r>
          </w:p>
        </w:tc>
        <w:tc>
          <w:tcPr>
            <w:tcW w:w="190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6BC2918" w14:textId="77777777" w:rsidR="00B17B9C" w:rsidRPr="00445320" w:rsidRDefault="00B17B9C" w:rsidP="00B17B9C">
            <w:pPr>
              <w:rPr>
                <w:i/>
              </w:rPr>
            </w:pPr>
          </w:p>
        </w:tc>
        <w:tc>
          <w:tcPr>
            <w:tcW w:w="1914"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6B814E90" w14:textId="77777777" w:rsidR="00B17B9C" w:rsidRPr="00445320" w:rsidRDefault="00B17B9C" w:rsidP="00B17B9C">
            <w:pPr>
              <w:rPr>
                <w:i/>
              </w:rPr>
            </w:pPr>
          </w:p>
        </w:tc>
        <w:tc>
          <w:tcPr>
            <w:tcW w:w="132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5AAFEA24" w14:textId="77777777" w:rsidR="00B17B9C" w:rsidRPr="00445320" w:rsidRDefault="00B17B9C" w:rsidP="00B17B9C">
            <w:pPr>
              <w:rPr>
                <w:i/>
              </w:rPr>
            </w:pPr>
          </w:p>
        </w:tc>
        <w:tc>
          <w:tcPr>
            <w:tcW w:w="162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9B63C6C" w14:textId="77777777" w:rsidR="00B17B9C" w:rsidRPr="00F84224" w:rsidRDefault="00B17B9C" w:rsidP="00B17B9C">
            <w:pPr>
              <w:rPr>
                <w:i/>
              </w:rPr>
            </w:pPr>
            <w:r w:rsidRPr="00445320">
              <w:rPr>
                <w:i/>
              </w:rPr>
              <w:t>Section 1.4.5</w:t>
            </w:r>
          </w:p>
        </w:tc>
      </w:tr>
    </w:tbl>
    <w:p w14:paraId="598F4E70" w14:textId="77777777" w:rsidR="00B17B9C" w:rsidRPr="00F84224" w:rsidRDefault="00B17B9C" w:rsidP="007C4A25">
      <w:pPr>
        <w:rPr>
          <w:b/>
          <w:bCs/>
        </w:rPr>
      </w:pPr>
    </w:p>
    <w:p w14:paraId="223EECD3" w14:textId="0169660F" w:rsidR="007C4A25" w:rsidRPr="00F84224" w:rsidRDefault="007C4A25" w:rsidP="007C4A25">
      <w:pPr>
        <w:pStyle w:val="Heading2"/>
        <w:rPr>
          <w:rFonts w:asciiTheme="minorHAnsi" w:hAnsiTheme="minorHAnsi" w:cstheme="minorHAnsi"/>
        </w:rPr>
      </w:pPr>
      <w:bookmarkStart w:id="34" w:name="_Toc433722172"/>
      <w:bookmarkStart w:id="35" w:name="_Toc411237272"/>
      <w:bookmarkStart w:id="36" w:name="_Toc324340489"/>
      <w:bookmarkStart w:id="37" w:name="_Toc304800210"/>
      <w:r w:rsidRPr="00F84224">
        <w:rPr>
          <w:rFonts w:asciiTheme="minorHAnsi" w:hAnsiTheme="minorHAnsi" w:cstheme="minorHAnsi"/>
        </w:rPr>
        <w:t>2.</w:t>
      </w:r>
      <w:r>
        <w:rPr>
          <w:rFonts w:asciiTheme="minorHAnsi" w:hAnsiTheme="minorHAnsi" w:cstheme="minorHAnsi"/>
        </w:rPr>
        <w:t>3</w:t>
      </w:r>
      <w:r w:rsidRPr="00F84224">
        <w:rPr>
          <w:rFonts w:asciiTheme="minorHAnsi" w:hAnsiTheme="minorHAnsi" w:cstheme="minorHAnsi"/>
        </w:rPr>
        <w:t xml:space="preserve"> </w:t>
      </w:r>
      <w:r w:rsidRPr="00B14CAF">
        <w:rPr>
          <w:rFonts w:asciiTheme="minorHAnsi" w:hAnsiTheme="minorHAnsi" w:cstheme="minorHAnsi"/>
        </w:rPr>
        <w:t>Electric Energy Savings Estimation Methodologies</w:t>
      </w:r>
      <w:bookmarkEnd w:id="34"/>
      <w:r w:rsidRPr="00B14CAF">
        <w:rPr>
          <w:rFonts w:asciiTheme="minorHAnsi" w:hAnsiTheme="minorHAnsi" w:cstheme="minorHAnsi"/>
        </w:rPr>
        <w:t xml:space="preserve"> </w:t>
      </w:r>
      <w:bookmarkEnd w:id="35"/>
      <w:bookmarkEnd w:id="36"/>
      <w:bookmarkEnd w:id="37"/>
    </w:p>
    <w:p w14:paraId="631016F8" w14:textId="5AC98EA5" w:rsidR="007C4A25" w:rsidRPr="00F84224" w:rsidRDefault="007C4A25" w:rsidP="007C4A25">
      <w:pPr>
        <w:rPr>
          <w:b/>
          <w:bCs/>
        </w:rPr>
      </w:pPr>
      <w:bookmarkStart w:id="38" w:name="_Toc410659564"/>
      <w:r w:rsidRPr="00F84224">
        <w:rPr>
          <w:b/>
          <w:bCs/>
        </w:rPr>
        <w:t xml:space="preserve">Table </w:t>
      </w:r>
      <w:r w:rsidR="00370DA6">
        <w:rPr>
          <w:b/>
          <w:bCs/>
        </w:rPr>
        <w:t>9</w:t>
      </w:r>
      <w:r w:rsidR="00AD2D2F" w:rsidRPr="00F84224">
        <w:rPr>
          <w:b/>
          <w:bCs/>
        </w:rPr>
        <w:t xml:space="preserve"> </w:t>
      </w:r>
      <w:r w:rsidRPr="00F84224">
        <w:rPr>
          <w:b/>
          <w:bCs/>
        </w:rPr>
        <w:t>Baseline by Measure Application Type</w:t>
      </w:r>
      <w:bookmarkEnd w:id="38"/>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7C4A25" w:rsidRPr="00F84224" w14:paraId="26736647" w14:textId="77777777" w:rsidTr="00AB4D96">
        <w:trPr>
          <w:trHeight w:val="927"/>
        </w:trPr>
        <w:tc>
          <w:tcPr>
            <w:tcW w:w="2808" w:type="dxa"/>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7B4E0A65" w14:textId="77777777" w:rsidR="007C4A25" w:rsidRPr="00F84224" w:rsidRDefault="007C4A25" w:rsidP="00AB4D96">
            <w:pPr>
              <w:rPr>
                <w:b/>
                <w:bCs/>
                <w:iCs/>
              </w:rPr>
            </w:pPr>
            <w:bookmarkStart w:id="39" w:name="_Toc324340490"/>
            <w:bookmarkStart w:id="40" w:name="_Toc411237273"/>
            <w:r w:rsidRPr="00F84224">
              <w:rPr>
                <w:b/>
                <w:bCs/>
                <w:iCs/>
              </w:rPr>
              <w:t>Measure Application Type</w:t>
            </w:r>
            <w:bookmarkEnd w:id="39"/>
            <w:bookmarkEnd w:id="40"/>
          </w:p>
        </w:tc>
        <w:tc>
          <w:tcPr>
            <w:tcW w:w="1710" w:type="dxa"/>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7BF1D0E1" w14:textId="77777777" w:rsidR="007C4A25" w:rsidRPr="00F84224" w:rsidRDefault="007C4A25" w:rsidP="00AB4D96">
            <w:pPr>
              <w:rPr>
                <w:b/>
                <w:bCs/>
                <w:iCs/>
              </w:rPr>
            </w:pPr>
            <w:bookmarkStart w:id="41" w:name="_Toc324340491"/>
            <w:bookmarkStart w:id="42" w:name="_Toc411237274"/>
            <w:r w:rsidRPr="00F84224">
              <w:rPr>
                <w:b/>
                <w:bCs/>
                <w:iCs/>
              </w:rPr>
              <w:t>Measure Life Basis</w:t>
            </w:r>
            <w:bookmarkEnd w:id="41"/>
            <w:bookmarkEnd w:id="42"/>
          </w:p>
        </w:tc>
        <w:tc>
          <w:tcPr>
            <w:tcW w:w="2790" w:type="dxa"/>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06E74240" w14:textId="77777777" w:rsidR="007C4A25" w:rsidRPr="00F84224" w:rsidRDefault="007C4A25" w:rsidP="00AB4D96">
            <w:pPr>
              <w:rPr>
                <w:b/>
                <w:bCs/>
                <w:iCs/>
              </w:rPr>
            </w:pPr>
            <w:bookmarkStart w:id="43" w:name="_Toc324340492"/>
            <w:bookmarkStart w:id="44" w:name="_Toc411237275"/>
            <w:r w:rsidRPr="00F84224">
              <w:rPr>
                <w:b/>
                <w:bCs/>
                <w:iCs/>
              </w:rPr>
              <w:t>First Baseline Period: Energy Savings Baseline</w:t>
            </w:r>
            <w:bookmarkEnd w:id="43"/>
            <w:bookmarkEnd w:id="44"/>
          </w:p>
        </w:tc>
        <w:tc>
          <w:tcPr>
            <w:tcW w:w="2268" w:type="dxa"/>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70E54420" w14:textId="77777777" w:rsidR="007C4A25" w:rsidRPr="00F84224" w:rsidRDefault="007C4A25" w:rsidP="00AB4D96">
            <w:pPr>
              <w:rPr>
                <w:b/>
                <w:bCs/>
                <w:iCs/>
              </w:rPr>
            </w:pPr>
            <w:bookmarkStart w:id="45" w:name="_Toc324340493"/>
            <w:bookmarkStart w:id="46" w:name="_Toc411237276"/>
            <w:r w:rsidRPr="00F84224">
              <w:rPr>
                <w:b/>
                <w:bCs/>
                <w:iCs/>
              </w:rPr>
              <w:t>Second Baseline Period: Energy Savings Baseline</w:t>
            </w:r>
            <w:bookmarkEnd w:id="45"/>
            <w:bookmarkEnd w:id="46"/>
          </w:p>
        </w:tc>
      </w:tr>
      <w:tr w:rsidR="007C4A25" w:rsidRPr="00F84224" w14:paraId="1B4E6BC9" w14:textId="77777777" w:rsidTr="00AB4D96">
        <w:tc>
          <w:tcPr>
            <w:tcW w:w="2808"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342785F0" w14:textId="766C611F" w:rsidR="007C4A25" w:rsidRPr="00F84224" w:rsidRDefault="007C4A25" w:rsidP="00AB4D96">
            <w:pPr>
              <w:rPr>
                <w:bCs/>
              </w:rPr>
            </w:pPr>
            <w:bookmarkStart w:id="47" w:name="_Toc324318353"/>
            <w:r w:rsidRPr="00F84224">
              <w:rPr>
                <w:b/>
                <w:bCs/>
                <w:i/>
              </w:rPr>
              <w:t>ROB</w:t>
            </w:r>
            <w:r w:rsidRPr="00F84224">
              <w:rPr>
                <w:bCs/>
              </w:rPr>
              <w:t xml:space="preserve"> (replace-on-burnout)</w:t>
            </w:r>
            <w:bookmarkEnd w:id="47"/>
          </w:p>
        </w:tc>
        <w:tc>
          <w:tcPr>
            <w:tcW w:w="171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6B4A215A" w14:textId="77777777" w:rsidR="007C4A25" w:rsidRPr="00F84224" w:rsidRDefault="007C4A25" w:rsidP="00AB4D96">
            <w:pPr>
              <w:rPr>
                <w:bCs/>
              </w:rPr>
            </w:pPr>
            <w:bookmarkStart w:id="48" w:name="_Toc324318354"/>
            <w:r w:rsidRPr="00F84224">
              <w:rPr>
                <w:bCs/>
              </w:rPr>
              <w:t>EUL</w:t>
            </w:r>
            <w:bookmarkEnd w:id="48"/>
          </w:p>
        </w:tc>
        <w:tc>
          <w:tcPr>
            <w:tcW w:w="279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5EE5962" w14:textId="77777777" w:rsidR="007C4A25" w:rsidRPr="00F84224" w:rsidRDefault="007C4A25" w:rsidP="00AB4D96">
            <w:bookmarkStart w:id="49" w:name="_Toc324318355"/>
            <w:r w:rsidRPr="00F84224">
              <w:t>Code Baseline</w:t>
            </w:r>
            <w:bookmarkEnd w:id="49"/>
          </w:p>
        </w:tc>
        <w:tc>
          <w:tcPr>
            <w:tcW w:w="2268"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3E7B66D" w14:textId="77777777" w:rsidR="007C4A25" w:rsidRPr="00F84224" w:rsidRDefault="007C4A25" w:rsidP="00AB4D96">
            <w:bookmarkStart w:id="50" w:name="_Toc324318356"/>
            <w:r w:rsidRPr="00F84224">
              <w:t>N/A</w:t>
            </w:r>
            <w:bookmarkEnd w:id="50"/>
          </w:p>
        </w:tc>
      </w:tr>
      <w:tr w:rsidR="007C4A25" w:rsidRPr="00F84224" w14:paraId="419FCA44" w14:textId="77777777" w:rsidTr="00AB4D96">
        <w:tc>
          <w:tcPr>
            <w:tcW w:w="2808"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2A89BEFC" w14:textId="77777777" w:rsidR="007C4A25" w:rsidRPr="00F84224" w:rsidRDefault="007C4A25" w:rsidP="00AB4D96">
            <w:pPr>
              <w:rPr>
                <w:bCs/>
              </w:rPr>
            </w:pPr>
            <w:bookmarkStart w:id="51" w:name="_Toc324318357"/>
            <w:r w:rsidRPr="00F84224">
              <w:rPr>
                <w:b/>
                <w:bCs/>
                <w:i/>
              </w:rPr>
              <w:t>NC</w:t>
            </w:r>
            <w:r w:rsidRPr="00F84224">
              <w:rPr>
                <w:bCs/>
              </w:rPr>
              <w:t xml:space="preserve"> (new construction)</w:t>
            </w:r>
            <w:bookmarkEnd w:id="51"/>
          </w:p>
        </w:tc>
        <w:tc>
          <w:tcPr>
            <w:tcW w:w="171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1708F89" w14:textId="77777777" w:rsidR="007C4A25" w:rsidRPr="00F84224" w:rsidRDefault="007C4A25" w:rsidP="00AB4D96">
            <w:pPr>
              <w:rPr>
                <w:bCs/>
              </w:rPr>
            </w:pPr>
            <w:bookmarkStart w:id="52" w:name="_Toc324318358"/>
            <w:r w:rsidRPr="00F84224">
              <w:rPr>
                <w:bCs/>
              </w:rPr>
              <w:t>RUL/EUL-RUL</w:t>
            </w:r>
            <w:bookmarkEnd w:id="52"/>
          </w:p>
        </w:tc>
        <w:tc>
          <w:tcPr>
            <w:tcW w:w="279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63F20E8" w14:textId="77777777" w:rsidR="007C4A25" w:rsidRPr="00F84224" w:rsidRDefault="007C4A25" w:rsidP="00AB4D96">
            <w:bookmarkStart w:id="53" w:name="_Toc324318359"/>
            <w:r w:rsidRPr="00F84224">
              <w:t>Code Baseline</w:t>
            </w:r>
            <w:bookmarkEnd w:id="53"/>
          </w:p>
        </w:tc>
        <w:tc>
          <w:tcPr>
            <w:tcW w:w="2268"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4EDE4F94" w14:textId="77777777" w:rsidR="007C4A25" w:rsidRPr="00F84224" w:rsidRDefault="007C4A25" w:rsidP="00AB4D96">
            <w:r w:rsidRPr="00F84224">
              <w:t>N/A</w:t>
            </w:r>
          </w:p>
        </w:tc>
      </w:tr>
    </w:tbl>
    <w:p w14:paraId="2A1F62F4" w14:textId="77777777" w:rsidR="007C4A25" w:rsidRPr="00F84224" w:rsidRDefault="007C4A25" w:rsidP="007C4A25">
      <w:bookmarkStart w:id="54" w:name="_Toc324340494"/>
      <w:bookmarkStart w:id="55" w:name="_Toc324318365"/>
      <w:bookmarkStart w:id="56" w:name="_Toc304800211"/>
      <w:r w:rsidRPr="00F84224">
        <w:t xml:space="preserve">Notes: </w:t>
      </w:r>
      <w:r>
        <w:t xml:space="preserve"> </w:t>
      </w:r>
      <w:r w:rsidRPr="00F84224">
        <w:t>For ROB measures, First Baseline is the baseline for the full EUL. There is no second baseline.</w:t>
      </w:r>
    </w:p>
    <w:p w14:paraId="1123F2BA" w14:textId="77777777" w:rsidR="007C4A25" w:rsidRPr="00F84224" w:rsidRDefault="007C4A25" w:rsidP="007C4A25">
      <w:pPr>
        <w:rPr>
          <w:b/>
          <w:bCs/>
          <w:i/>
          <w:iCs/>
        </w:rPr>
      </w:pPr>
    </w:p>
    <w:bookmarkEnd w:id="54"/>
    <w:bookmarkEnd w:id="55"/>
    <w:bookmarkEnd w:id="56"/>
    <w:p w14:paraId="16E780A8" w14:textId="09313974" w:rsidR="009E7CC3" w:rsidRDefault="007C4A25" w:rsidP="007C4A25">
      <w:r w:rsidRPr="00F84224">
        <w:lastRenderedPageBreak/>
        <w:t xml:space="preserve">Using the market penetration percentages and the assumptions provided in Section </w:t>
      </w:r>
      <w:r w:rsidR="00370DA6">
        <w:t>2.1,</w:t>
      </w:r>
      <w:r w:rsidRPr="00F84224">
        <w:t xml:space="preserve"> energy consumption can be calculated</w:t>
      </w:r>
      <w:r w:rsidR="00F826A6">
        <w:t xml:space="preserve"> for both electric and gas fuel source.</w:t>
      </w:r>
      <w:r w:rsidRPr="00F84224">
        <w:t xml:space="preserve"> The following equation shows the calculation for a high temperature electric fueled</w:t>
      </w:r>
      <w:r w:rsidR="00556751">
        <w:rPr>
          <w:color w:val="FF0000"/>
        </w:rPr>
        <w:t xml:space="preserve"> </w:t>
      </w:r>
      <w:r w:rsidR="00556751" w:rsidRPr="00EA6C84">
        <w:t>undercounter</w:t>
      </w:r>
      <w:r w:rsidRPr="004A5260">
        <w:t xml:space="preserve"> </w:t>
      </w:r>
      <w:r w:rsidRPr="00F84224">
        <w:t xml:space="preserve">dishwasher in a commercial food service that uses electric primary water heating. Low temperature dishwashers </w:t>
      </w:r>
      <w:r w:rsidR="00F826A6">
        <w:t>do</w:t>
      </w:r>
      <w:r w:rsidRPr="00F84224">
        <w:t xml:space="preserve"> not have booster heater energy as part of the calculation and can effectively be set to zero.</w:t>
      </w:r>
      <w:r w:rsidR="00F826A6">
        <w:t xml:space="preserve"> </w:t>
      </w:r>
    </w:p>
    <w:p w14:paraId="4A3F6DB2" w14:textId="77777777" w:rsidR="009E7CC3" w:rsidRPr="00F84224" w:rsidRDefault="009E7CC3" w:rsidP="007C4A25"/>
    <w:p w14:paraId="371C29F3" w14:textId="42446FED" w:rsidR="007C4A25" w:rsidRPr="00F84224" w:rsidRDefault="007C4A25" w:rsidP="007C4A25">
      <w:pPr>
        <w:rPr>
          <w:b/>
          <w:bCs/>
        </w:rPr>
      </w:pPr>
      <w:bookmarkStart w:id="57" w:name="_Toc233702669"/>
      <w:r w:rsidRPr="00F84224">
        <w:rPr>
          <w:b/>
          <w:bCs/>
        </w:rPr>
        <w:t xml:space="preserve">Example Calculation for Base Case High Temperature Electric </w:t>
      </w:r>
      <w:r w:rsidR="00903317">
        <w:rPr>
          <w:b/>
          <w:bCs/>
        </w:rPr>
        <w:t xml:space="preserve">Water Heater </w:t>
      </w:r>
      <w:r w:rsidRPr="00F84224">
        <w:rPr>
          <w:b/>
          <w:bCs/>
        </w:rPr>
        <w:t>Dishwasher Annual Energy Consumption</w:t>
      </w:r>
      <w:bookmarkEnd w:id="57"/>
    </w:p>
    <w:p w14:paraId="4E8211AA" w14:textId="77777777" w:rsidR="007C4A25" w:rsidRPr="00F84224" w:rsidRDefault="007C4A25" w:rsidP="007C4A25">
      <w:pPr>
        <w:rPr>
          <w:bCs/>
        </w:rPr>
      </w:pPr>
      <m:oMathPara>
        <m:oMath>
          <m:r>
            <m:rPr>
              <m:sty m:val="p"/>
            </m:rPr>
            <w:rPr>
              <w:rFonts w:ascii="Cambria Math" w:hAnsi="Cambria Math"/>
              <w:u w:val="single"/>
            </w:rPr>
            <w:br/>
          </m:r>
        </m:oMath>
        <m:oMath>
          <m:r>
            <m:rPr>
              <m:sty m:val="bi"/>
            </m:rPr>
            <w:rPr>
              <w:rFonts w:ascii="Cambria Math" w:hAnsi="Cambria Math"/>
              <w:u w:val="single"/>
            </w:rPr>
            <m:t>Annual Electric Energy Consumption =Electric Water Heater Energy+Booster Heater Energy+Idle Energy</m:t>
          </m:r>
        </m:oMath>
      </m:oMathPara>
    </w:p>
    <w:p w14:paraId="6EEC7E0C" w14:textId="77777777" w:rsidR="007C4A25" w:rsidRPr="00F84224" w:rsidRDefault="007C4A25" w:rsidP="007C4A25">
      <w:pPr>
        <w:rPr>
          <w:i/>
        </w:rPr>
      </w:pPr>
      <w:r w:rsidRPr="00F84224">
        <w:rPr>
          <w:i/>
        </w:rPr>
        <w:tab/>
        <w:t>where,</w:t>
      </w:r>
    </w:p>
    <w:p w14:paraId="01AC83A8" w14:textId="77777777" w:rsidR="007C4A25" w:rsidRPr="00F84224" w:rsidRDefault="007C4A25" w:rsidP="007C4A25">
      <m:oMathPara>
        <m:oMath>
          <m:r>
            <w:rPr>
              <w:rFonts w:ascii="Cambria Math" w:hAnsi="Cambria Math"/>
            </w:rPr>
            <m:t>Electric  Water Heater Energy=</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Energy</m:t>
                  </m:r>
                </m:num>
                <m:den>
                  <m:r>
                    <w:rPr>
                      <w:rFonts w:ascii="Cambria Math" w:hAnsi="Cambria Math"/>
                    </w:rPr>
                    <m:t>Gal</m:t>
                  </m:r>
                </m:den>
              </m:f>
            </m:e>
          </m:d>
          <m:r>
            <w:rPr>
              <w:rFonts w:ascii="Cambria Math" w:hAnsi="Cambria Math"/>
            </w:rPr>
            <m:t>×Market Penetration</m:t>
          </m:r>
        </m:oMath>
      </m:oMathPara>
    </w:p>
    <w:p w14:paraId="524369B8" w14:textId="77777777" w:rsidR="007C4A25" w:rsidRPr="00F84224" w:rsidRDefault="007C4A25" w:rsidP="007C4A25"/>
    <w:p w14:paraId="7F3B9FB1" w14:textId="03916E10" w:rsidR="007C4A25" w:rsidRPr="00F84224" w:rsidRDefault="007C4A25" w:rsidP="007C4A25">
      <m:oMathPara>
        <m:oMath>
          <m:r>
            <w:rPr>
              <w:rFonts w:ascii="Cambria Math" w:hAnsi="Cambria Math"/>
            </w:rPr>
            <m:t xml:space="preserve">=1.00 </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 xml:space="preserve">×18,250 </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×0.201</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Gal</m:t>
                  </m:r>
                </m:den>
              </m:f>
            </m:e>
          </m:d>
          <m:r>
            <w:rPr>
              <w:rFonts w:ascii="Cambria Math" w:hAnsi="Cambria Math"/>
            </w:rPr>
            <m:t>×0.03=110 kWh</m:t>
          </m:r>
        </m:oMath>
      </m:oMathPara>
    </w:p>
    <w:p w14:paraId="2D6A5711" w14:textId="77777777" w:rsidR="007C4A25" w:rsidRPr="00F84224" w:rsidRDefault="007C4A25" w:rsidP="007C4A25"/>
    <w:p w14:paraId="639AF420" w14:textId="77777777" w:rsidR="007C4A25" w:rsidRPr="00F84224" w:rsidRDefault="007C4A25" w:rsidP="007C4A25">
      <m:oMathPara>
        <m:oMath>
          <m:r>
            <w:rPr>
              <w:rFonts w:ascii="Cambria Math" w:hAnsi="Cambria Math"/>
            </w:rPr>
            <m:t>Electric  Booster Heater Energy=</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Energy</m:t>
                  </m:r>
                </m:num>
                <m:den>
                  <m:r>
                    <w:rPr>
                      <w:rFonts w:ascii="Cambria Math" w:hAnsi="Cambria Math"/>
                    </w:rPr>
                    <m:t>Gal</m:t>
                  </m:r>
                </m:den>
              </m:f>
            </m:e>
          </m:d>
          <m:r>
            <w:rPr>
              <w:rFonts w:ascii="Cambria Math" w:hAnsi="Cambria Math"/>
            </w:rPr>
            <m:t>×Market Penetration</m:t>
          </m:r>
        </m:oMath>
      </m:oMathPara>
    </w:p>
    <w:p w14:paraId="4A945E5E" w14:textId="77777777" w:rsidR="007C4A25" w:rsidRPr="00F84224" w:rsidRDefault="007C4A25" w:rsidP="007C4A25"/>
    <w:p w14:paraId="38F527D2" w14:textId="661FF701" w:rsidR="007C4A25" w:rsidRPr="00F84224" w:rsidRDefault="007C4A25" w:rsidP="007C4A25">
      <m:oMathPara>
        <m:oMathParaPr>
          <m:jc m:val="center"/>
        </m:oMathParaPr>
        <m:oMath>
          <m:r>
            <w:rPr>
              <w:rFonts w:ascii="Cambria Math" w:hAnsi="Cambria Math"/>
            </w:rPr>
            <m:t>=1.00</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 xml:space="preserve">×18,250 </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×0.098</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Gal</m:t>
                  </m:r>
                </m:den>
              </m:f>
            </m:e>
          </m:d>
          <m:r>
            <w:rPr>
              <w:rFonts w:ascii="Cambria Math" w:hAnsi="Cambria Math"/>
            </w:rPr>
            <m:t>×1.0=1,789 kWh</m:t>
          </m:r>
        </m:oMath>
      </m:oMathPara>
    </w:p>
    <w:p w14:paraId="30057DCE" w14:textId="77777777" w:rsidR="007C4A25" w:rsidRPr="00F84224" w:rsidRDefault="007C4A25" w:rsidP="007C4A25"/>
    <w:p w14:paraId="5DB80B7F" w14:textId="77777777" w:rsidR="007C4A25" w:rsidRPr="00F84224" w:rsidRDefault="007C4A25" w:rsidP="007C4A25"/>
    <w:p w14:paraId="789DE1CC" w14:textId="2876CC66" w:rsidR="007C4A25" w:rsidRPr="00F84224" w:rsidRDefault="007C4A25" w:rsidP="007C4A25">
      <m:oMathPara>
        <m:oMath>
          <m:r>
            <w:rPr>
              <w:rFonts w:ascii="Cambria Math" w:hAnsi="Cambria Math"/>
            </w:rPr>
            <m:t>Annual Idle Energy=Operating days ×</m:t>
          </m:r>
          <m:d>
            <m:dPr>
              <m:ctrlPr>
                <w:rPr>
                  <w:rFonts w:ascii="Cambria Math" w:hAnsi="Cambria Math"/>
                  <w:i/>
                </w:rPr>
              </m:ctrlPr>
            </m:dPr>
            <m:e>
              <m:r>
                <w:rPr>
                  <w:rFonts w:ascii="Cambria Math" w:hAnsi="Cambria Math"/>
                </w:rPr>
                <m:t>Operating hours -wash time</m:t>
              </m:r>
            </m:e>
          </m:d>
          <m:r>
            <w:rPr>
              <w:rFonts w:ascii="Cambria Math" w:hAnsi="Cambria Math"/>
            </w:rPr>
            <m:t xml:space="preserve">× Idle Energy Rate </m:t>
          </m:r>
          <m:d>
            <m:dPr>
              <m:ctrlPr>
                <w:rPr>
                  <w:rFonts w:ascii="Cambria Math" w:hAnsi="Cambria Math"/>
                  <w:i/>
                </w:rPr>
              </m:ctrlPr>
            </m:dPr>
            <m:e>
              <m:r>
                <w:rPr>
                  <w:rFonts w:ascii="Cambria Math" w:hAnsi="Cambria Math"/>
                </w:rPr>
                <m:t>kW</m:t>
              </m:r>
            </m:e>
          </m:d>
        </m:oMath>
      </m:oMathPara>
    </w:p>
    <w:p w14:paraId="5BEC4711" w14:textId="77777777" w:rsidR="007C4A25" w:rsidRPr="00F84224" w:rsidRDefault="007C4A25" w:rsidP="007C4A25"/>
    <w:p w14:paraId="126F500A" w14:textId="5588EA2B" w:rsidR="007C4A25" w:rsidRPr="00F84224" w:rsidRDefault="007C4A25" w:rsidP="007C4A25">
      <m:oMathPara>
        <m:oMath>
          <m:r>
            <w:rPr>
              <w:rFonts w:ascii="Cambria Math" w:hAnsi="Cambria Math"/>
            </w:rPr>
            <m:t>=365 ×</m:t>
          </m:r>
          <m:d>
            <m:dPr>
              <m:ctrlPr>
                <w:rPr>
                  <w:rFonts w:ascii="Cambria Math" w:hAnsi="Cambria Math"/>
                  <w:i/>
                </w:rPr>
              </m:ctrlPr>
            </m:dPr>
            <m:e>
              <m:r>
                <w:rPr>
                  <w:rFonts w:ascii="Cambria Math" w:hAnsi="Cambria Math"/>
                </w:rPr>
                <m:t xml:space="preserve">12 </m:t>
              </m:r>
              <m:r>
                <w:rPr>
                  <w:rFonts w:ascii="Cambria Math" w:hAnsi="Cambria Math"/>
                </w:rPr>
                <m:t>hours/day-</m:t>
              </m:r>
              <m:d>
                <m:dPr>
                  <m:ctrlPr>
                    <w:rPr>
                      <w:rFonts w:ascii="Cambria Math" w:hAnsi="Cambria Math"/>
                      <w:i/>
                    </w:rPr>
                  </m:ctrlPr>
                </m:dPr>
                <m:e>
                  <m:f>
                    <m:fPr>
                      <m:ctrlPr>
                        <w:rPr>
                          <w:rFonts w:ascii="Cambria Math" w:hAnsi="Cambria Math"/>
                          <w:i/>
                        </w:rPr>
                      </m:ctrlPr>
                    </m:fPr>
                    <m:num>
                      <m:r>
                        <w:rPr>
                          <w:rFonts w:ascii="Cambria Math" w:hAnsi="Cambria Math"/>
                        </w:rPr>
                        <m:t>50 Racks</m:t>
                      </m:r>
                    </m:num>
                    <m:den>
                      <m:r>
                        <w:rPr>
                          <w:rFonts w:ascii="Cambria Math" w:hAnsi="Cambria Math"/>
                        </w:rPr>
                        <m:t>day</m:t>
                      </m:r>
                    </m:den>
                  </m:f>
                </m:e>
              </m:d>
              <m:r>
                <w:rPr>
                  <w:rFonts w:ascii="Cambria Math" w:hAnsi="Cambria Math"/>
                </w:rPr>
                <m:t>x</m:t>
              </m:r>
              <m:d>
                <m:dPr>
                  <m:ctrlPr>
                    <w:rPr>
                      <w:rFonts w:ascii="Cambria Math" w:hAnsi="Cambria Math"/>
                      <w:i/>
                    </w:rPr>
                  </m:ctrlPr>
                </m:dPr>
                <m:e>
                  <m:f>
                    <m:fPr>
                      <m:ctrlPr>
                        <w:rPr>
                          <w:rFonts w:ascii="Cambria Math" w:hAnsi="Cambria Math"/>
                          <w:i/>
                        </w:rPr>
                      </m:ctrlPr>
                    </m:fPr>
                    <m:num>
                      <m:r>
                        <w:rPr>
                          <w:rFonts w:ascii="Cambria Math" w:hAnsi="Cambria Math"/>
                        </w:rPr>
                        <m:t>2 min</m:t>
                      </m:r>
                    </m:num>
                    <m:den>
                      <m:r>
                        <w:rPr>
                          <w:rFonts w:ascii="Cambria Math" w:hAnsi="Cambria Math"/>
                        </w:rPr>
                        <m:t>rack</m:t>
                      </m:r>
                    </m:den>
                  </m:f>
                </m:e>
              </m:d>
              <m:r>
                <w:rPr>
                  <w:rFonts w:ascii="Cambria Math" w:hAnsi="Cambria Math"/>
                </w:rPr>
                <m:t>x</m:t>
              </m:r>
              <m:d>
                <m:dPr>
                  <m:ctrlPr>
                    <w:rPr>
                      <w:rFonts w:ascii="Cambria Math" w:hAnsi="Cambria Math"/>
                      <w:i/>
                    </w:rPr>
                  </m:ctrlPr>
                </m:dPr>
                <m:e>
                  <m:f>
                    <m:fPr>
                      <m:ctrlPr>
                        <w:rPr>
                          <w:rFonts w:ascii="Cambria Math" w:hAnsi="Cambria Math"/>
                          <w:i/>
                        </w:rPr>
                      </m:ctrlPr>
                    </m:fPr>
                    <m:num>
                      <m:r>
                        <w:rPr>
                          <w:rFonts w:ascii="Cambria Math" w:hAnsi="Cambria Math"/>
                        </w:rPr>
                        <m:t xml:space="preserve">1 </m:t>
                      </m:r>
                      <m:r>
                        <w:rPr>
                          <w:rFonts w:ascii="Cambria Math" w:hAnsi="Cambria Math"/>
                        </w:rPr>
                        <m:t>hour</m:t>
                      </m:r>
                    </m:num>
                    <m:den>
                      <m:r>
                        <w:rPr>
                          <w:rFonts w:ascii="Cambria Math" w:hAnsi="Cambria Math"/>
                        </w:rPr>
                        <m:t>60 min</m:t>
                      </m:r>
                    </m:den>
                  </m:f>
                </m:e>
              </m:d>
            </m:e>
          </m:d>
          <m:r>
            <w:rPr>
              <w:rFonts w:ascii="Cambria Math" w:hAnsi="Cambria Math"/>
            </w:rPr>
            <m:t>× 0.9kW = 3395  kWh</m:t>
          </m:r>
        </m:oMath>
      </m:oMathPara>
    </w:p>
    <w:p w14:paraId="535E4295" w14:textId="01223AA9" w:rsidR="007C4A25" w:rsidRPr="00F84224" w:rsidRDefault="007C4A25" w:rsidP="007C4A25">
      <m:oMathPara>
        <m:oMath>
          <m:r>
            <w:rPr>
              <w:rFonts w:ascii="Cambria Math" w:hAnsi="Cambria Math"/>
            </w:rPr>
            <m:t>Annual Energy Consumption=3395  kWh</m:t>
          </m:r>
        </m:oMath>
      </m:oMathPara>
    </w:p>
    <w:p w14:paraId="622D3BBF" w14:textId="77777777" w:rsidR="007C4A25" w:rsidRPr="00F84224" w:rsidRDefault="007C4A25" w:rsidP="007C4A25"/>
    <w:p w14:paraId="7C5A049F" w14:textId="0F77FB6E" w:rsidR="007C4A25" w:rsidRDefault="007C4A25" w:rsidP="007C4A25">
      <w:r w:rsidRPr="00F84224">
        <w:t xml:space="preserve">The results for both low and high temperature </w:t>
      </w:r>
      <w:r w:rsidR="00426B39" w:rsidRPr="00EA6C84">
        <w:t>undercounter</w:t>
      </w:r>
      <w:r w:rsidRPr="00EA6C84">
        <w:t xml:space="preserve"> </w:t>
      </w:r>
      <w:r w:rsidRPr="00F84224">
        <w:t xml:space="preserve">units are provided in </w:t>
      </w:r>
      <w:r w:rsidR="00426B39">
        <w:t>the tables</w:t>
      </w:r>
      <w:r w:rsidRPr="00F84224">
        <w:t xml:space="preserve"> below.  Detailed calculations are provided in an attached worksheet</w:t>
      </w:r>
      <w:r w:rsidR="000034EB">
        <w:t xml:space="preserve"> (Attachment 1)</w:t>
      </w:r>
      <w:r w:rsidRPr="00F84224">
        <w:t>.</w:t>
      </w:r>
    </w:p>
    <w:p w14:paraId="08F564E2" w14:textId="492BF53D" w:rsidR="00E56763" w:rsidRDefault="00E56763" w:rsidP="007C4A25"/>
    <w:p w14:paraId="777F20C7" w14:textId="459C6158" w:rsidR="00E56763" w:rsidRDefault="00E56763" w:rsidP="00E56763">
      <w:pPr>
        <w:rPr>
          <w:b/>
          <w:bCs/>
        </w:rPr>
      </w:pPr>
      <w:r w:rsidRPr="00E853DA">
        <w:rPr>
          <w:b/>
          <w:bCs/>
        </w:rPr>
        <w:t>Table 1</w:t>
      </w:r>
      <w:r w:rsidR="00370DA6">
        <w:rPr>
          <w:b/>
          <w:bCs/>
        </w:rPr>
        <w:t>0</w:t>
      </w:r>
      <w:r w:rsidRPr="00E853DA">
        <w:rPr>
          <w:b/>
          <w:bCs/>
        </w:rPr>
        <w:t xml:space="preserve"> </w:t>
      </w:r>
      <w:r>
        <w:rPr>
          <w:b/>
          <w:bCs/>
        </w:rPr>
        <w:t xml:space="preserve">Commercial Electric Booster Heater </w:t>
      </w:r>
      <w:r w:rsidRPr="00E853DA">
        <w:rPr>
          <w:b/>
          <w:bCs/>
        </w:rPr>
        <w:t xml:space="preserve">High Temperature </w:t>
      </w:r>
      <w:r>
        <w:rPr>
          <w:b/>
          <w:bCs/>
        </w:rPr>
        <w:t>Undercounter</w:t>
      </w:r>
      <w:r w:rsidRPr="00F84224">
        <w:rPr>
          <w:b/>
          <w:bCs/>
        </w:rPr>
        <w:t xml:space="preserve"> </w:t>
      </w:r>
      <w:r w:rsidRPr="00E853DA">
        <w:rPr>
          <w:b/>
          <w:bCs/>
        </w:rPr>
        <w:t xml:space="preserve">Dishwasher Base Case </w:t>
      </w:r>
    </w:p>
    <w:p w14:paraId="713754E2" w14:textId="674B87B4" w:rsidR="00E56763" w:rsidRDefault="00E56763" w:rsidP="00E56763">
      <w:pPr>
        <w:rPr>
          <w:b/>
          <w:bCs/>
        </w:rPr>
      </w:pPr>
      <w:r w:rsidRPr="00E853DA">
        <w:rPr>
          <w:b/>
          <w:bCs/>
        </w:rPr>
        <w:t>and Measure Case Energy Consumption</w:t>
      </w:r>
    </w:p>
    <w:p w14:paraId="57A1F981" w14:textId="77777777" w:rsidR="00E56763" w:rsidRDefault="00E56763" w:rsidP="00E56763">
      <w:pPr>
        <w:rPr>
          <w:b/>
          <w:bCs/>
        </w:rPr>
      </w:pP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1380"/>
        <w:gridCol w:w="1764"/>
        <w:gridCol w:w="1874"/>
      </w:tblGrid>
      <w:tr w:rsidR="00E56763" w:rsidRPr="00E56763" w14:paraId="1737DE2D" w14:textId="77777777" w:rsidTr="00911616">
        <w:trPr>
          <w:trHeight w:val="212"/>
        </w:trPr>
        <w:tc>
          <w:tcPr>
            <w:tcW w:w="4525" w:type="dxa"/>
            <w:shd w:val="clear" w:color="auto" w:fill="auto"/>
            <w:noWrap/>
            <w:vAlign w:val="center"/>
            <w:hideMark/>
          </w:tcPr>
          <w:p w14:paraId="40D69121"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 </w:t>
            </w:r>
          </w:p>
        </w:tc>
        <w:tc>
          <w:tcPr>
            <w:tcW w:w="1380" w:type="dxa"/>
            <w:shd w:val="clear" w:color="auto" w:fill="auto"/>
            <w:noWrap/>
            <w:vAlign w:val="center"/>
            <w:hideMark/>
          </w:tcPr>
          <w:p w14:paraId="028A8472"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Base Case</w:t>
            </w:r>
          </w:p>
        </w:tc>
        <w:tc>
          <w:tcPr>
            <w:tcW w:w="1764" w:type="dxa"/>
            <w:shd w:val="clear" w:color="auto" w:fill="auto"/>
            <w:noWrap/>
            <w:vAlign w:val="center"/>
            <w:hideMark/>
          </w:tcPr>
          <w:p w14:paraId="1707BAA5"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Measure Case Tier 1</w:t>
            </w:r>
          </w:p>
        </w:tc>
        <w:tc>
          <w:tcPr>
            <w:tcW w:w="1874" w:type="dxa"/>
            <w:shd w:val="clear" w:color="auto" w:fill="auto"/>
            <w:vAlign w:val="center"/>
            <w:hideMark/>
          </w:tcPr>
          <w:p w14:paraId="1E900C62"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Measure Case Tier 2</w:t>
            </w:r>
          </w:p>
        </w:tc>
      </w:tr>
      <w:tr w:rsidR="00E56763" w:rsidRPr="00E56763" w14:paraId="1DABE091" w14:textId="77777777" w:rsidTr="00911616">
        <w:trPr>
          <w:trHeight w:val="212"/>
        </w:trPr>
        <w:tc>
          <w:tcPr>
            <w:tcW w:w="4525" w:type="dxa"/>
            <w:shd w:val="clear" w:color="auto" w:fill="auto"/>
            <w:noWrap/>
            <w:vAlign w:val="center"/>
            <w:hideMark/>
          </w:tcPr>
          <w:p w14:paraId="55531E44" w14:textId="77777777" w:rsidR="00E56763" w:rsidRPr="00E56763" w:rsidRDefault="00E56763" w:rsidP="00E56763">
            <w:pPr>
              <w:rPr>
                <w:rFonts w:ascii="Calibri" w:hAnsi="Calibri" w:cs="Calibri"/>
                <w:szCs w:val="22"/>
              </w:rPr>
            </w:pPr>
            <w:r w:rsidRPr="00E56763">
              <w:rPr>
                <w:rFonts w:ascii="Calibri" w:hAnsi="Calibri" w:cs="Calibri"/>
                <w:szCs w:val="22"/>
              </w:rPr>
              <w:t>Electric Booster Heater Energy per Gallon (kWh/gal)</w:t>
            </w:r>
          </w:p>
        </w:tc>
        <w:tc>
          <w:tcPr>
            <w:tcW w:w="1380" w:type="dxa"/>
            <w:shd w:val="clear" w:color="auto" w:fill="auto"/>
            <w:vAlign w:val="center"/>
            <w:hideMark/>
          </w:tcPr>
          <w:p w14:paraId="70BD0033" w14:textId="77777777" w:rsidR="00E56763" w:rsidRPr="00E56763" w:rsidRDefault="00E56763" w:rsidP="00E56763">
            <w:pPr>
              <w:jc w:val="right"/>
              <w:rPr>
                <w:rFonts w:ascii="Calibri" w:hAnsi="Calibri" w:cs="Calibri"/>
                <w:szCs w:val="22"/>
              </w:rPr>
            </w:pPr>
            <w:r w:rsidRPr="00E56763">
              <w:rPr>
                <w:rFonts w:ascii="Calibri" w:hAnsi="Calibri" w:cs="Calibri"/>
                <w:szCs w:val="22"/>
              </w:rPr>
              <w:t>0.098</w:t>
            </w:r>
          </w:p>
        </w:tc>
        <w:tc>
          <w:tcPr>
            <w:tcW w:w="1764" w:type="dxa"/>
            <w:shd w:val="clear" w:color="auto" w:fill="auto"/>
            <w:vAlign w:val="center"/>
            <w:hideMark/>
          </w:tcPr>
          <w:p w14:paraId="1DBD9B24" w14:textId="77777777" w:rsidR="00E56763" w:rsidRPr="00E56763" w:rsidRDefault="00E56763" w:rsidP="00E56763">
            <w:pPr>
              <w:jc w:val="right"/>
              <w:rPr>
                <w:rFonts w:ascii="Calibri" w:hAnsi="Calibri" w:cs="Calibri"/>
                <w:szCs w:val="22"/>
              </w:rPr>
            </w:pPr>
            <w:r w:rsidRPr="00E56763">
              <w:rPr>
                <w:rFonts w:ascii="Calibri" w:hAnsi="Calibri" w:cs="Calibri"/>
                <w:szCs w:val="22"/>
              </w:rPr>
              <w:t>0.098</w:t>
            </w:r>
          </w:p>
        </w:tc>
        <w:tc>
          <w:tcPr>
            <w:tcW w:w="1874" w:type="dxa"/>
            <w:shd w:val="clear" w:color="auto" w:fill="auto"/>
            <w:vAlign w:val="center"/>
            <w:hideMark/>
          </w:tcPr>
          <w:p w14:paraId="0DF57C3D" w14:textId="77777777" w:rsidR="00E56763" w:rsidRPr="00E56763" w:rsidRDefault="00E56763" w:rsidP="00E56763">
            <w:pPr>
              <w:jc w:val="right"/>
              <w:rPr>
                <w:rFonts w:ascii="Calibri" w:hAnsi="Calibri" w:cs="Calibri"/>
                <w:szCs w:val="22"/>
              </w:rPr>
            </w:pPr>
            <w:r w:rsidRPr="00E56763">
              <w:rPr>
                <w:rFonts w:ascii="Calibri" w:hAnsi="Calibri" w:cs="Calibri"/>
                <w:szCs w:val="22"/>
              </w:rPr>
              <w:t>0.098</w:t>
            </w:r>
          </w:p>
        </w:tc>
      </w:tr>
      <w:tr w:rsidR="00E56763" w:rsidRPr="00E56763" w14:paraId="1412AFE5" w14:textId="77777777" w:rsidTr="00911616">
        <w:trPr>
          <w:trHeight w:val="212"/>
        </w:trPr>
        <w:tc>
          <w:tcPr>
            <w:tcW w:w="4525" w:type="dxa"/>
            <w:shd w:val="clear" w:color="auto" w:fill="auto"/>
            <w:noWrap/>
            <w:vAlign w:val="center"/>
            <w:hideMark/>
          </w:tcPr>
          <w:p w14:paraId="65D2DB30" w14:textId="77777777" w:rsidR="00E56763" w:rsidRPr="00E56763" w:rsidRDefault="00E56763" w:rsidP="00E56763">
            <w:pPr>
              <w:rPr>
                <w:rFonts w:ascii="Calibri" w:hAnsi="Calibri" w:cs="Calibri"/>
                <w:szCs w:val="22"/>
              </w:rPr>
            </w:pPr>
            <w:r w:rsidRPr="00E56763">
              <w:rPr>
                <w:rFonts w:ascii="Calibri" w:hAnsi="Calibri" w:cs="Calibri"/>
                <w:szCs w:val="22"/>
              </w:rPr>
              <w:t>Daily Booster Heater Water (Gal)</w:t>
            </w:r>
          </w:p>
        </w:tc>
        <w:tc>
          <w:tcPr>
            <w:tcW w:w="1380" w:type="dxa"/>
            <w:shd w:val="clear" w:color="auto" w:fill="auto"/>
            <w:vAlign w:val="center"/>
            <w:hideMark/>
          </w:tcPr>
          <w:p w14:paraId="652FA956" w14:textId="77777777" w:rsidR="00E56763" w:rsidRPr="00E56763" w:rsidRDefault="00E56763" w:rsidP="00E56763">
            <w:pPr>
              <w:jc w:val="right"/>
              <w:rPr>
                <w:rFonts w:ascii="Calibri" w:hAnsi="Calibri" w:cs="Calibri"/>
                <w:szCs w:val="22"/>
              </w:rPr>
            </w:pPr>
            <w:r w:rsidRPr="00E56763">
              <w:rPr>
                <w:rFonts w:ascii="Calibri" w:hAnsi="Calibri" w:cs="Calibri"/>
                <w:szCs w:val="22"/>
              </w:rPr>
              <w:t>50.0</w:t>
            </w:r>
          </w:p>
        </w:tc>
        <w:tc>
          <w:tcPr>
            <w:tcW w:w="1764" w:type="dxa"/>
            <w:shd w:val="clear" w:color="auto" w:fill="auto"/>
            <w:vAlign w:val="center"/>
            <w:hideMark/>
          </w:tcPr>
          <w:p w14:paraId="70802D78" w14:textId="77777777" w:rsidR="00E56763" w:rsidRPr="00E56763" w:rsidRDefault="00E56763" w:rsidP="00E56763">
            <w:pPr>
              <w:jc w:val="right"/>
              <w:rPr>
                <w:rFonts w:ascii="Calibri" w:hAnsi="Calibri" w:cs="Calibri"/>
                <w:szCs w:val="22"/>
              </w:rPr>
            </w:pPr>
            <w:r w:rsidRPr="00E56763">
              <w:rPr>
                <w:rFonts w:ascii="Calibri" w:hAnsi="Calibri" w:cs="Calibri"/>
                <w:szCs w:val="22"/>
              </w:rPr>
              <w:t>43.0</w:t>
            </w:r>
          </w:p>
        </w:tc>
        <w:tc>
          <w:tcPr>
            <w:tcW w:w="1874" w:type="dxa"/>
            <w:shd w:val="clear" w:color="auto" w:fill="auto"/>
            <w:vAlign w:val="center"/>
            <w:hideMark/>
          </w:tcPr>
          <w:p w14:paraId="005D3DA6" w14:textId="77777777" w:rsidR="00E56763" w:rsidRPr="00E56763" w:rsidRDefault="00E56763" w:rsidP="00E56763">
            <w:pPr>
              <w:jc w:val="right"/>
              <w:rPr>
                <w:rFonts w:ascii="Calibri" w:hAnsi="Calibri" w:cs="Calibri"/>
                <w:szCs w:val="22"/>
              </w:rPr>
            </w:pPr>
            <w:r w:rsidRPr="00E56763">
              <w:rPr>
                <w:rFonts w:ascii="Calibri" w:hAnsi="Calibri" w:cs="Calibri"/>
                <w:szCs w:val="22"/>
              </w:rPr>
              <w:t>36.5</w:t>
            </w:r>
          </w:p>
        </w:tc>
      </w:tr>
      <w:tr w:rsidR="00E56763" w:rsidRPr="00E56763" w14:paraId="1C8D539C" w14:textId="77777777" w:rsidTr="00911616">
        <w:trPr>
          <w:trHeight w:val="212"/>
        </w:trPr>
        <w:tc>
          <w:tcPr>
            <w:tcW w:w="4525" w:type="dxa"/>
            <w:shd w:val="clear" w:color="auto" w:fill="auto"/>
            <w:noWrap/>
            <w:vAlign w:val="bottom"/>
            <w:hideMark/>
          </w:tcPr>
          <w:p w14:paraId="2BF2AC93"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Daily Booster Heater Energy (kWh)</w:t>
            </w:r>
          </w:p>
        </w:tc>
        <w:tc>
          <w:tcPr>
            <w:tcW w:w="1380" w:type="dxa"/>
            <w:shd w:val="clear" w:color="auto" w:fill="auto"/>
            <w:noWrap/>
            <w:vAlign w:val="bottom"/>
            <w:hideMark/>
          </w:tcPr>
          <w:p w14:paraId="17D35715"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4.90</w:t>
            </w:r>
          </w:p>
        </w:tc>
        <w:tc>
          <w:tcPr>
            <w:tcW w:w="1764" w:type="dxa"/>
            <w:shd w:val="clear" w:color="auto" w:fill="auto"/>
            <w:noWrap/>
            <w:vAlign w:val="bottom"/>
            <w:hideMark/>
          </w:tcPr>
          <w:p w14:paraId="21C077DA"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4.21</w:t>
            </w:r>
          </w:p>
        </w:tc>
        <w:tc>
          <w:tcPr>
            <w:tcW w:w="1874" w:type="dxa"/>
            <w:shd w:val="clear" w:color="auto" w:fill="auto"/>
            <w:noWrap/>
            <w:vAlign w:val="bottom"/>
            <w:hideMark/>
          </w:tcPr>
          <w:p w14:paraId="6FC2BB03"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3.58</w:t>
            </w:r>
          </w:p>
        </w:tc>
      </w:tr>
      <w:tr w:rsidR="00E56763" w:rsidRPr="00E56763" w14:paraId="6F4B8563" w14:textId="77777777" w:rsidTr="00911616">
        <w:trPr>
          <w:trHeight w:val="212"/>
        </w:trPr>
        <w:tc>
          <w:tcPr>
            <w:tcW w:w="4525" w:type="dxa"/>
            <w:shd w:val="clear" w:color="auto" w:fill="auto"/>
            <w:noWrap/>
            <w:vAlign w:val="bottom"/>
            <w:hideMark/>
          </w:tcPr>
          <w:p w14:paraId="74CD4256"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Market Penetration of Electric Booster Heaters (%)</w:t>
            </w:r>
          </w:p>
        </w:tc>
        <w:tc>
          <w:tcPr>
            <w:tcW w:w="1380" w:type="dxa"/>
            <w:shd w:val="clear" w:color="auto" w:fill="auto"/>
            <w:noWrap/>
            <w:vAlign w:val="bottom"/>
            <w:hideMark/>
          </w:tcPr>
          <w:p w14:paraId="0176E611"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100</w:t>
            </w:r>
          </w:p>
        </w:tc>
        <w:tc>
          <w:tcPr>
            <w:tcW w:w="1764" w:type="dxa"/>
            <w:shd w:val="clear" w:color="auto" w:fill="auto"/>
            <w:noWrap/>
            <w:vAlign w:val="bottom"/>
            <w:hideMark/>
          </w:tcPr>
          <w:p w14:paraId="4964C15D"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100</w:t>
            </w:r>
          </w:p>
        </w:tc>
        <w:tc>
          <w:tcPr>
            <w:tcW w:w="1874" w:type="dxa"/>
            <w:shd w:val="clear" w:color="auto" w:fill="auto"/>
            <w:noWrap/>
            <w:vAlign w:val="bottom"/>
            <w:hideMark/>
          </w:tcPr>
          <w:p w14:paraId="395AE68D"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100</w:t>
            </w:r>
          </w:p>
        </w:tc>
      </w:tr>
      <w:tr w:rsidR="00E56763" w:rsidRPr="00E56763" w14:paraId="3F8B1A9B" w14:textId="77777777" w:rsidTr="00911616">
        <w:trPr>
          <w:trHeight w:val="212"/>
        </w:trPr>
        <w:tc>
          <w:tcPr>
            <w:tcW w:w="4525" w:type="dxa"/>
            <w:shd w:val="clear" w:color="auto" w:fill="auto"/>
            <w:noWrap/>
            <w:vAlign w:val="bottom"/>
            <w:hideMark/>
          </w:tcPr>
          <w:p w14:paraId="3F4922D2"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lastRenderedPageBreak/>
              <w:t>Weighted Annual Booster Heater Energy (kWh/year)</w:t>
            </w:r>
          </w:p>
        </w:tc>
        <w:tc>
          <w:tcPr>
            <w:tcW w:w="1380" w:type="dxa"/>
            <w:shd w:val="clear" w:color="auto" w:fill="auto"/>
            <w:noWrap/>
            <w:vAlign w:val="bottom"/>
            <w:hideMark/>
          </w:tcPr>
          <w:p w14:paraId="73C9B5DE"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1789</w:t>
            </w:r>
          </w:p>
        </w:tc>
        <w:tc>
          <w:tcPr>
            <w:tcW w:w="1764" w:type="dxa"/>
            <w:shd w:val="clear" w:color="auto" w:fill="auto"/>
            <w:noWrap/>
            <w:vAlign w:val="bottom"/>
            <w:hideMark/>
          </w:tcPr>
          <w:p w14:paraId="1C52EEDA"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1538</w:t>
            </w:r>
          </w:p>
        </w:tc>
        <w:tc>
          <w:tcPr>
            <w:tcW w:w="1874" w:type="dxa"/>
            <w:shd w:val="clear" w:color="auto" w:fill="auto"/>
            <w:noWrap/>
            <w:vAlign w:val="bottom"/>
            <w:hideMark/>
          </w:tcPr>
          <w:p w14:paraId="34A1D592"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1306</w:t>
            </w:r>
          </w:p>
        </w:tc>
      </w:tr>
      <w:tr w:rsidR="00E56763" w:rsidRPr="00E56763" w14:paraId="1EC18EE6" w14:textId="77777777" w:rsidTr="00911616">
        <w:trPr>
          <w:trHeight w:val="212"/>
        </w:trPr>
        <w:tc>
          <w:tcPr>
            <w:tcW w:w="4525" w:type="dxa"/>
            <w:shd w:val="clear" w:color="auto" w:fill="auto"/>
            <w:noWrap/>
            <w:vAlign w:val="bottom"/>
            <w:hideMark/>
          </w:tcPr>
          <w:p w14:paraId="56887A9C"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Annual Energy Consumption (kWh)</w:t>
            </w:r>
          </w:p>
        </w:tc>
        <w:tc>
          <w:tcPr>
            <w:tcW w:w="1380" w:type="dxa"/>
            <w:shd w:val="clear" w:color="auto" w:fill="auto"/>
            <w:noWrap/>
            <w:vAlign w:val="bottom"/>
            <w:hideMark/>
          </w:tcPr>
          <w:p w14:paraId="4CD48564"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1789</w:t>
            </w:r>
          </w:p>
        </w:tc>
        <w:tc>
          <w:tcPr>
            <w:tcW w:w="1764" w:type="dxa"/>
            <w:shd w:val="clear" w:color="auto" w:fill="auto"/>
            <w:noWrap/>
            <w:vAlign w:val="bottom"/>
            <w:hideMark/>
          </w:tcPr>
          <w:p w14:paraId="100E3B8D"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1538</w:t>
            </w:r>
          </w:p>
        </w:tc>
        <w:tc>
          <w:tcPr>
            <w:tcW w:w="1874" w:type="dxa"/>
            <w:shd w:val="clear" w:color="auto" w:fill="auto"/>
            <w:noWrap/>
            <w:vAlign w:val="bottom"/>
            <w:hideMark/>
          </w:tcPr>
          <w:p w14:paraId="0D0F4B1F"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1306</w:t>
            </w:r>
          </w:p>
        </w:tc>
      </w:tr>
      <w:tr w:rsidR="00E56763" w:rsidRPr="00E56763" w14:paraId="45CCBC2F" w14:textId="77777777" w:rsidTr="00911616">
        <w:trPr>
          <w:trHeight w:val="202"/>
        </w:trPr>
        <w:tc>
          <w:tcPr>
            <w:tcW w:w="4525" w:type="dxa"/>
            <w:shd w:val="clear" w:color="auto" w:fill="auto"/>
            <w:vAlign w:val="center"/>
            <w:hideMark/>
          </w:tcPr>
          <w:p w14:paraId="0293CE99" w14:textId="77777777" w:rsidR="00E56763" w:rsidRPr="00E56763" w:rsidRDefault="00E56763" w:rsidP="00E56763">
            <w:pPr>
              <w:rPr>
                <w:rFonts w:ascii="Calibri" w:hAnsi="Calibri" w:cs="Calibri"/>
                <w:b/>
                <w:bCs/>
                <w:szCs w:val="22"/>
              </w:rPr>
            </w:pPr>
            <w:r w:rsidRPr="00E56763">
              <w:rPr>
                <w:rFonts w:ascii="Calibri" w:hAnsi="Calibri" w:cs="Calibri"/>
                <w:b/>
                <w:bCs/>
                <w:szCs w:val="22"/>
              </w:rPr>
              <w:t>Estimated Booster Energy Savings (kWh/yr)</w:t>
            </w:r>
          </w:p>
        </w:tc>
        <w:tc>
          <w:tcPr>
            <w:tcW w:w="1380" w:type="dxa"/>
            <w:shd w:val="clear" w:color="auto" w:fill="auto"/>
            <w:vAlign w:val="center"/>
            <w:hideMark/>
          </w:tcPr>
          <w:p w14:paraId="7B696A2B" w14:textId="77777777" w:rsidR="00E56763" w:rsidRPr="00E56763" w:rsidRDefault="00E56763" w:rsidP="00E56763">
            <w:pPr>
              <w:rPr>
                <w:rFonts w:ascii="Calibri" w:hAnsi="Calibri" w:cs="Calibri"/>
                <w:szCs w:val="22"/>
              </w:rPr>
            </w:pPr>
            <w:r w:rsidRPr="00E56763">
              <w:rPr>
                <w:rFonts w:ascii="Calibri" w:hAnsi="Calibri" w:cs="Calibri"/>
                <w:szCs w:val="22"/>
              </w:rPr>
              <w:t>-</w:t>
            </w:r>
          </w:p>
        </w:tc>
        <w:tc>
          <w:tcPr>
            <w:tcW w:w="1764" w:type="dxa"/>
            <w:shd w:val="clear" w:color="auto" w:fill="auto"/>
            <w:vAlign w:val="center"/>
            <w:hideMark/>
          </w:tcPr>
          <w:p w14:paraId="161AE25F" w14:textId="77777777" w:rsidR="00E56763" w:rsidRPr="00E56763" w:rsidRDefault="00E56763" w:rsidP="00E56763">
            <w:pPr>
              <w:jc w:val="right"/>
              <w:rPr>
                <w:rFonts w:ascii="Calibri" w:hAnsi="Calibri" w:cs="Calibri"/>
                <w:szCs w:val="22"/>
              </w:rPr>
            </w:pPr>
            <w:r w:rsidRPr="00E56763">
              <w:rPr>
                <w:rFonts w:ascii="Calibri" w:hAnsi="Calibri" w:cs="Calibri"/>
                <w:szCs w:val="22"/>
              </w:rPr>
              <w:t>250</w:t>
            </w:r>
          </w:p>
        </w:tc>
        <w:tc>
          <w:tcPr>
            <w:tcW w:w="1874" w:type="dxa"/>
            <w:shd w:val="clear" w:color="auto" w:fill="auto"/>
            <w:vAlign w:val="center"/>
            <w:hideMark/>
          </w:tcPr>
          <w:p w14:paraId="206B0C8A" w14:textId="77777777" w:rsidR="00E56763" w:rsidRPr="00E56763" w:rsidRDefault="00E56763" w:rsidP="00E56763">
            <w:pPr>
              <w:jc w:val="right"/>
              <w:rPr>
                <w:rFonts w:ascii="Calibri" w:hAnsi="Calibri" w:cs="Calibri"/>
                <w:szCs w:val="22"/>
              </w:rPr>
            </w:pPr>
            <w:r w:rsidRPr="00E56763">
              <w:rPr>
                <w:rFonts w:ascii="Calibri" w:hAnsi="Calibri" w:cs="Calibri"/>
                <w:szCs w:val="22"/>
              </w:rPr>
              <w:t>483</w:t>
            </w:r>
          </w:p>
        </w:tc>
      </w:tr>
      <w:tr w:rsidR="00E56763" w:rsidRPr="00E56763" w14:paraId="73971734" w14:textId="77777777" w:rsidTr="00911616">
        <w:trPr>
          <w:trHeight w:val="212"/>
        </w:trPr>
        <w:tc>
          <w:tcPr>
            <w:tcW w:w="4525" w:type="dxa"/>
            <w:shd w:val="clear" w:color="auto" w:fill="auto"/>
            <w:noWrap/>
            <w:vAlign w:val="bottom"/>
            <w:hideMark/>
          </w:tcPr>
          <w:p w14:paraId="5A5C3DCD"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Electric Cost ($/kWh)</w:t>
            </w:r>
          </w:p>
        </w:tc>
        <w:tc>
          <w:tcPr>
            <w:tcW w:w="1380" w:type="dxa"/>
            <w:shd w:val="clear" w:color="auto" w:fill="auto"/>
            <w:noWrap/>
            <w:vAlign w:val="bottom"/>
            <w:hideMark/>
          </w:tcPr>
          <w:p w14:paraId="1FBBBC70"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0.13</w:t>
            </w:r>
          </w:p>
        </w:tc>
        <w:tc>
          <w:tcPr>
            <w:tcW w:w="1764" w:type="dxa"/>
            <w:shd w:val="clear" w:color="auto" w:fill="auto"/>
            <w:noWrap/>
            <w:vAlign w:val="bottom"/>
            <w:hideMark/>
          </w:tcPr>
          <w:p w14:paraId="0038DBCC"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0.13</w:t>
            </w:r>
          </w:p>
        </w:tc>
        <w:tc>
          <w:tcPr>
            <w:tcW w:w="1874" w:type="dxa"/>
            <w:shd w:val="clear" w:color="auto" w:fill="auto"/>
            <w:noWrap/>
            <w:vAlign w:val="bottom"/>
            <w:hideMark/>
          </w:tcPr>
          <w:p w14:paraId="2054E30C"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0.13</w:t>
            </w:r>
          </w:p>
        </w:tc>
      </w:tr>
      <w:tr w:rsidR="00E56763" w:rsidRPr="00E56763" w14:paraId="04A86FB4" w14:textId="77777777" w:rsidTr="00911616">
        <w:trPr>
          <w:trHeight w:val="212"/>
        </w:trPr>
        <w:tc>
          <w:tcPr>
            <w:tcW w:w="4525" w:type="dxa"/>
            <w:shd w:val="clear" w:color="auto" w:fill="auto"/>
            <w:vAlign w:val="center"/>
            <w:hideMark/>
          </w:tcPr>
          <w:p w14:paraId="066217EF" w14:textId="77777777" w:rsidR="00E56763" w:rsidRPr="00E56763" w:rsidRDefault="00E56763" w:rsidP="00E56763">
            <w:pPr>
              <w:rPr>
                <w:rFonts w:ascii="Calibri" w:hAnsi="Calibri" w:cs="Calibri"/>
                <w:szCs w:val="22"/>
              </w:rPr>
            </w:pPr>
            <w:r w:rsidRPr="00E56763">
              <w:rPr>
                <w:rFonts w:ascii="Calibri" w:hAnsi="Calibri" w:cs="Calibri"/>
                <w:szCs w:val="22"/>
              </w:rPr>
              <w:t>Annual Energy Cost ($)</w:t>
            </w:r>
          </w:p>
        </w:tc>
        <w:tc>
          <w:tcPr>
            <w:tcW w:w="1380" w:type="dxa"/>
            <w:shd w:val="clear" w:color="auto" w:fill="auto"/>
            <w:vAlign w:val="center"/>
            <w:hideMark/>
          </w:tcPr>
          <w:p w14:paraId="7C3CF0FB" w14:textId="77777777" w:rsidR="00E56763" w:rsidRPr="00E56763" w:rsidRDefault="00E56763" w:rsidP="00E56763">
            <w:pPr>
              <w:jc w:val="right"/>
              <w:rPr>
                <w:rFonts w:ascii="Calibri" w:hAnsi="Calibri" w:cs="Calibri"/>
                <w:szCs w:val="22"/>
              </w:rPr>
            </w:pPr>
            <w:r w:rsidRPr="00E56763">
              <w:rPr>
                <w:rFonts w:ascii="Calibri" w:hAnsi="Calibri" w:cs="Calibri"/>
                <w:szCs w:val="22"/>
              </w:rPr>
              <w:t>233</w:t>
            </w:r>
          </w:p>
        </w:tc>
        <w:tc>
          <w:tcPr>
            <w:tcW w:w="1764" w:type="dxa"/>
            <w:shd w:val="clear" w:color="auto" w:fill="auto"/>
            <w:vAlign w:val="center"/>
            <w:hideMark/>
          </w:tcPr>
          <w:p w14:paraId="48F5C020" w14:textId="77777777" w:rsidR="00E56763" w:rsidRPr="00E56763" w:rsidRDefault="00E56763" w:rsidP="00E56763">
            <w:pPr>
              <w:jc w:val="right"/>
              <w:rPr>
                <w:rFonts w:ascii="Calibri" w:hAnsi="Calibri" w:cs="Calibri"/>
                <w:szCs w:val="22"/>
              </w:rPr>
            </w:pPr>
            <w:r w:rsidRPr="00E56763">
              <w:rPr>
                <w:rFonts w:ascii="Calibri" w:hAnsi="Calibri" w:cs="Calibri"/>
                <w:szCs w:val="22"/>
              </w:rPr>
              <w:t>200</w:t>
            </w:r>
          </w:p>
        </w:tc>
        <w:tc>
          <w:tcPr>
            <w:tcW w:w="1874" w:type="dxa"/>
            <w:shd w:val="clear" w:color="auto" w:fill="auto"/>
            <w:vAlign w:val="center"/>
            <w:hideMark/>
          </w:tcPr>
          <w:p w14:paraId="16D857AE" w14:textId="77777777" w:rsidR="00E56763" w:rsidRPr="00E56763" w:rsidRDefault="00E56763" w:rsidP="00E56763">
            <w:pPr>
              <w:jc w:val="right"/>
              <w:rPr>
                <w:rFonts w:ascii="Calibri" w:hAnsi="Calibri" w:cs="Calibri"/>
                <w:szCs w:val="22"/>
              </w:rPr>
            </w:pPr>
            <w:r w:rsidRPr="00E56763">
              <w:rPr>
                <w:rFonts w:ascii="Calibri" w:hAnsi="Calibri" w:cs="Calibri"/>
                <w:szCs w:val="22"/>
              </w:rPr>
              <w:t>170</w:t>
            </w:r>
          </w:p>
        </w:tc>
      </w:tr>
      <w:tr w:rsidR="00E56763" w:rsidRPr="00E56763" w14:paraId="4D4E8472" w14:textId="77777777" w:rsidTr="00911616">
        <w:trPr>
          <w:trHeight w:val="212"/>
        </w:trPr>
        <w:tc>
          <w:tcPr>
            <w:tcW w:w="4525" w:type="dxa"/>
            <w:shd w:val="clear" w:color="auto" w:fill="auto"/>
            <w:noWrap/>
            <w:vAlign w:val="bottom"/>
            <w:hideMark/>
          </w:tcPr>
          <w:p w14:paraId="4CD1F66D"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Estimated Cost Savings ($/yr)</w:t>
            </w:r>
          </w:p>
        </w:tc>
        <w:tc>
          <w:tcPr>
            <w:tcW w:w="1380" w:type="dxa"/>
            <w:shd w:val="clear" w:color="auto" w:fill="auto"/>
            <w:noWrap/>
            <w:vAlign w:val="bottom"/>
            <w:hideMark/>
          </w:tcPr>
          <w:p w14:paraId="2DE7899E"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w:t>
            </w:r>
          </w:p>
        </w:tc>
        <w:tc>
          <w:tcPr>
            <w:tcW w:w="1764" w:type="dxa"/>
            <w:shd w:val="clear" w:color="auto" w:fill="auto"/>
            <w:noWrap/>
            <w:vAlign w:val="bottom"/>
            <w:hideMark/>
          </w:tcPr>
          <w:p w14:paraId="269739F5"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33</w:t>
            </w:r>
          </w:p>
        </w:tc>
        <w:tc>
          <w:tcPr>
            <w:tcW w:w="1874" w:type="dxa"/>
            <w:shd w:val="clear" w:color="auto" w:fill="auto"/>
            <w:noWrap/>
            <w:vAlign w:val="bottom"/>
            <w:hideMark/>
          </w:tcPr>
          <w:p w14:paraId="12973164"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30</w:t>
            </w:r>
          </w:p>
        </w:tc>
      </w:tr>
      <w:tr w:rsidR="00E56763" w:rsidRPr="00E56763" w14:paraId="0D6F702D" w14:textId="77777777" w:rsidTr="00911616">
        <w:trPr>
          <w:trHeight w:val="212"/>
        </w:trPr>
        <w:tc>
          <w:tcPr>
            <w:tcW w:w="4525" w:type="dxa"/>
            <w:shd w:val="clear" w:color="auto" w:fill="auto"/>
            <w:noWrap/>
            <w:vAlign w:val="bottom"/>
            <w:hideMark/>
          </w:tcPr>
          <w:p w14:paraId="583BEF51"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Estimated Useful Life (EUL)</w:t>
            </w:r>
          </w:p>
        </w:tc>
        <w:tc>
          <w:tcPr>
            <w:tcW w:w="1380" w:type="dxa"/>
            <w:shd w:val="clear" w:color="auto" w:fill="auto"/>
            <w:noWrap/>
            <w:vAlign w:val="bottom"/>
            <w:hideMark/>
          </w:tcPr>
          <w:p w14:paraId="0E58D178"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12</w:t>
            </w:r>
          </w:p>
        </w:tc>
        <w:tc>
          <w:tcPr>
            <w:tcW w:w="1764" w:type="dxa"/>
            <w:shd w:val="clear" w:color="auto" w:fill="auto"/>
            <w:noWrap/>
            <w:vAlign w:val="bottom"/>
            <w:hideMark/>
          </w:tcPr>
          <w:p w14:paraId="0068904F"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12</w:t>
            </w:r>
          </w:p>
        </w:tc>
        <w:tc>
          <w:tcPr>
            <w:tcW w:w="1874" w:type="dxa"/>
            <w:shd w:val="clear" w:color="auto" w:fill="auto"/>
            <w:noWrap/>
            <w:vAlign w:val="bottom"/>
            <w:hideMark/>
          </w:tcPr>
          <w:p w14:paraId="4674E484"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12</w:t>
            </w:r>
          </w:p>
        </w:tc>
      </w:tr>
      <w:tr w:rsidR="00E56763" w:rsidRPr="00E56763" w14:paraId="05B302CE" w14:textId="77777777" w:rsidTr="00911616">
        <w:trPr>
          <w:trHeight w:val="416"/>
        </w:trPr>
        <w:tc>
          <w:tcPr>
            <w:tcW w:w="4525" w:type="dxa"/>
            <w:shd w:val="clear" w:color="auto" w:fill="auto"/>
            <w:noWrap/>
            <w:vAlign w:val="center"/>
            <w:hideMark/>
          </w:tcPr>
          <w:p w14:paraId="072F3682"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 xml:space="preserve">* The fuel type for the water heater in the header refers to the primary water heater.  The booster heater is assumed to 100% electric. </w:t>
            </w:r>
          </w:p>
        </w:tc>
        <w:tc>
          <w:tcPr>
            <w:tcW w:w="1380" w:type="dxa"/>
            <w:shd w:val="clear" w:color="auto" w:fill="auto"/>
            <w:noWrap/>
            <w:vAlign w:val="bottom"/>
            <w:hideMark/>
          </w:tcPr>
          <w:p w14:paraId="394AC9A2" w14:textId="77777777" w:rsidR="00E56763" w:rsidRPr="00E56763" w:rsidRDefault="00E56763" w:rsidP="00E56763">
            <w:pPr>
              <w:rPr>
                <w:rFonts w:ascii="Calibri" w:hAnsi="Calibri" w:cs="Calibri"/>
                <w:color w:val="000000"/>
                <w:szCs w:val="22"/>
              </w:rPr>
            </w:pPr>
          </w:p>
        </w:tc>
        <w:tc>
          <w:tcPr>
            <w:tcW w:w="1764" w:type="dxa"/>
            <w:shd w:val="clear" w:color="auto" w:fill="auto"/>
            <w:noWrap/>
            <w:vAlign w:val="bottom"/>
            <w:hideMark/>
          </w:tcPr>
          <w:p w14:paraId="05260C5E" w14:textId="77777777" w:rsidR="00E56763" w:rsidRPr="00E56763" w:rsidRDefault="00E56763" w:rsidP="00E56763">
            <w:pPr>
              <w:rPr>
                <w:rFonts w:ascii="Times New Roman" w:hAnsi="Times New Roman"/>
                <w:sz w:val="20"/>
                <w:szCs w:val="20"/>
              </w:rPr>
            </w:pPr>
          </w:p>
        </w:tc>
        <w:tc>
          <w:tcPr>
            <w:tcW w:w="1874" w:type="dxa"/>
            <w:shd w:val="clear" w:color="auto" w:fill="auto"/>
            <w:noWrap/>
            <w:vAlign w:val="bottom"/>
            <w:hideMark/>
          </w:tcPr>
          <w:p w14:paraId="1FB534B0" w14:textId="77777777" w:rsidR="00E56763" w:rsidRPr="00E56763" w:rsidRDefault="00E56763" w:rsidP="00E56763">
            <w:pPr>
              <w:rPr>
                <w:rFonts w:ascii="Times New Roman" w:hAnsi="Times New Roman"/>
                <w:sz w:val="20"/>
                <w:szCs w:val="20"/>
              </w:rPr>
            </w:pPr>
          </w:p>
        </w:tc>
      </w:tr>
    </w:tbl>
    <w:p w14:paraId="247039BB" w14:textId="3C360290" w:rsidR="007C4A25" w:rsidRPr="00F84224" w:rsidRDefault="007C4A25" w:rsidP="007C4A25"/>
    <w:p w14:paraId="729B2A9E" w14:textId="63A53A4E" w:rsidR="00E56763" w:rsidRDefault="00E56763" w:rsidP="00E56763">
      <w:pPr>
        <w:rPr>
          <w:b/>
          <w:bCs/>
        </w:rPr>
      </w:pPr>
      <w:bookmarkStart w:id="58" w:name="_Ref233444482"/>
      <w:bookmarkStart w:id="59" w:name="_Toc410659565"/>
      <w:bookmarkStart w:id="60" w:name="_Toc233702650"/>
      <w:r w:rsidRPr="00E853DA">
        <w:rPr>
          <w:b/>
          <w:bCs/>
        </w:rPr>
        <w:t>Table 1</w:t>
      </w:r>
      <w:r>
        <w:rPr>
          <w:b/>
          <w:bCs/>
        </w:rPr>
        <w:t>1</w:t>
      </w:r>
      <w:r w:rsidRPr="00E853DA">
        <w:rPr>
          <w:b/>
          <w:bCs/>
        </w:rPr>
        <w:t xml:space="preserve"> </w:t>
      </w:r>
      <w:r w:rsidR="00B01B28">
        <w:rPr>
          <w:b/>
          <w:bCs/>
        </w:rPr>
        <w:t>Commercial</w:t>
      </w:r>
      <w:r>
        <w:rPr>
          <w:b/>
          <w:bCs/>
        </w:rPr>
        <w:t xml:space="preserve"> </w:t>
      </w:r>
      <w:r w:rsidRPr="00E853DA">
        <w:rPr>
          <w:b/>
          <w:bCs/>
        </w:rPr>
        <w:t xml:space="preserve">High Temperature </w:t>
      </w:r>
      <w:r>
        <w:rPr>
          <w:b/>
          <w:bCs/>
        </w:rPr>
        <w:t>Undercounter</w:t>
      </w:r>
      <w:r w:rsidRPr="00F84224">
        <w:rPr>
          <w:b/>
          <w:bCs/>
        </w:rPr>
        <w:t xml:space="preserve"> </w:t>
      </w:r>
      <w:r w:rsidRPr="00E853DA">
        <w:rPr>
          <w:b/>
          <w:bCs/>
        </w:rPr>
        <w:t xml:space="preserve">Dishwasher Base Case and Measure Case </w:t>
      </w:r>
      <w:r>
        <w:rPr>
          <w:b/>
          <w:bCs/>
        </w:rPr>
        <w:t xml:space="preserve">Idle </w:t>
      </w:r>
      <w:r w:rsidRPr="00E853DA">
        <w:rPr>
          <w:b/>
          <w:bCs/>
        </w:rPr>
        <w:t>Energy Consumption</w:t>
      </w:r>
    </w:p>
    <w:p w14:paraId="40BB75C9" w14:textId="4DAF57F0" w:rsidR="00E56763" w:rsidRDefault="00E56763" w:rsidP="007C4A25">
      <w:pPr>
        <w:rPr>
          <w:b/>
          <w:bCs/>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5"/>
        <w:gridCol w:w="1559"/>
        <w:gridCol w:w="1463"/>
        <w:gridCol w:w="2266"/>
      </w:tblGrid>
      <w:tr w:rsidR="00E56763" w:rsidRPr="00E56763" w14:paraId="1282CBF6" w14:textId="77777777" w:rsidTr="00911616">
        <w:trPr>
          <w:trHeight w:val="227"/>
        </w:trPr>
        <w:tc>
          <w:tcPr>
            <w:tcW w:w="4035" w:type="dxa"/>
            <w:shd w:val="clear" w:color="auto" w:fill="auto"/>
            <w:noWrap/>
            <w:vAlign w:val="center"/>
            <w:hideMark/>
          </w:tcPr>
          <w:p w14:paraId="6A3AC039"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 </w:t>
            </w:r>
          </w:p>
        </w:tc>
        <w:tc>
          <w:tcPr>
            <w:tcW w:w="1559" w:type="dxa"/>
            <w:shd w:val="clear" w:color="auto" w:fill="auto"/>
            <w:noWrap/>
            <w:vAlign w:val="center"/>
            <w:hideMark/>
          </w:tcPr>
          <w:p w14:paraId="6AED45A9"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Base Case</w:t>
            </w:r>
          </w:p>
        </w:tc>
        <w:tc>
          <w:tcPr>
            <w:tcW w:w="1463" w:type="dxa"/>
            <w:shd w:val="clear" w:color="auto" w:fill="auto"/>
            <w:noWrap/>
            <w:vAlign w:val="center"/>
            <w:hideMark/>
          </w:tcPr>
          <w:p w14:paraId="2B96675F"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Measure Case Tier 1</w:t>
            </w:r>
          </w:p>
        </w:tc>
        <w:tc>
          <w:tcPr>
            <w:tcW w:w="2266" w:type="dxa"/>
            <w:shd w:val="clear" w:color="auto" w:fill="auto"/>
            <w:vAlign w:val="center"/>
            <w:hideMark/>
          </w:tcPr>
          <w:p w14:paraId="44086E78"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Measure Case Tier 2</w:t>
            </w:r>
          </w:p>
        </w:tc>
      </w:tr>
      <w:tr w:rsidR="00E56763" w:rsidRPr="00E56763" w14:paraId="7D15A31C" w14:textId="77777777" w:rsidTr="00911616">
        <w:trPr>
          <w:trHeight w:val="227"/>
        </w:trPr>
        <w:tc>
          <w:tcPr>
            <w:tcW w:w="4035" w:type="dxa"/>
            <w:shd w:val="clear" w:color="auto" w:fill="auto"/>
            <w:vAlign w:val="center"/>
            <w:hideMark/>
          </w:tcPr>
          <w:p w14:paraId="3ED75217" w14:textId="77777777" w:rsidR="00E56763" w:rsidRPr="00E56763" w:rsidRDefault="00E56763" w:rsidP="00E56763">
            <w:pPr>
              <w:rPr>
                <w:rFonts w:ascii="Calibri" w:hAnsi="Calibri" w:cs="Calibri"/>
                <w:szCs w:val="22"/>
              </w:rPr>
            </w:pPr>
            <w:r w:rsidRPr="00E56763">
              <w:rPr>
                <w:rFonts w:ascii="Calibri" w:hAnsi="Calibri" w:cs="Calibri"/>
                <w:szCs w:val="22"/>
              </w:rPr>
              <w:t>Number of Racks per day (racks/day)</w:t>
            </w:r>
          </w:p>
        </w:tc>
        <w:tc>
          <w:tcPr>
            <w:tcW w:w="1559" w:type="dxa"/>
            <w:shd w:val="clear" w:color="auto" w:fill="auto"/>
            <w:vAlign w:val="center"/>
            <w:hideMark/>
          </w:tcPr>
          <w:p w14:paraId="65751F42" w14:textId="77777777" w:rsidR="00E56763" w:rsidRPr="00E56763" w:rsidRDefault="00E56763" w:rsidP="00E56763">
            <w:pPr>
              <w:jc w:val="right"/>
              <w:rPr>
                <w:rFonts w:ascii="Calibri" w:hAnsi="Calibri" w:cs="Calibri"/>
                <w:szCs w:val="22"/>
              </w:rPr>
            </w:pPr>
            <w:r w:rsidRPr="00E56763">
              <w:rPr>
                <w:rFonts w:ascii="Calibri" w:hAnsi="Calibri" w:cs="Calibri"/>
                <w:szCs w:val="22"/>
              </w:rPr>
              <w:t>50</w:t>
            </w:r>
          </w:p>
        </w:tc>
        <w:tc>
          <w:tcPr>
            <w:tcW w:w="1463" w:type="dxa"/>
            <w:shd w:val="clear" w:color="auto" w:fill="auto"/>
            <w:vAlign w:val="center"/>
            <w:hideMark/>
          </w:tcPr>
          <w:p w14:paraId="593D1E30" w14:textId="77777777" w:rsidR="00E56763" w:rsidRPr="00E56763" w:rsidRDefault="00E56763" w:rsidP="00E56763">
            <w:pPr>
              <w:jc w:val="right"/>
              <w:rPr>
                <w:rFonts w:ascii="Calibri" w:hAnsi="Calibri" w:cs="Calibri"/>
                <w:szCs w:val="22"/>
              </w:rPr>
            </w:pPr>
            <w:r w:rsidRPr="00E56763">
              <w:rPr>
                <w:rFonts w:ascii="Calibri" w:hAnsi="Calibri" w:cs="Calibri"/>
                <w:szCs w:val="22"/>
              </w:rPr>
              <w:t>50</w:t>
            </w:r>
          </w:p>
        </w:tc>
        <w:tc>
          <w:tcPr>
            <w:tcW w:w="2266" w:type="dxa"/>
            <w:shd w:val="clear" w:color="auto" w:fill="auto"/>
            <w:vAlign w:val="center"/>
            <w:hideMark/>
          </w:tcPr>
          <w:p w14:paraId="18BBF0E8" w14:textId="77777777" w:rsidR="00E56763" w:rsidRPr="00E56763" w:rsidRDefault="00E56763" w:rsidP="00E56763">
            <w:pPr>
              <w:jc w:val="right"/>
              <w:rPr>
                <w:rFonts w:ascii="Calibri" w:hAnsi="Calibri" w:cs="Calibri"/>
                <w:szCs w:val="22"/>
              </w:rPr>
            </w:pPr>
            <w:r w:rsidRPr="00E56763">
              <w:rPr>
                <w:rFonts w:ascii="Calibri" w:hAnsi="Calibri" w:cs="Calibri"/>
                <w:szCs w:val="22"/>
              </w:rPr>
              <w:t>50</w:t>
            </w:r>
          </w:p>
        </w:tc>
      </w:tr>
      <w:tr w:rsidR="00E56763" w:rsidRPr="00E56763" w14:paraId="50B28768" w14:textId="77777777" w:rsidTr="00911616">
        <w:trPr>
          <w:trHeight w:val="227"/>
        </w:trPr>
        <w:tc>
          <w:tcPr>
            <w:tcW w:w="4035" w:type="dxa"/>
            <w:shd w:val="clear" w:color="auto" w:fill="auto"/>
            <w:noWrap/>
            <w:vAlign w:val="center"/>
            <w:hideMark/>
          </w:tcPr>
          <w:p w14:paraId="421F572B"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Wash time per rack (min/rack)</w:t>
            </w:r>
          </w:p>
        </w:tc>
        <w:tc>
          <w:tcPr>
            <w:tcW w:w="1559" w:type="dxa"/>
            <w:shd w:val="clear" w:color="auto" w:fill="auto"/>
            <w:noWrap/>
            <w:vAlign w:val="center"/>
            <w:hideMark/>
          </w:tcPr>
          <w:p w14:paraId="475FD8F9"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2</w:t>
            </w:r>
          </w:p>
        </w:tc>
        <w:tc>
          <w:tcPr>
            <w:tcW w:w="1463" w:type="dxa"/>
            <w:shd w:val="clear" w:color="auto" w:fill="auto"/>
            <w:noWrap/>
            <w:vAlign w:val="center"/>
            <w:hideMark/>
          </w:tcPr>
          <w:p w14:paraId="4313A5D1"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2</w:t>
            </w:r>
          </w:p>
        </w:tc>
        <w:tc>
          <w:tcPr>
            <w:tcW w:w="2266" w:type="dxa"/>
            <w:shd w:val="clear" w:color="auto" w:fill="auto"/>
            <w:vAlign w:val="center"/>
            <w:hideMark/>
          </w:tcPr>
          <w:p w14:paraId="63CD2933"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2</w:t>
            </w:r>
          </w:p>
        </w:tc>
      </w:tr>
      <w:tr w:rsidR="00E56763" w:rsidRPr="00E56763" w14:paraId="600F84CE" w14:textId="77777777" w:rsidTr="00911616">
        <w:trPr>
          <w:trHeight w:val="217"/>
        </w:trPr>
        <w:tc>
          <w:tcPr>
            <w:tcW w:w="4035" w:type="dxa"/>
            <w:shd w:val="clear" w:color="auto" w:fill="auto"/>
            <w:vAlign w:val="center"/>
            <w:hideMark/>
          </w:tcPr>
          <w:p w14:paraId="6C01809D" w14:textId="77777777" w:rsidR="00E56763" w:rsidRPr="00E56763" w:rsidRDefault="00E56763" w:rsidP="00E56763">
            <w:pPr>
              <w:rPr>
                <w:rFonts w:ascii="Calibri" w:hAnsi="Calibri" w:cs="Calibri"/>
                <w:szCs w:val="22"/>
              </w:rPr>
            </w:pPr>
            <w:r w:rsidRPr="00E56763">
              <w:rPr>
                <w:rFonts w:ascii="Calibri" w:hAnsi="Calibri" w:cs="Calibri"/>
                <w:szCs w:val="22"/>
              </w:rPr>
              <w:t>Operating Hours/Day</w:t>
            </w:r>
          </w:p>
        </w:tc>
        <w:tc>
          <w:tcPr>
            <w:tcW w:w="1559" w:type="dxa"/>
            <w:shd w:val="clear" w:color="auto" w:fill="auto"/>
            <w:vAlign w:val="center"/>
            <w:hideMark/>
          </w:tcPr>
          <w:p w14:paraId="10AFED17" w14:textId="77777777" w:rsidR="00E56763" w:rsidRPr="00E56763" w:rsidRDefault="00E56763" w:rsidP="00E56763">
            <w:pPr>
              <w:jc w:val="right"/>
              <w:rPr>
                <w:rFonts w:ascii="Calibri" w:hAnsi="Calibri" w:cs="Calibri"/>
                <w:szCs w:val="22"/>
              </w:rPr>
            </w:pPr>
            <w:r w:rsidRPr="00E56763">
              <w:rPr>
                <w:rFonts w:ascii="Calibri" w:hAnsi="Calibri" w:cs="Calibri"/>
                <w:szCs w:val="22"/>
              </w:rPr>
              <w:t>12</w:t>
            </w:r>
          </w:p>
        </w:tc>
        <w:tc>
          <w:tcPr>
            <w:tcW w:w="1463" w:type="dxa"/>
            <w:shd w:val="clear" w:color="auto" w:fill="auto"/>
            <w:vAlign w:val="center"/>
            <w:hideMark/>
          </w:tcPr>
          <w:p w14:paraId="48274E1E" w14:textId="77777777" w:rsidR="00E56763" w:rsidRPr="00E56763" w:rsidRDefault="00E56763" w:rsidP="00E56763">
            <w:pPr>
              <w:jc w:val="right"/>
              <w:rPr>
                <w:rFonts w:ascii="Calibri" w:hAnsi="Calibri" w:cs="Calibri"/>
                <w:szCs w:val="22"/>
              </w:rPr>
            </w:pPr>
            <w:r w:rsidRPr="00E56763">
              <w:rPr>
                <w:rFonts w:ascii="Calibri" w:hAnsi="Calibri" w:cs="Calibri"/>
                <w:szCs w:val="22"/>
              </w:rPr>
              <w:t>12</w:t>
            </w:r>
          </w:p>
        </w:tc>
        <w:tc>
          <w:tcPr>
            <w:tcW w:w="2266" w:type="dxa"/>
            <w:shd w:val="clear" w:color="auto" w:fill="auto"/>
            <w:vAlign w:val="center"/>
            <w:hideMark/>
          </w:tcPr>
          <w:p w14:paraId="26ECA8AC" w14:textId="77777777" w:rsidR="00E56763" w:rsidRPr="00E56763" w:rsidRDefault="00E56763" w:rsidP="00E56763">
            <w:pPr>
              <w:jc w:val="right"/>
              <w:rPr>
                <w:rFonts w:ascii="Calibri" w:hAnsi="Calibri" w:cs="Calibri"/>
                <w:szCs w:val="22"/>
              </w:rPr>
            </w:pPr>
            <w:r w:rsidRPr="00E56763">
              <w:rPr>
                <w:rFonts w:ascii="Calibri" w:hAnsi="Calibri" w:cs="Calibri"/>
                <w:szCs w:val="22"/>
              </w:rPr>
              <w:t>12</w:t>
            </w:r>
          </w:p>
        </w:tc>
      </w:tr>
      <w:tr w:rsidR="00E56763" w:rsidRPr="00E56763" w14:paraId="3989DC44" w14:textId="77777777" w:rsidTr="00911616">
        <w:trPr>
          <w:trHeight w:val="227"/>
        </w:trPr>
        <w:tc>
          <w:tcPr>
            <w:tcW w:w="4035" w:type="dxa"/>
            <w:shd w:val="clear" w:color="auto" w:fill="auto"/>
            <w:noWrap/>
            <w:vAlign w:val="bottom"/>
            <w:hideMark/>
          </w:tcPr>
          <w:p w14:paraId="4E66C720"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Idle Energy Rate (kW)</w:t>
            </w:r>
          </w:p>
        </w:tc>
        <w:tc>
          <w:tcPr>
            <w:tcW w:w="1559" w:type="dxa"/>
            <w:shd w:val="clear" w:color="auto" w:fill="auto"/>
            <w:noWrap/>
            <w:vAlign w:val="bottom"/>
            <w:hideMark/>
          </w:tcPr>
          <w:p w14:paraId="57F1ECDE"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0.9</w:t>
            </w:r>
          </w:p>
        </w:tc>
        <w:tc>
          <w:tcPr>
            <w:tcW w:w="1463" w:type="dxa"/>
            <w:shd w:val="clear" w:color="auto" w:fill="auto"/>
            <w:noWrap/>
            <w:vAlign w:val="bottom"/>
            <w:hideMark/>
          </w:tcPr>
          <w:p w14:paraId="7718DD1B"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0.5</w:t>
            </w:r>
          </w:p>
        </w:tc>
        <w:tc>
          <w:tcPr>
            <w:tcW w:w="2266" w:type="dxa"/>
            <w:shd w:val="clear" w:color="auto" w:fill="auto"/>
            <w:noWrap/>
            <w:vAlign w:val="bottom"/>
            <w:hideMark/>
          </w:tcPr>
          <w:p w14:paraId="0FE75A8F"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0.43</w:t>
            </w:r>
          </w:p>
        </w:tc>
      </w:tr>
      <w:tr w:rsidR="00E56763" w:rsidRPr="00E56763" w14:paraId="07BADDA4" w14:textId="77777777" w:rsidTr="00911616">
        <w:trPr>
          <w:trHeight w:val="227"/>
        </w:trPr>
        <w:tc>
          <w:tcPr>
            <w:tcW w:w="4035" w:type="dxa"/>
            <w:shd w:val="clear" w:color="auto" w:fill="auto"/>
            <w:noWrap/>
            <w:vAlign w:val="bottom"/>
            <w:hideMark/>
          </w:tcPr>
          <w:p w14:paraId="78D3FF02" w14:textId="77777777" w:rsidR="00E56763" w:rsidRPr="00E56763" w:rsidRDefault="00E56763" w:rsidP="00E56763">
            <w:pPr>
              <w:rPr>
                <w:rFonts w:ascii="Calibri" w:hAnsi="Calibri" w:cs="Calibri"/>
                <w:color w:val="000000"/>
                <w:szCs w:val="22"/>
              </w:rPr>
            </w:pPr>
            <w:r w:rsidRPr="00E56763">
              <w:rPr>
                <w:rFonts w:ascii="Calibri" w:hAnsi="Calibri" w:cs="Calibri"/>
                <w:color w:val="000000"/>
                <w:szCs w:val="22"/>
              </w:rPr>
              <w:t>Daily Idle Energy (kWh)</w:t>
            </w:r>
          </w:p>
        </w:tc>
        <w:tc>
          <w:tcPr>
            <w:tcW w:w="1559" w:type="dxa"/>
            <w:shd w:val="clear" w:color="auto" w:fill="auto"/>
            <w:noWrap/>
            <w:vAlign w:val="bottom"/>
            <w:hideMark/>
          </w:tcPr>
          <w:p w14:paraId="77EAD58D"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9.30</w:t>
            </w:r>
          </w:p>
        </w:tc>
        <w:tc>
          <w:tcPr>
            <w:tcW w:w="1463" w:type="dxa"/>
            <w:shd w:val="clear" w:color="auto" w:fill="auto"/>
            <w:noWrap/>
            <w:vAlign w:val="bottom"/>
            <w:hideMark/>
          </w:tcPr>
          <w:p w14:paraId="070F7CBC"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5.17</w:t>
            </w:r>
          </w:p>
        </w:tc>
        <w:tc>
          <w:tcPr>
            <w:tcW w:w="2266" w:type="dxa"/>
            <w:shd w:val="clear" w:color="auto" w:fill="auto"/>
            <w:noWrap/>
            <w:vAlign w:val="bottom"/>
            <w:hideMark/>
          </w:tcPr>
          <w:p w14:paraId="7830EB2C"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4.44</w:t>
            </w:r>
          </w:p>
        </w:tc>
      </w:tr>
      <w:tr w:rsidR="00E56763" w:rsidRPr="00E56763" w14:paraId="22A49C17" w14:textId="77777777" w:rsidTr="00911616">
        <w:trPr>
          <w:trHeight w:val="227"/>
        </w:trPr>
        <w:tc>
          <w:tcPr>
            <w:tcW w:w="4035" w:type="dxa"/>
            <w:shd w:val="clear" w:color="auto" w:fill="auto"/>
            <w:noWrap/>
            <w:vAlign w:val="bottom"/>
            <w:hideMark/>
          </w:tcPr>
          <w:p w14:paraId="26D58A5C" w14:textId="77777777" w:rsidR="00E56763" w:rsidRPr="00E56763" w:rsidRDefault="00E56763" w:rsidP="00E56763">
            <w:pPr>
              <w:rPr>
                <w:rFonts w:ascii="Calibri" w:hAnsi="Calibri" w:cs="Calibri"/>
                <w:b/>
                <w:bCs/>
                <w:color w:val="000000"/>
                <w:szCs w:val="22"/>
              </w:rPr>
            </w:pPr>
            <w:r w:rsidRPr="00E56763">
              <w:rPr>
                <w:rFonts w:ascii="Calibri" w:hAnsi="Calibri" w:cs="Calibri"/>
                <w:b/>
                <w:bCs/>
                <w:color w:val="000000"/>
                <w:szCs w:val="22"/>
              </w:rPr>
              <w:t>Annual Idle Energy (kWh/year)</w:t>
            </w:r>
          </w:p>
        </w:tc>
        <w:tc>
          <w:tcPr>
            <w:tcW w:w="1559" w:type="dxa"/>
            <w:shd w:val="clear" w:color="auto" w:fill="auto"/>
            <w:noWrap/>
            <w:vAlign w:val="bottom"/>
            <w:hideMark/>
          </w:tcPr>
          <w:p w14:paraId="6929C496"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3395</w:t>
            </w:r>
          </w:p>
        </w:tc>
        <w:tc>
          <w:tcPr>
            <w:tcW w:w="1463" w:type="dxa"/>
            <w:shd w:val="clear" w:color="auto" w:fill="auto"/>
            <w:noWrap/>
            <w:vAlign w:val="bottom"/>
            <w:hideMark/>
          </w:tcPr>
          <w:p w14:paraId="02678E2E"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1886</w:t>
            </w:r>
          </w:p>
        </w:tc>
        <w:tc>
          <w:tcPr>
            <w:tcW w:w="2266" w:type="dxa"/>
            <w:shd w:val="clear" w:color="auto" w:fill="auto"/>
            <w:noWrap/>
            <w:vAlign w:val="bottom"/>
            <w:hideMark/>
          </w:tcPr>
          <w:p w14:paraId="59C62C76" w14:textId="77777777" w:rsidR="00E56763" w:rsidRPr="00E56763" w:rsidRDefault="00E56763" w:rsidP="00E56763">
            <w:pPr>
              <w:jc w:val="right"/>
              <w:rPr>
                <w:rFonts w:ascii="Calibri" w:hAnsi="Calibri" w:cs="Calibri"/>
                <w:color w:val="000000"/>
                <w:szCs w:val="22"/>
              </w:rPr>
            </w:pPr>
            <w:r w:rsidRPr="00E56763">
              <w:rPr>
                <w:rFonts w:ascii="Calibri" w:hAnsi="Calibri" w:cs="Calibri"/>
                <w:color w:val="000000"/>
                <w:szCs w:val="22"/>
              </w:rPr>
              <w:t>1622</w:t>
            </w:r>
          </w:p>
        </w:tc>
      </w:tr>
      <w:tr w:rsidR="00E56763" w:rsidRPr="00E56763" w14:paraId="18AC6D89" w14:textId="77777777" w:rsidTr="00911616">
        <w:trPr>
          <w:trHeight w:val="217"/>
        </w:trPr>
        <w:tc>
          <w:tcPr>
            <w:tcW w:w="4035" w:type="dxa"/>
            <w:shd w:val="clear" w:color="auto" w:fill="auto"/>
            <w:vAlign w:val="center"/>
            <w:hideMark/>
          </w:tcPr>
          <w:p w14:paraId="2004D415" w14:textId="77777777" w:rsidR="00E56763" w:rsidRPr="00E56763" w:rsidRDefault="00E56763" w:rsidP="00E56763">
            <w:pPr>
              <w:rPr>
                <w:rFonts w:ascii="Calibri" w:hAnsi="Calibri" w:cs="Calibri"/>
                <w:b/>
                <w:bCs/>
                <w:szCs w:val="22"/>
              </w:rPr>
            </w:pPr>
            <w:r w:rsidRPr="00E56763">
              <w:rPr>
                <w:rFonts w:ascii="Calibri" w:hAnsi="Calibri" w:cs="Calibri"/>
                <w:b/>
                <w:bCs/>
                <w:szCs w:val="22"/>
              </w:rPr>
              <w:t>Estimated Booster Energy Savings (kWh/yr)</w:t>
            </w:r>
          </w:p>
        </w:tc>
        <w:tc>
          <w:tcPr>
            <w:tcW w:w="1559" w:type="dxa"/>
            <w:shd w:val="clear" w:color="auto" w:fill="auto"/>
            <w:vAlign w:val="center"/>
            <w:hideMark/>
          </w:tcPr>
          <w:p w14:paraId="7448E62B" w14:textId="77777777" w:rsidR="00E56763" w:rsidRPr="00E56763" w:rsidRDefault="00E56763" w:rsidP="00E56763">
            <w:pPr>
              <w:rPr>
                <w:rFonts w:ascii="Calibri" w:hAnsi="Calibri" w:cs="Calibri"/>
                <w:szCs w:val="22"/>
              </w:rPr>
            </w:pPr>
            <w:r w:rsidRPr="00E56763">
              <w:rPr>
                <w:rFonts w:ascii="Calibri" w:hAnsi="Calibri" w:cs="Calibri"/>
                <w:szCs w:val="22"/>
              </w:rPr>
              <w:t>-</w:t>
            </w:r>
          </w:p>
        </w:tc>
        <w:tc>
          <w:tcPr>
            <w:tcW w:w="1463" w:type="dxa"/>
            <w:shd w:val="clear" w:color="auto" w:fill="auto"/>
            <w:vAlign w:val="center"/>
            <w:hideMark/>
          </w:tcPr>
          <w:p w14:paraId="2BB2F6D5" w14:textId="77777777" w:rsidR="00E56763" w:rsidRPr="00E56763" w:rsidRDefault="00E56763" w:rsidP="00E56763">
            <w:pPr>
              <w:jc w:val="right"/>
              <w:rPr>
                <w:rFonts w:ascii="Calibri" w:hAnsi="Calibri" w:cs="Calibri"/>
                <w:szCs w:val="22"/>
              </w:rPr>
            </w:pPr>
            <w:r w:rsidRPr="00E56763">
              <w:rPr>
                <w:rFonts w:ascii="Calibri" w:hAnsi="Calibri" w:cs="Calibri"/>
                <w:szCs w:val="22"/>
              </w:rPr>
              <w:t>1509</w:t>
            </w:r>
          </w:p>
        </w:tc>
        <w:tc>
          <w:tcPr>
            <w:tcW w:w="2266" w:type="dxa"/>
            <w:shd w:val="clear" w:color="auto" w:fill="auto"/>
            <w:vAlign w:val="center"/>
            <w:hideMark/>
          </w:tcPr>
          <w:p w14:paraId="0BB422EC" w14:textId="77777777" w:rsidR="00E56763" w:rsidRPr="00E56763" w:rsidRDefault="00E56763" w:rsidP="00E56763">
            <w:pPr>
              <w:jc w:val="right"/>
              <w:rPr>
                <w:rFonts w:ascii="Calibri" w:hAnsi="Calibri" w:cs="Calibri"/>
                <w:szCs w:val="22"/>
              </w:rPr>
            </w:pPr>
            <w:r w:rsidRPr="00E56763">
              <w:rPr>
                <w:rFonts w:ascii="Calibri" w:hAnsi="Calibri" w:cs="Calibri"/>
                <w:szCs w:val="22"/>
              </w:rPr>
              <w:t>1773</w:t>
            </w:r>
          </w:p>
        </w:tc>
      </w:tr>
    </w:tbl>
    <w:p w14:paraId="5ACD7B03" w14:textId="77777777" w:rsidR="00E56763" w:rsidRDefault="00E56763" w:rsidP="007C4A25">
      <w:pPr>
        <w:rPr>
          <w:b/>
          <w:bCs/>
        </w:rPr>
      </w:pPr>
    </w:p>
    <w:p w14:paraId="5D242A5C" w14:textId="77777777" w:rsidR="00E56763" w:rsidRDefault="00E56763" w:rsidP="007C4A25">
      <w:pPr>
        <w:rPr>
          <w:b/>
          <w:bCs/>
        </w:rPr>
      </w:pPr>
    </w:p>
    <w:p w14:paraId="19B89A9D" w14:textId="25B3944F" w:rsidR="00062B09" w:rsidRDefault="007C4A25" w:rsidP="007C4A25">
      <w:pPr>
        <w:rPr>
          <w:b/>
          <w:bCs/>
        </w:rPr>
      </w:pPr>
      <w:r w:rsidRPr="00E853DA">
        <w:rPr>
          <w:b/>
          <w:bCs/>
        </w:rPr>
        <w:t xml:space="preserve">Table </w:t>
      </w:r>
      <w:bookmarkEnd w:id="58"/>
      <w:r w:rsidR="00AD2D2F" w:rsidRPr="00E853DA">
        <w:rPr>
          <w:b/>
          <w:bCs/>
        </w:rPr>
        <w:t>1</w:t>
      </w:r>
      <w:r w:rsidR="00F37876">
        <w:rPr>
          <w:b/>
          <w:bCs/>
        </w:rPr>
        <w:t>2</w:t>
      </w:r>
      <w:r w:rsidR="00AD2D2F" w:rsidRPr="00E853DA">
        <w:rPr>
          <w:b/>
          <w:bCs/>
        </w:rPr>
        <w:t xml:space="preserve"> </w:t>
      </w:r>
      <w:r w:rsidRPr="00E853DA">
        <w:rPr>
          <w:b/>
          <w:bCs/>
        </w:rPr>
        <w:t xml:space="preserve">Commercial Electric </w:t>
      </w:r>
      <w:r w:rsidR="003A1A6C">
        <w:rPr>
          <w:b/>
          <w:bCs/>
        </w:rPr>
        <w:t xml:space="preserve">Water Heater </w:t>
      </w:r>
      <w:r w:rsidRPr="00E853DA">
        <w:rPr>
          <w:b/>
          <w:bCs/>
        </w:rPr>
        <w:t xml:space="preserve">High Temperature </w:t>
      </w:r>
      <w:r w:rsidR="00717FE3">
        <w:rPr>
          <w:b/>
          <w:bCs/>
        </w:rPr>
        <w:t>Undercounter</w:t>
      </w:r>
      <w:r w:rsidR="00C3693F" w:rsidRPr="00F84224">
        <w:rPr>
          <w:b/>
          <w:bCs/>
        </w:rPr>
        <w:t xml:space="preserve"> </w:t>
      </w:r>
      <w:r w:rsidRPr="00E853DA">
        <w:rPr>
          <w:b/>
          <w:bCs/>
        </w:rPr>
        <w:t>Dishwasher Base Case and Measure Case Energy Consumption</w:t>
      </w:r>
      <w:bookmarkEnd w:id="59"/>
    </w:p>
    <w:p w14:paraId="0F2B0A6E" w14:textId="78549ACB" w:rsidR="00062B09" w:rsidRDefault="00062B09" w:rsidP="007C4A25">
      <w:pPr>
        <w:rPr>
          <w:b/>
          <w:bCs/>
        </w:rPr>
      </w:pPr>
    </w:p>
    <w:p w14:paraId="60C35734" w14:textId="77777777" w:rsidR="00EA2B88" w:rsidRPr="00E853DA" w:rsidRDefault="00EA2B88" w:rsidP="007C4A25">
      <w:pPr>
        <w:rPr>
          <w:b/>
          <w:bCs/>
        </w:rPr>
      </w:pPr>
    </w:p>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829"/>
        <w:gridCol w:w="1560"/>
        <w:gridCol w:w="2129"/>
      </w:tblGrid>
      <w:tr w:rsidR="0049359F" w:rsidRPr="00F91A86" w14:paraId="49976B25" w14:textId="77777777" w:rsidTr="00911616">
        <w:trPr>
          <w:trHeight w:val="358"/>
        </w:trPr>
        <w:tc>
          <w:tcPr>
            <w:tcW w:w="4927" w:type="dxa"/>
            <w:shd w:val="clear" w:color="auto" w:fill="auto"/>
            <w:noWrap/>
            <w:vAlign w:val="center"/>
            <w:hideMark/>
          </w:tcPr>
          <w:bookmarkEnd w:id="60"/>
          <w:p w14:paraId="54C651C6" w14:textId="77777777" w:rsidR="00F91A86" w:rsidRPr="00F91A86" w:rsidRDefault="00F91A86" w:rsidP="00F91A86">
            <w:pPr>
              <w:rPr>
                <w:rFonts w:ascii="Calibri" w:hAnsi="Calibri" w:cs="Calibri"/>
                <w:szCs w:val="22"/>
              </w:rPr>
            </w:pPr>
            <w:r w:rsidRPr="00F91A86">
              <w:rPr>
                <w:rFonts w:ascii="Calibri" w:hAnsi="Calibri" w:cs="Calibri"/>
                <w:szCs w:val="22"/>
              </w:rPr>
              <w:t> </w:t>
            </w:r>
          </w:p>
        </w:tc>
        <w:tc>
          <w:tcPr>
            <w:tcW w:w="824" w:type="dxa"/>
            <w:shd w:val="clear" w:color="auto" w:fill="auto"/>
            <w:noWrap/>
            <w:vAlign w:val="center"/>
            <w:hideMark/>
          </w:tcPr>
          <w:p w14:paraId="573BEA87" w14:textId="77777777" w:rsidR="00F91A86" w:rsidRPr="00F91A86" w:rsidRDefault="00F91A86" w:rsidP="00F91A86">
            <w:pPr>
              <w:rPr>
                <w:rFonts w:ascii="Calibri" w:hAnsi="Calibri" w:cs="Calibri"/>
                <w:b/>
                <w:bCs/>
                <w:szCs w:val="22"/>
              </w:rPr>
            </w:pPr>
            <w:r w:rsidRPr="00F91A86">
              <w:rPr>
                <w:rFonts w:ascii="Calibri" w:hAnsi="Calibri" w:cs="Calibri"/>
                <w:b/>
                <w:bCs/>
                <w:szCs w:val="22"/>
              </w:rPr>
              <w:t>Base Case</w:t>
            </w:r>
          </w:p>
        </w:tc>
        <w:tc>
          <w:tcPr>
            <w:tcW w:w="1560" w:type="dxa"/>
            <w:shd w:val="clear" w:color="auto" w:fill="auto"/>
            <w:noWrap/>
            <w:vAlign w:val="center"/>
            <w:hideMark/>
          </w:tcPr>
          <w:p w14:paraId="30A10F77" w14:textId="77777777" w:rsidR="00F91A86" w:rsidRPr="00F91A86" w:rsidRDefault="00F91A86" w:rsidP="00F91A86">
            <w:pPr>
              <w:rPr>
                <w:rFonts w:ascii="Calibri" w:hAnsi="Calibri" w:cs="Calibri"/>
                <w:b/>
                <w:bCs/>
                <w:szCs w:val="22"/>
              </w:rPr>
            </w:pPr>
            <w:r w:rsidRPr="00F91A86">
              <w:rPr>
                <w:rFonts w:ascii="Calibri" w:hAnsi="Calibri" w:cs="Calibri"/>
                <w:b/>
                <w:bCs/>
                <w:szCs w:val="22"/>
              </w:rPr>
              <w:t>Measure Case Tier 1</w:t>
            </w:r>
          </w:p>
        </w:tc>
        <w:tc>
          <w:tcPr>
            <w:tcW w:w="2129" w:type="dxa"/>
            <w:shd w:val="clear" w:color="auto" w:fill="auto"/>
            <w:vAlign w:val="center"/>
            <w:hideMark/>
          </w:tcPr>
          <w:p w14:paraId="2DDB1A94" w14:textId="77777777" w:rsidR="00F91A86" w:rsidRPr="00F91A86" w:rsidRDefault="00F91A86" w:rsidP="00F91A86">
            <w:pPr>
              <w:rPr>
                <w:rFonts w:ascii="Calibri" w:hAnsi="Calibri" w:cs="Calibri"/>
                <w:b/>
                <w:bCs/>
                <w:szCs w:val="22"/>
              </w:rPr>
            </w:pPr>
            <w:r w:rsidRPr="00F91A86">
              <w:rPr>
                <w:rFonts w:ascii="Calibri" w:hAnsi="Calibri" w:cs="Calibri"/>
                <w:b/>
                <w:bCs/>
                <w:szCs w:val="22"/>
              </w:rPr>
              <w:t>Measure Case Tier 2</w:t>
            </w:r>
          </w:p>
        </w:tc>
      </w:tr>
      <w:tr w:rsidR="0049359F" w:rsidRPr="00F91A86" w14:paraId="2926EC8F" w14:textId="77777777" w:rsidTr="00911616">
        <w:trPr>
          <w:trHeight w:val="358"/>
        </w:trPr>
        <w:tc>
          <w:tcPr>
            <w:tcW w:w="4927" w:type="dxa"/>
            <w:shd w:val="clear" w:color="auto" w:fill="auto"/>
            <w:noWrap/>
            <w:vAlign w:val="center"/>
            <w:hideMark/>
          </w:tcPr>
          <w:p w14:paraId="50F639F1" w14:textId="77777777" w:rsidR="00F91A86" w:rsidRPr="00F91A86" w:rsidRDefault="00F91A86" w:rsidP="00F91A86">
            <w:pPr>
              <w:rPr>
                <w:rFonts w:ascii="Calibri" w:hAnsi="Calibri" w:cs="Calibri"/>
                <w:szCs w:val="22"/>
              </w:rPr>
            </w:pPr>
            <w:r w:rsidRPr="00F91A86">
              <w:rPr>
                <w:rFonts w:ascii="Calibri" w:hAnsi="Calibri" w:cs="Calibri"/>
                <w:b/>
                <w:bCs/>
                <w:szCs w:val="22"/>
              </w:rPr>
              <w:t>Electric</w:t>
            </w:r>
            <w:r w:rsidRPr="00F91A86">
              <w:rPr>
                <w:rFonts w:ascii="Calibri" w:hAnsi="Calibri" w:cs="Calibri"/>
                <w:szCs w:val="22"/>
              </w:rPr>
              <w:t xml:space="preserve"> Water Heater Energy per Gallon (kWh/gal)</w:t>
            </w:r>
          </w:p>
        </w:tc>
        <w:tc>
          <w:tcPr>
            <w:tcW w:w="824" w:type="dxa"/>
            <w:shd w:val="clear" w:color="auto" w:fill="auto"/>
            <w:noWrap/>
            <w:vAlign w:val="center"/>
            <w:hideMark/>
          </w:tcPr>
          <w:p w14:paraId="1119A1AE" w14:textId="77777777" w:rsidR="00F91A86" w:rsidRPr="00F91A86" w:rsidRDefault="00F91A86" w:rsidP="00F91A86">
            <w:pPr>
              <w:jc w:val="right"/>
              <w:rPr>
                <w:rFonts w:ascii="Calibri" w:hAnsi="Calibri" w:cs="Calibri"/>
                <w:szCs w:val="22"/>
              </w:rPr>
            </w:pPr>
            <w:r w:rsidRPr="00F91A86">
              <w:rPr>
                <w:rFonts w:ascii="Calibri" w:hAnsi="Calibri" w:cs="Calibri"/>
                <w:szCs w:val="22"/>
              </w:rPr>
              <w:t>0.201</w:t>
            </w:r>
          </w:p>
        </w:tc>
        <w:tc>
          <w:tcPr>
            <w:tcW w:w="1560" w:type="dxa"/>
            <w:shd w:val="clear" w:color="auto" w:fill="auto"/>
            <w:noWrap/>
            <w:vAlign w:val="center"/>
            <w:hideMark/>
          </w:tcPr>
          <w:p w14:paraId="1F5C3C7F" w14:textId="77777777" w:rsidR="00F91A86" w:rsidRPr="00F91A86" w:rsidRDefault="00F91A86" w:rsidP="00F91A86">
            <w:pPr>
              <w:jc w:val="right"/>
              <w:rPr>
                <w:rFonts w:ascii="Calibri" w:hAnsi="Calibri" w:cs="Calibri"/>
                <w:szCs w:val="22"/>
              </w:rPr>
            </w:pPr>
            <w:r w:rsidRPr="00F91A86">
              <w:rPr>
                <w:rFonts w:ascii="Calibri" w:hAnsi="Calibri" w:cs="Calibri"/>
                <w:szCs w:val="22"/>
              </w:rPr>
              <w:t>0.201</w:t>
            </w:r>
          </w:p>
        </w:tc>
        <w:tc>
          <w:tcPr>
            <w:tcW w:w="2129" w:type="dxa"/>
            <w:shd w:val="clear" w:color="auto" w:fill="auto"/>
            <w:noWrap/>
            <w:vAlign w:val="center"/>
            <w:hideMark/>
          </w:tcPr>
          <w:p w14:paraId="30899507" w14:textId="77777777" w:rsidR="00F91A86" w:rsidRPr="00F91A86" w:rsidRDefault="00F91A86" w:rsidP="00F91A86">
            <w:pPr>
              <w:jc w:val="right"/>
              <w:rPr>
                <w:rFonts w:ascii="Calibri" w:hAnsi="Calibri" w:cs="Calibri"/>
                <w:szCs w:val="22"/>
              </w:rPr>
            </w:pPr>
            <w:r w:rsidRPr="00F91A86">
              <w:rPr>
                <w:rFonts w:ascii="Calibri" w:hAnsi="Calibri" w:cs="Calibri"/>
                <w:szCs w:val="22"/>
              </w:rPr>
              <w:t>0.201</w:t>
            </w:r>
          </w:p>
        </w:tc>
      </w:tr>
      <w:tr w:rsidR="0049359F" w:rsidRPr="00F91A86" w14:paraId="4784323A" w14:textId="77777777" w:rsidTr="00911616">
        <w:trPr>
          <w:trHeight w:val="358"/>
        </w:trPr>
        <w:tc>
          <w:tcPr>
            <w:tcW w:w="4927" w:type="dxa"/>
            <w:shd w:val="clear" w:color="auto" w:fill="auto"/>
            <w:vAlign w:val="center"/>
            <w:hideMark/>
          </w:tcPr>
          <w:p w14:paraId="554DFA92" w14:textId="77777777" w:rsidR="00F91A86" w:rsidRPr="00F91A86" w:rsidRDefault="00F91A86" w:rsidP="00F91A86">
            <w:pPr>
              <w:rPr>
                <w:rFonts w:ascii="Calibri" w:hAnsi="Calibri" w:cs="Calibri"/>
                <w:szCs w:val="22"/>
              </w:rPr>
            </w:pPr>
            <w:r w:rsidRPr="00F91A86">
              <w:rPr>
                <w:rFonts w:ascii="Calibri" w:hAnsi="Calibri" w:cs="Calibri"/>
                <w:szCs w:val="22"/>
              </w:rPr>
              <w:t>Number of Racks per day (racks/day)</w:t>
            </w:r>
          </w:p>
        </w:tc>
        <w:tc>
          <w:tcPr>
            <w:tcW w:w="824" w:type="dxa"/>
            <w:shd w:val="clear" w:color="auto" w:fill="auto"/>
            <w:vAlign w:val="center"/>
            <w:hideMark/>
          </w:tcPr>
          <w:p w14:paraId="2B929DF7" w14:textId="77777777" w:rsidR="00F91A86" w:rsidRPr="00F91A86" w:rsidRDefault="00F91A86" w:rsidP="00F91A86">
            <w:pPr>
              <w:jc w:val="right"/>
              <w:rPr>
                <w:rFonts w:ascii="Calibri" w:hAnsi="Calibri" w:cs="Calibri"/>
                <w:szCs w:val="22"/>
              </w:rPr>
            </w:pPr>
            <w:r w:rsidRPr="00F91A86">
              <w:rPr>
                <w:rFonts w:ascii="Calibri" w:hAnsi="Calibri" w:cs="Calibri"/>
                <w:szCs w:val="22"/>
              </w:rPr>
              <w:t>50</w:t>
            </w:r>
          </w:p>
        </w:tc>
        <w:tc>
          <w:tcPr>
            <w:tcW w:w="1560" w:type="dxa"/>
            <w:shd w:val="clear" w:color="auto" w:fill="auto"/>
            <w:vAlign w:val="center"/>
            <w:hideMark/>
          </w:tcPr>
          <w:p w14:paraId="32C2C7ED" w14:textId="77777777" w:rsidR="00F91A86" w:rsidRPr="00F91A86" w:rsidRDefault="00F91A86" w:rsidP="00F91A86">
            <w:pPr>
              <w:jc w:val="right"/>
              <w:rPr>
                <w:rFonts w:ascii="Calibri" w:hAnsi="Calibri" w:cs="Calibri"/>
                <w:szCs w:val="22"/>
              </w:rPr>
            </w:pPr>
            <w:r w:rsidRPr="00F91A86">
              <w:rPr>
                <w:rFonts w:ascii="Calibri" w:hAnsi="Calibri" w:cs="Calibri"/>
                <w:szCs w:val="22"/>
              </w:rPr>
              <w:t>50</w:t>
            </w:r>
          </w:p>
        </w:tc>
        <w:tc>
          <w:tcPr>
            <w:tcW w:w="2129" w:type="dxa"/>
            <w:shd w:val="clear" w:color="auto" w:fill="auto"/>
            <w:vAlign w:val="center"/>
            <w:hideMark/>
          </w:tcPr>
          <w:p w14:paraId="757C959A" w14:textId="77777777" w:rsidR="00F91A86" w:rsidRPr="00F91A86" w:rsidRDefault="00F91A86" w:rsidP="00F91A86">
            <w:pPr>
              <w:jc w:val="right"/>
              <w:rPr>
                <w:rFonts w:ascii="Calibri" w:hAnsi="Calibri" w:cs="Calibri"/>
                <w:szCs w:val="22"/>
              </w:rPr>
            </w:pPr>
            <w:r w:rsidRPr="00F91A86">
              <w:rPr>
                <w:rFonts w:ascii="Calibri" w:hAnsi="Calibri" w:cs="Calibri"/>
                <w:szCs w:val="22"/>
              </w:rPr>
              <w:t>50</w:t>
            </w:r>
          </w:p>
        </w:tc>
      </w:tr>
      <w:tr w:rsidR="0049359F" w:rsidRPr="00F91A86" w14:paraId="6808DFD5" w14:textId="77777777" w:rsidTr="00911616">
        <w:trPr>
          <w:trHeight w:val="358"/>
        </w:trPr>
        <w:tc>
          <w:tcPr>
            <w:tcW w:w="4927" w:type="dxa"/>
            <w:shd w:val="clear" w:color="auto" w:fill="auto"/>
            <w:vAlign w:val="center"/>
            <w:hideMark/>
          </w:tcPr>
          <w:p w14:paraId="3587A985" w14:textId="77777777" w:rsidR="00F91A86" w:rsidRPr="00F91A86" w:rsidRDefault="00F91A86" w:rsidP="00F91A86">
            <w:pPr>
              <w:rPr>
                <w:rFonts w:ascii="Calibri" w:hAnsi="Calibri" w:cs="Calibri"/>
                <w:szCs w:val="22"/>
              </w:rPr>
            </w:pPr>
            <w:r w:rsidRPr="00F91A86">
              <w:rPr>
                <w:rFonts w:ascii="Calibri" w:hAnsi="Calibri" w:cs="Calibri"/>
                <w:szCs w:val="22"/>
              </w:rPr>
              <w:t>Number of Racks per year (racks/year)</w:t>
            </w:r>
          </w:p>
        </w:tc>
        <w:tc>
          <w:tcPr>
            <w:tcW w:w="824" w:type="dxa"/>
            <w:shd w:val="clear" w:color="auto" w:fill="auto"/>
            <w:vAlign w:val="center"/>
            <w:hideMark/>
          </w:tcPr>
          <w:p w14:paraId="307F33FA" w14:textId="77777777" w:rsidR="00F91A86" w:rsidRPr="00F91A86" w:rsidRDefault="00F91A86" w:rsidP="00F91A86">
            <w:pPr>
              <w:jc w:val="right"/>
              <w:rPr>
                <w:rFonts w:ascii="Calibri" w:hAnsi="Calibri" w:cs="Calibri"/>
                <w:szCs w:val="22"/>
              </w:rPr>
            </w:pPr>
            <w:r w:rsidRPr="00F91A86">
              <w:rPr>
                <w:rFonts w:ascii="Calibri" w:hAnsi="Calibri" w:cs="Calibri"/>
                <w:szCs w:val="22"/>
              </w:rPr>
              <w:t>18,250</w:t>
            </w:r>
          </w:p>
        </w:tc>
        <w:tc>
          <w:tcPr>
            <w:tcW w:w="1560" w:type="dxa"/>
            <w:shd w:val="clear" w:color="auto" w:fill="auto"/>
            <w:vAlign w:val="center"/>
            <w:hideMark/>
          </w:tcPr>
          <w:p w14:paraId="1AF9BD70" w14:textId="77777777" w:rsidR="00F91A86" w:rsidRPr="00F91A86" w:rsidRDefault="00F91A86" w:rsidP="00F91A86">
            <w:pPr>
              <w:jc w:val="right"/>
              <w:rPr>
                <w:rFonts w:ascii="Calibri" w:hAnsi="Calibri" w:cs="Calibri"/>
                <w:szCs w:val="22"/>
              </w:rPr>
            </w:pPr>
            <w:r w:rsidRPr="00F91A86">
              <w:rPr>
                <w:rFonts w:ascii="Calibri" w:hAnsi="Calibri" w:cs="Calibri"/>
                <w:szCs w:val="22"/>
              </w:rPr>
              <w:t>18,250</w:t>
            </w:r>
          </w:p>
        </w:tc>
        <w:tc>
          <w:tcPr>
            <w:tcW w:w="2129" w:type="dxa"/>
            <w:shd w:val="clear" w:color="auto" w:fill="auto"/>
            <w:vAlign w:val="center"/>
            <w:hideMark/>
          </w:tcPr>
          <w:p w14:paraId="79E52D54" w14:textId="77777777" w:rsidR="00F91A86" w:rsidRPr="00F91A86" w:rsidRDefault="00F91A86" w:rsidP="00F91A86">
            <w:pPr>
              <w:jc w:val="right"/>
              <w:rPr>
                <w:rFonts w:ascii="Calibri" w:hAnsi="Calibri" w:cs="Calibri"/>
                <w:szCs w:val="22"/>
              </w:rPr>
            </w:pPr>
            <w:r w:rsidRPr="00F91A86">
              <w:rPr>
                <w:rFonts w:ascii="Calibri" w:hAnsi="Calibri" w:cs="Calibri"/>
                <w:szCs w:val="22"/>
              </w:rPr>
              <w:t>18,250</w:t>
            </w:r>
          </w:p>
        </w:tc>
      </w:tr>
      <w:tr w:rsidR="0049359F" w:rsidRPr="00F91A86" w14:paraId="76AE718D" w14:textId="77777777" w:rsidTr="00911616">
        <w:trPr>
          <w:trHeight w:val="358"/>
        </w:trPr>
        <w:tc>
          <w:tcPr>
            <w:tcW w:w="4927" w:type="dxa"/>
            <w:shd w:val="clear" w:color="auto" w:fill="auto"/>
            <w:vAlign w:val="center"/>
            <w:hideMark/>
          </w:tcPr>
          <w:p w14:paraId="377FD302" w14:textId="77777777" w:rsidR="00F91A86" w:rsidRPr="00F91A86" w:rsidRDefault="00F91A86" w:rsidP="00F91A86">
            <w:pPr>
              <w:rPr>
                <w:rFonts w:ascii="Calibri" w:hAnsi="Calibri" w:cs="Calibri"/>
                <w:szCs w:val="22"/>
              </w:rPr>
            </w:pPr>
            <w:r w:rsidRPr="00F91A86">
              <w:rPr>
                <w:rFonts w:ascii="Calibri" w:hAnsi="Calibri" w:cs="Calibri"/>
                <w:szCs w:val="22"/>
              </w:rPr>
              <w:t>Water Consumption (Gal/Rack)</w:t>
            </w:r>
          </w:p>
        </w:tc>
        <w:tc>
          <w:tcPr>
            <w:tcW w:w="824" w:type="dxa"/>
            <w:shd w:val="clear" w:color="auto" w:fill="auto"/>
            <w:vAlign w:val="center"/>
            <w:hideMark/>
          </w:tcPr>
          <w:p w14:paraId="3DCECB65" w14:textId="77777777" w:rsidR="00F91A86" w:rsidRPr="00F91A86" w:rsidRDefault="00F91A86" w:rsidP="00F91A86">
            <w:pPr>
              <w:jc w:val="right"/>
              <w:rPr>
                <w:rFonts w:ascii="Calibri" w:hAnsi="Calibri" w:cs="Calibri"/>
                <w:szCs w:val="22"/>
              </w:rPr>
            </w:pPr>
            <w:r w:rsidRPr="00F91A86">
              <w:rPr>
                <w:rFonts w:ascii="Calibri" w:hAnsi="Calibri" w:cs="Calibri"/>
                <w:szCs w:val="22"/>
              </w:rPr>
              <w:t>1.00</w:t>
            </w:r>
          </w:p>
        </w:tc>
        <w:tc>
          <w:tcPr>
            <w:tcW w:w="1560" w:type="dxa"/>
            <w:shd w:val="clear" w:color="auto" w:fill="auto"/>
            <w:vAlign w:val="center"/>
            <w:hideMark/>
          </w:tcPr>
          <w:p w14:paraId="415DA919" w14:textId="77777777" w:rsidR="00F91A86" w:rsidRPr="00F91A86" w:rsidRDefault="00F91A86" w:rsidP="00F91A86">
            <w:pPr>
              <w:jc w:val="right"/>
              <w:rPr>
                <w:rFonts w:ascii="Calibri" w:hAnsi="Calibri" w:cs="Calibri"/>
                <w:szCs w:val="22"/>
              </w:rPr>
            </w:pPr>
            <w:r w:rsidRPr="00F91A86">
              <w:rPr>
                <w:rFonts w:ascii="Calibri" w:hAnsi="Calibri" w:cs="Calibri"/>
                <w:szCs w:val="22"/>
              </w:rPr>
              <w:t>0.86</w:t>
            </w:r>
          </w:p>
        </w:tc>
        <w:tc>
          <w:tcPr>
            <w:tcW w:w="2129" w:type="dxa"/>
            <w:shd w:val="clear" w:color="auto" w:fill="auto"/>
            <w:vAlign w:val="center"/>
            <w:hideMark/>
          </w:tcPr>
          <w:p w14:paraId="412D01E4" w14:textId="77777777" w:rsidR="00F91A86" w:rsidRPr="00F91A86" w:rsidRDefault="00F91A86" w:rsidP="00F91A86">
            <w:pPr>
              <w:jc w:val="right"/>
              <w:rPr>
                <w:rFonts w:ascii="Calibri" w:hAnsi="Calibri" w:cs="Calibri"/>
                <w:szCs w:val="22"/>
              </w:rPr>
            </w:pPr>
            <w:r w:rsidRPr="00F91A86">
              <w:rPr>
                <w:rFonts w:ascii="Calibri" w:hAnsi="Calibri" w:cs="Calibri"/>
                <w:szCs w:val="22"/>
              </w:rPr>
              <w:t>0.73</w:t>
            </w:r>
          </w:p>
        </w:tc>
      </w:tr>
      <w:tr w:rsidR="0049359F" w:rsidRPr="00F91A86" w14:paraId="1507FCE3" w14:textId="77777777" w:rsidTr="00911616">
        <w:trPr>
          <w:trHeight w:val="358"/>
        </w:trPr>
        <w:tc>
          <w:tcPr>
            <w:tcW w:w="4927" w:type="dxa"/>
            <w:shd w:val="clear" w:color="auto" w:fill="auto"/>
            <w:vAlign w:val="center"/>
            <w:hideMark/>
          </w:tcPr>
          <w:p w14:paraId="1D471361" w14:textId="77777777" w:rsidR="00F91A86" w:rsidRPr="00F91A86" w:rsidRDefault="00F91A86" w:rsidP="00F91A86">
            <w:pPr>
              <w:rPr>
                <w:rFonts w:ascii="Calibri" w:hAnsi="Calibri" w:cs="Calibri"/>
                <w:szCs w:val="22"/>
              </w:rPr>
            </w:pPr>
            <w:r w:rsidRPr="00F91A86">
              <w:rPr>
                <w:rFonts w:ascii="Calibri" w:hAnsi="Calibri" w:cs="Calibri"/>
                <w:szCs w:val="22"/>
              </w:rPr>
              <w:t>Daily Water Consumption (Gal)</w:t>
            </w:r>
          </w:p>
        </w:tc>
        <w:tc>
          <w:tcPr>
            <w:tcW w:w="824" w:type="dxa"/>
            <w:shd w:val="clear" w:color="auto" w:fill="auto"/>
            <w:vAlign w:val="center"/>
            <w:hideMark/>
          </w:tcPr>
          <w:p w14:paraId="4ABF2C1B" w14:textId="77777777" w:rsidR="00F91A86" w:rsidRPr="00F91A86" w:rsidRDefault="00F91A86" w:rsidP="00F91A86">
            <w:pPr>
              <w:jc w:val="right"/>
              <w:rPr>
                <w:rFonts w:ascii="Calibri" w:hAnsi="Calibri" w:cs="Calibri"/>
                <w:szCs w:val="22"/>
              </w:rPr>
            </w:pPr>
            <w:r w:rsidRPr="00F91A86">
              <w:rPr>
                <w:rFonts w:ascii="Calibri" w:hAnsi="Calibri" w:cs="Calibri"/>
                <w:szCs w:val="22"/>
              </w:rPr>
              <w:t>50.0</w:t>
            </w:r>
          </w:p>
        </w:tc>
        <w:tc>
          <w:tcPr>
            <w:tcW w:w="1560" w:type="dxa"/>
            <w:shd w:val="clear" w:color="auto" w:fill="auto"/>
            <w:vAlign w:val="center"/>
            <w:hideMark/>
          </w:tcPr>
          <w:p w14:paraId="230BE6AB" w14:textId="77777777" w:rsidR="00F91A86" w:rsidRPr="00F91A86" w:rsidRDefault="00F91A86" w:rsidP="00F91A86">
            <w:pPr>
              <w:jc w:val="right"/>
              <w:rPr>
                <w:rFonts w:ascii="Calibri" w:hAnsi="Calibri" w:cs="Calibri"/>
                <w:szCs w:val="22"/>
              </w:rPr>
            </w:pPr>
            <w:r w:rsidRPr="00F91A86">
              <w:rPr>
                <w:rFonts w:ascii="Calibri" w:hAnsi="Calibri" w:cs="Calibri"/>
                <w:szCs w:val="22"/>
              </w:rPr>
              <w:t>43.0</w:t>
            </w:r>
          </w:p>
        </w:tc>
        <w:tc>
          <w:tcPr>
            <w:tcW w:w="2129" w:type="dxa"/>
            <w:shd w:val="clear" w:color="auto" w:fill="auto"/>
            <w:vAlign w:val="center"/>
            <w:hideMark/>
          </w:tcPr>
          <w:p w14:paraId="1A9D0650" w14:textId="77777777" w:rsidR="00F91A86" w:rsidRPr="00F91A86" w:rsidRDefault="00F91A86" w:rsidP="00F91A86">
            <w:pPr>
              <w:jc w:val="right"/>
              <w:rPr>
                <w:rFonts w:ascii="Calibri" w:hAnsi="Calibri" w:cs="Calibri"/>
                <w:szCs w:val="22"/>
              </w:rPr>
            </w:pPr>
            <w:r w:rsidRPr="00F91A86">
              <w:rPr>
                <w:rFonts w:ascii="Calibri" w:hAnsi="Calibri" w:cs="Calibri"/>
                <w:szCs w:val="22"/>
              </w:rPr>
              <w:t>36.5</w:t>
            </w:r>
          </w:p>
        </w:tc>
      </w:tr>
      <w:tr w:rsidR="0049359F" w:rsidRPr="00F91A86" w14:paraId="4F32FFA7" w14:textId="77777777" w:rsidTr="00911616">
        <w:trPr>
          <w:trHeight w:val="358"/>
        </w:trPr>
        <w:tc>
          <w:tcPr>
            <w:tcW w:w="4927" w:type="dxa"/>
            <w:shd w:val="clear" w:color="auto" w:fill="auto"/>
            <w:noWrap/>
            <w:vAlign w:val="center"/>
            <w:hideMark/>
          </w:tcPr>
          <w:p w14:paraId="6E7D516D" w14:textId="77777777" w:rsidR="00F91A86" w:rsidRPr="00F91A86" w:rsidRDefault="00F91A86" w:rsidP="00F91A86">
            <w:pPr>
              <w:rPr>
                <w:rFonts w:ascii="Calibri" w:hAnsi="Calibri" w:cs="Calibri"/>
                <w:szCs w:val="22"/>
              </w:rPr>
            </w:pPr>
            <w:r w:rsidRPr="00F91A86">
              <w:rPr>
                <w:rFonts w:ascii="Calibri" w:hAnsi="Calibri" w:cs="Calibri"/>
                <w:szCs w:val="22"/>
              </w:rPr>
              <w:t>Wash time per rack (min/rack)</w:t>
            </w:r>
          </w:p>
        </w:tc>
        <w:tc>
          <w:tcPr>
            <w:tcW w:w="824" w:type="dxa"/>
            <w:shd w:val="clear" w:color="auto" w:fill="auto"/>
            <w:vAlign w:val="center"/>
            <w:hideMark/>
          </w:tcPr>
          <w:p w14:paraId="58A9AEF1" w14:textId="77777777" w:rsidR="00F91A86" w:rsidRPr="00F91A86" w:rsidRDefault="00F91A86" w:rsidP="00F91A86">
            <w:pPr>
              <w:jc w:val="right"/>
              <w:rPr>
                <w:rFonts w:ascii="Calibri" w:hAnsi="Calibri" w:cs="Calibri"/>
                <w:szCs w:val="22"/>
              </w:rPr>
            </w:pPr>
            <w:r w:rsidRPr="00F91A86">
              <w:rPr>
                <w:rFonts w:ascii="Calibri" w:hAnsi="Calibri" w:cs="Calibri"/>
                <w:szCs w:val="22"/>
              </w:rPr>
              <w:t>2</w:t>
            </w:r>
          </w:p>
        </w:tc>
        <w:tc>
          <w:tcPr>
            <w:tcW w:w="1560" w:type="dxa"/>
            <w:shd w:val="clear" w:color="auto" w:fill="auto"/>
            <w:vAlign w:val="center"/>
            <w:hideMark/>
          </w:tcPr>
          <w:p w14:paraId="00A94692" w14:textId="77777777" w:rsidR="00F91A86" w:rsidRPr="00F91A86" w:rsidRDefault="00F91A86" w:rsidP="00F91A86">
            <w:pPr>
              <w:jc w:val="right"/>
              <w:rPr>
                <w:rFonts w:ascii="Calibri" w:hAnsi="Calibri" w:cs="Calibri"/>
                <w:szCs w:val="22"/>
              </w:rPr>
            </w:pPr>
            <w:r w:rsidRPr="00F91A86">
              <w:rPr>
                <w:rFonts w:ascii="Calibri" w:hAnsi="Calibri" w:cs="Calibri"/>
                <w:szCs w:val="22"/>
              </w:rPr>
              <w:t>2</w:t>
            </w:r>
          </w:p>
        </w:tc>
        <w:tc>
          <w:tcPr>
            <w:tcW w:w="2129" w:type="dxa"/>
            <w:shd w:val="clear" w:color="auto" w:fill="auto"/>
            <w:vAlign w:val="center"/>
            <w:hideMark/>
          </w:tcPr>
          <w:p w14:paraId="7904FB8B" w14:textId="77777777" w:rsidR="00F91A86" w:rsidRPr="00F91A86" w:rsidRDefault="00F91A86" w:rsidP="00F91A86">
            <w:pPr>
              <w:jc w:val="right"/>
              <w:rPr>
                <w:rFonts w:ascii="Calibri" w:hAnsi="Calibri" w:cs="Calibri"/>
                <w:szCs w:val="22"/>
              </w:rPr>
            </w:pPr>
            <w:r w:rsidRPr="00F91A86">
              <w:rPr>
                <w:rFonts w:ascii="Calibri" w:hAnsi="Calibri" w:cs="Calibri"/>
                <w:szCs w:val="22"/>
              </w:rPr>
              <w:t>2</w:t>
            </w:r>
          </w:p>
        </w:tc>
      </w:tr>
      <w:tr w:rsidR="0049359F" w:rsidRPr="00F91A86" w14:paraId="3754F2C0" w14:textId="77777777" w:rsidTr="00911616">
        <w:trPr>
          <w:trHeight w:val="342"/>
        </w:trPr>
        <w:tc>
          <w:tcPr>
            <w:tcW w:w="4927" w:type="dxa"/>
            <w:shd w:val="clear" w:color="auto" w:fill="auto"/>
            <w:vAlign w:val="center"/>
            <w:hideMark/>
          </w:tcPr>
          <w:p w14:paraId="72868E4B" w14:textId="77777777" w:rsidR="00F91A86" w:rsidRPr="00F91A86" w:rsidRDefault="00F91A86" w:rsidP="00F91A86">
            <w:pPr>
              <w:rPr>
                <w:rFonts w:ascii="Calibri" w:hAnsi="Calibri" w:cs="Calibri"/>
                <w:szCs w:val="22"/>
              </w:rPr>
            </w:pPr>
            <w:r w:rsidRPr="00F91A86">
              <w:rPr>
                <w:rFonts w:ascii="Calibri" w:hAnsi="Calibri" w:cs="Calibri"/>
                <w:szCs w:val="22"/>
              </w:rPr>
              <w:t>Operating Days/Year</w:t>
            </w:r>
          </w:p>
        </w:tc>
        <w:tc>
          <w:tcPr>
            <w:tcW w:w="824" w:type="dxa"/>
            <w:shd w:val="clear" w:color="auto" w:fill="auto"/>
            <w:vAlign w:val="center"/>
            <w:hideMark/>
          </w:tcPr>
          <w:p w14:paraId="2F0DD147" w14:textId="77777777" w:rsidR="00F91A86" w:rsidRPr="00F91A86" w:rsidRDefault="00F91A86" w:rsidP="00F91A86">
            <w:pPr>
              <w:jc w:val="right"/>
              <w:rPr>
                <w:rFonts w:ascii="Calibri" w:hAnsi="Calibri" w:cs="Calibri"/>
                <w:szCs w:val="22"/>
              </w:rPr>
            </w:pPr>
            <w:r w:rsidRPr="00F91A86">
              <w:rPr>
                <w:rFonts w:ascii="Calibri" w:hAnsi="Calibri" w:cs="Calibri"/>
                <w:szCs w:val="22"/>
              </w:rPr>
              <w:t>365</w:t>
            </w:r>
          </w:p>
        </w:tc>
        <w:tc>
          <w:tcPr>
            <w:tcW w:w="1560" w:type="dxa"/>
            <w:shd w:val="clear" w:color="auto" w:fill="auto"/>
            <w:vAlign w:val="center"/>
            <w:hideMark/>
          </w:tcPr>
          <w:p w14:paraId="4022585A" w14:textId="77777777" w:rsidR="00F91A86" w:rsidRPr="00F91A86" w:rsidRDefault="00F91A86" w:rsidP="00F91A86">
            <w:pPr>
              <w:jc w:val="right"/>
              <w:rPr>
                <w:rFonts w:ascii="Calibri" w:hAnsi="Calibri" w:cs="Calibri"/>
                <w:szCs w:val="22"/>
              </w:rPr>
            </w:pPr>
            <w:r w:rsidRPr="00F91A86">
              <w:rPr>
                <w:rFonts w:ascii="Calibri" w:hAnsi="Calibri" w:cs="Calibri"/>
                <w:szCs w:val="22"/>
              </w:rPr>
              <w:t>365</w:t>
            </w:r>
          </w:p>
        </w:tc>
        <w:tc>
          <w:tcPr>
            <w:tcW w:w="2129" w:type="dxa"/>
            <w:shd w:val="clear" w:color="auto" w:fill="auto"/>
            <w:vAlign w:val="center"/>
            <w:hideMark/>
          </w:tcPr>
          <w:p w14:paraId="00A43A15" w14:textId="77777777" w:rsidR="00F91A86" w:rsidRPr="00F91A86" w:rsidRDefault="00F91A86" w:rsidP="00F91A86">
            <w:pPr>
              <w:jc w:val="right"/>
              <w:rPr>
                <w:rFonts w:ascii="Calibri" w:hAnsi="Calibri" w:cs="Calibri"/>
                <w:szCs w:val="22"/>
              </w:rPr>
            </w:pPr>
            <w:r w:rsidRPr="00F91A86">
              <w:rPr>
                <w:rFonts w:ascii="Calibri" w:hAnsi="Calibri" w:cs="Calibri"/>
                <w:szCs w:val="22"/>
              </w:rPr>
              <w:t>365</w:t>
            </w:r>
          </w:p>
        </w:tc>
      </w:tr>
      <w:tr w:rsidR="0049359F" w:rsidRPr="00F91A86" w14:paraId="6C56087B" w14:textId="77777777" w:rsidTr="00911616">
        <w:trPr>
          <w:trHeight w:val="358"/>
        </w:trPr>
        <w:tc>
          <w:tcPr>
            <w:tcW w:w="4927" w:type="dxa"/>
            <w:shd w:val="clear" w:color="auto" w:fill="auto"/>
            <w:vAlign w:val="center"/>
            <w:hideMark/>
          </w:tcPr>
          <w:p w14:paraId="50F16F4A" w14:textId="77777777" w:rsidR="00F91A86" w:rsidRPr="00F91A86" w:rsidRDefault="00F91A86" w:rsidP="00F91A86">
            <w:pPr>
              <w:rPr>
                <w:rFonts w:ascii="Calibri" w:hAnsi="Calibri" w:cs="Calibri"/>
                <w:szCs w:val="22"/>
              </w:rPr>
            </w:pPr>
            <w:r w:rsidRPr="00F91A86">
              <w:rPr>
                <w:rFonts w:ascii="Calibri" w:hAnsi="Calibri" w:cs="Calibri"/>
                <w:szCs w:val="22"/>
              </w:rPr>
              <w:t>Operating Hours/Day</w:t>
            </w:r>
          </w:p>
        </w:tc>
        <w:tc>
          <w:tcPr>
            <w:tcW w:w="824" w:type="dxa"/>
            <w:shd w:val="clear" w:color="auto" w:fill="auto"/>
            <w:vAlign w:val="center"/>
            <w:hideMark/>
          </w:tcPr>
          <w:p w14:paraId="59475062"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c>
          <w:tcPr>
            <w:tcW w:w="1560" w:type="dxa"/>
            <w:shd w:val="clear" w:color="auto" w:fill="auto"/>
            <w:vAlign w:val="center"/>
            <w:hideMark/>
          </w:tcPr>
          <w:p w14:paraId="1FE3AC06"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c>
          <w:tcPr>
            <w:tcW w:w="2129" w:type="dxa"/>
            <w:shd w:val="clear" w:color="auto" w:fill="auto"/>
            <w:vAlign w:val="center"/>
            <w:hideMark/>
          </w:tcPr>
          <w:p w14:paraId="7C4B35A5"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r>
      <w:tr w:rsidR="0049359F" w:rsidRPr="00F91A86" w14:paraId="46924F2D" w14:textId="77777777" w:rsidTr="00911616">
        <w:trPr>
          <w:trHeight w:val="358"/>
        </w:trPr>
        <w:tc>
          <w:tcPr>
            <w:tcW w:w="4927" w:type="dxa"/>
            <w:shd w:val="clear" w:color="auto" w:fill="auto"/>
            <w:vAlign w:val="center"/>
            <w:hideMark/>
          </w:tcPr>
          <w:p w14:paraId="3B90352B" w14:textId="77777777" w:rsidR="00F91A86" w:rsidRPr="00F91A86" w:rsidRDefault="00F91A86" w:rsidP="00F91A86">
            <w:pPr>
              <w:rPr>
                <w:rFonts w:ascii="Calibri" w:hAnsi="Calibri" w:cs="Calibri"/>
                <w:szCs w:val="22"/>
              </w:rPr>
            </w:pPr>
            <w:r w:rsidRPr="00F91A86">
              <w:rPr>
                <w:rFonts w:ascii="Calibri" w:hAnsi="Calibri" w:cs="Calibri"/>
                <w:szCs w:val="22"/>
              </w:rPr>
              <w:t>Electric Cost ($/kWh)</w:t>
            </w:r>
          </w:p>
        </w:tc>
        <w:tc>
          <w:tcPr>
            <w:tcW w:w="824" w:type="dxa"/>
            <w:shd w:val="clear" w:color="auto" w:fill="auto"/>
            <w:vAlign w:val="center"/>
            <w:hideMark/>
          </w:tcPr>
          <w:p w14:paraId="26548E69" w14:textId="77777777" w:rsidR="00F91A86" w:rsidRPr="00F91A86" w:rsidRDefault="00F91A86" w:rsidP="00F91A86">
            <w:pPr>
              <w:jc w:val="right"/>
              <w:rPr>
                <w:rFonts w:ascii="Calibri" w:hAnsi="Calibri" w:cs="Calibri"/>
                <w:szCs w:val="22"/>
              </w:rPr>
            </w:pPr>
            <w:r w:rsidRPr="00F91A86">
              <w:rPr>
                <w:rFonts w:ascii="Calibri" w:hAnsi="Calibri" w:cs="Calibri"/>
                <w:szCs w:val="22"/>
              </w:rPr>
              <w:t>0.13</w:t>
            </w:r>
          </w:p>
        </w:tc>
        <w:tc>
          <w:tcPr>
            <w:tcW w:w="1560" w:type="dxa"/>
            <w:shd w:val="clear" w:color="auto" w:fill="auto"/>
            <w:vAlign w:val="center"/>
            <w:hideMark/>
          </w:tcPr>
          <w:p w14:paraId="14E8192E" w14:textId="77777777" w:rsidR="00F91A86" w:rsidRPr="00F91A86" w:rsidRDefault="00F91A86" w:rsidP="00F91A86">
            <w:pPr>
              <w:jc w:val="right"/>
              <w:rPr>
                <w:rFonts w:ascii="Calibri" w:hAnsi="Calibri" w:cs="Calibri"/>
                <w:szCs w:val="22"/>
              </w:rPr>
            </w:pPr>
            <w:r w:rsidRPr="00F91A86">
              <w:rPr>
                <w:rFonts w:ascii="Calibri" w:hAnsi="Calibri" w:cs="Calibri"/>
                <w:szCs w:val="22"/>
              </w:rPr>
              <w:t>0.13</w:t>
            </w:r>
          </w:p>
        </w:tc>
        <w:tc>
          <w:tcPr>
            <w:tcW w:w="2129" w:type="dxa"/>
            <w:shd w:val="clear" w:color="auto" w:fill="auto"/>
            <w:vAlign w:val="center"/>
            <w:hideMark/>
          </w:tcPr>
          <w:p w14:paraId="271AB4AE" w14:textId="77777777" w:rsidR="00F91A86" w:rsidRPr="00F91A86" w:rsidRDefault="00F91A86" w:rsidP="00F91A86">
            <w:pPr>
              <w:jc w:val="right"/>
              <w:rPr>
                <w:rFonts w:ascii="Calibri" w:hAnsi="Calibri" w:cs="Calibri"/>
                <w:szCs w:val="22"/>
              </w:rPr>
            </w:pPr>
            <w:r w:rsidRPr="00F91A86">
              <w:rPr>
                <w:rFonts w:ascii="Calibri" w:hAnsi="Calibri" w:cs="Calibri"/>
                <w:szCs w:val="22"/>
              </w:rPr>
              <w:t>0.13</w:t>
            </w:r>
          </w:p>
        </w:tc>
      </w:tr>
      <w:tr w:rsidR="0049359F" w:rsidRPr="00F91A86" w14:paraId="78300160" w14:textId="77777777" w:rsidTr="00911616">
        <w:trPr>
          <w:trHeight w:val="358"/>
        </w:trPr>
        <w:tc>
          <w:tcPr>
            <w:tcW w:w="4927" w:type="dxa"/>
            <w:shd w:val="clear" w:color="auto" w:fill="auto"/>
            <w:vAlign w:val="center"/>
            <w:hideMark/>
          </w:tcPr>
          <w:p w14:paraId="75F454A0" w14:textId="77777777" w:rsidR="00F91A86" w:rsidRPr="00F91A86" w:rsidRDefault="00F91A86" w:rsidP="00F91A86">
            <w:pPr>
              <w:rPr>
                <w:rFonts w:ascii="Calibri" w:hAnsi="Calibri" w:cs="Calibri"/>
                <w:szCs w:val="22"/>
              </w:rPr>
            </w:pPr>
            <w:r w:rsidRPr="00F91A86">
              <w:rPr>
                <w:rFonts w:ascii="Calibri" w:hAnsi="Calibri" w:cs="Calibri"/>
                <w:szCs w:val="22"/>
              </w:rPr>
              <w:lastRenderedPageBreak/>
              <w:t>Daily Water Heater Energy Consumption (kWh)</w:t>
            </w:r>
          </w:p>
        </w:tc>
        <w:tc>
          <w:tcPr>
            <w:tcW w:w="824" w:type="dxa"/>
            <w:shd w:val="clear" w:color="auto" w:fill="auto"/>
            <w:vAlign w:val="center"/>
            <w:hideMark/>
          </w:tcPr>
          <w:p w14:paraId="395F71D1" w14:textId="77777777" w:rsidR="00F91A86" w:rsidRPr="00F91A86" w:rsidRDefault="00F91A86" w:rsidP="00F91A86">
            <w:pPr>
              <w:jc w:val="right"/>
              <w:rPr>
                <w:rFonts w:ascii="Calibri" w:hAnsi="Calibri" w:cs="Calibri"/>
                <w:szCs w:val="22"/>
              </w:rPr>
            </w:pPr>
            <w:r w:rsidRPr="00F91A86">
              <w:rPr>
                <w:rFonts w:ascii="Calibri" w:hAnsi="Calibri" w:cs="Calibri"/>
                <w:szCs w:val="22"/>
              </w:rPr>
              <w:t>10.05</w:t>
            </w:r>
          </w:p>
        </w:tc>
        <w:tc>
          <w:tcPr>
            <w:tcW w:w="1560" w:type="dxa"/>
            <w:shd w:val="clear" w:color="auto" w:fill="auto"/>
            <w:vAlign w:val="center"/>
            <w:hideMark/>
          </w:tcPr>
          <w:p w14:paraId="1D9E23CA" w14:textId="77777777" w:rsidR="00F91A86" w:rsidRPr="00F91A86" w:rsidRDefault="00F91A86" w:rsidP="00F91A86">
            <w:pPr>
              <w:jc w:val="right"/>
              <w:rPr>
                <w:rFonts w:ascii="Calibri" w:hAnsi="Calibri" w:cs="Calibri"/>
                <w:szCs w:val="22"/>
              </w:rPr>
            </w:pPr>
            <w:r w:rsidRPr="00F91A86">
              <w:rPr>
                <w:rFonts w:ascii="Calibri" w:hAnsi="Calibri" w:cs="Calibri"/>
                <w:szCs w:val="22"/>
              </w:rPr>
              <w:t>8.64</w:t>
            </w:r>
          </w:p>
        </w:tc>
        <w:tc>
          <w:tcPr>
            <w:tcW w:w="2129" w:type="dxa"/>
            <w:shd w:val="clear" w:color="auto" w:fill="auto"/>
            <w:vAlign w:val="center"/>
            <w:hideMark/>
          </w:tcPr>
          <w:p w14:paraId="56CFAD16" w14:textId="77777777" w:rsidR="00F91A86" w:rsidRPr="00F91A86" w:rsidRDefault="00F91A86" w:rsidP="00F91A86">
            <w:pPr>
              <w:jc w:val="right"/>
              <w:rPr>
                <w:rFonts w:ascii="Calibri" w:hAnsi="Calibri" w:cs="Calibri"/>
                <w:szCs w:val="22"/>
              </w:rPr>
            </w:pPr>
            <w:r w:rsidRPr="00F91A86">
              <w:rPr>
                <w:rFonts w:ascii="Calibri" w:hAnsi="Calibri" w:cs="Calibri"/>
                <w:szCs w:val="22"/>
              </w:rPr>
              <w:t>7.34</w:t>
            </w:r>
          </w:p>
        </w:tc>
      </w:tr>
      <w:tr w:rsidR="0049359F" w:rsidRPr="00F91A86" w14:paraId="484A2F04" w14:textId="77777777" w:rsidTr="00911616">
        <w:trPr>
          <w:trHeight w:val="358"/>
        </w:trPr>
        <w:tc>
          <w:tcPr>
            <w:tcW w:w="4927" w:type="dxa"/>
            <w:shd w:val="clear" w:color="auto" w:fill="auto"/>
            <w:vAlign w:val="center"/>
            <w:hideMark/>
          </w:tcPr>
          <w:p w14:paraId="64B1BEA7" w14:textId="77777777" w:rsidR="00F91A86" w:rsidRPr="00F91A86" w:rsidRDefault="00F91A86" w:rsidP="00F91A86">
            <w:pPr>
              <w:rPr>
                <w:rFonts w:ascii="Calibri" w:hAnsi="Calibri" w:cs="Calibri"/>
                <w:szCs w:val="22"/>
              </w:rPr>
            </w:pPr>
            <w:r w:rsidRPr="00F91A86">
              <w:rPr>
                <w:rFonts w:ascii="Calibri" w:hAnsi="Calibri" w:cs="Calibri"/>
                <w:szCs w:val="22"/>
              </w:rPr>
              <w:t>Market Penetration of Electric Water Heaters (%)</w:t>
            </w:r>
          </w:p>
        </w:tc>
        <w:tc>
          <w:tcPr>
            <w:tcW w:w="824" w:type="dxa"/>
            <w:shd w:val="clear" w:color="auto" w:fill="auto"/>
            <w:vAlign w:val="center"/>
            <w:hideMark/>
          </w:tcPr>
          <w:p w14:paraId="11EBF366" w14:textId="77777777" w:rsidR="00F91A86" w:rsidRPr="00F91A86" w:rsidRDefault="00F91A86" w:rsidP="00F91A86">
            <w:pPr>
              <w:jc w:val="right"/>
              <w:rPr>
                <w:rFonts w:ascii="Calibri" w:hAnsi="Calibri" w:cs="Calibri"/>
                <w:szCs w:val="22"/>
              </w:rPr>
            </w:pPr>
            <w:r w:rsidRPr="00F91A86">
              <w:rPr>
                <w:rFonts w:ascii="Calibri" w:hAnsi="Calibri" w:cs="Calibri"/>
                <w:szCs w:val="22"/>
              </w:rPr>
              <w:t>3</w:t>
            </w:r>
          </w:p>
        </w:tc>
        <w:tc>
          <w:tcPr>
            <w:tcW w:w="1560" w:type="dxa"/>
            <w:shd w:val="clear" w:color="auto" w:fill="auto"/>
            <w:vAlign w:val="center"/>
            <w:hideMark/>
          </w:tcPr>
          <w:p w14:paraId="23E544A8" w14:textId="77777777" w:rsidR="00F91A86" w:rsidRPr="00F91A86" w:rsidRDefault="00F91A86" w:rsidP="00F91A86">
            <w:pPr>
              <w:jc w:val="right"/>
              <w:rPr>
                <w:rFonts w:ascii="Calibri" w:hAnsi="Calibri" w:cs="Calibri"/>
                <w:szCs w:val="22"/>
              </w:rPr>
            </w:pPr>
            <w:r w:rsidRPr="00F91A86">
              <w:rPr>
                <w:rFonts w:ascii="Calibri" w:hAnsi="Calibri" w:cs="Calibri"/>
                <w:szCs w:val="22"/>
              </w:rPr>
              <w:t>3</w:t>
            </w:r>
          </w:p>
        </w:tc>
        <w:tc>
          <w:tcPr>
            <w:tcW w:w="2129" w:type="dxa"/>
            <w:shd w:val="clear" w:color="auto" w:fill="auto"/>
            <w:vAlign w:val="center"/>
            <w:hideMark/>
          </w:tcPr>
          <w:p w14:paraId="2D87A824" w14:textId="77777777" w:rsidR="00F91A86" w:rsidRPr="00F91A86" w:rsidRDefault="00F91A86" w:rsidP="00F91A86">
            <w:pPr>
              <w:jc w:val="right"/>
              <w:rPr>
                <w:rFonts w:ascii="Calibri" w:hAnsi="Calibri" w:cs="Calibri"/>
                <w:szCs w:val="22"/>
              </w:rPr>
            </w:pPr>
            <w:r w:rsidRPr="00F91A86">
              <w:rPr>
                <w:rFonts w:ascii="Calibri" w:hAnsi="Calibri" w:cs="Calibri"/>
                <w:szCs w:val="22"/>
              </w:rPr>
              <w:t>3</w:t>
            </w:r>
          </w:p>
        </w:tc>
      </w:tr>
      <w:tr w:rsidR="0049359F" w:rsidRPr="00F91A86" w14:paraId="7D80D168" w14:textId="77777777" w:rsidTr="00911616">
        <w:trPr>
          <w:trHeight w:val="700"/>
        </w:trPr>
        <w:tc>
          <w:tcPr>
            <w:tcW w:w="4927" w:type="dxa"/>
            <w:shd w:val="clear" w:color="auto" w:fill="auto"/>
            <w:vAlign w:val="center"/>
            <w:hideMark/>
          </w:tcPr>
          <w:p w14:paraId="60FA804C" w14:textId="77777777" w:rsidR="00F91A86" w:rsidRPr="00F91A86" w:rsidRDefault="00F91A86" w:rsidP="00F91A86">
            <w:pPr>
              <w:rPr>
                <w:rFonts w:ascii="Calibri" w:hAnsi="Calibri" w:cs="Calibri"/>
                <w:b/>
                <w:bCs/>
                <w:szCs w:val="22"/>
              </w:rPr>
            </w:pPr>
            <w:r w:rsidRPr="00F91A86">
              <w:rPr>
                <w:rFonts w:ascii="Calibri" w:hAnsi="Calibri" w:cs="Calibri"/>
                <w:b/>
                <w:bCs/>
                <w:szCs w:val="22"/>
              </w:rPr>
              <w:t>Weighted Annual Heater Energy Consumption (kWh/year)</w:t>
            </w:r>
          </w:p>
        </w:tc>
        <w:tc>
          <w:tcPr>
            <w:tcW w:w="824" w:type="dxa"/>
            <w:shd w:val="clear" w:color="auto" w:fill="auto"/>
            <w:vAlign w:val="center"/>
            <w:hideMark/>
          </w:tcPr>
          <w:p w14:paraId="0518C745" w14:textId="77777777" w:rsidR="00F91A86" w:rsidRPr="00F91A86" w:rsidRDefault="00F91A86" w:rsidP="00F91A86">
            <w:pPr>
              <w:jc w:val="right"/>
              <w:rPr>
                <w:rFonts w:ascii="Calibri" w:hAnsi="Calibri" w:cs="Calibri"/>
                <w:szCs w:val="22"/>
              </w:rPr>
            </w:pPr>
            <w:r w:rsidRPr="00F91A86">
              <w:rPr>
                <w:rFonts w:ascii="Calibri" w:hAnsi="Calibri" w:cs="Calibri"/>
                <w:szCs w:val="22"/>
              </w:rPr>
              <w:t>110</w:t>
            </w:r>
          </w:p>
        </w:tc>
        <w:tc>
          <w:tcPr>
            <w:tcW w:w="1560" w:type="dxa"/>
            <w:shd w:val="clear" w:color="auto" w:fill="auto"/>
            <w:vAlign w:val="center"/>
            <w:hideMark/>
          </w:tcPr>
          <w:p w14:paraId="22A14582" w14:textId="77777777" w:rsidR="00F91A86" w:rsidRPr="00F91A86" w:rsidRDefault="00F91A86" w:rsidP="00F91A86">
            <w:pPr>
              <w:jc w:val="right"/>
              <w:rPr>
                <w:rFonts w:ascii="Calibri" w:hAnsi="Calibri" w:cs="Calibri"/>
                <w:szCs w:val="22"/>
              </w:rPr>
            </w:pPr>
            <w:r w:rsidRPr="00F91A86">
              <w:rPr>
                <w:rFonts w:ascii="Calibri" w:hAnsi="Calibri" w:cs="Calibri"/>
                <w:szCs w:val="22"/>
              </w:rPr>
              <w:t>95</w:t>
            </w:r>
          </w:p>
        </w:tc>
        <w:tc>
          <w:tcPr>
            <w:tcW w:w="2129" w:type="dxa"/>
            <w:shd w:val="clear" w:color="auto" w:fill="auto"/>
            <w:vAlign w:val="center"/>
            <w:hideMark/>
          </w:tcPr>
          <w:p w14:paraId="1FF462D9" w14:textId="77777777" w:rsidR="00F91A86" w:rsidRPr="00F91A86" w:rsidRDefault="00F91A86" w:rsidP="00F91A86">
            <w:pPr>
              <w:jc w:val="right"/>
              <w:rPr>
                <w:rFonts w:ascii="Calibri" w:hAnsi="Calibri" w:cs="Calibri"/>
                <w:szCs w:val="22"/>
              </w:rPr>
            </w:pPr>
            <w:r w:rsidRPr="00F91A86">
              <w:rPr>
                <w:rFonts w:ascii="Calibri" w:hAnsi="Calibri" w:cs="Calibri"/>
                <w:szCs w:val="22"/>
              </w:rPr>
              <w:t>80</w:t>
            </w:r>
          </w:p>
        </w:tc>
      </w:tr>
      <w:tr w:rsidR="0049359F" w:rsidRPr="00F91A86" w14:paraId="4A9029AB" w14:textId="77777777" w:rsidTr="00911616">
        <w:trPr>
          <w:trHeight w:val="667"/>
        </w:trPr>
        <w:tc>
          <w:tcPr>
            <w:tcW w:w="4927" w:type="dxa"/>
            <w:shd w:val="clear" w:color="auto" w:fill="auto"/>
            <w:vAlign w:val="center"/>
            <w:hideMark/>
          </w:tcPr>
          <w:p w14:paraId="51EE73EC" w14:textId="77777777" w:rsidR="00F91A86" w:rsidRPr="00F91A86" w:rsidRDefault="00F91A86" w:rsidP="00F91A86">
            <w:pPr>
              <w:rPr>
                <w:rFonts w:ascii="Calibri" w:hAnsi="Calibri" w:cs="Calibri"/>
                <w:b/>
                <w:bCs/>
                <w:szCs w:val="22"/>
              </w:rPr>
            </w:pPr>
            <w:r w:rsidRPr="00F91A86">
              <w:rPr>
                <w:rFonts w:ascii="Calibri" w:hAnsi="Calibri" w:cs="Calibri"/>
                <w:b/>
                <w:bCs/>
                <w:szCs w:val="22"/>
              </w:rPr>
              <w:t>Estimated Water Heating Energy Savings (kWh/yr)</w:t>
            </w:r>
          </w:p>
        </w:tc>
        <w:tc>
          <w:tcPr>
            <w:tcW w:w="824" w:type="dxa"/>
            <w:shd w:val="clear" w:color="auto" w:fill="auto"/>
            <w:vAlign w:val="center"/>
            <w:hideMark/>
          </w:tcPr>
          <w:p w14:paraId="43E2095D" w14:textId="77777777" w:rsidR="00F91A86" w:rsidRPr="00F91A86" w:rsidRDefault="00F91A86" w:rsidP="00F91A86">
            <w:pPr>
              <w:rPr>
                <w:rFonts w:ascii="Calibri" w:hAnsi="Calibri" w:cs="Calibri"/>
                <w:szCs w:val="22"/>
              </w:rPr>
            </w:pPr>
            <w:r w:rsidRPr="00F91A86">
              <w:rPr>
                <w:rFonts w:ascii="Calibri" w:hAnsi="Calibri" w:cs="Calibri"/>
                <w:szCs w:val="22"/>
              </w:rPr>
              <w:t>-</w:t>
            </w:r>
          </w:p>
        </w:tc>
        <w:tc>
          <w:tcPr>
            <w:tcW w:w="1560" w:type="dxa"/>
            <w:shd w:val="clear" w:color="auto" w:fill="auto"/>
            <w:vAlign w:val="center"/>
            <w:hideMark/>
          </w:tcPr>
          <w:p w14:paraId="518E0C73" w14:textId="77777777" w:rsidR="00F91A86" w:rsidRPr="00F91A86" w:rsidRDefault="00F91A86" w:rsidP="00F91A86">
            <w:pPr>
              <w:jc w:val="right"/>
              <w:rPr>
                <w:rFonts w:ascii="Calibri" w:hAnsi="Calibri" w:cs="Calibri"/>
                <w:szCs w:val="22"/>
              </w:rPr>
            </w:pPr>
            <w:r w:rsidRPr="00F91A86">
              <w:rPr>
                <w:rFonts w:ascii="Calibri" w:hAnsi="Calibri" w:cs="Calibri"/>
                <w:szCs w:val="22"/>
              </w:rPr>
              <w:t>15</w:t>
            </w:r>
          </w:p>
        </w:tc>
        <w:tc>
          <w:tcPr>
            <w:tcW w:w="2129" w:type="dxa"/>
            <w:shd w:val="clear" w:color="auto" w:fill="auto"/>
            <w:vAlign w:val="center"/>
            <w:hideMark/>
          </w:tcPr>
          <w:p w14:paraId="5180858C" w14:textId="77777777" w:rsidR="00F91A86" w:rsidRPr="00F91A86" w:rsidRDefault="00F91A86" w:rsidP="00F91A86">
            <w:pPr>
              <w:jc w:val="right"/>
              <w:rPr>
                <w:rFonts w:ascii="Calibri" w:hAnsi="Calibri" w:cs="Calibri"/>
                <w:szCs w:val="22"/>
              </w:rPr>
            </w:pPr>
            <w:r w:rsidRPr="00F91A86">
              <w:rPr>
                <w:rFonts w:ascii="Calibri" w:hAnsi="Calibri" w:cs="Calibri"/>
                <w:szCs w:val="22"/>
              </w:rPr>
              <w:t>30</w:t>
            </w:r>
          </w:p>
        </w:tc>
      </w:tr>
      <w:tr w:rsidR="00911616" w:rsidRPr="00F91A86" w14:paraId="40F8399F" w14:textId="77777777" w:rsidTr="00911616">
        <w:trPr>
          <w:trHeight w:val="342"/>
        </w:trPr>
        <w:tc>
          <w:tcPr>
            <w:tcW w:w="9440" w:type="dxa"/>
            <w:gridSpan w:val="4"/>
            <w:shd w:val="clear" w:color="auto" w:fill="auto"/>
            <w:vAlign w:val="center"/>
            <w:hideMark/>
          </w:tcPr>
          <w:p w14:paraId="179B6ED9" w14:textId="77777777" w:rsidR="00F91A86" w:rsidRPr="00F91A86" w:rsidRDefault="00F91A86" w:rsidP="00F91A86">
            <w:pPr>
              <w:jc w:val="center"/>
              <w:rPr>
                <w:rFonts w:ascii="Calibri" w:hAnsi="Calibri" w:cs="Calibri"/>
                <w:szCs w:val="22"/>
              </w:rPr>
            </w:pPr>
            <w:r w:rsidRPr="00F91A86">
              <w:rPr>
                <w:rFonts w:ascii="Calibri" w:hAnsi="Calibri" w:cs="Calibri"/>
                <w:szCs w:val="22"/>
              </w:rPr>
              <w:t>Total Energy Consumption and Demand  (Electric Water Heater + Electric Booster + Idle)</w:t>
            </w:r>
          </w:p>
        </w:tc>
      </w:tr>
      <w:tr w:rsidR="0049359F" w:rsidRPr="00F91A86" w14:paraId="02244F05" w14:textId="77777777" w:rsidTr="00911616">
        <w:trPr>
          <w:trHeight w:val="342"/>
        </w:trPr>
        <w:tc>
          <w:tcPr>
            <w:tcW w:w="4927" w:type="dxa"/>
            <w:shd w:val="clear" w:color="auto" w:fill="auto"/>
            <w:vAlign w:val="center"/>
            <w:hideMark/>
          </w:tcPr>
          <w:p w14:paraId="0DC76AD9" w14:textId="77777777" w:rsidR="00F91A86" w:rsidRPr="00F91A86" w:rsidRDefault="00F91A86" w:rsidP="00F91A86">
            <w:pPr>
              <w:rPr>
                <w:rFonts w:ascii="Calibri" w:hAnsi="Calibri" w:cs="Calibri"/>
                <w:szCs w:val="22"/>
              </w:rPr>
            </w:pPr>
            <w:r w:rsidRPr="00F91A86">
              <w:rPr>
                <w:rFonts w:ascii="Calibri" w:hAnsi="Calibri" w:cs="Calibri"/>
                <w:szCs w:val="22"/>
              </w:rPr>
              <w:t>Weighted Annual Energy Consumption (kWh)</w:t>
            </w:r>
          </w:p>
        </w:tc>
        <w:tc>
          <w:tcPr>
            <w:tcW w:w="824" w:type="dxa"/>
            <w:shd w:val="clear" w:color="auto" w:fill="auto"/>
            <w:vAlign w:val="center"/>
            <w:hideMark/>
          </w:tcPr>
          <w:p w14:paraId="365AB164" w14:textId="77777777" w:rsidR="00F91A86" w:rsidRPr="00F91A86" w:rsidRDefault="00F91A86" w:rsidP="00F91A86">
            <w:pPr>
              <w:jc w:val="right"/>
              <w:rPr>
                <w:rFonts w:ascii="Calibri" w:hAnsi="Calibri" w:cs="Calibri"/>
                <w:szCs w:val="22"/>
              </w:rPr>
            </w:pPr>
            <w:r w:rsidRPr="00F91A86">
              <w:rPr>
                <w:rFonts w:ascii="Calibri" w:hAnsi="Calibri" w:cs="Calibri"/>
                <w:szCs w:val="22"/>
              </w:rPr>
              <w:t>5293</w:t>
            </w:r>
          </w:p>
        </w:tc>
        <w:tc>
          <w:tcPr>
            <w:tcW w:w="1560" w:type="dxa"/>
            <w:shd w:val="clear" w:color="auto" w:fill="auto"/>
            <w:vAlign w:val="center"/>
            <w:hideMark/>
          </w:tcPr>
          <w:p w14:paraId="505429C3" w14:textId="77777777" w:rsidR="00F91A86" w:rsidRPr="00F91A86" w:rsidRDefault="00F91A86" w:rsidP="00F91A86">
            <w:pPr>
              <w:jc w:val="right"/>
              <w:rPr>
                <w:rFonts w:ascii="Calibri" w:hAnsi="Calibri" w:cs="Calibri"/>
                <w:szCs w:val="22"/>
              </w:rPr>
            </w:pPr>
            <w:r w:rsidRPr="00F91A86">
              <w:rPr>
                <w:rFonts w:ascii="Calibri" w:hAnsi="Calibri" w:cs="Calibri"/>
                <w:szCs w:val="22"/>
              </w:rPr>
              <w:t>3519</w:t>
            </w:r>
          </w:p>
        </w:tc>
        <w:tc>
          <w:tcPr>
            <w:tcW w:w="2129" w:type="dxa"/>
            <w:shd w:val="clear" w:color="auto" w:fill="auto"/>
            <w:vAlign w:val="center"/>
            <w:hideMark/>
          </w:tcPr>
          <w:p w14:paraId="47D2EEE9" w14:textId="77777777" w:rsidR="00F91A86" w:rsidRPr="00F91A86" w:rsidRDefault="00F91A86" w:rsidP="00F91A86">
            <w:pPr>
              <w:jc w:val="right"/>
              <w:rPr>
                <w:rFonts w:ascii="Calibri" w:hAnsi="Calibri" w:cs="Calibri"/>
                <w:szCs w:val="22"/>
              </w:rPr>
            </w:pPr>
            <w:r w:rsidRPr="00F91A86">
              <w:rPr>
                <w:rFonts w:ascii="Calibri" w:hAnsi="Calibri" w:cs="Calibri"/>
                <w:szCs w:val="22"/>
              </w:rPr>
              <w:t>3008</w:t>
            </w:r>
          </w:p>
        </w:tc>
      </w:tr>
      <w:tr w:rsidR="0049359F" w:rsidRPr="00F91A86" w14:paraId="6C05C299" w14:textId="77777777" w:rsidTr="00911616">
        <w:trPr>
          <w:trHeight w:val="358"/>
        </w:trPr>
        <w:tc>
          <w:tcPr>
            <w:tcW w:w="4927" w:type="dxa"/>
            <w:shd w:val="clear" w:color="auto" w:fill="auto"/>
            <w:vAlign w:val="center"/>
            <w:hideMark/>
          </w:tcPr>
          <w:p w14:paraId="45F81549" w14:textId="77777777" w:rsidR="00F91A86" w:rsidRPr="00F91A86" w:rsidRDefault="00F91A86" w:rsidP="00F91A86">
            <w:pPr>
              <w:rPr>
                <w:rFonts w:ascii="Calibri" w:hAnsi="Calibri" w:cs="Calibri"/>
                <w:b/>
                <w:bCs/>
                <w:szCs w:val="22"/>
              </w:rPr>
            </w:pPr>
            <w:r w:rsidRPr="00F91A86">
              <w:rPr>
                <w:rFonts w:ascii="Calibri" w:hAnsi="Calibri" w:cs="Calibri"/>
                <w:b/>
                <w:bCs/>
                <w:szCs w:val="22"/>
              </w:rPr>
              <w:t>Estimated Energy Savings (kWh/yr)</w:t>
            </w:r>
          </w:p>
        </w:tc>
        <w:tc>
          <w:tcPr>
            <w:tcW w:w="824" w:type="dxa"/>
            <w:shd w:val="clear" w:color="auto" w:fill="auto"/>
            <w:vAlign w:val="center"/>
            <w:hideMark/>
          </w:tcPr>
          <w:p w14:paraId="59555A47" w14:textId="77777777" w:rsidR="00F91A86" w:rsidRPr="00F91A86" w:rsidRDefault="00F91A86" w:rsidP="00F91A86">
            <w:pPr>
              <w:rPr>
                <w:rFonts w:ascii="Calibri" w:hAnsi="Calibri" w:cs="Calibri"/>
                <w:szCs w:val="22"/>
              </w:rPr>
            </w:pPr>
            <w:r w:rsidRPr="00F91A86">
              <w:rPr>
                <w:rFonts w:ascii="Calibri" w:hAnsi="Calibri" w:cs="Calibri"/>
                <w:szCs w:val="22"/>
              </w:rPr>
              <w:t xml:space="preserve"> -</w:t>
            </w:r>
          </w:p>
        </w:tc>
        <w:tc>
          <w:tcPr>
            <w:tcW w:w="1560" w:type="dxa"/>
            <w:shd w:val="clear" w:color="auto" w:fill="auto"/>
            <w:vAlign w:val="center"/>
            <w:hideMark/>
          </w:tcPr>
          <w:p w14:paraId="3A752E95" w14:textId="77777777" w:rsidR="00F91A86" w:rsidRPr="00F91A86" w:rsidRDefault="00F91A86" w:rsidP="00F91A86">
            <w:pPr>
              <w:jc w:val="right"/>
              <w:rPr>
                <w:rFonts w:ascii="Calibri" w:hAnsi="Calibri" w:cs="Calibri"/>
                <w:szCs w:val="22"/>
              </w:rPr>
            </w:pPr>
            <w:r w:rsidRPr="00F91A86">
              <w:rPr>
                <w:rFonts w:ascii="Calibri" w:hAnsi="Calibri" w:cs="Calibri"/>
                <w:szCs w:val="22"/>
              </w:rPr>
              <w:t>1774</w:t>
            </w:r>
          </w:p>
        </w:tc>
        <w:tc>
          <w:tcPr>
            <w:tcW w:w="2129" w:type="dxa"/>
            <w:shd w:val="clear" w:color="auto" w:fill="auto"/>
            <w:vAlign w:val="center"/>
            <w:hideMark/>
          </w:tcPr>
          <w:p w14:paraId="3C88ED56" w14:textId="77777777" w:rsidR="00F91A86" w:rsidRPr="00F91A86" w:rsidRDefault="00F91A86" w:rsidP="00F91A86">
            <w:pPr>
              <w:jc w:val="right"/>
              <w:rPr>
                <w:rFonts w:ascii="Calibri" w:hAnsi="Calibri" w:cs="Calibri"/>
                <w:szCs w:val="22"/>
              </w:rPr>
            </w:pPr>
            <w:r w:rsidRPr="00F91A86">
              <w:rPr>
                <w:rFonts w:ascii="Calibri" w:hAnsi="Calibri" w:cs="Calibri"/>
                <w:szCs w:val="22"/>
              </w:rPr>
              <w:t>2285</w:t>
            </w:r>
          </w:p>
        </w:tc>
      </w:tr>
      <w:tr w:rsidR="0049359F" w:rsidRPr="00F91A86" w14:paraId="7DFD3F2C" w14:textId="77777777" w:rsidTr="00911616">
        <w:trPr>
          <w:trHeight w:val="358"/>
        </w:trPr>
        <w:tc>
          <w:tcPr>
            <w:tcW w:w="4927" w:type="dxa"/>
            <w:shd w:val="clear" w:color="auto" w:fill="auto"/>
            <w:vAlign w:val="center"/>
            <w:hideMark/>
          </w:tcPr>
          <w:p w14:paraId="340756ED" w14:textId="77777777" w:rsidR="00F91A86" w:rsidRPr="00F91A86" w:rsidRDefault="00F91A86" w:rsidP="00F91A86">
            <w:pPr>
              <w:rPr>
                <w:rFonts w:ascii="Calibri" w:hAnsi="Calibri" w:cs="Calibri"/>
                <w:szCs w:val="22"/>
              </w:rPr>
            </w:pPr>
            <w:r w:rsidRPr="00F91A86">
              <w:rPr>
                <w:rFonts w:ascii="Calibri" w:hAnsi="Calibri" w:cs="Calibri"/>
                <w:szCs w:val="22"/>
              </w:rPr>
              <w:t>Average Peak Demand (kW)</w:t>
            </w:r>
          </w:p>
        </w:tc>
        <w:tc>
          <w:tcPr>
            <w:tcW w:w="824" w:type="dxa"/>
            <w:shd w:val="clear" w:color="auto" w:fill="auto"/>
            <w:vAlign w:val="center"/>
            <w:hideMark/>
          </w:tcPr>
          <w:p w14:paraId="189E98F1" w14:textId="77777777" w:rsidR="00F91A86" w:rsidRPr="00F91A86" w:rsidRDefault="00F91A86" w:rsidP="00F91A86">
            <w:pPr>
              <w:jc w:val="right"/>
              <w:rPr>
                <w:rFonts w:ascii="Calibri" w:hAnsi="Calibri" w:cs="Calibri"/>
                <w:szCs w:val="22"/>
              </w:rPr>
            </w:pPr>
            <w:r w:rsidRPr="00F91A86">
              <w:rPr>
                <w:rFonts w:ascii="Calibri" w:hAnsi="Calibri" w:cs="Calibri"/>
                <w:szCs w:val="22"/>
              </w:rPr>
              <w:t>1.16</w:t>
            </w:r>
          </w:p>
        </w:tc>
        <w:tc>
          <w:tcPr>
            <w:tcW w:w="1560" w:type="dxa"/>
            <w:shd w:val="clear" w:color="auto" w:fill="auto"/>
            <w:vAlign w:val="center"/>
            <w:hideMark/>
          </w:tcPr>
          <w:p w14:paraId="175E1D09" w14:textId="77777777" w:rsidR="00F91A86" w:rsidRPr="00F91A86" w:rsidRDefault="00F91A86" w:rsidP="00F91A86">
            <w:pPr>
              <w:jc w:val="right"/>
              <w:rPr>
                <w:rFonts w:ascii="Calibri" w:hAnsi="Calibri" w:cs="Calibri"/>
                <w:szCs w:val="22"/>
              </w:rPr>
            </w:pPr>
            <w:r w:rsidRPr="00F91A86">
              <w:rPr>
                <w:rFonts w:ascii="Calibri" w:hAnsi="Calibri" w:cs="Calibri"/>
                <w:szCs w:val="22"/>
              </w:rPr>
              <w:t>0.77</w:t>
            </w:r>
          </w:p>
        </w:tc>
        <w:tc>
          <w:tcPr>
            <w:tcW w:w="2129" w:type="dxa"/>
            <w:shd w:val="clear" w:color="auto" w:fill="auto"/>
            <w:vAlign w:val="center"/>
            <w:hideMark/>
          </w:tcPr>
          <w:p w14:paraId="108CA0B0" w14:textId="77777777" w:rsidR="00F91A86" w:rsidRPr="00F91A86" w:rsidRDefault="00F91A86" w:rsidP="00F91A86">
            <w:pPr>
              <w:jc w:val="right"/>
              <w:rPr>
                <w:rFonts w:ascii="Calibri" w:hAnsi="Calibri" w:cs="Calibri"/>
                <w:szCs w:val="22"/>
              </w:rPr>
            </w:pPr>
            <w:r w:rsidRPr="00F91A86">
              <w:rPr>
                <w:rFonts w:ascii="Calibri" w:hAnsi="Calibri" w:cs="Calibri"/>
                <w:szCs w:val="22"/>
              </w:rPr>
              <w:t>0.66</w:t>
            </w:r>
          </w:p>
        </w:tc>
      </w:tr>
      <w:tr w:rsidR="0049359F" w:rsidRPr="00F91A86" w14:paraId="26DC28B2" w14:textId="77777777" w:rsidTr="00911616">
        <w:trPr>
          <w:trHeight w:val="358"/>
        </w:trPr>
        <w:tc>
          <w:tcPr>
            <w:tcW w:w="4927" w:type="dxa"/>
            <w:shd w:val="clear" w:color="auto" w:fill="auto"/>
            <w:vAlign w:val="center"/>
            <w:hideMark/>
          </w:tcPr>
          <w:p w14:paraId="776D86DF" w14:textId="77777777" w:rsidR="00F91A86" w:rsidRPr="00F91A86" w:rsidRDefault="00F91A86" w:rsidP="00F91A86">
            <w:pPr>
              <w:rPr>
                <w:rFonts w:ascii="Calibri" w:hAnsi="Calibri" w:cs="Calibri"/>
                <w:szCs w:val="22"/>
              </w:rPr>
            </w:pPr>
            <w:r w:rsidRPr="00F91A86">
              <w:rPr>
                <w:rFonts w:ascii="Calibri" w:hAnsi="Calibri" w:cs="Calibri"/>
                <w:szCs w:val="22"/>
              </w:rPr>
              <w:t>Demand Coincidence Factor</w:t>
            </w:r>
          </w:p>
        </w:tc>
        <w:tc>
          <w:tcPr>
            <w:tcW w:w="824" w:type="dxa"/>
            <w:shd w:val="clear" w:color="auto" w:fill="auto"/>
            <w:vAlign w:val="center"/>
            <w:hideMark/>
          </w:tcPr>
          <w:p w14:paraId="3FDC1E03" w14:textId="77777777" w:rsidR="00F91A86" w:rsidRPr="00F91A86" w:rsidRDefault="00F91A86" w:rsidP="00F91A86">
            <w:pPr>
              <w:jc w:val="right"/>
              <w:rPr>
                <w:rFonts w:ascii="Calibri" w:hAnsi="Calibri" w:cs="Calibri"/>
                <w:szCs w:val="22"/>
              </w:rPr>
            </w:pPr>
            <w:r w:rsidRPr="00F91A86">
              <w:rPr>
                <w:rFonts w:ascii="Calibri" w:hAnsi="Calibri" w:cs="Calibri"/>
                <w:szCs w:val="22"/>
              </w:rPr>
              <w:t>0.9</w:t>
            </w:r>
          </w:p>
        </w:tc>
        <w:tc>
          <w:tcPr>
            <w:tcW w:w="1560" w:type="dxa"/>
            <w:shd w:val="clear" w:color="auto" w:fill="auto"/>
            <w:vAlign w:val="center"/>
            <w:hideMark/>
          </w:tcPr>
          <w:p w14:paraId="7A781C72" w14:textId="77777777" w:rsidR="00F91A86" w:rsidRPr="00F91A86" w:rsidRDefault="00F91A86" w:rsidP="00F91A86">
            <w:pPr>
              <w:jc w:val="right"/>
              <w:rPr>
                <w:rFonts w:ascii="Calibri" w:hAnsi="Calibri" w:cs="Calibri"/>
                <w:szCs w:val="22"/>
              </w:rPr>
            </w:pPr>
            <w:r w:rsidRPr="00F91A86">
              <w:rPr>
                <w:rFonts w:ascii="Calibri" w:hAnsi="Calibri" w:cs="Calibri"/>
                <w:szCs w:val="22"/>
              </w:rPr>
              <w:t>0.9</w:t>
            </w:r>
          </w:p>
        </w:tc>
        <w:tc>
          <w:tcPr>
            <w:tcW w:w="2129" w:type="dxa"/>
            <w:shd w:val="clear" w:color="auto" w:fill="auto"/>
            <w:vAlign w:val="center"/>
            <w:hideMark/>
          </w:tcPr>
          <w:p w14:paraId="6CE84CEE" w14:textId="77777777" w:rsidR="00F91A86" w:rsidRPr="00F91A86" w:rsidRDefault="00F91A86" w:rsidP="00F91A86">
            <w:pPr>
              <w:jc w:val="right"/>
              <w:rPr>
                <w:rFonts w:ascii="Calibri" w:hAnsi="Calibri" w:cs="Calibri"/>
                <w:szCs w:val="22"/>
              </w:rPr>
            </w:pPr>
            <w:r w:rsidRPr="00F91A86">
              <w:rPr>
                <w:rFonts w:ascii="Calibri" w:hAnsi="Calibri" w:cs="Calibri"/>
                <w:szCs w:val="22"/>
              </w:rPr>
              <w:t>0.9</w:t>
            </w:r>
          </w:p>
        </w:tc>
      </w:tr>
      <w:tr w:rsidR="0049359F" w:rsidRPr="00F91A86" w14:paraId="3392852E" w14:textId="77777777" w:rsidTr="00911616">
        <w:trPr>
          <w:trHeight w:val="342"/>
        </w:trPr>
        <w:tc>
          <w:tcPr>
            <w:tcW w:w="4927" w:type="dxa"/>
            <w:shd w:val="clear" w:color="auto" w:fill="auto"/>
            <w:vAlign w:val="center"/>
            <w:hideMark/>
          </w:tcPr>
          <w:p w14:paraId="6711ED3C" w14:textId="77777777" w:rsidR="00F91A86" w:rsidRPr="00F91A86" w:rsidRDefault="00F91A86" w:rsidP="00F91A86">
            <w:pPr>
              <w:rPr>
                <w:rFonts w:ascii="Calibri" w:hAnsi="Calibri" w:cs="Calibri"/>
                <w:b/>
                <w:bCs/>
                <w:szCs w:val="22"/>
              </w:rPr>
            </w:pPr>
            <w:r w:rsidRPr="00F91A86">
              <w:rPr>
                <w:rFonts w:ascii="Calibri" w:hAnsi="Calibri" w:cs="Calibri"/>
                <w:b/>
                <w:bCs/>
                <w:szCs w:val="22"/>
              </w:rPr>
              <w:t>Demand Reduction (kW)</w:t>
            </w:r>
          </w:p>
        </w:tc>
        <w:tc>
          <w:tcPr>
            <w:tcW w:w="824" w:type="dxa"/>
            <w:shd w:val="clear" w:color="auto" w:fill="auto"/>
            <w:vAlign w:val="center"/>
            <w:hideMark/>
          </w:tcPr>
          <w:p w14:paraId="35C6F5F5" w14:textId="77777777" w:rsidR="00F91A86" w:rsidRPr="00F91A86" w:rsidRDefault="00F91A86" w:rsidP="00F91A86">
            <w:pPr>
              <w:rPr>
                <w:rFonts w:ascii="Calibri" w:hAnsi="Calibri" w:cs="Calibri"/>
                <w:szCs w:val="22"/>
              </w:rPr>
            </w:pPr>
            <w:r w:rsidRPr="00F91A86">
              <w:rPr>
                <w:rFonts w:ascii="Calibri" w:hAnsi="Calibri" w:cs="Calibri"/>
                <w:szCs w:val="22"/>
              </w:rPr>
              <w:t>-</w:t>
            </w:r>
          </w:p>
        </w:tc>
        <w:tc>
          <w:tcPr>
            <w:tcW w:w="1560" w:type="dxa"/>
            <w:shd w:val="clear" w:color="auto" w:fill="auto"/>
            <w:vAlign w:val="center"/>
            <w:hideMark/>
          </w:tcPr>
          <w:p w14:paraId="2CD685B5" w14:textId="77777777" w:rsidR="00F91A86" w:rsidRPr="00F91A86" w:rsidRDefault="00F91A86" w:rsidP="00F91A86">
            <w:pPr>
              <w:jc w:val="right"/>
              <w:rPr>
                <w:rFonts w:ascii="Calibri" w:hAnsi="Calibri" w:cs="Calibri"/>
                <w:szCs w:val="22"/>
              </w:rPr>
            </w:pPr>
            <w:r w:rsidRPr="00F91A86">
              <w:rPr>
                <w:rFonts w:ascii="Calibri" w:hAnsi="Calibri" w:cs="Calibri"/>
                <w:szCs w:val="22"/>
              </w:rPr>
              <w:t>0.35</w:t>
            </w:r>
          </w:p>
        </w:tc>
        <w:tc>
          <w:tcPr>
            <w:tcW w:w="2129" w:type="dxa"/>
            <w:shd w:val="clear" w:color="auto" w:fill="auto"/>
            <w:vAlign w:val="center"/>
            <w:hideMark/>
          </w:tcPr>
          <w:p w14:paraId="3CD43218" w14:textId="77777777" w:rsidR="00F91A86" w:rsidRPr="00F91A86" w:rsidRDefault="00F91A86" w:rsidP="00F91A86">
            <w:pPr>
              <w:jc w:val="right"/>
              <w:rPr>
                <w:rFonts w:ascii="Calibri" w:hAnsi="Calibri" w:cs="Calibri"/>
                <w:szCs w:val="22"/>
              </w:rPr>
            </w:pPr>
            <w:r w:rsidRPr="00F91A86">
              <w:rPr>
                <w:rFonts w:ascii="Calibri" w:hAnsi="Calibri" w:cs="Calibri"/>
                <w:szCs w:val="22"/>
              </w:rPr>
              <w:t>0.45</w:t>
            </w:r>
          </w:p>
        </w:tc>
      </w:tr>
      <w:tr w:rsidR="0049359F" w:rsidRPr="00F91A86" w14:paraId="42A05E95" w14:textId="77777777" w:rsidTr="00911616">
        <w:trPr>
          <w:trHeight w:val="358"/>
        </w:trPr>
        <w:tc>
          <w:tcPr>
            <w:tcW w:w="4927" w:type="dxa"/>
            <w:shd w:val="clear" w:color="auto" w:fill="auto"/>
            <w:vAlign w:val="center"/>
            <w:hideMark/>
          </w:tcPr>
          <w:p w14:paraId="170C13F9" w14:textId="77777777" w:rsidR="00F91A86" w:rsidRPr="00F91A86" w:rsidRDefault="00F91A86" w:rsidP="00F91A86">
            <w:pPr>
              <w:rPr>
                <w:rFonts w:ascii="Calibri" w:hAnsi="Calibri" w:cs="Calibri"/>
                <w:szCs w:val="22"/>
              </w:rPr>
            </w:pPr>
            <w:r w:rsidRPr="00F91A86">
              <w:rPr>
                <w:rFonts w:ascii="Calibri" w:hAnsi="Calibri" w:cs="Calibri"/>
                <w:szCs w:val="22"/>
              </w:rPr>
              <w:t>Annual Energy Cost ($)</w:t>
            </w:r>
          </w:p>
        </w:tc>
        <w:tc>
          <w:tcPr>
            <w:tcW w:w="824" w:type="dxa"/>
            <w:shd w:val="clear" w:color="auto" w:fill="auto"/>
            <w:vAlign w:val="center"/>
            <w:hideMark/>
          </w:tcPr>
          <w:p w14:paraId="4566FE44" w14:textId="77777777" w:rsidR="00F91A86" w:rsidRPr="00F91A86" w:rsidRDefault="00F91A86" w:rsidP="00F91A86">
            <w:pPr>
              <w:jc w:val="right"/>
              <w:rPr>
                <w:rFonts w:ascii="Calibri" w:hAnsi="Calibri" w:cs="Calibri"/>
                <w:szCs w:val="22"/>
              </w:rPr>
            </w:pPr>
            <w:r w:rsidRPr="00F91A86">
              <w:rPr>
                <w:rFonts w:ascii="Calibri" w:hAnsi="Calibri" w:cs="Calibri"/>
                <w:szCs w:val="22"/>
              </w:rPr>
              <w:t>688</w:t>
            </w:r>
          </w:p>
        </w:tc>
        <w:tc>
          <w:tcPr>
            <w:tcW w:w="1560" w:type="dxa"/>
            <w:shd w:val="clear" w:color="auto" w:fill="auto"/>
            <w:vAlign w:val="center"/>
            <w:hideMark/>
          </w:tcPr>
          <w:p w14:paraId="1B354322" w14:textId="77777777" w:rsidR="00F91A86" w:rsidRPr="00F91A86" w:rsidRDefault="00F91A86" w:rsidP="00F91A86">
            <w:pPr>
              <w:jc w:val="right"/>
              <w:rPr>
                <w:rFonts w:ascii="Calibri" w:hAnsi="Calibri" w:cs="Calibri"/>
                <w:szCs w:val="22"/>
              </w:rPr>
            </w:pPr>
            <w:r w:rsidRPr="00F91A86">
              <w:rPr>
                <w:rFonts w:ascii="Calibri" w:hAnsi="Calibri" w:cs="Calibri"/>
                <w:szCs w:val="22"/>
              </w:rPr>
              <w:t>457</w:t>
            </w:r>
          </w:p>
        </w:tc>
        <w:tc>
          <w:tcPr>
            <w:tcW w:w="2129" w:type="dxa"/>
            <w:shd w:val="clear" w:color="auto" w:fill="auto"/>
            <w:vAlign w:val="center"/>
            <w:hideMark/>
          </w:tcPr>
          <w:p w14:paraId="655D2D51" w14:textId="77777777" w:rsidR="00F91A86" w:rsidRPr="00F91A86" w:rsidRDefault="00F91A86" w:rsidP="00F91A86">
            <w:pPr>
              <w:jc w:val="right"/>
              <w:rPr>
                <w:rFonts w:ascii="Calibri" w:hAnsi="Calibri" w:cs="Calibri"/>
                <w:szCs w:val="22"/>
              </w:rPr>
            </w:pPr>
            <w:r w:rsidRPr="00F91A86">
              <w:rPr>
                <w:rFonts w:ascii="Calibri" w:hAnsi="Calibri" w:cs="Calibri"/>
                <w:szCs w:val="22"/>
              </w:rPr>
              <w:t>391</w:t>
            </w:r>
          </w:p>
        </w:tc>
      </w:tr>
      <w:tr w:rsidR="0049359F" w:rsidRPr="00F91A86" w14:paraId="15B4C493" w14:textId="77777777" w:rsidTr="00911616">
        <w:trPr>
          <w:trHeight w:val="358"/>
        </w:trPr>
        <w:tc>
          <w:tcPr>
            <w:tcW w:w="4927" w:type="dxa"/>
            <w:shd w:val="clear" w:color="auto" w:fill="auto"/>
            <w:vAlign w:val="center"/>
            <w:hideMark/>
          </w:tcPr>
          <w:p w14:paraId="1D595206" w14:textId="77777777" w:rsidR="00F91A86" w:rsidRPr="00F91A86" w:rsidRDefault="00F91A86" w:rsidP="00F91A86">
            <w:pPr>
              <w:rPr>
                <w:rFonts w:ascii="Calibri" w:hAnsi="Calibri" w:cs="Calibri"/>
                <w:b/>
                <w:bCs/>
                <w:szCs w:val="22"/>
              </w:rPr>
            </w:pPr>
            <w:r w:rsidRPr="00F91A86">
              <w:rPr>
                <w:rFonts w:ascii="Calibri" w:hAnsi="Calibri" w:cs="Calibri"/>
                <w:b/>
                <w:bCs/>
                <w:szCs w:val="22"/>
              </w:rPr>
              <w:t>Estimated Cost Savings ($/yr)</w:t>
            </w:r>
          </w:p>
        </w:tc>
        <w:tc>
          <w:tcPr>
            <w:tcW w:w="824" w:type="dxa"/>
            <w:shd w:val="clear" w:color="auto" w:fill="auto"/>
            <w:vAlign w:val="center"/>
            <w:hideMark/>
          </w:tcPr>
          <w:p w14:paraId="06AC6622" w14:textId="77777777" w:rsidR="00F91A86" w:rsidRPr="00F91A86" w:rsidRDefault="00F91A86" w:rsidP="00F91A86">
            <w:pPr>
              <w:rPr>
                <w:rFonts w:ascii="Calibri" w:hAnsi="Calibri" w:cs="Calibri"/>
                <w:szCs w:val="22"/>
              </w:rPr>
            </w:pPr>
            <w:r w:rsidRPr="00F91A86">
              <w:rPr>
                <w:rFonts w:ascii="Calibri" w:hAnsi="Calibri" w:cs="Calibri"/>
                <w:szCs w:val="22"/>
              </w:rPr>
              <w:t>-</w:t>
            </w:r>
          </w:p>
        </w:tc>
        <w:tc>
          <w:tcPr>
            <w:tcW w:w="1560" w:type="dxa"/>
            <w:shd w:val="clear" w:color="auto" w:fill="auto"/>
            <w:vAlign w:val="center"/>
            <w:hideMark/>
          </w:tcPr>
          <w:p w14:paraId="1ED6D170" w14:textId="77777777" w:rsidR="00F91A86" w:rsidRPr="00F91A86" w:rsidRDefault="00F91A86" w:rsidP="00F91A86">
            <w:pPr>
              <w:jc w:val="right"/>
              <w:rPr>
                <w:rFonts w:ascii="Calibri" w:hAnsi="Calibri" w:cs="Calibri"/>
                <w:szCs w:val="22"/>
              </w:rPr>
            </w:pPr>
            <w:r w:rsidRPr="00F91A86">
              <w:rPr>
                <w:rFonts w:ascii="Calibri" w:hAnsi="Calibri" w:cs="Calibri"/>
                <w:szCs w:val="22"/>
              </w:rPr>
              <w:t>231</w:t>
            </w:r>
          </w:p>
        </w:tc>
        <w:tc>
          <w:tcPr>
            <w:tcW w:w="2129" w:type="dxa"/>
            <w:shd w:val="clear" w:color="auto" w:fill="auto"/>
            <w:vAlign w:val="center"/>
            <w:hideMark/>
          </w:tcPr>
          <w:p w14:paraId="322D7A2C" w14:textId="77777777" w:rsidR="00F91A86" w:rsidRPr="00F91A86" w:rsidRDefault="00F91A86" w:rsidP="00F91A86">
            <w:pPr>
              <w:jc w:val="right"/>
              <w:rPr>
                <w:rFonts w:ascii="Calibri" w:hAnsi="Calibri" w:cs="Calibri"/>
                <w:szCs w:val="22"/>
              </w:rPr>
            </w:pPr>
            <w:r w:rsidRPr="00F91A86">
              <w:rPr>
                <w:rFonts w:ascii="Calibri" w:hAnsi="Calibri" w:cs="Calibri"/>
                <w:szCs w:val="22"/>
              </w:rPr>
              <w:t>297</w:t>
            </w:r>
          </w:p>
        </w:tc>
      </w:tr>
      <w:tr w:rsidR="0049359F" w:rsidRPr="00F91A86" w14:paraId="35ECD069" w14:textId="77777777" w:rsidTr="00911616">
        <w:trPr>
          <w:trHeight w:val="358"/>
        </w:trPr>
        <w:tc>
          <w:tcPr>
            <w:tcW w:w="4927" w:type="dxa"/>
            <w:shd w:val="clear" w:color="auto" w:fill="auto"/>
            <w:vAlign w:val="center"/>
            <w:hideMark/>
          </w:tcPr>
          <w:p w14:paraId="52E60608" w14:textId="77777777" w:rsidR="00F91A86" w:rsidRPr="00F91A86" w:rsidRDefault="00F91A86" w:rsidP="00F91A86">
            <w:pPr>
              <w:rPr>
                <w:rFonts w:ascii="Calibri" w:hAnsi="Calibri" w:cs="Calibri"/>
                <w:szCs w:val="22"/>
              </w:rPr>
            </w:pPr>
            <w:r w:rsidRPr="00F91A86">
              <w:rPr>
                <w:rFonts w:ascii="Calibri" w:hAnsi="Calibri" w:cs="Calibri"/>
                <w:szCs w:val="22"/>
              </w:rPr>
              <w:t>Estimated Useful Life (EUL)</w:t>
            </w:r>
          </w:p>
        </w:tc>
        <w:tc>
          <w:tcPr>
            <w:tcW w:w="824" w:type="dxa"/>
            <w:shd w:val="clear" w:color="auto" w:fill="auto"/>
            <w:vAlign w:val="center"/>
            <w:hideMark/>
          </w:tcPr>
          <w:p w14:paraId="5D823772"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c>
          <w:tcPr>
            <w:tcW w:w="1560" w:type="dxa"/>
            <w:shd w:val="clear" w:color="auto" w:fill="auto"/>
            <w:vAlign w:val="center"/>
            <w:hideMark/>
          </w:tcPr>
          <w:p w14:paraId="679608BF"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c>
          <w:tcPr>
            <w:tcW w:w="2129" w:type="dxa"/>
            <w:shd w:val="clear" w:color="auto" w:fill="auto"/>
            <w:vAlign w:val="center"/>
            <w:hideMark/>
          </w:tcPr>
          <w:p w14:paraId="01DA7CA7" w14:textId="77777777" w:rsidR="00F91A86" w:rsidRPr="00F91A86" w:rsidRDefault="00F91A86" w:rsidP="00F91A86">
            <w:pPr>
              <w:jc w:val="right"/>
              <w:rPr>
                <w:rFonts w:ascii="Calibri" w:hAnsi="Calibri" w:cs="Calibri"/>
                <w:szCs w:val="22"/>
              </w:rPr>
            </w:pPr>
            <w:r w:rsidRPr="00F91A86">
              <w:rPr>
                <w:rFonts w:ascii="Calibri" w:hAnsi="Calibri" w:cs="Calibri"/>
                <w:szCs w:val="22"/>
              </w:rPr>
              <w:t>12</w:t>
            </w:r>
          </w:p>
        </w:tc>
      </w:tr>
    </w:tbl>
    <w:p w14:paraId="251A1F4E" w14:textId="553B7F2C" w:rsidR="007C4A25" w:rsidRPr="00F84224" w:rsidRDefault="007C4A25" w:rsidP="007C4A25">
      <w:pPr>
        <w:rPr>
          <w:b/>
          <w:bCs/>
        </w:rPr>
      </w:pPr>
    </w:p>
    <w:p w14:paraId="762FA828" w14:textId="77777777" w:rsidR="007C4A25" w:rsidRPr="00F84224" w:rsidRDefault="007C4A25" w:rsidP="007C4A25">
      <w:pPr>
        <w:rPr>
          <w:b/>
          <w:bCs/>
        </w:rPr>
      </w:pPr>
    </w:p>
    <w:p w14:paraId="1D5308E9" w14:textId="1CEBF15E" w:rsidR="007C4A25" w:rsidRPr="00F84224" w:rsidRDefault="007C4A25" w:rsidP="007C4A25">
      <w:pPr>
        <w:rPr>
          <w:b/>
          <w:bCs/>
        </w:rPr>
      </w:pPr>
      <w:bookmarkStart w:id="61" w:name="_Toc410659566"/>
      <w:r w:rsidRPr="00D9249B">
        <w:rPr>
          <w:b/>
          <w:bCs/>
        </w:rPr>
        <w:t xml:space="preserve">Table </w:t>
      </w:r>
      <w:r w:rsidR="00AD2D2F" w:rsidRPr="00D9249B">
        <w:rPr>
          <w:b/>
          <w:bCs/>
        </w:rPr>
        <w:t>1</w:t>
      </w:r>
      <w:r w:rsidR="00F37876">
        <w:rPr>
          <w:b/>
          <w:bCs/>
        </w:rPr>
        <w:t>3</w:t>
      </w:r>
      <w:r w:rsidR="00AD2D2F" w:rsidRPr="00D9249B">
        <w:rPr>
          <w:b/>
          <w:bCs/>
        </w:rPr>
        <w:t xml:space="preserve"> </w:t>
      </w:r>
      <w:r w:rsidRPr="00D9249B">
        <w:rPr>
          <w:b/>
          <w:bCs/>
        </w:rPr>
        <w:t xml:space="preserve">Commercial Low Temperature </w:t>
      </w:r>
      <w:r w:rsidR="00717FE3">
        <w:rPr>
          <w:b/>
          <w:bCs/>
        </w:rPr>
        <w:t>Undercounter</w:t>
      </w:r>
      <w:r w:rsidR="00C3693F" w:rsidRPr="00F84224">
        <w:rPr>
          <w:b/>
          <w:bCs/>
        </w:rPr>
        <w:t xml:space="preserve"> </w:t>
      </w:r>
      <w:r w:rsidRPr="00D9249B">
        <w:rPr>
          <w:b/>
          <w:bCs/>
        </w:rPr>
        <w:t>Dishwasher Base Case and Measure Case</w:t>
      </w:r>
      <w:r w:rsidR="00B01B28">
        <w:rPr>
          <w:b/>
          <w:bCs/>
        </w:rPr>
        <w:t xml:space="preserve"> Idle</w:t>
      </w:r>
      <w:r w:rsidRPr="00D9249B">
        <w:rPr>
          <w:b/>
          <w:bCs/>
        </w:rPr>
        <w:t xml:space="preserve"> Energy Consumption</w:t>
      </w:r>
      <w:bookmarkEnd w:id="61"/>
    </w:p>
    <w:p w14:paraId="0ED1293D" w14:textId="0B4594B0" w:rsidR="007C4A25" w:rsidRDefault="007C4A25" w:rsidP="007C4A25">
      <w:pPr>
        <w:rPr>
          <w:rFonts w:cstheme="minorHAnsi"/>
          <w:b/>
          <w:bCs/>
          <w:iCs/>
          <w:smallCaps/>
          <w:sz w:val="28"/>
          <w:szCs w:val="28"/>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1020"/>
        <w:gridCol w:w="2000"/>
        <w:gridCol w:w="2000"/>
      </w:tblGrid>
      <w:tr w:rsidR="00B01B28" w:rsidRPr="00B01B28" w14:paraId="2BFBF8AC" w14:textId="77777777" w:rsidTr="00911616">
        <w:trPr>
          <w:trHeight w:val="315"/>
        </w:trPr>
        <w:tc>
          <w:tcPr>
            <w:tcW w:w="4220" w:type="dxa"/>
            <w:shd w:val="clear" w:color="auto" w:fill="auto"/>
            <w:noWrap/>
            <w:vAlign w:val="center"/>
            <w:hideMark/>
          </w:tcPr>
          <w:p w14:paraId="6EBEFDCD" w14:textId="77777777" w:rsidR="00B01B28" w:rsidRPr="00B01B28" w:rsidRDefault="00B01B28" w:rsidP="00B01B28">
            <w:pPr>
              <w:rPr>
                <w:rFonts w:ascii="Calibri" w:hAnsi="Calibri" w:cs="Calibri"/>
                <w:color w:val="000000"/>
                <w:szCs w:val="22"/>
              </w:rPr>
            </w:pPr>
            <w:r w:rsidRPr="00B01B28">
              <w:rPr>
                <w:rFonts w:ascii="Calibri" w:hAnsi="Calibri" w:cs="Calibri"/>
                <w:color w:val="000000"/>
                <w:szCs w:val="22"/>
              </w:rPr>
              <w:t> </w:t>
            </w:r>
          </w:p>
        </w:tc>
        <w:tc>
          <w:tcPr>
            <w:tcW w:w="1020" w:type="dxa"/>
            <w:shd w:val="clear" w:color="auto" w:fill="auto"/>
            <w:noWrap/>
            <w:vAlign w:val="center"/>
            <w:hideMark/>
          </w:tcPr>
          <w:p w14:paraId="301BA533" w14:textId="77777777" w:rsidR="00B01B28" w:rsidRPr="00B01B28" w:rsidRDefault="00B01B28" w:rsidP="00B01B28">
            <w:pPr>
              <w:rPr>
                <w:rFonts w:ascii="Calibri" w:hAnsi="Calibri" w:cs="Calibri"/>
                <w:b/>
                <w:bCs/>
                <w:color w:val="000000"/>
                <w:szCs w:val="22"/>
              </w:rPr>
            </w:pPr>
            <w:r w:rsidRPr="00B01B28">
              <w:rPr>
                <w:rFonts w:ascii="Calibri" w:hAnsi="Calibri" w:cs="Calibri"/>
                <w:b/>
                <w:bCs/>
                <w:color w:val="000000"/>
                <w:szCs w:val="22"/>
              </w:rPr>
              <w:t>Base Case</w:t>
            </w:r>
          </w:p>
        </w:tc>
        <w:tc>
          <w:tcPr>
            <w:tcW w:w="2000" w:type="dxa"/>
            <w:shd w:val="clear" w:color="auto" w:fill="auto"/>
            <w:noWrap/>
            <w:vAlign w:val="center"/>
            <w:hideMark/>
          </w:tcPr>
          <w:p w14:paraId="2F9D60FB" w14:textId="77777777" w:rsidR="00B01B28" w:rsidRPr="00B01B28" w:rsidRDefault="00B01B28" w:rsidP="00B01B28">
            <w:pPr>
              <w:rPr>
                <w:rFonts w:ascii="Calibri" w:hAnsi="Calibri" w:cs="Calibri"/>
                <w:b/>
                <w:bCs/>
                <w:color w:val="000000"/>
                <w:szCs w:val="22"/>
              </w:rPr>
            </w:pPr>
            <w:r w:rsidRPr="00B01B28">
              <w:rPr>
                <w:rFonts w:ascii="Calibri" w:hAnsi="Calibri" w:cs="Calibri"/>
                <w:b/>
                <w:bCs/>
                <w:color w:val="000000"/>
                <w:szCs w:val="22"/>
              </w:rPr>
              <w:t>Measure Case Tier 1</w:t>
            </w:r>
          </w:p>
        </w:tc>
        <w:tc>
          <w:tcPr>
            <w:tcW w:w="2000" w:type="dxa"/>
            <w:shd w:val="clear" w:color="auto" w:fill="auto"/>
            <w:vAlign w:val="center"/>
            <w:hideMark/>
          </w:tcPr>
          <w:p w14:paraId="439E53A7" w14:textId="77777777" w:rsidR="00B01B28" w:rsidRPr="00B01B28" w:rsidRDefault="00B01B28" w:rsidP="00B01B28">
            <w:pPr>
              <w:rPr>
                <w:rFonts w:ascii="Calibri" w:hAnsi="Calibri" w:cs="Calibri"/>
                <w:b/>
                <w:bCs/>
                <w:color w:val="000000"/>
                <w:szCs w:val="22"/>
              </w:rPr>
            </w:pPr>
            <w:r w:rsidRPr="00B01B28">
              <w:rPr>
                <w:rFonts w:ascii="Calibri" w:hAnsi="Calibri" w:cs="Calibri"/>
                <w:b/>
                <w:bCs/>
                <w:color w:val="000000"/>
                <w:szCs w:val="22"/>
              </w:rPr>
              <w:t>Measure Case Tier 2</w:t>
            </w:r>
          </w:p>
        </w:tc>
      </w:tr>
      <w:tr w:rsidR="00B01B28" w:rsidRPr="00B01B28" w14:paraId="36BD0AC6" w14:textId="77777777" w:rsidTr="00911616">
        <w:trPr>
          <w:trHeight w:val="315"/>
        </w:trPr>
        <w:tc>
          <w:tcPr>
            <w:tcW w:w="4220" w:type="dxa"/>
            <w:shd w:val="clear" w:color="auto" w:fill="auto"/>
            <w:vAlign w:val="center"/>
            <w:hideMark/>
          </w:tcPr>
          <w:p w14:paraId="7C7FB180" w14:textId="77777777" w:rsidR="00B01B28" w:rsidRPr="00B01B28" w:rsidRDefault="00B01B28" w:rsidP="00B01B28">
            <w:pPr>
              <w:rPr>
                <w:rFonts w:ascii="Calibri" w:hAnsi="Calibri" w:cs="Calibri"/>
                <w:szCs w:val="22"/>
              </w:rPr>
            </w:pPr>
            <w:r w:rsidRPr="00B01B28">
              <w:rPr>
                <w:rFonts w:ascii="Calibri" w:hAnsi="Calibri" w:cs="Calibri"/>
                <w:szCs w:val="22"/>
              </w:rPr>
              <w:t>Number of Racks per day (racks/day)</w:t>
            </w:r>
          </w:p>
        </w:tc>
        <w:tc>
          <w:tcPr>
            <w:tcW w:w="1020" w:type="dxa"/>
            <w:shd w:val="clear" w:color="auto" w:fill="auto"/>
            <w:vAlign w:val="center"/>
            <w:hideMark/>
          </w:tcPr>
          <w:p w14:paraId="49C98598" w14:textId="77777777" w:rsidR="00B01B28" w:rsidRPr="00B01B28" w:rsidRDefault="00B01B28" w:rsidP="00B01B28">
            <w:pPr>
              <w:jc w:val="right"/>
              <w:rPr>
                <w:rFonts w:ascii="Calibri" w:hAnsi="Calibri" w:cs="Calibri"/>
                <w:szCs w:val="22"/>
              </w:rPr>
            </w:pPr>
            <w:r w:rsidRPr="00B01B28">
              <w:rPr>
                <w:rFonts w:ascii="Calibri" w:hAnsi="Calibri" w:cs="Calibri"/>
                <w:szCs w:val="22"/>
              </w:rPr>
              <w:t>50</w:t>
            </w:r>
          </w:p>
        </w:tc>
        <w:tc>
          <w:tcPr>
            <w:tcW w:w="2000" w:type="dxa"/>
            <w:shd w:val="clear" w:color="auto" w:fill="auto"/>
            <w:vAlign w:val="center"/>
            <w:hideMark/>
          </w:tcPr>
          <w:p w14:paraId="5316E911" w14:textId="77777777" w:rsidR="00B01B28" w:rsidRPr="00B01B28" w:rsidRDefault="00B01B28" w:rsidP="00B01B28">
            <w:pPr>
              <w:jc w:val="right"/>
              <w:rPr>
                <w:rFonts w:ascii="Calibri" w:hAnsi="Calibri" w:cs="Calibri"/>
                <w:szCs w:val="22"/>
              </w:rPr>
            </w:pPr>
            <w:r w:rsidRPr="00B01B28">
              <w:rPr>
                <w:rFonts w:ascii="Calibri" w:hAnsi="Calibri" w:cs="Calibri"/>
                <w:szCs w:val="22"/>
              </w:rPr>
              <w:t>50</w:t>
            </w:r>
          </w:p>
        </w:tc>
        <w:tc>
          <w:tcPr>
            <w:tcW w:w="2000" w:type="dxa"/>
            <w:shd w:val="clear" w:color="auto" w:fill="auto"/>
            <w:vAlign w:val="center"/>
            <w:hideMark/>
          </w:tcPr>
          <w:p w14:paraId="30F80AA4" w14:textId="77777777" w:rsidR="00B01B28" w:rsidRPr="00B01B28" w:rsidRDefault="00B01B28" w:rsidP="00B01B28">
            <w:pPr>
              <w:jc w:val="right"/>
              <w:rPr>
                <w:rFonts w:ascii="Calibri" w:hAnsi="Calibri" w:cs="Calibri"/>
                <w:szCs w:val="22"/>
              </w:rPr>
            </w:pPr>
            <w:r w:rsidRPr="00B01B28">
              <w:rPr>
                <w:rFonts w:ascii="Calibri" w:hAnsi="Calibri" w:cs="Calibri"/>
                <w:szCs w:val="22"/>
              </w:rPr>
              <w:t>50</w:t>
            </w:r>
          </w:p>
        </w:tc>
      </w:tr>
      <w:tr w:rsidR="00B01B28" w:rsidRPr="00B01B28" w14:paraId="7EAB9ADC" w14:textId="77777777" w:rsidTr="00911616">
        <w:trPr>
          <w:trHeight w:val="315"/>
        </w:trPr>
        <w:tc>
          <w:tcPr>
            <w:tcW w:w="4220" w:type="dxa"/>
            <w:shd w:val="clear" w:color="auto" w:fill="auto"/>
            <w:noWrap/>
            <w:vAlign w:val="center"/>
            <w:hideMark/>
          </w:tcPr>
          <w:p w14:paraId="0D531591" w14:textId="77777777" w:rsidR="00B01B28" w:rsidRPr="00B01B28" w:rsidRDefault="00B01B28" w:rsidP="00B01B28">
            <w:pPr>
              <w:rPr>
                <w:rFonts w:ascii="Calibri" w:hAnsi="Calibri" w:cs="Calibri"/>
                <w:color w:val="000000"/>
                <w:szCs w:val="22"/>
              </w:rPr>
            </w:pPr>
            <w:r w:rsidRPr="00B01B28">
              <w:rPr>
                <w:rFonts w:ascii="Calibri" w:hAnsi="Calibri" w:cs="Calibri"/>
                <w:color w:val="000000"/>
                <w:szCs w:val="22"/>
              </w:rPr>
              <w:t>Wash time per rack (min/rack)</w:t>
            </w:r>
          </w:p>
        </w:tc>
        <w:tc>
          <w:tcPr>
            <w:tcW w:w="1020" w:type="dxa"/>
            <w:shd w:val="clear" w:color="auto" w:fill="auto"/>
            <w:noWrap/>
            <w:vAlign w:val="center"/>
            <w:hideMark/>
          </w:tcPr>
          <w:p w14:paraId="476F01AA"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2</w:t>
            </w:r>
          </w:p>
        </w:tc>
        <w:tc>
          <w:tcPr>
            <w:tcW w:w="2000" w:type="dxa"/>
            <w:shd w:val="clear" w:color="auto" w:fill="auto"/>
            <w:noWrap/>
            <w:vAlign w:val="center"/>
            <w:hideMark/>
          </w:tcPr>
          <w:p w14:paraId="089FB41F"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2</w:t>
            </w:r>
          </w:p>
        </w:tc>
        <w:tc>
          <w:tcPr>
            <w:tcW w:w="2000" w:type="dxa"/>
            <w:shd w:val="clear" w:color="auto" w:fill="auto"/>
            <w:vAlign w:val="center"/>
            <w:hideMark/>
          </w:tcPr>
          <w:p w14:paraId="71CDC92C"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2</w:t>
            </w:r>
          </w:p>
        </w:tc>
      </w:tr>
      <w:tr w:rsidR="00B01B28" w:rsidRPr="00B01B28" w14:paraId="6F35F08B" w14:textId="77777777" w:rsidTr="00911616">
        <w:trPr>
          <w:trHeight w:val="315"/>
        </w:trPr>
        <w:tc>
          <w:tcPr>
            <w:tcW w:w="4220" w:type="dxa"/>
            <w:shd w:val="clear" w:color="auto" w:fill="auto"/>
            <w:vAlign w:val="center"/>
            <w:hideMark/>
          </w:tcPr>
          <w:p w14:paraId="1860F01F" w14:textId="77777777" w:rsidR="00B01B28" w:rsidRPr="00B01B28" w:rsidRDefault="00B01B28" w:rsidP="00B01B28">
            <w:pPr>
              <w:rPr>
                <w:rFonts w:ascii="Calibri" w:hAnsi="Calibri" w:cs="Calibri"/>
                <w:szCs w:val="22"/>
              </w:rPr>
            </w:pPr>
            <w:r w:rsidRPr="00B01B28">
              <w:rPr>
                <w:rFonts w:ascii="Calibri" w:hAnsi="Calibri" w:cs="Calibri"/>
                <w:szCs w:val="22"/>
              </w:rPr>
              <w:t>Operating Hours/Day</w:t>
            </w:r>
          </w:p>
        </w:tc>
        <w:tc>
          <w:tcPr>
            <w:tcW w:w="1020" w:type="dxa"/>
            <w:shd w:val="clear" w:color="auto" w:fill="auto"/>
            <w:vAlign w:val="center"/>
            <w:hideMark/>
          </w:tcPr>
          <w:p w14:paraId="59E89506" w14:textId="77777777" w:rsidR="00B01B28" w:rsidRPr="00B01B28" w:rsidRDefault="00B01B28" w:rsidP="00B01B28">
            <w:pPr>
              <w:jc w:val="right"/>
              <w:rPr>
                <w:rFonts w:ascii="Calibri" w:hAnsi="Calibri" w:cs="Calibri"/>
                <w:szCs w:val="22"/>
              </w:rPr>
            </w:pPr>
            <w:r w:rsidRPr="00B01B28">
              <w:rPr>
                <w:rFonts w:ascii="Calibri" w:hAnsi="Calibri" w:cs="Calibri"/>
                <w:szCs w:val="22"/>
              </w:rPr>
              <w:t>12</w:t>
            </w:r>
          </w:p>
        </w:tc>
        <w:tc>
          <w:tcPr>
            <w:tcW w:w="2000" w:type="dxa"/>
            <w:shd w:val="clear" w:color="auto" w:fill="auto"/>
            <w:vAlign w:val="center"/>
            <w:hideMark/>
          </w:tcPr>
          <w:p w14:paraId="4AA9F71F" w14:textId="77777777" w:rsidR="00B01B28" w:rsidRPr="00B01B28" w:rsidRDefault="00B01B28" w:rsidP="00B01B28">
            <w:pPr>
              <w:jc w:val="right"/>
              <w:rPr>
                <w:rFonts w:ascii="Calibri" w:hAnsi="Calibri" w:cs="Calibri"/>
                <w:szCs w:val="22"/>
              </w:rPr>
            </w:pPr>
            <w:r w:rsidRPr="00B01B28">
              <w:rPr>
                <w:rFonts w:ascii="Calibri" w:hAnsi="Calibri" w:cs="Calibri"/>
                <w:szCs w:val="22"/>
              </w:rPr>
              <w:t>12</w:t>
            </w:r>
          </w:p>
        </w:tc>
        <w:tc>
          <w:tcPr>
            <w:tcW w:w="2000" w:type="dxa"/>
            <w:shd w:val="clear" w:color="auto" w:fill="auto"/>
            <w:vAlign w:val="center"/>
            <w:hideMark/>
          </w:tcPr>
          <w:p w14:paraId="757A4856" w14:textId="77777777" w:rsidR="00B01B28" w:rsidRPr="00B01B28" w:rsidRDefault="00B01B28" w:rsidP="00B01B28">
            <w:pPr>
              <w:jc w:val="right"/>
              <w:rPr>
                <w:rFonts w:ascii="Calibri" w:hAnsi="Calibri" w:cs="Calibri"/>
                <w:szCs w:val="22"/>
              </w:rPr>
            </w:pPr>
            <w:r w:rsidRPr="00B01B28">
              <w:rPr>
                <w:rFonts w:ascii="Calibri" w:hAnsi="Calibri" w:cs="Calibri"/>
                <w:szCs w:val="22"/>
              </w:rPr>
              <w:t>12</w:t>
            </w:r>
          </w:p>
        </w:tc>
      </w:tr>
      <w:tr w:rsidR="00B01B28" w:rsidRPr="00B01B28" w14:paraId="382CC256" w14:textId="77777777" w:rsidTr="00911616">
        <w:trPr>
          <w:trHeight w:val="315"/>
        </w:trPr>
        <w:tc>
          <w:tcPr>
            <w:tcW w:w="4220" w:type="dxa"/>
            <w:shd w:val="clear" w:color="auto" w:fill="auto"/>
            <w:noWrap/>
            <w:vAlign w:val="bottom"/>
            <w:hideMark/>
          </w:tcPr>
          <w:p w14:paraId="0359F485" w14:textId="77777777" w:rsidR="00B01B28" w:rsidRPr="00B01B28" w:rsidRDefault="00B01B28" w:rsidP="00B01B28">
            <w:pPr>
              <w:rPr>
                <w:rFonts w:ascii="Calibri" w:hAnsi="Calibri" w:cs="Calibri"/>
                <w:color w:val="000000"/>
                <w:szCs w:val="22"/>
              </w:rPr>
            </w:pPr>
            <w:r w:rsidRPr="00B01B28">
              <w:rPr>
                <w:rFonts w:ascii="Calibri" w:hAnsi="Calibri" w:cs="Calibri"/>
                <w:color w:val="000000"/>
                <w:szCs w:val="22"/>
              </w:rPr>
              <w:t>Idle Energy Rate (kW)</w:t>
            </w:r>
          </w:p>
        </w:tc>
        <w:tc>
          <w:tcPr>
            <w:tcW w:w="1020" w:type="dxa"/>
            <w:shd w:val="clear" w:color="auto" w:fill="auto"/>
            <w:noWrap/>
            <w:vAlign w:val="bottom"/>
            <w:hideMark/>
          </w:tcPr>
          <w:p w14:paraId="2D0634B6"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0.5</w:t>
            </w:r>
          </w:p>
        </w:tc>
        <w:tc>
          <w:tcPr>
            <w:tcW w:w="2000" w:type="dxa"/>
            <w:shd w:val="clear" w:color="auto" w:fill="auto"/>
            <w:noWrap/>
            <w:vAlign w:val="bottom"/>
            <w:hideMark/>
          </w:tcPr>
          <w:p w14:paraId="6220EBE7"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0.5</w:t>
            </w:r>
          </w:p>
        </w:tc>
        <w:tc>
          <w:tcPr>
            <w:tcW w:w="2000" w:type="dxa"/>
            <w:shd w:val="clear" w:color="auto" w:fill="auto"/>
            <w:noWrap/>
            <w:vAlign w:val="bottom"/>
            <w:hideMark/>
          </w:tcPr>
          <w:p w14:paraId="2406E931"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0.43</w:t>
            </w:r>
          </w:p>
        </w:tc>
      </w:tr>
      <w:tr w:rsidR="00B01B28" w:rsidRPr="00B01B28" w14:paraId="2FB64730" w14:textId="77777777" w:rsidTr="00911616">
        <w:trPr>
          <w:trHeight w:val="315"/>
        </w:trPr>
        <w:tc>
          <w:tcPr>
            <w:tcW w:w="4220" w:type="dxa"/>
            <w:shd w:val="clear" w:color="auto" w:fill="auto"/>
            <w:noWrap/>
            <w:vAlign w:val="bottom"/>
            <w:hideMark/>
          </w:tcPr>
          <w:p w14:paraId="2828264D" w14:textId="77777777" w:rsidR="00B01B28" w:rsidRPr="00B01B28" w:rsidRDefault="00B01B28" w:rsidP="00B01B28">
            <w:pPr>
              <w:rPr>
                <w:rFonts w:ascii="Calibri" w:hAnsi="Calibri" w:cs="Calibri"/>
                <w:color w:val="000000"/>
                <w:szCs w:val="22"/>
              </w:rPr>
            </w:pPr>
            <w:r w:rsidRPr="00B01B28">
              <w:rPr>
                <w:rFonts w:ascii="Calibri" w:hAnsi="Calibri" w:cs="Calibri"/>
                <w:color w:val="000000"/>
                <w:szCs w:val="22"/>
              </w:rPr>
              <w:t>Daily Idle Energy (kWh)</w:t>
            </w:r>
          </w:p>
        </w:tc>
        <w:tc>
          <w:tcPr>
            <w:tcW w:w="1020" w:type="dxa"/>
            <w:shd w:val="clear" w:color="auto" w:fill="auto"/>
            <w:noWrap/>
            <w:vAlign w:val="bottom"/>
            <w:hideMark/>
          </w:tcPr>
          <w:p w14:paraId="27520F46"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5.17</w:t>
            </w:r>
          </w:p>
        </w:tc>
        <w:tc>
          <w:tcPr>
            <w:tcW w:w="2000" w:type="dxa"/>
            <w:shd w:val="clear" w:color="auto" w:fill="auto"/>
            <w:noWrap/>
            <w:vAlign w:val="bottom"/>
            <w:hideMark/>
          </w:tcPr>
          <w:p w14:paraId="1220A5DB"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5.17</w:t>
            </w:r>
          </w:p>
        </w:tc>
        <w:tc>
          <w:tcPr>
            <w:tcW w:w="2000" w:type="dxa"/>
            <w:shd w:val="clear" w:color="auto" w:fill="auto"/>
            <w:noWrap/>
            <w:vAlign w:val="bottom"/>
            <w:hideMark/>
          </w:tcPr>
          <w:p w14:paraId="09878998"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4.44</w:t>
            </w:r>
          </w:p>
        </w:tc>
      </w:tr>
      <w:tr w:rsidR="00B01B28" w:rsidRPr="00B01B28" w14:paraId="13131134" w14:textId="77777777" w:rsidTr="00911616">
        <w:trPr>
          <w:trHeight w:val="315"/>
        </w:trPr>
        <w:tc>
          <w:tcPr>
            <w:tcW w:w="4220" w:type="dxa"/>
            <w:shd w:val="clear" w:color="auto" w:fill="auto"/>
            <w:noWrap/>
            <w:vAlign w:val="bottom"/>
            <w:hideMark/>
          </w:tcPr>
          <w:p w14:paraId="7ED5D466" w14:textId="77777777" w:rsidR="00B01B28" w:rsidRPr="00B01B28" w:rsidRDefault="00B01B28" w:rsidP="00B01B28">
            <w:pPr>
              <w:rPr>
                <w:rFonts w:ascii="Calibri" w:hAnsi="Calibri" w:cs="Calibri"/>
                <w:b/>
                <w:bCs/>
                <w:color w:val="000000"/>
                <w:szCs w:val="22"/>
              </w:rPr>
            </w:pPr>
            <w:r w:rsidRPr="00B01B28">
              <w:rPr>
                <w:rFonts w:ascii="Calibri" w:hAnsi="Calibri" w:cs="Calibri"/>
                <w:b/>
                <w:bCs/>
                <w:color w:val="000000"/>
                <w:szCs w:val="22"/>
              </w:rPr>
              <w:t>Annual Idle Energy (kWh/year)</w:t>
            </w:r>
          </w:p>
        </w:tc>
        <w:tc>
          <w:tcPr>
            <w:tcW w:w="1020" w:type="dxa"/>
            <w:shd w:val="clear" w:color="auto" w:fill="auto"/>
            <w:noWrap/>
            <w:vAlign w:val="bottom"/>
            <w:hideMark/>
          </w:tcPr>
          <w:p w14:paraId="6C4256B2"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1886</w:t>
            </w:r>
          </w:p>
        </w:tc>
        <w:tc>
          <w:tcPr>
            <w:tcW w:w="2000" w:type="dxa"/>
            <w:shd w:val="clear" w:color="auto" w:fill="auto"/>
            <w:noWrap/>
            <w:vAlign w:val="bottom"/>
            <w:hideMark/>
          </w:tcPr>
          <w:p w14:paraId="4804DE6E"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1886</w:t>
            </w:r>
          </w:p>
        </w:tc>
        <w:tc>
          <w:tcPr>
            <w:tcW w:w="2000" w:type="dxa"/>
            <w:shd w:val="clear" w:color="auto" w:fill="auto"/>
            <w:noWrap/>
            <w:vAlign w:val="bottom"/>
            <w:hideMark/>
          </w:tcPr>
          <w:p w14:paraId="7DD5EDDC" w14:textId="77777777" w:rsidR="00B01B28" w:rsidRPr="00B01B28" w:rsidRDefault="00B01B28" w:rsidP="00B01B28">
            <w:pPr>
              <w:jc w:val="right"/>
              <w:rPr>
                <w:rFonts w:ascii="Calibri" w:hAnsi="Calibri" w:cs="Calibri"/>
                <w:color w:val="000000"/>
                <w:szCs w:val="22"/>
              </w:rPr>
            </w:pPr>
            <w:r w:rsidRPr="00B01B28">
              <w:rPr>
                <w:rFonts w:ascii="Calibri" w:hAnsi="Calibri" w:cs="Calibri"/>
                <w:color w:val="000000"/>
                <w:szCs w:val="22"/>
              </w:rPr>
              <w:t>1622</w:t>
            </w:r>
          </w:p>
        </w:tc>
      </w:tr>
      <w:tr w:rsidR="00B01B28" w:rsidRPr="00B01B28" w14:paraId="12BC928A" w14:textId="77777777" w:rsidTr="00911616">
        <w:trPr>
          <w:trHeight w:val="315"/>
        </w:trPr>
        <w:tc>
          <w:tcPr>
            <w:tcW w:w="4220" w:type="dxa"/>
            <w:shd w:val="clear" w:color="auto" w:fill="auto"/>
            <w:vAlign w:val="center"/>
            <w:hideMark/>
          </w:tcPr>
          <w:p w14:paraId="5D87AA2B" w14:textId="77777777" w:rsidR="00B01B28" w:rsidRPr="00B01B28" w:rsidRDefault="00B01B28" w:rsidP="00B01B28">
            <w:pPr>
              <w:rPr>
                <w:rFonts w:ascii="Calibri" w:hAnsi="Calibri" w:cs="Calibri"/>
                <w:b/>
                <w:bCs/>
                <w:szCs w:val="22"/>
              </w:rPr>
            </w:pPr>
            <w:r w:rsidRPr="00B01B28">
              <w:rPr>
                <w:rFonts w:ascii="Calibri" w:hAnsi="Calibri" w:cs="Calibri"/>
                <w:b/>
                <w:bCs/>
                <w:szCs w:val="22"/>
              </w:rPr>
              <w:t>Estimated Booster Energy Savings (kWh/yr)</w:t>
            </w:r>
          </w:p>
        </w:tc>
        <w:tc>
          <w:tcPr>
            <w:tcW w:w="1020" w:type="dxa"/>
            <w:shd w:val="clear" w:color="auto" w:fill="auto"/>
            <w:vAlign w:val="center"/>
            <w:hideMark/>
          </w:tcPr>
          <w:p w14:paraId="389808E4" w14:textId="77777777" w:rsidR="00B01B28" w:rsidRPr="00B01B28" w:rsidRDefault="00B01B28" w:rsidP="00B01B28">
            <w:pPr>
              <w:rPr>
                <w:rFonts w:ascii="Calibri" w:hAnsi="Calibri" w:cs="Calibri"/>
                <w:szCs w:val="22"/>
              </w:rPr>
            </w:pPr>
            <w:r w:rsidRPr="00B01B28">
              <w:rPr>
                <w:rFonts w:ascii="Calibri" w:hAnsi="Calibri" w:cs="Calibri"/>
                <w:szCs w:val="22"/>
              </w:rPr>
              <w:t>-</w:t>
            </w:r>
          </w:p>
        </w:tc>
        <w:tc>
          <w:tcPr>
            <w:tcW w:w="2000" w:type="dxa"/>
            <w:shd w:val="clear" w:color="auto" w:fill="auto"/>
            <w:vAlign w:val="center"/>
            <w:hideMark/>
          </w:tcPr>
          <w:p w14:paraId="3B99E16E" w14:textId="77777777" w:rsidR="00B01B28" w:rsidRPr="00B01B28" w:rsidRDefault="00B01B28" w:rsidP="00B01B28">
            <w:pPr>
              <w:jc w:val="right"/>
              <w:rPr>
                <w:rFonts w:ascii="Calibri" w:hAnsi="Calibri" w:cs="Calibri"/>
                <w:szCs w:val="22"/>
              </w:rPr>
            </w:pPr>
            <w:r w:rsidRPr="00B01B28">
              <w:rPr>
                <w:rFonts w:ascii="Calibri" w:hAnsi="Calibri" w:cs="Calibri"/>
                <w:szCs w:val="22"/>
              </w:rPr>
              <w:t>0</w:t>
            </w:r>
          </w:p>
        </w:tc>
        <w:tc>
          <w:tcPr>
            <w:tcW w:w="2000" w:type="dxa"/>
            <w:shd w:val="clear" w:color="auto" w:fill="auto"/>
            <w:vAlign w:val="center"/>
            <w:hideMark/>
          </w:tcPr>
          <w:p w14:paraId="196A0132" w14:textId="77777777" w:rsidR="00B01B28" w:rsidRPr="00B01B28" w:rsidRDefault="00B01B28" w:rsidP="00B01B28">
            <w:pPr>
              <w:jc w:val="right"/>
              <w:rPr>
                <w:rFonts w:ascii="Calibri" w:hAnsi="Calibri" w:cs="Calibri"/>
                <w:szCs w:val="22"/>
              </w:rPr>
            </w:pPr>
            <w:r w:rsidRPr="00B01B28">
              <w:rPr>
                <w:rFonts w:ascii="Calibri" w:hAnsi="Calibri" w:cs="Calibri"/>
                <w:szCs w:val="22"/>
              </w:rPr>
              <w:t>264</w:t>
            </w:r>
          </w:p>
        </w:tc>
      </w:tr>
    </w:tbl>
    <w:p w14:paraId="0765CA9B" w14:textId="674E7486" w:rsidR="00B01B28" w:rsidRDefault="00B01B28" w:rsidP="007C4A25">
      <w:pPr>
        <w:rPr>
          <w:rFonts w:cstheme="minorHAnsi"/>
          <w:b/>
          <w:bCs/>
          <w:iCs/>
          <w:smallCaps/>
          <w:sz w:val="28"/>
          <w:szCs w:val="28"/>
        </w:rPr>
      </w:pPr>
    </w:p>
    <w:p w14:paraId="7AEA0A0A" w14:textId="1BF5BE1E" w:rsidR="00B01B28" w:rsidRDefault="00B01B28" w:rsidP="00B01B28">
      <w:pPr>
        <w:rPr>
          <w:b/>
          <w:bCs/>
        </w:rPr>
      </w:pPr>
      <w:r w:rsidRPr="00E853DA">
        <w:rPr>
          <w:b/>
          <w:bCs/>
        </w:rPr>
        <w:t>Table 1</w:t>
      </w:r>
      <w:r w:rsidR="00D94C4E">
        <w:rPr>
          <w:b/>
          <w:bCs/>
        </w:rPr>
        <w:t>4</w:t>
      </w:r>
      <w:r w:rsidRPr="00E853DA">
        <w:rPr>
          <w:b/>
          <w:bCs/>
        </w:rPr>
        <w:t xml:space="preserve"> Commercial Electric </w:t>
      </w:r>
      <w:r>
        <w:rPr>
          <w:b/>
          <w:bCs/>
        </w:rPr>
        <w:t xml:space="preserve">Water Heater </w:t>
      </w:r>
      <w:r w:rsidR="00A80720">
        <w:rPr>
          <w:b/>
          <w:bCs/>
        </w:rPr>
        <w:t>Low</w:t>
      </w:r>
      <w:r w:rsidRPr="00E853DA">
        <w:rPr>
          <w:b/>
          <w:bCs/>
        </w:rPr>
        <w:t xml:space="preserve"> Temperature </w:t>
      </w:r>
      <w:r>
        <w:rPr>
          <w:b/>
          <w:bCs/>
        </w:rPr>
        <w:t>Undercounter</w:t>
      </w:r>
      <w:r w:rsidRPr="00F84224">
        <w:rPr>
          <w:b/>
          <w:bCs/>
        </w:rPr>
        <w:t xml:space="preserve"> </w:t>
      </w:r>
      <w:r w:rsidRPr="00E853DA">
        <w:rPr>
          <w:b/>
          <w:bCs/>
        </w:rPr>
        <w:t>Dishwasher Base Case and Measure Case Energy Consumption</w:t>
      </w:r>
    </w:p>
    <w:p w14:paraId="47D921F4" w14:textId="7F901E29" w:rsidR="00B01B28" w:rsidRDefault="00B01B28" w:rsidP="007C4A25">
      <w:pPr>
        <w:rPr>
          <w:rFonts w:cstheme="minorHAnsi"/>
          <w:b/>
          <w:bCs/>
          <w:iCs/>
          <w:smallCaps/>
          <w:sz w:val="28"/>
          <w:szCs w:val="2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9"/>
        <w:gridCol w:w="884"/>
        <w:gridCol w:w="1735"/>
        <w:gridCol w:w="1739"/>
      </w:tblGrid>
      <w:tr w:rsidR="00470307" w:rsidRPr="00470307" w14:paraId="46DD2989" w14:textId="77777777" w:rsidTr="00470307">
        <w:trPr>
          <w:trHeight w:val="289"/>
        </w:trPr>
        <w:tc>
          <w:tcPr>
            <w:tcW w:w="4879" w:type="dxa"/>
            <w:shd w:val="clear" w:color="auto" w:fill="auto"/>
            <w:noWrap/>
            <w:vAlign w:val="center"/>
            <w:hideMark/>
          </w:tcPr>
          <w:p w14:paraId="16782E86"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 </w:t>
            </w:r>
          </w:p>
        </w:tc>
        <w:tc>
          <w:tcPr>
            <w:tcW w:w="884" w:type="dxa"/>
            <w:shd w:val="clear" w:color="auto" w:fill="auto"/>
            <w:noWrap/>
            <w:vAlign w:val="center"/>
            <w:hideMark/>
          </w:tcPr>
          <w:p w14:paraId="1B9D928A"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Base Case</w:t>
            </w:r>
          </w:p>
        </w:tc>
        <w:tc>
          <w:tcPr>
            <w:tcW w:w="1735" w:type="dxa"/>
            <w:shd w:val="clear" w:color="auto" w:fill="auto"/>
            <w:noWrap/>
            <w:vAlign w:val="center"/>
            <w:hideMark/>
          </w:tcPr>
          <w:p w14:paraId="070B7308"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Measure Case Tier 1</w:t>
            </w:r>
          </w:p>
        </w:tc>
        <w:tc>
          <w:tcPr>
            <w:tcW w:w="1737" w:type="dxa"/>
            <w:shd w:val="clear" w:color="auto" w:fill="auto"/>
            <w:vAlign w:val="center"/>
            <w:hideMark/>
          </w:tcPr>
          <w:p w14:paraId="5D48A48A"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Measure Case Tier 2</w:t>
            </w:r>
          </w:p>
        </w:tc>
      </w:tr>
      <w:tr w:rsidR="00470307" w:rsidRPr="00470307" w14:paraId="45250497" w14:textId="77777777" w:rsidTr="00470307">
        <w:trPr>
          <w:trHeight w:val="289"/>
        </w:trPr>
        <w:tc>
          <w:tcPr>
            <w:tcW w:w="4879" w:type="dxa"/>
            <w:shd w:val="clear" w:color="auto" w:fill="auto"/>
            <w:noWrap/>
            <w:vAlign w:val="center"/>
            <w:hideMark/>
          </w:tcPr>
          <w:p w14:paraId="2D8F39B9"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Electric Water Heater Energy per Gallon (kWh/gal)</w:t>
            </w:r>
          </w:p>
        </w:tc>
        <w:tc>
          <w:tcPr>
            <w:tcW w:w="884" w:type="dxa"/>
            <w:shd w:val="clear" w:color="auto" w:fill="auto"/>
            <w:noWrap/>
            <w:vAlign w:val="center"/>
            <w:hideMark/>
          </w:tcPr>
          <w:p w14:paraId="6AA63696"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0.201</w:t>
            </w:r>
          </w:p>
        </w:tc>
        <w:tc>
          <w:tcPr>
            <w:tcW w:w="1735" w:type="dxa"/>
            <w:shd w:val="clear" w:color="auto" w:fill="auto"/>
            <w:noWrap/>
            <w:vAlign w:val="center"/>
            <w:hideMark/>
          </w:tcPr>
          <w:p w14:paraId="0589042B"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0.201</w:t>
            </w:r>
          </w:p>
        </w:tc>
        <w:tc>
          <w:tcPr>
            <w:tcW w:w="1737" w:type="dxa"/>
            <w:shd w:val="clear" w:color="auto" w:fill="auto"/>
            <w:noWrap/>
            <w:vAlign w:val="center"/>
            <w:hideMark/>
          </w:tcPr>
          <w:p w14:paraId="747199C5"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0.201</w:t>
            </w:r>
          </w:p>
        </w:tc>
      </w:tr>
      <w:tr w:rsidR="00470307" w:rsidRPr="00470307" w14:paraId="27A7E473" w14:textId="77777777" w:rsidTr="00470307">
        <w:trPr>
          <w:trHeight w:val="289"/>
        </w:trPr>
        <w:tc>
          <w:tcPr>
            <w:tcW w:w="4879" w:type="dxa"/>
            <w:shd w:val="clear" w:color="auto" w:fill="auto"/>
            <w:noWrap/>
            <w:vAlign w:val="center"/>
            <w:hideMark/>
          </w:tcPr>
          <w:p w14:paraId="382DEF98"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Number of Racks per day (racks/day)</w:t>
            </w:r>
          </w:p>
        </w:tc>
        <w:tc>
          <w:tcPr>
            <w:tcW w:w="884" w:type="dxa"/>
            <w:shd w:val="clear" w:color="auto" w:fill="auto"/>
            <w:vAlign w:val="center"/>
            <w:hideMark/>
          </w:tcPr>
          <w:p w14:paraId="554D72C8"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50</w:t>
            </w:r>
          </w:p>
        </w:tc>
        <w:tc>
          <w:tcPr>
            <w:tcW w:w="1735" w:type="dxa"/>
            <w:shd w:val="clear" w:color="auto" w:fill="auto"/>
            <w:vAlign w:val="center"/>
            <w:hideMark/>
          </w:tcPr>
          <w:p w14:paraId="1739575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50</w:t>
            </w:r>
          </w:p>
        </w:tc>
        <w:tc>
          <w:tcPr>
            <w:tcW w:w="1737" w:type="dxa"/>
            <w:shd w:val="clear" w:color="auto" w:fill="auto"/>
            <w:vAlign w:val="center"/>
            <w:hideMark/>
          </w:tcPr>
          <w:p w14:paraId="0DD7B78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50</w:t>
            </w:r>
          </w:p>
        </w:tc>
      </w:tr>
      <w:tr w:rsidR="00470307" w:rsidRPr="00470307" w14:paraId="67FF9130" w14:textId="77777777" w:rsidTr="00470307">
        <w:trPr>
          <w:trHeight w:val="289"/>
        </w:trPr>
        <w:tc>
          <w:tcPr>
            <w:tcW w:w="4879" w:type="dxa"/>
            <w:shd w:val="clear" w:color="auto" w:fill="auto"/>
            <w:noWrap/>
            <w:vAlign w:val="center"/>
            <w:hideMark/>
          </w:tcPr>
          <w:p w14:paraId="6EF3CAAB"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Number of Racks per year (racks/year)</w:t>
            </w:r>
          </w:p>
        </w:tc>
        <w:tc>
          <w:tcPr>
            <w:tcW w:w="884" w:type="dxa"/>
            <w:shd w:val="clear" w:color="auto" w:fill="auto"/>
            <w:vAlign w:val="center"/>
            <w:hideMark/>
          </w:tcPr>
          <w:p w14:paraId="19B2F97C"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18,250</w:t>
            </w:r>
          </w:p>
        </w:tc>
        <w:tc>
          <w:tcPr>
            <w:tcW w:w="1735" w:type="dxa"/>
            <w:shd w:val="clear" w:color="auto" w:fill="auto"/>
            <w:vAlign w:val="center"/>
            <w:hideMark/>
          </w:tcPr>
          <w:p w14:paraId="0219CB2A"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18,250</w:t>
            </w:r>
          </w:p>
        </w:tc>
        <w:tc>
          <w:tcPr>
            <w:tcW w:w="1737" w:type="dxa"/>
            <w:shd w:val="clear" w:color="auto" w:fill="auto"/>
            <w:vAlign w:val="center"/>
            <w:hideMark/>
          </w:tcPr>
          <w:p w14:paraId="3293B7D1"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18,250</w:t>
            </w:r>
          </w:p>
        </w:tc>
      </w:tr>
      <w:tr w:rsidR="00470307" w:rsidRPr="00470307" w14:paraId="0093298F" w14:textId="77777777" w:rsidTr="00470307">
        <w:trPr>
          <w:trHeight w:val="289"/>
        </w:trPr>
        <w:tc>
          <w:tcPr>
            <w:tcW w:w="4879" w:type="dxa"/>
            <w:shd w:val="clear" w:color="auto" w:fill="auto"/>
            <w:noWrap/>
            <w:vAlign w:val="center"/>
            <w:hideMark/>
          </w:tcPr>
          <w:p w14:paraId="5271BB1F"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Water Consumption (Gal/Rack)</w:t>
            </w:r>
          </w:p>
        </w:tc>
        <w:tc>
          <w:tcPr>
            <w:tcW w:w="884" w:type="dxa"/>
            <w:shd w:val="clear" w:color="auto" w:fill="auto"/>
            <w:noWrap/>
            <w:vAlign w:val="center"/>
            <w:hideMark/>
          </w:tcPr>
          <w:p w14:paraId="7024888C"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1.70</w:t>
            </w:r>
          </w:p>
        </w:tc>
        <w:tc>
          <w:tcPr>
            <w:tcW w:w="1735" w:type="dxa"/>
            <w:shd w:val="clear" w:color="auto" w:fill="auto"/>
            <w:noWrap/>
            <w:vAlign w:val="center"/>
            <w:hideMark/>
          </w:tcPr>
          <w:p w14:paraId="44975F77"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1.19</w:t>
            </w:r>
          </w:p>
        </w:tc>
        <w:tc>
          <w:tcPr>
            <w:tcW w:w="1737" w:type="dxa"/>
            <w:shd w:val="clear" w:color="auto" w:fill="auto"/>
            <w:vAlign w:val="center"/>
            <w:hideMark/>
          </w:tcPr>
          <w:p w14:paraId="7E3634C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1.01</w:t>
            </w:r>
          </w:p>
        </w:tc>
      </w:tr>
      <w:tr w:rsidR="00470307" w:rsidRPr="00470307" w14:paraId="5E8D2E74" w14:textId="77777777" w:rsidTr="00470307">
        <w:trPr>
          <w:trHeight w:val="289"/>
        </w:trPr>
        <w:tc>
          <w:tcPr>
            <w:tcW w:w="4879" w:type="dxa"/>
            <w:shd w:val="clear" w:color="auto" w:fill="auto"/>
            <w:noWrap/>
            <w:vAlign w:val="center"/>
            <w:hideMark/>
          </w:tcPr>
          <w:p w14:paraId="28AE0B39"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lastRenderedPageBreak/>
              <w:t>Daily Water Consumption (Gal)</w:t>
            </w:r>
          </w:p>
        </w:tc>
        <w:tc>
          <w:tcPr>
            <w:tcW w:w="884" w:type="dxa"/>
            <w:shd w:val="clear" w:color="auto" w:fill="auto"/>
            <w:noWrap/>
            <w:vAlign w:val="center"/>
            <w:hideMark/>
          </w:tcPr>
          <w:p w14:paraId="37F14CFF" w14:textId="77777777" w:rsidR="00470307" w:rsidRPr="00470307" w:rsidRDefault="00470307" w:rsidP="00470307">
            <w:pPr>
              <w:jc w:val="right"/>
              <w:rPr>
                <w:rFonts w:ascii="Calibri" w:hAnsi="Calibri" w:cs="Calibri"/>
                <w:szCs w:val="22"/>
              </w:rPr>
            </w:pPr>
            <w:r w:rsidRPr="00470307">
              <w:rPr>
                <w:rFonts w:ascii="Calibri" w:hAnsi="Calibri" w:cs="Calibri"/>
                <w:szCs w:val="22"/>
              </w:rPr>
              <w:t>85</w:t>
            </w:r>
          </w:p>
        </w:tc>
        <w:tc>
          <w:tcPr>
            <w:tcW w:w="1735" w:type="dxa"/>
            <w:shd w:val="clear" w:color="auto" w:fill="auto"/>
            <w:noWrap/>
            <w:vAlign w:val="center"/>
            <w:hideMark/>
          </w:tcPr>
          <w:p w14:paraId="3F2395F6" w14:textId="77777777" w:rsidR="00470307" w:rsidRPr="00470307" w:rsidRDefault="00470307" w:rsidP="00470307">
            <w:pPr>
              <w:jc w:val="right"/>
              <w:rPr>
                <w:rFonts w:ascii="Calibri" w:hAnsi="Calibri" w:cs="Calibri"/>
                <w:szCs w:val="22"/>
              </w:rPr>
            </w:pPr>
            <w:r w:rsidRPr="00470307">
              <w:rPr>
                <w:rFonts w:ascii="Calibri" w:hAnsi="Calibri" w:cs="Calibri"/>
                <w:szCs w:val="22"/>
              </w:rPr>
              <w:t>59.5</w:t>
            </w:r>
          </w:p>
        </w:tc>
        <w:tc>
          <w:tcPr>
            <w:tcW w:w="1737" w:type="dxa"/>
            <w:shd w:val="clear" w:color="auto" w:fill="auto"/>
            <w:noWrap/>
            <w:vAlign w:val="center"/>
            <w:hideMark/>
          </w:tcPr>
          <w:p w14:paraId="533CCCE4" w14:textId="77777777" w:rsidR="00470307" w:rsidRPr="00470307" w:rsidRDefault="00470307" w:rsidP="00470307">
            <w:pPr>
              <w:jc w:val="right"/>
              <w:rPr>
                <w:rFonts w:ascii="Calibri" w:hAnsi="Calibri" w:cs="Calibri"/>
                <w:szCs w:val="22"/>
              </w:rPr>
            </w:pPr>
            <w:r w:rsidRPr="00470307">
              <w:rPr>
                <w:rFonts w:ascii="Calibri" w:hAnsi="Calibri" w:cs="Calibri"/>
                <w:szCs w:val="22"/>
              </w:rPr>
              <w:t>50.5</w:t>
            </w:r>
          </w:p>
        </w:tc>
      </w:tr>
      <w:tr w:rsidR="00470307" w:rsidRPr="00470307" w14:paraId="32BADE19" w14:textId="77777777" w:rsidTr="00470307">
        <w:trPr>
          <w:trHeight w:val="289"/>
        </w:trPr>
        <w:tc>
          <w:tcPr>
            <w:tcW w:w="4879" w:type="dxa"/>
            <w:shd w:val="clear" w:color="auto" w:fill="auto"/>
            <w:noWrap/>
            <w:vAlign w:val="center"/>
            <w:hideMark/>
          </w:tcPr>
          <w:p w14:paraId="693BF9FF"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Wash time per rack (min/rack)</w:t>
            </w:r>
          </w:p>
        </w:tc>
        <w:tc>
          <w:tcPr>
            <w:tcW w:w="884" w:type="dxa"/>
            <w:shd w:val="clear" w:color="auto" w:fill="auto"/>
            <w:noWrap/>
            <w:vAlign w:val="center"/>
            <w:hideMark/>
          </w:tcPr>
          <w:p w14:paraId="3CF28E05"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2</w:t>
            </w:r>
          </w:p>
        </w:tc>
        <w:tc>
          <w:tcPr>
            <w:tcW w:w="1735" w:type="dxa"/>
            <w:shd w:val="clear" w:color="auto" w:fill="auto"/>
            <w:noWrap/>
            <w:vAlign w:val="center"/>
            <w:hideMark/>
          </w:tcPr>
          <w:p w14:paraId="403F1C40"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2</w:t>
            </w:r>
          </w:p>
        </w:tc>
        <w:tc>
          <w:tcPr>
            <w:tcW w:w="1737" w:type="dxa"/>
            <w:shd w:val="clear" w:color="auto" w:fill="auto"/>
            <w:noWrap/>
            <w:vAlign w:val="center"/>
            <w:hideMark/>
          </w:tcPr>
          <w:p w14:paraId="502B933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2</w:t>
            </w:r>
          </w:p>
        </w:tc>
      </w:tr>
      <w:tr w:rsidR="00470307" w:rsidRPr="00470307" w14:paraId="69F7FB1A" w14:textId="77777777" w:rsidTr="00470307">
        <w:trPr>
          <w:trHeight w:val="289"/>
        </w:trPr>
        <w:tc>
          <w:tcPr>
            <w:tcW w:w="4879" w:type="dxa"/>
            <w:shd w:val="clear" w:color="auto" w:fill="auto"/>
            <w:noWrap/>
            <w:vAlign w:val="center"/>
            <w:hideMark/>
          </w:tcPr>
          <w:p w14:paraId="45E7455D"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Operating Days/Year</w:t>
            </w:r>
          </w:p>
        </w:tc>
        <w:tc>
          <w:tcPr>
            <w:tcW w:w="884" w:type="dxa"/>
            <w:shd w:val="clear" w:color="auto" w:fill="auto"/>
            <w:noWrap/>
            <w:vAlign w:val="center"/>
            <w:hideMark/>
          </w:tcPr>
          <w:p w14:paraId="545CEA49"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365</w:t>
            </w:r>
          </w:p>
        </w:tc>
        <w:tc>
          <w:tcPr>
            <w:tcW w:w="1735" w:type="dxa"/>
            <w:shd w:val="clear" w:color="auto" w:fill="auto"/>
            <w:noWrap/>
            <w:vAlign w:val="center"/>
            <w:hideMark/>
          </w:tcPr>
          <w:p w14:paraId="0B94C2C5"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365</w:t>
            </w:r>
          </w:p>
        </w:tc>
        <w:tc>
          <w:tcPr>
            <w:tcW w:w="1737" w:type="dxa"/>
            <w:shd w:val="clear" w:color="auto" w:fill="auto"/>
            <w:vAlign w:val="center"/>
            <w:hideMark/>
          </w:tcPr>
          <w:p w14:paraId="6500C7A5"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365</w:t>
            </w:r>
          </w:p>
        </w:tc>
      </w:tr>
      <w:tr w:rsidR="00470307" w:rsidRPr="00470307" w14:paraId="1A649E9D" w14:textId="77777777" w:rsidTr="00470307">
        <w:trPr>
          <w:trHeight w:val="289"/>
        </w:trPr>
        <w:tc>
          <w:tcPr>
            <w:tcW w:w="4879" w:type="dxa"/>
            <w:shd w:val="clear" w:color="auto" w:fill="auto"/>
            <w:noWrap/>
            <w:vAlign w:val="center"/>
            <w:hideMark/>
          </w:tcPr>
          <w:p w14:paraId="6968FF71"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Operating Hours/Day</w:t>
            </w:r>
          </w:p>
        </w:tc>
        <w:tc>
          <w:tcPr>
            <w:tcW w:w="884" w:type="dxa"/>
            <w:shd w:val="clear" w:color="auto" w:fill="auto"/>
            <w:noWrap/>
            <w:vAlign w:val="center"/>
            <w:hideMark/>
          </w:tcPr>
          <w:p w14:paraId="7C1C7A9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c>
          <w:tcPr>
            <w:tcW w:w="1735" w:type="dxa"/>
            <w:shd w:val="clear" w:color="auto" w:fill="auto"/>
            <w:noWrap/>
            <w:vAlign w:val="center"/>
            <w:hideMark/>
          </w:tcPr>
          <w:p w14:paraId="6B974226"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c>
          <w:tcPr>
            <w:tcW w:w="1737" w:type="dxa"/>
            <w:shd w:val="clear" w:color="auto" w:fill="auto"/>
            <w:vAlign w:val="center"/>
            <w:hideMark/>
          </w:tcPr>
          <w:p w14:paraId="24D1A99C"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r>
      <w:tr w:rsidR="00470307" w:rsidRPr="00470307" w14:paraId="7AE6B27A" w14:textId="77777777" w:rsidTr="00470307">
        <w:trPr>
          <w:trHeight w:val="289"/>
        </w:trPr>
        <w:tc>
          <w:tcPr>
            <w:tcW w:w="4879" w:type="dxa"/>
            <w:shd w:val="clear" w:color="auto" w:fill="auto"/>
            <w:noWrap/>
            <w:vAlign w:val="center"/>
            <w:hideMark/>
          </w:tcPr>
          <w:p w14:paraId="2125B7D1"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Electric Cost ($/kWh)</w:t>
            </w:r>
          </w:p>
        </w:tc>
        <w:tc>
          <w:tcPr>
            <w:tcW w:w="884" w:type="dxa"/>
            <w:shd w:val="clear" w:color="auto" w:fill="auto"/>
            <w:noWrap/>
            <w:vAlign w:val="center"/>
            <w:hideMark/>
          </w:tcPr>
          <w:p w14:paraId="3F098B0B"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0.13</w:t>
            </w:r>
          </w:p>
        </w:tc>
        <w:tc>
          <w:tcPr>
            <w:tcW w:w="1735" w:type="dxa"/>
            <w:shd w:val="clear" w:color="auto" w:fill="auto"/>
            <w:noWrap/>
            <w:vAlign w:val="center"/>
            <w:hideMark/>
          </w:tcPr>
          <w:p w14:paraId="6C27EEB9"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0.13</w:t>
            </w:r>
          </w:p>
        </w:tc>
        <w:tc>
          <w:tcPr>
            <w:tcW w:w="1737" w:type="dxa"/>
            <w:shd w:val="clear" w:color="auto" w:fill="auto"/>
            <w:vAlign w:val="center"/>
            <w:hideMark/>
          </w:tcPr>
          <w:p w14:paraId="52FE2538"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0.13</w:t>
            </w:r>
          </w:p>
        </w:tc>
      </w:tr>
      <w:tr w:rsidR="00470307" w:rsidRPr="00470307" w14:paraId="74F731B1" w14:textId="77777777" w:rsidTr="00470307">
        <w:trPr>
          <w:trHeight w:val="289"/>
        </w:trPr>
        <w:tc>
          <w:tcPr>
            <w:tcW w:w="4879" w:type="dxa"/>
            <w:shd w:val="clear" w:color="auto" w:fill="auto"/>
            <w:noWrap/>
            <w:vAlign w:val="center"/>
            <w:hideMark/>
          </w:tcPr>
          <w:p w14:paraId="7F59EA0D"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Daily Water Heating Energy (kWh)</w:t>
            </w:r>
          </w:p>
        </w:tc>
        <w:tc>
          <w:tcPr>
            <w:tcW w:w="884" w:type="dxa"/>
            <w:shd w:val="clear" w:color="auto" w:fill="auto"/>
            <w:noWrap/>
            <w:vAlign w:val="center"/>
            <w:hideMark/>
          </w:tcPr>
          <w:p w14:paraId="3774FF1E" w14:textId="77777777" w:rsidR="00470307" w:rsidRPr="00470307" w:rsidRDefault="00470307" w:rsidP="00470307">
            <w:pPr>
              <w:jc w:val="right"/>
              <w:rPr>
                <w:rFonts w:ascii="Calibri" w:hAnsi="Calibri" w:cs="Calibri"/>
                <w:szCs w:val="22"/>
              </w:rPr>
            </w:pPr>
            <w:r w:rsidRPr="00470307">
              <w:rPr>
                <w:rFonts w:ascii="Calibri" w:hAnsi="Calibri" w:cs="Calibri"/>
                <w:szCs w:val="22"/>
              </w:rPr>
              <w:t>17.09</w:t>
            </w:r>
          </w:p>
        </w:tc>
        <w:tc>
          <w:tcPr>
            <w:tcW w:w="1735" w:type="dxa"/>
            <w:shd w:val="clear" w:color="auto" w:fill="auto"/>
            <w:noWrap/>
            <w:vAlign w:val="center"/>
            <w:hideMark/>
          </w:tcPr>
          <w:p w14:paraId="1E6BE842" w14:textId="77777777" w:rsidR="00470307" w:rsidRPr="00470307" w:rsidRDefault="00470307" w:rsidP="00470307">
            <w:pPr>
              <w:jc w:val="right"/>
              <w:rPr>
                <w:rFonts w:ascii="Calibri" w:hAnsi="Calibri" w:cs="Calibri"/>
                <w:szCs w:val="22"/>
              </w:rPr>
            </w:pPr>
            <w:r w:rsidRPr="00470307">
              <w:rPr>
                <w:rFonts w:ascii="Calibri" w:hAnsi="Calibri" w:cs="Calibri"/>
                <w:szCs w:val="22"/>
              </w:rPr>
              <w:t>11.96</w:t>
            </w:r>
          </w:p>
        </w:tc>
        <w:tc>
          <w:tcPr>
            <w:tcW w:w="1737" w:type="dxa"/>
            <w:shd w:val="clear" w:color="auto" w:fill="auto"/>
            <w:noWrap/>
            <w:vAlign w:val="center"/>
            <w:hideMark/>
          </w:tcPr>
          <w:p w14:paraId="2CB9F4F5" w14:textId="77777777" w:rsidR="00470307" w:rsidRPr="00470307" w:rsidRDefault="00470307" w:rsidP="00470307">
            <w:pPr>
              <w:jc w:val="right"/>
              <w:rPr>
                <w:rFonts w:ascii="Calibri" w:hAnsi="Calibri" w:cs="Calibri"/>
                <w:szCs w:val="22"/>
              </w:rPr>
            </w:pPr>
            <w:r w:rsidRPr="00470307">
              <w:rPr>
                <w:rFonts w:ascii="Calibri" w:hAnsi="Calibri" w:cs="Calibri"/>
                <w:szCs w:val="22"/>
              </w:rPr>
              <w:t>10.15</w:t>
            </w:r>
          </w:p>
        </w:tc>
      </w:tr>
      <w:tr w:rsidR="00470307" w:rsidRPr="00470307" w14:paraId="130F86E8" w14:textId="77777777" w:rsidTr="00470307">
        <w:trPr>
          <w:trHeight w:val="289"/>
        </w:trPr>
        <w:tc>
          <w:tcPr>
            <w:tcW w:w="4879" w:type="dxa"/>
            <w:shd w:val="clear" w:color="auto" w:fill="auto"/>
            <w:vAlign w:val="center"/>
            <w:hideMark/>
          </w:tcPr>
          <w:p w14:paraId="4A3A5992" w14:textId="77777777" w:rsidR="00470307" w:rsidRPr="00470307" w:rsidRDefault="00470307" w:rsidP="00470307">
            <w:pPr>
              <w:rPr>
                <w:rFonts w:ascii="Calibri" w:hAnsi="Calibri" w:cs="Calibri"/>
                <w:szCs w:val="22"/>
              </w:rPr>
            </w:pPr>
            <w:r w:rsidRPr="00470307">
              <w:rPr>
                <w:rFonts w:ascii="Calibri" w:hAnsi="Calibri" w:cs="Calibri"/>
                <w:szCs w:val="22"/>
              </w:rPr>
              <w:t>Market Penetration of Electric Water Heaters (%)</w:t>
            </w:r>
          </w:p>
        </w:tc>
        <w:tc>
          <w:tcPr>
            <w:tcW w:w="884" w:type="dxa"/>
            <w:shd w:val="clear" w:color="auto" w:fill="auto"/>
            <w:vAlign w:val="center"/>
            <w:hideMark/>
          </w:tcPr>
          <w:p w14:paraId="3B8B230F" w14:textId="77777777" w:rsidR="00470307" w:rsidRPr="00470307" w:rsidRDefault="00470307" w:rsidP="00470307">
            <w:pPr>
              <w:jc w:val="right"/>
              <w:rPr>
                <w:rFonts w:ascii="Calibri" w:hAnsi="Calibri" w:cs="Calibri"/>
                <w:szCs w:val="22"/>
              </w:rPr>
            </w:pPr>
            <w:r w:rsidRPr="00470307">
              <w:rPr>
                <w:rFonts w:ascii="Calibri" w:hAnsi="Calibri" w:cs="Calibri"/>
                <w:szCs w:val="22"/>
              </w:rPr>
              <w:t>3</w:t>
            </w:r>
          </w:p>
        </w:tc>
        <w:tc>
          <w:tcPr>
            <w:tcW w:w="1735" w:type="dxa"/>
            <w:shd w:val="clear" w:color="auto" w:fill="auto"/>
            <w:vAlign w:val="center"/>
            <w:hideMark/>
          </w:tcPr>
          <w:p w14:paraId="63CCDB4D" w14:textId="77777777" w:rsidR="00470307" w:rsidRPr="00470307" w:rsidRDefault="00470307" w:rsidP="00470307">
            <w:pPr>
              <w:jc w:val="right"/>
              <w:rPr>
                <w:rFonts w:ascii="Calibri" w:hAnsi="Calibri" w:cs="Calibri"/>
                <w:szCs w:val="22"/>
              </w:rPr>
            </w:pPr>
            <w:r w:rsidRPr="00470307">
              <w:rPr>
                <w:rFonts w:ascii="Calibri" w:hAnsi="Calibri" w:cs="Calibri"/>
                <w:szCs w:val="22"/>
              </w:rPr>
              <w:t>3</w:t>
            </w:r>
          </w:p>
        </w:tc>
        <w:tc>
          <w:tcPr>
            <w:tcW w:w="1737" w:type="dxa"/>
            <w:shd w:val="clear" w:color="auto" w:fill="auto"/>
            <w:vAlign w:val="center"/>
            <w:hideMark/>
          </w:tcPr>
          <w:p w14:paraId="4506058B" w14:textId="77777777" w:rsidR="00470307" w:rsidRPr="00470307" w:rsidRDefault="00470307" w:rsidP="00470307">
            <w:pPr>
              <w:jc w:val="right"/>
              <w:rPr>
                <w:rFonts w:ascii="Calibri" w:hAnsi="Calibri" w:cs="Calibri"/>
                <w:szCs w:val="22"/>
              </w:rPr>
            </w:pPr>
            <w:r w:rsidRPr="00470307">
              <w:rPr>
                <w:rFonts w:ascii="Calibri" w:hAnsi="Calibri" w:cs="Calibri"/>
                <w:szCs w:val="22"/>
              </w:rPr>
              <w:t>3</w:t>
            </w:r>
          </w:p>
        </w:tc>
      </w:tr>
      <w:tr w:rsidR="00470307" w:rsidRPr="00470307" w14:paraId="5707450B" w14:textId="77777777" w:rsidTr="00470307">
        <w:trPr>
          <w:trHeight w:val="289"/>
        </w:trPr>
        <w:tc>
          <w:tcPr>
            <w:tcW w:w="4879" w:type="dxa"/>
            <w:shd w:val="clear" w:color="auto" w:fill="auto"/>
            <w:noWrap/>
            <w:vAlign w:val="center"/>
            <w:hideMark/>
          </w:tcPr>
          <w:p w14:paraId="55B72ADA"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Weighted Annual Heater Energy Consumption (kWh/year)</w:t>
            </w:r>
          </w:p>
        </w:tc>
        <w:tc>
          <w:tcPr>
            <w:tcW w:w="884" w:type="dxa"/>
            <w:shd w:val="clear" w:color="auto" w:fill="auto"/>
            <w:vAlign w:val="center"/>
            <w:hideMark/>
          </w:tcPr>
          <w:p w14:paraId="6EF3CC5A"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187</w:t>
            </w:r>
          </w:p>
        </w:tc>
        <w:tc>
          <w:tcPr>
            <w:tcW w:w="1735" w:type="dxa"/>
            <w:shd w:val="clear" w:color="auto" w:fill="auto"/>
            <w:vAlign w:val="center"/>
            <w:hideMark/>
          </w:tcPr>
          <w:p w14:paraId="19F38CC3"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131</w:t>
            </w:r>
          </w:p>
        </w:tc>
        <w:tc>
          <w:tcPr>
            <w:tcW w:w="1737" w:type="dxa"/>
            <w:shd w:val="clear" w:color="auto" w:fill="auto"/>
            <w:vAlign w:val="center"/>
            <w:hideMark/>
          </w:tcPr>
          <w:p w14:paraId="2F6BD641"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111</w:t>
            </w:r>
          </w:p>
        </w:tc>
      </w:tr>
      <w:tr w:rsidR="00470307" w:rsidRPr="00470307" w14:paraId="6B4404E2" w14:textId="77777777" w:rsidTr="00470307">
        <w:trPr>
          <w:trHeight w:val="289"/>
        </w:trPr>
        <w:tc>
          <w:tcPr>
            <w:tcW w:w="4879" w:type="dxa"/>
            <w:shd w:val="clear" w:color="auto" w:fill="auto"/>
            <w:vAlign w:val="center"/>
            <w:hideMark/>
          </w:tcPr>
          <w:p w14:paraId="4CF09122" w14:textId="77777777" w:rsidR="00470307" w:rsidRPr="00470307" w:rsidRDefault="00470307" w:rsidP="00470307">
            <w:pPr>
              <w:rPr>
                <w:rFonts w:ascii="Calibri" w:hAnsi="Calibri" w:cs="Calibri"/>
                <w:b/>
                <w:bCs/>
                <w:szCs w:val="22"/>
              </w:rPr>
            </w:pPr>
            <w:r w:rsidRPr="00470307">
              <w:rPr>
                <w:rFonts w:ascii="Calibri" w:hAnsi="Calibri" w:cs="Calibri"/>
                <w:b/>
                <w:bCs/>
                <w:szCs w:val="22"/>
              </w:rPr>
              <w:t>Estimated Water Heating Energy Savings (kWh/yr)</w:t>
            </w:r>
          </w:p>
        </w:tc>
        <w:tc>
          <w:tcPr>
            <w:tcW w:w="884" w:type="dxa"/>
            <w:shd w:val="clear" w:color="auto" w:fill="auto"/>
            <w:vAlign w:val="center"/>
            <w:hideMark/>
          </w:tcPr>
          <w:p w14:paraId="43FCB2E6" w14:textId="77777777" w:rsidR="00470307" w:rsidRPr="00470307" w:rsidRDefault="00470307" w:rsidP="00470307">
            <w:pPr>
              <w:rPr>
                <w:rFonts w:ascii="Calibri" w:hAnsi="Calibri" w:cs="Calibri"/>
                <w:szCs w:val="22"/>
              </w:rPr>
            </w:pPr>
            <w:r w:rsidRPr="00470307">
              <w:rPr>
                <w:rFonts w:ascii="Calibri" w:hAnsi="Calibri" w:cs="Calibri"/>
                <w:szCs w:val="22"/>
              </w:rPr>
              <w:t>-</w:t>
            </w:r>
          </w:p>
        </w:tc>
        <w:tc>
          <w:tcPr>
            <w:tcW w:w="1735" w:type="dxa"/>
            <w:shd w:val="clear" w:color="auto" w:fill="auto"/>
            <w:vAlign w:val="center"/>
            <w:hideMark/>
          </w:tcPr>
          <w:p w14:paraId="5067EA76" w14:textId="77777777" w:rsidR="00470307" w:rsidRPr="00470307" w:rsidRDefault="00470307" w:rsidP="00470307">
            <w:pPr>
              <w:jc w:val="right"/>
              <w:rPr>
                <w:rFonts w:ascii="Calibri" w:hAnsi="Calibri" w:cs="Calibri"/>
                <w:szCs w:val="22"/>
              </w:rPr>
            </w:pPr>
            <w:r w:rsidRPr="00470307">
              <w:rPr>
                <w:rFonts w:ascii="Calibri" w:hAnsi="Calibri" w:cs="Calibri"/>
                <w:szCs w:val="22"/>
              </w:rPr>
              <w:t>56</w:t>
            </w:r>
          </w:p>
        </w:tc>
        <w:tc>
          <w:tcPr>
            <w:tcW w:w="1737" w:type="dxa"/>
            <w:shd w:val="clear" w:color="auto" w:fill="auto"/>
            <w:vAlign w:val="center"/>
            <w:hideMark/>
          </w:tcPr>
          <w:p w14:paraId="3D9A8097" w14:textId="77777777" w:rsidR="00470307" w:rsidRPr="00470307" w:rsidRDefault="00470307" w:rsidP="00470307">
            <w:pPr>
              <w:jc w:val="right"/>
              <w:rPr>
                <w:rFonts w:ascii="Calibri" w:hAnsi="Calibri" w:cs="Calibri"/>
                <w:szCs w:val="22"/>
              </w:rPr>
            </w:pPr>
            <w:r w:rsidRPr="00470307">
              <w:rPr>
                <w:rFonts w:ascii="Calibri" w:hAnsi="Calibri" w:cs="Calibri"/>
                <w:szCs w:val="22"/>
              </w:rPr>
              <w:t>76</w:t>
            </w:r>
          </w:p>
        </w:tc>
      </w:tr>
      <w:tr w:rsidR="00470307" w:rsidRPr="00470307" w14:paraId="58800DE9" w14:textId="77777777" w:rsidTr="00911616">
        <w:trPr>
          <w:trHeight w:val="289"/>
        </w:trPr>
        <w:tc>
          <w:tcPr>
            <w:tcW w:w="9237" w:type="dxa"/>
            <w:gridSpan w:val="4"/>
            <w:shd w:val="clear" w:color="auto" w:fill="auto"/>
            <w:vAlign w:val="center"/>
            <w:hideMark/>
          </w:tcPr>
          <w:p w14:paraId="2B7C3EC0" w14:textId="77777777" w:rsidR="00470307" w:rsidRPr="00470307" w:rsidRDefault="00470307" w:rsidP="00470307">
            <w:pPr>
              <w:jc w:val="center"/>
              <w:rPr>
                <w:rFonts w:ascii="Calibri" w:hAnsi="Calibri" w:cs="Calibri"/>
                <w:szCs w:val="22"/>
              </w:rPr>
            </w:pPr>
            <w:r w:rsidRPr="00470307">
              <w:rPr>
                <w:rFonts w:ascii="Calibri" w:hAnsi="Calibri" w:cs="Calibri"/>
                <w:szCs w:val="22"/>
              </w:rPr>
              <w:t>Total Energy Consumption and Demand  (Electric Water Heater + Idle)</w:t>
            </w:r>
          </w:p>
        </w:tc>
      </w:tr>
      <w:tr w:rsidR="00470307" w:rsidRPr="00470307" w14:paraId="6D010F5C" w14:textId="77777777" w:rsidTr="00470307">
        <w:trPr>
          <w:trHeight w:val="289"/>
        </w:trPr>
        <w:tc>
          <w:tcPr>
            <w:tcW w:w="4879" w:type="dxa"/>
            <w:shd w:val="clear" w:color="auto" w:fill="auto"/>
            <w:vAlign w:val="center"/>
            <w:hideMark/>
          </w:tcPr>
          <w:p w14:paraId="43A28C65"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Demand Coincidence Factor</w:t>
            </w:r>
          </w:p>
        </w:tc>
        <w:tc>
          <w:tcPr>
            <w:tcW w:w="884" w:type="dxa"/>
            <w:shd w:val="clear" w:color="auto" w:fill="auto"/>
            <w:vAlign w:val="center"/>
            <w:hideMark/>
          </w:tcPr>
          <w:p w14:paraId="4DF0D5FB"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0.9</w:t>
            </w:r>
          </w:p>
        </w:tc>
        <w:tc>
          <w:tcPr>
            <w:tcW w:w="1735" w:type="dxa"/>
            <w:shd w:val="clear" w:color="auto" w:fill="auto"/>
            <w:vAlign w:val="center"/>
            <w:hideMark/>
          </w:tcPr>
          <w:p w14:paraId="2B4DEF7A"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0.9</w:t>
            </w:r>
          </w:p>
        </w:tc>
        <w:tc>
          <w:tcPr>
            <w:tcW w:w="1737" w:type="dxa"/>
            <w:shd w:val="clear" w:color="auto" w:fill="auto"/>
            <w:vAlign w:val="center"/>
            <w:hideMark/>
          </w:tcPr>
          <w:p w14:paraId="67E8E75F"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0.9</w:t>
            </w:r>
          </w:p>
        </w:tc>
      </w:tr>
      <w:tr w:rsidR="00470307" w:rsidRPr="00470307" w14:paraId="2F737D1C" w14:textId="77777777" w:rsidTr="00470307">
        <w:trPr>
          <w:trHeight w:val="289"/>
        </w:trPr>
        <w:tc>
          <w:tcPr>
            <w:tcW w:w="4879" w:type="dxa"/>
            <w:shd w:val="clear" w:color="auto" w:fill="auto"/>
            <w:noWrap/>
            <w:vAlign w:val="center"/>
            <w:hideMark/>
          </w:tcPr>
          <w:p w14:paraId="5CB7332F"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Average On Peak Demand (kW)</w:t>
            </w:r>
          </w:p>
        </w:tc>
        <w:tc>
          <w:tcPr>
            <w:tcW w:w="884" w:type="dxa"/>
            <w:shd w:val="clear" w:color="auto" w:fill="auto"/>
            <w:vAlign w:val="center"/>
            <w:hideMark/>
          </w:tcPr>
          <w:p w14:paraId="7B33682A" w14:textId="29EBCD00" w:rsidR="00470307" w:rsidRPr="00470307" w:rsidRDefault="00581219" w:rsidP="00470307">
            <w:pPr>
              <w:jc w:val="right"/>
              <w:rPr>
                <w:rFonts w:ascii="Calibri" w:hAnsi="Calibri" w:cs="Calibri"/>
                <w:color w:val="000000"/>
                <w:szCs w:val="22"/>
              </w:rPr>
            </w:pPr>
            <w:r>
              <w:rPr>
                <w:rFonts w:ascii="Calibri" w:hAnsi="Calibri" w:cs="Calibri"/>
                <w:color w:val="000000"/>
                <w:szCs w:val="22"/>
              </w:rPr>
              <w:t>0.4</w:t>
            </w:r>
            <w:r w:rsidR="00470307" w:rsidRPr="00470307">
              <w:rPr>
                <w:rFonts w:ascii="Calibri" w:hAnsi="Calibri" w:cs="Calibri"/>
                <w:color w:val="000000"/>
                <w:szCs w:val="22"/>
              </w:rPr>
              <w:t>6</w:t>
            </w:r>
          </w:p>
        </w:tc>
        <w:tc>
          <w:tcPr>
            <w:tcW w:w="1735" w:type="dxa"/>
            <w:shd w:val="clear" w:color="auto" w:fill="auto"/>
            <w:vAlign w:val="center"/>
            <w:hideMark/>
          </w:tcPr>
          <w:p w14:paraId="7E300824" w14:textId="62425C02" w:rsidR="00470307" w:rsidRPr="00470307" w:rsidRDefault="00581219" w:rsidP="00470307">
            <w:pPr>
              <w:jc w:val="right"/>
              <w:rPr>
                <w:rFonts w:ascii="Calibri" w:hAnsi="Calibri" w:cs="Calibri"/>
                <w:color w:val="000000"/>
                <w:szCs w:val="22"/>
              </w:rPr>
            </w:pPr>
            <w:r>
              <w:rPr>
                <w:rFonts w:ascii="Calibri" w:hAnsi="Calibri" w:cs="Calibri"/>
                <w:color w:val="000000"/>
                <w:szCs w:val="22"/>
              </w:rPr>
              <w:t>0.44</w:t>
            </w:r>
          </w:p>
        </w:tc>
        <w:tc>
          <w:tcPr>
            <w:tcW w:w="1737" w:type="dxa"/>
            <w:shd w:val="clear" w:color="auto" w:fill="auto"/>
            <w:vAlign w:val="center"/>
            <w:hideMark/>
          </w:tcPr>
          <w:p w14:paraId="13B55B12" w14:textId="7D045495" w:rsidR="00470307" w:rsidRPr="00470307" w:rsidRDefault="00581219" w:rsidP="00470307">
            <w:pPr>
              <w:jc w:val="right"/>
              <w:rPr>
                <w:rFonts w:ascii="Calibri" w:hAnsi="Calibri" w:cs="Calibri"/>
                <w:color w:val="000000"/>
                <w:szCs w:val="22"/>
              </w:rPr>
            </w:pPr>
            <w:r>
              <w:rPr>
                <w:rFonts w:ascii="Calibri" w:hAnsi="Calibri" w:cs="Calibri"/>
                <w:color w:val="000000"/>
                <w:szCs w:val="22"/>
              </w:rPr>
              <w:t>0.38</w:t>
            </w:r>
          </w:p>
        </w:tc>
      </w:tr>
      <w:tr w:rsidR="00470307" w:rsidRPr="00470307" w14:paraId="1B50DD7F" w14:textId="77777777" w:rsidTr="00470307">
        <w:trPr>
          <w:trHeight w:val="289"/>
        </w:trPr>
        <w:tc>
          <w:tcPr>
            <w:tcW w:w="4879" w:type="dxa"/>
            <w:shd w:val="clear" w:color="auto" w:fill="auto"/>
            <w:noWrap/>
            <w:vAlign w:val="center"/>
            <w:hideMark/>
          </w:tcPr>
          <w:p w14:paraId="7C935E28"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Estimated On Peak Demand Reduction (kW)</w:t>
            </w:r>
          </w:p>
        </w:tc>
        <w:tc>
          <w:tcPr>
            <w:tcW w:w="884" w:type="dxa"/>
            <w:shd w:val="clear" w:color="auto" w:fill="auto"/>
            <w:noWrap/>
            <w:vAlign w:val="bottom"/>
            <w:hideMark/>
          </w:tcPr>
          <w:p w14:paraId="3C900D35"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 </w:t>
            </w:r>
          </w:p>
        </w:tc>
        <w:tc>
          <w:tcPr>
            <w:tcW w:w="1735" w:type="dxa"/>
            <w:shd w:val="clear" w:color="auto" w:fill="auto"/>
            <w:noWrap/>
            <w:vAlign w:val="center"/>
            <w:hideMark/>
          </w:tcPr>
          <w:p w14:paraId="7D577AA6" w14:textId="3FD23A1F" w:rsidR="00470307" w:rsidRPr="00470307" w:rsidRDefault="00581219" w:rsidP="00470307">
            <w:pPr>
              <w:jc w:val="right"/>
              <w:rPr>
                <w:rFonts w:ascii="Calibri" w:hAnsi="Calibri" w:cs="Calibri"/>
                <w:color w:val="000000"/>
                <w:szCs w:val="22"/>
              </w:rPr>
            </w:pPr>
            <w:r>
              <w:rPr>
                <w:rFonts w:ascii="Calibri" w:hAnsi="Calibri" w:cs="Calibri"/>
                <w:color w:val="000000"/>
                <w:szCs w:val="22"/>
              </w:rPr>
              <w:t>0.01</w:t>
            </w:r>
          </w:p>
        </w:tc>
        <w:tc>
          <w:tcPr>
            <w:tcW w:w="1737" w:type="dxa"/>
            <w:shd w:val="clear" w:color="auto" w:fill="auto"/>
            <w:vAlign w:val="center"/>
            <w:hideMark/>
          </w:tcPr>
          <w:p w14:paraId="20092EB0" w14:textId="658F76CF" w:rsidR="00470307" w:rsidRPr="00470307" w:rsidRDefault="00581219" w:rsidP="00470307">
            <w:pPr>
              <w:jc w:val="right"/>
              <w:rPr>
                <w:rFonts w:ascii="Calibri" w:hAnsi="Calibri" w:cs="Calibri"/>
                <w:color w:val="000000"/>
                <w:szCs w:val="22"/>
              </w:rPr>
            </w:pPr>
            <w:r>
              <w:rPr>
                <w:rFonts w:ascii="Calibri" w:hAnsi="Calibri" w:cs="Calibri"/>
                <w:color w:val="000000"/>
                <w:szCs w:val="22"/>
              </w:rPr>
              <w:t>0.07</w:t>
            </w:r>
          </w:p>
        </w:tc>
      </w:tr>
      <w:tr w:rsidR="00470307" w:rsidRPr="00470307" w14:paraId="162A4F11" w14:textId="77777777" w:rsidTr="00470307">
        <w:trPr>
          <w:trHeight w:val="289"/>
        </w:trPr>
        <w:tc>
          <w:tcPr>
            <w:tcW w:w="4879" w:type="dxa"/>
            <w:shd w:val="clear" w:color="auto" w:fill="auto"/>
            <w:noWrap/>
            <w:vAlign w:val="center"/>
            <w:hideMark/>
          </w:tcPr>
          <w:p w14:paraId="084E1686"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Market Penetration of Electric Water Heaters (%)</w:t>
            </w:r>
          </w:p>
        </w:tc>
        <w:tc>
          <w:tcPr>
            <w:tcW w:w="884" w:type="dxa"/>
            <w:shd w:val="clear" w:color="auto" w:fill="auto"/>
            <w:noWrap/>
            <w:vAlign w:val="center"/>
            <w:hideMark/>
          </w:tcPr>
          <w:p w14:paraId="36C2CDCD"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w:t>
            </w:r>
          </w:p>
        </w:tc>
        <w:tc>
          <w:tcPr>
            <w:tcW w:w="1735" w:type="dxa"/>
            <w:shd w:val="clear" w:color="auto" w:fill="auto"/>
            <w:noWrap/>
            <w:vAlign w:val="center"/>
            <w:hideMark/>
          </w:tcPr>
          <w:p w14:paraId="6A5DF102"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w:t>
            </w:r>
          </w:p>
        </w:tc>
        <w:tc>
          <w:tcPr>
            <w:tcW w:w="1737" w:type="dxa"/>
            <w:shd w:val="clear" w:color="auto" w:fill="auto"/>
            <w:vAlign w:val="center"/>
            <w:hideMark/>
          </w:tcPr>
          <w:p w14:paraId="30F3DB21"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3</w:t>
            </w:r>
          </w:p>
        </w:tc>
      </w:tr>
      <w:tr w:rsidR="00470307" w:rsidRPr="00470307" w14:paraId="26A6B2F6" w14:textId="77777777" w:rsidTr="00470307">
        <w:trPr>
          <w:trHeight w:val="289"/>
        </w:trPr>
        <w:tc>
          <w:tcPr>
            <w:tcW w:w="4879" w:type="dxa"/>
            <w:shd w:val="clear" w:color="auto" w:fill="auto"/>
            <w:noWrap/>
            <w:vAlign w:val="center"/>
            <w:hideMark/>
          </w:tcPr>
          <w:p w14:paraId="7027FCFD"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Weighted Annual Heater Energy Consumption (kWh/year)</w:t>
            </w:r>
          </w:p>
        </w:tc>
        <w:tc>
          <w:tcPr>
            <w:tcW w:w="884" w:type="dxa"/>
            <w:shd w:val="clear" w:color="auto" w:fill="auto"/>
            <w:vAlign w:val="center"/>
            <w:hideMark/>
          </w:tcPr>
          <w:p w14:paraId="4921707E"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2073</w:t>
            </w:r>
          </w:p>
        </w:tc>
        <w:tc>
          <w:tcPr>
            <w:tcW w:w="1735" w:type="dxa"/>
            <w:shd w:val="clear" w:color="auto" w:fill="auto"/>
            <w:vAlign w:val="center"/>
            <w:hideMark/>
          </w:tcPr>
          <w:p w14:paraId="22E571E9"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2017</w:t>
            </w:r>
          </w:p>
        </w:tc>
        <w:tc>
          <w:tcPr>
            <w:tcW w:w="1737" w:type="dxa"/>
            <w:shd w:val="clear" w:color="auto" w:fill="auto"/>
            <w:vAlign w:val="center"/>
            <w:hideMark/>
          </w:tcPr>
          <w:p w14:paraId="574FACD8"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1733</w:t>
            </w:r>
          </w:p>
        </w:tc>
      </w:tr>
      <w:tr w:rsidR="00470307" w:rsidRPr="00470307" w14:paraId="179C31D4" w14:textId="77777777" w:rsidTr="00470307">
        <w:trPr>
          <w:trHeight w:val="289"/>
        </w:trPr>
        <w:tc>
          <w:tcPr>
            <w:tcW w:w="4879" w:type="dxa"/>
            <w:shd w:val="clear" w:color="auto" w:fill="auto"/>
            <w:vAlign w:val="center"/>
            <w:hideMark/>
          </w:tcPr>
          <w:p w14:paraId="642C4EB2" w14:textId="77777777" w:rsidR="00470307" w:rsidRPr="00470307" w:rsidRDefault="00470307" w:rsidP="00470307">
            <w:pPr>
              <w:rPr>
                <w:rFonts w:ascii="Calibri" w:hAnsi="Calibri" w:cs="Calibri"/>
                <w:b/>
                <w:bCs/>
                <w:szCs w:val="22"/>
              </w:rPr>
            </w:pPr>
            <w:r w:rsidRPr="00470307">
              <w:rPr>
                <w:rFonts w:ascii="Calibri" w:hAnsi="Calibri" w:cs="Calibri"/>
                <w:b/>
                <w:bCs/>
                <w:szCs w:val="22"/>
              </w:rPr>
              <w:t>Estimated Energy Savings (kWh/yr)</w:t>
            </w:r>
          </w:p>
        </w:tc>
        <w:tc>
          <w:tcPr>
            <w:tcW w:w="884" w:type="dxa"/>
            <w:shd w:val="clear" w:color="auto" w:fill="auto"/>
            <w:vAlign w:val="center"/>
            <w:hideMark/>
          </w:tcPr>
          <w:p w14:paraId="12D3FFDF" w14:textId="77777777" w:rsidR="00470307" w:rsidRPr="00470307" w:rsidRDefault="00470307" w:rsidP="00470307">
            <w:pPr>
              <w:rPr>
                <w:rFonts w:ascii="Calibri" w:hAnsi="Calibri" w:cs="Calibri"/>
                <w:szCs w:val="22"/>
              </w:rPr>
            </w:pPr>
            <w:r w:rsidRPr="00470307">
              <w:rPr>
                <w:rFonts w:ascii="Calibri" w:hAnsi="Calibri" w:cs="Calibri"/>
                <w:szCs w:val="22"/>
              </w:rPr>
              <w:t xml:space="preserve"> -</w:t>
            </w:r>
          </w:p>
        </w:tc>
        <w:tc>
          <w:tcPr>
            <w:tcW w:w="1735" w:type="dxa"/>
            <w:shd w:val="clear" w:color="auto" w:fill="auto"/>
            <w:vAlign w:val="center"/>
            <w:hideMark/>
          </w:tcPr>
          <w:p w14:paraId="6A0BD57E" w14:textId="77777777" w:rsidR="00470307" w:rsidRPr="00470307" w:rsidRDefault="00470307" w:rsidP="00470307">
            <w:pPr>
              <w:jc w:val="right"/>
              <w:rPr>
                <w:rFonts w:ascii="Calibri" w:hAnsi="Calibri" w:cs="Calibri"/>
                <w:szCs w:val="22"/>
              </w:rPr>
            </w:pPr>
            <w:r w:rsidRPr="00470307">
              <w:rPr>
                <w:rFonts w:ascii="Calibri" w:hAnsi="Calibri" w:cs="Calibri"/>
                <w:szCs w:val="22"/>
              </w:rPr>
              <w:t>56</w:t>
            </w:r>
          </w:p>
        </w:tc>
        <w:tc>
          <w:tcPr>
            <w:tcW w:w="1737" w:type="dxa"/>
            <w:shd w:val="clear" w:color="auto" w:fill="auto"/>
            <w:vAlign w:val="center"/>
            <w:hideMark/>
          </w:tcPr>
          <w:p w14:paraId="630A278D" w14:textId="77777777" w:rsidR="00470307" w:rsidRPr="00470307" w:rsidRDefault="00470307" w:rsidP="00470307">
            <w:pPr>
              <w:jc w:val="right"/>
              <w:rPr>
                <w:rFonts w:ascii="Calibri" w:hAnsi="Calibri" w:cs="Calibri"/>
                <w:szCs w:val="22"/>
              </w:rPr>
            </w:pPr>
            <w:r w:rsidRPr="00470307">
              <w:rPr>
                <w:rFonts w:ascii="Calibri" w:hAnsi="Calibri" w:cs="Calibri"/>
                <w:szCs w:val="22"/>
              </w:rPr>
              <w:t>340</w:t>
            </w:r>
          </w:p>
        </w:tc>
      </w:tr>
      <w:tr w:rsidR="00470307" w:rsidRPr="00470307" w14:paraId="3A78DA13" w14:textId="77777777" w:rsidTr="00470307">
        <w:trPr>
          <w:trHeight w:val="289"/>
        </w:trPr>
        <w:tc>
          <w:tcPr>
            <w:tcW w:w="4879" w:type="dxa"/>
            <w:shd w:val="clear" w:color="auto" w:fill="auto"/>
            <w:noWrap/>
            <w:vAlign w:val="center"/>
            <w:hideMark/>
          </w:tcPr>
          <w:p w14:paraId="5E30512E"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Annual Energy Cost ($)</w:t>
            </w:r>
          </w:p>
        </w:tc>
        <w:tc>
          <w:tcPr>
            <w:tcW w:w="884" w:type="dxa"/>
            <w:shd w:val="clear" w:color="auto" w:fill="auto"/>
            <w:noWrap/>
            <w:vAlign w:val="center"/>
            <w:hideMark/>
          </w:tcPr>
          <w:p w14:paraId="7EA73044" w14:textId="77777777" w:rsidR="00470307" w:rsidRPr="00470307" w:rsidRDefault="00470307" w:rsidP="00470307">
            <w:pPr>
              <w:jc w:val="right"/>
              <w:rPr>
                <w:rFonts w:ascii="Calibri" w:hAnsi="Calibri" w:cs="Calibri"/>
                <w:b/>
                <w:bCs/>
                <w:color w:val="000000"/>
                <w:szCs w:val="22"/>
              </w:rPr>
            </w:pPr>
            <w:r w:rsidRPr="00470307">
              <w:rPr>
                <w:rFonts w:ascii="Calibri" w:hAnsi="Calibri" w:cs="Calibri"/>
                <w:b/>
                <w:bCs/>
                <w:color w:val="000000"/>
                <w:szCs w:val="22"/>
              </w:rPr>
              <w:t>269</w:t>
            </w:r>
          </w:p>
        </w:tc>
        <w:tc>
          <w:tcPr>
            <w:tcW w:w="1735" w:type="dxa"/>
            <w:shd w:val="clear" w:color="auto" w:fill="auto"/>
            <w:noWrap/>
            <w:vAlign w:val="center"/>
            <w:hideMark/>
          </w:tcPr>
          <w:p w14:paraId="6EF3A9BF" w14:textId="77777777" w:rsidR="00470307" w:rsidRPr="00470307" w:rsidRDefault="00470307" w:rsidP="00470307">
            <w:pPr>
              <w:jc w:val="right"/>
              <w:rPr>
                <w:rFonts w:ascii="Calibri" w:hAnsi="Calibri" w:cs="Calibri"/>
                <w:b/>
                <w:bCs/>
                <w:color w:val="000000"/>
                <w:szCs w:val="22"/>
              </w:rPr>
            </w:pPr>
            <w:r w:rsidRPr="00470307">
              <w:rPr>
                <w:rFonts w:ascii="Calibri" w:hAnsi="Calibri" w:cs="Calibri"/>
                <w:b/>
                <w:bCs/>
                <w:color w:val="000000"/>
                <w:szCs w:val="22"/>
              </w:rPr>
              <w:t>262</w:t>
            </w:r>
          </w:p>
        </w:tc>
        <w:tc>
          <w:tcPr>
            <w:tcW w:w="1737" w:type="dxa"/>
            <w:shd w:val="clear" w:color="auto" w:fill="auto"/>
            <w:noWrap/>
            <w:vAlign w:val="center"/>
            <w:hideMark/>
          </w:tcPr>
          <w:p w14:paraId="14C3E6C5" w14:textId="77777777" w:rsidR="00470307" w:rsidRPr="00470307" w:rsidRDefault="00470307" w:rsidP="00470307">
            <w:pPr>
              <w:jc w:val="right"/>
              <w:rPr>
                <w:rFonts w:ascii="Calibri" w:hAnsi="Calibri" w:cs="Calibri"/>
                <w:b/>
                <w:bCs/>
                <w:color w:val="000000"/>
                <w:szCs w:val="22"/>
              </w:rPr>
            </w:pPr>
            <w:r w:rsidRPr="00470307">
              <w:rPr>
                <w:rFonts w:ascii="Calibri" w:hAnsi="Calibri" w:cs="Calibri"/>
                <w:b/>
                <w:bCs/>
                <w:color w:val="000000"/>
                <w:szCs w:val="22"/>
              </w:rPr>
              <w:t>225</w:t>
            </w:r>
          </w:p>
        </w:tc>
      </w:tr>
      <w:tr w:rsidR="00470307" w:rsidRPr="00470307" w14:paraId="1B48B06D" w14:textId="77777777" w:rsidTr="00470307">
        <w:trPr>
          <w:trHeight w:val="289"/>
        </w:trPr>
        <w:tc>
          <w:tcPr>
            <w:tcW w:w="4879" w:type="dxa"/>
            <w:shd w:val="clear" w:color="auto" w:fill="auto"/>
            <w:noWrap/>
            <w:vAlign w:val="center"/>
            <w:hideMark/>
          </w:tcPr>
          <w:p w14:paraId="4952E1D2"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Estimated Cost Savings ($/yr)</w:t>
            </w:r>
          </w:p>
        </w:tc>
        <w:tc>
          <w:tcPr>
            <w:tcW w:w="884" w:type="dxa"/>
            <w:shd w:val="clear" w:color="auto" w:fill="auto"/>
            <w:noWrap/>
            <w:vAlign w:val="center"/>
            <w:hideMark/>
          </w:tcPr>
          <w:p w14:paraId="0BAE03BE" w14:textId="77777777" w:rsidR="00470307" w:rsidRPr="00470307" w:rsidRDefault="00470307" w:rsidP="00470307">
            <w:pPr>
              <w:rPr>
                <w:rFonts w:ascii="Calibri" w:hAnsi="Calibri" w:cs="Calibri"/>
                <w:b/>
                <w:bCs/>
                <w:color w:val="000000"/>
                <w:szCs w:val="22"/>
              </w:rPr>
            </w:pPr>
            <w:r w:rsidRPr="00470307">
              <w:rPr>
                <w:rFonts w:ascii="Calibri" w:hAnsi="Calibri" w:cs="Calibri"/>
                <w:b/>
                <w:bCs/>
                <w:color w:val="000000"/>
                <w:szCs w:val="22"/>
              </w:rPr>
              <w:t>-</w:t>
            </w:r>
          </w:p>
        </w:tc>
        <w:tc>
          <w:tcPr>
            <w:tcW w:w="1735" w:type="dxa"/>
            <w:shd w:val="clear" w:color="auto" w:fill="auto"/>
            <w:noWrap/>
            <w:vAlign w:val="center"/>
            <w:hideMark/>
          </w:tcPr>
          <w:p w14:paraId="2DD24A52" w14:textId="77777777" w:rsidR="00470307" w:rsidRPr="00470307" w:rsidRDefault="00470307" w:rsidP="00470307">
            <w:pPr>
              <w:jc w:val="right"/>
              <w:rPr>
                <w:rFonts w:ascii="Calibri" w:hAnsi="Calibri" w:cs="Calibri"/>
                <w:b/>
                <w:bCs/>
                <w:color w:val="000000"/>
                <w:szCs w:val="22"/>
              </w:rPr>
            </w:pPr>
            <w:r w:rsidRPr="00470307">
              <w:rPr>
                <w:rFonts w:ascii="Calibri" w:hAnsi="Calibri" w:cs="Calibri"/>
                <w:b/>
                <w:bCs/>
                <w:color w:val="000000"/>
                <w:szCs w:val="22"/>
              </w:rPr>
              <w:t>7</w:t>
            </w:r>
          </w:p>
        </w:tc>
        <w:tc>
          <w:tcPr>
            <w:tcW w:w="1737" w:type="dxa"/>
            <w:shd w:val="clear" w:color="auto" w:fill="auto"/>
            <w:vAlign w:val="center"/>
            <w:hideMark/>
          </w:tcPr>
          <w:p w14:paraId="7779EB66" w14:textId="77777777" w:rsidR="00470307" w:rsidRPr="00470307" w:rsidRDefault="00470307" w:rsidP="00470307">
            <w:pPr>
              <w:jc w:val="right"/>
              <w:rPr>
                <w:rFonts w:ascii="Calibri" w:hAnsi="Calibri" w:cs="Calibri"/>
                <w:b/>
                <w:bCs/>
                <w:color w:val="000000"/>
                <w:szCs w:val="22"/>
              </w:rPr>
            </w:pPr>
            <w:r w:rsidRPr="00470307">
              <w:rPr>
                <w:rFonts w:ascii="Calibri" w:hAnsi="Calibri" w:cs="Calibri"/>
                <w:b/>
                <w:bCs/>
                <w:color w:val="000000"/>
                <w:szCs w:val="22"/>
              </w:rPr>
              <w:t>44</w:t>
            </w:r>
          </w:p>
        </w:tc>
      </w:tr>
      <w:tr w:rsidR="00470307" w:rsidRPr="00470307" w14:paraId="6D96AEE8" w14:textId="77777777" w:rsidTr="00470307">
        <w:trPr>
          <w:trHeight w:val="289"/>
        </w:trPr>
        <w:tc>
          <w:tcPr>
            <w:tcW w:w="4879" w:type="dxa"/>
            <w:shd w:val="clear" w:color="auto" w:fill="auto"/>
            <w:noWrap/>
            <w:vAlign w:val="center"/>
            <w:hideMark/>
          </w:tcPr>
          <w:p w14:paraId="4EA50F8D" w14:textId="77777777" w:rsidR="00470307" w:rsidRPr="00470307" w:rsidRDefault="00470307" w:rsidP="00470307">
            <w:pPr>
              <w:rPr>
                <w:rFonts w:ascii="Calibri" w:hAnsi="Calibri" w:cs="Calibri"/>
                <w:color w:val="000000"/>
                <w:szCs w:val="22"/>
              </w:rPr>
            </w:pPr>
            <w:r w:rsidRPr="00470307">
              <w:rPr>
                <w:rFonts w:ascii="Calibri" w:hAnsi="Calibri" w:cs="Calibri"/>
                <w:color w:val="000000"/>
                <w:szCs w:val="22"/>
              </w:rPr>
              <w:t>Estimated Useful Life (EUL)</w:t>
            </w:r>
          </w:p>
        </w:tc>
        <w:tc>
          <w:tcPr>
            <w:tcW w:w="884" w:type="dxa"/>
            <w:shd w:val="clear" w:color="auto" w:fill="auto"/>
            <w:noWrap/>
            <w:vAlign w:val="center"/>
            <w:hideMark/>
          </w:tcPr>
          <w:p w14:paraId="2D5278C7"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c>
          <w:tcPr>
            <w:tcW w:w="1735" w:type="dxa"/>
            <w:shd w:val="clear" w:color="auto" w:fill="auto"/>
            <w:noWrap/>
            <w:vAlign w:val="center"/>
            <w:hideMark/>
          </w:tcPr>
          <w:p w14:paraId="4FF03AFD"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c>
          <w:tcPr>
            <w:tcW w:w="1737" w:type="dxa"/>
            <w:shd w:val="clear" w:color="auto" w:fill="auto"/>
            <w:vAlign w:val="center"/>
            <w:hideMark/>
          </w:tcPr>
          <w:p w14:paraId="4E13EDCD" w14:textId="77777777" w:rsidR="00470307" w:rsidRPr="00470307" w:rsidRDefault="00470307" w:rsidP="00470307">
            <w:pPr>
              <w:jc w:val="right"/>
              <w:rPr>
                <w:rFonts w:ascii="Calibri" w:hAnsi="Calibri" w:cs="Calibri"/>
                <w:color w:val="000000"/>
                <w:szCs w:val="22"/>
              </w:rPr>
            </w:pPr>
            <w:r w:rsidRPr="00470307">
              <w:rPr>
                <w:rFonts w:ascii="Calibri" w:hAnsi="Calibri" w:cs="Calibri"/>
                <w:color w:val="000000"/>
                <w:szCs w:val="22"/>
              </w:rPr>
              <w:t>12</w:t>
            </w:r>
          </w:p>
        </w:tc>
      </w:tr>
    </w:tbl>
    <w:p w14:paraId="56E206E6" w14:textId="77777777" w:rsidR="00B01B28" w:rsidRPr="00B14CAF" w:rsidRDefault="00B01B28" w:rsidP="007C4A25">
      <w:pPr>
        <w:rPr>
          <w:rFonts w:cstheme="minorHAnsi"/>
          <w:b/>
          <w:bCs/>
          <w:iCs/>
          <w:smallCaps/>
          <w:sz w:val="28"/>
          <w:szCs w:val="28"/>
        </w:rPr>
      </w:pPr>
    </w:p>
    <w:p w14:paraId="0927B4C6" w14:textId="77777777" w:rsidR="007C4A25" w:rsidRPr="00B14CAF" w:rsidRDefault="007C4A25" w:rsidP="007C4A25">
      <w:pPr>
        <w:pStyle w:val="Heading2"/>
        <w:rPr>
          <w:rFonts w:asciiTheme="minorHAnsi" w:hAnsiTheme="minorHAnsi" w:cstheme="minorHAnsi"/>
        </w:rPr>
      </w:pPr>
      <w:bookmarkStart w:id="62" w:name="_Toc433722173"/>
      <w:r w:rsidRPr="00F84224">
        <w:rPr>
          <w:rFonts w:asciiTheme="minorHAnsi" w:hAnsiTheme="minorHAnsi" w:cstheme="minorHAnsi"/>
        </w:rPr>
        <w:t>2.</w:t>
      </w:r>
      <w:r>
        <w:rPr>
          <w:rFonts w:asciiTheme="minorHAnsi" w:hAnsiTheme="minorHAnsi" w:cstheme="minorHAnsi"/>
        </w:rPr>
        <w:t>4</w:t>
      </w:r>
      <w:bookmarkStart w:id="63" w:name="_Toc411237278"/>
      <w:bookmarkStart w:id="64" w:name="_Toc324340495"/>
      <w:bookmarkStart w:id="65" w:name="_Toc324318366"/>
      <w:bookmarkStart w:id="66" w:name="_Toc304800212"/>
      <w:r>
        <w:rPr>
          <w:rFonts w:asciiTheme="minorHAnsi" w:hAnsiTheme="minorHAnsi" w:cstheme="minorHAnsi"/>
        </w:rPr>
        <w:t xml:space="preserve"> </w:t>
      </w:r>
      <w:r w:rsidRPr="00B14CAF">
        <w:rPr>
          <w:rFonts w:asciiTheme="minorHAnsi" w:hAnsiTheme="minorHAnsi" w:cstheme="minorHAnsi"/>
        </w:rPr>
        <w:t>Demand Reduction Estimation Methodologies</w:t>
      </w:r>
      <w:bookmarkEnd w:id="62"/>
      <w:bookmarkEnd w:id="63"/>
      <w:bookmarkEnd w:id="64"/>
      <w:bookmarkEnd w:id="65"/>
      <w:bookmarkEnd w:id="66"/>
    </w:p>
    <w:p w14:paraId="534EB877" w14:textId="77777777" w:rsidR="007C4A25" w:rsidRPr="00F84224" w:rsidRDefault="007C4A25" w:rsidP="007C4A25">
      <w:r w:rsidRPr="00F84224">
        <w:t>A dishwasher actual contribution to a building’s peak demand may vary significantly depending on its usage pattern in relation to that of other electric equipment in the facility (operating schedule, appliance on time, etc.). However, it is generally known that the biggest water consuming appliance for any commercial food service is the dishwasher. Thus dishwasher water usage will be the largest contributor to overall usage and peak demand. The End-use Water Demand Profile study conducted on restaurants for the CPUC by Aquacraft documents hourly hot water demand.</w:t>
      </w:r>
      <w:bookmarkStart w:id="67" w:name="_Ref411247369"/>
      <w:r w:rsidRPr="00F84224">
        <w:rPr>
          <w:vertAlign w:val="superscript"/>
        </w:rPr>
        <w:endnoteReference w:id="10"/>
      </w:r>
      <w:bookmarkEnd w:id="67"/>
      <w:r w:rsidRPr="00F84224">
        <w:t xml:space="preserve"> This study conducted on seven different restaurants concludes that 24.1% of total daily use occurs during the 3-hour peak demand period between 2:00pm and 5:00pm. Therefore, it has been assumed that the probable contribution to the building’s peak demand is equal to the appliance’s average demand during the peak times.</w:t>
      </w:r>
    </w:p>
    <w:p w14:paraId="0E079157" w14:textId="77777777" w:rsidR="007C4A25" w:rsidRPr="00F84224" w:rsidRDefault="007C4A25" w:rsidP="007C4A25"/>
    <w:p w14:paraId="535F5D7E" w14:textId="605DC1AA" w:rsidR="007C4A25" w:rsidRPr="00F84224" w:rsidRDefault="007C4A25" w:rsidP="007C4A25">
      <w:r w:rsidRPr="00F84224">
        <w:t>The demand estimation is based on estimated energy consumption savings divided over the peak demand hours of the unit. Applying a Coincidence Factor of 0.9 per the DEER methodology</w:t>
      </w:r>
      <w:r w:rsidRPr="00F84224">
        <w:rPr>
          <w:vertAlign w:val="superscript"/>
        </w:rPr>
        <w:endnoteReference w:id="11"/>
      </w:r>
      <w:r w:rsidRPr="00F84224">
        <w:t xml:space="preserve">, yields a Demand Savings of </w:t>
      </w:r>
      <w:r w:rsidR="00F507A8">
        <w:t>0.35</w:t>
      </w:r>
      <w:r w:rsidRPr="00F84224">
        <w:t xml:space="preserve">kW and </w:t>
      </w:r>
      <w:r w:rsidR="00F507A8">
        <w:t>0.45</w:t>
      </w:r>
      <w:r w:rsidRPr="00F84224">
        <w:t xml:space="preserve">kW for Tier 1 and Tier 2 high temperature machines </w:t>
      </w:r>
      <w:r w:rsidR="00F507A8">
        <w:t xml:space="preserve">heated by gas water heaters </w:t>
      </w:r>
      <w:r w:rsidRPr="00F84224">
        <w:t>respectively.</w:t>
      </w:r>
    </w:p>
    <w:p w14:paraId="0C928F08" w14:textId="77777777" w:rsidR="007C4A25" w:rsidRPr="00F84224" w:rsidRDefault="007C4A25" w:rsidP="007C4A25"/>
    <w:p w14:paraId="6D85DABA" w14:textId="5DA11370" w:rsidR="007C4A25" w:rsidRPr="00F84224" w:rsidRDefault="007C4A25" w:rsidP="007C4A25">
      <w:pPr>
        <w:rPr>
          <w:i/>
        </w:rPr>
      </w:pPr>
      <w:r w:rsidRPr="00F84224">
        <w:rPr>
          <w:i/>
        </w:rPr>
        <w:tab/>
      </w:r>
      <m:oMath>
        <m:r>
          <m:rPr>
            <m:sty m:val="bi"/>
          </m:rPr>
          <w:rPr>
            <w:rFonts w:ascii="Cambria Math" w:hAnsi="Cambria Math"/>
          </w:rPr>
          <m:t>Average Demand Peak Demand</m:t>
        </m:r>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year</m:t>
                </m:r>
              </m:num>
              <m:den>
                <m:r>
                  <w:rPr>
                    <w:rFonts w:ascii="Cambria Math" w:hAnsi="Cambria Math"/>
                  </w:rPr>
                  <m:t>days</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Usage During Peak</m:t>
                </m:r>
              </m:num>
              <m:den>
                <m:r>
                  <w:rPr>
                    <w:rFonts w:ascii="Cambria Math" w:hAnsi="Cambria Math"/>
                  </w:rPr>
                  <m:t>Total Daily Usage</m:t>
                </m:r>
              </m:den>
            </m:f>
          </m:e>
        </m:d>
        <m:r>
          <w:rPr>
            <w:rFonts w:ascii="Cambria Math" w:hAnsi="Cambria Math"/>
          </w:rPr>
          <m:t xml:space="preserve">÷Hours </m:t>
        </m:r>
      </m:oMath>
    </w:p>
    <w:p w14:paraId="432513F2" w14:textId="77777777" w:rsidR="007C4A25" w:rsidRPr="00F84224" w:rsidRDefault="007C4A25" w:rsidP="007C4A25">
      <w:pPr>
        <w:rPr>
          <w:i/>
        </w:rPr>
      </w:pPr>
      <w:r w:rsidRPr="00F84224">
        <w:rPr>
          <w:i/>
        </w:rPr>
        <w:t xml:space="preserve">Where, </w:t>
      </w:r>
    </w:p>
    <w:p w14:paraId="007B06DB" w14:textId="77777777" w:rsidR="007C4A25" w:rsidRPr="00F84224" w:rsidRDefault="007C4A25" w:rsidP="007C4A25">
      <w:pPr>
        <w:rPr>
          <w:i/>
        </w:rPr>
      </w:pPr>
    </w:p>
    <w:p w14:paraId="0AC2AE2B" w14:textId="76AC2EFF" w:rsidR="007C4A25" w:rsidRPr="00F84224" w:rsidRDefault="007C4A25" w:rsidP="007C4A25">
      <w:pPr>
        <w:rPr>
          <w:i/>
        </w:rPr>
      </w:pPr>
      <w:r w:rsidRPr="00F84224">
        <w:rPr>
          <w:i/>
        </w:rPr>
        <w:lastRenderedPageBreak/>
        <w:tab/>
      </w:r>
      <m:oMath>
        <m:r>
          <w:rPr>
            <w:rFonts w:ascii="Cambria Math" w:hAnsi="Cambria Math"/>
          </w:rPr>
          <m:t>Average Base Case Peak Demand =</m:t>
        </m:r>
        <m:d>
          <m:dPr>
            <m:ctrlPr>
              <w:rPr>
                <w:rFonts w:ascii="Cambria Math" w:hAnsi="Cambria Math"/>
                <w:i/>
              </w:rPr>
            </m:ctrlPr>
          </m:dPr>
          <m:e>
            <m:f>
              <m:fPr>
                <m:ctrlPr>
                  <w:rPr>
                    <w:rFonts w:ascii="Cambria Math" w:hAnsi="Cambria Math"/>
                    <w:i/>
                  </w:rPr>
                </m:ctrlPr>
              </m:fPr>
              <m:num>
                <m:r>
                  <w:rPr>
                    <w:rFonts w:ascii="Cambria Math" w:hAnsi="Cambria Math"/>
                  </w:rPr>
                  <m:t>5,293 kWh</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 year</m:t>
                </m:r>
              </m:num>
              <m:den>
                <m:r>
                  <w:rPr>
                    <w:rFonts w:ascii="Cambria Math" w:hAnsi="Cambria Math"/>
                  </w:rPr>
                  <m:t>365 days</m:t>
                </m:r>
              </m:den>
            </m:f>
          </m:e>
        </m:d>
        <m:r>
          <w:rPr>
            <w:rFonts w:ascii="Cambria Math" w:hAnsi="Cambria Math"/>
          </w:rPr>
          <m:t>×</m:t>
        </m:r>
        <m:d>
          <m:dPr>
            <m:ctrlPr>
              <w:rPr>
                <w:rFonts w:ascii="Cambria Math" w:hAnsi="Cambria Math"/>
                <w:i/>
              </w:rPr>
            </m:ctrlPr>
          </m:dPr>
          <m:e>
            <m:r>
              <w:rPr>
                <w:rFonts w:ascii="Cambria Math" w:hAnsi="Cambria Math"/>
              </w:rPr>
              <m:t>24.1%</m:t>
            </m:r>
          </m:e>
        </m:d>
        <m:r>
          <w:rPr>
            <w:rFonts w:ascii="Cambria Math" w:hAnsi="Cambria Math"/>
          </w:rPr>
          <m:t xml:space="preserve">÷3 </m:t>
        </m:r>
        <m:r>
          <w:rPr>
            <w:rFonts w:ascii="Cambria Math" w:hAnsi="Cambria Math"/>
          </w:rPr>
          <m:t xml:space="preserve">hrs=1.16 kW </m:t>
        </m:r>
      </m:oMath>
    </w:p>
    <w:p w14:paraId="69A05A59" w14:textId="59945167" w:rsidR="007C4A25" w:rsidRPr="00F84224" w:rsidRDefault="007C4A25" w:rsidP="007C4A25">
      <w:pPr>
        <w:rPr>
          <w:i/>
        </w:rPr>
      </w:pPr>
      <m:oMath>
        <m:r>
          <w:rPr>
            <w:rFonts w:ascii="Cambria Math" w:hAnsi="Cambria Math"/>
          </w:rPr>
          <m:t>Average Measure Case Tier 1 Peak Demand=</m:t>
        </m:r>
        <m:d>
          <m:dPr>
            <m:ctrlPr>
              <w:rPr>
                <w:rFonts w:ascii="Cambria Math" w:hAnsi="Cambria Math"/>
                <w:i/>
              </w:rPr>
            </m:ctrlPr>
          </m:dPr>
          <m:e>
            <m:f>
              <m:fPr>
                <m:ctrlPr>
                  <w:rPr>
                    <w:rFonts w:ascii="Cambria Math" w:hAnsi="Cambria Math"/>
                    <w:i/>
                  </w:rPr>
                </m:ctrlPr>
              </m:fPr>
              <m:num>
                <m:r>
                  <w:rPr>
                    <w:rFonts w:ascii="Cambria Math" w:hAnsi="Cambria Math"/>
                  </w:rPr>
                  <m:t>3,519 kWh</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 year</m:t>
                </m:r>
              </m:num>
              <m:den>
                <m:r>
                  <w:rPr>
                    <w:rFonts w:ascii="Cambria Math" w:hAnsi="Cambria Math"/>
                  </w:rPr>
                  <m:t>365 days</m:t>
                </m:r>
              </m:den>
            </m:f>
          </m:e>
        </m:d>
        <m:r>
          <w:rPr>
            <w:rFonts w:ascii="Cambria Math" w:hAnsi="Cambria Math"/>
          </w:rPr>
          <m:t>×</m:t>
        </m:r>
        <m:d>
          <m:dPr>
            <m:ctrlPr>
              <w:rPr>
                <w:rFonts w:ascii="Cambria Math" w:hAnsi="Cambria Math"/>
                <w:i/>
              </w:rPr>
            </m:ctrlPr>
          </m:dPr>
          <m:e>
            <m:r>
              <w:rPr>
                <w:rFonts w:ascii="Cambria Math" w:hAnsi="Cambria Math"/>
              </w:rPr>
              <m:t>24.1%</m:t>
            </m:r>
          </m:e>
        </m:d>
        <m:r>
          <w:rPr>
            <w:rFonts w:ascii="Cambria Math" w:hAnsi="Cambria Math"/>
          </w:rPr>
          <m:t xml:space="preserve">÷3 </m:t>
        </m:r>
        <m:r>
          <w:rPr>
            <w:rFonts w:ascii="Cambria Math" w:hAnsi="Cambria Math"/>
          </w:rPr>
          <m:t>hrs=0.77 kW</m:t>
        </m:r>
      </m:oMath>
      <w:r w:rsidRPr="00F84224">
        <w:rPr>
          <w:i/>
        </w:rPr>
        <w:tab/>
      </w:r>
    </w:p>
    <w:p w14:paraId="47B6EC8C" w14:textId="77777777" w:rsidR="007C4A25" w:rsidRPr="00F84224" w:rsidRDefault="007C4A25" w:rsidP="007C4A25">
      <w:pPr>
        <w:rPr>
          <w:i/>
        </w:rPr>
      </w:pPr>
    </w:p>
    <w:p w14:paraId="4F9DA1B5" w14:textId="77777777" w:rsidR="007C4A25" w:rsidRPr="00F84224" w:rsidRDefault="007C4A25" w:rsidP="007C4A25">
      <w:pPr>
        <w:rPr>
          <w:i/>
        </w:rPr>
      </w:pPr>
      <w:r w:rsidRPr="00F84224">
        <w:rPr>
          <w:i/>
        </w:rPr>
        <w:t xml:space="preserve">And </w:t>
      </w:r>
    </w:p>
    <w:p w14:paraId="6D517757" w14:textId="77777777" w:rsidR="007C4A25" w:rsidRPr="00F84224" w:rsidRDefault="007C4A25" w:rsidP="007C4A25">
      <m:oMathPara>
        <m:oMath>
          <m:r>
            <w:rPr>
              <w:rFonts w:ascii="Cambria Math" w:hAnsi="Cambria Math"/>
            </w:rPr>
            <m:t xml:space="preserve"> </m:t>
          </m:r>
          <m:r>
            <m:rPr>
              <m:sty m:val="bi"/>
            </m:rPr>
            <w:rPr>
              <w:rFonts w:ascii="Cambria Math" w:hAnsi="Cambria Math"/>
            </w:rPr>
            <m:t xml:space="preserve">Demand Reduction </m:t>
          </m:r>
          <m:r>
            <w:rPr>
              <w:rFonts w:ascii="Cambria Math" w:hAnsi="Cambria Math"/>
            </w:rPr>
            <m:t>=</m:t>
          </m:r>
          <m:sSub>
            <m:sSubPr>
              <m:ctrlPr>
                <w:rPr>
                  <w:rFonts w:ascii="Cambria Math" w:hAnsi="Cambria Math"/>
                  <w:i/>
                </w:rPr>
              </m:ctrlPr>
            </m:sSubPr>
            <m:e>
              <m:r>
                <w:rPr>
                  <w:rFonts w:ascii="Cambria Math" w:hAnsi="Cambria Math"/>
                </w:rPr>
                <m:t>(</m:t>
              </m:r>
              <m:d>
                <m:dPr>
                  <m:ctrlPr>
                    <w:rPr>
                      <w:rFonts w:ascii="Cambria Math" w:hAnsi="Cambria Math"/>
                      <w:i/>
                    </w:rPr>
                  </m:ctrlPr>
                </m:dPr>
                <m:e>
                  <m:r>
                    <w:rPr>
                      <w:rFonts w:ascii="Cambria Math" w:hAnsi="Cambria Math"/>
                    </w:rPr>
                    <m:t>Average Peak Demand</m:t>
                  </m:r>
                </m:e>
              </m:d>
            </m:e>
            <m:sub>
              <m:r>
                <w:rPr>
                  <w:rFonts w:ascii="Cambria Math" w:hAnsi="Cambria Math"/>
                </w:rPr>
                <m:t>Base Case</m:t>
              </m:r>
            </m:sub>
          </m:sSub>
          <m:r>
            <w:rPr>
              <w:rFonts w:ascii="Cambria Math" w:hAnsi="Cambria Math"/>
            </w:rPr>
            <m:t>-</m:t>
          </m:r>
          <m:sSub>
            <m:sSubPr>
              <m:ctrlPr>
                <w:rPr>
                  <w:rFonts w:ascii="Cambria Math" w:hAnsi="Cambria Math"/>
                  <w:i/>
                </w:rPr>
              </m:ctrlPr>
            </m:sSubPr>
            <m:e>
              <m:d>
                <m:dPr>
                  <m:ctrlPr>
                    <w:rPr>
                      <w:rFonts w:ascii="Cambria Math" w:hAnsi="Cambria Math"/>
                      <w:i/>
                    </w:rPr>
                  </m:ctrlPr>
                </m:dPr>
                <m:e>
                  <m:r>
                    <w:rPr>
                      <w:rFonts w:ascii="Cambria Math" w:hAnsi="Cambria Math"/>
                    </w:rPr>
                    <m:t>Average Peak Demand</m:t>
                  </m:r>
                </m:e>
              </m:d>
            </m:e>
            <m:sub>
              <m:r>
                <w:rPr>
                  <w:rFonts w:ascii="Cambria Math" w:hAnsi="Cambria Math"/>
                </w:rPr>
                <m:t>Measure  Case</m:t>
              </m:r>
            </m:sub>
          </m:sSub>
          <m:r>
            <w:rPr>
              <w:rFonts w:ascii="Cambria Math" w:hAnsi="Cambria Math"/>
            </w:rPr>
            <m:t>) ×Coincidence Factor</m:t>
          </m:r>
        </m:oMath>
      </m:oMathPara>
    </w:p>
    <w:p w14:paraId="695C3598" w14:textId="77777777" w:rsidR="007C4A25" w:rsidRPr="00F84224" w:rsidRDefault="007C4A25" w:rsidP="007C4A25"/>
    <w:p w14:paraId="11810521" w14:textId="6C488A13" w:rsidR="007C4A25" w:rsidRPr="00F84224" w:rsidRDefault="007C4A25" w:rsidP="007C4A25">
      <m:oMathPara>
        <m:oMath>
          <m:r>
            <w:rPr>
              <w:rFonts w:ascii="Cambria Math" w:hAnsi="Cambria Math"/>
            </w:rPr>
            <m:t>Measure Case Tier 1 Demand Reduction=</m:t>
          </m:r>
          <m:d>
            <m:dPr>
              <m:ctrlPr>
                <w:rPr>
                  <w:rFonts w:ascii="Cambria Math" w:hAnsi="Cambria Math"/>
                  <w:i/>
                </w:rPr>
              </m:ctrlPr>
            </m:dPr>
            <m:e>
              <m:r>
                <w:rPr>
                  <w:rFonts w:ascii="Cambria Math" w:hAnsi="Cambria Math"/>
                </w:rPr>
                <m:t>1.16kW-0.77kW</m:t>
              </m:r>
            </m:e>
          </m:d>
          <m:r>
            <w:rPr>
              <w:rFonts w:ascii="Cambria Math" w:hAnsi="Cambria Math"/>
            </w:rPr>
            <m:t>×0.9=0.35kW</m:t>
          </m:r>
        </m:oMath>
      </m:oMathPara>
    </w:p>
    <w:p w14:paraId="1DAE6E99" w14:textId="77777777" w:rsidR="007C4A25" w:rsidRPr="00B14CAF" w:rsidRDefault="007C4A25" w:rsidP="007C4A25">
      <w:pPr>
        <w:pStyle w:val="Heading2"/>
        <w:rPr>
          <w:rFonts w:asciiTheme="minorHAnsi" w:hAnsiTheme="minorHAnsi" w:cstheme="minorHAnsi"/>
        </w:rPr>
      </w:pPr>
      <w:bookmarkStart w:id="68" w:name="_Toc411237279"/>
      <w:bookmarkStart w:id="69" w:name="_Toc324340496"/>
      <w:bookmarkStart w:id="70" w:name="_Toc324318367"/>
      <w:bookmarkStart w:id="71" w:name="_Toc304800213"/>
      <w:bookmarkStart w:id="72" w:name="_Toc433722174"/>
      <w:r w:rsidRPr="00F84224">
        <w:rPr>
          <w:rFonts w:asciiTheme="minorHAnsi" w:hAnsiTheme="minorHAnsi" w:cstheme="minorHAnsi"/>
        </w:rPr>
        <w:t>2.</w:t>
      </w:r>
      <w:r>
        <w:rPr>
          <w:rFonts w:asciiTheme="minorHAnsi" w:hAnsiTheme="minorHAnsi" w:cstheme="minorHAnsi"/>
        </w:rPr>
        <w:t xml:space="preserve">5 </w:t>
      </w:r>
      <w:r w:rsidRPr="00B14CAF">
        <w:rPr>
          <w:rFonts w:asciiTheme="minorHAnsi" w:hAnsiTheme="minorHAnsi" w:cstheme="minorHAnsi"/>
        </w:rPr>
        <w:t>Gas Energy Savings Estimation Methodologies</w:t>
      </w:r>
      <w:bookmarkEnd w:id="68"/>
      <w:bookmarkEnd w:id="69"/>
      <w:bookmarkEnd w:id="70"/>
      <w:bookmarkEnd w:id="71"/>
      <w:bookmarkEnd w:id="72"/>
    </w:p>
    <w:p w14:paraId="47D5B27B" w14:textId="6F71C9C1" w:rsidR="007C4A25" w:rsidRPr="00F84224" w:rsidRDefault="007C4A25" w:rsidP="007C4A25">
      <w:r w:rsidRPr="00F84224">
        <w:t xml:space="preserve">Using the market penetration percentages and the assumptions provided in Section </w:t>
      </w:r>
      <w:r w:rsidR="00A80720">
        <w:t>2.1,</w:t>
      </w:r>
      <w:r w:rsidRPr="00F84224">
        <w:t xml:space="preserve"> energy consumption can be calculated. The following equation shows the calculation for a high</w:t>
      </w:r>
      <w:r w:rsidR="005B406E">
        <w:t xml:space="preserve"> or low</w:t>
      </w:r>
      <w:r w:rsidRPr="00F84224">
        <w:t xml:space="preserve"> </w:t>
      </w:r>
      <w:r w:rsidR="005B406E">
        <w:t>electric undercounter</w:t>
      </w:r>
      <w:r w:rsidRPr="00F84224">
        <w:t xml:space="preserve"> dishwasher in a commercial food service that uses gas primary water heater. </w:t>
      </w:r>
      <w:r w:rsidR="005B406E">
        <w:t xml:space="preserve">Since all undercounter dishwashers are electric, the booster heater and idle energy calculation methodology is shown in section 2.3.  </w:t>
      </w:r>
    </w:p>
    <w:p w14:paraId="6C2CFCC9" w14:textId="77777777" w:rsidR="007C4A25" w:rsidRPr="00F84224" w:rsidRDefault="007C4A25" w:rsidP="007C4A25"/>
    <w:p w14:paraId="14EA9EA3" w14:textId="355E274A" w:rsidR="007C4A25" w:rsidRPr="00F84224" w:rsidRDefault="007C4A25" w:rsidP="007C4A25">
      <w:pPr>
        <w:rPr>
          <w:b/>
          <w:bCs/>
        </w:rPr>
      </w:pPr>
      <w:r w:rsidRPr="00F84224">
        <w:rPr>
          <w:b/>
          <w:bCs/>
        </w:rPr>
        <w:t>Example Calculation for Base Case High Temperature Gas</w:t>
      </w:r>
      <w:r w:rsidR="005B406E">
        <w:rPr>
          <w:b/>
          <w:bCs/>
        </w:rPr>
        <w:t xml:space="preserve"> Water Heater</w:t>
      </w:r>
      <w:r w:rsidRPr="00F84224">
        <w:rPr>
          <w:b/>
          <w:bCs/>
        </w:rPr>
        <w:t xml:space="preserve"> Dishwasher Annual Energy Consumption</w:t>
      </w:r>
    </w:p>
    <w:p w14:paraId="07D4912F" w14:textId="77777777" w:rsidR="007C4A25" w:rsidRPr="00F84224" w:rsidRDefault="007C4A25" w:rsidP="007C4A25">
      <w:pPr>
        <w:rPr>
          <w:bCs/>
        </w:rPr>
      </w:pPr>
      <m:oMathPara>
        <m:oMath>
          <m:r>
            <m:rPr>
              <m:sty m:val="p"/>
            </m:rPr>
            <w:rPr>
              <w:rFonts w:ascii="Cambria Math" w:hAnsi="Cambria Math"/>
              <w:u w:val="single"/>
            </w:rPr>
            <w:br/>
          </m:r>
        </m:oMath>
        <m:oMath>
          <m:r>
            <m:rPr>
              <m:sty m:val="bi"/>
            </m:rPr>
            <w:rPr>
              <w:rFonts w:ascii="Cambria Math" w:hAnsi="Cambria Math"/>
              <w:u w:val="single"/>
            </w:rPr>
            <m:t>Annual Gas Energy Consumption =Gas Water Heater Energy+Booster Heater Energy+Idle Energy</m:t>
          </m:r>
        </m:oMath>
      </m:oMathPara>
    </w:p>
    <w:p w14:paraId="00D273DF" w14:textId="77777777" w:rsidR="007C4A25" w:rsidRPr="00F84224" w:rsidRDefault="007C4A25" w:rsidP="007C4A25">
      <w:pPr>
        <w:rPr>
          <w:i/>
        </w:rPr>
      </w:pPr>
      <w:r w:rsidRPr="00F84224">
        <w:rPr>
          <w:i/>
        </w:rPr>
        <w:tab/>
        <w:t>where,</w:t>
      </w:r>
    </w:p>
    <w:p w14:paraId="24B3E38B" w14:textId="77777777" w:rsidR="007C4A25" w:rsidRPr="00F84224" w:rsidRDefault="007C4A25" w:rsidP="007C4A25">
      <m:oMathPara>
        <m:oMath>
          <m:r>
            <w:rPr>
              <w:rFonts w:ascii="Cambria Math" w:hAnsi="Cambria Math"/>
            </w:rPr>
            <m:t>Annual Gas  Water Heater Energy=</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Energy</m:t>
                  </m:r>
                </m:num>
                <m:den>
                  <m:r>
                    <w:rPr>
                      <w:rFonts w:ascii="Cambria Math" w:hAnsi="Cambria Math"/>
                    </w:rPr>
                    <m:t>Gal</m:t>
                  </m:r>
                </m:den>
              </m:f>
            </m:e>
          </m:d>
          <m:r>
            <w:rPr>
              <w:rFonts w:ascii="Cambria Math" w:hAnsi="Cambria Math"/>
            </w:rPr>
            <m:t>×Market Penetration</m:t>
          </m:r>
        </m:oMath>
      </m:oMathPara>
    </w:p>
    <w:p w14:paraId="242D0173" w14:textId="77777777" w:rsidR="007C4A25" w:rsidRPr="00F84224" w:rsidRDefault="007C4A25" w:rsidP="007C4A25"/>
    <w:p w14:paraId="6D9D4F5C" w14:textId="41BBD0F5" w:rsidR="007C4A25" w:rsidRPr="00F84224" w:rsidRDefault="007C4A25" w:rsidP="007C4A25">
      <m:oMathPara>
        <m:oMath>
          <m:r>
            <w:rPr>
              <w:rFonts w:ascii="Cambria Math" w:hAnsi="Cambria Math"/>
            </w:rPr>
            <m:t>=1.00</m:t>
          </m:r>
          <m:d>
            <m:dPr>
              <m:ctrlPr>
                <w:rPr>
                  <w:rFonts w:ascii="Cambria Math" w:hAnsi="Cambria Math"/>
                  <w:i/>
                </w:rPr>
              </m:ctrlPr>
            </m:dPr>
            <m:e>
              <m:f>
                <m:fPr>
                  <m:ctrlPr>
                    <w:rPr>
                      <w:rFonts w:ascii="Cambria Math" w:hAnsi="Cambria Math"/>
                      <w:i/>
                    </w:rPr>
                  </m:ctrlPr>
                </m:fPr>
                <m:num>
                  <m:r>
                    <w:rPr>
                      <w:rFonts w:ascii="Cambria Math" w:hAnsi="Cambria Math"/>
                    </w:rPr>
                    <m:t>Gal</m:t>
                  </m:r>
                </m:num>
                <m:den>
                  <m:r>
                    <w:rPr>
                      <w:rFonts w:ascii="Cambria Math" w:hAnsi="Cambria Math"/>
                    </w:rPr>
                    <m:t>Rack</m:t>
                  </m:r>
                </m:den>
              </m:f>
            </m:e>
          </m:d>
          <m:r>
            <w:rPr>
              <w:rFonts w:ascii="Cambria Math" w:hAnsi="Cambria Math"/>
            </w:rPr>
            <m:t>×18,250</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Year</m:t>
                  </m:r>
                </m:den>
              </m:f>
            </m:e>
          </m:d>
          <m:r>
            <w:rPr>
              <w:rFonts w:ascii="Cambria Math" w:hAnsi="Cambria Math"/>
            </w:rPr>
            <m:t>×0.00874</m:t>
          </m:r>
          <m:d>
            <m:dPr>
              <m:ctrlPr>
                <w:rPr>
                  <w:rFonts w:ascii="Cambria Math" w:hAnsi="Cambria Math"/>
                  <w:i/>
                </w:rPr>
              </m:ctrlPr>
            </m:dPr>
            <m:e>
              <m:f>
                <m:fPr>
                  <m:ctrlPr>
                    <w:rPr>
                      <w:rFonts w:ascii="Cambria Math" w:hAnsi="Cambria Math"/>
                      <w:i/>
                    </w:rPr>
                  </m:ctrlPr>
                </m:fPr>
                <m:num>
                  <m:r>
                    <w:rPr>
                      <w:rFonts w:ascii="Cambria Math" w:hAnsi="Cambria Math"/>
                    </w:rPr>
                    <m:t>Therms</m:t>
                  </m:r>
                </m:num>
                <m:den>
                  <m:r>
                    <w:rPr>
                      <w:rFonts w:ascii="Cambria Math" w:hAnsi="Cambria Math"/>
                    </w:rPr>
                    <m:t>Gal</m:t>
                  </m:r>
                </m:den>
              </m:f>
            </m:e>
          </m:d>
          <m:r>
            <w:rPr>
              <w:rFonts w:ascii="Cambria Math" w:hAnsi="Cambria Math"/>
            </w:rPr>
            <m:t>×0.97=154Therms</m:t>
          </m:r>
        </m:oMath>
      </m:oMathPara>
    </w:p>
    <w:p w14:paraId="46FA75EB" w14:textId="77777777" w:rsidR="007C4A25" w:rsidRPr="00F84224" w:rsidRDefault="007C4A25" w:rsidP="007C4A25"/>
    <w:p w14:paraId="286CFA8B" w14:textId="77777777" w:rsidR="007C4A25" w:rsidRPr="00F84224" w:rsidRDefault="007C4A25" w:rsidP="007C4A25"/>
    <w:p w14:paraId="77D46548" w14:textId="2D2E40DC" w:rsidR="007C4A25" w:rsidRPr="00F84224" w:rsidRDefault="007C4A25" w:rsidP="007C4A25">
      <w:r w:rsidRPr="00F84224">
        <w:t xml:space="preserve">The results for both low and high </w:t>
      </w:r>
      <w:r w:rsidRPr="00EA6C84">
        <w:t xml:space="preserve">temperature </w:t>
      </w:r>
      <w:r w:rsidR="004E3C6B" w:rsidRPr="00EA6C84">
        <w:t>undercounter</w:t>
      </w:r>
      <w:r w:rsidRPr="00EA6C84">
        <w:t xml:space="preserve"> units </w:t>
      </w:r>
      <w:r>
        <w:t xml:space="preserve">are provided in </w:t>
      </w:r>
      <w:r w:rsidR="00A80720">
        <w:t>the tables</w:t>
      </w:r>
      <w:r w:rsidR="004E3C6B" w:rsidRPr="00F84224">
        <w:t xml:space="preserve"> </w:t>
      </w:r>
      <w:r w:rsidRPr="00F84224">
        <w:t xml:space="preserve">below.  Detailed calculations are provided in </w:t>
      </w:r>
      <w:r w:rsidRPr="00F84224">
        <w:fldChar w:fldCharType="begin"/>
      </w:r>
      <w:r w:rsidRPr="00F84224">
        <w:instrText xml:space="preserve"> REF _Ref411247284 \h </w:instrText>
      </w:r>
      <w:r w:rsidRPr="00F84224">
        <w:fldChar w:fldCharType="separate"/>
      </w:r>
      <w:r w:rsidRPr="00F84224">
        <w:t>Attachments</w:t>
      </w:r>
      <w:r w:rsidRPr="00F84224">
        <w:fldChar w:fldCharType="end"/>
      </w:r>
      <w:r w:rsidRPr="00F84224">
        <w:t>.</w:t>
      </w:r>
    </w:p>
    <w:p w14:paraId="2A3E839A" w14:textId="77777777" w:rsidR="007C4A25" w:rsidRPr="00F84224" w:rsidRDefault="007C4A25" w:rsidP="007C4A25">
      <w:r w:rsidRPr="00F84224">
        <w:tab/>
      </w:r>
      <w:r w:rsidRPr="00F84224">
        <w:tab/>
      </w:r>
    </w:p>
    <w:p w14:paraId="3B4B7BF2" w14:textId="627AF270" w:rsidR="007C4A25" w:rsidRPr="00F84224" w:rsidRDefault="007C4A25" w:rsidP="007C4A25">
      <w:pPr>
        <w:rPr>
          <w:b/>
          <w:bCs/>
        </w:rPr>
      </w:pPr>
      <w:bookmarkStart w:id="73" w:name="_Toc410659567"/>
      <w:r w:rsidRPr="00F84224">
        <w:rPr>
          <w:b/>
          <w:bCs/>
        </w:rPr>
        <w:t xml:space="preserve">Table </w:t>
      </w:r>
      <w:r w:rsidR="00AD2D2F" w:rsidRPr="00AD2D2F">
        <w:rPr>
          <w:b/>
          <w:bCs/>
        </w:rPr>
        <w:fldChar w:fldCharType="begin"/>
      </w:r>
      <w:r w:rsidR="00AD2D2F" w:rsidRPr="00AD2D2F">
        <w:rPr>
          <w:b/>
          <w:bCs/>
        </w:rPr>
        <w:instrText xml:space="preserve"> SEQ Table \* ARABIC </w:instrText>
      </w:r>
      <w:r w:rsidR="00AD2D2F" w:rsidRPr="00AD2D2F">
        <w:rPr>
          <w:b/>
          <w:bCs/>
        </w:rPr>
        <w:fldChar w:fldCharType="separate"/>
      </w:r>
      <w:r w:rsidR="00AD2D2F" w:rsidRPr="00AD2D2F">
        <w:rPr>
          <w:b/>
          <w:bCs/>
        </w:rPr>
        <w:t>1</w:t>
      </w:r>
      <w:r w:rsidR="00AD2D2F" w:rsidRPr="00AD2D2F">
        <w:rPr>
          <w:b/>
        </w:rPr>
        <w:fldChar w:fldCharType="end"/>
      </w:r>
      <w:r w:rsidR="00D94C4E">
        <w:rPr>
          <w:b/>
        </w:rPr>
        <w:t>5</w:t>
      </w:r>
      <w:r w:rsidR="00AD2D2F" w:rsidRPr="00F84224">
        <w:rPr>
          <w:b/>
          <w:bCs/>
        </w:rPr>
        <w:t xml:space="preserve"> </w:t>
      </w:r>
      <w:r w:rsidRPr="00F84224">
        <w:rPr>
          <w:b/>
          <w:bCs/>
        </w:rPr>
        <w:t>Commercial Gas</w:t>
      </w:r>
      <w:r w:rsidR="003A1A6C">
        <w:rPr>
          <w:b/>
          <w:bCs/>
        </w:rPr>
        <w:t xml:space="preserve"> Water Heater</w:t>
      </w:r>
      <w:r w:rsidRPr="00F84224">
        <w:rPr>
          <w:b/>
          <w:bCs/>
        </w:rPr>
        <w:t xml:space="preserve"> High Temperature </w:t>
      </w:r>
      <w:r w:rsidR="00717FE3">
        <w:rPr>
          <w:b/>
          <w:bCs/>
        </w:rPr>
        <w:t>Undercounter</w:t>
      </w:r>
      <w:r w:rsidRPr="00F84224">
        <w:rPr>
          <w:b/>
          <w:bCs/>
        </w:rPr>
        <w:t xml:space="preserve"> Dishwasher Base Case and Measure Case Energy Consumption</w:t>
      </w:r>
      <w:bookmarkEnd w:id="73"/>
      <w:r w:rsidR="00D94C4E">
        <w:rPr>
          <w:b/>
          <w:bCs/>
        </w:rPr>
        <w:t xml:space="preserve"> (Refer to Tables 10 &amp; 11 for electrical savings)</w:t>
      </w:r>
    </w:p>
    <w:p w14:paraId="4CA7C59E" w14:textId="77777777" w:rsidR="007C4A25" w:rsidRPr="00F84224" w:rsidRDefault="007C4A25" w:rsidP="007C4A25">
      <w:pPr>
        <w:rPr>
          <w:b/>
          <w:bCs/>
        </w:rPr>
      </w:pP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7"/>
        <w:gridCol w:w="948"/>
        <w:gridCol w:w="1504"/>
        <w:gridCol w:w="2274"/>
      </w:tblGrid>
      <w:tr w:rsidR="00D94C4E" w:rsidRPr="00D94C4E" w14:paraId="44C70A23" w14:textId="77777777" w:rsidTr="00911616">
        <w:trPr>
          <w:trHeight w:val="344"/>
        </w:trPr>
        <w:tc>
          <w:tcPr>
            <w:tcW w:w="4807" w:type="dxa"/>
            <w:shd w:val="clear" w:color="auto" w:fill="auto"/>
            <w:noWrap/>
            <w:vAlign w:val="center"/>
            <w:hideMark/>
          </w:tcPr>
          <w:p w14:paraId="670DBAE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 </w:t>
            </w:r>
          </w:p>
        </w:tc>
        <w:tc>
          <w:tcPr>
            <w:tcW w:w="948" w:type="dxa"/>
            <w:shd w:val="clear" w:color="auto" w:fill="auto"/>
            <w:noWrap/>
            <w:vAlign w:val="center"/>
            <w:hideMark/>
          </w:tcPr>
          <w:p w14:paraId="14C6FEDE"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Base Case</w:t>
            </w:r>
          </w:p>
        </w:tc>
        <w:tc>
          <w:tcPr>
            <w:tcW w:w="1504" w:type="dxa"/>
            <w:shd w:val="clear" w:color="auto" w:fill="auto"/>
            <w:noWrap/>
            <w:vAlign w:val="center"/>
            <w:hideMark/>
          </w:tcPr>
          <w:p w14:paraId="312C35CF"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Measure Case Tier 1</w:t>
            </w:r>
          </w:p>
        </w:tc>
        <w:tc>
          <w:tcPr>
            <w:tcW w:w="2274" w:type="dxa"/>
            <w:shd w:val="clear" w:color="auto" w:fill="auto"/>
            <w:vAlign w:val="center"/>
            <w:hideMark/>
          </w:tcPr>
          <w:p w14:paraId="081911A8"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Measure Case Tier 2</w:t>
            </w:r>
          </w:p>
        </w:tc>
      </w:tr>
      <w:tr w:rsidR="00D94C4E" w:rsidRPr="00D94C4E" w14:paraId="2DF12B91" w14:textId="77777777" w:rsidTr="00911616">
        <w:trPr>
          <w:trHeight w:val="344"/>
        </w:trPr>
        <w:tc>
          <w:tcPr>
            <w:tcW w:w="4807" w:type="dxa"/>
            <w:shd w:val="clear" w:color="auto" w:fill="auto"/>
            <w:vAlign w:val="center"/>
            <w:hideMark/>
          </w:tcPr>
          <w:p w14:paraId="22DCABB8" w14:textId="77777777" w:rsidR="00D94C4E" w:rsidRPr="00D94C4E" w:rsidRDefault="00D94C4E" w:rsidP="00D94C4E">
            <w:pPr>
              <w:rPr>
                <w:rFonts w:ascii="Calibri" w:hAnsi="Calibri" w:cs="Calibri"/>
                <w:color w:val="000000"/>
                <w:szCs w:val="22"/>
              </w:rPr>
            </w:pPr>
            <w:r w:rsidRPr="00D94C4E">
              <w:rPr>
                <w:rFonts w:ascii="Calibri" w:hAnsi="Calibri" w:cs="Calibri"/>
                <w:b/>
                <w:bCs/>
                <w:color w:val="000000"/>
                <w:szCs w:val="22"/>
              </w:rPr>
              <w:t>Gas</w:t>
            </w:r>
            <w:r w:rsidRPr="00D94C4E">
              <w:rPr>
                <w:rFonts w:ascii="Calibri" w:hAnsi="Calibri" w:cs="Calibri"/>
                <w:color w:val="000000"/>
                <w:szCs w:val="22"/>
              </w:rPr>
              <w:t xml:space="preserve"> Water Heater Energy per Gallon (Therms/gal)</w:t>
            </w:r>
          </w:p>
        </w:tc>
        <w:tc>
          <w:tcPr>
            <w:tcW w:w="948" w:type="dxa"/>
            <w:shd w:val="clear" w:color="auto" w:fill="auto"/>
            <w:vAlign w:val="center"/>
            <w:hideMark/>
          </w:tcPr>
          <w:p w14:paraId="06B484DE"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c>
          <w:tcPr>
            <w:tcW w:w="1504" w:type="dxa"/>
            <w:shd w:val="clear" w:color="auto" w:fill="auto"/>
            <w:vAlign w:val="center"/>
            <w:hideMark/>
          </w:tcPr>
          <w:p w14:paraId="5659F60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c>
          <w:tcPr>
            <w:tcW w:w="2274" w:type="dxa"/>
            <w:shd w:val="clear" w:color="auto" w:fill="auto"/>
            <w:vAlign w:val="center"/>
            <w:hideMark/>
          </w:tcPr>
          <w:p w14:paraId="543FC83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r>
      <w:tr w:rsidR="00D94C4E" w:rsidRPr="00D94C4E" w14:paraId="134395E2" w14:textId="77777777" w:rsidTr="00911616">
        <w:trPr>
          <w:trHeight w:val="344"/>
        </w:trPr>
        <w:tc>
          <w:tcPr>
            <w:tcW w:w="4807" w:type="dxa"/>
            <w:shd w:val="clear" w:color="auto" w:fill="auto"/>
            <w:vAlign w:val="center"/>
            <w:hideMark/>
          </w:tcPr>
          <w:p w14:paraId="182132FE"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Number of Racks per day (racks/day)</w:t>
            </w:r>
          </w:p>
        </w:tc>
        <w:tc>
          <w:tcPr>
            <w:tcW w:w="948" w:type="dxa"/>
            <w:shd w:val="clear" w:color="auto" w:fill="auto"/>
            <w:vAlign w:val="center"/>
            <w:hideMark/>
          </w:tcPr>
          <w:p w14:paraId="4CAE018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c>
          <w:tcPr>
            <w:tcW w:w="1504" w:type="dxa"/>
            <w:shd w:val="clear" w:color="auto" w:fill="auto"/>
            <w:vAlign w:val="center"/>
            <w:hideMark/>
          </w:tcPr>
          <w:p w14:paraId="4A7D8E4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c>
          <w:tcPr>
            <w:tcW w:w="2274" w:type="dxa"/>
            <w:shd w:val="clear" w:color="auto" w:fill="auto"/>
            <w:vAlign w:val="center"/>
            <w:hideMark/>
          </w:tcPr>
          <w:p w14:paraId="4DC82BC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r>
      <w:tr w:rsidR="00D94C4E" w:rsidRPr="00D94C4E" w14:paraId="6F9444CC" w14:textId="77777777" w:rsidTr="00911616">
        <w:trPr>
          <w:trHeight w:val="344"/>
        </w:trPr>
        <w:tc>
          <w:tcPr>
            <w:tcW w:w="4807" w:type="dxa"/>
            <w:shd w:val="clear" w:color="auto" w:fill="auto"/>
            <w:vAlign w:val="center"/>
            <w:hideMark/>
          </w:tcPr>
          <w:p w14:paraId="22D9C1DD"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Number of Racks per year (racks/year)</w:t>
            </w:r>
          </w:p>
        </w:tc>
        <w:tc>
          <w:tcPr>
            <w:tcW w:w="948" w:type="dxa"/>
            <w:shd w:val="clear" w:color="auto" w:fill="auto"/>
            <w:vAlign w:val="center"/>
            <w:hideMark/>
          </w:tcPr>
          <w:p w14:paraId="16EF0F0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c>
          <w:tcPr>
            <w:tcW w:w="1504" w:type="dxa"/>
            <w:shd w:val="clear" w:color="auto" w:fill="auto"/>
            <w:vAlign w:val="center"/>
            <w:hideMark/>
          </w:tcPr>
          <w:p w14:paraId="6C2168C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c>
          <w:tcPr>
            <w:tcW w:w="2274" w:type="dxa"/>
            <w:shd w:val="clear" w:color="auto" w:fill="auto"/>
            <w:vAlign w:val="center"/>
            <w:hideMark/>
          </w:tcPr>
          <w:p w14:paraId="58BD41D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r>
      <w:tr w:rsidR="00D94C4E" w:rsidRPr="00D94C4E" w14:paraId="1D8DF855" w14:textId="77777777" w:rsidTr="00911616">
        <w:trPr>
          <w:trHeight w:val="344"/>
        </w:trPr>
        <w:tc>
          <w:tcPr>
            <w:tcW w:w="4807" w:type="dxa"/>
            <w:shd w:val="clear" w:color="auto" w:fill="auto"/>
            <w:vAlign w:val="center"/>
            <w:hideMark/>
          </w:tcPr>
          <w:p w14:paraId="262048F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Water Consumption (Gal/Rack)</w:t>
            </w:r>
          </w:p>
        </w:tc>
        <w:tc>
          <w:tcPr>
            <w:tcW w:w="948" w:type="dxa"/>
            <w:shd w:val="clear" w:color="auto" w:fill="auto"/>
            <w:vAlign w:val="center"/>
            <w:hideMark/>
          </w:tcPr>
          <w:p w14:paraId="3F9AD85C"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c>
          <w:tcPr>
            <w:tcW w:w="1504" w:type="dxa"/>
            <w:shd w:val="clear" w:color="auto" w:fill="auto"/>
            <w:vAlign w:val="center"/>
            <w:hideMark/>
          </w:tcPr>
          <w:p w14:paraId="326B0B9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0.86</w:t>
            </w:r>
          </w:p>
        </w:tc>
        <w:tc>
          <w:tcPr>
            <w:tcW w:w="2274" w:type="dxa"/>
            <w:shd w:val="clear" w:color="auto" w:fill="auto"/>
            <w:vAlign w:val="center"/>
            <w:hideMark/>
          </w:tcPr>
          <w:p w14:paraId="4FA8E60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0.73</w:t>
            </w:r>
          </w:p>
        </w:tc>
      </w:tr>
      <w:tr w:rsidR="00D94C4E" w:rsidRPr="00D94C4E" w14:paraId="1ED6E9FA" w14:textId="77777777" w:rsidTr="00911616">
        <w:trPr>
          <w:trHeight w:val="344"/>
        </w:trPr>
        <w:tc>
          <w:tcPr>
            <w:tcW w:w="4807" w:type="dxa"/>
            <w:shd w:val="clear" w:color="auto" w:fill="auto"/>
            <w:noWrap/>
            <w:vAlign w:val="center"/>
            <w:hideMark/>
          </w:tcPr>
          <w:p w14:paraId="6A7CA187"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lastRenderedPageBreak/>
              <w:t>Daily Water Consumption (Gal)</w:t>
            </w:r>
          </w:p>
        </w:tc>
        <w:tc>
          <w:tcPr>
            <w:tcW w:w="948" w:type="dxa"/>
            <w:shd w:val="clear" w:color="auto" w:fill="auto"/>
            <w:vAlign w:val="center"/>
            <w:hideMark/>
          </w:tcPr>
          <w:p w14:paraId="4A4DB147"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c>
          <w:tcPr>
            <w:tcW w:w="1504" w:type="dxa"/>
            <w:shd w:val="clear" w:color="auto" w:fill="auto"/>
            <w:vAlign w:val="center"/>
            <w:hideMark/>
          </w:tcPr>
          <w:p w14:paraId="2196C697"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43</w:t>
            </w:r>
          </w:p>
        </w:tc>
        <w:tc>
          <w:tcPr>
            <w:tcW w:w="2274" w:type="dxa"/>
            <w:shd w:val="clear" w:color="auto" w:fill="auto"/>
            <w:vAlign w:val="center"/>
            <w:hideMark/>
          </w:tcPr>
          <w:p w14:paraId="304D418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r>
      <w:tr w:rsidR="00D94C4E" w:rsidRPr="00D94C4E" w14:paraId="118850DA" w14:textId="77777777" w:rsidTr="00911616">
        <w:trPr>
          <w:trHeight w:val="344"/>
        </w:trPr>
        <w:tc>
          <w:tcPr>
            <w:tcW w:w="4807" w:type="dxa"/>
            <w:shd w:val="clear" w:color="auto" w:fill="auto"/>
            <w:vAlign w:val="center"/>
            <w:hideMark/>
          </w:tcPr>
          <w:p w14:paraId="35DAD5D1"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Wash time per rack (min/rack)</w:t>
            </w:r>
          </w:p>
        </w:tc>
        <w:tc>
          <w:tcPr>
            <w:tcW w:w="948" w:type="dxa"/>
            <w:shd w:val="clear" w:color="auto" w:fill="auto"/>
            <w:vAlign w:val="center"/>
            <w:hideMark/>
          </w:tcPr>
          <w:p w14:paraId="27497D0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c>
          <w:tcPr>
            <w:tcW w:w="1504" w:type="dxa"/>
            <w:shd w:val="clear" w:color="auto" w:fill="auto"/>
            <w:vAlign w:val="center"/>
            <w:hideMark/>
          </w:tcPr>
          <w:p w14:paraId="494E680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c>
          <w:tcPr>
            <w:tcW w:w="2274" w:type="dxa"/>
            <w:shd w:val="clear" w:color="auto" w:fill="auto"/>
            <w:vAlign w:val="center"/>
            <w:hideMark/>
          </w:tcPr>
          <w:p w14:paraId="5FF9E9B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r>
      <w:tr w:rsidR="00D94C4E" w:rsidRPr="00D94C4E" w14:paraId="62012A25" w14:textId="77777777" w:rsidTr="00911616">
        <w:trPr>
          <w:trHeight w:val="328"/>
        </w:trPr>
        <w:tc>
          <w:tcPr>
            <w:tcW w:w="4807" w:type="dxa"/>
            <w:shd w:val="clear" w:color="auto" w:fill="auto"/>
            <w:vAlign w:val="center"/>
            <w:hideMark/>
          </w:tcPr>
          <w:p w14:paraId="35926B3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Operating Days/Year</w:t>
            </w:r>
          </w:p>
        </w:tc>
        <w:tc>
          <w:tcPr>
            <w:tcW w:w="948" w:type="dxa"/>
            <w:shd w:val="clear" w:color="auto" w:fill="auto"/>
            <w:vAlign w:val="center"/>
            <w:hideMark/>
          </w:tcPr>
          <w:p w14:paraId="4D28541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c>
          <w:tcPr>
            <w:tcW w:w="1504" w:type="dxa"/>
            <w:shd w:val="clear" w:color="auto" w:fill="auto"/>
            <w:vAlign w:val="center"/>
            <w:hideMark/>
          </w:tcPr>
          <w:p w14:paraId="1F2F66F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c>
          <w:tcPr>
            <w:tcW w:w="2274" w:type="dxa"/>
            <w:shd w:val="clear" w:color="auto" w:fill="auto"/>
            <w:vAlign w:val="center"/>
            <w:hideMark/>
          </w:tcPr>
          <w:p w14:paraId="788D5BA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r>
      <w:tr w:rsidR="00D94C4E" w:rsidRPr="00D94C4E" w14:paraId="6BDA9828" w14:textId="77777777" w:rsidTr="00911616">
        <w:trPr>
          <w:trHeight w:val="344"/>
        </w:trPr>
        <w:tc>
          <w:tcPr>
            <w:tcW w:w="4807" w:type="dxa"/>
            <w:shd w:val="clear" w:color="auto" w:fill="auto"/>
            <w:vAlign w:val="center"/>
            <w:hideMark/>
          </w:tcPr>
          <w:p w14:paraId="61BAB49E"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Operating Hours/Day</w:t>
            </w:r>
          </w:p>
        </w:tc>
        <w:tc>
          <w:tcPr>
            <w:tcW w:w="948" w:type="dxa"/>
            <w:shd w:val="clear" w:color="auto" w:fill="auto"/>
            <w:vAlign w:val="center"/>
            <w:hideMark/>
          </w:tcPr>
          <w:p w14:paraId="52AFEFC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504" w:type="dxa"/>
            <w:shd w:val="clear" w:color="auto" w:fill="auto"/>
            <w:vAlign w:val="center"/>
            <w:hideMark/>
          </w:tcPr>
          <w:p w14:paraId="428FACF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2274" w:type="dxa"/>
            <w:shd w:val="clear" w:color="auto" w:fill="auto"/>
            <w:vAlign w:val="center"/>
            <w:hideMark/>
          </w:tcPr>
          <w:p w14:paraId="1CEA841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r>
      <w:tr w:rsidR="00D94C4E" w:rsidRPr="00D94C4E" w14:paraId="5680EF74" w14:textId="77777777" w:rsidTr="00911616">
        <w:trPr>
          <w:trHeight w:val="344"/>
        </w:trPr>
        <w:tc>
          <w:tcPr>
            <w:tcW w:w="4807" w:type="dxa"/>
            <w:shd w:val="clear" w:color="auto" w:fill="auto"/>
            <w:vAlign w:val="center"/>
            <w:hideMark/>
          </w:tcPr>
          <w:p w14:paraId="3C0C3802"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Natural Gas Cost ($/Therm)</w:t>
            </w:r>
          </w:p>
        </w:tc>
        <w:tc>
          <w:tcPr>
            <w:tcW w:w="948" w:type="dxa"/>
            <w:shd w:val="clear" w:color="auto" w:fill="auto"/>
            <w:vAlign w:val="center"/>
            <w:hideMark/>
          </w:tcPr>
          <w:p w14:paraId="3BCD79C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c>
          <w:tcPr>
            <w:tcW w:w="1504" w:type="dxa"/>
            <w:shd w:val="clear" w:color="auto" w:fill="auto"/>
            <w:vAlign w:val="center"/>
            <w:hideMark/>
          </w:tcPr>
          <w:p w14:paraId="54C55AA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c>
          <w:tcPr>
            <w:tcW w:w="2274" w:type="dxa"/>
            <w:shd w:val="clear" w:color="auto" w:fill="auto"/>
            <w:vAlign w:val="center"/>
            <w:hideMark/>
          </w:tcPr>
          <w:p w14:paraId="323280B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r>
      <w:tr w:rsidR="00D94C4E" w:rsidRPr="00D94C4E" w14:paraId="6541428E" w14:textId="77777777" w:rsidTr="00911616">
        <w:trPr>
          <w:trHeight w:val="344"/>
        </w:trPr>
        <w:tc>
          <w:tcPr>
            <w:tcW w:w="4807" w:type="dxa"/>
            <w:shd w:val="clear" w:color="auto" w:fill="auto"/>
            <w:vAlign w:val="center"/>
            <w:hideMark/>
          </w:tcPr>
          <w:p w14:paraId="2B6F2276"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Electric Cost ($/kWh)</w:t>
            </w:r>
          </w:p>
        </w:tc>
        <w:tc>
          <w:tcPr>
            <w:tcW w:w="948" w:type="dxa"/>
            <w:shd w:val="clear" w:color="auto" w:fill="auto"/>
            <w:vAlign w:val="center"/>
            <w:hideMark/>
          </w:tcPr>
          <w:p w14:paraId="6189E33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c>
          <w:tcPr>
            <w:tcW w:w="1504" w:type="dxa"/>
            <w:shd w:val="clear" w:color="auto" w:fill="auto"/>
            <w:vAlign w:val="center"/>
            <w:hideMark/>
          </w:tcPr>
          <w:p w14:paraId="01DF2A8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c>
          <w:tcPr>
            <w:tcW w:w="2274" w:type="dxa"/>
            <w:shd w:val="clear" w:color="auto" w:fill="auto"/>
            <w:vAlign w:val="center"/>
            <w:hideMark/>
          </w:tcPr>
          <w:p w14:paraId="696F133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r>
      <w:tr w:rsidR="00D94C4E" w:rsidRPr="00D94C4E" w14:paraId="76677EFE" w14:textId="77777777" w:rsidTr="00911616">
        <w:trPr>
          <w:trHeight w:val="344"/>
        </w:trPr>
        <w:tc>
          <w:tcPr>
            <w:tcW w:w="4807" w:type="dxa"/>
            <w:shd w:val="clear" w:color="auto" w:fill="auto"/>
            <w:vAlign w:val="center"/>
            <w:hideMark/>
          </w:tcPr>
          <w:p w14:paraId="13A3320E"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Daily Water Heating Energy Consumption (Therms)</w:t>
            </w:r>
          </w:p>
        </w:tc>
        <w:tc>
          <w:tcPr>
            <w:tcW w:w="948" w:type="dxa"/>
            <w:shd w:val="clear" w:color="auto" w:fill="auto"/>
            <w:noWrap/>
            <w:vAlign w:val="center"/>
            <w:hideMark/>
          </w:tcPr>
          <w:p w14:paraId="76C40F3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0.435</w:t>
            </w:r>
          </w:p>
        </w:tc>
        <w:tc>
          <w:tcPr>
            <w:tcW w:w="1504" w:type="dxa"/>
            <w:shd w:val="clear" w:color="auto" w:fill="auto"/>
            <w:noWrap/>
            <w:vAlign w:val="center"/>
            <w:hideMark/>
          </w:tcPr>
          <w:p w14:paraId="5A88796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0.374</w:t>
            </w:r>
          </w:p>
        </w:tc>
        <w:tc>
          <w:tcPr>
            <w:tcW w:w="2274" w:type="dxa"/>
            <w:shd w:val="clear" w:color="auto" w:fill="auto"/>
            <w:noWrap/>
            <w:vAlign w:val="center"/>
            <w:hideMark/>
          </w:tcPr>
          <w:p w14:paraId="40A78A0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0.318</w:t>
            </w:r>
          </w:p>
        </w:tc>
      </w:tr>
      <w:tr w:rsidR="00D94C4E" w:rsidRPr="00D94C4E" w14:paraId="5B700297" w14:textId="77777777" w:rsidTr="00911616">
        <w:trPr>
          <w:trHeight w:val="672"/>
        </w:trPr>
        <w:tc>
          <w:tcPr>
            <w:tcW w:w="4807" w:type="dxa"/>
            <w:shd w:val="clear" w:color="auto" w:fill="auto"/>
            <w:vAlign w:val="center"/>
            <w:hideMark/>
          </w:tcPr>
          <w:p w14:paraId="7B7FBC8C"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Market Penetration of Gas Water Heaters (%)</w:t>
            </w:r>
          </w:p>
        </w:tc>
        <w:tc>
          <w:tcPr>
            <w:tcW w:w="948" w:type="dxa"/>
            <w:shd w:val="clear" w:color="auto" w:fill="auto"/>
            <w:vAlign w:val="center"/>
            <w:hideMark/>
          </w:tcPr>
          <w:p w14:paraId="6E7144D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c>
          <w:tcPr>
            <w:tcW w:w="1504" w:type="dxa"/>
            <w:shd w:val="clear" w:color="auto" w:fill="auto"/>
            <w:vAlign w:val="center"/>
            <w:hideMark/>
          </w:tcPr>
          <w:p w14:paraId="0A69C67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c>
          <w:tcPr>
            <w:tcW w:w="2274" w:type="dxa"/>
            <w:shd w:val="clear" w:color="auto" w:fill="auto"/>
            <w:vAlign w:val="center"/>
            <w:hideMark/>
          </w:tcPr>
          <w:p w14:paraId="16EE9FA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r>
      <w:tr w:rsidR="00D94C4E" w:rsidRPr="00D94C4E" w14:paraId="639C4869" w14:textId="77777777" w:rsidTr="00911616">
        <w:trPr>
          <w:trHeight w:val="641"/>
        </w:trPr>
        <w:tc>
          <w:tcPr>
            <w:tcW w:w="4807" w:type="dxa"/>
            <w:shd w:val="clear" w:color="auto" w:fill="auto"/>
            <w:vAlign w:val="center"/>
            <w:hideMark/>
          </w:tcPr>
          <w:p w14:paraId="73203FC8"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Weighted Annual Heater Energy Consumption (Therms/year)</w:t>
            </w:r>
          </w:p>
        </w:tc>
        <w:tc>
          <w:tcPr>
            <w:tcW w:w="948" w:type="dxa"/>
            <w:shd w:val="clear" w:color="auto" w:fill="auto"/>
            <w:noWrap/>
            <w:vAlign w:val="center"/>
            <w:hideMark/>
          </w:tcPr>
          <w:p w14:paraId="373BCF3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154</w:t>
            </w:r>
          </w:p>
        </w:tc>
        <w:tc>
          <w:tcPr>
            <w:tcW w:w="1504" w:type="dxa"/>
            <w:shd w:val="clear" w:color="auto" w:fill="auto"/>
            <w:noWrap/>
            <w:vAlign w:val="center"/>
            <w:hideMark/>
          </w:tcPr>
          <w:p w14:paraId="0C888E9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132</w:t>
            </w:r>
          </w:p>
        </w:tc>
        <w:tc>
          <w:tcPr>
            <w:tcW w:w="2274" w:type="dxa"/>
            <w:shd w:val="clear" w:color="auto" w:fill="auto"/>
            <w:noWrap/>
            <w:vAlign w:val="center"/>
            <w:hideMark/>
          </w:tcPr>
          <w:p w14:paraId="6DD370D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112</w:t>
            </w:r>
          </w:p>
        </w:tc>
      </w:tr>
      <w:tr w:rsidR="00D94C4E" w:rsidRPr="00D94C4E" w14:paraId="471A3E3E" w14:textId="77777777" w:rsidTr="00911616">
        <w:trPr>
          <w:trHeight w:val="328"/>
        </w:trPr>
        <w:tc>
          <w:tcPr>
            <w:tcW w:w="4807" w:type="dxa"/>
            <w:shd w:val="clear" w:color="auto" w:fill="auto"/>
            <w:vAlign w:val="center"/>
            <w:hideMark/>
          </w:tcPr>
          <w:p w14:paraId="7D92C46D" w14:textId="77777777" w:rsidR="00D94C4E" w:rsidRPr="00D94C4E" w:rsidRDefault="00D94C4E" w:rsidP="00D94C4E">
            <w:pPr>
              <w:rPr>
                <w:rFonts w:ascii="Calibri" w:hAnsi="Calibri" w:cs="Calibri"/>
                <w:b/>
                <w:bCs/>
                <w:szCs w:val="22"/>
              </w:rPr>
            </w:pPr>
            <w:r w:rsidRPr="00D94C4E">
              <w:rPr>
                <w:rFonts w:ascii="Calibri" w:hAnsi="Calibri" w:cs="Calibri"/>
                <w:b/>
                <w:bCs/>
                <w:szCs w:val="22"/>
              </w:rPr>
              <w:t>Estimated Water Heating Energy Savings (therm/yr)</w:t>
            </w:r>
          </w:p>
        </w:tc>
        <w:tc>
          <w:tcPr>
            <w:tcW w:w="948" w:type="dxa"/>
            <w:shd w:val="clear" w:color="auto" w:fill="auto"/>
            <w:vAlign w:val="center"/>
            <w:hideMark/>
          </w:tcPr>
          <w:p w14:paraId="0286731A" w14:textId="77777777" w:rsidR="00D94C4E" w:rsidRPr="00D94C4E" w:rsidRDefault="00D94C4E" w:rsidP="00D94C4E">
            <w:pPr>
              <w:rPr>
                <w:rFonts w:ascii="Calibri" w:hAnsi="Calibri" w:cs="Calibri"/>
                <w:szCs w:val="22"/>
              </w:rPr>
            </w:pPr>
            <w:r w:rsidRPr="00D94C4E">
              <w:rPr>
                <w:rFonts w:ascii="Calibri" w:hAnsi="Calibri" w:cs="Calibri"/>
                <w:szCs w:val="22"/>
              </w:rPr>
              <w:t>-</w:t>
            </w:r>
          </w:p>
        </w:tc>
        <w:tc>
          <w:tcPr>
            <w:tcW w:w="1504" w:type="dxa"/>
            <w:shd w:val="clear" w:color="auto" w:fill="auto"/>
            <w:vAlign w:val="center"/>
            <w:hideMark/>
          </w:tcPr>
          <w:p w14:paraId="7AFA5654" w14:textId="77777777" w:rsidR="00D94C4E" w:rsidRPr="00D94C4E" w:rsidRDefault="00D94C4E" w:rsidP="00D94C4E">
            <w:pPr>
              <w:jc w:val="right"/>
              <w:rPr>
                <w:rFonts w:ascii="Calibri" w:hAnsi="Calibri" w:cs="Calibri"/>
                <w:szCs w:val="22"/>
              </w:rPr>
            </w:pPr>
            <w:r w:rsidRPr="00D94C4E">
              <w:rPr>
                <w:rFonts w:ascii="Calibri" w:hAnsi="Calibri" w:cs="Calibri"/>
                <w:szCs w:val="22"/>
              </w:rPr>
              <w:t>22</w:t>
            </w:r>
          </w:p>
        </w:tc>
        <w:tc>
          <w:tcPr>
            <w:tcW w:w="2274" w:type="dxa"/>
            <w:shd w:val="clear" w:color="auto" w:fill="auto"/>
            <w:vAlign w:val="center"/>
            <w:hideMark/>
          </w:tcPr>
          <w:p w14:paraId="70CEC2F6" w14:textId="77777777" w:rsidR="00D94C4E" w:rsidRPr="00D94C4E" w:rsidRDefault="00D94C4E" w:rsidP="00D94C4E">
            <w:pPr>
              <w:jc w:val="right"/>
              <w:rPr>
                <w:rFonts w:ascii="Calibri" w:hAnsi="Calibri" w:cs="Calibri"/>
                <w:szCs w:val="22"/>
              </w:rPr>
            </w:pPr>
            <w:r w:rsidRPr="00D94C4E">
              <w:rPr>
                <w:rFonts w:ascii="Calibri" w:hAnsi="Calibri" w:cs="Calibri"/>
                <w:szCs w:val="22"/>
              </w:rPr>
              <w:t>42</w:t>
            </w:r>
          </w:p>
        </w:tc>
      </w:tr>
      <w:tr w:rsidR="00D94C4E" w:rsidRPr="00D94C4E" w14:paraId="33232956" w14:textId="77777777" w:rsidTr="00911616">
        <w:trPr>
          <w:trHeight w:val="509"/>
        </w:trPr>
        <w:tc>
          <w:tcPr>
            <w:tcW w:w="9533" w:type="dxa"/>
            <w:gridSpan w:val="4"/>
            <w:vMerge w:val="restart"/>
            <w:shd w:val="clear" w:color="auto" w:fill="auto"/>
            <w:vAlign w:val="center"/>
            <w:hideMark/>
          </w:tcPr>
          <w:p w14:paraId="54D2B97F" w14:textId="77777777" w:rsidR="00D94C4E" w:rsidRPr="00D94C4E" w:rsidRDefault="00D94C4E" w:rsidP="00D94C4E">
            <w:pPr>
              <w:jc w:val="center"/>
              <w:rPr>
                <w:rFonts w:ascii="Calibri" w:hAnsi="Calibri" w:cs="Calibri"/>
                <w:szCs w:val="22"/>
              </w:rPr>
            </w:pPr>
            <w:r w:rsidRPr="00D94C4E">
              <w:rPr>
                <w:rFonts w:ascii="Calibri" w:hAnsi="Calibri" w:cs="Calibri"/>
                <w:szCs w:val="22"/>
              </w:rPr>
              <w:t>Total Energy Consumption and Demand  (Gas Water Heater + Electric Booster + Idle)</w:t>
            </w:r>
          </w:p>
        </w:tc>
      </w:tr>
      <w:tr w:rsidR="00D94C4E" w:rsidRPr="00D94C4E" w14:paraId="7441805F" w14:textId="77777777" w:rsidTr="00911616">
        <w:trPr>
          <w:trHeight w:val="509"/>
        </w:trPr>
        <w:tc>
          <w:tcPr>
            <w:tcW w:w="9533" w:type="dxa"/>
            <w:gridSpan w:val="4"/>
            <w:vMerge/>
            <w:vAlign w:val="center"/>
            <w:hideMark/>
          </w:tcPr>
          <w:p w14:paraId="66F586CE" w14:textId="77777777" w:rsidR="00D94C4E" w:rsidRPr="00D94C4E" w:rsidRDefault="00D94C4E" w:rsidP="00D94C4E">
            <w:pPr>
              <w:rPr>
                <w:rFonts w:ascii="Calibri" w:hAnsi="Calibri" w:cs="Calibri"/>
                <w:szCs w:val="22"/>
              </w:rPr>
            </w:pPr>
          </w:p>
        </w:tc>
      </w:tr>
      <w:tr w:rsidR="00D94C4E" w:rsidRPr="00D94C4E" w14:paraId="40350447" w14:textId="77777777" w:rsidTr="00911616">
        <w:trPr>
          <w:trHeight w:val="344"/>
        </w:trPr>
        <w:tc>
          <w:tcPr>
            <w:tcW w:w="4807" w:type="dxa"/>
            <w:shd w:val="clear" w:color="auto" w:fill="auto"/>
            <w:vAlign w:val="center"/>
            <w:hideMark/>
          </w:tcPr>
          <w:p w14:paraId="0FE6C02A" w14:textId="77777777" w:rsidR="00D94C4E" w:rsidRPr="00D94C4E" w:rsidRDefault="00D94C4E" w:rsidP="00D94C4E">
            <w:pPr>
              <w:rPr>
                <w:rFonts w:ascii="Calibri" w:hAnsi="Calibri" w:cs="Calibri"/>
                <w:szCs w:val="22"/>
              </w:rPr>
            </w:pPr>
            <w:r w:rsidRPr="00D94C4E">
              <w:rPr>
                <w:rFonts w:ascii="Calibri" w:hAnsi="Calibri" w:cs="Calibri"/>
                <w:szCs w:val="22"/>
              </w:rPr>
              <w:t>Annual Energy Consumption (therm)</w:t>
            </w:r>
          </w:p>
        </w:tc>
        <w:tc>
          <w:tcPr>
            <w:tcW w:w="948" w:type="dxa"/>
            <w:shd w:val="clear" w:color="auto" w:fill="auto"/>
            <w:noWrap/>
            <w:vAlign w:val="center"/>
            <w:hideMark/>
          </w:tcPr>
          <w:p w14:paraId="2266C44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154</w:t>
            </w:r>
          </w:p>
        </w:tc>
        <w:tc>
          <w:tcPr>
            <w:tcW w:w="1504" w:type="dxa"/>
            <w:shd w:val="clear" w:color="auto" w:fill="auto"/>
            <w:noWrap/>
            <w:vAlign w:val="center"/>
            <w:hideMark/>
          </w:tcPr>
          <w:p w14:paraId="5B84BA6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132</w:t>
            </w:r>
          </w:p>
        </w:tc>
        <w:tc>
          <w:tcPr>
            <w:tcW w:w="2274" w:type="dxa"/>
            <w:shd w:val="clear" w:color="auto" w:fill="auto"/>
            <w:noWrap/>
            <w:vAlign w:val="center"/>
            <w:hideMark/>
          </w:tcPr>
          <w:p w14:paraId="0DEFB66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112</w:t>
            </w:r>
          </w:p>
        </w:tc>
      </w:tr>
      <w:tr w:rsidR="00D94C4E" w:rsidRPr="00D94C4E" w14:paraId="5FD0A5A4" w14:textId="77777777" w:rsidTr="00911616">
        <w:trPr>
          <w:trHeight w:val="344"/>
        </w:trPr>
        <w:tc>
          <w:tcPr>
            <w:tcW w:w="4807" w:type="dxa"/>
            <w:shd w:val="clear" w:color="auto" w:fill="auto"/>
            <w:vAlign w:val="center"/>
            <w:hideMark/>
          </w:tcPr>
          <w:p w14:paraId="4CF1EB7D"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Energy Savings (Therms/yr)</w:t>
            </w:r>
          </w:p>
        </w:tc>
        <w:tc>
          <w:tcPr>
            <w:tcW w:w="948" w:type="dxa"/>
            <w:shd w:val="clear" w:color="auto" w:fill="auto"/>
            <w:vAlign w:val="center"/>
            <w:hideMark/>
          </w:tcPr>
          <w:p w14:paraId="77E3F02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t>
            </w:r>
          </w:p>
        </w:tc>
        <w:tc>
          <w:tcPr>
            <w:tcW w:w="1504" w:type="dxa"/>
            <w:shd w:val="clear" w:color="auto" w:fill="auto"/>
            <w:vAlign w:val="center"/>
            <w:hideMark/>
          </w:tcPr>
          <w:p w14:paraId="7E7FF40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22</w:t>
            </w:r>
          </w:p>
        </w:tc>
        <w:tc>
          <w:tcPr>
            <w:tcW w:w="2274" w:type="dxa"/>
            <w:shd w:val="clear" w:color="auto" w:fill="auto"/>
            <w:vAlign w:val="center"/>
            <w:hideMark/>
          </w:tcPr>
          <w:p w14:paraId="0DC1D337"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42</w:t>
            </w:r>
          </w:p>
        </w:tc>
      </w:tr>
      <w:tr w:rsidR="00D94C4E" w:rsidRPr="00D94C4E" w14:paraId="5C4304DA" w14:textId="77777777" w:rsidTr="00911616">
        <w:trPr>
          <w:trHeight w:val="328"/>
        </w:trPr>
        <w:tc>
          <w:tcPr>
            <w:tcW w:w="4807" w:type="dxa"/>
            <w:shd w:val="clear" w:color="auto" w:fill="auto"/>
            <w:vAlign w:val="center"/>
            <w:hideMark/>
          </w:tcPr>
          <w:p w14:paraId="626F7B6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Annual Energy Consumption (kWh)</w:t>
            </w:r>
          </w:p>
        </w:tc>
        <w:tc>
          <w:tcPr>
            <w:tcW w:w="948" w:type="dxa"/>
            <w:shd w:val="clear" w:color="auto" w:fill="auto"/>
            <w:vAlign w:val="center"/>
            <w:hideMark/>
          </w:tcPr>
          <w:p w14:paraId="69DE6E7E"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5183</w:t>
            </w:r>
          </w:p>
        </w:tc>
        <w:tc>
          <w:tcPr>
            <w:tcW w:w="1504" w:type="dxa"/>
            <w:shd w:val="clear" w:color="auto" w:fill="auto"/>
            <w:vAlign w:val="center"/>
            <w:hideMark/>
          </w:tcPr>
          <w:p w14:paraId="1541C19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3424</w:t>
            </w:r>
          </w:p>
        </w:tc>
        <w:tc>
          <w:tcPr>
            <w:tcW w:w="2274" w:type="dxa"/>
            <w:shd w:val="clear" w:color="auto" w:fill="auto"/>
            <w:vAlign w:val="center"/>
            <w:hideMark/>
          </w:tcPr>
          <w:p w14:paraId="16ABEA2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2927</w:t>
            </w:r>
          </w:p>
        </w:tc>
      </w:tr>
      <w:tr w:rsidR="00D94C4E" w:rsidRPr="00D94C4E" w14:paraId="45AE12E8" w14:textId="77777777" w:rsidTr="00911616">
        <w:trPr>
          <w:trHeight w:val="344"/>
        </w:trPr>
        <w:tc>
          <w:tcPr>
            <w:tcW w:w="4807" w:type="dxa"/>
            <w:shd w:val="clear" w:color="auto" w:fill="auto"/>
            <w:vAlign w:val="center"/>
            <w:hideMark/>
          </w:tcPr>
          <w:p w14:paraId="121E16DC"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Energy Savings (kWh/yr)</w:t>
            </w:r>
          </w:p>
        </w:tc>
        <w:tc>
          <w:tcPr>
            <w:tcW w:w="948" w:type="dxa"/>
            <w:shd w:val="clear" w:color="auto" w:fill="auto"/>
            <w:vAlign w:val="center"/>
            <w:hideMark/>
          </w:tcPr>
          <w:p w14:paraId="275FAC79"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t>
            </w:r>
          </w:p>
        </w:tc>
        <w:tc>
          <w:tcPr>
            <w:tcW w:w="1504" w:type="dxa"/>
            <w:shd w:val="clear" w:color="auto" w:fill="auto"/>
            <w:vAlign w:val="center"/>
            <w:hideMark/>
          </w:tcPr>
          <w:p w14:paraId="1C685A6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1759</w:t>
            </w:r>
          </w:p>
        </w:tc>
        <w:tc>
          <w:tcPr>
            <w:tcW w:w="2274" w:type="dxa"/>
            <w:shd w:val="clear" w:color="auto" w:fill="auto"/>
            <w:vAlign w:val="center"/>
            <w:hideMark/>
          </w:tcPr>
          <w:p w14:paraId="6A61D17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2256</w:t>
            </w:r>
          </w:p>
        </w:tc>
      </w:tr>
      <w:tr w:rsidR="00D94C4E" w:rsidRPr="00D94C4E" w14:paraId="0D792B4A" w14:textId="77777777" w:rsidTr="00911616">
        <w:trPr>
          <w:trHeight w:val="344"/>
        </w:trPr>
        <w:tc>
          <w:tcPr>
            <w:tcW w:w="4807" w:type="dxa"/>
            <w:shd w:val="clear" w:color="auto" w:fill="auto"/>
            <w:vAlign w:val="center"/>
            <w:hideMark/>
          </w:tcPr>
          <w:p w14:paraId="4218231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Average Peak Demand (kW)</w:t>
            </w:r>
          </w:p>
        </w:tc>
        <w:tc>
          <w:tcPr>
            <w:tcW w:w="948" w:type="dxa"/>
            <w:shd w:val="clear" w:color="auto" w:fill="auto"/>
            <w:vAlign w:val="center"/>
            <w:hideMark/>
          </w:tcPr>
          <w:p w14:paraId="3307679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1.14</w:t>
            </w:r>
          </w:p>
        </w:tc>
        <w:tc>
          <w:tcPr>
            <w:tcW w:w="1504" w:type="dxa"/>
            <w:shd w:val="clear" w:color="auto" w:fill="auto"/>
            <w:vAlign w:val="center"/>
            <w:hideMark/>
          </w:tcPr>
          <w:p w14:paraId="3E1E398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0.75</w:t>
            </w:r>
          </w:p>
        </w:tc>
        <w:tc>
          <w:tcPr>
            <w:tcW w:w="2274" w:type="dxa"/>
            <w:shd w:val="clear" w:color="auto" w:fill="auto"/>
            <w:vAlign w:val="center"/>
            <w:hideMark/>
          </w:tcPr>
          <w:p w14:paraId="28923E9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0.64</w:t>
            </w:r>
          </w:p>
        </w:tc>
      </w:tr>
      <w:tr w:rsidR="00D94C4E" w:rsidRPr="00D94C4E" w14:paraId="7D57A3BD" w14:textId="77777777" w:rsidTr="00911616">
        <w:trPr>
          <w:trHeight w:val="344"/>
        </w:trPr>
        <w:tc>
          <w:tcPr>
            <w:tcW w:w="4807" w:type="dxa"/>
            <w:shd w:val="clear" w:color="auto" w:fill="auto"/>
            <w:vAlign w:val="center"/>
            <w:hideMark/>
          </w:tcPr>
          <w:p w14:paraId="7C7E5AF8"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Demand Coincidence Factor</w:t>
            </w:r>
          </w:p>
        </w:tc>
        <w:tc>
          <w:tcPr>
            <w:tcW w:w="948" w:type="dxa"/>
            <w:shd w:val="clear" w:color="auto" w:fill="auto"/>
            <w:vAlign w:val="center"/>
            <w:hideMark/>
          </w:tcPr>
          <w:p w14:paraId="1674D8E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c>
          <w:tcPr>
            <w:tcW w:w="1504" w:type="dxa"/>
            <w:shd w:val="clear" w:color="auto" w:fill="auto"/>
            <w:vAlign w:val="center"/>
            <w:hideMark/>
          </w:tcPr>
          <w:p w14:paraId="1BB2C74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c>
          <w:tcPr>
            <w:tcW w:w="2274" w:type="dxa"/>
            <w:shd w:val="clear" w:color="auto" w:fill="auto"/>
            <w:vAlign w:val="center"/>
            <w:hideMark/>
          </w:tcPr>
          <w:p w14:paraId="3492C33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r>
      <w:tr w:rsidR="00D94C4E" w:rsidRPr="00D94C4E" w14:paraId="3FA0652A" w14:textId="77777777" w:rsidTr="00911616">
        <w:trPr>
          <w:trHeight w:val="328"/>
        </w:trPr>
        <w:tc>
          <w:tcPr>
            <w:tcW w:w="4807" w:type="dxa"/>
            <w:shd w:val="clear" w:color="auto" w:fill="auto"/>
            <w:vAlign w:val="center"/>
            <w:hideMark/>
          </w:tcPr>
          <w:p w14:paraId="2631818C"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Demand Reduction (kW)</w:t>
            </w:r>
          </w:p>
        </w:tc>
        <w:tc>
          <w:tcPr>
            <w:tcW w:w="948" w:type="dxa"/>
            <w:shd w:val="clear" w:color="auto" w:fill="auto"/>
            <w:vAlign w:val="center"/>
            <w:hideMark/>
          </w:tcPr>
          <w:p w14:paraId="5443A35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t>
            </w:r>
          </w:p>
        </w:tc>
        <w:tc>
          <w:tcPr>
            <w:tcW w:w="1504" w:type="dxa"/>
            <w:shd w:val="clear" w:color="auto" w:fill="auto"/>
            <w:vAlign w:val="center"/>
            <w:hideMark/>
          </w:tcPr>
          <w:p w14:paraId="41DD0A8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0.35</w:t>
            </w:r>
          </w:p>
        </w:tc>
        <w:tc>
          <w:tcPr>
            <w:tcW w:w="2274" w:type="dxa"/>
            <w:shd w:val="clear" w:color="auto" w:fill="auto"/>
            <w:vAlign w:val="center"/>
            <w:hideMark/>
          </w:tcPr>
          <w:p w14:paraId="57E9CE6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0.45</w:t>
            </w:r>
          </w:p>
        </w:tc>
      </w:tr>
      <w:tr w:rsidR="00D94C4E" w:rsidRPr="00D94C4E" w14:paraId="391B34D1" w14:textId="77777777" w:rsidTr="00911616">
        <w:trPr>
          <w:trHeight w:val="328"/>
        </w:trPr>
        <w:tc>
          <w:tcPr>
            <w:tcW w:w="4807" w:type="dxa"/>
            <w:shd w:val="clear" w:color="auto" w:fill="auto"/>
            <w:vAlign w:val="center"/>
            <w:hideMark/>
          </w:tcPr>
          <w:p w14:paraId="0755DFFE"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Annual Energy Cost ($)</w:t>
            </w:r>
          </w:p>
        </w:tc>
        <w:tc>
          <w:tcPr>
            <w:tcW w:w="948" w:type="dxa"/>
            <w:shd w:val="clear" w:color="auto" w:fill="auto"/>
            <w:vAlign w:val="center"/>
            <w:hideMark/>
          </w:tcPr>
          <w:p w14:paraId="047EBDB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828</w:t>
            </w:r>
          </w:p>
        </w:tc>
        <w:tc>
          <w:tcPr>
            <w:tcW w:w="1504" w:type="dxa"/>
            <w:shd w:val="clear" w:color="auto" w:fill="auto"/>
            <w:vAlign w:val="center"/>
            <w:hideMark/>
          </w:tcPr>
          <w:p w14:paraId="0D3FB51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578</w:t>
            </w:r>
          </w:p>
        </w:tc>
        <w:tc>
          <w:tcPr>
            <w:tcW w:w="2274" w:type="dxa"/>
            <w:shd w:val="clear" w:color="auto" w:fill="auto"/>
            <w:vAlign w:val="center"/>
            <w:hideMark/>
          </w:tcPr>
          <w:p w14:paraId="60124CD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493</w:t>
            </w:r>
          </w:p>
        </w:tc>
      </w:tr>
      <w:tr w:rsidR="00D94C4E" w:rsidRPr="00D94C4E" w14:paraId="0E4F25A4" w14:textId="77777777" w:rsidTr="00911616">
        <w:trPr>
          <w:trHeight w:val="328"/>
        </w:trPr>
        <w:tc>
          <w:tcPr>
            <w:tcW w:w="4807" w:type="dxa"/>
            <w:shd w:val="clear" w:color="auto" w:fill="auto"/>
            <w:vAlign w:val="center"/>
            <w:hideMark/>
          </w:tcPr>
          <w:p w14:paraId="63C605CC"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Cost Savings ($/yr)</w:t>
            </w:r>
          </w:p>
        </w:tc>
        <w:tc>
          <w:tcPr>
            <w:tcW w:w="948" w:type="dxa"/>
            <w:shd w:val="clear" w:color="auto" w:fill="auto"/>
            <w:vAlign w:val="center"/>
            <w:hideMark/>
          </w:tcPr>
          <w:p w14:paraId="3ED95513"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t>
            </w:r>
          </w:p>
        </w:tc>
        <w:tc>
          <w:tcPr>
            <w:tcW w:w="1504" w:type="dxa"/>
            <w:shd w:val="clear" w:color="auto" w:fill="auto"/>
            <w:vAlign w:val="center"/>
            <w:hideMark/>
          </w:tcPr>
          <w:p w14:paraId="32A19E4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250</w:t>
            </w:r>
          </w:p>
        </w:tc>
        <w:tc>
          <w:tcPr>
            <w:tcW w:w="2274" w:type="dxa"/>
            <w:shd w:val="clear" w:color="auto" w:fill="auto"/>
            <w:vAlign w:val="center"/>
            <w:hideMark/>
          </w:tcPr>
          <w:p w14:paraId="7D42FF7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335</w:t>
            </w:r>
          </w:p>
        </w:tc>
      </w:tr>
      <w:tr w:rsidR="00D94C4E" w:rsidRPr="00D94C4E" w14:paraId="0FACDAE4" w14:textId="77777777" w:rsidTr="00911616">
        <w:trPr>
          <w:trHeight w:val="328"/>
        </w:trPr>
        <w:tc>
          <w:tcPr>
            <w:tcW w:w="4807" w:type="dxa"/>
            <w:shd w:val="clear" w:color="auto" w:fill="auto"/>
            <w:vAlign w:val="center"/>
            <w:hideMark/>
          </w:tcPr>
          <w:p w14:paraId="0D63BB0E"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Estimated Useful Life (EUL)</w:t>
            </w:r>
          </w:p>
        </w:tc>
        <w:tc>
          <w:tcPr>
            <w:tcW w:w="948" w:type="dxa"/>
            <w:shd w:val="clear" w:color="auto" w:fill="auto"/>
            <w:vAlign w:val="center"/>
            <w:hideMark/>
          </w:tcPr>
          <w:p w14:paraId="460BBD9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504" w:type="dxa"/>
            <w:shd w:val="clear" w:color="auto" w:fill="auto"/>
            <w:vAlign w:val="center"/>
            <w:hideMark/>
          </w:tcPr>
          <w:p w14:paraId="4B74F17E"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2274" w:type="dxa"/>
            <w:shd w:val="clear" w:color="auto" w:fill="auto"/>
            <w:vAlign w:val="center"/>
            <w:hideMark/>
          </w:tcPr>
          <w:p w14:paraId="60614BFC"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r>
    </w:tbl>
    <w:p w14:paraId="5B551D55" w14:textId="39ADB23F" w:rsidR="007C4A25" w:rsidRDefault="007C4A25" w:rsidP="007C4A25"/>
    <w:p w14:paraId="579BF1E1" w14:textId="77777777" w:rsidR="0022035A" w:rsidRPr="00F84224" w:rsidRDefault="0022035A" w:rsidP="007C4A25"/>
    <w:p w14:paraId="6B532509" w14:textId="735EB3F6" w:rsidR="007C4A25" w:rsidRPr="00F84224" w:rsidRDefault="007C4A25" w:rsidP="007C4A25">
      <w:pPr>
        <w:rPr>
          <w:b/>
          <w:bCs/>
        </w:rPr>
      </w:pPr>
      <w:bookmarkStart w:id="74" w:name="_Toc410659568"/>
      <w:r w:rsidRPr="00F84224">
        <w:rPr>
          <w:b/>
          <w:bCs/>
        </w:rPr>
        <w:t xml:space="preserve">Table </w:t>
      </w:r>
      <w:r w:rsidR="00AD2D2F">
        <w:rPr>
          <w:b/>
          <w:bCs/>
        </w:rPr>
        <w:t>1</w:t>
      </w:r>
      <w:r w:rsidR="00D94C4E">
        <w:rPr>
          <w:b/>
          <w:bCs/>
        </w:rPr>
        <w:t>6</w:t>
      </w:r>
      <w:r w:rsidR="00AD2D2F" w:rsidRPr="00F84224">
        <w:rPr>
          <w:b/>
          <w:bCs/>
        </w:rPr>
        <w:t xml:space="preserve"> </w:t>
      </w:r>
      <w:r w:rsidRPr="00F84224">
        <w:rPr>
          <w:b/>
          <w:bCs/>
        </w:rPr>
        <w:t>Commercial Gas</w:t>
      </w:r>
      <w:r w:rsidR="003A1A6C">
        <w:rPr>
          <w:b/>
          <w:bCs/>
        </w:rPr>
        <w:t xml:space="preserve"> Water Heater</w:t>
      </w:r>
      <w:r w:rsidRPr="00F84224">
        <w:rPr>
          <w:b/>
          <w:bCs/>
        </w:rPr>
        <w:t xml:space="preserve"> Low Temperature </w:t>
      </w:r>
      <w:r w:rsidR="00717FE3">
        <w:rPr>
          <w:b/>
          <w:bCs/>
        </w:rPr>
        <w:t>Undercounter</w:t>
      </w:r>
      <w:r w:rsidR="00C3693F" w:rsidRPr="00F84224">
        <w:rPr>
          <w:b/>
          <w:bCs/>
        </w:rPr>
        <w:t xml:space="preserve"> </w:t>
      </w:r>
      <w:r w:rsidRPr="00F84224">
        <w:rPr>
          <w:b/>
          <w:bCs/>
        </w:rPr>
        <w:t>Dishwasher Base Case and Measure Case Energy Consumption</w:t>
      </w:r>
      <w:bookmarkEnd w:id="74"/>
      <w:r w:rsidR="00D94C4E">
        <w:rPr>
          <w:b/>
          <w:bCs/>
        </w:rPr>
        <w:t xml:space="preserve"> (Refer to Table 13 for electrical savings)</w:t>
      </w:r>
    </w:p>
    <w:p w14:paraId="12F34D72" w14:textId="53887A1F" w:rsidR="007C4A25" w:rsidRDefault="007C4A25" w:rsidP="007C4A25"/>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0"/>
        <w:gridCol w:w="906"/>
        <w:gridCol w:w="1777"/>
        <w:gridCol w:w="1781"/>
      </w:tblGrid>
      <w:tr w:rsidR="00D94C4E" w:rsidRPr="00D94C4E" w14:paraId="721EB762" w14:textId="77777777" w:rsidTr="00D94C4E">
        <w:trPr>
          <w:trHeight w:val="281"/>
        </w:trPr>
        <w:tc>
          <w:tcPr>
            <w:tcW w:w="5050" w:type="dxa"/>
            <w:shd w:val="clear" w:color="auto" w:fill="auto"/>
            <w:noWrap/>
            <w:vAlign w:val="center"/>
            <w:hideMark/>
          </w:tcPr>
          <w:p w14:paraId="67CEA1C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 </w:t>
            </w:r>
          </w:p>
        </w:tc>
        <w:tc>
          <w:tcPr>
            <w:tcW w:w="906" w:type="dxa"/>
            <w:shd w:val="clear" w:color="auto" w:fill="auto"/>
            <w:noWrap/>
            <w:vAlign w:val="center"/>
            <w:hideMark/>
          </w:tcPr>
          <w:p w14:paraId="7D21AA9B"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Base Case</w:t>
            </w:r>
          </w:p>
        </w:tc>
        <w:tc>
          <w:tcPr>
            <w:tcW w:w="1777" w:type="dxa"/>
            <w:shd w:val="clear" w:color="auto" w:fill="auto"/>
            <w:noWrap/>
            <w:vAlign w:val="center"/>
            <w:hideMark/>
          </w:tcPr>
          <w:p w14:paraId="0F9AEF8D"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Measure Case Tier 1</w:t>
            </w:r>
          </w:p>
        </w:tc>
        <w:tc>
          <w:tcPr>
            <w:tcW w:w="1778" w:type="dxa"/>
            <w:shd w:val="clear" w:color="auto" w:fill="auto"/>
            <w:vAlign w:val="center"/>
            <w:hideMark/>
          </w:tcPr>
          <w:p w14:paraId="45E4B5C9"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Measure Case Tier 2</w:t>
            </w:r>
          </w:p>
        </w:tc>
      </w:tr>
      <w:tr w:rsidR="00D94C4E" w:rsidRPr="00D94C4E" w14:paraId="71F145F7" w14:textId="77777777" w:rsidTr="00D94C4E">
        <w:trPr>
          <w:trHeight w:val="281"/>
        </w:trPr>
        <w:tc>
          <w:tcPr>
            <w:tcW w:w="5050" w:type="dxa"/>
            <w:shd w:val="clear" w:color="auto" w:fill="auto"/>
            <w:vAlign w:val="center"/>
            <w:hideMark/>
          </w:tcPr>
          <w:p w14:paraId="1F6E22DD"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Gas Water Heater Energy per Gallon (Therms/gal)</w:t>
            </w:r>
          </w:p>
        </w:tc>
        <w:tc>
          <w:tcPr>
            <w:tcW w:w="906" w:type="dxa"/>
            <w:shd w:val="clear" w:color="auto" w:fill="auto"/>
            <w:vAlign w:val="center"/>
            <w:hideMark/>
          </w:tcPr>
          <w:p w14:paraId="5F3C404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c>
          <w:tcPr>
            <w:tcW w:w="1777" w:type="dxa"/>
            <w:shd w:val="clear" w:color="auto" w:fill="auto"/>
            <w:vAlign w:val="center"/>
            <w:hideMark/>
          </w:tcPr>
          <w:p w14:paraId="257B461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c>
          <w:tcPr>
            <w:tcW w:w="1778" w:type="dxa"/>
            <w:shd w:val="clear" w:color="auto" w:fill="auto"/>
            <w:vAlign w:val="center"/>
            <w:hideMark/>
          </w:tcPr>
          <w:p w14:paraId="053C360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0.0087</w:t>
            </w:r>
          </w:p>
        </w:tc>
      </w:tr>
      <w:tr w:rsidR="00D94C4E" w:rsidRPr="00D94C4E" w14:paraId="025416DF" w14:textId="77777777" w:rsidTr="00D94C4E">
        <w:trPr>
          <w:trHeight w:val="281"/>
        </w:trPr>
        <w:tc>
          <w:tcPr>
            <w:tcW w:w="5050" w:type="dxa"/>
            <w:shd w:val="clear" w:color="auto" w:fill="auto"/>
            <w:vAlign w:val="center"/>
            <w:hideMark/>
          </w:tcPr>
          <w:p w14:paraId="5016010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Number of Racks per day (racks/day)</w:t>
            </w:r>
          </w:p>
        </w:tc>
        <w:tc>
          <w:tcPr>
            <w:tcW w:w="906" w:type="dxa"/>
            <w:shd w:val="clear" w:color="auto" w:fill="auto"/>
            <w:vAlign w:val="center"/>
            <w:hideMark/>
          </w:tcPr>
          <w:p w14:paraId="773148F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c>
          <w:tcPr>
            <w:tcW w:w="1777" w:type="dxa"/>
            <w:shd w:val="clear" w:color="auto" w:fill="auto"/>
            <w:vAlign w:val="center"/>
            <w:hideMark/>
          </w:tcPr>
          <w:p w14:paraId="38C9487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c>
          <w:tcPr>
            <w:tcW w:w="1778" w:type="dxa"/>
            <w:shd w:val="clear" w:color="auto" w:fill="auto"/>
            <w:vAlign w:val="center"/>
            <w:hideMark/>
          </w:tcPr>
          <w:p w14:paraId="1CEE703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w:t>
            </w:r>
          </w:p>
        </w:tc>
      </w:tr>
      <w:tr w:rsidR="00D94C4E" w:rsidRPr="00D94C4E" w14:paraId="388B4B30" w14:textId="77777777" w:rsidTr="00D94C4E">
        <w:trPr>
          <w:trHeight w:val="281"/>
        </w:trPr>
        <w:tc>
          <w:tcPr>
            <w:tcW w:w="5050" w:type="dxa"/>
            <w:shd w:val="clear" w:color="auto" w:fill="auto"/>
            <w:vAlign w:val="center"/>
            <w:hideMark/>
          </w:tcPr>
          <w:p w14:paraId="6EFE2C85"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Number of Racks per year (racks/year)</w:t>
            </w:r>
          </w:p>
        </w:tc>
        <w:tc>
          <w:tcPr>
            <w:tcW w:w="906" w:type="dxa"/>
            <w:shd w:val="clear" w:color="auto" w:fill="auto"/>
            <w:vAlign w:val="center"/>
            <w:hideMark/>
          </w:tcPr>
          <w:p w14:paraId="27FEDD6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c>
          <w:tcPr>
            <w:tcW w:w="1777" w:type="dxa"/>
            <w:shd w:val="clear" w:color="auto" w:fill="auto"/>
            <w:vAlign w:val="center"/>
            <w:hideMark/>
          </w:tcPr>
          <w:p w14:paraId="7780CFB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c>
          <w:tcPr>
            <w:tcW w:w="1778" w:type="dxa"/>
            <w:shd w:val="clear" w:color="auto" w:fill="auto"/>
            <w:vAlign w:val="center"/>
            <w:hideMark/>
          </w:tcPr>
          <w:p w14:paraId="23ACD59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18250</w:t>
            </w:r>
          </w:p>
        </w:tc>
      </w:tr>
      <w:tr w:rsidR="00D94C4E" w:rsidRPr="00D94C4E" w14:paraId="06A0F595" w14:textId="77777777" w:rsidTr="00D94C4E">
        <w:trPr>
          <w:trHeight w:val="281"/>
        </w:trPr>
        <w:tc>
          <w:tcPr>
            <w:tcW w:w="5050" w:type="dxa"/>
            <w:shd w:val="clear" w:color="auto" w:fill="auto"/>
            <w:vAlign w:val="center"/>
            <w:hideMark/>
          </w:tcPr>
          <w:p w14:paraId="52D04CE6"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Water Consumption (Gal/Rack)</w:t>
            </w:r>
          </w:p>
        </w:tc>
        <w:tc>
          <w:tcPr>
            <w:tcW w:w="906" w:type="dxa"/>
            <w:shd w:val="clear" w:color="auto" w:fill="auto"/>
            <w:vAlign w:val="center"/>
            <w:hideMark/>
          </w:tcPr>
          <w:p w14:paraId="1C22F2F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1.70</w:t>
            </w:r>
          </w:p>
        </w:tc>
        <w:tc>
          <w:tcPr>
            <w:tcW w:w="1777" w:type="dxa"/>
            <w:shd w:val="clear" w:color="auto" w:fill="auto"/>
            <w:vAlign w:val="center"/>
            <w:hideMark/>
          </w:tcPr>
          <w:p w14:paraId="03CEC3CC"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1.19</w:t>
            </w:r>
          </w:p>
        </w:tc>
        <w:tc>
          <w:tcPr>
            <w:tcW w:w="1778" w:type="dxa"/>
            <w:shd w:val="clear" w:color="auto" w:fill="auto"/>
            <w:vAlign w:val="center"/>
            <w:hideMark/>
          </w:tcPr>
          <w:p w14:paraId="2E3A1E1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1.01</w:t>
            </w:r>
          </w:p>
        </w:tc>
      </w:tr>
      <w:tr w:rsidR="00D94C4E" w:rsidRPr="00D94C4E" w14:paraId="664995DA" w14:textId="77777777" w:rsidTr="00D94C4E">
        <w:trPr>
          <w:trHeight w:val="281"/>
        </w:trPr>
        <w:tc>
          <w:tcPr>
            <w:tcW w:w="5050" w:type="dxa"/>
            <w:shd w:val="clear" w:color="auto" w:fill="auto"/>
            <w:noWrap/>
            <w:vAlign w:val="center"/>
            <w:hideMark/>
          </w:tcPr>
          <w:p w14:paraId="67FA0275"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Daily Water Consumption (Gal)</w:t>
            </w:r>
          </w:p>
        </w:tc>
        <w:tc>
          <w:tcPr>
            <w:tcW w:w="906" w:type="dxa"/>
            <w:shd w:val="clear" w:color="auto" w:fill="auto"/>
            <w:vAlign w:val="center"/>
            <w:hideMark/>
          </w:tcPr>
          <w:p w14:paraId="7D3D3E9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85.0</w:t>
            </w:r>
          </w:p>
        </w:tc>
        <w:tc>
          <w:tcPr>
            <w:tcW w:w="1777" w:type="dxa"/>
            <w:shd w:val="clear" w:color="auto" w:fill="auto"/>
            <w:vAlign w:val="center"/>
            <w:hideMark/>
          </w:tcPr>
          <w:p w14:paraId="3196D28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59.5</w:t>
            </w:r>
          </w:p>
        </w:tc>
        <w:tc>
          <w:tcPr>
            <w:tcW w:w="1778" w:type="dxa"/>
            <w:shd w:val="clear" w:color="auto" w:fill="auto"/>
            <w:vAlign w:val="center"/>
            <w:hideMark/>
          </w:tcPr>
          <w:p w14:paraId="0217CE1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50.5</w:t>
            </w:r>
          </w:p>
        </w:tc>
      </w:tr>
      <w:tr w:rsidR="00D94C4E" w:rsidRPr="00D94C4E" w14:paraId="316AFFC8" w14:textId="77777777" w:rsidTr="00D94C4E">
        <w:trPr>
          <w:trHeight w:val="281"/>
        </w:trPr>
        <w:tc>
          <w:tcPr>
            <w:tcW w:w="5050" w:type="dxa"/>
            <w:shd w:val="clear" w:color="auto" w:fill="auto"/>
            <w:vAlign w:val="center"/>
            <w:hideMark/>
          </w:tcPr>
          <w:p w14:paraId="3006BC11"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Wash time per rack (min/rack)</w:t>
            </w:r>
          </w:p>
        </w:tc>
        <w:tc>
          <w:tcPr>
            <w:tcW w:w="906" w:type="dxa"/>
            <w:shd w:val="clear" w:color="auto" w:fill="auto"/>
            <w:vAlign w:val="center"/>
            <w:hideMark/>
          </w:tcPr>
          <w:p w14:paraId="0D69A9E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c>
          <w:tcPr>
            <w:tcW w:w="1777" w:type="dxa"/>
            <w:shd w:val="clear" w:color="auto" w:fill="auto"/>
            <w:vAlign w:val="center"/>
            <w:hideMark/>
          </w:tcPr>
          <w:p w14:paraId="29A8A31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c>
          <w:tcPr>
            <w:tcW w:w="1778" w:type="dxa"/>
            <w:shd w:val="clear" w:color="auto" w:fill="auto"/>
            <w:vAlign w:val="center"/>
            <w:hideMark/>
          </w:tcPr>
          <w:p w14:paraId="458599D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w:t>
            </w:r>
          </w:p>
        </w:tc>
      </w:tr>
      <w:tr w:rsidR="00D94C4E" w:rsidRPr="00D94C4E" w14:paraId="0076FA8F" w14:textId="77777777" w:rsidTr="00D94C4E">
        <w:trPr>
          <w:trHeight w:val="281"/>
        </w:trPr>
        <w:tc>
          <w:tcPr>
            <w:tcW w:w="5050" w:type="dxa"/>
            <w:shd w:val="clear" w:color="auto" w:fill="auto"/>
            <w:vAlign w:val="center"/>
            <w:hideMark/>
          </w:tcPr>
          <w:p w14:paraId="70E3641C"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lastRenderedPageBreak/>
              <w:t>Operating Days/Year</w:t>
            </w:r>
          </w:p>
        </w:tc>
        <w:tc>
          <w:tcPr>
            <w:tcW w:w="906" w:type="dxa"/>
            <w:shd w:val="clear" w:color="auto" w:fill="auto"/>
            <w:vAlign w:val="center"/>
            <w:hideMark/>
          </w:tcPr>
          <w:p w14:paraId="5E8478D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c>
          <w:tcPr>
            <w:tcW w:w="1777" w:type="dxa"/>
            <w:shd w:val="clear" w:color="auto" w:fill="auto"/>
            <w:vAlign w:val="center"/>
            <w:hideMark/>
          </w:tcPr>
          <w:p w14:paraId="1B1B9A1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c>
          <w:tcPr>
            <w:tcW w:w="1778" w:type="dxa"/>
            <w:shd w:val="clear" w:color="auto" w:fill="auto"/>
            <w:vAlign w:val="center"/>
            <w:hideMark/>
          </w:tcPr>
          <w:p w14:paraId="0CF3CFC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365</w:t>
            </w:r>
          </w:p>
        </w:tc>
      </w:tr>
      <w:tr w:rsidR="00D94C4E" w:rsidRPr="00D94C4E" w14:paraId="2937444B" w14:textId="77777777" w:rsidTr="00D94C4E">
        <w:trPr>
          <w:trHeight w:val="281"/>
        </w:trPr>
        <w:tc>
          <w:tcPr>
            <w:tcW w:w="5050" w:type="dxa"/>
            <w:shd w:val="clear" w:color="auto" w:fill="auto"/>
            <w:vAlign w:val="center"/>
            <w:hideMark/>
          </w:tcPr>
          <w:p w14:paraId="6F76FDB0"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Operating Hours/Day</w:t>
            </w:r>
          </w:p>
        </w:tc>
        <w:tc>
          <w:tcPr>
            <w:tcW w:w="906" w:type="dxa"/>
            <w:shd w:val="clear" w:color="auto" w:fill="auto"/>
            <w:vAlign w:val="center"/>
            <w:hideMark/>
          </w:tcPr>
          <w:p w14:paraId="42EF3C8E"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777" w:type="dxa"/>
            <w:shd w:val="clear" w:color="auto" w:fill="auto"/>
            <w:vAlign w:val="center"/>
            <w:hideMark/>
          </w:tcPr>
          <w:p w14:paraId="6EF2DD17"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778" w:type="dxa"/>
            <w:shd w:val="clear" w:color="auto" w:fill="auto"/>
            <w:vAlign w:val="center"/>
            <w:hideMark/>
          </w:tcPr>
          <w:p w14:paraId="76189C7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r>
      <w:tr w:rsidR="00D94C4E" w:rsidRPr="00D94C4E" w14:paraId="31E9E07B" w14:textId="77777777" w:rsidTr="00D94C4E">
        <w:trPr>
          <w:trHeight w:val="281"/>
        </w:trPr>
        <w:tc>
          <w:tcPr>
            <w:tcW w:w="5050" w:type="dxa"/>
            <w:shd w:val="clear" w:color="auto" w:fill="auto"/>
            <w:vAlign w:val="center"/>
            <w:hideMark/>
          </w:tcPr>
          <w:p w14:paraId="4843BA9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Natural Gas Cost ($/Therm)</w:t>
            </w:r>
          </w:p>
        </w:tc>
        <w:tc>
          <w:tcPr>
            <w:tcW w:w="906" w:type="dxa"/>
            <w:shd w:val="clear" w:color="auto" w:fill="auto"/>
            <w:vAlign w:val="center"/>
            <w:hideMark/>
          </w:tcPr>
          <w:p w14:paraId="695A791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c>
          <w:tcPr>
            <w:tcW w:w="1777" w:type="dxa"/>
            <w:shd w:val="clear" w:color="auto" w:fill="auto"/>
            <w:vAlign w:val="center"/>
            <w:hideMark/>
          </w:tcPr>
          <w:p w14:paraId="4EE53F3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c>
          <w:tcPr>
            <w:tcW w:w="1778" w:type="dxa"/>
            <w:shd w:val="clear" w:color="auto" w:fill="auto"/>
            <w:vAlign w:val="center"/>
            <w:hideMark/>
          </w:tcPr>
          <w:p w14:paraId="4BB6766C"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w:t>
            </w:r>
          </w:p>
        </w:tc>
      </w:tr>
      <w:tr w:rsidR="00D94C4E" w:rsidRPr="00D94C4E" w14:paraId="45A23FB8" w14:textId="77777777" w:rsidTr="00D94C4E">
        <w:trPr>
          <w:trHeight w:val="281"/>
        </w:trPr>
        <w:tc>
          <w:tcPr>
            <w:tcW w:w="5050" w:type="dxa"/>
            <w:shd w:val="clear" w:color="auto" w:fill="auto"/>
            <w:noWrap/>
            <w:vAlign w:val="center"/>
            <w:hideMark/>
          </w:tcPr>
          <w:p w14:paraId="7455A0F4"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Electric Cost ($/kWh)</w:t>
            </w:r>
          </w:p>
        </w:tc>
        <w:tc>
          <w:tcPr>
            <w:tcW w:w="906" w:type="dxa"/>
            <w:shd w:val="clear" w:color="auto" w:fill="auto"/>
            <w:noWrap/>
            <w:vAlign w:val="center"/>
            <w:hideMark/>
          </w:tcPr>
          <w:p w14:paraId="140C9B6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c>
          <w:tcPr>
            <w:tcW w:w="1777" w:type="dxa"/>
            <w:shd w:val="clear" w:color="auto" w:fill="auto"/>
            <w:noWrap/>
            <w:vAlign w:val="center"/>
            <w:hideMark/>
          </w:tcPr>
          <w:p w14:paraId="42B3053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c>
          <w:tcPr>
            <w:tcW w:w="1778" w:type="dxa"/>
            <w:shd w:val="clear" w:color="auto" w:fill="auto"/>
            <w:vAlign w:val="center"/>
            <w:hideMark/>
          </w:tcPr>
          <w:p w14:paraId="68DB719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0.13</w:t>
            </w:r>
          </w:p>
        </w:tc>
      </w:tr>
      <w:tr w:rsidR="00D94C4E" w:rsidRPr="00D94C4E" w14:paraId="63E478C6" w14:textId="77777777" w:rsidTr="00D94C4E">
        <w:trPr>
          <w:trHeight w:val="281"/>
        </w:trPr>
        <w:tc>
          <w:tcPr>
            <w:tcW w:w="5050" w:type="dxa"/>
            <w:shd w:val="clear" w:color="auto" w:fill="auto"/>
            <w:vAlign w:val="center"/>
            <w:hideMark/>
          </w:tcPr>
          <w:p w14:paraId="7C734BB5"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Daily Water Heating Energy (Therms)</w:t>
            </w:r>
          </w:p>
        </w:tc>
        <w:tc>
          <w:tcPr>
            <w:tcW w:w="906" w:type="dxa"/>
            <w:shd w:val="clear" w:color="auto" w:fill="auto"/>
            <w:noWrap/>
            <w:vAlign w:val="center"/>
            <w:hideMark/>
          </w:tcPr>
          <w:p w14:paraId="6E2C651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0.740</w:t>
            </w:r>
          </w:p>
        </w:tc>
        <w:tc>
          <w:tcPr>
            <w:tcW w:w="1777" w:type="dxa"/>
            <w:shd w:val="clear" w:color="auto" w:fill="auto"/>
            <w:noWrap/>
            <w:vAlign w:val="center"/>
            <w:hideMark/>
          </w:tcPr>
          <w:p w14:paraId="382F642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0.518</w:t>
            </w:r>
          </w:p>
        </w:tc>
        <w:tc>
          <w:tcPr>
            <w:tcW w:w="1778" w:type="dxa"/>
            <w:shd w:val="clear" w:color="auto" w:fill="auto"/>
            <w:noWrap/>
            <w:vAlign w:val="center"/>
            <w:hideMark/>
          </w:tcPr>
          <w:p w14:paraId="0D21C73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0.439</w:t>
            </w:r>
          </w:p>
        </w:tc>
      </w:tr>
      <w:tr w:rsidR="00D94C4E" w:rsidRPr="00D94C4E" w14:paraId="6A271CE0" w14:textId="77777777" w:rsidTr="00D94C4E">
        <w:trPr>
          <w:trHeight w:val="281"/>
        </w:trPr>
        <w:tc>
          <w:tcPr>
            <w:tcW w:w="5050" w:type="dxa"/>
            <w:shd w:val="clear" w:color="auto" w:fill="auto"/>
            <w:vAlign w:val="center"/>
            <w:hideMark/>
          </w:tcPr>
          <w:p w14:paraId="4EFA1E11"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Weighted Annual Heater Energy Consumption (Therms/yr)</w:t>
            </w:r>
          </w:p>
        </w:tc>
        <w:tc>
          <w:tcPr>
            <w:tcW w:w="906" w:type="dxa"/>
            <w:shd w:val="clear" w:color="auto" w:fill="auto"/>
            <w:noWrap/>
            <w:vAlign w:val="center"/>
            <w:hideMark/>
          </w:tcPr>
          <w:p w14:paraId="6C605FB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262</w:t>
            </w:r>
          </w:p>
        </w:tc>
        <w:tc>
          <w:tcPr>
            <w:tcW w:w="1777" w:type="dxa"/>
            <w:shd w:val="clear" w:color="auto" w:fill="auto"/>
            <w:noWrap/>
            <w:vAlign w:val="center"/>
            <w:hideMark/>
          </w:tcPr>
          <w:p w14:paraId="4845051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183</w:t>
            </w:r>
          </w:p>
        </w:tc>
        <w:tc>
          <w:tcPr>
            <w:tcW w:w="1778" w:type="dxa"/>
            <w:shd w:val="clear" w:color="auto" w:fill="auto"/>
            <w:noWrap/>
            <w:vAlign w:val="center"/>
            <w:hideMark/>
          </w:tcPr>
          <w:p w14:paraId="1AE1F956"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156</w:t>
            </w:r>
          </w:p>
        </w:tc>
      </w:tr>
      <w:tr w:rsidR="00D94C4E" w:rsidRPr="00D94C4E" w14:paraId="1F367B94" w14:textId="77777777" w:rsidTr="00D94C4E">
        <w:trPr>
          <w:trHeight w:val="281"/>
        </w:trPr>
        <w:tc>
          <w:tcPr>
            <w:tcW w:w="5050" w:type="dxa"/>
            <w:shd w:val="clear" w:color="auto" w:fill="auto"/>
            <w:vAlign w:val="center"/>
            <w:hideMark/>
          </w:tcPr>
          <w:p w14:paraId="798BA5E6"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Energy Savings (Therms/yr)</w:t>
            </w:r>
          </w:p>
        </w:tc>
        <w:tc>
          <w:tcPr>
            <w:tcW w:w="906" w:type="dxa"/>
            <w:shd w:val="clear" w:color="auto" w:fill="auto"/>
            <w:vAlign w:val="center"/>
            <w:hideMark/>
          </w:tcPr>
          <w:p w14:paraId="7D68514D"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w:t>
            </w:r>
          </w:p>
        </w:tc>
        <w:tc>
          <w:tcPr>
            <w:tcW w:w="1777" w:type="dxa"/>
            <w:shd w:val="clear" w:color="auto" w:fill="auto"/>
            <w:vAlign w:val="center"/>
            <w:hideMark/>
          </w:tcPr>
          <w:p w14:paraId="2603F4C7"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79</w:t>
            </w:r>
          </w:p>
        </w:tc>
        <w:tc>
          <w:tcPr>
            <w:tcW w:w="1778" w:type="dxa"/>
            <w:shd w:val="clear" w:color="auto" w:fill="auto"/>
            <w:vAlign w:val="center"/>
            <w:hideMark/>
          </w:tcPr>
          <w:p w14:paraId="00D24F3D"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106</w:t>
            </w:r>
          </w:p>
        </w:tc>
      </w:tr>
      <w:tr w:rsidR="00D94C4E" w:rsidRPr="00D94C4E" w14:paraId="2555A556" w14:textId="77777777" w:rsidTr="00911616">
        <w:trPr>
          <w:trHeight w:val="281"/>
        </w:trPr>
        <w:tc>
          <w:tcPr>
            <w:tcW w:w="9514" w:type="dxa"/>
            <w:gridSpan w:val="4"/>
            <w:shd w:val="clear" w:color="auto" w:fill="auto"/>
            <w:vAlign w:val="center"/>
            <w:hideMark/>
          </w:tcPr>
          <w:p w14:paraId="082F9AE3" w14:textId="77777777" w:rsidR="00D94C4E" w:rsidRPr="00D94C4E" w:rsidRDefault="00D94C4E" w:rsidP="00D94C4E">
            <w:pPr>
              <w:jc w:val="center"/>
              <w:rPr>
                <w:rFonts w:ascii="Calibri" w:hAnsi="Calibri" w:cs="Calibri"/>
                <w:szCs w:val="22"/>
              </w:rPr>
            </w:pPr>
            <w:r w:rsidRPr="00D94C4E">
              <w:rPr>
                <w:rFonts w:ascii="Calibri" w:hAnsi="Calibri" w:cs="Calibri"/>
                <w:szCs w:val="22"/>
              </w:rPr>
              <w:t>Total Energy Consumption and Demand  (Gas Water Heater + Idle)</w:t>
            </w:r>
          </w:p>
        </w:tc>
      </w:tr>
      <w:tr w:rsidR="00D94C4E" w:rsidRPr="00D94C4E" w14:paraId="6D90FD6D" w14:textId="77777777" w:rsidTr="00D94C4E">
        <w:trPr>
          <w:trHeight w:val="281"/>
        </w:trPr>
        <w:tc>
          <w:tcPr>
            <w:tcW w:w="5050" w:type="dxa"/>
            <w:shd w:val="clear" w:color="auto" w:fill="auto"/>
            <w:vAlign w:val="center"/>
            <w:hideMark/>
          </w:tcPr>
          <w:p w14:paraId="61B48C2D"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Demand Coincidence Factor</w:t>
            </w:r>
          </w:p>
        </w:tc>
        <w:tc>
          <w:tcPr>
            <w:tcW w:w="906" w:type="dxa"/>
            <w:shd w:val="clear" w:color="auto" w:fill="auto"/>
            <w:vAlign w:val="center"/>
            <w:hideMark/>
          </w:tcPr>
          <w:p w14:paraId="667277D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c>
          <w:tcPr>
            <w:tcW w:w="1777" w:type="dxa"/>
            <w:shd w:val="clear" w:color="auto" w:fill="auto"/>
            <w:vAlign w:val="center"/>
            <w:hideMark/>
          </w:tcPr>
          <w:p w14:paraId="506B90C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c>
          <w:tcPr>
            <w:tcW w:w="1778" w:type="dxa"/>
            <w:shd w:val="clear" w:color="auto" w:fill="auto"/>
            <w:vAlign w:val="center"/>
            <w:hideMark/>
          </w:tcPr>
          <w:p w14:paraId="499ED653"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0.9</w:t>
            </w:r>
          </w:p>
        </w:tc>
      </w:tr>
      <w:tr w:rsidR="00D94C4E" w:rsidRPr="00D94C4E" w14:paraId="4C62C370" w14:textId="77777777" w:rsidTr="00D94C4E">
        <w:trPr>
          <w:trHeight w:val="281"/>
        </w:trPr>
        <w:tc>
          <w:tcPr>
            <w:tcW w:w="5050" w:type="dxa"/>
            <w:shd w:val="clear" w:color="auto" w:fill="auto"/>
            <w:noWrap/>
            <w:vAlign w:val="center"/>
            <w:hideMark/>
          </w:tcPr>
          <w:p w14:paraId="6E571F2D"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Average On Peak Demand (kW)</w:t>
            </w:r>
          </w:p>
        </w:tc>
        <w:tc>
          <w:tcPr>
            <w:tcW w:w="906" w:type="dxa"/>
            <w:shd w:val="clear" w:color="auto" w:fill="auto"/>
            <w:vAlign w:val="center"/>
            <w:hideMark/>
          </w:tcPr>
          <w:p w14:paraId="1F5406CC"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0.42</w:t>
            </w:r>
          </w:p>
        </w:tc>
        <w:tc>
          <w:tcPr>
            <w:tcW w:w="1777" w:type="dxa"/>
            <w:shd w:val="clear" w:color="auto" w:fill="auto"/>
            <w:vAlign w:val="center"/>
            <w:hideMark/>
          </w:tcPr>
          <w:p w14:paraId="759586E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0.42</w:t>
            </w:r>
          </w:p>
        </w:tc>
        <w:tc>
          <w:tcPr>
            <w:tcW w:w="1778" w:type="dxa"/>
            <w:shd w:val="clear" w:color="auto" w:fill="auto"/>
            <w:vAlign w:val="center"/>
            <w:hideMark/>
          </w:tcPr>
          <w:p w14:paraId="0465B1C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0.36</w:t>
            </w:r>
          </w:p>
        </w:tc>
      </w:tr>
      <w:tr w:rsidR="00D94C4E" w:rsidRPr="00D94C4E" w14:paraId="14AA38E0" w14:textId="77777777" w:rsidTr="00D94C4E">
        <w:trPr>
          <w:trHeight w:val="281"/>
        </w:trPr>
        <w:tc>
          <w:tcPr>
            <w:tcW w:w="5050" w:type="dxa"/>
            <w:shd w:val="clear" w:color="auto" w:fill="auto"/>
            <w:noWrap/>
            <w:vAlign w:val="center"/>
            <w:hideMark/>
          </w:tcPr>
          <w:p w14:paraId="03F081D9"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Estimated On Peak Demand Reduction (kW)</w:t>
            </w:r>
          </w:p>
        </w:tc>
        <w:tc>
          <w:tcPr>
            <w:tcW w:w="906" w:type="dxa"/>
            <w:shd w:val="clear" w:color="auto" w:fill="auto"/>
            <w:noWrap/>
            <w:vAlign w:val="bottom"/>
            <w:hideMark/>
          </w:tcPr>
          <w:p w14:paraId="3CB2135C"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 </w:t>
            </w:r>
          </w:p>
        </w:tc>
        <w:tc>
          <w:tcPr>
            <w:tcW w:w="1777" w:type="dxa"/>
            <w:shd w:val="clear" w:color="auto" w:fill="auto"/>
            <w:noWrap/>
            <w:vAlign w:val="center"/>
            <w:hideMark/>
          </w:tcPr>
          <w:p w14:paraId="169D8CBD"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0.00</w:t>
            </w:r>
          </w:p>
        </w:tc>
        <w:tc>
          <w:tcPr>
            <w:tcW w:w="1778" w:type="dxa"/>
            <w:shd w:val="clear" w:color="auto" w:fill="auto"/>
            <w:vAlign w:val="center"/>
            <w:hideMark/>
          </w:tcPr>
          <w:p w14:paraId="352CD9BF"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0.05</w:t>
            </w:r>
          </w:p>
        </w:tc>
      </w:tr>
      <w:tr w:rsidR="00D94C4E" w:rsidRPr="00D94C4E" w14:paraId="5C0C7C5D" w14:textId="77777777" w:rsidTr="00D94C4E">
        <w:trPr>
          <w:trHeight w:val="281"/>
        </w:trPr>
        <w:tc>
          <w:tcPr>
            <w:tcW w:w="5050" w:type="dxa"/>
            <w:shd w:val="clear" w:color="auto" w:fill="auto"/>
            <w:vAlign w:val="center"/>
            <w:hideMark/>
          </w:tcPr>
          <w:p w14:paraId="61549D99"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Market Penetration of Gas Water Heaters (%)</w:t>
            </w:r>
          </w:p>
        </w:tc>
        <w:tc>
          <w:tcPr>
            <w:tcW w:w="906" w:type="dxa"/>
            <w:shd w:val="clear" w:color="auto" w:fill="auto"/>
            <w:vAlign w:val="center"/>
            <w:hideMark/>
          </w:tcPr>
          <w:p w14:paraId="062EE79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c>
          <w:tcPr>
            <w:tcW w:w="1777" w:type="dxa"/>
            <w:shd w:val="clear" w:color="auto" w:fill="auto"/>
            <w:vAlign w:val="center"/>
            <w:hideMark/>
          </w:tcPr>
          <w:p w14:paraId="5076C8F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c>
          <w:tcPr>
            <w:tcW w:w="1778" w:type="dxa"/>
            <w:shd w:val="clear" w:color="auto" w:fill="auto"/>
            <w:vAlign w:val="center"/>
            <w:hideMark/>
          </w:tcPr>
          <w:p w14:paraId="7807BDE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97</w:t>
            </w:r>
          </w:p>
        </w:tc>
      </w:tr>
      <w:tr w:rsidR="00D94C4E" w:rsidRPr="00D94C4E" w14:paraId="49A80F1D" w14:textId="77777777" w:rsidTr="00D94C4E">
        <w:trPr>
          <w:trHeight w:val="281"/>
        </w:trPr>
        <w:tc>
          <w:tcPr>
            <w:tcW w:w="5050" w:type="dxa"/>
            <w:shd w:val="clear" w:color="auto" w:fill="auto"/>
            <w:vAlign w:val="center"/>
            <w:hideMark/>
          </w:tcPr>
          <w:p w14:paraId="660BDFF6"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Weighted Annual Heater Energy Consumption (Therms/yr)</w:t>
            </w:r>
          </w:p>
        </w:tc>
        <w:tc>
          <w:tcPr>
            <w:tcW w:w="906" w:type="dxa"/>
            <w:shd w:val="clear" w:color="auto" w:fill="auto"/>
            <w:noWrap/>
            <w:vAlign w:val="center"/>
            <w:hideMark/>
          </w:tcPr>
          <w:p w14:paraId="709BDAF2"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262</w:t>
            </w:r>
          </w:p>
        </w:tc>
        <w:tc>
          <w:tcPr>
            <w:tcW w:w="1777" w:type="dxa"/>
            <w:shd w:val="clear" w:color="auto" w:fill="auto"/>
            <w:noWrap/>
            <w:vAlign w:val="center"/>
            <w:hideMark/>
          </w:tcPr>
          <w:p w14:paraId="262B7C6A"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183</w:t>
            </w:r>
          </w:p>
        </w:tc>
        <w:tc>
          <w:tcPr>
            <w:tcW w:w="1778" w:type="dxa"/>
            <w:shd w:val="clear" w:color="auto" w:fill="auto"/>
            <w:noWrap/>
            <w:vAlign w:val="center"/>
            <w:hideMark/>
          </w:tcPr>
          <w:p w14:paraId="6D50A3C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156</w:t>
            </w:r>
          </w:p>
        </w:tc>
      </w:tr>
      <w:tr w:rsidR="00D94C4E" w:rsidRPr="00D94C4E" w14:paraId="6B6F4C4C" w14:textId="77777777" w:rsidTr="00D94C4E">
        <w:trPr>
          <w:trHeight w:val="281"/>
        </w:trPr>
        <w:tc>
          <w:tcPr>
            <w:tcW w:w="5050" w:type="dxa"/>
            <w:shd w:val="clear" w:color="auto" w:fill="auto"/>
            <w:vAlign w:val="center"/>
            <w:hideMark/>
          </w:tcPr>
          <w:p w14:paraId="4F58B542"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Energy Savings (Therms/yr)</w:t>
            </w:r>
          </w:p>
        </w:tc>
        <w:tc>
          <w:tcPr>
            <w:tcW w:w="906" w:type="dxa"/>
            <w:shd w:val="clear" w:color="auto" w:fill="auto"/>
            <w:vAlign w:val="center"/>
            <w:hideMark/>
          </w:tcPr>
          <w:p w14:paraId="192E8A22"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w:t>
            </w:r>
          </w:p>
        </w:tc>
        <w:tc>
          <w:tcPr>
            <w:tcW w:w="1777" w:type="dxa"/>
            <w:shd w:val="clear" w:color="auto" w:fill="auto"/>
            <w:vAlign w:val="center"/>
            <w:hideMark/>
          </w:tcPr>
          <w:p w14:paraId="2975F612"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79</w:t>
            </w:r>
          </w:p>
        </w:tc>
        <w:tc>
          <w:tcPr>
            <w:tcW w:w="1778" w:type="dxa"/>
            <w:shd w:val="clear" w:color="auto" w:fill="auto"/>
            <w:vAlign w:val="center"/>
            <w:hideMark/>
          </w:tcPr>
          <w:p w14:paraId="2D6DE177"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106</w:t>
            </w:r>
          </w:p>
        </w:tc>
      </w:tr>
      <w:tr w:rsidR="00D94C4E" w:rsidRPr="00D94C4E" w14:paraId="4A5609D1" w14:textId="77777777" w:rsidTr="00D94C4E">
        <w:trPr>
          <w:trHeight w:val="281"/>
        </w:trPr>
        <w:tc>
          <w:tcPr>
            <w:tcW w:w="5050" w:type="dxa"/>
            <w:shd w:val="clear" w:color="auto" w:fill="auto"/>
            <w:noWrap/>
            <w:vAlign w:val="center"/>
            <w:hideMark/>
          </w:tcPr>
          <w:p w14:paraId="27CEF70C"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Annual Dishwasher Energy Consumption (kWh/year)</w:t>
            </w:r>
          </w:p>
        </w:tc>
        <w:tc>
          <w:tcPr>
            <w:tcW w:w="906" w:type="dxa"/>
            <w:shd w:val="clear" w:color="auto" w:fill="auto"/>
            <w:vAlign w:val="center"/>
            <w:hideMark/>
          </w:tcPr>
          <w:p w14:paraId="49E84F84"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1886</w:t>
            </w:r>
          </w:p>
        </w:tc>
        <w:tc>
          <w:tcPr>
            <w:tcW w:w="1777" w:type="dxa"/>
            <w:shd w:val="clear" w:color="auto" w:fill="auto"/>
            <w:vAlign w:val="center"/>
            <w:hideMark/>
          </w:tcPr>
          <w:p w14:paraId="703F51B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1886</w:t>
            </w:r>
          </w:p>
        </w:tc>
        <w:tc>
          <w:tcPr>
            <w:tcW w:w="1778" w:type="dxa"/>
            <w:shd w:val="clear" w:color="auto" w:fill="auto"/>
            <w:vAlign w:val="center"/>
            <w:hideMark/>
          </w:tcPr>
          <w:p w14:paraId="482EE6B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1622</w:t>
            </w:r>
          </w:p>
        </w:tc>
      </w:tr>
      <w:tr w:rsidR="00D94C4E" w:rsidRPr="00D94C4E" w14:paraId="45B0581E" w14:textId="77777777" w:rsidTr="00D94C4E">
        <w:trPr>
          <w:trHeight w:val="281"/>
        </w:trPr>
        <w:tc>
          <w:tcPr>
            <w:tcW w:w="5050" w:type="dxa"/>
            <w:shd w:val="clear" w:color="auto" w:fill="auto"/>
            <w:vAlign w:val="center"/>
            <w:hideMark/>
          </w:tcPr>
          <w:p w14:paraId="61C3831F"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Estimated Energy Savings (kWh/year)</w:t>
            </w:r>
          </w:p>
        </w:tc>
        <w:tc>
          <w:tcPr>
            <w:tcW w:w="906" w:type="dxa"/>
            <w:shd w:val="clear" w:color="auto" w:fill="auto"/>
            <w:vAlign w:val="center"/>
            <w:hideMark/>
          </w:tcPr>
          <w:p w14:paraId="248A2131" w14:textId="77777777" w:rsidR="00D94C4E" w:rsidRPr="00D94C4E" w:rsidRDefault="00D94C4E" w:rsidP="00D94C4E">
            <w:pPr>
              <w:rPr>
                <w:rFonts w:ascii="Calibri" w:hAnsi="Calibri" w:cs="Calibri"/>
                <w:b/>
                <w:bCs/>
                <w:color w:val="000000"/>
                <w:szCs w:val="22"/>
              </w:rPr>
            </w:pPr>
            <w:r w:rsidRPr="00D94C4E">
              <w:rPr>
                <w:rFonts w:ascii="Calibri" w:hAnsi="Calibri" w:cs="Calibri"/>
                <w:b/>
                <w:bCs/>
                <w:color w:val="000000"/>
                <w:szCs w:val="22"/>
              </w:rPr>
              <w:t> </w:t>
            </w:r>
          </w:p>
        </w:tc>
        <w:tc>
          <w:tcPr>
            <w:tcW w:w="1777" w:type="dxa"/>
            <w:shd w:val="clear" w:color="auto" w:fill="auto"/>
            <w:vAlign w:val="center"/>
            <w:hideMark/>
          </w:tcPr>
          <w:p w14:paraId="622821FA"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0</w:t>
            </w:r>
          </w:p>
        </w:tc>
        <w:tc>
          <w:tcPr>
            <w:tcW w:w="1778" w:type="dxa"/>
            <w:shd w:val="clear" w:color="auto" w:fill="auto"/>
            <w:vAlign w:val="center"/>
            <w:hideMark/>
          </w:tcPr>
          <w:p w14:paraId="38AC511B" w14:textId="77777777" w:rsidR="00D94C4E" w:rsidRPr="00D94C4E" w:rsidRDefault="00D94C4E" w:rsidP="00D94C4E">
            <w:pPr>
              <w:jc w:val="right"/>
              <w:rPr>
                <w:rFonts w:ascii="Calibri" w:hAnsi="Calibri" w:cs="Calibri"/>
                <w:b/>
                <w:bCs/>
                <w:color w:val="000000"/>
                <w:szCs w:val="22"/>
              </w:rPr>
            </w:pPr>
            <w:r w:rsidRPr="00D94C4E">
              <w:rPr>
                <w:rFonts w:ascii="Calibri" w:hAnsi="Calibri" w:cs="Calibri"/>
                <w:b/>
                <w:bCs/>
                <w:color w:val="000000"/>
                <w:szCs w:val="22"/>
              </w:rPr>
              <w:t>264</w:t>
            </w:r>
          </w:p>
        </w:tc>
      </w:tr>
      <w:tr w:rsidR="00D94C4E" w:rsidRPr="00D94C4E" w14:paraId="564774DA" w14:textId="77777777" w:rsidTr="00D94C4E">
        <w:trPr>
          <w:trHeight w:val="281"/>
        </w:trPr>
        <w:tc>
          <w:tcPr>
            <w:tcW w:w="5050" w:type="dxa"/>
            <w:shd w:val="clear" w:color="auto" w:fill="auto"/>
            <w:vAlign w:val="center"/>
            <w:hideMark/>
          </w:tcPr>
          <w:p w14:paraId="1931528A"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Annual Energy Cost ($)</w:t>
            </w:r>
          </w:p>
        </w:tc>
        <w:tc>
          <w:tcPr>
            <w:tcW w:w="906" w:type="dxa"/>
            <w:shd w:val="clear" w:color="auto" w:fill="auto"/>
            <w:vAlign w:val="center"/>
            <w:hideMark/>
          </w:tcPr>
          <w:p w14:paraId="1438313B"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507</w:t>
            </w:r>
          </w:p>
        </w:tc>
        <w:tc>
          <w:tcPr>
            <w:tcW w:w="1777" w:type="dxa"/>
            <w:shd w:val="clear" w:color="auto" w:fill="auto"/>
            <w:vAlign w:val="center"/>
            <w:hideMark/>
          </w:tcPr>
          <w:p w14:paraId="4AC567A5"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428</w:t>
            </w:r>
          </w:p>
        </w:tc>
        <w:tc>
          <w:tcPr>
            <w:tcW w:w="1778" w:type="dxa"/>
            <w:shd w:val="clear" w:color="auto" w:fill="auto"/>
            <w:vAlign w:val="center"/>
            <w:hideMark/>
          </w:tcPr>
          <w:p w14:paraId="1225FC29"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366</w:t>
            </w:r>
          </w:p>
        </w:tc>
      </w:tr>
      <w:tr w:rsidR="00D94C4E" w:rsidRPr="00D94C4E" w14:paraId="3A9D245F" w14:textId="77777777" w:rsidTr="00D94C4E">
        <w:trPr>
          <w:trHeight w:val="281"/>
        </w:trPr>
        <w:tc>
          <w:tcPr>
            <w:tcW w:w="5050" w:type="dxa"/>
            <w:shd w:val="clear" w:color="auto" w:fill="auto"/>
            <w:vAlign w:val="center"/>
            <w:hideMark/>
          </w:tcPr>
          <w:p w14:paraId="0E5AC5BC"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Estimated Cost Savings ($/yr)</w:t>
            </w:r>
          </w:p>
        </w:tc>
        <w:tc>
          <w:tcPr>
            <w:tcW w:w="906" w:type="dxa"/>
            <w:shd w:val="clear" w:color="auto" w:fill="auto"/>
            <w:vAlign w:val="center"/>
            <w:hideMark/>
          </w:tcPr>
          <w:p w14:paraId="4B607E69"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w:t>
            </w:r>
          </w:p>
        </w:tc>
        <w:tc>
          <w:tcPr>
            <w:tcW w:w="1777" w:type="dxa"/>
            <w:shd w:val="clear" w:color="auto" w:fill="auto"/>
            <w:vAlign w:val="center"/>
            <w:hideMark/>
          </w:tcPr>
          <w:p w14:paraId="4FDE561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79</w:t>
            </w:r>
          </w:p>
        </w:tc>
        <w:tc>
          <w:tcPr>
            <w:tcW w:w="1778" w:type="dxa"/>
            <w:shd w:val="clear" w:color="auto" w:fill="auto"/>
            <w:vAlign w:val="center"/>
            <w:hideMark/>
          </w:tcPr>
          <w:p w14:paraId="1F988E70"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141</w:t>
            </w:r>
          </w:p>
        </w:tc>
      </w:tr>
      <w:tr w:rsidR="00D94C4E" w:rsidRPr="00D94C4E" w14:paraId="35BA2027" w14:textId="77777777" w:rsidTr="00D94C4E">
        <w:trPr>
          <w:trHeight w:val="281"/>
        </w:trPr>
        <w:tc>
          <w:tcPr>
            <w:tcW w:w="5050" w:type="dxa"/>
            <w:shd w:val="clear" w:color="auto" w:fill="auto"/>
            <w:vAlign w:val="center"/>
            <w:hideMark/>
          </w:tcPr>
          <w:p w14:paraId="39892781" w14:textId="77777777" w:rsidR="00D94C4E" w:rsidRPr="00D94C4E" w:rsidRDefault="00D94C4E" w:rsidP="00D94C4E">
            <w:pPr>
              <w:rPr>
                <w:rFonts w:ascii="Calibri" w:hAnsi="Calibri" w:cs="Calibri"/>
                <w:color w:val="000000"/>
                <w:szCs w:val="22"/>
              </w:rPr>
            </w:pPr>
            <w:r w:rsidRPr="00D94C4E">
              <w:rPr>
                <w:rFonts w:ascii="Calibri" w:hAnsi="Calibri" w:cs="Calibri"/>
                <w:color w:val="000000"/>
                <w:szCs w:val="22"/>
              </w:rPr>
              <w:t>Estimated Useful Life (EUL)</w:t>
            </w:r>
          </w:p>
        </w:tc>
        <w:tc>
          <w:tcPr>
            <w:tcW w:w="906" w:type="dxa"/>
            <w:shd w:val="clear" w:color="auto" w:fill="auto"/>
            <w:vAlign w:val="center"/>
            <w:hideMark/>
          </w:tcPr>
          <w:p w14:paraId="5DBD5548"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777" w:type="dxa"/>
            <w:shd w:val="clear" w:color="auto" w:fill="auto"/>
            <w:vAlign w:val="center"/>
            <w:hideMark/>
          </w:tcPr>
          <w:p w14:paraId="437D87B1"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c>
          <w:tcPr>
            <w:tcW w:w="1778" w:type="dxa"/>
            <w:shd w:val="clear" w:color="auto" w:fill="auto"/>
            <w:vAlign w:val="center"/>
            <w:hideMark/>
          </w:tcPr>
          <w:p w14:paraId="41CB77A7" w14:textId="77777777" w:rsidR="00D94C4E" w:rsidRPr="00D94C4E" w:rsidRDefault="00D94C4E" w:rsidP="00D94C4E">
            <w:pPr>
              <w:jc w:val="right"/>
              <w:rPr>
                <w:rFonts w:ascii="Calibri" w:hAnsi="Calibri" w:cs="Calibri"/>
                <w:color w:val="000000"/>
                <w:szCs w:val="22"/>
              </w:rPr>
            </w:pPr>
            <w:r w:rsidRPr="00D94C4E">
              <w:rPr>
                <w:rFonts w:ascii="Calibri" w:hAnsi="Calibri" w:cs="Calibri"/>
                <w:color w:val="000000"/>
                <w:szCs w:val="22"/>
              </w:rPr>
              <w:t>12</w:t>
            </w:r>
          </w:p>
        </w:tc>
      </w:tr>
    </w:tbl>
    <w:p w14:paraId="35C1E15C" w14:textId="69EF680D" w:rsidR="00D94C4E" w:rsidRDefault="00D94C4E" w:rsidP="007C4A25"/>
    <w:p w14:paraId="2077AE90" w14:textId="77777777" w:rsidR="00D94C4E" w:rsidRPr="00F84224" w:rsidRDefault="00D94C4E" w:rsidP="007C4A25"/>
    <w:p w14:paraId="443B6CB1" w14:textId="432E666D" w:rsidR="00AA6C92" w:rsidRPr="00F84224" w:rsidRDefault="00AA6C92" w:rsidP="00AA6C92">
      <w:pPr>
        <w:rPr>
          <w:b/>
          <w:bCs/>
        </w:rPr>
      </w:pPr>
      <w:r>
        <w:t xml:space="preserve">The energy savings for each climate zone were calculated based on groundwater temperatures in Table </w:t>
      </w:r>
      <w:r w:rsidR="00050DAB">
        <w:t>6</w:t>
      </w:r>
      <w:r>
        <w:t>.  It is assumed that 97% of the undercounter dishwashers are connected to primary gas water heaters and have electric booster heaters; and 3% have primary electric water heaters and electric booster heaters.  Low Temp dishwashers do not have booster heaters and the kWh savings are due to a lower idle rate for Tier 2 dishwashers.</w:t>
      </w:r>
    </w:p>
    <w:p w14:paraId="1AEECBC8" w14:textId="77777777" w:rsidR="007C4A25" w:rsidRPr="00F84224" w:rsidRDefault="007C4A25" w:rsidP="007C4A25"/>
    <w:p w14:paraId="560C886E" w14:textId="661C40E2" w:rsidR="007C4A25" w:rsidRDefault="007C4A25" w:rsidP="007C4A25">
      <w:pPr>
        <w:rPr>
          <w:b/>
          <w:bCs/>
        </w:rPr>
      </w:pPr>
      <w:bookmarkStart w:id="75" w:name="_Toc410659569"/>
      <w:r w:rsidRPr="00F84224">
        <w:rPr>
          <w:b/>
          <w:bCs/>
        </w:rPr>
        <w:t xml:space="preserve">Table </w:t>
      </w:r>
      <w:r w:rsidR="00AD2D2F">
        <w:rPr>
          <w:b/>
          <w:bCs/>
        </w:rPr>
        <w:t>1</w:t>
      </w:r>
      <w:r w:rsidR="00D94C4E">
        <w:rPr>
          <w:b/>
          <w:bCs/>
        </w:rPr>
        <w:t>7</w:t>
      </w:r>
      <w:r w:rsidR="00AD2D2F" w:rsidRPr="00F84224">
        <w:rPr>
          <w:b/>
          <w:bCs/>
        </w:rPr>
        <w:t xml:space="preserve"> </w:t>
      </w:r>
      <w:r w:rsidRPr="00F84224">
        <w:rPr>
          <w:b/>
          <w:bCs/>
        </w:rPr>
        <w:t>Energy Savings for 16 Climate Zones and IOU Territories</w:t>
      </w:r>
      <w:bookmarkEnd w:id="75"/>
    </w:p>
    <w:p w14:paraId="39DAB675" w14:textId="77777777" w:rsidR="007C4A25" w:rsidRPr="00F84224" w:rsidRDefault="007C4A25" w:rsidP="007C4A25">
      <w:pPr>
        <w:rPr>
          <w:b/>
          <w:bCs/>
        </w:rPr>
      </w:pP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976"/>
        <w:gridCol w:w="870"/>
        <w:gridCol w:w="1147"/>
        <w:gridCol w:w="1044"/>
        <w:gridCol w:w="255"/>
        <w:gridCol w:w="1147"/>
        <w:gridCol w:w="1029"/>
        <w:gridCol w:w="1147"/>
        <w:gridCol w:w="1029"/>
      </w:tblGrid>
      <w:tr w:rsidR="007C4A25" w:rsidRPr="00AC4BEA" w14:paraId="18F3CFC3" w14:textId="77777777" w:rsidTr="00911616">
        <w:trPr>
          <w:trHeight w:val="300"/>
        </w:trPr>
        <w:tc>
          <w:tcPr>
            <w:tcW w:w="839" w:type="dxa"/>
            <w:noWrap/>
            <w:vAlign w:val="bottom"/>
            <w:hideMark/>
          </w:tcPr>
          <w:p w14:paraId="16967FD2" w14:textId="77777777" w:rsidR="007C4A25" w:rsidRPr="00F84224" w:rsidRDefault="007C4A25" w:rsidP="00AB4D96">
            <w:r w:rsidRPr="00F84224">
              <w:t> </w:t>
            </w:r>
          </w:p>
        </w:tc>
        <w:tc>
          <w:tcPr>
            <w:tcW w:w="1846" w:type="dxa"/>
            <w:gridSpan w:val="2"/>
            <w:noWrap/>
            <w:vAlign w:val="bottom"/>
            <w:hideMark/>
          </w:tcPr>
          <w:p w14:paraId="26B2628C" w14:textId="77777777" w:rsidR="007C4A25" w:rsidRPr="00AC4BEA" w:rsidRDefault="007C4A25" w:rsidP="00AB4D96">
            <w:r w:rsidRPr="00AC4BEA">
              <w:t>High Temp</w:t>
            </w:r>
          </w:p>
        </w:tc>
        <w:tc>
          <w:tcPr>
            <w:tcW w:w="2191" w:type="dxa"/>
            <w:gridSpan w:val="2"/>
            <w:noWrap/>
            <w:vAlign w:val="bottom"/>
            <w:hideMark/>
          </w:tcPr>
          <w:p w14:paraId="247B64BC" w14:textId="77777777" w:rsidR="007C4A25" w:rsidRPr="00AC4BEA" w:rsidRDefault="007C4A25" w:rsidP="00AB4D96">
            <w:r w:rsidRPr="00AC4BEA">
              <w:t>High Temp</w:t>
            </w:r>
          </w:p>
        </w:tc>
        <w:tc>
          <w:tcPr>
            <w:tcW w:w="255" w:type="dxa"/>
            <w:noWrap/>
            <w:vAlign w:val="bottom"/>
            <w:hideMark/>
          </w:tcPr>
          <w:p w14:paraId="2CD44BE7" w14:textId="77777777" w:rsidR="007C4A25" w:rsidRPr="00AC4BEA" w:rsidRDefault="007C4A25" w:rsidP="00AB4D96">
            <w:r w:rsidRPr="00AC4BEA">
              <w:t> </w:t>
            </w:r>
          </w:p>
        </w:tc>
        <w:tc>
          <w:tcPr>
            <w:tcW w:w="2176" w:type="dxa"/>
            <w:gridSpan w:val="2"/>
            <w:noWrap/>
            <w:vAlign w:val="bottom"/>
            <w:hideMark/>
          </w:tcPr>
          <w:p w14:paraId="67709AF5" w14:textId="77777777" w:rsidR="007C4A25" w:rsidRPr="00AC4BEA" w:rsidRDefault="007C4A25" w:rsidP="00AB4D96">
            <w:r w:rsidRPr="00AC4BEA">
              <w:t>Low Temp</w:t>
            </w:r>
          </w:p>
        </w:tc>
        <w:tc>
          <w:tcPr>
            <w:tcW w:w="2176" w:type="dxa"/>
            <w:gridSpan w:val="2"/>
            <w:noWrap/>
            <w:vAlign w:val="bottom"/>
            <w:hideMark/>
          </w:tcPr>
          <w:p w14:paraId="65F59220" w14:textId="77777777" w:rsidR="007C4A25" w:rsidRPr="00AC4BEA" w:rsidRDefault="007C4A25" w:rsidP="00AB4D96">
            <w:r w:rsidRPr="00AC4BEA">
              <w:t>Low Temp</w:t>
            </w:r>
          </w:p>
        </w:tc>
      </w:tr>
      <w:tr w:rsidR="007C4A25" w:rsidRPr="00AC4BEA" w14:paraId="1F8440CF" w14:textId="77777777" w:rsidTr="00911616">
        <w:trPr>
          <w:trHeight w:val="300"/>
        </w:trPr>
        <w:tc>
          <w:tcPr>
            <w:tcW w:w="839" w:type="dxa"/>
            <w:noWrap/>
            <w:vAlign w:val="bottom"/>
            <w:hideMark/>
          </w:tcPr>
          <w:p w14:paraId="5C762229" w14:textId="77777777" w:rsidR="007C4A25" w:rsidRPr="00AC4BEA" w:rsidRDefault="007C4A25" w:rsidP="00AB4D96">
            <w:r w:rsidRPr="00AC4BEA">
              <w:t> </w:t>
            </w:r>
          </w:p>
        </w:tc>
        <w:tc>
          <w:tcPr>
            <w:tcW w:w="1846" w:type="dxa"/>
            <w:gridSpan w:val="2"/>
            <w:noWrap/>
            <w:vAlign w:val="bottom"/>
            <w:hideMark/>
          </w:tcPr>
          <w:p w14:paraId="3B09732F" w14:textId="77777777" w:rsidR="007C4A25" w:rsidRPr="00AC4BEA" w:rsidRDefault="007C4A25" w:rsidP="00AB4D96">
            <w:r w:rsidRPr="00AC4BEA">
              <w:t>Tier 1</w:t>
            </w:r>
          </w:p>
        </w:tc>
        <w:tc>
          <w:tcPr>
            <w:tcW w:w="2191" w:type="dxa"/>
            <w:gridSpan w:val="2"/>
            <w:noWrap/>
            <w:vAlign w:val="bottom"/>
            <w:hideMark/>
          </w:tcPr>
          <w:p w14:paraId="7494A850" w14:textId="77777777" w:rsidR="007C4A25" w:rsidRPr="00AC4BEA" w:rsidRDefault="007C4A25" w:rsidP="00AB4D96">
            <w:r w:rsidRPr="00AC4BEA">
              <w:t>Tier 2</w:t>
            </w:r>
          </w:p>
        </w:tc>
        <w:tc>
          <w:tcPr>
            <w:tcW w:w="255" w:type="dxa"/>
            <w:noWrap/>
            <w:vAlign w:val="bottom"/>
            <w:hideMark/>
          </w:tcPr>
          <w:p w14:paraId="060A07E4" w14:textId="77777777" w:rsidR="007C4A25" w:rsidRPr="00AC4BEA" w:rsidRDefault="007C4A25" w:rsidP="00AB4D96">
            <w:r w:rsidRPr="00AC4BEA">
              <w:t> </w:t>
            </w:r>
          </w:p>
        </w:tc>
        <w:tc>
          <w:tcPr>
            <w:tcW w:w="2176" w:type="dxa"/>
            <w:gridSpan w:val="2"/>
            <w:noWrap/>
            <w:vAlign w:val="bottom"/>
            <w:hideMark/>
          </w:tcPr>
          <w:p w14:paraId="49DD6F00" w14:textId="77777777" w:rsidR="007C4A25" w:rsidRPr="00AC4BEA" w:rsidRDefault="007C4A25" w:rsidP="00AB4D96">
            <w:r w:rsidRPr="00AC4BEA">
              <w:t>Tier 1</w:t>
            </w:r>
          </w:p>
        </w:tc>
        <w:tc>
          <w:tcPr>
            <w:tcW w:w="2176" w:type="dxa"/>
            <w:gridSpan w:val="2"/>
            <w:noWrap/>
            <w:vAlign w:val="bottom"/>
            <w:hideMark/>
          </w:tcPr>
          <w:p w14:paraId="4EF81D2E" w14:textId="77777777" w:rsidR="007C4A25" w:rsidRPr="00AC4BEA" w:rsidRDefault="007C4A25" w:rsidP="00AB4D96">
            <w:r w:rsidRPr="00AC4BEA">
              <w:t>Tier 2</w:t>
            </w:r>
          </w:p>
        </w:tc>
      </w:tr>
      <w:tr w:rsidR="007C4A25" w:rsidRPr="00AC4BEA" w14:paraId="692D5B94" w14:textId="77777777" w:rsidTr="00911616">
        <w:trPr>
          <w:trHeight w:val="300"/>
        </w:trPr>
        <w:tc>
          <w:tcPr>
            <w:tcW w:w="839" w:type="dxa"/>
            <w:noWrap/>
            <w:vAlign w:val="bottom"/>
            <w:hideMark/>
          </w:tcPr>
          <w:p w14:paraId="2FB70989" w14:textId="77777777" w:rsidR="007C4A25" w:rsidRPr="00AC4BEA" w:rsidRDefault="007C4A25" w:rsidP="00AB4D96">
            <w:r w:rsidRPr="00AC4BEA">
              <w:t> </w:t>
            </w:r>
          </w:p>
        </w:tc>
        <w:tc>
          <w:tcPr>
            <w:tcW w:w="976" w:type="dxa"/>
            <w:noWrap/>
            <w:vAlign w:val="bottom"/>
            <w:hideMark/>
          </w:tcPr>
          <w:p w14:paraId="1BF5996C" w14:textId="77777777" w:rsidR="007C4A25" w:rsidRPr="00AC4BEA" w:rsidRDefault="007C4A25" w:rsidP="00AB4D96">
            <w:r w:rsidRPr="00AC4BEA">
              <w:t>Gas (Therm)</w:t>
            </w:r>
          </w:p>
        </w:tc>
        <w:tc>
          <w:tcPr>
            <w:tcW w:w="870" w:type="dxa"/>
            <w:noWrap/>
            <w:vAlign w:val="bottom"/>
            <w:hideMark/>
          </w:tcPr>
          <w:p w14:paraId="380B971B" w14:textId="77777777" w:rsidR="007C4A25" w:rsidRPr="00AC4BEA" w:rsidRDefault="007C4A25" w:rsidP="00AB4D96">
            <w:r w:rsidRPr="00AC4BEA">
              <w:t>Elec (kWh)</w:t>
            </w:r>
          </w:p>
        </w:tc>
        <w:tc>
          <w:tcPr>
            <w:tcW w:w="1147" w:type="dxa"/>
            <w:noWrap/>
            <w:vAlign w:val="bottom"/>
            <w:hideMark/>
          </w:tcPr>
          <w:p w14:paraId="2FB0BC9A" w14:textId="77777777" w:rsidR="007C4A25" w:rsidRPr="00AC4BEA" w:rsidRDefault="007C4A25" w:rsidP="00AB4D96">
            <w:r w:rsidRPr="00AC4BEA">
              <w:t>Gas (Therm)</w:t>
            </w:r>
          </w:p>
        </w:tc>
        <w:tc>
          <w:tcPr>
            <w:tcW w:w="1044" w:type="dxa"/>
            <w:noWrap/>
            <w:vAlign w:val="bottom"/>
            <w:hideMark/>
          </w:tcPr>
          <w:p w14:paraId="2A4038F6" w14:textId="77777777" w:rsidR="007C4A25" w:rsidRPr="00AC4BEA" w:rsidRDefault="007C4A25" w:rsidP="00AB4D96">
            <w:r w:rsidRPr="00AC4BEA">
              <w:t>Elec (kWh)</w:t>
            </w:r>
          </w:p>
        </w:tc>
        <w:tc>
          <w:tcPr>
            <w:tcW w:w="255" w:type="dxa"/>
            <w:noWrap/>
            <w:vAlign w:val="bottom"/>
            <w:hideMark/>
          </w:tcPr>
          <w:p w14:paraId="7CD6071C" w14:textId="77777777" w:rsidR="007C4A25" w:rsidRPr="00AC4BEA" w:rsidRDefault="007C4A25" w:rsidP="00AB4D96">
            <w:r w:rsidRPr="00AC4BEA">
              <w:t> </w:t>
            </w:r>
          </w:p>
        </w:tc>
        <w:tc>
          <w:tcPr>
            <w:tcW w:w="1147" w:type="dxa"/>
            <w:noWrap/>
            <w:vAlign w:val="bottom"/>
            <w:hideMark/>
          </w:tcPr>
          <w:p w14:paraId="39DBC3E5" w14:textId="77777777" w:rsidR="007C4A25" w:rsidRPr="00AC4BEA" w:rsidRDefault="007C4A25" w:rsidP="00AB4D96">
            <w:r w:rsidRPr="00AC4BEA">
              <w:t>Gas (Therm)</w:t>
            </w:r>
          </w:p>
        </w:tc>
        <w:tc>
          <w:tcPr>
            <w:tcW w:w="1029" w:type="dxa"/>
            <w:noWrap/>
            <w:vAlign w:val="bottom"/>
            <w:hideMark/>
          </w:tcPr>
          <w:p w14:paraId="3EF6F272" w14:textId="77777777" w:rsidR="007C4A25" w:rsidRPr="00AC4BEA" w:rsidRDefault="007C4A25" w:rsidP="00AB4D96">
            <w:r w:rsidRPr="00AC4BEA">
              <w:t>Elec (kWh)</w:t>
            </w:r>
          </w:p>
        </w:tc>
        <w:tc>
          <w:tcPr>
            <w:tcW w:w="1147" w:type="dxa"/>
            <w:noWrap/>
            <w:vAlign w:val="bottom"/>
            <w:hideMark/>
          </w:tcPr>
          <w:p w14:paraId="22BFD97B" w14:textId="77777777" w:rsidR="007C4A25" w:rsidRPr="00AC4BEA" w:rsidRDefault="007C4A25" w:rsidP="00AB4D96">
            <w:r w:rsidRPr="00AC4BEA">
              <w:t>Gas (Therm)</w:t>
            </w:r>
          </w:p>
        </w:tc>
        <w:tc>
          <w:tcPr>
            <w:tcW w:w="1029" w:type="dxa"/>
            <w:noWrap/>
            <w:vAlign w:val="bottom"/>
            <w:hideMark/>
          </w:tcPr>
          <w:p w14:paraId="350703E6" w14:textId="77777777" w:rsidR="007C4A25" w:rsidRPr="00AC4BEA" w:rsidRDefault="007C4A25" w:rsidP="00AB4D96">
            <w:r w:rsidRPr="00AC4BEA">
              <w:t>Elec (kWh)</w:t>
            </w:r>
          </w:p>
        </w:tc>
      </w:tr>
      <w:tr w:rsidR="001C0A2F" w:rsidRPr="00AC4BEA" w14:paraId="077E07B3" w14:textId="77777777" w:rsidTr="00911616">
        <w:trPr>
          <w:trHeight w:val="300"/>
        </w:trPr>
        <w:tc>
          <w:tcPr>
            <w:tcW w:w="839" w:type="dxa"/>
            <w:noWrap/>
            <w:vAlign w:val="bottom"/>
            <w:hideMark/>
          </w:tcPr>
          <w:p w14:paraId="0C1F327B" w14:textId="77777777" w:rsidR="001C0A2F" w:rsidRPr="00AC4BEA" w:rsidRDefault="001C0A2F" w:rsidP="001C0A2F">
            <w:r w:rsidRPr="00AC4BEA">
              <w:t>CZ01</w:t>
            </w:r>
          </w:p>
        </w:tc>
        <w:tc>
          <w:tcPr>
            <w:tcW w:w="976" w:type="dxa"/>
            <w:noWrap/>
            <w:vAlign w:val="center"/>
            <w:hideMark/>
          </w:tcPr>
          <w:p w14:paraId="23E059E0" w14:textId="02621311" w:rsidR="001C0A2F" w:rsidRPr="00AC4BEA" w:rsidRDefault="001C0A2F" w:rsidP="001C0A2F">
            <w:pPr>
              <w:rPr>
                <w:b/>
                <w:bCs/>
              </w:rPr>
            </w:pPr>
            <w:r>
              <w:rPr>
                <w:rFonts w:ascii="Calibri" w:hAnsi="Calibri" w:cs="Calibri"/>
                <w:color w:val="000000"/>
                <w:szCs w:val="22"/>
              </w:rPr>
              <w:t>23</w:t>
            </w:r>
          </w:p>
        </w:tc>
        <w:tc>
          <w:tcPr>
            <w:tcW w:w="870" w:type="dxa"/>
            <w:noWrap/>
            <w:vAlign w:val="center"/>
            <w:hideMark/>
          </w:tcPr>
          <w:p w14:paraId="70E49AE6" w14:textId="0782242F" w:rsidR="001C0A2F" w:rsidRPr="00AC4BEA" w:rsidRDefault="001C0A2F" w:rsidP="001C0A2F">
            <w:pPr>
              <w:rPr>
                <w:b/>
                <w:bCs/>
              </w:rPr>
            </w:pPr>
            <w:r>
              <w:rPr>
                <w:rFonts w:ascii="Calibri" w:hAnsi="Calibri" w:cs="Calibri"/>
                <w:color w:val="000000"/>
                <w:szCs w:val="22"/>
              </w:rPr>
              <w:t>1,777</w:t>
            </w:r>
          </w:p>
        </w:tc>
        <w:tc>
          <w:tcPr>
            <w:tcW w:w="1147" w:type="dxa"/>
            <w:noWrap/>
            <w:vAlign w:val="center"/>
            <w:hideMark/>
          </w:tcPr>
          <w:p w14:paraId="0D17500F" w14:textId="26B2CA9D" w:rsidR="001C0A2F" w:rsidRPr="00AC4BEA" w:rsidRDefault="001C0A2F" w:rsidP="001C0A2F">
            <w:pPr>
              <w:rPr>
                <w:b/>
                <w:bCs/>
              </w:rPr>
            </w:pPr>
            <w:r>
              <w:rPr>
                <w:rFonts w:ascii="Calibri" w:hAnsi="Calibri" w:cs="Calibri"/>
                <w:color w:val="000000"/>
                <w:szCs w:val="22"/>
              </w:rPr>
              <w:t>45</w:t>
            </w:r>
          </w:p>
        </w:tc>
        <w:tc>
          <w:tcPr>
            <w:tcW w:w="1044" w:type="dxa"/>
            <w:noWrap/>
            <w:vAlign w:val="center"/>
            <w:hideMark/>
          </w:tcPr>
          <w:p w14:paraId="52671582" w14:textId="3413A199" w:rsidR="001C0A2F" w:rsidRPr="00AC4BEA" w:rsidRDefault="001C0A2F" w:rsidP="001C0A2F">
            <w:pPr>
              <w:rPr>
                <w:b/>
                <w:bCs/>
              </w:rPr>
            </w:pPr>
            <w:r>
              <w:rPr>
                <w:rFonts w:ascii="Calibri" w:hAnsi="Calibri" w:cs="Calibri"/>
                <w:color w:val="000000"/>
                <w:szCs w:val="22"/>
              </w:rPr>
              <w:t>2,288</w:t>
            </w:r>
          </w:p>
        </w:tc>
        <w:tc>
          <w:tcPr>
            <w:tcW w:w="255" w:type="dxa"/>
            <w:noWrap/>
            <w:vAlign w:val="bottom"/>
            <w:hideMark/>
          </w:tcPr>
          <w:p w14:paraId="57B0EFB2" w14:textId="77777777" w:rsidR="001C0A2F" w:rsidRPr="00AC4BEA" w:rsidRDefault="001C0A2F" w:rsidP="001C0A2F"/>
        </w:tc>
        <w:tc>
          <w:tcPr>
            <w:tcW w:w="1147" w:type="dxa"/>
            <w:noWrap/>
            <w:vAlign w:val="center"/>
            <w:hideMark/>
          </w:tcPr>
          <w:p w14:paraId="39E866D7" w14:textId="702B3A7E" w:rsidR="001C0A2F" w:rsidRPr="00AC4BEA" w:rsidRDefault="001C0A2F" w:rsidP="001C0A2F">
            <w:pPr>
              <w:rPr>
                <w:b/>
                <w:bCs/>
              </w:rPr>
            </w:pPr>
            <w:r>
              <w:rPr>
                <w:rFonts w:ascii="Calibri" w:hAnsi="Calibri" w:cs="Calibri"/>
                <w:color w:val="000000"/>
                <w:szCs w:val="22"/>
              </w:rPr>
              <w:t>85</w:t>
            </w:r>
          </w:p>
        </w:tc>
        <w:tc>
          <w:tcPr>
            <w:tcW w:w="1029" w:type="dxa"/>
            <w:noWrap/>
            <w:vAlign w:val="center"/>
            <w:hideMark/>
          </w:tcPr>
          <w:p w14:paraId="23BE2484" w14:textId="456FD60B" w:rsidR="001C0A2F" w:rsidRPr="00AC4BEA" w:rsidRDefault="001C0A2F" w:rsidP="001C0A2F">
            <w:pPr>
              <w:rPr>
                <w:b/>
                <w:bCs/>
              </w:rPr>
            </w:pPr>
            <w:r>
              <w:rPr>
                <w:rFonts w:ascii="Calibri" w:hAnsi="Calibri" w:cs="Calibri"/>
                <w:color w:val="000000"/>
                <w:szCs w:val="22"/>
              </w:rPr>
              <w:t>61</w:t>
            </w:r>
          </w:p>
        </w:tc>
        <w:tc>
          <w:tcPr>
            <w:tcW w:w="1147" w:type="dxa"/>
            <w:noWrap/>
            <w:vAlign w:val="center"/>
            <w:hideMark/>
          </w:tcPr>
          <w:p w14:paraId="508BB0B2" w14:textId="6E733331" w:rsidR="001C0A2F" w:rsidRPr="00AC4BEA" w:rsidRDefault="001C0A2F" w:rsidP="001C0A2F">
            <w:pPr>
              <w:rPr>
                <w:b/>
                <w:bCs/>
              </w:rPr>
            </w:pPr>
            <w:r>
              <w:rPr>
                <w:rFonts w:ascii="Calibri" w:hAnsi="Calibri" w:cs="Calibri"/>
                <w:color w:val="000000"/>
                <w:szCs w:val="22"/>
              </w:rPr>
              <w:t>115</w:t>
            </w:r>
          </w:p>
        </w:tc>
        <w:tc>
          <w:tcPr>
            <w:tcW w:w="1029" w:type="dxa"/>
            <w:noWrap/>
            <w:vAlign w:val="center"/>
            <w:hideMark/>
          </w:tcPr>
          <w:p w14:paraId="1A068737" w14:textId="547FDEC7" w:rsidR="001C0A2F" w:rsidRPr="00AC4BEA" w:rsidRDefault="001C0A2F" w:rsidP="001C0A2F">
            <w:pPr>
              <w:rPr>
                <w:b/>
                <w:bCs/>
              </w:rPr>
            </w:pPr>
            <w:r>
              <w:rPr>
                <w:rFonts w:ascii="Calibri" w:hAnsi="Calibri" w:cs="Calibri"/>
                <w:color w:val="000000"/>
                <w:szCs w:val="22"/>
              </w:rPr>
              <w:t>346</w:t>
            </w:r>
          </w:p>
        </w:tc>
      </w:tr>
      <w:tr w:rsidR="001C0A2F" w:rsidRPr="00AC4BEA" w14:paraId="35F22EC6" w14:textId="77777777" w:rsidTr="00911616">
        <w:trPr>
          <w:trHeight w:val="300"/>
        </w:trPr>
        <w:tc>
          <w:tcPr>
            <w:tcW w:w="839" w:type="dxa"/>
            <w:noWrap/>
            <w:vAlign w:val="bottom"/>
            <w:hideMark/>
          </w:tcPr>
          <w:p w14:paraId="08FA12C8" w14:textId="77777777" w:rsidR="001C0A2F" w:rsidRPr="00AC4BEA" w:rsidRDefault="001C0A2F" w:rsidP="001C0A2F">
            <w:r w:rsidRPr="00AC4BEA">
              <w:t>CZ02</w:t>
            </w:r>
          </w:p>
        </w:tc>
        <w:tc>
          <w:tcPr>
            <w:tcW w:w="976" w:type="dxa"/>
            <w:noWrap/>
            <w:vAlign w:val="center"/>
            <w:hideMark/>
          </w:tcPr>
          <w:p w14:paraId="7CAF3155" w14:textId="48925B6C" w:rsidR="001C0A2F" w:rsidRPr="00AC4BEA" w:rsidRDefault="001C0A2F" w:rsidP="001C0A2F">
            <w:pPr>
              <w:rPr>
                <w:b/>
                <w:bCs/>
              </w:rPr>
            </w:pPr>
            <w:r>
              <w:rPr>
                <w:rFonts w:ascii="Calibri" w:hAnsi="Calibri" w:cs="Calibri"/>
                <w:color w:val="000000"/>
                <w:szCs w:val="22"/>
              </w:rPr>
              <w:t>22</w:t>
            </w:r>
          </w:p>
        </w:tc>
        <w:tc>
          <w:tcPr>
            <w:tcW w:w="870" w:type="dxa"/>
            <w:noWrap/>
            <w:vAlign w:val="center"/>
            <w:hideMark/>
          </w:tcPr>
          <w:p w14:paraId="6804904C" w14:textId="31CA23FD" w:rsidR="001C0A2F" w:rsidRPr="00AC4BEA" w:rsidRDefault="001C0A2F" w:rsidP="001C0A2F">
            <w:pPr>
              <w:rPr>
                <w:b/>
                <w:bCs/>
              </w:rPr>
            </w:pPr>
            <w:r>
              <w:rPr>
                <w:rFonts w:ascii="Calibri" w:hAnsi="Calibri" w:cs="Calibri"/>
                <w:color w:val="000000"/>
                <w:szCs w:val="22"/>
              </w:rPr>
              <w:t>1,776</w:t>
            </w:r>
          </w:p>
        </w:tc>
        <w:tc>
          <w:tcPr>
            <w:tcW w:w="1147" w:type="dxa"/>
            <w:noWrap/>
            <w:vAlign w:val="center"/>
            <w:hideMark/>
          </w:tcPr>
          <w:p w14:paraId="1220AEB8" w14:textId="32D36E03" w:rsidR="001C0A2F" w:rsidRPr="00AC4BEA" w:rsidRDefault="001C0A2F" w:rsidP="001C0A2F">
            <w:pPr>
              <w:rPr>
                <w:b/>
                <w:bCs/>
              </w:rPr>
            </w:pPr>
            <w:r>
              <w:rPr>
                <w:rFonts w:ascii="Calibri" w:hAnsi="Calibri" w:cs="Calibri"/>
                <w:color w:val="000000"/>
                <w:szCs w:val="22"/>
              </w:rPr>
              <w:t>42</w:t>
            </w:r>
          </w:p>
        </w:tc>
        <w:tc>
          <w:tcPr>
            <w:tcW w:w="1044" w:type="dxa"/>
            <w:noWrap/>
            <w:vAlign w:val="center"/>
            <w:hideMark/>
          </w:tcPr>
          <w:p w14:paraId="0ADB8D08" w14:textId="74303F68" w:rsidR="001C0A2F" w:rsidRPr="00AC4BEA" w:rsidRDefault="001C0A2F" w:rsidP="001C0A2F">
            <w:pPr>
              <w:rPr>
                <w:b/>
                <w:bCs/>
              </w:rPr>
            </w:pPr>
            <w:r>
              <w:rPr>
                <w:rFonts w:ascii="Calibri" w:hAnsi="Calibri" w:cs="Calibri"/>
                <w:color w:val="000000"/>
                <w:szCs w:val="22"/>
              </w:rPr>
              <w:t>2,286</w:t>
            </w:r>
          </w:p>
        </w:tc>
        <w:tc>
          <w:tcPr>
            <w:tcW w:w="255" w:type="dxa"/>
            <w:noWrap/>
            <w:vAlign w:val="bottom"/>
            <w:hideMark/>
          </w:tcPr>
          <w:p w14:paraId="23BE2AA0" w14:textId="77777777" w:rsidR="001C0A2F" w:rsidRPr="00AC4BEA" w:rsidRDefault="001C0A2F" w:rsidP="001C0A2F"/>
        </w:tc>
        <w:tc>
          <w:tcPr>
            <w:tcW w:w="1147" w:type="dxa"/>
            <w:noWrap/>
            <w:vAlign w:val="center"/>
            <w:hideMark/>
          </w:tcPr>
          <w:p w14:paraId="5175F0E0" w14:textId="79FD5C35" w:rsidR="001C0A2F" w:rsidRPr="00AC4BEA" w:rsidRDefault="001C0A2F" w:rsidP="001C0A2F">
            <w:pPr>
              <w:rPr>
                <w:b/>
                <w:bCs/>
              </w:rPr>
            </w:pPr>
            <w:r>
              <w:rPr>
                <w:rFonts w:ascii="Calibri" w:hAnsi="Calibri" w:cs="Calibri"/>
                <w:color w:val="000000"/>
                <w:szCs w:val="22"/>
              </w:rPr>
              <w:t>80</w:t>
            </w:r>
          </w:p>
        </w:tc>
        <w:tc>
          <w:tcPr>
            <w:tcW w:w="1029" w:type="dxa"/>
            <w:noWrap/>
            <w:vAlign w:val="center"/>
            <w:hideMark/>
          </w:tcPr>
          <w:p w14:paraId="34A6966B" w14:textId="07C75EF5" w:rsidR="001C0A2F" w:rsidRPr="00AC4BEA" w:rsidRDefault="001C0A2F" w:rsidP="001C0A2F">
            <w:pPr>
              <w:rPr>
                <w:b/>
                <w:bCs/>
              </w:rPr>
            </w:pPr>
            <w:r>
              <w:rPr>
                <w:rFonts w:ascii="Calibri" w:hAnsi="Calibri" w:cs="Calibri"/>
                <w:color w:val="000000"/>
                <w:szCs w:val="22"/>
              </w:rPr>
              <w:t>57</w:t>
            </w:r>
          </w:p>
        </w:tc>
        <w:tc>
          <w:tcPr>
            <w:tcW w:w="1147" w:type="dxa"/>
            <w:noWrap/>
            <w:vAlign w:val="center"/>
            <w:hideMark/>
          </w:tcPr>
          <w:p w14:paraId="75E566ED" w14:textId="0692A0AB" w:rsidR="001C0A2F" w:rsidRPr="00AC4BEA" w:rsidRDefault="001C0A2F" w:rsidP="001C0A2F">
            <w:pPr>
              <w:rPr>
                <w:b/>
                <w:bCs/>
              </w:rPr>
            </w:pPr>
            <w:r>
              <w:rPr>
                <w:rFonts w:ascii="Calibri" w:hAnsi="Calibri" w:cs="Calibri"/>
                <w:color w:val="000000"/>
                <w:szCs w:val="22"/>
              </w:rPr>
              <w:t>108</w:t>
            </w:r>
          </w:p>
        </w:tc>
        <w:tc>
          <w:tcPr>
            <w:tcW w:w="1029" w:type="dxa"/>
            <w:noWrap/>
            <w:vAlign w:val="center"/>
            <w:hideMark/>
          </w:tcPr>
          <w:p w14:paraId="7CAA8D0D" w14:textId="422A746C" w:rsidR="001C0A2F" w:rsidRPr="00AC4BEA" w:rsidRDefault="001C0A2F" w:rsidP="001C0A2F">
            <w:pPr>
              <w:rPr>
                <w:b/>
                <w:bCs/>
              </w:rPr>
            </w:pPr>
            <w:r>
              <w:rPr>
                <w:rFonts w:ascii="Calibri" w:hAnsi="Calibri" w:cs="Calibri"/>
                <w:color w:val="000000"/>
                <w:szCs w:val="22"/>
              </w:rPr>
              <w:t>341</w:t>
            </w:r>
          </w:p>
        </w:tc>
      </w:tr>
      <w:tr w:rsidR="001C0A2F" w:rsidRPr="00AC4BEA" w14:paraId="0E2C2EE0" w14:textId="77777777" w:rsidTr="00911616">
        <w:trPr>
          <w:trHeight w:val="300"/>
        </w:trPr>
        <w:tc>
          <w:tcPr>
            <w:tcW w:w="839" w:type="dxa"/>
            <w:noWrap/>
            <w:vAlign w:val="bottom"/>
            <w:hideMark/>
          </w:tcPr>
          <w:p w14:paraId="26F92FEF" w14:textId="77777777" w:rsidR="001C0A2F" w:rsidRPr="00AC4BEA" w:rsidRDefault="001C0A2F" w:rsidP="001C0A2F">
            <w:r w:rsidRPr="00AC4BEA">
              <w:t>CZ03</w:t>
            </w:r>
          </w:p>
        </w:tc>
        <w:tc>
          <w:tcPr>
            <w:tcW w:w="976" w:type="dxa"/>
            <w:noWrap/>
            <w:vAlign w:val="center"/>
            <w:hideMark/>
          </w:tcPr>
          <w:p w14:paraId="40B09AAC" w14:textId="71C124D4" w:rsidR="001C0A2F" w:rsidRPr="00AC4BEA" w:rsidRDefault="001C0A2F" w:rsidP="001C0A2F">
            <w:pPr>
              <w:rPr>
                <w:b/>
                <w:bCs/>
              </w:rPr>
            </w:pPr>
            <w:r>
              <w:rPr>
                <w:rFonts w:ascii="Calibri" w:hAnsi="Calibri" w:cs="Calibri"/>
                <w:color w:val="000000"/>
                <w:szCs w:val="22"/>
              </w:rPr>
              <w:t>22</w:t>
            </w:r>
          </w:p>
        </w:tc>
        <w:tc>
          <w:tcPr>
            <w:tcW w:w="870" w:type="dxa"/>
            <w:noWrap/>
            <w:vAlign w:val="center"/>
            <w:hideMark/>
          </w:tcPr>
          <w:p w14:paraId="522A90D3" w14:textId="19AED1CD" w:rsidR="001C0A2F" w:rsidRPr="00AC4BEA" w:rsidRDefault="001C0A2F" w:rsidP="001C0A2F">
            <w:pPr>
              <w:rPr>
                <w:b/>
                <w:bCs/>
              </w:rPr>
            </w:pPr>
            <w:r>
              <w:rPr>
                <w:rFonts w:ascii="Calibri" w:hAnsi="Calibri" w:cs="Calibri"/>
                <w:color w:val="000000"/>
                <w:szCs w:val="22"/>
              </w:rPr>
              <w:t>1,776</w:t>
            </w:r>
          </w:p>
        </w:tc>
        <w:tc>
          <w:tcPr>
            <w:tcW w:w="1147" w:type="dxa"/>
            <w:noWrap/>
            <w:vAlign w:val="center"/>
            <w:hideMark/>
          </w:tcPr>
          <w:p w14:paraId="4602CE69" w14:textId="62B377D1" w:rsidR="001C0A2F" w:rsidRPr="00AC4BEA" w:rsidRDefault="001C0A2F" w:rsidP="001C0A2F">
            <w:pPr>
              <w:rPr>
                <w:b/>
                <w:bCs/>
              </w:rPr>
            </w:pPr>
            <w:r>
              <w:rPr>
                <w:rFonts w:ascii="Calibri" w:hAnsi="Calibri" w:cs="Calibri"/>
                <w:color w:val="000000"/>
                <w:szCs w:val="22"/>
              </w:rPr>
              <w:t>42</w:t>
            </w:r>
          </w:p>
        </w:tc>
        <w:tc>
          <w:tcPr>
            <w:tcW w:w="1044" w:type="dxa"/>
            <w:noWrap/>
            <w:vAlign w:val="center"/>
            <w:hideMark/>
          </w:tcPr>
          <w:p w14:paraId="74B5713A" w14:textId="1A087EAB" w:rsidR="001C0A2F" w:rsidRPr="00AC4BEA" w:rsidRDefault="001C0A2F" w:rsidP="001C0A2F">
            <w:pPr>
              <w:rPr>
                <w:b/>
                <w:bCs/>
              </w:rPr>
            </w:pPr>
            <w:r>
              <w:rPr>
                <w:rFonts w:ascii="Calibri" w:hAnsi="Calibri" w:cs="Calibri"/>
                <w:color w:val="000000"/>
                <w:szCs w:val="22"/>
              </w:rPr>
              <w:t>2,286</w:t>
            </w:r>
          </w:p>
        </w:tc>
        <w:tc>
          <w:tcPr>
            <w:tcW w:w="255" w:type="dxa"/>
            <w:noWrap/>
            <w:vAlign w:val="bottom"/>
            <w:hideMark/>
          </w:tcPr>
          <w:p w14:paraId="6FC5AB2A" w14:textId="77777777" w:rsidR="001C0A2F" w:rsidRPr="00AC4BEA" w:rsidRDefault="001C0A2F" w:rsidP="001C0A2F"/>
        </w:tc>
        <w:tc>
          <w:tcPr>
            <w:tcW w:w="1147" w:type="dxa"/>
            <w:noWrap/>
            <w:vAlign w:val="center"/>
            <w:hideMark/>
          </w:tcPr>
          <w:p w14:paraId="0D445615" w14:textId="52F0359F" w:rsidR="001C0A2F" w:rsidRPr="00AC4BEA" w:rsidRDefault="001C0A2F" w:rsidP="001C0A2F">
            <w:pPr>
              <w:rPr>
                <w:b/>
                <w:bCs/>
              </w:rPr>
            </w:pPr>
            <w:r>
              <w:rPr>
                <w:rFonts w:ascii="Calibri" w:hAnsi="Calibri" w:cs="Calibri"/>
                <w:color w:val="000000"/>
                <w:szCs w:val="22"/>
              </w:rPr>
              <w:t>80</w:t>
            </w:r>
          </w:p>
        </w:tc>
        <w:tc>
          <w:tcPr>
            <w:tcW w:w="1029" w:type="dxa"/>
            <w:noWrap/>
            <w:vAlign w:val="center"/>
            <w:hideMark/>
          </w:tcPr>
          <w:p w14:paraId="11A725CB" w14:textId="6445E3E2" w:rsidR="001C0A2F" w:rsidRPr="00AC4BEA" w:rsidRDefault="001C0A2F" w:rsidP="001C0A2F">
            <w:pPr>
              <w:rPr>
                <w:b/>
                <w:bCs/>
              </w:rPr>
            </w:pPr>
            <w:r>
              <w:rPr>
                <w:rFonts w:ascii="Calibri" w:hAnsi="Calibri" w:cs="Calibri"/>
                <w:color w:val="000000"/>
                <w:szCs w:val="22"/>
              </w:rPr>
              <w:t>57</w:t>
            </w:r>
          </w:p>
        </w:tc>
        <w:tc>
          <w:tcPr>
            <w:tcW w:w="1147" w:type="dxa"/>
            <w:noWrap/>
            <w:vAlign w:val="center"/>
            <w:hideMark/>
          </w:tcPr>
          <w:p w14:paraId="54619F22" w14:textId="68444E1C" w:rsidR="001C0A2F" w:rsidRPr="00AC4BEA" w:rsidRDefault="001C0A2F" w:rsidP="001C0A2F">
            <w:pPr>
              <w:rPr>
                <w:b/>
                <w:bCs/>
              </w:rPr>
            </w:pPr>
            <w:r>
              <w:rPr>
                <w:rFonts w:ascii="Calibri" w:hAnsi="Calibri" w:cs="Calibri"/>
                <w:color w:val="000000"/>
                <w:szCs w:val="22"/>
              </w:rPr>
              <w:t>108</w:t>
            </w:r>
          </w:p>
        </w:tc>
        <w:tc>
          <w:tcPr>
            <w:tcW w:w="1029" w:type="dxa"/>
            <w:noWrap/>
            <w:vAlign w:val="center"/>
            <w:hideMark/>
          </w:tcPr>
          <w:p w14:paraId="4022B2A5" w14:textId="1F756F6D" w:rsidR="001C0A2F" w:rsidRPr="00AC4BEA" w:rsidRDefault="001C0A2F" w:rsidP="001C0A2F">
            <w:pPr>
              <w:rPr>
                <w:b/>
                <w:bCs/>
              </w:rPr>
            </w:pPr>
            <w:r>
              <w:rPr>
                <w:rFonts w:ascii="Calibri" w:hAnsi="Calibri" w:cs="Calibri"/>
                <w:color w:val="000000"/>
                <w:szCs w:val="22"/>
              </w:rPr>
              <w:t>341</w:t>
            </w:r>
          </w:p>
        </w:tc>
      </w:tr>
      <w:tr w:rsidR="001C0A2F" w:rsidRPr="00AC4BEA" w14:paraId="12B1B1BB" w14:textId="77777777" w:rsidTr="00911616">
        <w:trPr>
          <w:trHeight w:val="300"/>
        </w:trPr>
        <w:tc>
          <w:tcPr>
            <w:tcW w:w="839" w:type="dxa"/>
            <w:noWrap/>
            <w:vAlign w:val="bottom"/>
            <w:hideMark/>
          </w:tcPr>
          <w:p w14:paraId="500EED10" w14:textId="77777777" w:rsidR="001C0A2F" w:rsidRPr="00AC4BEA" w:rsidRDefault="001C0A2F" w:rsidP="001C0A2F">
            <w:r w:rsidRPr="00AC4BEA">
              <w:t>CZ04</w:t>
            </w:r>
          </w:p>
        </w:tc>
        <w:tc>
          <w:tcPr>
            <w:tcW w:w="976" w:type="dxa"/>
            <w:noWrap/>
            <w:vAlign w:val="center"/>
            <w:hideMark/>
          </w:tcPr>
          <w:p w14:paraId="67A966A9" w14:textId="7740679C" w:rsidR="001C0A2F" w:rsidRPr="00AC4BEA" w:rsidRDefault="001C0A2F" w:rsidP="001C0A2F">
            <w:pPr>
              <w:rPr>
                <w:b/>
                <w:bCs/>
              </w:rPr>
            </w:pPr>
            <w:r>
              <w:rPr>
                <w:rFonts w:ascii="Calibri" w:hAnsi="Calibri" w:cs="Calibri"/>
                <w:color w:val="000000"/>
                <w:szCs w:val="22"/>
              </w:rPr>
              <w:t>21</w:t>
            </w:r>
          </w:p>
        </w:tc>
        <w:tc>
          <w:tcPr>
            <w:tcW w:w="870" w:type="dxa"/>
            <w:noWrap/>
            <w:vAlign w:val="center"/>
            <w:hideMark/>
          </w:tcPr>
          <w:p w14:paraId="68D45827" w14:textId="7CD3C2A8"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3546CC8D" w14:textId="62DF91F4" w:rsidR="001C0A2F" w:rsidRPr="00AC4BEA" w:rsidRDefault="001C0A2F" w:rsidP="001C0A2F">
            <w:pPr>
              <w:rPr>
                <w:b/>
                <w:bCs/>
              </w:rPr>
            </w:pPr>
            <w:r>
              <w:rPr>
                <w:rFonts w:ascii="Calibri" w:hAnsi="Calibri" w:cs="Calibri"/>
                <w:color w:val="000000"/>
                <w:szCs w:val="22"/>
              </w:rPr>
              <w:t>41</w:t>
            </w:r>
          </w:p>
        </w:tc>
        <w:tc>
          <w:tcPr>
            <w:tcW w:w="1044" w:type="dxa"/>
            <w:noWrap/>
            <w:vAlign w:val="center"/>
            <w:hideMark/>
          </w:tcPr>
          <w:p w14:paraId="782204C7" w14:textId="35EF1F46" w:rsidR="001C0A2F" w:rsidRPr="00AC4BEA" w:rsidRDefault="001C0A2F" w:rsidP="001C0A2F">
            <w:pPr>
              <w:rPr>
                <w:b/>
                <w:bCs/>
              </w:rPr>
            </w:pPr>
            <w:r>
              <w:rPr>
                <w:rFonts w:ascii="Calibri" w:hAnsi="Calibri" w:cs="Calibri"/>
                <w:color w:val="000000"/>
                <w:szCs w:val="22"/>
              </w:rPr>
              <w:t>2,285</w:t>
            </w:r>
          </w:p>
        </w:tc>
        <w:tc>
          <w:tcPr>
            <w:tcW w:w="255" w:type="dxa"/>
            <w:noWrap/>
            <w:vAlign w:val="bottom"/>
            <w:hideMark/>
          </w:tcPr>
          <w:p w14:paraId="4C1E320A" w14:textId="77777777" w:rsidR="001C0A2F" w:rsidRPr="00AC4BEA" w:rsidRDefault="001C0A2F" w:rsidP="001C0A2F"/>
        </w:tc>
        <w:tc>
          <w:tcPr>
            <w:tcW w:w="1147" w:type="dxa"/>
            <w:noWrap/>
            <w:vAlign w:val="center"/>
            <w:hideMark/>
          </w:tcPr>
          <w:p w14:paraId="3D728B44" w14:textId="318F8DE8" w:rsidR="001C0A2F" w:rsidRPr="00AC4BEA" w:rsidRDefault="001C0A2F" w:rsidP="001C0A2F">
            <w:pPr>
              <w:rPr>
                <w:b/>
                <w:bCs/>
              </w:rPr>
            </w:pPr>
            <w:r>
              <w:rPr>
                <w:rFonts w:ascii="Calibri" w:hAnsi="Calibri" w:cs="Calibri"/>
                <w:color w:val="000000"/>
                <w:szCs w:val="22"/>
              </w:rPr>
              <w:t>77</w:t>
            </w:r>
          </w:p>
        </w:tc>
        <w:tc>
          <w:tcPr>
            <w:tcW w:w="1029" w:type="dxa"/>
            <w:noWrap/>
            <w:vAlign w:val="center"/>
            <w:hideMark/>
          </w:tcPr>
          <w:p w14:paraId="6E557D2D" w14:textId="6B43D013" w:rsidR="001C0A2F" w:rsidRPr="00AC4BEA" w:rsidRDefault="001C0A2F" w:rsidP="001C0A2F">
            <w:pPr>
              <w:rPr>
                <w:b/>
                <w:bCs/>
              </w:rPr>
            </w:pPr>
            <w:r>
              <w:rPr>
                <w:rFonts w:ascii="Calibri" w:hAnsi="Calibri" w:cs="Calibri"/>
                <w:color w:val="000000"/>
                <w:szCs w:val="22"/>
              </w:rPr>
              <w:t>55</w:t>
            </w:r>
          </w:p>
        </w:tc>
        <w:tc>
          <w:tcPr>
            <w:tcW w:w="1147" w:type="dxa"/>
            <w:noWrap/>
            <w:vAlign w:val="center"/>
            <w:hideMark/>
          </w:tcPr>
          <w:p w14:paraId="60B02081" w14:textId="23925E18" w:rsidR="001C0A2F" w:rsidRPr="00AC4BEA" w:rsidRDefault="001C0A2F" w:rsidP="001C0A2F">
            <w:pPr>
              <w:rPr>
                <w:b/>
                <w:bCs/>
              </w:rPr>
            </w:pPr>
            <w:r>
              <w:rPr>
                <w:rFonts w:ascii="Calibri" w:hAnsi="Calibri" w:cs="Calibri"/>
                <w:color w:val="000000"/>
                <w:szCs w:val="22"/>
              </w:rPr>
              <w:t>105</w:t>
            </w:r>
          </w:p>
        </w:tc>
        <w:tc>
          <w:tcPr>
            <w:tcW w:w="1029" w:type="dxa"/>
            <w:noWrap/>
            <w:vAlign w:val="center"/>
            <w:hideMark/>
          </w:tcPr>
          <w:p w14:paraId="5FDBEA20" w14:textId="4130757E" w:rsidR="001C0A2F" w:rsidRPr="00AC4BEA" w:rsidRDefault="001C0A2F" w:rsidP="001C0A2F">
            <w:pPr>
              <w:rPr>
                <w:b/>
                <w:bCs/>
              </w:rPr>
            </w:pPr>
            <w:r>
              <w:rPr>
                <w:rFonts w:ascii="Calibri" w:hAnsi="Calibri" w:cs="Calibri"/>
                <w:color w:val="000000"/>
                <w:szCs w:val="22"/>
              </w:rPr>
              <w:t>339</w:t>
            </w:r>
          </w:p>
        </w:tc>
      </w:tr>
      <w:tr w:rsidR="001C0A2F" w:rsidRPr="00AC4BEA" w14:paraId="2A6C0596" w14:textId="77777777" w:rsidTr="00911616">
        <w:trPr>
          <w:trHeight w:val="300"/>
        </w:trPr>
        <w:tc>
          <w:tcPr>
            <w:tcW w:w="839" w:type="dxa"/>
            <w:noWrap/>
            <w:vAlign w:val="bottom"/>
            <w:hideMark/>
          </w:tcPr>
          <w:p w14:paraId="45FC202F" w14:textId="77777777" w:rsidR="001C0A2F" w:rsidRPr="00AC4BEA" w:rsidRDefault="001C0A2F" w:rsidP="001C0A2F">
            <w:r w:rsidRPr="00AC4BEA">
              <w:t>CZ05</w:t>
            </w:r>
          </w:p>
        </w:tc>
        <w:tc>
          <w:tcPr>
            <w:tcW w:w="976" w:type="dxa"/>
            <w:noWrap/>
            <w:vAlign w:val="center"/>
            <w:hideMark/>
          </w:tcPr>
          <w:p w14:paraId="746B8F53" w14:textId="7B183424" w:rsidR="001C0A2F" w:rsidRPr="00AC4BEA" w:rsidRDefault="001C0A2F" w:rsidP="001C0A2F">
            <w:pPr>
              <w:rPr>
                <w:b/>
                <w:bCs/>
              </w:rPr>
            </w:pPr>
            <w:r>
              <w:rPr>
                <w:rFonts w:ascii="Calibri" w:hAnsi="Calibri" w:cs="Calibri"/>
                <w:color w:val="000000"/>
                <w:szCs w:val="22"/>
              </w:rPr>
              <w:t>22</w:t>
            </w:r>
          </w:p>
        </w:tc>
        <w:tc>
          <w:tcPr>
            <w:tcW w:w="870" w:type="dxa"/>
            <w:noWrap/>
            <w:vAlign w:val="center"/>
            <w:hideMark/>
          </w:tcPr>
          <w:p w14:paraId="5D6664B4" w14:textId="6A955352" w:rsidR="001C0A2F" w:rsidRPr="00AC4BEA" w:rsidRDefault="001C0A2F" w:rsidP="001C0A2F">
            <w:pPr>
              <w:rPr>
                <w:b/>
                <w:bCs/>
              </w:rPr>
            </w:pPr>
            <w:r>
              <w:rPr>
                <w:rFonts w:ascii="Calibri" w:hAnsi="Calibri" w:cs="Calibri"/>
                <w:color w:val="000000"/>
                <w:szCs w:val="22"/>
              </w:rPr>
              <w:t>1,776</w:t>
            </w:r>
          </w:p>
        </w:tc>
        <w:tc>
          <w:tcPr>
            <w:tcW w:w="1147" w:type="dxa"/>
            <w:noWrap/>
            <w:vAlign w:val="center"/>
            <w:hideMark/>
          </w:tcPr>
          <w:p w14:paraId="3C32297A" w14:textId="7DAA4F92" w:rsidR="001C0A2F" w:rsidRPr="00AC4BEA" w:rsidRDefault="001C0A2F" w:rsidP="001C0A2F">
            <w:pPr>
              <w:rPr>
                <w:b/>
                <w:bCs/>
              </w:rPr>
            </w:pPr>
            <w:r>
              <w:rPr>
                <w:rFonts w:ascii="Calibri" w:hAnsi="Calibri" w:cs="Calibri"/>
                <w:color w:val="000000"/>
                <w:szCs w:val="22"/>
              </w:rPr>
              <w:t>43</w:t>
            </w:r>
          </w:p>
        </w:tc>
        <w:tc>
          <w:tcPr>
            <w:tcW w:w="1044" w:type="dxa"/>
            <w:noWrap/>
            <w:vAlign w:val="center"/>
            <w:hideMark/>
          </w:tcPr>
          <w:p w14:paraId="6B6E1039" w14:textId="09BB8BA1" w:rsidR="001C0A2F" w:rsidRPr="00AC4BEA" w:rsidRDefault="001C0A2F" w:rsidP="001C0A2F">
            <w:pPr>
              <w:rPr>
                <w:b/>
                <w:bCs/>
              </w:rPr>
            </w:pPr>
            <w:r>
              <w:rPr>
                <w:rFonts w:ascii="Calibri" w:hAnsi="Calibri" w:cs="Calibri"/>
                <w:color w:val="000000"/>
                <w:szCs w:val="22"/>
              </w:rPr>
              <w:t>2,287</w:t>
            </w:r>
          </w:p>
        </w:tc>
        <w:tc>
          <w:tcPr>
            <w:tcW w:w="255" w:type="dxa"/>
            <w:noWrap/>
            <w:vAlign w:val="bottom"/>
            <w:hideMark/>
          </w:tcPr>
          <w:p w14:paraId="787151EA" w14:textId="77777777" w:rsidR="001C0A2F" w:rsidRPr="00AC4BEA" w:rsidRDefault="001C0A2F" w:rsidP="001C0A2F"/>
        </w:tc>
        <w:tc>
          <w:tcPr>
            <w:tcW w:w="1147" w:type="dxa"/>
            <w:noWrap/>
            <w:vAlign w:val="center"/>
            <w:hideMark/>
          </w:tcPr>
          <w:p w14:paraId="2E607DE9" w14:textId="7AE84F11" w:rsidR="001C0A2F" w:rsidRPr="00AC4BEA" w:rsidRDefault="001C0A2F" w:rsidP="001C0A2F">
            <w:pPr>
              <w:rPr>
                <w:b/>
                <w:bCs/>
              </w:rPr>
            </w:pPr>
            <w:r>
              <w:rPr>
                <w:rFonts w:ascii="Calibri" w:hAnsi="Calibri" w:cs="Calibri"/>
                <w:color w:val="000000"/>
                <w:szCs w:val="22"/>
              </w:rPr>
              <w:t>81</w:t>
            </w:r>
          </w:p>
        </w:tc>
        <w:tc>
          <w:tcPr>
            <w:tcW w:w="1029" w:type="dxa"/>
            <w:noWrap/>
            <w:vAlign w:val="center"/>
            <w:hideMark/>
          </w:tcPr>
          <w:p w14:paraId="46CB2FE2" w14:textId="3D2E2621" w:rsidR="001C0A2F" w:rsidRPr="00AC4BEA" w:rsidRDefault="001C0A2F" w:rsidP="001C0A2F">
            <w:pPr>
              <w:rPr>
                <w:b/>
                <w:bCs/>
              </w:rPr>
            </w:pPr>
            <w:r>
              <w:rPr>
                <w:rFonts w:ascii="Calibri" w:hAnsi="Calibri" w:cs="Calibri"/>
                <w:color w:val="000000"/>
                <w:szCs w:val="22"/>
              </w:rPr>
              <w:t>58</w:t>
            </w:r>
          </w:p>
        </w:tc>
        <w:tc>
          <w:tcPr>
            <w:tcW w:w="1147" w:type="dxa"/>
            <w:noWrap/>
            <w:vAlign w:val="center"/>
            <w:hideMark/>
          </w:tcPr>
          <w:p w14:paraId="7BF8BB94" w14:textId="2E7989A5" w:rsidR="001C0A2F" w:rsidRPr="00AC4BEA" w:rsidRDefault="001C0A2F" w:rsidP="001C0A2F">
            <w:pPr>
              <w:rPr>
                <w:b/>
                <w:bCs/>
              </w:rPr>
            </w:pPr>
            <w:r>
              <w:rPr>
                <w:rFonts w:ascii="Calibri" w:hAnsi="Calibri" w:cs="Calibri"/>
                <w:color w:val="000000"/>
                <w:szCs w:val="22"/>
              </w:rPr>
              <w:t>109</w:t>
            </w:r>
          </w:p>
        </w:tc>
        <w:tc>
          <w:tcPr>
            <w:tcW w:w="1029" w:type="dxa"/>
            <w:noWrap/>
            <w:vAlign w:val="center"/>
            <w:hideMark/>
          </w:tcPr>
          <w:p w14:paraId="10410BBD" w14:textId="07A247A0" w:rsidR="001C0A2F" w:rsidRPr="00AC4BEA" w:rsidRDefault="001C0A2F" w:rsidP="001C0A2F">
            <w:pPr>
              <w:rPr>
                <w:b/>
                <w:bCs/>
              </w:rPr>
            </w:pPr>
            <w:r>
              <w:rPr>
                <w:rFonts w:ascii="Calibri" w:hAnsi="Calibri" w:cs="Calibri"/>
                <w:color w:val="000000"/>
                <w:szCs w:val="22"/>
              </w:rPr>
              <w:t>342</w:t>
            </w:r>
          </w:p>
        </w:tc>
      </w:tr>
      <w:tr w:rsidR="001C0A2F" w:rsidRPr="00AC4BEA" w14:paraId="7F6FF86F" w14:textId="77777777" w:rsidTr="00911616">
        <w:trPr>
          <w:trHeight w:val="300"/>
        </w:trPr>
        <w:tc>
          <w:tcPr>
            <w:tcW w:w="839" w:type="dxa"/>
            <w:noWrap/>
            <w:vAlign w:val="bottom"/>
            <w:hideMark/>
          </w:tcPr>
          <w:p w14:paraId="0D1F209D" w14:textId="77777777" w:rsidR="001C0A2F" w:rsidRPr="00AC4BEA" w:rsidRDefault="001C0A2F" w:rsidP="001C0A2F">
            <w:r w:rsidRPr="00AC4BEA">
              <w:t>CZ06</w:t>
            </w:r>
          </w:p>
        </w:tc>
        <w:tc>
          <w:tcPr>
            <w:tcW w:w="976" w:type="dxa"/>
            <w:noWrap/>
            <w:vAlign w:val="center"/>
            <w:hideMark/>
          </w:tcPr>
          <w:p w14:paraId="7E32E7B2" w14:textId="77A27FF1" w:rsidR="001C0A2F" w:rsidRPr="00AC4BEA" w:rsidRDefault="001C0A2F" w:rsidP="001C0A2F">
            <w:pPr>
              <w:rPr>
                <w:b/>
                <w:bCs/>
              </w:rPr>
            </w:pPr>
            <w:r>
              <w:rPr>
                <w:rFonts w:ascii="Calibri" w:hAnsi="Calibri" w:cs="Calibri"/>
                <w:color w:val="000000"/>
                <w:szCs w:val="22"/>
              </w:rPr>
              <w:t>21</w:t>
            </w:r>
          </w:p>
        </w:tc>
        <w:tc>
          <w:tcPr>
            <w:tcW w:w="870" w:type="dxa"/>
            <w:noWrap/>
            <w:vAlign w:val="center"/>
            <w:hideMark/>
          </w:tcPr>
          <w:p w14:paraId="01EF8E81" w14:textId="301330F2"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5E3AA1A2" w14:textId="6B497912" w:rsidR="001C0A2F" w:rsidRPr="00AC4BEA" w:rsidRDefault="001C0A2F" w:rsidP="001C0A2F">
            <w:pPr>
              <w:rPr>
                <w:b/>
                <w:bCs/>
              </w:rPr>
            </w:pPr>
            <w:r>
              <w:rPr>
                <w:rFonts w:ascii="Calibri" w:hAnsi="Calibri" w:cs="Calibri"/>
                <w:color w:val="000000"/>
                <w:szCs w:val="22"/>
              </w:rPr>
              <w:t>40</w:t>
            </w:r>
          </w:p>
        </w:tc>
        <w:tc>
          <w:tcPr>
            <w:tcW w:w="1044" w:type="dxa"/>
            <w:noWrap/>
            <w:vAlign w:val="center"/>
            <w:hideMark/>
          </w:tcPr>
          <w:p w14:paraId="0A57BB98" w14:textId="7CB69A7A"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62C4645F" w14:textId="77777777" w:rsidR="001C0A2F" w:rsidRPr="00AC4BEA" w:rsidRDefault="001C0A2F" w:rsidP="001C0A2F"/>
        </w:tc>
        <w:tc>
          <w:tcPr>
            <w:tcW w:w="1147" w:type="dxa"/>
            <w:noWrap/>
            <w:vAlign w:val="center"/>
            <w:hideMark/>
          </w:tcPr>
          <w:p w14:paraId="234B8C85" w14:textId="04512CBD" w:rsidR="001C0A2F" w:rsidRPr="00AC4BEA" w:rsidRDefault="001C0A2F" w:rsidP="001C0A2F">
            <w:pPr>
              <w:rPr>
                <w:b/>
                <w:bCs/>
              </w:rPr>
            </w:pPr>
            <w:r>
              <w:rPr>
                <w:rFonts w:ascii="Calibri" w:hAnsi="Calibri" w:cs="Calibri"/>
                <w:color w:val="000000"/>
                <w:szCs w:val="22"/>
              </w:rPr>
              <w:t>75</w:t>
            </w:r>
          </w:p>
        </w:tc>
        <w:tc>
          <w:tcPr>
            <w:tcW w:w="1029" w:type="dxa"/>
            <w:noWrap/>
            <w:vAlign w:val="center"/>
            <w:hideMark/>
          </w:tcPr>
          <w:p w14:paraId="245A9566" w14:textId="392E1039" w:rsidR="001C0A2F" w:rsidRPr="00AC4BEA" w:rsidRDefault="001C0A2F" w:rsidP="001C0A2F">
            <w:pPr>
              <w:rPr>
                <w:b/>
                <w:bCs/>
              </w:rPr>
            </w:pPr>
            <w:r>
              <w:rPr>
                <w:rFonts w:ascii="Calibri" w:hAnsi="Calibri" w:cs="Calibri"/>
                <w:color w:val="000000"/>
                <w:szCs w:val="22"/>
              </w:rPr>
              <w:t>54</w:t>
            </w:r>
          </w:p>
        </w:tc>
        <w:tc>
          <w:tcPr>
            <w:tcW w:w="1147" w:type="dxa"/>
            <w:noWrap/>
            <w:vAlign w:val="center"/>
            <w:hideMark/>
          </w:tcPr>
          <w:p w14:paraId="42221DAE" w14:textId="37313213" w:rsidR="001C0A2F" w:rsidRPr="00AC4BEA" w:rsidRDefault="001C0A2F" w:rsidP="001C0A2F">
            <w:pPr>
              <w:rPr>
                <w:b/>
                <w:bCs/>
              </w:rPr>
            </w:pPr>
            <w:r>
              <w:rPr>
                <w:rFonts w:ascii="Calibri" w:hAnsi="Calibri" w:cs="Calibri"/>
                <w:color w:val="000000"/>
                <w:szCs w:val="22"/>
              </w:rPr>
              <w:t>102</w:t>
            </w:r>
          </w:p>
        </w:tc>
        <w:tc>
          <w:tcPr>
            <w:tcW w:w="1029" w:type="dxa"/>
            <w:noWrap/>
            <w:vAlign w:val="center"/>
            <w:hideMark/>
          </w:tcPr>
          <w:p w14:paraId="31D97BD2" w14:textId="755AD4CC" w:rsidR="001C0A2F" w:rsidRPr="00AC4BEA" w:rsidRDefault="001C0A2F" w:rsidP="001C0A2F">
            <w:pPr>
              <w:rPr>
                <w:b/>
                <w:bCs/>
              </w:rPr>
            </w:pPr>
            <w:r>
              <w:rPr>
                <w:rFonts w:ascii="Calibri" w:hAnsi="Calibri" w:cs="Calibri"/>
                <w:color w:val="000000"/>
                <w:szCs w:val="22"/>
              </w:rPr>
              <w:t>336</w:t>
            </w:r>
          </w:p>
        </w:tc>
      </w:tr>
      <w:tr w:rsidR="001C0A2F" w:rsidRPr="00AC4BEA" w14:paraId="6392F7A3" w14:textId="77777777" w:rsidTr="00911616">
        <w:trPr>
          <w:trHeight w:val="300"/>
        </w:trPr>
        <w:tc>
          <w:tcPr>
            <w:tcW w:w="839" w:type="dxa"/>
            <w:noWrap/>
            <w:vAlign w:val="bottom"/>
            <w:hideMark/>
          </w:tcPr>
          <w:p w14:paraId="059AAFAA" w14:textId="77777777" w:rsidR="001C0A2F" w:rsidRPr="00AC4BEA" w:rsidRDefault="001C0A2F" w:rsidP="001C0A2F">
            <w:r w:rsidRPr="00AC4BEA">
              <w:t>CZ07</w:t>
            </w:r>
          </w:p>
        </w:tc>
        <w:tc>
          <w:tcPr>
            <w:tcW w:w="976" w:type="dxa"/>
            <w:noWrap/>
            <w:vAlign w:val="center"/>
            <w:hideMark/>
          </w:tcPr>
          <w:p w14:paraId="1A51D19F" w14:textId="38A28468"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4FE37177" w14:textId="4DBE4BA5"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6384BE9D" w14:textId="1868C5D2"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76918BD0" w14:textId="0679CAB5"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48AD914A" w14:textId="77777777" w:rsidR="001C0A2F" w:rsidRPr="00AC4BEA" w:rsidRDefault="001C0A2F" w:rsidP="001C0A2F"/>
        </w:tc>
        <w:tc>
          <w:tcPr>
            <w:tcW w:w="1147" w:type="dxa"/>
            <w:noWrap/>
            <w:vAlign w:val="center"/>
            <w:hideMark/>
          </w:tcPr>
          <w:p w14:paraId="45AB9EEC" w14:textId="096224D3" w:rsidR="001C0A2F" w:rsidRPr="00AC4BEA" w:rsidRDefault="001C0A2F" w:rsidP="001C0A2F">
            <w:pPr>
              <w:rPr>
                <w:b/>
                <w:bCs/>
              </w:rPr>
            </w:pPr>
            <w:r>
              <w:rPr>
                <w:rFonts w:ascii="Calibri" w:hAnsi="Calibri" w:cs="Calibri"/>
                <w:color w:val="000000"/>
                <w:szCs w:val="22"/>
              </w:rPr>
              <w:t>74</w:t>
            </w:r>
          </w:p>
        </w:tc>
        <w:tc>
          <w:tcPr>
            <w:tcW w:w="1029" w:type="dxa"/>
            <w:noWrap/>
            <w:vAlign w:val="center"/>
            <w:hideMark/>
          </w:tcPr>
          <w:p w14:paraId="63FC91CF" w14:textId="152B666E" w:rsidR="001C0A2F" w:rsidRPr="00AC4BEA" w:rsidRDefault="001C0A2F" w:rsidP="001C0A2F">
            <w:pPr>
              <w:rPr>
                <w:b/>
                <w:bCs/>
              </w:rPr>
            </w:pPr>
            <w:r>
              <w:rPr>
                <w:rFonts w:ascii="Calibri" w:hAnsi="Calibri" w:cs="Calibri"/>
                <w:color w:val="000000"/>
                <w:szCs w:val="22"/>
              </w:rPr>
              <w:t>53</w:t>
            </w:r>
          </w:p>
        </w:tc>
        <w:tc>
          <w:tcPr>
            <w:tcW w:w="1147" w:type="dxa"/>
            <w:noWrap/>
            <w:vAlign w:val="center"/>
            <w:hideMark/>
          </w:tcPr>
          <w:p w14:paraId="6B729660" w14:textId="3D055125" w:rsidR="001C0A2F" w:rsidRPr="00AC4BEA" w:rsidRDefault="001C0A2F" w:rsidP="001C0A2F">
            <w:pPr>
              <w:rPr>
                <w:b/>
                <w:bCs/>
              </w:rPr>
            </w:pPr>
            <w:r>
              <w:rPr>
                <w:rFonts w:ascii="Calibri" w:hAnsi="Calibri" w:cs="Calibri"/>
                <w:color w:val="000000"/>
                <w:szCs w:val="22"/>
              </w:rPr>
              <w:t>101</w:t>
            </w:r>
          </w:p>
        </w:tc>
        <w:tc>
          <w:tcPr>
            <w:tcW w:w="1029" w:type="dxa"/>
            <w:noWrap/>
            <w:vAlign w:val="center"/>
            <w:hideMark/>
          </w:tcPr>
          <w:p w14:paraId="25FFDB76" w14:textId="1006C15A" w:rsidR="001C0A2F" w:rsidRPr="00AC4BEA" w:rsidRDefault="001C0A2F" w:rsidP="001C0A2F">
            <w:pPr>
              <w:rPr>
                <w:b/>
                <w:bCs/>
              </w:rPr>
            </w:pPr>
            <w:r>
              <w:rPr>
                <w:rFonts w:ascii="Calibri" w:hAnsi="Calibri" w:cs="Calibri"/>
                <w:color w:val="000000"/>
                <w:szCs w:val="22"/>
              </w:rPr>
              <w:t>336</w:t>
            </w:r>
          </w:p>
        </w:tc>
      </w:tr>
      <w:tr w:rsidR="001C0A2F" w:rsidRPr="00AC4BEA" w14:paraId="746F6BB8" w14:textId="77777777" w:rsidTr="00911616">
        <w:trPr>
          <w:trHeight w:val="300"/>
        </w:trPr>
        <w:tc>
          <w:tcPr>
            <w:tcW w:w="839" w:type="dxa"/>
            <w:noWrap/>
            <w:vAlign w:val="bottom"/>
            <w:hideMark/>
          </w:tcPr>
          <w:p w14:paraId="183303C8" w14:textId="77777777" w:rsidR="001C0A2F" w:rsidRPr="00AC4BEA" w:rsidRDefault="001C0A2F" w:rsidP="001C0A2F">
            <w:r w:rsidRPr="00AC4BEA">
              <w:t>CZ08</w:t>
            </w:r>
          </w:p>
        </w:tc>
        <w:tc>
          <w:tcPr>
            <w:tcW w:w="976" w:type="dxa"/>
            <w:noWrap/>
            <w:vAlign w:val="center"/>
            <w:hideMark/>
          </w:tcPr>
          <w:p w14:paraId="7824C1C8" w14:textId="6E34430E"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352B035A" w14:textId="65FD541D"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4E2C6A89" w14:textId="4290C942"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18FFF79E" w14:textId="4785B1F5"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2ECB26D1" w14:textId="77777777" w:rsidR="001C0A2F" w:rsidRPr="00AC4BEA" w:rsidRDefault="001C0A2F" w:rsidP="001C0A2F"/>
        </w:tc>
        <w:tc>
          <w:tcPr>
            <w:tcW w:w="1147" w:type="dxa"/>
            <w:noWrap/>
            <w:vAlign w:val="center"/>
            <w:hideMark/>
          </w:tcPr>
          <w:p w14:paraId="429CDF2A" w14:textId="6F08DAB2" w:rsidR="001C0A2F" w:rsidRPr="00AC4BEA" w:rsidRDefault="001C0A2F" w:rsidP="001C0A2F">
            <w:pPr>
              <w:rPr>
                <w:b/>
                <w:bCs/>
              </w:rPr>
            </w:pPr>
            <w:r>
              <w:rPr>
                <w:rFonts w:ascii="Calibri" w:hAnsi="Calibri" w:cs="Calibri"/>
                <w:color w:val="000000"/>
                <w:szCs w:val="22"/>
              </w:rPr>
              <w:t>73</w:t>
            </w:r>
          </w:p>
        </w:tc>
        <w:tc>
          <w:tcPr>
            <w:tcW w:w="1029" w:type="dxa"/>
            <w:noWrap/>
            <w:vAlign w:val="center"/>
            <w:hideMark/>
          </w:tcPr>
          <w:p w14:paraId="172A33CA" w14:textId="41BABE93" w:rsidR="001C0A2F" w:rsidRPr="00AC4BEA" w:rsidRDefault="001C0A2F" w:rsidP="001C0A2F">
            <w:pPr>
              <w:rPr>
                <w:b/>
                <w:bCs/>
              </w:rPr>
            </w:pPr>
            <w:r>
              <w:rPr>
                <w:rFonts w:ascii="Calibri" w:hAnsi="Calibri" w:cs="Calibri"/>
                <w:color w:val="000000"/>
                <w:szCs w:val="22"/>
              </w:rPr>
              <w:t>52</w:t>
            </w:r>
          </w:p>
        </w:tc>
        <w:tc>
          <w:tcPr>
            <w:tcW w:w="1147" w:type="dxa"/>
            <w:noWrap/>
            <w:vAlign w:val="center"/>
            <w:hideMark/>
          </w:tcPr>
          <w:p w14:paraId="49118494" w14:textId="342DD410" w:rsidR="001C0A2F" w:rsidRPr="00AC4BEA" w:rsidRDefault="001C0A2F" w:rsidP="001C0A2F">
            <w:pPr>
              <w:rPr>
                <w:b/>
                <w:bCs/>
              </w:rPr>
            </w:pPr>
            <w:r>
              <w:rPr>
                <w:rFonts w:ascii="Calibri" w:hAnsi="Calibri" w:cs="Calibri"/>
                <w:color w:val="000000"/>
                <w:szCs w:val="22"/>
              </w:rPr>
              <w:t>99</w:t>
            </w:r>
          </w:p>
        </w:tc>
        <w:tc>
          <w:tcPr>
            <w:tcW w:w="1029" w:type="dxa"/>
            <w:noWrap/>
            <w:vAlign w:val="center"/>
            <w:hideMark/>
          </w:tcPr>
          <w:p w14:paraId="40180472" w14:textId="5D2D284D" w:rsidR="001C0A2F" w:rsidRPr="00AC4BEA" w:rsidRDefault="001C0A2F" w:rsidP="001C0A2F">
            <w:pPr>
              <w:rPr>
                <w:b/>
                <w:bCs/>
              </w:rPr>
            </w:pPr>
            <w:r>
              <w:rPr>
                <w:rFonts w:ascii="Calibri" w:hAnsi="Calibri" w:cs="Calibri"/>
                <w:color w:val="000000"/>
                <w:szCs w:val="22"/>
              </w:rPr>
              <w:t>335</w:t>
            </w:r>
          </w:p>
        </w:tc>
      </w:tr>
      <w:tr w:rsidR="001C0A2F" w:rsidRPr="00AC4BEA" w14:paraId="53808151" w14:textId="77777777" w:rsidTr="00911616">
        <w:trPr>
          <w:trHeight w:val="300"/>
        </w:trPr>
        <w:tc>
          <w:tcPr>
            <w:tcW w:w="839" w:type="dxa"/>
            <w:noWrap/>
            <w:vAlign w:val="bottom"/>
            <w:hideMark/>
          </w:tcPr>
          <w:p w14:paraId="718457AB" w14:textId="77777777" w:rsidR="001C0A2F" w:rsidRPr="00AC4BEA" w:rsidRDefault="001C0A2F" w:rsidP="001C0A2F">
            <w:r w:rsidRPr="00AC4BEA">
              <w:lastRenderedPageBreak/>
              <w:t>CZ09</w:t>
            </w:r>
          </w:p>
        </w:tc>
        <w:tc>
          <w:tcPr>
            <w:tcW w:w="976" w:type="dxa"/>
            <w:noWrap/>
            <w:vAlign w:val="center"/>
            <w:hideMark/>
          </w:tcPr>
          <w:p w14:paraId="7D2435A0" w14:textId="286FFE8C"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712A3ABA" w14:textId="6B84FBE7"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7C1BD84B" w14:textId="67C0ABDA"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5345B6A5" w14:textId="658DA96D"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347CCC75" w14:textId="77777777" w:rsidR="001C0A2F" w:rsidRPr="00AC4BEA" w:rsidRDefault="001C0A2F" w:rsidP="001C0A2F"/>
        </w:tc>
        <w:tc>
          <w:tcPr>
            <w:tcW w:w="1147" w:type="dxa"/>
            <w:noWrap/>
            <w:vAlign w:val="center"/>
            <w:hideMark/>
          </w:tcPr>
          <w:p w14:paraId="32BC694A" w14:textId="06A9B5A2" w:rsidR="001C0A2F" w:rsidRPr="00AC4BEA" w:rsidRDefault="001C0A2F" w:rsidP="001C0A2F">
            <w:pPr>
              <w:rPr>
                <w:b/>
                <w:bCs/>
              </w:rPr>
            </w:pPr>
            <w:r>
              <w:rPr>
                <w:rFonts w:ascii="Calibri" w:hAnsi="Calibri" w:cs="Calibri"/>
                <w:color w:val="000000"/>
                <w:szCs w:val="22"/>
              </w:rPr>
              <w:t>73</w:t>
            </w:r>
          </w:p>
        </w:tc>
        <w:tc>
          <w:tcPr>
            <w:tcW w:w="1029" w:type="dxa"/>
            <w:noWrap/>
            <w:vAlign w:val="center"/>
            <w:hideMark/>
          </w:tcPr>
          <w:p w14:paraId="01200BFC" w14:textId="37A9C512" w:rsidR="001C0A2F" w:rsidRPr="00AC4BEA" w:rsidRDefault="001C0A2F" w:rsidP="001C0A2F">
            <w:pPr>
              <w:rPr>
                <w:b/>
                <w:bCs/>
              </w:rPr>
            </w:pPr>
            <w:r>
              <w:rPr>
                <w:rFonts w:ascii="Calibri" w:hAnsi="Calibri" w:cs="Calibri"/>
                <w:color w:val="000000"/>
                <w:szCs w:val="22"/>
              </w:rPr>
              <w:t>52</w:t>
            </w:r>
          </w:p>
        </w:tc>
        <w:tc>
          <w:tcPr>
            <w:tcW w:w="1147" w:type="dxa"/>
            <w:noWrap/>
            <w:vAlign w:val="center"/>
            <w:hideMark/>
          </w:tcPr>
          <w:p w14:paraId="45787CB1" w14:textId="06FA0661" w:rsidR="001C0A2F" w:rsidRPr="00AC4BEA" w:rsidRDefault="001C0A2F" w:rsidP="001C0A2F">
            <w:pPr>
              <w:rPr>
                <w:b/>
                <w:bCs/>
              </w:rPr>
            </w:pPr>
            <w:r>
              <w:rPr>
                <w:rFonts w:ascii="Calibri" w:hAnsi="Calibri" w:cs="Calibri"/>
                <w:color w:val="000000"/>
                <w:szCs w:val="22"/>
              </w:rPr>
              <w:t>99</w:t>
            </w:r>
          </w:p>
        </w:tc>
        <w:tc>
          <w:tcPr>
            <w:tcW w:w="1029" w:type="dxa"/>
            <w:noWrap/>
            <w:vAlign w:val="center"/>
            <w:hideMark/>
          </w:tcPr>
          <w:p w14:paraId="3A546A58" w14:textId="40D36B9D" w:rsidR="001C0A2F" w:rsidRPr="00AC4BEA" w:rsidRDefault="001C0A2F" w:rsidP="001C0A2F">
            <w:pPr>
              <w:rPr>
                <w:b/>
                <w:bCs/>
              </w:rPr>
            </w:pPr>
            <w:r>
              <w:rPr>
                <w:rFonts w:ascii="Calibri" w:hAnsi="Calibri" w:cs="Calibri"/>
                <w:color w:val="000000"/>
                <w:szCs w:val="22"/>
              </w:rPr>
              <w:t>335</w:t>
            </w:r>
          </w:p>
        </w:tc>
      </w:tr>
      <w:tr w:rsidR="001C0A2F" w:rsidRPr="00AC4BEA" w14:paraId="7974FCD9" w14:textId="77777777" w:rsidTr="00911616">
        <w:trPr>
          <w:trHeight w:val="300"/>
        </w:trPr>
        <w:tc>
          <w:tcPr>
            <w:tcW w:w="839" w:type="dxa"/>
            <w:noWrap/>
            <w:vAlign w:val="bottom"/>
            <w:hideMark/>
          </w:tcPr>
          <w:p w14:paraId="03EDE7FB" w14:textId="77777777" w:rsidR="001C0A2F" w:rsidRPr="00AC4BEA" w:rsidRDefault="001C0A2F" w:rsidP="001C0A2F">
            <w:r w:rsidRPr="00AC4BEA">
              <w:t>CZ10</w:t>
            </w:r>
          </w:p>
        </w:tc>
        <w:tc>
          <w:tcPr>
            <w:tcW w:w="976" w:type="dxa"/>
            <w:noWrap/>
            <w:vAlign w:val="center"/>
            <w:hideMark/>
          </w:tcPr>
          <w:p w14:paraId="58E93CB5" w14:textId="09D43E9B"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06CAD242" w14:textId="2E72683F"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2DF0F409" w14:textId="76160B9B"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0FCED0BE" w14:textId="46C82787" w:rsidR="001C0A2F" w:rsidRPr="00AC4BEA" w:rsidRDefault="001C0A2F" w:rsidP="001C0A2F">
            <w:pPr>
              <w:rPr>
                <w:b/>
                <w:bCs/>
              </w:rPr>
            </w:pPr>
            <w:r>
              <w:rPr>
                <w:rFonts w:ascii="Calibri" w:hAnsi="Calibri" w:cs="Calibri"/>
                <w:color w:val="000000"/>
                <w:szCs w:val="22"/>
              </w:rPr>
              <w:t>2,283</w:t>
            </w:r>
          </w:p>
        </w:tc>
        <w:tc>
          <w:tcPr>
            <w:tcW w:w="255" w:type="dxa"/>
            <w:noWrap/>
            <w:vAlign w:val="bottom"/>
            <w:hideMark/>
          </w:tcPr>
          <w:p w14:paraId="0C2AC9D7" w14:textId="77777777" w:rsidR="001C0A2F" w:rsidRPr="00AC4BEA" w:rsidRDefault="001C0A2F" w:rsidP="001C0A2F"/>
        </w:tc>
        <w:tc>
          <w:tcPr>
            <w:tcW w:w="1147" w:type="dxa"/>
            <w:noWrap/>
            <w:vAlign w:val="center"/>
            <w:hideMark/>
          </w:tcPr>
          <w:p w14:paraId="608DF526" w14:textId="07A14761" w:rsidR="001C0A2F" w:rsidRPr="00AC4BEA" w:rsidRDefault="001C0A2F" w:rsidP="001C0A2F">
            <w:pPr>
              <w:rPr>
                <w:b/>
                <w:bCs/>
              </w:rPr>
            </w:pPr>
            <w:r>
              <w:rPr>
                <w:rFonts w:ascii="Calibri" w:hAnsi="Calibri" w:cs="Calibri"/>
                <w:color w:val="000000"/>
                <w:szCs w:val="22"/>
              </w:rPr>
              <w:t>73</w:t>
            </w:r>
          </w:p>
        </w:tc>
        <w:tc>
          <w:tcPr>
            <w:tcW w:w="1029" w:type="dxa"/>
            <w:noWrap/>
            <w:vAlign w:val="center"/>
            <w:hideMark/>
          </w:tcPr>
          <w:p w14:paraId="4102ADEA" w14:textId="513C05D7" w:rsidR="001C0A2F" w:rsidRPr="00AC4BEA" w:rsidRDefault="001C0A2F" w:rsidP="001C0A2F">
            <w:pPr>
              <w:rPr>
                <w:b/>
                <w:bCs/>
              </w:rPr>
            </w:pPr>
            <w:r>
              <w:rPr>
                <w:rFonts w:ascii="Calibri" w:hAnsi="Calibri" w:cs="Calibri"/>
                <w:color w:val="000000"/>
                <w:szCs w:val="22"/>
              </w:rPr>
              <w:t>52</w:t>
            </w:r>
          </w:p>
        </w:tc>
        <w:tc>
          <w:tcPr>
            <w:tcW w:w="1147" w:type="dxa"/>
            <w:noWrap/>
            <w:vAlign w:val="center"/>
            <w:hideMark/>
          </w:tcPr>
          <w:p w14:paraId="1ED6AE32" w14:textId="06B8EC64" w:rsidR="001C0A2F" w:rsidRPr="00AC4BEA" w:rsidRDefault="001C0A2F" w:rsidP="001C0A2F">
            <w:pPr>
              <w:rPr>
                <w:b/>
                <w:bCs/>
              </w:rPr>
            </w:pPr>
            <w:r>
              <w:rPr>
                <w:rFonts w:ascii="Calibri" w:hAnsi="Calibri" w:cs="Calibri"/>
                <w:color w:val="000000"/>
                <w:szCs w:val="22"/>
              </w:rPr>
              <w:t>99</w:t>
            </w:r>
          </w:p>
        </w:tc>
        <w:tc>
          <w:tcPr>
            <w:tcW w:w="1029" w:type="dxa"/>
            <w:noWrap/>
            <w:vAlign w:val="center"/>
            <w:hideMark/>
          </w:tcPr>
          <w:p w14:paraId="2CE572E1" w14:textId="7F515F4A" w:rsidR="001C0A2F" w:rsidRPr="00AC4BEA" w:rsidRDefault="001C0A2F" w:rsidP="001C0A2F">
            <w:pPr>
              <w:rPr>
                <w:b/>
                <w:bCs/>
              </w:rPr>
            </w:pPr>
            <w:r>
              <w:rPr>
                <w:rFonts w:ascii="Calibri" w:hAnsi="Calibri" w:cs="Calibri"/>
                <w:color w:val="000000"/>
                <w:szCs w:val="22"/>
              </w:rPr>
              <w:t>334</w:t>
            </w:r>
          </w:p>
        </w:tc>
      </w:tr>
      <w:tr w:rsidR="001C0A2F" w:rsidRPr="00AC4BEA" w14:paraId="35EFB875" w14:textId="77777777" w:rsidTr="00911616">
        <w:trPr>
          <w:trHeight w:val="300"/>
        </w:trPr>
        <w:tc>
          <w:tcPr>
            <w:tcW w:w="839" w:type="dxa"/>
            <w:noWrap/>
            <w:vAlign w:val="bottom"/>
            <w:hideMark/>
          </w:tcPr>
          <w:p w14:paraId="18150C3E" w14:textId="77777777" w:rsidR="001C0A2F" w:rsidRPr="00AC4BEA" w:rsidRDefault="001C0A2F" w:rsidP="001C0A2F">
            <w:r w:rsidRPr="00AC4BEA">
              <w:t>CZ11</w:t>
            </w:r>
          </w:p>
        </w:tc>
        <w:tc>
          <w:tcPr>
            <w:tcW w:w="976" w:type="dxa"/>
            <w:noWrap/>
            <w:vAlign w:val="center"/>
            <w:hideMark/>
          </w:tcPr>
          <w:p w14:paraId="7A83604A" w14:textId="6FC1851A"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1D11F8D0" w14:textId="6E1C33F3"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5582F5D7" w14:textId="4B01D4B5"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1C1E0E60" w14:textId="2049FF18"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481A477A" w14:textId="77777777" w:rsidR="001C0A2F" w:rsidRPr="00AC4BEA" w:rsidRDefault="001C0A2F" w:rsidP="001C0A2F"/>
        </w:tc>
        <w:tc>
          <w:tcPr>
            <w:tcW w:w="1147" w:type="dxa"/>
            <w:noWrap/>
            <w:vAlign w:val="center"/>
            <w:hideMark/>
          </w:tcPr>
          <w:p w14:paraId="3334DB8D" w14:textId="51CBFF4E" w:rsidR="001C0A2F" w:rsidRPr="00AC4BEA" w:rsidRDefault="001C0A2F" w:rsidP="001C0A2F">
            <w:pPr>
              <w:rPr>
                <w:b/>
                <w:bCs/>
              </w:rPr>
            </w:pPr>
            <w:r>
              <w:rPr>
                <w:rFonts w:ascii="Calibri" w:hAnsi="Calibri" w:cs="Calibri"/>
                <w:color w:val="000000"/>
                <w:szCs w:val="22"/>
              </w:rPr>
              <w:t>74</w:t>
            </w:r>
          </w:p>
        </w:tc>
        <w:tc>
          <w:tcPr>
            <w:tcW w:w="1029" w:type="dxa"/>
            <w:noWrap/>
            <w:vAlign w:val="center"/>
            <w:hideMark/>
          </w:tcPr>
          <w:p w14:paraId="0DD78DF6" w14:textId="1A0E2709" w:rsidR="001C0A2F" w:rsidRPr="00AC4BEA" w:rsidRDefault="001C0A2F" w:rsidP="001C0A2F">
            <w:pPr>
              <w:rPr>
                <w:b/>
                <w:bCs/>
              </w:rPr>
            </w:pPr>
            <w:r>
              <w:rPr>
                <w:rFonts w:ascii="Calibri" w:hAnsi="Calibri" w:cs="Calibri"/>
                <w:color w:val="000000"/>
                <w:szCs w:val="22"/>
              </w:rPr>
              <w:t>53</w:t>
            </w:r>
          </w:p>
        </w:tc>
        <w:tc>
          <w:tcPr>
            <w:tcW w:w="1147" w:type="dxa"/>
            <w:noWrap/>
            <w:vAlign w:val="center"/>
            <w:hideMark/>
          </w:tcPr>
          <w:p w14:paraId="216DD2C3" w14:textId="2BFC33A0" w:rsidR="001C0A2F" w:rsidRPr="00AC4BEA" w:rsidRDefault="001C0A2F" w:rsidP="001C0A2F">
            <w:pPr>
              <w:rPr>
                <w:b/>
                <w:bCs/>
              </w:rPr>
            </w:pPr>
            <w:r>
              <w:rPr>
                <w:rFonts w:ascii="Calibri" w:hAnsi="Calibri" w:cs="Calibri"/>
                <w:color w:val="000000"/>
                <w:szCs w:val="22"/>
              </w:rPr>
              <w:t>100</w:t>
            </w:r>
          </w:p>
        </w:tc>
        <w:tc>
          <w:tcPr>
            <w:tcW w:w="1029" w:type="dxa"/>
            <w:noWrap/>
            <w:vAlign w:val="center"/>
            <w:hideMark/>
          </w:tcPr>
          <w:p w14:paraId="0D3B45C1" w14:textId="0555532D" w:rsidR="001C0A2F" w:rsidRPr="00AC4BEA" w:rsidRDefault="001C0A2F" w:rsidP="001C0A2F">
            <w:pPr>
              <w:rPr>
                <w:b/>
                <w:bCs/>
              </w:rPr>
            </w:pPr>
            <w:r>
              <w:rPr>
                <w:rFonts w:ascii="Calibri" w:hAnsi="Calibri" w:cs="Calibri"/>
                <w:color w:val="000000"/>
                <w:szCs w:val="22"/>
              </w:rPr>
              <w:t>335</w:t>
            </w:r>
          </w:p>
        </w:tc>
      </w:tr>
      <w:tr w:rsidR="002E37AB" w:rsidRPr="00AC4BEA" w14:paraId="27B992EB" w14:textId="77777777" w:rsidTr="00911616">
        <w:trPr>
          <w:trHeight w:val="300"/>
        </w:trPr>
        <w:tc>
          <w:tcPr>
            <w:tcW w:w="839" w:type="dxa"/>
            <w:noWrap/>
            <w:vAlign w:val="bottom"/>
          </w:tcPr>
          <w:p w14:paraId="79E98C83" w14:textId="77777777" w:rsidR="002E37AB" w:rsidRPr="00AC4BEA" w:rsidRDefault="002E37AB" w:rsidP="001C0A2F"/>
        </w:tc>
        <w:tc>
          <w:tcPr>
            <w:tcW w:w="976" w:type="dxa"/>
            <w:noWrap/>
            <w:vAlign w:val="center"/>
          </w:tcPr>
          <w:p w14:paraId="0FC07361" w14:textId="77777777" w:rsidR="002E37AB" w:rsidRDefault="002E37AB" w:rsidP="001C0A2F">
            <w:pPr>
              <w:rPr>
                <w:rFonts w:ascii="Calibri" w:hAnsi="Calibri" w:cs="Calibri"/>
                <w:color w:val="000000"/>
                <w:szCs w:val="22"/>
              </w:rPr>
            </w:pPr>
          </w:p>
        </w:tc>
        <w:tc>
          <w:tcPr>
            <w:tcW w:w="870" w:type="dxa"/>
            <w:noWrap/>
            <w:vAlign w:val="center"/>
          </w:tcPr>
          <w:p w14:paraId="65171864" w14:textId="77777777" w:rsidR="002E37AB" w:rsidRDefault="002E37AB" w:rsidP="001C0A2F">
            <w:pPr>
              <w:rPr>
                <w:rFonts w:ascii="Calibri" w:hAnsi="Calibri" w:cs="Calibri"/>
                <w:color w:val="000000"/>
                <w:szCs w:val="22"/>
              </w:rPr>
            </w:pPr>
          </w:p>
        </w:tc>
        <w:tc>
          <w:tcPr>
            <w:tcW w:w="1147" w:type="dxa"/>
            <w:noWrap/>
            <w:vAlign w:val="center"/>
          </w:tcPr>
          <w:p w14:paraId="420FB175" w14:textId="77777777" w:rsidR="002E37AB" w:rsidRDefault="002E37AB" w:rsidP="001C0A2F">
            <w:pPr>
              <w:rPr>
                <w:rFonts w:ascii="Calibri" w:hAnsi="Calibri" w:cs="Calibri"/>
                <w:color w:val="000000"/>
                <w:szCs w:val="22"/>
              </w:rPr>
            </w:pPr>
          </w:p>
        </w:tc>
        <w:tc>
          <w:tcPr>
            <w:tcW w:w="1044" w:type="dxa"/>
            <w:noWrap/>
            <w:vAlign w:val="center"/>
          </w:tcPr>
          <w:p w14:paraId="6F17BC61" w14:textId="77777777" w:rsidR="002E37AB" w:rsidRDefault="002E37AB" w:rsidP="001C0A2F">
            <w:pPr>
              <w:rPr>
                <w:rFonts w:ascii="Calibri" w:hAnsi="Calibri" w:cs="Calibri"/>
                <w:color w:val="000000"/>
                <w:szCs w:val="22"/>
              </w:rPr>
            </w:pPr>
          </w:p>
        </w:tc>
        <w:tc>
          <w:tcPr>
            <w:tcW w:w="255" w:type="dxa"/>
            <w:noWrap/>
            <w:vAlign w:val="bottom"/>
          </w:tcPr>
          <w:p w14:paraId="7CA2BE22" w14:textId="77777777" w:rsidR="002E37AB" w:rsidRPr="00AC4BEA" w:rsidRDefault="002E37AB" w:rsidP="001C0A2F"/>
        </w:tc>
        <w:tc>
          <w:tcPr>
            <w:tcW w:w="1147" w:type="dxa"/>
            <w:noWrap/>
            <w:vAlign w:val="center"/>
          </w:tcPr>
          <w:p w14:paraId="0A6529F2" w14:textId="77777777" w:rsidR="002E37AB" w:rsidRDefault="002E37AB" w:rsidP="001C0A2F">
            <w:pPr>
              <w:rPr>
                <w:rFonts w:ascii="Calibri" w:hAnsi="Calibri" w:cs="Calibri"/>
                <w:color w:val="000000"/>
                <w:szCs w:val="22"/>
              </w:rPr>
            </w:pPr>
          </w:p>
        </w:tc>
        <w:tc>
          <w:tcPr>
            <w:tcW w:w="1029" w:type="dxa"/>
            <w:noWrap/>
            <w:vAlign w:val="center"/>
          </w:tcPr>
          <w:p w14:paraId="6606EBAC" w14:textId="77777777" w:rsidR="002E37AB" w:rsidRDefault="002E37AB" w:rsidP="001C0A2F">
            <w:pPr>
              <w:rPr>
                <w:rFonts w:ascii="Calibri" w:hAnsi="Calibri" w:cs="Calibri"/>
                <w:color w:val="000000"/>
                <w:szCs w:val="22"/>
              </w:rPr>
            </w:pPr>
          </w:p>
        </w:tc>
        <w:tc>
          <w:tcPr>
            <w:tcW w:w="1147" w:type="dxa"/>
            <w:noWrap/>
            <w:vAlign w:val="center"/>
          </w:tcPr>
          <w:p w14:paraId="328C1F9E" w14:textId="77777777" w:rsidR="002E37AB" w:rsidRDefault="002E37AB" w:rsidP="001C0A2F">
            <w:pPr>
              <w:rPr>
                <w:rFonts w:ascii="Calibri" w:hAnsi="Calibri" w:cs="Calibri"/>
                <w:color w:val="000000"/>
                <w:szCs w:val="22"/>
              </w:rPr>
            </w:pPr>
          </w:p>
        </w:tc>
        <w:tc>
          <w:tcPr>
            <w:tcW w:w="1029" w:type="dxa"/>
            <w:noWrap/>
            <w:vAlign w:val="center"/>
          </w:tcPr>
          <w:p w14:paraId="44A5CD16" w14:textId="77777777" w:rsidR="002E37AB" w:rsidRDefault="002E37AB" w:rsidP="001C0A2F">
            <w:pPr>
              <w:rPr>
                <w:rFonts w:ascii="Calibri" w:hAnsi="Calibri" w:cs="Calibri"/>
                <w:color w:val="000000"/>
                <w:szCs w:val="22"/>
              </w:rPr>
            </w:pPr>
          </w:p>
        </w:tc>
      </w:tr>
      <w:tr w:rsidR="001C0A2F" w:rsidRPr="00AC4BEA" w14:paraId="278230C9" w14:textId="77777777" w:rsidTr="00911616">
        <w:trPr>
          <w:trHeight w:val="300"/>
        </w:trPr>
        <w:tc>
          <w:tcPr>
            <w:tcW w:w="839" w:type="dxa"/>
            <w:noWrap/>
            <w:vAlign w:val="bottom"/>
            <w:hideMark/>
          </w:tcPr>
          <w:p w14:paraId="488434F3" w14:textId="77777777" w:rsidR="001C0A2F" w:rsidRPr="00AC4BEA" w:rsidRDefault="001C0A2F" w:rsidP="001C0A2F">
            <w:r w:rsidRPr="00AC4BEA">
              <w:t>CZ12</w:t>
            </w:r>
          </w:p>
        </w:tc>
        <w:tc>
          <w:tcPr>
            <w:tcW w:w="976" w:type="dxa"/>
            <w:noWrap/>
            <w:vAlign w:val="center"/>
            <w:hideMark/>
          </w:tcPr>
          <w:p w14:paraId="12F01CF5" w14:textId="356494DA" w:rsidR="001C0A2F" w:rsidRPr="00AC4BEA" w:rsidRDefault="001C0A2F" w:rsidP="001C0A2F">
            <w:pPr>
              <w:rPr>
                <w:b/>
                <w:bCs/>
              </w:rPr>
            </w:pPr>
            <w:r>
              <w:rPr>
                <w:rFonts w:ascii="Calibri" w:hAnsi="Calibri" w:cs="Calibri"/>
                <w:color w:val="000000"/>
                <w:szCs w:val="22"/>
              </w:rPr>
              <w:t>21</w:t>
            </w:r>
          </w:p>
        </w:tc>
        <w:tc>
          <w:tcPr>
            <w:tcW w:w="870" w:type="dxa"/>
            <w:noWrap/>
            <w:vAlign w:val="center"/>
            <w:hideMark/>
          </w:tcPr>
          <w:p w14:paraId="20938BD8" w14:textId="6EAF4F2D"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576890B8" w14:textId="567D6556" w:rsidR="001C0A2F" w:rsidRPr="00AC4BEA" w:rsidRDefault="001C0A2F" w:rsidP="001C0A2F">
            <w:pPr>
              <w:rPr>
                <w:b/>
                <w:bCs/>
              </w:rPr>
            </w:pPr>
            <w:r>
              <w:rPr>
                <w:rFonts w:ascii="Calibri" w:hAnsi="Calibri" w:cs="Calibri"/>
                <w:color w:val="000000"/>
                <w:szCs w:val="22"/>
              </w:rPr>
              <w:t>40</w:t>
            </w:r>
          </w:p>
        </w:tc>
        <w:tc>
          <w:tcPr>
            <w:tcW w:w="1044" w:type="dxa"/>
            <w:noWrap/>
            <w:vAlign w:val="center"/>
            <w:hideMark/>
          </w:tcPr>
          <w:p w14:paraId="6184C5F9" w14:textId="23A574FA" w:rsidR="001C0A2F" w:rsidRPr="00AC4BEA" w:rsidRDefault="001C0A2F" w:rsidP="001C0A2F">
            <w:pPr>
              <w:rPr>
                <w:b/>
                <w:bCs/>
              </w:rPr>
            </w:pPr>
            <w:r>
              <w:rPr>
                <w:rFonts w:ascii="Calibri" w:hAnsi="Calibri" w:cs="Calibri"/>
                <w:color w:val="000000"/>
                <w:szCs w:val="22"/>
              </w:rPr>
              <w:t>2,285</w:t>
            </w:r>
          </w:p>
        </w:tc>
        <w:tc>
          <w:tcPr>
            <w:tcW w:w="255" w:type="dxa"/>
            <w:noWrap/>
            <w:vAlign w:val="bottom"/>
            <w:hideMark/>
          </w:tcPr>
          <w:p w14:paraId="3DABC736" w14:textId="77777777" w:rsidR="001C0A2F" w:rsidRPr="00AC4BEA" w:rsidRDefault="001C0A2F" w:rsidP="001C0A2F"/>
        </w:tc>
        <w:tc>
          <w:tcPr>
            <w:tcW w:w="1147" w:type="dxa"/>
            <w:noWrap/>
            <w:vAlign w:val="center"/>
            <w:hideMark/>
          </w:tcPr>
          <w:p w14:paraId="02062FB9" w14:textId="1D856168" w:rsidR="001C0A2F" w:rsidRPr="00AC4BEA" w:rsidRDefault="001C0A2F" w:rsidP="001C0A2F">
            <w:pPr>
              <w:rPr>
                <w:b/>
                <w:bCs/>
              </w:rPr>
            </w:pPr>
            <w:r>
              <w:rPr>
                <w:rFonts w:ascii="Calibri" w:hAnsi="Calibri" w:cs="Calibri"/>
                <w:color w:val="000000"/>
                <w:szCs w:val="22"/>
              </w:rPr>
              <w:t>76</w:t>
            </w:r>
          </w:p>
        </w:tc>
        <w:tc>
          <w:tcPr>
            <w:tcW w:w="1029" w:type="dxa"/>
            <w:noWrap/>
            <w:vAlign w:val="center"/>
            <w:hideMark/>
          </w:tcPr>
          <w:p w14:paraId="42617C29" w14:textId="20F68A4E" w:rsidR="001C0A2F" w:rsidRPr="00AC4BEA" w:rsidRDefault="001C0A2F" w:rsidP="001C0A2F">
            <w:pPr>
              <w:rPr>
                <w:b/>
                <w:bCs/>
              </w:rPr>
            </w:pPr>
            <w:r>
              <w:rPr>
                <w:rFonts w:ascii="Calibri" w:hAnsi="Calibri" w:cs="Calibri"/>
                <w:color w:val="000000"/>
                <w:szCs w:val="22"/>
              </w:rPr>
              <w:t>54</w:t>
            </w:r>
          </w:p>
        </w:tc>
        <w:tc>
          <w:tcPr>
            <w:tcW w:w="1147" w:type="dxa"/>
            <w:noWrap/>
            <w:vAlign w:val="center"/>
            <w:hideMark/>
          </w:tcPr>
          <w:p w14:paraId="30E51454" w14:textId="2D249CAB" w:rsidR="001C0A2F" w:rsidRPr="00AC4BEA" w:rsidRDefault="001C0A2F" w:rsidP="001C0A2F">
            <w:pPr>
              <w:rPr>
                <w:b/>
                <w:bCs/>
              </w:rPr>
            </w:pPr>
            <w:r>
              <w:rPr>
                <w:rFonts w:ascii="Calibri" w:hAnsi="Calibri" w:cs="Calibri"/>
                <w:color w:val="000000"/>
                <w:szCs w:val="22"/>
              </w:rPr>
              <w:t>103</w:t>
            </w:r>
          </w:p>
        </w:tc>
        <w:tc>
          <w:tcPr>
            <w:tcW w:w="1029" w:type="dxa"/>
            <w:noWrap/>
            <w:vAlign w:val="center"/>
            <w:hideMark/>
          </w:tcPr>
          <w:p w14:paraId="5F49A66B" w14:textId="709B06CA" w:rsidR="001C0A2F" w:rsidRPr="00AC4BEA" w:rsidRDefault="001C0A2F" w:rsidP="001C0A2F">
            <w:pPr>
              <w:rPr>
                <w:b/>
                <w:bCs/>
              </w:rPr>
            </w:pPr>
            <w:r>
              <w:rPr>
                <w:rFonts w:ascii="Calibri" w:hAnsi="Calibri" w:cs="Calibri"/>
                <w:color w:val="000000"/>
                <w:szCs w:val="22"/>
              </w:rPr>
              <w:t>337</w:t>
            </w:r>
          </w:p>
        </w:tc>
      </w:tr>
      <w:tr w:rsidR="001C0A2F" w:rsidRPr="00AC4BEA" w14:paraId="4DEF8CFE" w14:textId="77777777" w:rsidTr="00911616">
        <w:trPr>
          <w:trHeight w:val="300"/>
        </w:trPr>
        <w:tc>
          <w:tcPr>
            <w:tcW w:w="839" w:type="dxa"/>
            <w:noWrap/>
            <w:vAlign w:val="bottom"/>
            <w:hideMark/>
          </w:tcPr>
          <w:p w14:paraId="489667A9" w14:textId="77777777" w:rsidR="001C0A2F" w:rsidRPr="00AC4BEA" w:rsidRDefault="001C0A2F" w:rsidP="001C0A2F">
            <w:r w:rsidRPr="00AC4BEA">
              <w:t>CZ13</w:t>
            </w:r>
          </w:p>
        </w:tc>
        <w:tc>
          <w:tcPr>
            <w:tcW w:w="976" w:type="dxa"/>
            <w:noWrap/>
            <w:vAlign w:val="center"/>
            <w:hideMark/>
          </w:tcPr>
          <w:p w14:paraId="4D1393AA" w14:textId="066055D8"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0314AF5D" w14:textId="38C9E6A8"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4B9824A7" w14:textId="34A294CC"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26C2F868" w14:textId="5C3320D0"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20C0812E" w14:textId="77777777" w:rsidR="001C0A2F" w:rsidRPr="00AC4BEA" w:rsidRDefault="001C0A2F" w:rsidP="001C0A2F"/>
        </w:tc>
        <w:tc>
          <w:tcPr>
            <w:tcW w:w="1147" w:type="dxa"/>
            <w:noWrap/>
            <w:vAlign w:val="center"/>
            <w:hideMark/>
          </w:tcPr>
          <w:p w14:paraId="14287B8F" w14:textId="307EA913" w:rsidR="001C0A2F" w:rsidRPr="00AC4BEA" w:rsidRDefault="001C0A2F" w:rsidP="001C0A2F">
            <w:pPr>
              <w:rPr>
                <w:b/>
                <w:bCs/>
              </w:rPr>
            </w:pPr>
            <w:r>
              <w:rPr>
                <w:rFonts w:ascii="Calibri" w:hAnsi="Calibri" w:cs="Calibri"/>
                <w:color w:val="000000"/>
                <w:szCs w:val="22"/>
              </w:rPr>
              <w:t>73</w:t>
            </w:r>
          </w:p>
        </w:tc>
        <w:tc>
          <w:tcPr>
            <w:tcW w:w="1029" w:type="dxa"/>
            <w:noWrap/>
            <w:vAlign w:val="center"/>
            <w:hideMark/>
          </w:tcPr>
          <w:p w14:paraId="7018D91D" w14:textId="06290BC2" w:rsidR="001C0A2F" w:rsidRPr="00AC4BEA" w:rsidRDefault="001C0A2F" w:rsidP="001C0A2F">
            <w:pPr>
              <w:rPr>
                <w:b/>
                <w:bCs/>
              </w:rPr>
            </w:pPr>
            <w:r>
              <w:rPr>
                <w:rFonts w:ascii="Calibri" w:hAnsi="Calibri" w:cs="Calibri"/>
                <w:color w:val="000000"/>
                <w:szCs w:val="22"/>
              </w:rPr>
              <w:t>52</w:t>
            </w:r>
          </w:p>
        </w:tc>
        <w:tc>
          <w:tcPr>
            <w:tcW w:w="1147" w:type="dxa"/>
            <w:noWrap/>
            <w:vAlign w:val="center"/>
            <w:hideMark/>
          </w:tcPr>
          <w:p w14:paraId="044E2846" w14:textId="6FB4BA63" w:rsidR="001C0A2F" w:rsidRPr="00AC4BEA" w:rsidRDefault="001C0A2F" w:rsidP="001C0A2F">
            <w:pPr>
              <w:rPr>
                <w:b/>
                <w:bCs/>
              </w:rPr>
            </w:pPr>
            <w:r>
              <w:rPr>
                <w:rFonts w:ascii="Calibri" w:hAnsi="Calibri" w:cs="Calibri"/>
                <w:color w:val="000000"/>
                <w:szCs w:val="22"/>
              </w:rPr>
              <w:t>99</w:t>
            </w:r>
          </w:p>
        </w:tc>
        <w:tc>
          <w:tcPr>
            <w:tcW w:w="1029" w:type="dxa"/>
            <w:noWrap/>
            <w:vAlign w:val="center"/>
            <w:hideMark/>
          </w:tcPr>
          <w:p w14:paraId="456BA6EC" w14:textId="035F488D" w:rsidR="001C0A2F" w:rsidRPr="00AC4BEA" w:rsidRDefault="001C0A2F" w:rsidP="001C0A2F">
            <w:pPr>
              <w:rPr>
                <w:b/>
                <w:bCs/>
              </w:rPr>
            </w:pPr>
            <w:r>
              <w:rPr>
                <w:rFonts w:ascii="Calibri" w:hAnsi="Calibri" w:cs="Calibri"/>
                <w:color w:val="000000"/>
                <w:szCs w:val="22"/>
              </w:rPr>
              <w:t>334</w:t>
            </w:r>
          </w:p>
        </w:tc>
      </w:tr>
      <w:tr w:rsidR="001C0A2F" w:rsidRPr="00AC4BEA" w14:paraId="35F54FFD" w14:textId="77777777" w:rsidTr="00911616">
        <w:trPr>
          <w:trHeight w:val="300"/>
        </w:trPr>
        <w:tc>
          <w:tcPr>
            <w:tcW w:w="839" w:type="dxa"/>
            <w:noWrap/>
            <w:vAlign w:val="bottom"/>
            <w:hideMark/>
          </w:tcPr>
          <w:p w14:paraId="7A00BD45" w14:textId="77777777" w:rsidR="001C0A2F" w:rsidRPr="00AC4BEA" w:rsidRDefault="001C0A2F" w:rsidP="001C0A2F">
            <w:r w:rsidRPr="00AC4BEA">
              <w:t>CZ14</w:t>
            </w:r>
          </w:p>
        </w:tc>
        <w:tc>
          <w:tcPr>
            <w:tcW w:w="976" w:type="dxa"/>
            <w:noWrap/>
            <w:vAlign w:val="center"/>
            <w:hideMark/>
          </w:tcPr>
          <w:p w14:paraId="0969E779" w14:textId="796F01F1"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3EE1B38C" w14:textId="32AA67A6"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73B1CA3D" w14:textId="7D2AF149"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06A871D6" w14:textId="737785A9"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0723D2F9" w14:textId="77777777" w:rsidR="001C0A2F" w:rsidRPr="00AC4BEA" w:rsidRDefault="001C0A2F" w:rsidP="001C0A2F"/>
        </w:tc>
        <w:tc>
          <w:tcPr>
            <w:tcW w:w="1147" w:type="dxa"/>
            <w:noWrap/>
            <w:vAlign w:val="center"/>
            <w:hideMark/>
          </w:tcPr>
          <w:p w14:paraId="04613EBA" w14:textId="4B4FA63F" w:rsidR="001C0A2F" w:rsidRPr="00AC4BEA" w:rsidRDefault="001C0A2F" w:rsidP="001C0A2F">
            <w:pPr>
              <w:rPr>
                <w:b/>
                <w:bCs/>
              </w:rPr>
            </w:pPr>
            <w:r>
              <w:rPr>
                <w:rFonts w:ascii="Calibri" w:hAnsi="Calibri" w:cs="Calibri"/>
                <w:color w:val="000000"/>
                <w:szCs w:val="22"/>
              </w:rPr>
              <w:t>74</w:t>
            </w:r>
          </w:p>
        </w:tc>
        <w:tc>
          <w:tcPr>
            <w:tcW w:w="1029" w:type="dxa"/>
            <w:noWrap/>
            <w:vAlign w:val="center"/>
            <w:hideMark/>
          </w:tcPr>
          <w:p w14:paraId="21B015C0" w14:textId="49A9907C" w:rsidR="001C0A2F" w:rsidRPr="00AC4BEA" w:rsidRDefault="001C0A2F" w:rsidP="001C0A2F">
            <w:pPr>
              <w:rPr>
                <w:b/>
                <w:bCs/>
              </w:rPr>
            </w:pPr>
            <w:r>
              <w:rPr>
                <w:rFonts w:ascii="Calibri" w:hAnsi="Calibri" w:cs="Calibri"/>
                <w:color w:val="000000"/>
                <w:szCs w:val="22"/>
              </w:rPr>
              <w:t>53</w:t>
            </w:r>
          </w:p>
        </w:tc>
        <w:tc>
          <w:tcPr>
            <w:tcW w:w="1147" w:type="dxa"/>
            <w:noWrap/>
            <w:vAlign w:val="center"/>
            <w:hideMark/>
          </w:tcPr>
          <w:p w14:paraId="7B3F38B8" w14:textId="0918B779" w:rsidR="001C0A2F" w:rsidRPr="00AC4BEA" w:rsidRDefault="001C0A2F" w:rsidP="001C0A2F">
            <w:pPr>
              <w:rPr>
                <w:b/>
                <w:bCs/>
              </w:rPr>
            </w:pPr>
            <w:r>
              <w:rPr>
                <w:rFonts w:ascii="Calibri" w:hAnsi="Calibri" w:cs="Calibri"/>
                <w:color w:val="000000"/>
                <w:szCs w:val="22"/>
              </w:rPr>
              <w:t>101</w:t>
            </w:r>
          </w:p>
        </w:tc>
        <w:tc>
          <w:tcPr>
            <w:tcW w:w="1029" w:type="dxa"/>
            <w:noWrap/>
            <w:vAlign w:val="center"/>
            <w:hideMark/>
          </w:tcPr>
          <w:p w14:paraId="436FE01B" w14:textId="144348F1" w:rsidR="001C0A2F" w:rsidRPr="00AC4BEA" w:rsidRDefault="001C0A2F" w:rsidP="001C0A2F">
            <w:pPr>
              <w:rPr>
                <w:b/>
                <w:bCs/>
              </w:rPr>
            </w:pPr>
            <w:r>
              <w:rPr>
                <w:rFonts w:ascii="Calibri" w:hAnsi="Calibri" w:cs="Calibri"/>
                <w:color w:val="000000"/>
                <w:szCs w:val="22"/>
              </w:rPr>
              <w:t>336</w:t>
            </w:r>
          </w:p>
        </w:tc>
      </w:tr>
      <w:tr w:rsidR="001C0A2F" w:rsidRPr="00AC4BEA" w14:paraId="6B10F4DD" w14:textId="77777777" w:rsidTr="00911616">
        <w:trPr>
          <w:trHeight w:val="300"/>
        </w:trPr>
        <w:tc>
          <w:tcPr>
            <w:tcW w:w="839" w:type="dxa"/>
            <w:noWrap/>
            <w:vAlign w:val="bottom"/>
            <w:hideMark/>
          </w:tcPr>
          <w:p w14:paraId="1F0A7122" w14:textId="77777777" w:rsidR="001C0A2F" w:rsidRPr="00AC4BEA" w:rsidRDefault="001C0A2F" w:rsidP="001C0A2F">
            <w:r w:rsidRPr="00AC4BEA">
              <w:t>CZ15</w:t>
            </w:r>
          </w:p>
        </w:tc>
        <w:tc>
          <w:tcPr>
            <w:tcW w:w="976" w:type="dxa"/>
            <w:noWrap/>
            <w:vAlign w:val="center"/>
            <w:hideMark/>
          </w:tcPr>
          <w:p w14:paraId="6EA2DF1E" w14:textId="745210ED" w:rsidR="001C0A2F" w:rsidRPr="00AC4BEA" w:rsidRDefault="001C0A2F" w:rsidP="001C0A2F">
            <w:pPr>
              <w:rPr>
                <w:b/>
                <w:bCs/>
              </w:rPr>
            </w:pPr>
            <w:r>
              <w:rPr>
                <w:rFonts w:ascii="Calibri" w:hAnsi="Calibri" w:cs="Calibri"/>
                <w:color w:val="000000"/>
                <w:szCs w:val="22"/>
              </w:rPr>
              <w:t>17</w:t>
            </w:r>
          </w:p>
        </w:tc>
        <w:tc>
          <w:tcPr>
            <w:tcW w:w="870" w:type="dxa"/>
            <w:noWrap/>
            <w:vAlign w:val="center"/>
            <w:hideMark/>
          </w:tcPr>
          <w:p w14:paraId="795683D2" w14:textId="0B6049F7" w:rsidR="001C0A2F" w:rsidRPr="00AC4BEA" w:rsidRDefault="001C0A2F" w:rsidP="001C0A2F">
            <w:pPr>
              <w:rPr>
                <w:b/>
                <w:bCs/>
              </w:rPr>
            </w:pPr>
            <w:r>
              <w:rPr>
                <w:rFonts w:ascii="Calibri" w:hAnsi="Calibri" w:cs="Calibri"/>
                <w:color w:val="000000"/>
                <w:szCs w:val="22"/>
              </w:rPr>
              <w:t>1,772</w:t>
            </w:r>
          </w:p>
        </w:tc>
        <w:tc>
          <w:tcPr>
            <w:tcW w:w="1147" w:type="dxa"/>
            <w:noWrap/>
            <w:vAlign w:val="center"/>
            <w:hideMark/>
          </w:tcPr>
          <w:p w14:paraId="070C0E4C" w14:textId="08023192" w:rsidR="001C0A2F" w:rsidRPr="00AC4BEA" w:rsidRDefault="001C0A2F" w:rsidP="001C0A2F">
            <w:pPr>
              <w:rPr>
                <w:b/>
                <w:bCs/>
              </w:rPr>
            </w:pPr>
            <w:r>
              <w:rPr>
                <w:rFonts w:ascii="Calibri" w:hAnsi="Calibri" w:cs="Calibri"/>
                <w:color w:val="000000"/>
                <w:szCs w:val="22"/>
              </w:rPr>
              <w:t>33</w:t>
            </w:r>
          </w:p>
        </w:tc>
        <w:tc>
          <w:tcPr>
            <w:tcW w:w="1044" w:type="dxa"/>
            <w:noWrap/>
            <w:vAlign w:val="center"/>
            <w:hideMark/>
          </w:tcPr>
          <w:p w14:paraId="748D2896" w14:textId="5734614A" w:rsidR="001C0A2F" w:rsidRPr="00AC4BEA" w:rsidRDefault="001C0A2F" w:rsidP="001C0A2F">
            <w:pPr>
              <w:rPr>
                <w:b/>
                <w:bCs/>
              </w:rPr>
            </w:pPr>
            <w:r>
              <w:rPr>
                <w:rFonts w:ascii="Calibri" w:hAnsi="Calibri" w:cs="Calibri"/>
                <w:color w:val="000000"/>
                <w:szCs w:val="22"/>
              </w:rPr>
              <w:t>2,279</w:t>
            </w:r>
          </w:p>
        </w:tc>
        <w:tc>
          <w:tcPr>
            <w:tcW w:w="255" w:type="dxa"/>
            <w:noWrap/>
            <w:vAlign w:val="bottom"/>
            <w:hideMark/>
          </w:tcPr>
          <w:p w14:paraId="665AFE6C" w14:textId="77777777" w:rsidR="001C0A2F" w:rsidRPr="00AC4BEA" w:rsidRDefault="001C0A2F" w:rsidP="001C0A2F"/>
        </w:tc>
        <w:tc>
          <w:tcPr>
            <w:tcW w:w="1147" w:type="dxa"/>
            <w:noWrap/>
            <w:vAlign w:val="center"/>
            <w:hideMark/>
          </w:tcPr>
          <w:p w14:paraId="4BDF5FDB" w14:textId="0F853704" w:rsidR="001C0A2F" w:rsidRPr="00AC4BEA" w:rsidRDefault="001C0A2F" w:rsidP="001C0A2F">
            <w:pPr>
              <w:rPr>
                <w:b/>
                <w:bCs/>
              </w:rPr>
            </w:pPr>
            <w:r>
              <w:rPr>
                <w:rFonts w:ascii="Calibri" w:hAnsi="Calibri" w:cs="Calibri"/>
                <w:color w:val="000000"/>
                <w:szCs w:val="22"/>
              </w:rPr>
              <w:t>62</w:t>
            </w:r>
          </w:p>
        </w:tc>
        <w:tc>
          <w:tcPr>
            <w:tcW w:w="1029" w:type="dxa"/>
            <w:noWrap/>
            <w:vAlign w:val="center"/>
            <w:hideMark/>
          </w:tcPr>
          <w:p w14:paraId="536D409B" w14:textId="049C53D9" w:rsidR="001C0A2F" w:rsidRPr="00AC4BEA" w:rsidRDefault="001C0A2F" w:rsidP="001C0A2F">
            <w:pPr>
              <w:rPr>
                <w:b/>
                <w:bCs/>
              </w:rPr>
            </w:pPr>
            <w:r>
              <w:rPr>
                <w:rFonts w:ascii="Calibri" w:hAnsi="Calibri" w:cs="Calibri"/>
                <w:color w:val="000000"/>
                <w:szCs w:val="22"/>
              </w:rPr>
              <w:t>44</w:t>
            </w:r>
          </w:p>
        </w:tc>
        <w:tc>
          <w:tcPr>
            <w:tcW w:w="1147" w:type="dxa"/>
            <w:noWrap/>
            <w:vAlign w:val="center"/>
            <w:hideMark/>
          </w:tcPr>
          <w:p w14:paraId="2154514D" w14:textId="7C495291" w:rsidR="001C0A2F" w:rsidRPr="00AC4BEA" w:rsidRDefault="001C0A2F" w:rsidP="001C0A2F">
            <w:pPr>
              <w:rPr>
                <w:b/>
                <w:bCs/>
              </w:rPr>
            </w:pPr>
            <w:r>
              <w:rPr>
                <w:rFonts w:ascii="Calibri" w:hAnsi="Calibri" w:cs="Calibri"/>
                <w:color w:val="000000"/>
                <w:szCs w:val="22"/>
              </w:rPr>
              <w:t>84</w:t>
            </w:r>
          </w:p>
        </w:tc>
        <w:tc>
          <w:tcPr>
            <w:tcW w:w="1029" w:type="dxa"/>
            <w:noWrap/>
            <w:vAlign w:val="center"/>
            <w:hideMark/>
          </w:tcPr>
          <w:p w14:paraId="3ABFCC64" w14:textId="23F1815C" w:rsidR="001C0A2F" w:rsidRPr="00AC4BEA" w:rsidRDefault="001C0A2F" w:rsidP="001C0A2F">
            <w:pPr>
              <w:rPr>
                <w:b/>
                <w:bCs/>
              </w:rPr>
            </w:pPr>
            <w:r>
              <w:rPr>
                <w:rFonts w:ascii="Calibri" w:hAnsi="Calibri" w:cs="Calibri"/>
                <w:color w:val="000000"/>
                <w:szCs w:val="22"/>
              </w:rPr>
              <w:t>324</w:t>
            </w:r>
          </w:p>
        </w:tc>
      </w:tr>
      <w:tr w:rsidR="001C0A2F" w:rsidRPr="00AC4BEA" w14:paraId="0AF020AE" w14:textId="77777777" w:rsidTr="00911616">
        <w:trPr>
          <w:trHeight w:val="300"/>
        </w:trPr>
        <w:tc>
          <w:tcPr>
            <w:tcW w:w="839" w:type="dxa"/>
            <w:noWrap/>
            <w:vAlign w:val="bottom"/>
            <w:hideMark/>
          </w:tcPr>
          <w:p w14:paraId="048EA8A4" w14:textId="77777777" w:rsidR="001C0A2F" w:rsidRPr="00AC4BEA" w:rsidRDefault="001C0A2F" w:rsidP="001C0A2F">
            <w:r w:rsidRPr="00AC4BEA">
              <w:t>CZ16</w:t>
            </w:r>
          </w:p>
        </w:tc>
        <w:tc>
          <w:tcPr>
            <w:tcW w:w="976" w:type="dxa"/>
            <w:noWrap/>
            <w:vAlign w:val="center"/>
            <w:hideMark/>
          </w:tcPr>
          <w:p w14:paraId="6FE853D9" w14:textId="02FC637E" w:rsidR="001C0A2F" w:rsidRPr="00AC4BEA" w:rsidRDefault="001C0A2F" w:rsidP="001C0A2F">
            <w:pPr>
              <w:rPr>
                <w:b/>
                <w:bCs/>
              </w:rPr>
            </w:pPr>
            <w:r>
              <w:rPr>
                <w:rFonts w:ascii="Calibri" w:hAnsi="Calibri" w:cs="Calibri"/>
                <w:color w:val="000000"/>
                <w:szCs w:val="22"/>
              </w:rPr>
              <w:t>23</w:t>
            </w:r>
          </w:p>
        </w:tc>
        <w:tc>
          <w:tcPr>
            <w:tcW w:w="870" w:type="dxa"/>
            <w:noWrap/>
            <w:vAlign w:val="center"/>
            <w:hideMark/>
          </w:tcPr>
          <w:p w14:paraId="3EE5957B" w14:textId="27818DAD" w:rsidR="001C0A2F" w:rsidRPr="00AC4BEA" w:rsidRDefault="001C0A2F" w:rsidP="001C0A2F">
            <w:pPr>
              <w:rPr>
                <w:b/>
                <w:bCs/>
              </w:rPr>
            </w:pPr>
            <w:r>
              <w:rPr>
                <w:rFonts w:ascii="Calibri" w:hAnsi="Calibri" w:cs="Calibri"/>
                <w:color w:val="000000"/>
                <w:szCs w:val="22"/>
              </w:rPr>
              <w:t>1,777</w:t>
            </w:r>
          </w:p>
        </w:tc>
        <w:tc>
          <w:tcPr>
            <w:tcW w:w="1147" w:type="dxa"/>
            <w:noWrap/>
            <w:vAlign w:val="center"/>
            <w:hideMark/>
          </w:tcPr>
          <w:p w14:paraId="08A46E06" w14:textId="3024E278" w:rsidR="001C0A2F" w:rsidRPr="00AC4BEA" w:rsidRDefault="001C0A2F" w:rsidP="001C0A2F">
            <w:pPr>
              <w:rPr>
                <w:b/>
                <w:bCs/>
              </w:rPr>
            </w:pPr>
            <w:r>
              <w:rPr>
                <w:rFonts w:ascii="Calibri" w:hAnsi="Calibri" w:cs="Calibri"/>
                <w:color w:val="000000"/>
                <w:szCs w:val="22"/>
              </w:rPr>
              <w:t>45</w:t>
            </w:r>
          </w:p>
        </w:tc>
        <w:tc>
          <w:tcPr>
            <w:tcW w:w="1044" w:type="dxa"/>
            <w:noWrap/>
            <w:vAlign w:val="center"/>
            <w:hideMark/>
          </w:tcPr>
          <w:p w14:paraId="271D8398" w14:textId="1210DE0D" w:rsidR="001C0A2F" w:rsidRPr="00AC4BEA" w:rsidRDefault="001C0A2F" w:rsidP="001C0A2F">
            <w:pPr>
              <w:rPr>
                <w:b/>
                <w:bCs/>
              </w:rPr>
            </w:pPr>
            <w:r>
              <w:rPr>
                <w:rFonts w:ascii="Calibri" w:hAnsi="Calibri" w:cs="Calibri"/>
                <w:color w:val="000000"/>
                <w:szCs w:val="22"/>
              </w:rPr>
              <w:t>2,288</w:t>
            </w:r>
          </w:p>
        </w:tc>
        <w:tc>
          <w:tcPr>
            <w:tcW w:w="255" w:type="dxa"/>
            <w:noWrap/>
            <w:vAlign w:val="bottom"/>
            <w:hideMark/>
          </w:tcPr>
          <w:p w14:paraId="324E2687" w14:textId="77777777" w:rsidR="001C0A2F" w:rsidRPr="00AC4BEA" w:rsidRDefault="001C0A2F" w:rsidP="001C0A2F"/>
        </w:tc>
        <w:tc>
          <w:tcPr>
            <w:tcW w:w="1147" w:type="dxa"/>
            <w:noWrap/>
            <w:vAlign w:val="center"/>
            <w:hideMark/>
          </w:tcPr>
          <w:p w14:paraId="7B28C761" w14:textId="2C236500" w:rsidR="001C0A2F" w:rsidRPr="00AC4BEA" w:rsidRDefault="001C0A2F" w:rsidP="001C0A2F">
            <w:pPr>
              <w:rPr>
                <w:b/>
                <w:bCs/>
              </w:rPr>
            </w:pPr>
            <w:r>
              <w:rPr>
                <w:rFonts w:ascii="Calibri" w:hAnsi="Calibri" w:cs="Calibri"/>
                <w:color w:val="000000"/>
                <w:szCs w:val="22"/>
              </w:rPr>
              <w:t>85</w:t>
            </w:r>
          </w:p>
        </w:tc>
        <w:tc>
          <w:tcPr>
            <w:tcW w:w="1029" w:type="dxa"/>
            <w:noWrap/>
            <w:vAlign w:val="center"/>
            <w:hideMark/>
          </w:tcPr>
          <w:p w14:paraId="6675D93C" w14:textId="64E68764" w:rsidR="001C0A2F" w:rsidRPr="00AC4BEA" w:rsidRDefault="001C0A2F" w:rsidP="001C0A2F">
            <w:pPr>
              <w:rPr>
                <w:b/>
                <w:bCs/>
              </w:rPr>
            </w:pPr>
            <w:r>
              <w:rPr>
                <w:rFonts w:ascii="Calibri" w:hAnsi="Calibri" w:cs="Calibri"/>
                <w:color w:val="000000"/>
                <w:szCs w:val="22"/>
              </w:rPr>
              <w:t>60</w:t>
            </w:r>
          </w:p>
        </w:tc>
        <w:tc>
          <w:tcPr>
            <w:tcW w:w="1147" w:type="dxa"/>
            <w:noWrap/>
            <w:vAlign w:val="center"/>
            <w:hideMark/>
          </w:tcPr>
          <w:p w14:paraId="521BBC85" w14:textId="7AE4F1B9" w:rsidR="001C0A2F" w:rsidRPr="00AC4BEA" w:rsidRDefault="001C0A2F" w:rsidP="001C0A2F">
            <w:pPr>
              <w:rPr>
                <w:b/>
                <w:bCs/>
              </w:rPr>
            </w:pPr>
            <w:r>
              <w:rPr>
                <w:rFonts w:ascii="Calibri" w:hAnsi="Calibri" w:cs="Calibri"/>
                <w:color w:val="000000"/>
                <w:szCs w:val="22"/>
              </w:rPr>
              <w:t>115</w:t>
            </w:r>
          </w:p>
        </w:tc>
        <w:tc>
          <w:tcPr>
            <w:tcW w:w="1029" w:type="dxa"/>
            <w:noWrap/>
            <w:vAlign w:val="center"/>
            <w:hideMark/>
          </w:tcPr>
          <w:p w14:paraId="0D1C1F79" w14:textId="3C1A43B6" w:rsidR="001C0A2F" w:rsidRPr="00AC4BEA" w:rsidRDefault="001C0A2F" w:rsidP="001C0A2F">
            <w:pPr>
              <w:rPr>
                <w:b/>
                <w:bCs/>
              </w:rPr>
            </w:pPr>
            <w:r>
              <w:rPr>
                <w:rFonts w:ascii="Calibri" w:hAnsi="Calibri" w:cs="Calibri"/>
                <w:color w:val="000000"/>
                <w:szCs w:val="22"/>
              </w:rPr>
              <w:t>346</w:t>
            </w:r>
          </w:p>
        </w:tc>
      </w:tr>
      <w:tr w:rsidR="001C0A2F" w:rsidRPr="00AC4BEA" w14:paraId="18F97324" w14:textId="77777777" w:rsidTr="00911616">
        <w:trPr>
          <w:trHeight w:val="300"/>
        </w:trPr>
        <w:tc>
          <w:tcPr>
            <w:tcW w:w="839" w:type="dxa"/>
            <w:noWrap/>
            <w:vAlign w:val="bottom"/>
            <w:hideMark/>
          </w:tcPr>
          <w:p w14:paraId="39225DC5" w14:textId="77777777" w:rsidR="001C0A2F" w:rsidRPr="00AC4BEA" w:rsidRDefault="001C0A2F" w:rsidP="001C0A2F">
            <w:pPr>
              <w:rPr>
                <w:b/>
                <w:bCs/>
              </w:rPr>
            </w:pPr>
            <w:r w:rsidRPr="00AC4BEA">
              <w:rPr>
                <w:b/>
                <w:bCs/>
              </w:rPr>
              <w:t xml:space="preserve">PG&amp;E </w:t>
            </w:r>
          </w:p>
        </w:tc>
        <w:tc>
          <w:tcPr>
            <w:tcW w:w="976" w:type="dxa"/>
            <w:noWrap/>
            <w:vAlign w:val="center"/>
            <w:hideMark/>
          </w:tcPr>
          <w:p w14:paraId="76742EFF" w14:textId="56A4808C" w:rsidR="001C0A2F" w:rsidRPr="00AC4BEA" w:rsidRDefault="001C0A2F" w:rsidP="001C0A2F">
            <w:pPr>
              <w:rPr>
                <w:b/>
                <w:bCs/>
              </w:rPr>
            </w:pPr>
            <w:r>
              <w:rPr>
                <w:rFonts w:ascii="Calibri" w:hAnsi="Calibri" w:cs="Calibri"/>
                <w:color w:val="000000"/>
                <w:szCs w:val="22"/>
              </w:rPr>
              <w:t>22</w:t>
            </w:r>
          </w:p>
        </w:tc>
        <w:tc>
          <w:tcPr>
            <w:tcW w:w="870" w:type="dxa"/>
            <w:noWrap/>
            <w:vAlign w:val="center"/>
            <w:hideMark/>
          </w:tcPr>
          <w:p w14:paraId="623BE412" w14:textId="7FE4561E"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2EA9750F" w14:textId="75C8C63D" w:rsidR="001C0A2F" w:rsidRPr="00AC4BEA" w:rsidRDefault="001C0A2F" w:rsidP="001C0A2F">
            <w:pPr>
              <w:rPr>
                <w:b/>
                <w:bCs/>
              </w:rPr>
            </w:pPr>
            <w:r>
              <w:rPr>
                <w:rFonts w:ascii="Calibri" w:hAnsi="Calibri" w:cs="Calibri"/>
                <w:color w:val="000000"/>
                <w:szCs w:val="22"/>
              </w:rPr>
              <w:t>42</w:t>
            </w:r>
          </w:p>
        </w:tc>
        <w:tc>
          <w:tcPr>
            <w:tcW w:w="1044" w:type="dxa"/>
            <w:noWrap/>
            <w:vAlign w:val="center"/>
            <w:hideMark/>
          </w:tcPr>
          <w:p w14:paraId="35FC9738" w14:textId="326A106A" w:rsidR="001C0A2F" w:rsidRPr="00AC4BEA" w:rsidRDefault="001C0A2F" w:rsidP="001C0A2F">
            <w:pPr>
              <w:rPr>
                <w:b/>
                <w:bCs/>
              </w:rPr>
            </w:pPr>
            <w:r>
              <w:rPr>
                <w:rFonts w:ascii="Calibri" w:hAnsi="Calibri" w:cs="Calibri"/>
                <w:color w:val="000000"/>
                <w:szCs w:val="22"/>
              </w:rPr>
              <w:t>2,286</w:t>
            </w:r>
          </w:p>
        </w:tc>
        <w:tc>
          <w:tcPr>
            <w:tcW w:w="255" w:type="dxa"/>
            <w:noWrap/>
            <w:vAlign w:val="bottom"/>
            <w:hideMark/>
          </w:tcPr>
          <w:p w14:paraId="3641FFDC" w14:textId="77777777" w:rsidR="001C0A2F" w:rsidRPr="00AC4BEA" w:rsidRDefault="001C0A2F" w:rsidP="001C0A2F"/>
        </w:tc>
        <w:tc>
          <w:tcPr>
            <w:tcW w:w="1147" w:type="dxa"/>
            <w:noWrap/>
            <w:vAlign w:val="center"/>
            <w:hideMark/>
          </w:tcPr>
          <w:p w14:paraId="1D015D76" w14:textId="2A048EE5" w:rsidR="001C0A2F" w:rsidRPr="00AC4BEA" w:rsidRDefault="001C0A2F" w:rsidP="001C0A2F">
            <w:pPr>
              <w:rPr>
                <w:b/>
                <w:bCs/>
              </w:rPr>
            </w:pPr>
            <w:r>
              <w:rPr>
                <w:rFonts w:ascii="Calibri" w:hAnsi="Calibri" w:cs="Calibri"/>
                <w:color w:val="000000"/>
                <w:szCs w:val="22"/>
              </w:rPr>
              <w:t>79</w:t>
            </w:r>
          </w:p>
        </w:tc>
        <w:tc>
          <w:tcPr>
            <w:tcW w:w="1029" w:type="dxa"/>
            <w:noWrap/>
            <w:vAlign w:val="center"/>
            <w:hideMark/>
          </w:tcPr>
          <w:p w14:paraId="586B36BB" w14:textId="0BEABF9C" w:rsidR="001C0A2F" w:rsidRPr="00AC4BEA" w:rsidRDefault="001C0A2F" w:rsidP="001C0A2F">
            <w:pPr>
              <w:rPr>
                <w:b/>
                <w:bCs/>
              </w:rPr>
            </w:pPr>
            <w:r>
              <w:rPr>
                <w:rFonts w:ascii="Calibri" w:hAnsi="Calibri" w:cs="Calibri"/>
                <w:color w:val="000000"/>
                <w:szCs w:val="22"/>
              </w:rPr>
              <w:t>56</w:t>
            </w:r>
          </w:p>
        </w:tc>
        <w:tc>
          <w:tcPr>
            <w:tcW w:w="1147" w:type="dxa"/>
            <w:noWrap/>
            <w:vAlign w:val="center"/>
            <w:hideMark/>
          </w:tcPr>
          <w:p w14:paraId="241F8CFC" w14:textId="47C58409" w:rsidR="001C0A2F" w:rsidRPr="00AC4BEA" w:rsidRDefault="001C0A2F" w:rsidP="001C0A2F">
            <w:pPr>
              <w:rPr>
                <w:b/>
                <w:bCs/>
              </w:rPr>
            </w:pPr>
            <w:r>
              <w:rPr>
                <w:rFonts w:ascii="Calibri" w:hAnsi="Calibri" w:cs="Calibri"/>
                <w:color w:val="000000"/>
                <w:szCs w:val="22"/>
              </w:rPr>
              <w:t>107</w:t>
            </w:r>
          </w:p>
        </w:tc>
        <w:tc>
          <w:tcPr>
            <w:tcW w:w="1029" w:type="dxa"/>
            <w:noWrap/>
            <w:vAlign w:val="center"/>
            <w:hideMark/>
          </w:tcPr>
          <w:p w14:paraId="69706C59" w14:textId="7F67283B" w:rsidR="001C0A2F" w:rsidRPr="00AC4BEA" w:rsidRDefault="001C0A2F" w:rsidP="001C0A2F">
            <w:pPr>
              <w:rPr>
                <w:b/>
                <w:bCs/>
              </w:rPr>
            </w:pPr>
            <w:r>
              <w:rPr>
                <w:rFonts w:ascii="Calibri" w:hAnsi="Calibri" w:cs="Calibri"/>
                <w:color w:val="000000"/>
                <w:szCs w:val="22"/>
              </w:rPr>
              <w:t>340</w:t>
            </w:r>
          </w:p>
        </w:tc>
      </w:tr>
      <w:tr w:rsidR="001C0A2F" w:rsidRPr="00AC4BEA" w14:paraId="75C40A7F" w14:textId="77777777" w:rsidTr="00911616">
        <w:trPr>
          <w:trHeight w:val="300"/>
        </w:trPr>
        <w:tc>
          <w:tcPr>
            <w:tcW w:w="839" w:type="dxa"/>
            <w:noWrap/>
            <w:vAlign w:val="bottom"/>
            <w:hideMark/>
          </w:tcPr>
          <w:p w14:paraId="34C2F9A1" w14:textId="77777777" w:rsidR="001C0A2F" w:rsidRPr="00AC4BEA" w:rsidRDefault="001C0A2F" w:rsidP="001C0A2F">
            <w:pPr>
              <w:rPr>
                <w:b/>
                <w:bCs/>
              </w:rPr>
            </w:pPr>
            <w:r w:rsidRPr="00AC4BEA">
              <w:rPr>
                <w:b/>
                <w:bCs/>
              </w:rPr>
              <w:t xml:space="preserve">SCG </w:t>
            </w:r>
          </w:p>
        </w:tc>
        <w:tc>
          <w:tcPr>
            <w:tcW w:w="976" w:type="dxa"/>
            <w:noWrap/>
            <w:vAlign w:val="center"/>
            <w:hideMark/>
          </w:tcPr>
          <w:p w14:paraId="36EF6F41" w14:textId="337F4CE8" w:rsidR="001C0A2F" w:rsidRPr="00AC4BEA" w:rsidRDefault="001C0A2F" w:rsidP="001C0A2F">
            <w:pPr>
              <w:rPr>
                <w:b/>
                <w:bCs/>
              </w:rPr>
            </w:pPr>
            <w:r>
              <w:rPr>
                <w:rFonts w:ascii="Calibri" w:hAnsi="Calibri" w:cs="Calibri"/>
                <w:color w:val="000000"/>
                <w:szCs w:val="22"/>
              </w:rPr>
              <w:t>21</w:t>
            </w:r>
          </w:p>
        </w:tc>
        <w:tc>
          <w:tcPr>
            <w:tcW w:w="870" w:type="dxa"/>
            <w:noWrap/>
            <w:vAlign w:val="center"/>
            <w:hideMark/>
          </w:tcPr>
          <w:p w14:paraId="1A8BDB52" w14:textId="35B6224B" w:rsidR="001C0A2F" w:rsidRPr="00AC4BEA" w:rsidRDefault="001C0A2F" w:rsidP="001C0A2F">
            <w:pPr>
              <w:rPr>
                <w:b/>
                <w:bCs/>
              </w:rPr>
            </w:pPr>
            <w:r>
              <w:rPr>
                <w:rFonts w:ascii="Calibri" w:hAnsi="Calibri" w:cs="Calibri"/>
                <w:color w:val="000000"/>
                <w:szCs w:val="22"/>
              </w:rPr>
              <w:t>1,775</w:t>
            </w:r>
          </w:p>
        </w:tc>
        <w:tc>
          <w:tcPr>
            <w:tcW w:w="1147" w:type="dxa"/>
            <w:noWrap/>
            <w:vAlign w:val="center"/>
            <w:hideMark/>
          </w:tcPr>
          <w:p w14:paraId="02698FF1" w14:textId="274E7210" w:rsidR="001C0A2F" w:rsidRPr="00AC4BEA" w:rsidRDefault="001C0A2F" w:rsidP="001C0A2F">
            <w:pPr>
              <w:rPr>
                <w:b/>
                <w:bCs/>
              </w:rPr>
            </w:pPr>
            <w:r>
              <w:rPr>
                <w:rFonts w:ascii="Calibri" w:hAnsi="Calibri" w:cs="Calibri"/>
                <w:color w:val="000000"/>
                <w:szCs w:val="22"/>
              </w:rPr>
              <w:t>40</w:t>
            </w:r>
          </w:p>
        </w:tc>
        <w:tc>
          <w:tcPr>
            <w:tcW w:w="1044" w:type="dxa"/>
            <w:noWrap/>
            <w:vAlign w:val="center"/>
            <w:hideMark/>
          </w:tcPr>
          <w:p w14:paraId="26C3B80A" w14:textId="02E5F5BB"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3D7826E9" w14:textId="77777777" w:rsidR="001C0A2F" w:rsidRPr="00AC4BEA" w:rsidRDefault="001C0A2F" w:rsidP="001C0A2F"/>
        </w:tc>
        <w:tc>
          <w:tcPr>
            <w:tcW w:w="1147" w:type="dxa"/>
            <w:noWrap/>
            <w:vAlign w:val="center"/>
            <w:hideMark/>
          </w:tcPr>
          <w:p w14:paraId="457989DE" w14:textId="4B10B3AA" w:rsidR="001C0A2F" w:rsidRPr="00AC4BEA" w:rsidRDefault="001C0A2F" w:rsidP="001C0A2F">
            <w:pPr>
              <w:rPr>
                <w:b/>
                <w:bCs/>
              </w:rPr>
            </w:pPr>
            <w:r>
              <w:rPr>
                <w:rFonts w:ascii="Calibri" w:hAnsi="Calibri" w:cs="Calibri"/>
                <w:color w:val="000000"/>
                <w:szCs w:val="22"/>
              </w:rPr>
              <w:t>75</w:t>
            </w:r>
          </w:p>
        </w:tc>
        <w:tc>
          <w:tcPr>
            <w:tcW w:w="1029" w:type="dxa"/>
            <w:noWrap/>
            <w:vAlign w:val="center"/>
            <w:hideMark/>
          </w:tcPr>
          <w:p w14:paraId="62AADF97" w14:textId="5AC96B75" w:rsidR="001C0A2F" w:rsidRPr="00AC4BEA" w:rsidRDefault="001C0A2F" w:rsidP="001C0A2F">
            <w:pPr>
              <w:rPr>
                <w:b/>
                <w:bCs/>
              </w:rPr>
            </w:pPr>
            <w:r>
              <w:rPr>
                <w:rFonts w:ascii="Calibri" w:hAnsi="Calibri" w:cs="Calibri"/>
                <w:color w:val="000000"/>
                <w:szCs w:val="22"/>
              </w:rPr>
              <w:t>53</w:t>
            </w:r>
          </w:p>
        </w:tc>
        <w:tc>
          <w:tcPr>
            <w:tcW w:w="1147" w:type="dxa"/>
            <w:noWrap/>
            <w:vAlign w:val="center"/>
            <w:hideMark/>
          </w:tcPr>
          <w:p w14:paraId="50508ACE" w14:textId="7C2C4B28" w:rsidR="001C0A2F" w:rsidRPr="00AC4BEA" w:rsidRDefault="001C0A2F" w:rsidP="001C0A2F">
            <w:pPr>
              <w:rPr>
                <w:b/>
                <w:bCs/>
              </w:rPr>
            </w:pPr>
            <w:r>
              <w:rPr>
                <w:rFonts w:ascii="Calibri" w:hAnsi="Calibri" w:cs="Calibri"/>
                <w:color w:val="000000"/>
                <w:szCs w:val="22"/>
              </w:rPr>
              <w:t>101</w:t>
            </w:r>
          </w:p>
        </w:tc>
        <w:tc>
          <w:tcPr>
            <w:tcW w:w="1029" w:type="dxa"/>
            <w:noWrap/>
            <w:vAlign w:val="center"/>
            <w:hideMark/>
          </w:tcPr>
          <w:p w14:paraId="3CE9F0B4" w14:textId="4A4C2DB3" w:rsidR="001C0A2F" w:rsidRPr="00AC4BEA" w:rsidRDefault="001C0A2F" w:rsidP="001C0A2F">
            <w:pPr>
              <w:rPr>
                <w:b/>
                <w:bCs/>
              </w:rPr>
            </w:pPr>
            <w:r>
              <w:rPr>
                <w:rFonts w:ascii="Calibri" w:hAnsi="Calibri" w:cs="Calibri"/>
                <w:color w:val="000000"/>
                <w:szCs w:val="22"/>
              </w:rPr>
              <w:t>336</w:t>
            </w:r>
          </w:p>
        </w:tc>
      </w:tr>
      <w:tr w:rsidR="001C0A2F" w:rsidRPr="00AC4BEA" w14:paraId="74353E3B" w14:textId="77777777" w:rsidTr="00911616">
        <w:trPr>
          <w:trHeight w:val="300"/>
        </w:trPr>
        <w:tc>
          <w:tcPr>
            <w:tcW w:w="839" w:type="dxa"/>
            <w:noWrap/>
            <w:vAlign w:val="bottom"/>
            <w:hideMark/>
          </w:tcPr>
          <w:p w14:paraId="7CD3938F" w14:textId="77777777" w:rsidR="001C0A2F" w:rsidRPr="00AC4BEA" w:rsidRDefault="001C0A2F" w:rsidP="001C0A2F">
            <w:pPr>
              <w:rPr>
                <w:b/>
                <w:bCs/>
              </w:rPr>
            </w:pPr>
            <w:r w:rsidRPr="00AC4BEA">
              <w:rPr>
                <w:b/>
                <w:bCs/>
              </w:rPr>
              <w:t xml:space="preserve">SDGE </w:t>
            </w:r>
          </w:p>
        </w:tc>
        <w:tc>
          <w:tcPr>
            <w:tcW w:w="976" w:type="dxa"/>
            <w:noWrap/>
            <w:vAlign w:val="center"/>
            <w:hideMark/>
          </w:tcPr>
          <w:p w14:paraId="5BD0C4AA" w14:textId="678202B8"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7315A75D" w14:textId="01AF2CC2"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20C2936C" w14:textId="3854AEC5"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639E5ACB" w14:textId="23C1A06D"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4D0DFF4D" w14:textId="77777777" w:rsidR="001C0A2F" w:rsidRPr="00AC4BEA" w:rsidRDefault="001C0A2F" w:rsidP="001C0A2F"/>
        </w:tc>
        <w:tc>
          <w:tcPr>
            <w:tcW w:w="1147" w:type="dxa"/>
            <w:noWrap/>
            <w:vAlign w:val="center"/>
            <w:hideMark/>
          </w:tcPr>
          <w:p w14:paraId="2D0819D8" w14:textId="56342C72" w:rsidR="001C0A2F" w:rsidRPr="00AC4BEA" w:rsidRDefault="001C0A2F" w:rsidP="001C0A2F">
            <w:pPr>
              <w:rPr>
                <w:b/>
                <w:bCs/>
              </w:rPr>
            </w:pPr>
            <w:r>
              <w:rPr>
                <w:rFonts w:ascii="Calibri" w:hAnsi="Calibri" w:cs="Calibri"/>
                <w:color w:val="000000"/>
                <w:szCs w:val="22"/>
              </w:rPr>
              <w:t>74</w:t>
            </w:r>
          </w:p>
        </w:tc>
        <w:tc>
          <w:tcPr>
            <w:tcW w:w="1029" w:type="dxa"/>
            <w:noWrap/>
            <w:vAlign w:val="center"/>
            <w:hideMark/>
          </w:tcPr>
          <w:p w14:paraId="2AD44A63" w14:textId="2A99E9C2" w:rsidR="001C0A2F" w:rsidRPr="00AC4BEA" w:rsidRDefault="001C0A2F" w:rsidP="001C0A2F">
            <w:pPr>
              <w:rPr>
                <w:b/>
                <w:bCs/>
              </w:rPr>
            </w:pPr>
            <w:r>
              <w:rPr>
                <w:rFonts w:ascii="Calibri" w:hAnsi="Calibri" w:cs="Calibri"/>
                <w:color w:val="000000"/>
                <w:szCs w:val="22"/>
              </w:rPr>
              <w:t>53</w:t>
            </w:r>
          </w:p>
        </w:tc>
        <w:tc>
          <w:tcPr>
            <w:tcW w:w="1147" w:type="dxa"/>
            <w:noWrap/>
            <w:vAlign w:val="center"/>
            <w:hideMark/>
          </w:tcPr>
          <w:p w14:paraId="2D36866B" w14:textId="6DA970DF" w:rsidR="001C0A2F" w:rsidRPr="00AC4BEA" w:rsidRDefault="001C0A2F" w:rsidP="001C0A2F">
            <w:pPr>
              <w:rPr>
                <w:b/>
                <w:bCs/>
              </w:rPr>
            </w:pPr>
            <w:r>
              <w:rPr>
                <w:rFonts w:ascii="Calibri" w:hAnsi="Calibri" w:cs="Calibri"/>
                <w:color w:val="000000"/>
                <w:szCs w:val="22"/>
              </w:rPr>
              <w:t>100</w:t>
            </w:r>
          </w:p>
        </w:tc>
        <w:tc>
          <w:tcPr>
            <w:tcW w:w="1029" w:type="dxa"/>
            <w:noWrap/>
            <w:vAlign w:val="center"/>
            <w:hideMark/>
          </w:tcPr>
          <w:p w14:paraId="1FCF712B" w14:textId="185BFA19" w:rsidR="001C0A2F" w:rsidRPr="00AC4BEA" w:rsidRDefault="001C0A2F" w:rsidP="001C0A2F">
            <w:pPr>
              <w:rPr>
                <w:b/>
                <w:bCs/>
              </w:rPr>
            </w:pPr>
            <w:r>
              <w:rPr>
                <w:rFonts w:ascii="Calibri" w:hAnsi="Calibri" w:cs="Calibri"/>
                <w:color w:val="000000"/>
                <w:szCs w:val="22"/>
              </w:rPr>
              <w:t>335</w:t>
            </w:r>
          </w:p>
        </w:tc>
      </w:tr>
      <w:tr w:rsidR="001C0A2F" w:rsidRPr="00F84224" w14:paraId="1078AB36" w14:textId="77777777" w:rsidTr="00911616">
        <w:trPr>
          <w:trHeight w:val="60"/>
        </w:trPr>
        <w:tc>
          <w:tcPr>
            <w:tcW w:w="839" w:type="dxa"/>
            <w:noWrap/>
            <w:vAlign w:val="bottom"/>
            <w:hideMark/>
          </w:tcPr>
          <w:p w14:paraId="39A165CE" w14:textId="77777777" w:rsidR="001C0A2F" w:rsidRPr="00AC4BEA" w:rsidRDefault="001C0A2F" w:rsidP="001C0A2F">
            <w:pPr>
              <w:rPr>
                <w:b/>
                <w:bCs/>
              </w:rPr>
            </w:pPr>
            <w:r w:rsidRPr="00AC4BEA">
              <w:rPr>
                <w:b/>
                <w:bCs/>
              </w:rPr>
              <w:t>SCE</w:t>
            </w:r>
          </w:p>
        </w:tc>
        <w:tc>
          <w:tcPr>
            <w:tcW w:w="976" w:type="dxa"/>
            <w:noWrap/>
            <w:vAlign w:val="center"/>
            <w:hideMark/>
          </w:tcPr>
          <w:p w14:paraId="7FCB59C9" w14:textId="1B9657E4" w:rsidR="001C0A2F" w:rsidRPr="00AC4BEA" w:rsidRDefault="001C0A2F" w:rsidP="001C0A2F">
            <w:pPr>
              <w:rPr>
                <w:b/>
                <w:bCs/>
              </w:rPr>
            </w:pPr>
            <w:r>
              <w:rPr>
                <w:rFonts w:ascii="Calibri" w:hAnsi="Calibri" w:cs="Calibri"/>
                <w:color w:val="000000"/>
                <w:szCs w:val="22"/>
              </w:rPr>
              <w:t>20</w:t>
            </w:r>
          </w:p>
        </w:tc>
        <w:tc>
          <w:tcPr>
            <w:tcW w:w="870" w:type="dxa"/>
            <w:noWrap/>
            <w:vAlign w:val="center"/>
            <w:hideMark/>
          </w:tcPr>
          <w:p w14:paraId="37407EF0" w14:textId="71B69241" w:rsidR="001C0A2F" w:rsidRPr="00AC4BEA" w:rsidRDefault="001C0A2F" w:rsidP="001C0A2F">
            <w:pPr>
              <w:rPr>
                <w:b/>
                <w:bCs/>
              </w:rPr>
            </w:pPr>
            <w:r>
              <w:rPr>
                <w:rFonts w:ascii="Calibri" w:hAnsi="Calibri" w:cs="Calibri"/>
                <w:color w:val="000000"/>
                <w:szCs w:val="22"/>
              </w:rPr>
              <w:t>1,774</w:t>
            </w:r>
          </w:p>
        </w:tc>
        <w:tc>
          <w:tcPr>
            <w:tcW w:w="1147" w:type="dxa"/>
            <w:noWrap/>
            <w:vAlign w:val="center"/>
            <w:hideMark/>
          </w:tcPr>
          <w:p w14:paraId="40528E09" w14:textId="0415ABF2" w:rsidR="001C0A2F" w:rsidRPr="00AC4BEA" w:rsidRDefault="001C0A2F" w:rsidP="001C0A2F">
            <w:pPr>
              <w:rPr>
                <w:b/>
                <w:bCs/>
              </w:rPr>
            </w:pPr>
            <w:r>
              <w:rPr>
                <w:rFonts w:ascii="Calibri" w:hAnsi="Calibri" w:cs="Calibri"/>
                <w:color w:val="000000"/>
                <w:szCs w:val="22"/>
              </w:rPr>
              <w:t>39</w:t>
            </w:r>
          </w:p>
        </w:tc>
        <w:tc>
          <w:tcPr>
            <w:tcW w:w="1044" w:type="dxa"/>
            <w:noWrap/>
            <w:vAlign w:val="center"/>
            <w:hideMark/>
          </w:tcPr>
          <w:p w14:paraId="3A1FC8BC" w14:textId="4E721EC8" w:rsidR="001C0A2F" w:rsidRPr="00AC4BEA" w:rsidRDefault="001C0A2F" w:rsidP="001C0A2F">
            <w:pPr>
              <w:rPr>
                <w:b/>
                <w:bCs/>
              </w:rPr>
            </w:pPr>
            <w:r>
              <w:rPr>
                <w:rFonts w:ascii="Calibri" w:hAnsi="Calibri" w:cs="Calibri"/>
                <w:color w:val="000000"/>
                <w:szCs w:val="22"/>
              </w:rPr>
              <w:t>2,284</w:t>
            </w:r>
          </w:p>
        </w:tc>
        <w:tc>
          <w:tcPr>
            <w:tcW w:w="255" w:type="dxa"/>
            <w:noWrap/>
            <w:vAlign w:val="bottom"/>
            <w:hideMark/>
          </w:tcPr>
          <w:p w14:paraId="7064A97D" w14:textId="77777777" w:rsidR="001C0A2F" w:rsidRPr="00AC4BEA" w:rsidRDefault="001C0A2F" w:rsidP="001C0A2F"/>
        </w:tc>
        <w:tc>
          <w:tcPr>
            <w:tcW w:w="1147" w:type="dxa"/>
            <w:noWrap/>
            <w:vAlign w:val="center"/>
            <w:hideMark/>
          </w:tcPr>
          <w:p w14:paraId="60C70E67" w14:textId="0B13BD85" w:rsidR="001C0A2F" w:rsidRPr="00AC4BEA" w:rsidRDefault="001C0A2F" w:rsidP="001C0A2F">
            <w:pPr>
              <w:rPr>
                <w:b/>
                <w:bCs/>
              </w:rPr>
            </w:pPr>
            <w:r>
              <w:rPr>
                <w:rFonts w:ascii="Calibri" w:hAnsi="Calibri" w:cs="Calibri"/>
                <w:color w:val="000000"/>
                <w:szCs w:val="22"/>
              </w:rPr>
              <w:t>74</w:t>
            </w:r>
          </w:p>
        </w:tc>
        <w:tc>
          <w:tcPr>
            <w:tcW w:w="1029" w:type="dxa"/>
            <w:noWrap/>
            <w:vAlign w:val="center"/>
            <w:hideMark/>
          </w:tcPr>
          <w:p w14:paraId="4F807822" w14:textId="0F5A4926" w:rsidR="001C0A2F" w:rsidRPr="00AC4BEA" w:rsidRDefault="001C0A2F" w:rsidP="001C0A2F">
            <w:pPr>
              <w:rPr>
                <w:b/>
                <w:bCs/>
              </w:rPr>
            </w:pPr>
            <w:r>
              <w:rPr>
                <w:rFonts w:ascii="Calibri" w:hAnsi="Calibri" w:cs="Calibri"/>
                <w:color w:val="000000"/>
                <w:szCs w:val="22"/>
              </w:rPr>
              <w:t>52</w:t>
            </w:r>
          </w:p>
        </w:tc>
        <w:tc>
          <w:tcPr>
            <w:tcW w:w="1147" w:type="dxa"/>
            <w:noWrap/>
            <w:vAlign w:val="center"/>
            <w:hideMark/>
          </w:tcPr>
          <w:p w14:paraId="0E8D8DB7" w14:textId="15B4E244" w:rsidR="001C0A2F" w:rsidRPr="00AC4BEA" w:rsidRDefault="001C0A2F" w:rsidP="001C0A2F">
            <w:pPr>
              <w:rPr>
                <w:b/>
                <w:bCs/>
              </w:rPr>
            </w:pPr>
            <w:r>
              <w:rPr>
                <w:rFonts w:ascii="Calibri" w:hAnsi="Calibri" w:cs="Calibri"/>
                <w:color w:val="000000"/>
                <w:szCs w:val="22"/>
              </w:rPr>
              <w:t>100</w:t>
            </w:r>
          </w:p>
        </w:tc>
        <w:tc>
          <w:tcPr>
            <w:tcW w:w="1029" w:type="dxa"/>
            <w:noWrap/>
            <w:vAlign w:val="center"/>
            <w:hideMark/>
          </w:tcPr>
          <w:p w14:paraId="67826564" w14:textId="57590BAA" w:rsidR="001C0A2F" w:rsidRPr="00F84224" w:rsidRDefault="001C0A2F" w:rsidP="001C0A2F">
            <w:pPr>
              <w:rPr>
                <w:b/>
                <w:bCs/>
              </w:rPr>
            </w:pPr>
            <w:r>
              <w:rPr>
                <w:rFonts w:ascii="Calibri" w:hAnsi="Calibri" w:cs="Calibri"/>
                <w:color w:val="000000"/>
                <w:szCs w:val="22"/>
              </w:rPr>
              <w:t>335</w:t>
            </w:r>
          </w:p>
        </w:tc>
      </w:tr>
    </w:tbl>
    <w:p w14:paraId="004CF017" w14:textId="77777777" w:rsidR="007C4A25" w:rsidRDefault="007C4A25" w:rsidP="009402CF">
      <w:bookmarkStart w:id="76" w:name="_Toc411237280"/>
    </w:p>
    <w:p w14:paraId="22A3620C" w14:textId="77777777" w:rsidR="007C4A25" w:rsidRPr="00F84224" w:rsidRDefault="007C4A25" w:rsidP="007C4A25">
      <w:pPr>
        <w:pStyle w:val="Heading2"/>
        <w:rPr>
          <w:b w:val="0"/>
          <w:bCs w:val="0"/>
          <w:i/>
          <w:iCs w:val="0"/>
        </w:rPr>
      </w:pPr>
      <w:bookmarkStart w:id="77" w:name="_Toc433722175"/>
      <w:r w:rsidRPr="00F84224">
        <w:rPr>
          <w:rFonts w:asciiTheme="minorHAnsi" w:hAnsiTheme="minorHAnsi" w:cstheme="minorHAnsi"/>
        </w:rPr>
        <w:t>2.</w:t>
      </w:r>
      <w:r>
        <w:rPr>
          <w:rFonts w:asciiTheme="minorHAnsi" w:hAnsiTheme="minorHAnsi" w:cstheme="minorHAnsi"/>
        </w:rPr>
        <w:t>6 Water Savings Estimation Methodologies</w:t>
      </w:r>
      <w:bookmarkEnd w:id="76"/>
      <w:bookmarkEnd w:id="77"/>
    </w:p>
    <w:p w14:paraId="70F528F8" w14:textId="77777777" w:rsidR="007C4A25" w:rsidRPr="00F84224" w:rsidRDefault="007C4A25" w:rsidP="007C4A25">
      <w:r w:rsidRPr="00F84224">
        <w:t>Water savings calculation is shown here as a reference.</w:t>
      </w:r>
    </w:p>
    <w:p w14:paraId="0831ACAE" w14:textId="77777777" w:rsidR="007C4A25" w:rsidRPr="00F84224" w:rsidRDefault="007C4A25" w:rsidP="007C4A25">
      <w:pPr>
        <w:rPr>
          <w:i/>
        </w:rPr>
      </w:pPr>
      <m:oMathPara>
        <m:oMath>
          <m:r>
            <m:rPr>
              <m:sty m:val="bi"/>
            </m:rPr>
            <w:rPr>
              <w:rFonts w:ascii="Cambria Math" w:hAnsi="Cambria Math"/>
            </w:rPr>
            <m:t xml:space="preserve">Low Temp Dishwasher Annual water consumption </m:t>
          </m:r>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Gallon</m:t>
                  </m:r>
                </m:num>
                <m:den>
                  <m:r>
                    <w:rPr>
                      <w:rFonts w:ascii="Cambria Math" w:hAnsi="Cambria Math"/>
                    </w:rPr>
                    <m:t>Rack</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Racks</m:t>
                  </m:r>
                </m:num>
                <m:den>
                  <m:r>
                    <w:rPr>
                      <w:rFonts w:ascii="Cambria Math" w:hAnsi="Cambria Math"/>
                    </w:rPr>
                    <m:t>Day</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Days</m:t>
                  </m:r>
                </m:num>
                <m:den>
                  <m:r>
                    <w:rPr>
                      <w:rFonts w:ascii="Cambria Math" w:hAnsi="Cambria Math"/>
                    </w:rPr>
                    <m:t>Year</m:t>
                  </m:r>
                </m:den>
              </m:f>
            </m:e>
          </m:d>
          <m:r>
            <w:rPr>
              <w:rFonts w:ascii="Cambria Math" w:hAnsi="Cambria Math"/>
            </w:rPr>
            <m:t xml:space="preserve"> </m:t>
          </m:r>
        </m:oMath>
      </m:oMathPara>
    </w:p>
    <w:p w14:paraId="74BA48FA" w14:textId="77777777" w:rsidR="007C4A25" w:rsidRPr="00F84224" w:rsidRDefault="007C4A25" w:rsidP="007C4A25">
      <w:pPr>
        <w:rPr>
          <w:i/>
        </w:rPr>
      </w:pPr>
      <w:r w:rsidRPr="00F84224">
        <w:rPr>
          <w:i/>
        </w:rPr>
        <w:t xml:space="preserve">Where, </w:t>
      </w:r>
    </w:p>
    <w:p w14:paraId="5FB99806" w14:textId="34349976" w:rsidR="007C4A25" w:rsidRPr="00F84224" w:rsidRDefault="007C4A25" w:rsidP="007C4A25">
      <w:pPr>
        <w:rPr>
          <w:i/>
        </w:rPr>
      </w:pPr>
      <w:r w:rsidRPr="00F84224">
        <w:rPr>
          <w:i/>
        </w:rPr>
        <w:tab/>
      </w:r>
      <w:r w:rsidRPr="00F84224">
        <w:rPr>
          <w:i/>
        </w:rPr>
        <w:br/>
      </w:r>
      <m:oMathPara>
        <m:oMath>
          <m:r>
            <w:rPr>
              <w:rFonts w:ascii="Cambria Math" w:hAnsi="Cambria Math"/>
            </w:rPr>
            <m:t>Base Case Water Consumption =</m:t>
          </m:r>
          <m:d>
            <m:dPr>
              <m:ctrlPr>
                <w:rPr>
                  <w:rFonts w:ascii="Cambria Math" w:hAnsi="Cambria Math"/>
                  <w:i/>
                </w:rPr>
              </m:ctrlPr>
            </m:dPr>
            <m:e>
              <m:r>
                <w:rPr>
                  <w:rFonts w:ascii="Cambria Math" w:hAnsi="Cambria Math"/>
                </w:rPr>
                <m:t>1.70</m:t>
              </m:r>
              <m:f>
                <m:fPr>
                  <m:ctrlPr>
                    <w:rPr>
                      <w:rFonts w:ascii="Cambria Math" w:hAnsi="Cambria Math"/>
                      <w:i/>
                    </w:rPr>
                  </m:ctrlPr>
                </m:fPr>
                <m:num>
                  <m:r>
                    <w:rPr>
                      <w:rFonts w:ascii="Cambria Math" w:hAnsi="Cambria Math"/>
                    </w:rPr>
                    <m:t xml:space="preserve"> gallons</m:t>
                  </m:r>
                </m:num>
                <m:den>
                  <m:r>
                    <w:rPr>
                      <w:rFonts w:ascii="Cambria Math" w:hAnsi="Cambria Math"/>
                    </w:rPr>
                    <m:t>Year</m:t>
                  </m:r>
                </m:den>
              </m:f>
            </m:e>
          </m:d>
          <m:r>
            <w:rPr>
              <w:rFonts w:ascii="Cambria Math" w:hAnsi="Cambria Math"/>
            </w:rPr>
            <m:t>×</m:t>
          </m:r>
          <m:d>
            <m:dPr>
              <m:ctrlPr>
                <w:rPr>
                  <w:rFonts w:ascii="Cambria Math" w:hAnsi="Cambria Math"/>
                  <w:i/>
                </w:rPr>
              </m:ctrlPr>
            </m:dPr>
            <m:e>
              <m:r>
                <w:rPr>
                  <w:rFonts w:ascii="Cambria Math" w:hAnsi="Cambria Math"/>
                </w:rPr>
                <m:t>50</m:t>
              </m:r>
              <m:f>
                <m:fPr>
                  <m:ctrlPr>
                    <w:rPr>
                      <w:rFonts w:ascii="Cambria Math" w:hAnsi="Cambria Math"/>
                      <w:i/>
                    </w:rPr>
                  </m:ctrlPr>
                </m:fPr>
                <m:num>
                  <m:r>
                    <w:rPr>
                      <w:rFonts w:ascii="Cambria Math" w:hAnsi="Cambria Math"/>
                    </w:rPr>
                    <m:t>racks</m:t>
                  </m:r>
                </m:num>
                <m:den>
                  <m:r>
                    <w:rPr>
                      <w:rFonts w:ascii="Cambria Math" w:hAnsi="Cambria Math"/>
                    </w:rPr>
                    <m:t>day</m:t>
                  </m:r>
                </m:den>
              </m:f>
            </m:e>
          </m:d>
          <m:r>
            <w:rPr>
              <w:rFonts w:ascii="Cambria Math" w:hAnsi="Cambria Math"/>
            </w:rPr>
            <m:t>×</m:t>
          </m:r>
          <m:d>
            <m:dPr>
              <m:ctrlPr>
                <w:rPr>
                  <w:rFonts w:ascii="Cambria Math" w:hAnsi="Cambria Math"/>
                  <w:i/>
                </w:rPr>
              </m:ctrlPr>
            </m:dPr>
            <m:e>
              <m:r>
                <w:rPr>
                  <w:rFonts w:ascii="Cambria Math" w:hAnsi="Cambria Math"/>
                </w:rPr>
                <m:t>365</m:t>
              </m:r>
              <m:f>
                <m:fPr>
                  <m:ctrlPr>
                    <w:rPr>
                      <w:rFonts w:ascii="Cambria Math" w:hAnsi="Cambria Math"/>
                      <w:i/>
                    </w:rPr>
                  </m:ctrlPr>
                </m:fPr>
                <m:num>
                  <m:r>
                    <w:rPr>
                      <w:rFonts w:ascii="Cambria Math" w:hAnsi="Cambria Math"/>
                    </w:rPr>
                    <m:t>days</m:t>
                  </m:r>
                </m:num>
                <m:den>
                  <m:r>
                    <w:rPr>
                      <w:rFonts w:ascii="Cambria Math" w:hAnsi="Cambria Math"/>
                    </w:rPr>
                    <m:t>year</m:t>
                  </m:r>
                </m:den>
              </m:f>
            </m:e>
          </m:d>
          <m:r>
            <w:rPr>
              <w:rFonts w:ascii="Cambria Math" w:hAnsi="Cambria Math"/>
            </w:rPr>
            <m:t xml:space="preserve">=31,025 </m:t>
          </m:r>
          <m:d>
            <m:dPr>
              <m:begChr m:val=""/>
              <m:endChr m:val=""/>
              <m:grow m:val="0"/>
              <m:ctrlPr>
                <w:rPr>
                  <w:rFonts w:ascii="Cambria Math" w:hAnsi="Cambria Math"/>
                  <w:i/>
                </w:rPr>
              </m:ctrlPr>
            </m:dPr>
            <m:e>
              <m:f>
                <m:fPr>
                  <m:ctrlPr>
                    <w:rPr>
                      <w:rFonts w:ascii="Cambria Math" w:hAnsi="Cambria Math"/>
                      <w:i/>
                    </w:rPr>
                  </m:ctrlPr>
                </m:fPr>
                <m:num>
                  <m:r>
                    <w:rPr>
                      <w:rFonts w:ascii="Cambria Math" w:hAnsi="Cambria Math"/>
                    </w:rPr>
                    <m:t>gallons</m:t>
                  </m:r>
                </m:num>
                <m:den>
                  <m:r>
                    <w:rPr>
                      <w:rFonts w:ascii="Cambria Math" w:hAnsi="Cambria Math"/>
                    </w:rPr>
                    <m:t>year</m:t>
                  </m:r>
                </m:den>
              </m:f>
            </m:e>
          </m:d>
          <m:r>
            <w:rPr>
              <w:rFonts w:ascii="Cambria Math" w:hAnsi="Cambria Math"/>
            </w:rPr>
            <m:t xml:space="preserve"> </m:t>
          </m:r>
        </m:oMath>
      </m:oMathPara>
    </w:p>
    <w:p w14:paraId="6E0A19CF" w14:textId="77777777" w:rsidR="007C4A25" w:rsidRPr="00F84224" w:rsidRDefault="007C4A25" w:rsidP="007C4A25">
      <w:pPr>
        <w:rPr>
          <w:i/>
        </w:rPr>
      </w:pPr>
    </w:p>
    <w:p w14:paraId="028B8691" w14:textId="1AE48BBA" w:rsidR="007C4A25" w:rsidRPr="00F84224" w:rsidRDefault="007C4A25" w:rsidP="007C4A25">
      <w:pPr>
        <w:rPr>
          <w:i/>
        </w:rPr>
      </w:pPr>
      <m:oMathPara>
        <m:oMath>
          <m:r>
            <w:rPr>
              <w:rFonts w:ascii="Cambria Math" w:hAnsi="Cambria Math"/>
            </w:rPr>
            <m:t>Measure Tier 1 Water Consumption =</m:t>
          </m:r>
          <m:d>
            <m:dPr>
              <m:ctrlPr>
                <w:rPr>
                  <w:rFonts w:ascii="Cambria Math" w:hAnsi="Cambria Math"/>
                  <w:i/>
                </w:rPr>
              </m:ctrlPr>
            </m:dPr>
            <m:e>
              <m:r>
                <w:rPr>
                  <w:rFonts w:ascii="Cambria Math" w:hAnsi="Cambria Math"/>
                </w:rPr>
                <m:t>1.19</m:t>
              </m:r>
              <m:f>
                <m:fPr>
                  <m:ctrlPr>
                    <w:rPr>
                      <w:rFonts w:ascii="Cambria Math" w:hAnsi="Cambria Math"/>
                      <w:i/>
                    </w:rPr>
                  </m:ctrlPr>
                </m:fPr>
                <m:num>
                  <m:r>
                    <w:rPr>
                      <w:rFonts w:ascii="Cambria Math" w:hAnsi="Cambria Math"/>
                    </w:rPr>
                    <m:t xml:space="preserve"> gallons</m:t>
                  </m:r>
                </m:num>
                <m:den>
                  <m:r>
                    <w:rPr>
                      <w:rFonts w:ascii="Cambria Math" w:hAnsi="Cambria Math"/>
                    </w:rPr>
                    <m:t>Year</m:t>
                  </m:r>
                </m:den>
              </m:f>
            </m:e>
          </m:d>
          <m:r>
            <w:rPr>
              <w:rFonts w:ascii="Cambria Math" w:hAnsi="Cambria Math"/>
            </w:rPr>
            <m:t>×</m:t>
          </m:r>
          <m:d>
            <m:dPr>
              <m:ctrlPr>
                <w:rPr>
                  <w:rFonts w:ascii="Cambria Math" w:hAnsi="Cambria Math"/>
                  <w:i/>
                </w:rPr>
              </m:ctrlPr>
            </m:dPr>
            <m:e>
              <m:r>
                <w:rPr>
                  <w:rFonts w:ascii="Cambria Math" w:hAnsi="Cambria Math"/>
                </w:rPr>
                <m:t>141</m:t>
              </m:r>
              <m:f>
                <m:fPr>
                  <m:ctrlPr>
                    <w:rPr>
                      <w:rFonts w:ascii="Cambria Math" w:hAnsi="Cambria Math"/>
                      <w:i/>
                    </w:rPr>
                  </m:ctrlPr>
                </m:fPr>
                <m:num>
                  <m:r>
                    <w:rPr>
                      <w:rFonts w:ascii="Cambria Math" w:hAnsi="Cambria Math"/>
                    </w:rPr>
                    <m:t>racks</m:t>
                  </m:r>
                </m:num>
                <m:den>
                  <m:r>
                    <w:rPr>
                      <w:rFonts w:ascii="Cambria Math" w:hAnsi="Cambria Math"/>
                    </w:rPr>
                    <m:t>day</m:t>
                  </m:r>
                </m:den>
              </m:f>
            </m:e>
          </m:d>
          <m:r>
            <w:rPr>
              <w:rFonts w:ascii="Cambria Math" w:hAnsi="Cambria Math"/>
            </w:rPr>
            <m:t>×</m:t>
          </m:r>
          <m:d>
            <m:dPr>
              <m:ctrlPr>
                <w:rPr>
                  <w:rFonts w:ascii="Cambria Math" w:hAnsi="Cambria Math"/>
                  <w:i/>
                </w:rPr>
              </m:ctrlPr>
            </m:dPr>
            <m:e>
              <m:r>
                <w:rPr>
                  <w:rFonts w:ascii="Cambria Math" w:hAnsi="Cambria Math"/>
                </w:rPr>
                <m:t>365</m:t>
              </m:r>
              <m:f>
                <m:fPr>
                  <m:ctrlPr>
                    <w:rPr>
                      <w:rFonts w:ascii="Cambria Math" w:hAnsi="Cambria Math"/>
                      <w:i/>
                    </w:rPr>
                  </m:ctrlPr>
                </m:fPr>
                <m:num>
                  <m:r>
                    <w:rPr>
                      <w:rFonts w:ascii="Cambria Math" w:hAnsi="Cambria Math"/>
                    </w:rPr>
                    <m:t>days</m:t>
                  </m:r>
                </m:num>
                <m:den>
                  <m:r>
                    <w:rPr>
                      <w:rFonts w:ascii="Cambria Math" w:hAnsi="Cambria Math"/>
                    </w:rPr>
                    <m:t>year</m:t>
                  </m:r>
                </m:den>
              </m:f>
            </m:e>
          </m:d>
          <m:r>
            <w:rPr>
              <w:rFonts w:ascii="Cambria Math" w:hAnsi="Cambria Math"/>
            </w:rPr>
            <m:t xml:space="preserve">=21,718 </m:t>
          </m:r>
          <m:d>
            <m:dPr>
              <m:begChr m:val=""/>
              <m:endChr m:val=""/>
              <m:grow m:val="0"/>
              <m:ctrlPr>
                <w:rPr>
                  <w:rFonts w:ascii="Cambria Math" w:hAnsi="Cambria Math"/>
                  <w:i/>
                </w:rPr>
              </m:ctrlPr>
            </m:dPr>
            <m:e>
              <m:f>
                <m:fPr>
                  <m:ctrlPr>
                    <w:rPr>
                      <w:rFonts w:ascii="Cambria Math" w:hAnsi="Cambria Math"/>
                      <w:i/>
                    </w:rPr>
                  </m:ctrlPr>
                </m:fPr>
                <m:num>
                  <m:r>
                    <w:rPr>
                      <w:rFonts w:ascii="Cambria Math" w:hAnsi="Cambria Math"/>
                    </w:rPr>
                    <m:t>gallons</m:t>
                  </m:r>
                </m:num>
                <m:den>
                  <m:r>
                    <w:rPr>
                      <w:rFonts w:ascii="Cambria Math" w:hAnsi="Cambria Math"/>
                    </w:rPr>
                    <m:t>year</m:t>
                  </m:r>
                </m:den>
              </m:f>
            </m:e>
          </m:d>
          <m:r>
            <w:rPr>
              <w:rFonts w:ascii="Cambria Math" w:hAnsi="Cambria Math"/>
            </w:rPr>
            <m:t xml:space="preserve"> </m:t>
          </m:r>
        </m:oMath>
      </m:oMathPara>
    </w:p>
    <w:p w14:paraId="3DB62704" w14:textId="77777777" w:rsidR="007C4A25" w:rsidRPr="00F84224" w:rsidRDefault="007C4A25" w:rsidP="007C4A25">
      <w:pPr>
        <w:rPr>
          <w:i/>
        </w:rPr>
      </w:pPr>
      <w:r w:rsidRPr="00F84224">
        <w:rPr>
          <w:i/>
        </w:rPr>
        <w:t xml:space="preserve">And </w:t>
      </w:r>
    </w:p>
    <w:p w14:paraId="1003A318" w14:textId="4CD128AD" w:rsidR="007C4A25" w:rsidRPr="00F84224" w:rsidRDefault="007C4A25" w:rsidP="007C4A25">
      <w:pPr>
        <w:rPr>
          <w:i/>
        </w:rPr>
      </w:pPr>
      <m:oMathPara>
        <m:oMath>
          <m:r>
            <w:rPr>
              <w:rFonts w:ascii="Cambria Math" w:hAnsi="Cambria Math"/>
            </w:rPr>
            <m:t xml:space="preserve"> </m:t>
          </m:r>
          <m:r>
            <m:rPr>
              <m:sty m:val="bi"/>
            </m:rPr>
            <w:rPr>
              <w:rFonts w:ascii="Cambria Math" w:hAnsi="Cambria Math"/>
            </w:rPr>
            <m:t xml:space="preserve">Annual Water Savings for Low Temperature Tier 1 </m:t>
          </m:r>
          <m:r>
            <w:rPr>
              <w:rFonts w:ascii="Cambria Math" w:hAnsi="Cambria Math"/>
            </w:rPr>
            <m:t>=</m:t>
          </m:r>
          <m:sSub>
            <m:sSubPr>
              <m:ctrlPr>
                <w:rPr>
                  <w:rFonts w:ascii="Cambria Math" w:hAnsi="Cambria Math"/>
                  <w:i/>
                </w:rPr>
              </m:ctrlPr>
            </m:sSubPr>
            <m:e>
              <m:r>
                <w:rPr>
                  <w:rFonts w:ascii="Cambria Math" w:hAnsi="Cambria Math"/>
                </w:rPr>
                <m:t>(</m:t>
              </m:r>
              <m:d>
                <m:dPr>
                  <m:ctrlPr>
                    <w:rPr>
                      <w:rFonts w:ascii="Cambria Math" w:hAnsi="Cambria Math"/>
                      <w:i/>
                    </w:rPr>
                  </m:ctrlPr>
                </m:dPr>
                <m:e>
                  <m:r>
                    <w:rPr>
                      <w:rFonts w:ascii="Cambria Math" w:hAnsi="Cambria Math"/>
                    </w:rPr>
                    <m:t>Annual Water Consumption</m:t>
                  </m:r>
                </m:e>
              </m:d>
            </m:e>
            <m:sub>
              <m:r>
                <w:rPr>
                  <w:rFonts w:ascii="Cambria Math" w:hAnsi="Cambria Math"/>
                </w:rPr>
                <m:t>Base Case</m:t>
              </m:r>
            </m:sub>
          </m:sSub>
          <m:r>
            <w:rPr>
              <w:rFonts w:ascii="Cambria Math" w:hAnsi="Cambria Math"/>
            </w:rPr>
            <m:t>-</m:t>
          </m:r>
          <m:sSub>
            <m:sSubPr>
              <m:ctrlPr>
                <w:rPr>
                  <w:rFonts w:ascii="Cambria Math" w:hAnsi="Cambria Math"/>
                  <w:i/>
                </w:rPr>
              </m:ctrlPr>
            </m:sSubPr>
            <m:e>
              <m:d>
                <m:dPr>
                  <m:ctrlPr>
                    <w:rPr>
                      <w:rFonts w:ascii="Cambria Math" w:hAnsi="Cambria Math"/>
                      <w:i/>
                    </w:rPr>
                  </m:ctrlPr>
                </m:dPr>
                <m:e>
                  <m:r>
                    <w:rPr>
                      <w:rFonts w:ascii="Cambria Math" w:hAnsi="Cambria Math"/>
                    </w:rPr>
                    <m:t>Annual Water Consumption</m:t>
                  </m:r>
                </m:e>
              </m:d>
            </m:e>
            <m:sub>
              <m:r>
                <w:rPr>
                  <w:rFonts w:ascii="Cambria Math" w:hAnsi="Cambria Math"/>
                </w:rPr>
                <m:t>Measure  Tier 1</m:t>
              </m:r>
            </m:sub>
          </m:sSub>
          <m:r>
            <w:rPr>
              <w:rFonts w:ascii="Cambria Math" w:hAnsi="Cambria Math"/>
            </w:rPr>
            <m:t xml:space="preserve">)=31,025 -21,718  </m:t>
          </m:r>
          <m:d>
            <m:dPr>
              <m:begChr m:val=""/>
              <m:endChr m:val=""/>
              <m:grow m:val="0"/>
              <m:ctrlPr>
                <w:rPr>
                  <w:rFonts w:ascii="Cambria Math" w:hAnsi="Cambria Math"/>
                  <w:i/>
                </w:rPr>
              </m:ctrlPr>
            </m:dPr>
            <m:e>
              <m:f>
                <m:fPr>
                  <m:ctrlPr>
                    <w:rPr>
                      <w:rFonts w:ascii="Cambria Math" w:hAnsi="Cambria Math"/>
                      <w:i/>
                    </w:rPr>
                  </m:ctrlPr>
                </m:fPr>
                <m:num>
                  <m:r>
                    <w:rPr>
                      <w:rFonts w:ascii="Cambria Math" w:hAnsi="Cambria Math"/>
                    </w:rPr>
                    <m:t>gallons</m:t>
                  </m:r>
                </m:num>
                <m:den>
                  <m:r>
                    <w:rPr>
                      <w:rFonts w:ascii="Cambria Math" w:hAnsi="Cambria Math"/>
                    </w:rPr>
                    <m:t>year</m:t>
                  </m:r>
                </m:den>
              </m:f>
            </m:e>
          </m:d>
          <m:r>
            <w:rPr>
              <w:rFonts w:ascii="Cambria Math" w:hAnsi="Cambria Math"/>
            </w:rPr>
            <m:t xml:space="preserve"> =</m:t>
          </m:r>
          <m:r>
            <m:rPr>
              <m:sty m:val="bi"/>
            </m:rPr>
            <w:rPr>
              <w:rFonts w:ascii="Cambria Math" w:hAnsi="Cambria Math"/>
            </w:rPr>
            <m:t xml:space="preserve">9,308 </m:t>
          </m:r>
          <m:d>
            <m:dPr>
              <m:begChr m:val=""/>
              <m:endChr m:val=""/>
              <m:grow m:val="0"/>
              <m:ctrlPr>
                <w:rPr>
                  <w:rFonts w:ascii="Cambria Math" w:hAnsi="Cambria Math"/>
                  <w:b/>
                  <w:i/>
                </w:rPr>
              </m:ctrlPr>
            </m:dPr>
            <m:e>
              <m:f>
                <m:fPr>
                  <m:ctrlPr>
                    <w:rPr>
                      <w:rFonts w:ascii="Cambria Math" w:hAnsi="Cambria Math"/>
                      <w:b/>
                      <w:i/>
                    </w:rPr>
                  </m:ctrlPr>
                </m:fPr>
                <m:num>
                  <m:r>
                    <m:rPr>
                      <m:sty m:val="bi"/>
                    </m:rPr>
                    <w:rPr>
                      <w:rFonts w:ascii="Cambria Math" w:hAnsi="Cambria Math"/>
                    </w:rPr>
                    <m:t>gallons</m:t>
                  </m:r>
                </m:num>
                <m:den>
                  <m:r>
                    <m:rPr>
                      <m:sty m:val="bi"/>
                    </m:rPr>
                    <w:rPr>
                      <w:rFonts w:ascii="Cambria Math" w:hAnsi="Cambria Math"/>
                    </w:rPr>
                    <m:t>year</m:t>
                  </m:r>
                </m:den>
              </m:f>
            </m:e>
          </m:d>
          <m:r>
            <w:rPr>
              <w:rFonts w:ascii="Cambria Math" w:hAnsi="Cambria Math"/>
            </w:rPr>
            <m:t xml:space="preserve"> </m:t>
          </m:r>
        </m:oMath>
      </m:oMathPara>
    </w:p>
    <w:p w14:paraId="769483A4" w14:textId="77777777" w:rsidR="007C4A25" w:rsidRPr="00F84224" w:rsidRDefault="007C4A25" w:rsidP="007C4A25">
      <w:pPr>
        <w:rPr>
          <w:i/>
        </w:rPr>
      </w:pPr>
    </w:p>
    <w:p w14:paraId="073FF47B" w14:textId="2E84EFEF" w:rsidR="007C4A25" w:rsidRPr="00F84224" w:rsidRDefault="007C4A25" w:rsidP="007C4A25">
      <w:r w:rsidRPr="00F84224">
        <w:rPr>
          <w:b/>
          <w:bCs/>
        </w:rPr>
        <w:t xml:space="preserve">Table </w:t>
      </w:r>
      <w:r w:rsidR="00AD2D2F">
        <w:rPr>
          <w:b/>
          <w:bCs/>
        </w:rPr>
        <w:t>1</w:t>
      </w:r>
      <w:r w:rsidR="00D94C4E">
        <w:rPr>
          <w:b/>
          <w:bCs/>
        </w:rPr>
        <w:t>8</w:t>
      </w:r>
      <w:r w:rsidR="00AD2D2F" w:rsidRPr="00F84224">
        <w:rPr>
          <w:b/>
          <w:bCs/>
        </w:rPr>
        <w:t xml:space="preserve"> </w:t>
      </w:r>
      <w:r w:rsidR="00FB127C">
        <w:rPr>
          <w:b/>
          <w:bCs/>
        </w:rPr>
        <w:t>Water Savings</w:t>
      </w:r>
    </w:p>
    <w:p w14:paraId="236F2EEC" w14:textId="77777777" w:rsidR="007C4A25" w:rsidRPr="00F84224" w:rsidRDefault="007C4A25" w:rsidP="007C4A25"/>
    <w:tbl>
      <w:tblPr>
        <w:tblW w:w="5000" w:type="pct"/>
        <w:tblLook w:val="04A0" w:firstRow="1" w:lastRow="0" w:firstColumn="1" w:lastColumn="0" w:noHBand="0" w:noVBand="1"/>
      </w:tblPr>
      <w:tblGrid>
        <w:gridCol w:w="2516"/>
        <w:gridCol w:w="1157"/>
        <w:gridCol w:w="1073"/>
        <w:gridCol w:w="1075"/>
        <w:gridCol w:w="223"/>
        <w:gridCol w:w="1158"/>
        <w:gridCol w:w="1075"/>
        <w:gridCol w:w="1073"/>
      </w:tblGrid>
      <w:tr w:rsidR="00FF5117" w:rsidRPr="00F84224" w14:paraId="3E5098AC" w14:textId="77777777" w:rsidTr="004D3F32">
        <w:trPr>
          <w:trHeight w:val="278"/>
        </w:trPr>
        <w:tc>
          <w:tcPr>
            <w:tcW w:w="1345" w:type="pct"/>
            <w:tcBorders>
              <w:top w:val="single" w:sz="4" w:space="0" w:color="auto"/>
              <w:left w:val="single" w:sz="4" w:space="0" w:color="auto"/>
              <w:bottom w:val="nil"/>
              <w:right w:val="nil"/>
            </w:tcBorders>
            <w:noWrap/>
            <w:vAlign w:val="bottom"/>
          </w:tcPr>
          <w:p w14:paraId="2CB76B87" w14:textId="77777777" w:rsidR="00FF5117" w:rsidRPr="00F84224" w:rsidRDefault="00FF5117" w:rsidP="004D3F32">
            <w:pPr>
              <w:rPr>
                <w:b/>
                <w:bCs/>
              </w:rPr>
            </w:pPr>
          </w:p>
        </w:tc>
        <w:tc>
          <w:tcPr>
            <w:tcW w:w="1767" w:type="pct"/>
            <w:gridSpan w:val="3"/>
            <w:tcBorders>
              <w:top w:val="single" w:sz="4" w:space="0" w:color="auto"/>
              <w:left w:val="single" w:sz="4" w:space="0" w:color="auto"/>
              <w:bottom w:val="single" w:sz="4" w:space="0" w:color="auto"/>
              <w:right w:val="single" w:sz="4" w:space="0" w:color="auto"/>
            </w:tcBorders>
            <w:noWrap/>
            <w:vAlign w:val="bottom"/>
            <w:hideMark/>
          </w:tcPr>
          <w:p w14:paraId="13A4DFCE" w14:textId="77777777" w:rsidR="00FF5117" w:rsidRPr="00F84224" w:rsidRDefault="00FF5117" w:rsidP="004D3F32">
            <w:pPr>
              <w:rPr>
                <w:b/>
                <w:bCs/>
              </w:rPr>
            </w:pPr>
            <w:r w:rsidRPr="00F84224">
              <w:rPr>
                <w:b/>
                <w:bCs/>
              </w:rPr>
              <w:t>High Temperature</w:t>
            </w:r>
          </w:p>
        </w:tc>
        <w:tc>
          <w:tcPr>
            <w:tcW w:w="119" w:type="pct"/>
            <w:noWrap/>
            <w:vAlign w:val="bottom"/>
          </w:tcPr>
          <w:p w14:paraId="372A996F" w14:textId="77777777" w:rsidR="00FF5117" w:rsidRPr="00F84224" w:rsidRDefault="00FF5117" w:rsidP="004D3F32"/>
        </w:tc>
        <w:tc>
          <w:tcPr>
            <w:tcW w:w="1768" w:type="pct"/>
            <w:gridSpan w:val="3"/>
            <w:tcBorders>
              <w:top w:val="single" w:sz="4" w:space="0" w:color="auto"/>
              <w:left w:val="single" w:sz="4" w:space="0" w:color="auto"/>
              <w:bottom w:val="single" w:sz="4" w:space="0" w:color="auto"/>
              <w:right w:val="single" w:sz="4" w:space="0" w:color="auto"/>
            </w:tcBorders>
            <w:noWrap/>
            <w:vAlign w:val="bottom"/>
            <w:hideMark/>
          </w:tcPr>
          <w:p w14:paraId="784D089E" w14:textId="77777777" w:rsidR="00FF5117" w:rsidRPr="00F84224" w:rsidRDefault="00FF5117" w:rsidP="004D3F32">
            <w:pPr>
              <w:rPr>
                <w:b/>
                <w:bCs/>
              </w:rPr>
            </w:pPr>
            <w:r w:rsidRPr="00F84224">
              <w:rPr>
                <w:b/>
                <w:bCs/>
              </w:rPr>
              <w:t>Low Temperature</w:t>
            </w:r>
          </w:p>
        </w:tc>
      </w:tr>
      <w:tr w:rsidR="00FF5117" w:rsidRPr="00F84224" w14:paraId="20E8E091" w14:textId="77777777" w:rsidTr="004D3F32">
        <w:trPr>
          <w:trHeight w:val="548"/>
        </w:trPr>
        <w:tc>
          <w:tcPr>
            <w:tcW w:w="1345" w:type="pct"/>
            <w:tcBorders>
              <w:top w:val="single" w:sz="4" w:space="0" w:color="auto"/>
              <w:left w:val="single" w:sz="4" w:space="0" w:color="auto"/>
              <w:bottom w:val="nil"/>
              <w:right w:val="nil"/>
            </w:tcBorders>
            <w:noWrap/>
            <w:vAlign w:val="bottom"/>
            <w:hideMark/>
          </w:tcPr>
          <w:p w14:paraId="34FDE151" w14:textId="77777777" w:rsidR="00FF5117" w:rsidRPr="00F84224" w:rsidRDefault="00FF5117" w:rsidP="004D3F32">
            <w:pPr>
              <w:rPr>
                <w:b/>
                <w:bCs/>
              </w:rPr>
            </w:pPr>
            <w:r w:rsidRPr="00F84224">
              <w:rPr>
                <w:b/>
                <w:bCs/>
              </w:rPr>
              <w:t> </w:t>
            </w:r>
          </w:p>
        </w:tc>
        <w:tc>
          <w:tcPr>
            <w:tcW w:w="619" w:type="pct"/>
            <w:tcBorders>
              <w:top w:val="single" w:sz="4" w:space="0" w:color="auto"/>
              <w:left w:val="single" w:sz="4" w:space="0" w:color="auto"/>
              <w:bottom w:val="single" w:sz="4" w:space="0" w:color="auto"/>
              <w:right w:val="single" w:sz="4" w:space="0" w:color="auto"/>
            </w:tcBorders>
            <w:noWrap/>
            <w:vAlign w:val="bottom"/>
            <w:hideMark/>
          </w:tcPr>
          <w:p w14:paraId="0AB9AA4F" w14:textId="77777777" w:rsidR="00FF5117" w:rsidRPr="00F84224" w:rsidRDefault="00FF5117" w:rsidP="004D3F32">
            <w:pPr>
              <w:rPr>
                <w:b/>
                <w:bCs/>
              </w:rPr>
            </w:pPr>
            <w:r w:rsidRPr="00F84224">
              <w:rPr>
                <w:b/>
                <w:bCs/>
              </w:rPr>
              <w:t>Base Case</w:t>
            </w:r>
          </w:p>
        </w:tc>
        <w:tc>
          <w:tcPr>
            <w:tcW w:w="574" w:type="pct"/>
            <w:tcBorders>
              <w:top w:val="single" w:sz="4" w:space="0" w:color="auto"/>
              <w:left w:val="nil"/>
              <w:bottom w:val="single" w:sz="4" w:space="0" w:color="auto"/>
              <w:right w:val="single" w:sz="4" w:space="0" w:color="auto"/>
            </w:tcBorders>
            <w:vAlign w:val="bottom"/>
            <w:hideMark/>
          </w:tcPr>
          <w:p w14:paraId="0FC74FED" w14:textId="77777777" w:rsidR="00FF5117" w:rsidRPr="00F84224" w:rsidRDefault="00FF5117" w:rsidP="004D3F32">
            <w:pPr>
              <w:rPr>
                <w:b/>
                <w:bCs/>
              </w:rPr>
            </w:pPr>
            <w:r w:rsidRPr="00F84224">
              <w:rPr>
                <w:b/>
                <w:bCs/>
              </w:rPr>
              <w:t xml:space="preserve">Measure </w:t>
            </w:r>
            <w:r w:rsidRPr="00F84224">
              <w:rPr>
                <w:b/>
                <w:bCs/>
              </w:rPr>
              <w:br/>
              <w:t>Tier 1</w:t>
            </w:r>
          </w:p>
        </w:tc>
        <w:tc>
          <w:tcPr>
            <w:tcW w:w="575" w:type="pct"/>
            <w:tcBorders>
              <w:top w:val="single" w:sz="4" w:space="0" w:color="auto"/>
              <w:left w:val="nil"/>
              <w:bottom w:val="single" w:sz="4" w:space="0" w:color="auto"/>
              <w:right w:val="single" w:sz="4" w:space="0" w:color="auto"/>
            </w:tcBorders>
            <w:vAlign w:val="bottom"/>
            <w:hideMark/>
          </w:tcPr>
          <w:p w14:paraId="6C51E58D" w14:textId="77777777" w:rsidR="00FF5117" w:rsidRPr="00F84224" w:rsidRDefault="00FF5117" w:rsidP="004D3F32">
            <w:pPr>
              <w:rPr>
                <w:b/>
                <w:bCs/>
              </w:rPr>
            </w:pPr>
            <w:r w:rsidRPr="00F84224">
              <w:rPr>
                <w:b/>
                <w:bCs/>
              </w:rPr>
              <w:t xml:space="preserve">Measure </w:t>
            </w:r>
            <w:r w:rsidRPr="00F84224">
              <w:rPr>
                <w:b/>
                <w:bCs/>
              </w:rPr>
              <w:br/>
              <w:t>Tier 2</w:t>
            </w:r>
          </w:p>
        </w:tc>
        <w:tc>
          <w:tcPr>
            <w:tcW w:w="119" w:type="pct"/>
            <w:noWrap/>
            <w:vAlign w:val="bottom"/>
            <w:hideMark/>
          </w:tcPr>
          <w:p w14:paraId="1CE043BE" w14:textId="77777777" w:rsidR="00FF5117" w:rsidRPr="00F84224" w:rsidRDefault="00FF5117" w:rsidP="004D3F32"/>
        </w:tc>
        <w:tc>
          <w:tcPr>
            <w:tcW w:w="619" w:type="pct"/>
            <w:tcBorders>
              <w:top w:val="single" w:sz="4" w:space="0" w:color="auto"/>
              <w:left w:val="single" w:sz="4" w:space="0" w:color="auto"/>
              <w:bottom w:val="single" w:sz="4" w:space="0" w:color="auto"/>
              <w:right w:val="single" w:sz="4" w:space="0" w:color="auto"/>
            </w:tcBorders>
            <w:noWrap/>
            <w:vAlign w:val="bottom"/>
            <w:hideMark/>
          </w:tcPr>
          <w:p w14:paraId="62938AB1" w14:textId="77777777" w:rsidR="00FF5117" w:rsidRPr="00F84224" w:rsidRDefault="00FF5117" w:rsidP="004D3F32">
            <w:pPr>
              <w:rPr>
                <w:b/>
                <w:bCs/>
              </w:rPr>
            </w:pPr>
            <w:r w:rsidRPr="00F84224">
              <w:rPr>
                <w:b/>
                <w:bCs/>
              </w:rPr>
              <w:t>Base Case</w:t>
            </w:r>
          </w:p>
        </w:tc>
        <w:tc>
          <w:tcPr>
            <w:tcW w:w="575" w:type="pct"/>
            <w:tcBorders>
              <w:top w:val="single" w:sz="4" w:space="0" w:color="auto"/>
              <w:left w:val="nil"/>
              <w:bottom w:val="single" w:sz="4" w:space="0" w:color="auto"/>
              <w:right w:val="single" w:sz="4" w:space="0" w:color="auto"/>
            </w:tcBorders>
            <w:vAlign w:val="bottom"/>
            <w:hideMark/>
          </w:tcPr>
          <w:p w14:paraId="513C8AC1" w14:textId="77777777" w:rsidR="00FF5117" w:rsidRPr="00F84224" w:rsidRDefault="00FF5117" w:rsidP="004D3F32">
            <w:pPr>
              <w:rPr>
                <w:b/>
                <w:bCs/>
              </w:rPr>
            </w:pPr>
            <w:r w:rsidRPr="00F84224">
              <w:rPr>
                <w:b/>
                <w:bCs/>
              </w:rPr>
              <w:t xml:space="preserve">Measure </w:t>
            </w:r>
            <w:r w:rsidRPr="00F84224">
              <w:rPr>
                <w:b/>
                <w:bCs/>
              </w:rPr>
              <w:br/>
              <w:t>Tier 1</w:t>
            </w:r>
          </w:p>
        </w:tc>
        <w:tc>
          <w:tcPr>
            <w:tcW w:w="574" w:type="pct"/>
            <w:tcBorders>
              <w:top w:val="single" w:sz="4" w:space="0" w:color="auto"/>
              <w:left w:val="nil"/>
              <w:bottom w:val="single" w:sz="4" w:space="0" w:color="auto"/>
              <w:right w:val="single" w:sz="4" w:space="0" w:color="auto"/>
            </w:tcBorders>
            <w:vAlign w:val="bottom"/>
            <w:hideMark/>
          </w:tcPr>
          <w:p w14:paraId="1AA401E1" w14:textId="77777777" w:rsidR="00FF5117" w:rsidRPr="00F84224" w:rsidRDefault="00FF5117" w:rsidP="004D3F32">
            <w:pPr>
              <w:rPr>
                <w:b/>
                <w:bCs/>
              </w:rPr>
            </w:pPr>
            <w:r w:rsidRPr="00F84224">
              <w:rPr>
                <w:b/>
                <w:bCs/>
              </w:rPr>
              <w:t xml:space="preserve">Measure </w:t>
            </w:r>
            <w:r w:rsidRPr="00F84224">
              <w:rPr>
                <w:b/>
                <w:bCs/>
              </w:rPr>
              <w:br/>
              <w:t>Tier 2</w:t>
            </w:r>
          </w:p>
        </w:tc>
      </w:tr>
      <w:tr w:rsidR="00FF5117" w:rsidRPr="00F84224" w14:paraId="43165D8C" w14:textId="77777777" w:rsidTr="004D3F32">
        <w:trPr>
          <w:trHeight w:val="300"/>
        </w:trPr>
        <w:tc>
          <w:tcPr>
            <w:tcW w:w="1345" w:type="pct"/>
            <w:tcBorders>
              <w:top w:val="single" w:sz="4" w:space="0" w:color="auto"/>
              <w:left w:val="single" w:sz="4" w:space="0" w:color="auto"/>
              <w:bottom w:val="single" w:sz="4" w:space="0" w:color="auto"/>
              <w:right w:val="single" w:sz="4" w:space="0" w:color="auto"/>
            </w:tcBorders>
            <w:vAlign w:val="center"/>
            <w:hideMark/>
          </w:tcPr>
          <w:p w14:paraId="20FBEDA0" w14:textId="77777777" w:rsidR="00FF5117" w:rsidRPr="00F84224" w:rsidRDefault="00FF5117" w:rsidP="004D3F32">
            <w:r w:rsidRPr="00F84224">
              <w:t>Number of Racks per day</w:t>
            </w:r>
          </w:p>
          <w:p w14:paraId="7BD7C985" w14:textId="77777777" w:rsidR="00FF5117" w:rsidRPr="00F84224" w:rsidRDefault="00FF5117" w:rsidP="004D3F32">
            <w:r w:rsidRPr="00F84224">
              <w:t>(racks/day)</w:t>
            </w:r>
          </w:p>
        </w:tc>
        <w:tc>
          <w:tcPr>
            <w:tcW w:w="619" w:type="pct"/>
            <w:tcBorders>
              <w:top w:val="nil"/>
              <w:left w:val="nil"/>
              <w:bottom w:val="single" w:sz="4" w:space="0" w:color="auto"/>
              <w:right w:val="single" w:sz="4" w:space="0" w:color="auto"/>
            </w:tcBorders>
            <w:vAlign w:val="center"/>
            <w:hideMark/>
          </w:tcPr>
          <w:p w14:paraId="205AEE93" w14:textId="77777777" w:rsidR="00FF5117" w:rsidRPr="00F84224" w:rsidRDefault="00FF5117" w:rsidP="004D3F32">
            <w:r w:rsidRPr="00F84224">
              <w:t xml:space="preserve">                        </w:t>
            </w:r>
            <w:r>
              <w:t>50</w:t>
            </w:r>
          </w:p>
        </w:tc>
        <w:tc>
          <w:tcPr>
            <w:tcW w:w="574" w:type="pct"/>
            <w:tcBorders>
              <w:top w:val="nil"/>
              <w:left w:val="nil"/>
              <w:bottom w:val="single" w:sz="4" w:space="0" w:color="auto"/>
              <w:right w:val="single" w:sz="4" w:space="0" w:color="auto"/>
            </w:tcBorders>
            <w:vAlign w:val="center"/>
            <w:hideMark/>
          </w:tcPr>
          <w:p w14:paraId="5B7F4F99" w14:textId="77777777" w:rsidR="00FF5117" w:rsidRPr="00F84224" w:rsidRDefault="00FF5117" w:rsidP="004D3F32">
            <w:r w:rsidRPr="00F84224">
              <w:t xml:space="preserve">                        </w:t>
            </w:r>
            <w:r>
              <w:t>50</w:t>
            </w:r>
          </w:p>
        </w:tc>
        <w:tc>
          <w:tcPr>
            <w:tcW w:w="575" w:type="pct"/>
            <w:tcBorders>
              <w:top w:val="nil"/>
              <w:left w:val="nil"/>
              <w:bottom w:val="single" w:sz="4" w:space="0" w:color="auto"/>
              <w:right w:val="single" w:sz="4" w:space="0" w:color="auto"/>
            </w:tcBorders>
            <w:vAlign w:val="center"/>
            <w:hideMark/>
          </w:tcPr>
          <w:p w14:paraId="3E1D8463" w14:textId="77777777" w:rsidR="00FF5117" w:rsidRPr="00F84224" w:rsidRDefault="00FF5117" w:rsidP="004D3F32">
            <w:r w:rsidRPr="00F84224">
              <w:t xml:space="preserve">                        </w:t>
            </w:r>
            <w:r>
              <w:t>50</w:t>
            </w:r>
          </w:p>
        </w:tc>
        <w:tc>
          <w:tcPr>
            <w:tcW w:w="119" w:type="pct"/>
            <w:noWrap/>
            <w:vAlign w:val="bottom"/>
            <w:hideMark/>
          </w:tcPr>
          <w:p w14:paraId="0D6CA1B6" w14:textId="77777777" w:rsidR="00FF5117" w:rsidRPr="00F84224" w:rsidRDefault="00FF5117" w:rsidP="004D3F32"/>
        </w:tc>
        <w:tc>
          <w:tcPr>
            <w:tcW w:w="619" w:type="pct"/>
            <w:tcBorders>
              <w:top w:val="nil"/>
              <w:left w:val="single" w:sz="4" w:space="0" w:color="auto"/>
              <w:bottom w:val="single" w:sz="4" w:space="0" w:color="auto"/>
              <w:right w:val="single" w:sz="4" w:space="0" w:color="auto"/>
            </w:tcBorders>
            <w:vAlign w:val="center"/>
            <w:hideMark/>
          </w:tcPr>
          <w:p w14:paraId="1B846B22" w14:textId="77777777" w:rsidR="00FF5117" w:rsidRPr="00F84224" w:rsidRDefault="00FF5117" w:rsidP="004D3F32">
            <w:r w:rsidRPr="00F84224">
              <w:t xml:space="preserve">                        </w:t>
            </w:r>
            <w:r>
              <w:t>50</w:t>
            </w:r>
          </w:p>
        </w:tc>
        <w:tc>
          <w:tcPr>
            <w:tcW w:w="575" w:type="pct"/>
            <w:tcBorders>
              <w:top w:val="nil"/>
              <w:left w:val="nil"/>
              <w:bottom w:val="single" w:sz="4" w:space="0" w:color="auto"/>
              <w:right w:val="single" w:sz="4" w:space="0" w:color="auto"/>
            </w:tcBorders>
            <w:vAlign w:val="center"/>
            <w:hideMark/>
          </w:tcPr>
          <w:p w14:paraId="420EAAAD" w14:textId="77777777" w:rsidR="00FF5117" w:rsidRPr="00F84224" w:rsidRDefault="00FF5117" w:rsidP="004D3F32">
            <w:r w:rsidRPr="00F84224">
              <w:t xml:space="preserve">                        </w:t>
            </w:r>
            <w:r>
              <w:t>50</w:t>
            </w:r>
          </w:p>
        </w:tc>
        <w:tc>
          <w:tcPr>
            <w:tcW w:w="574" w:type="pct"/>
            <w:tcBorders>
              <w:top w:val="nil"/>
              <w:left w:val="nil"/>
              <w:bottom w:val="single" w:sz="4" w:space="0" w:color="auto"/>
              <w:right w:val="single" w:sz="4" w:space="0" w:color="auto"/>
            </w:tcBorders>
            <w:vAlign w:val="center"/>
            <w:hideMark/>
          </w:tcPr>
          <w:p w14:paraId="47B698F2" w14:textId="77777777" w:rsidR="00FF5117" w:rsidRPr="00F84224" w:rsidRDefault="00FF5117" w:rsidP="004D3F32">
            <w:r w:rsidRPr="00F84224">
              <w:t xml:space="preserve">                        </w:t>
            </w:r>
            <w:r>
              <w:t>50</w:t>
            </w:r>
            <w:r w:rsidRPr="00F84224">
              <w:t xml:space="preserve"> </w:t>
            </w:r>
          </w:p>
        </w:tc>
      </w:tr>
      <w:tr w:rsidR="00FF5117" w:rsidRPr="00F84224" w14:paraId="62A6D2A2" w14:textId="77777777" w:rsidTr="004D3F32">
        <w:trPr>
          <w:trHeight w:val="300"/>
        </w:trPr>
        <w:tc>
          <w:tcPr>
            <w:tcW w:w="1345" w:type="pct"/>
            <w:tcBorders>
              <w:top w:val="nil"/>
              <w:left w:val="single" w:sz="4" w:space="0" w:color="auto"/>
              <w:bottom w:val="single" w:sz="4" w:space="0" w:color="auto"/>
              <w:right w:val="single" w:sz="4" w:space="0" w:color="auto"/>
            </w:tcBorders>
            <w:vAlign w:val="center"/>
            <w:hideMark/>
          </w:tcPr>
          <w:p w14:paraId="4C0F9156" w14:textId="77777777" w:rsidR="00FF5117" w:rsidRPr="00F84224" w:rsidRDefault="00FF5117" w:rsidP="004D3F32">
            <w:r w:rsidRPr="00F84224">
              <w:lastRenderedPageBreak/>
              <w:t>Number of Racks per year</w:t>
            </w:r>
          </w:p>
          <w:p w14:paraId="0C47630B" w14:textId="77777777" w:rsidR="00FF5117" w:rsidRPr="00F84224" w:rsidRDefault="00FF5117" w:rsidP="004D3F32">
            <w:r w:rsidRPr="00F84224">
              <w:t>(racks/year)</w:t>
            </w:r>
          </w:p>
        </w:tc>
        <w:tc>
          <w:tcPr>
            <w:tcW w:w="619" w:type="pct"/>
            <w:tcBorders>
              <w:top w:val="nil"/>
              <w:left w:val="nil"/>
              <w:bottom w:val="single" w:sz="4" w:space="0" w:color="auto"/>
              <w:right w:val="single" w:sz="4" w:space="0" w:color="auto"/>
            </w:tcBorders>
            <w:vAlign w:val="center"/>
            <w:hideMark/>
          </w:tcPr>
          <w:p w14:paraId="29AF4576" w14:textId="77777777" w:rsidR="00FF5117" w:rsidRPr="00F84224" w:rsidRDefault="00FF5117" w:rsidP="004D3F32">
            <w:r w:rsidRPr="00F84224">
              <w:t xml:space="preserve">                    </w:t>
            </w:r>
            <w:r>
              <w:t>18,250</w:t>
            </w:r>
            <w:r w:rsidRPr="00F84224">
              <w:t xml:space="preserve"> </w:t>
            </w:r>
          </w:p>
        </w:tc>
        <w:tc>
          <w:tcPr>
            <w:tcW w:w="574" w:type="pct"/>
            <w:tcBorders>
              <w:top w:val="nil"/>
              <w:left w:val="nil"/>
              <w:bottom w:val="single" w:sz="4" w:space="0" w:color="auto"/>
              <w:right w:val="single" w:sz="4" w:space="0" w:color="auto"/>
            </w:tcBorders>
            <w:vAlign w:val="center"/>
            <w:hideMark/>
          </w:tcPr>
          <w:p w14:paraId="440876A4" w14:textId="77777777" w:rsidR="00FF5117" w:rsidRPr="00F84224" w:rsidRDefault="00FF5117" w:rsidP="004D3F32">
            <w:r w:rsidRPr="00F84224">
              <w:t xml:space="preserve">                    </w:t>
            </w:r>
            <w:r>
              <w:t>18,250</w:t>
            </w:r>
          </w:p>
        </w:tc>
        <w:tc>
          <w:tcPr>
            <w:tcW w:w="575" w:type="pct"/>
            <w:tcBorders>
              <w:top w:val="nil"/>
              <w:left w:val="nil"/>
              <w:bottom w:val="single" w:sz="4" w:space="0" w:color="auto"/>
              <w:right w:val="single" w:sz="4" w:space="0" w:color="auto"/>
            </w:tcBorders>
            <w:vAlign w:val="center"/>
            <w:hideMark/>
          </w:tcPr>
          <w:p w14:paraId="13BC42F4" w14:textId="77777777" w:rsidR="00FF5117" w:rsidRPr="00F84224" w:rsidRDefault="00FF5117" w:rsidP="004D3F32">
            <w:r w:rsidRPr="00F84224">
              <w:t xml:space="preserve">                    </w:t>
            </w:r>
            <w:r>
              <w:t>18,250</w:t>
            </w:r>
          </w:p>
        </w:tc>
        <w:tc>
          <w:tcPr>
            <w:tcW w:w="119" w:type="pct"/>
            <w:noWrap/>
            <w:vAlign w:val="bottom"/>
            <w:hideMark/>
          </w:tcPr>
          <w:p w14:paraId="38614828" w14:textId="77777777" w:rsidR="00FF5117" w:rsidRPr="00F84224" w:rsidRDefault="00FF5117" w:rsidP="004D3F32"/>
        </w:tc>
        <w:tc>
          <w:tcPr>
            <w:tcW w:w="619" w:type="pct"/>
            <w:tcBorders>
              <w:top w:val="nil"/>
              <w:left w:val="single" w:sz="4" w:space="0" w:color="auto"/>
              <w:bottom w:val="single" w:sz="4" w:space="0" w:color="auto"/>
              <w:right w:val="single" w:sz="4" w:space="0" w:color="auto"/>
            </w:tcBorders>
            <w:vAlign w:val="center"/>
            <w:hideMark/>
          </w:tcPr>
          <w:p w14:paraId="071A053F" w14:textId="77777777" w:rsidR="00FF5117" w:rsidRPr="00F84224" w:rsidRDefault="00FF5117" w:rsidP="004D3F32">
            <w:r w:rsidRPr="00F84224">
              <w:t xml:space="preserve">                    </w:t>
            </w:r>
            <w:r>
              <w:t>18,250</w:t>
            </w:r>
          </w:p>
        </w:tc>
        <w:tc>
          <w:tcPr>
            <w:tcW w:w="575" w:type="pct"/>
            <w:tcBorders>
              <w:top w:val="nil"/>
              <w:left w:val="nil"/>
              <w:bottom w:val="single" w:sz="4" w:space="0" w:color="auto"/>
              <w:right w:val="single" w:sz="4" w:space="0" w:color="auto"/>
            </w:tcBorders>
            <w:vAlign w:val="center"/>
            <w:hideMark/>
          </w:tcPr>
          <w:p w14:paraId="0C47E5C8" w14:textId="77777777" w:rsidR="00FF5117" w:rsidRPr="00F84224" w:rsidRDefault="00FF5117" w:rsidP="004D3F32">
            <w:r w:rsidRPr="00F84224">
              <w:t xml:space="preserve">                    </w:t>
            </w:r>
            <w:r>
              <w:t>18,250</w:t>
            </w:r>
          </w:p>
        </w:tc>
        <w:tc>
          <w:tcPr>
            <w:tcW w:w="574" w:type="pct"/>
            <w:tcBorders>
              <w:top w:val="nil"/>
              <w:left w:val="nil"/>
              <w:bottom w:val="single" w:sz="4" w:space="0" w:color="auto"/>
              <w:right w:val="single" w:sz="4" w:space="0" w:color="auto"/>
            </w:tcBorders>
            <w:vAlign w:val="center"/>
            <w:hideMark/>
          </w:tcPr>
          <w:p w14:paraId="3D46DD5B" w14:textId="77777777" w:rsidR="00FF5117" w:rsidRPr="00F84224" w:rsidRDefault="00FF5117" w:rsidP="004D3F32">
            <w:r w:rsidRPr="00F84224">
              <w:t xml:space="preserve">                    </w:t>
            </w:r>
            <w:r>
              <w:t>18,250</w:t>
            </w:r>
          </w:p>
        </w:tc>
      </w:tr>
      <w:tr w:rsidR="00FF5117" w:rsidRPr="00F84224" w14:paraId="138CE338" w14:textId="77777777" w:rsidTr="004D3F32">
        <w:trPr>
          <w:trHeight w:val="300"/>
        </w:trPr>
        <w:tc>
          <w:tcPr>
            <w:tcW w:w="1345" w:type="pct"/>
            <w:tcBorders>
              <w:top w:val="nil"/>
              <w:left w:val="single" w:sz="4" w:space="0" w:color="auto"/>
              <w:bottom w:val="single" w:sz="4" w:space="0" w:color="auto"/>
              <w:right w:val="single" w:sz="4" w:space="0" w:color="auto"/>
            </w:tcBorders>
            <w:vAlign w:val="center"/>
            <w:hideMark/>
          </w:tcPr>
          <w:p w14:paraId="34EB843E" w14:textId="77777777" w:rsidR="00FF5117" w:rsidRPr="00F84224" w:rsidRDefault="00FF5117" w:rsidP="004D3F32">
            <w:r w:rsidRPr="00F84224">
              <w:t>Water Consumption</w:t>
            </w:r>
          </w:p>
          <w:p w14:paraId="4A3D0DDF" w14:textId="77777777" w:rsidR="00FF5117" w:rsidRPr="00F84224" w:rsidRDefault="00FF5117" w:rsidP="004D3F32">
            <w:r w:rsidRPr="00F84224">
              <w:t>(Gal/Rack)</w:t>
            </w:r>
          </w:p>
        </w:tc>
        <w:tc>
          <w:tcPr>
            <w:tcW w:w="619" w:type="pct"/>
            <w:tcBorders>
              <w:top w:val="nil"/>
              <w:left w:val="nil"/>
              <w:bottom w:val="single" w:sz="4" w:space="0" w:color="auto"/>
              <w:right w:val="single" w:sz="4" w:space="0" w:color="auto"/>
            </w:tcBorders>
            <w:hideMark/>
          </w:tcPr>
          <w:p w14:paraId="234A0B91" w14:textId="64822F68" w:rsidR="00FF5117" w:rsidRPr="0098565B" w:rsidRDefault="004F4319" w:rsidP="004D3F32">
            <w:pPr>
              <w:rPr>
                <w:highlight w:val="yellow"/>
              </w:rPr>
            </w:pPr>
            <w:r>
              <w:t>1.0</w:t>
            </w:r>
          </w:p>
        </w:tc>
        <w:tc>
          <w:tcPr>
            <w:tcW w:w="574" w:type="pct"/>
            <w:tcBorders>
              <w:top w:val="nil"/>
              <w:left w:val="nil"/>
              <w:bottom w:val="single" w:sz="4" w:space="0" w:color="auto"/>
              <w:right w:val="single" w:sz="4" w:space="0" w:color="auto"/>
            </w:tcBorders>
            <w:hideMark/>
          </w:tcPr>
          <w:p w14:paraId="6AAA6E33" w14:textId="5AA7CDFD" w:rsidR="00FF5117" w:rsidRPr="0098565B" w:rsidRDefault="004F4319" w:rsidP="004D3F32">
            <w:pPr>
              <w:rPr>
                <w:highlight w:val="yellow"/>
              </w:rPr>
            </w:pPr>
            <w:r>
              <w:t>0.86</w:t>
            </w:r>
          </w:p>
        </w:tc>
        <w:tc>
          <w:tcPr>
            <w:tcW w:w="575" w:type="pct"/>
            <w:tcBorders>
              <w:top w:val="nil"/>
              <w:left w:val="nil"/>
              <w:bottom w:val="single" w:sz="4" w:space="0" w:color="auto"/>
              <w:right w:val="single" w:sz="4" w:space="0" w:color="auto"/>
            </w:tcBorders>
            <w:hideMark/>
          </w:tcPr>
          <w:p w14:paraId="27528108" w14:textId="6EFF899D" w:rsidR="00FF5117" w:rsidRPr="0098565B" w:rsidRDefault="004F4319" w:rsidP="004D3F32">
            <w:pPr>
              <w:rPr>
                <w:highlight w:val="yellow"/>
              </w:rPr>
            </w:pPr>
            <w:r>
              <w:t>0.73</w:t>
            </w:r>
          </w:p>
        </w:tc>
        <w:tc>
          <w:tcPr>
            <w:tcW w:w="119" w:type="pct"/>
            <w:noWrap/>
            <w:vAlign w:val="bottom"/>
            <w:hideMark/>
          </w:tcPr>
          <w:p w14:paraId="232CD5F7" w14:textId="77777777" w:rsidR="00FF5117" w:rsidRPr="0098565B" w:rsidRDefault="00FF5117" w:rsidP="004D3F32">
            <w:pPr>
              <w:rPr>
                <w:highlight w:val="yellow"/>
              </w:rPr>
            </w:pPr>
          </w:p>
        </w:tc>
        <w:tc>
          <w:tcPr>
            <w:tcW w:w="619" w:type="pct"/>
            <w:tcBorders>
              <w:top w:val="nil"/>
              <w:left w:val="single" w:sz="4" w:space="0" w:color="auto"/>
              <w:bottom w:val="single" w:sz="4" w:space="0" w:color="auto"/>
              <w:right w:val="single" w:sz="4" w:space="0" w:color="auto"/>
            </w:tcBorders>
            <w:hideMark/>
          </w:tcPr>
          <w:p w14:paraId="0A193834" w14:textId="77777777" w:rsidR="00FF5117" w:rsidRPr="0098565B" w:rsidRDefault="00FF5117" w:rsidP="004D3F32">
            <w:pPr>
              <w:rPr>
                <w:highlight w:val="yellow"/>
              </w:rPr>
            </w:pPr>
            <w:r w:rsidRPr="004875A2">
              <w:t>1.70</w:t>
            </w:r>
          </w:p>
        </w:tc>
        <w:tc>
          <w:tcPr>
            <w:tcW w:w="575" w:type="pct"/>
            <w:tcBorders>
              <w:top w:val="nil"/>
              <w:left w:val="nil"/>
              <w:bottom w:val="single" w:sz="4" w:space="0" w:color="auto"/>
              <w:right w:val="single" w:sz="4" w:space="0" w:color="auto"/>
            </w:tcBorders>
            <w:hideMark/>
          </w:tcPr>
          <w:p w14:paraId="048DE3B5" w14:textId="77777777" w:rsidR="00FF5117" w:rsidRPr="0098565B" w:rsidRDefault="00FF5117" w:rsidP="004D3F32">
            <w:pPr>
              <w:rPr>
                <w:highlight w:val="yellow"/>
              </w:rPr>
            </w:pPr>
            <w:r w:rsidRPr="004875A2">
              <w:t>1.19</w:t>
            </w:r>
          </w:p>
        </w:tc>
        <w:tc>
          <w:tcPr>
            <w:tcW w:w="574" w:type="pct"/>
            <w:tcBorders>
              <w:top w:val="nil"/>
              <w:left w:val="nil"/>
              <w:bottom w:val="single" w:sz="4" w:space="0" w:color="auto"/>
              <w:right w:val="single" w:sz="4" w:space="0" w:color="auto"/>
            </w:tcBorders>
            <w:hideMark/>
          </w:tcPr>
          <w:p w14:paraId="52654ECD" w14:textId="77777777" w:rsidR="00FF5117" w:rsidRPr="0098565B" w:rsidRDefault="00FF5117" w:rsidP="004D3F32">
            <w:pPr>
              <w:rPr>
                <w:highlight w:val="yellow"/>
              </w:rPr>
            </w:pPr>
            <w:r w:rsidRPr="004875A2">
              <w:t>1.01</w:t>
            </w:r>
          </w:p>
        </w:tc>
      </w:tr>
      <w:tr w:rsidR="00FF5117" w:rsidRPr="00F84224" w14:paraId="5B1B2F6F" w14:textId="77777777" w:rsidTr="004D3F32">
        <w:trPr>
          <w:trHeight w:val="300"/>
        </w:trPr>
        <w:tc>
          <w:tcPr>
            <w:tcW w:w="1345" w:type="pct"/>
            <w:tcBorders>
              <w:top w:val="nil"/>
              <w:left w:val="single" w:sz="4" w:space="0" w:color="auto"/>
              <w:bottom w:val="single" w:sz="4" w:space="0" w:color="auto"/>
              <w:right w:val="single" w:sz="4" w:space="0" w:color="auto"/>
            </w:tcBorders>
            <w:noWrap/>
            <w:vAlign w:val="bottom"/>
            <w:hideMark/>
          </w:tcPr>
          <w:p w14:paraId="1EF59F88" w14:textId="77777777" w:rsidR="00FF5117" w:rsidRPr="00F84224" w:rsidRDefault="00FF5117" w:rsidP="004D3F32">
            <w:r w:rsidRPr="00F84224">
              <w:t>Daily Water Consumption</w:t>
            </w:r>
          </w:p>
          <w:p w14:paraId="4FF5E31F" w14:textId="77777777" w:rsidR="00FF5117" w:rsidRPr="00F84224" w:rsidRDefault="00FF5117" w:rsidP="004D3F32">
            <w:r w:rsidRPr="00F84224">
              <w:t>(Gal)</w:t>
            </w:r>
          </w:p>
        </w:tc>
        <w:tc>
          <w:tcPr>
            <w:tcW w:w="619" w:type="pct"/>
            <w:tcBorders>
              <w:top w:val="nil"/>
              <w:left w:val="nil"/>
              <w:bottom w:val="single" w:sz="4" w:space="0" w:color="auto"/>
              <w:right w:val="single" w:sz="4" w:space="0" w:color="auto"/>
            </w:tcBorders>
            <w:hideMark/>
          </w:tcPr>
          <w:p w14:paraId="2716F760" w14:textId="26FFF934" w:rsidR="00FF5117" w:rsidRPr="0098565B" w:rsidRDefault="004F4319" w:rsidP="004D3F32">
            <w:pPr>
              <w:rPr>
                <w:highlight w:val="yellow"/>
              </w:rPr>
            </w:pPr>
            <w:r>
              <w:t>50</w:t>
            </w:r>
          </w:p>
        </w:tc>
        <w:tc>
          <w:tcPr>
            <w:tcW w:w="574" w:type="pct"/>
            <w:tcBorders>
              <w:top w:val="nil"/>
              <w:left w:val="nil"/>
              <w:bottom w:val="single" w:sz="4" w:space="0" w:color="auto"/>
              <w:right w:val="single" w:sz="4" w:space="0" w:color="auto"/>
            </w:tcBorders>
            <w:hideMark/>
          </w:tcPr>
          <w:p w14:paraId="371CF2EB" w14:textId="0745DE2A" w:rsidR="00FF5117" w:rsidRPr="0098565B" w:rsidRDefault="004F4319" w:rsidP="004D3F32">
            <w:pPr>
              <w:rPr>
                <w:highlight w:val="yellow"/>
              </w:rPr>
            </w:pPr>
            <w:r>
              <w:t>43</w:t>
            </w:r>
          </w:p>
        </w:tc>
        <w:tc>
          <w:tcPr>
            <w:tcW w:w="575" w:type="pct"/>
            <w:tcBorders>
              <w:top w:val="nil"/>
              <w:left w:val="nil"/>
              <w:bottom w:val="single" w:sz="4" w:space="0" w:color="auto"/>
              <w:right w:val="single" w:sz="4" w:space="0" w:color="auto"/>
            </w:tcBorders>
            <w:hideMark/>
          </w:tcPr>
          <w:p w14:paraId="6CA0016D" w14:textId="1228B978" w:rsidR="00FF5117" w:rsidRPr="0098565B" w:rsidRDefault="004F4319" w:rsidP="004D3F32">
            <w:pPr>
              <w:rPr>
                <w:highlight w:val="yellow"/>
              </w:rPr>
            </w:pPr>
            <w:r>
              <w:t>36.5</w:t>
            </w:r>
          </w:p>
        </w:tc>
        <w:tc>
          <w:tcPr>
            <w:tcW w:w="119" w:type="pct"/>
            <w:noWrap/>
            <w:vAlign w:val="bottom"/>
            <w:hideMark/>
          </w:tcPr>
          <w:p w14:paraId="5163AD8E" w14:textId="77777777" w:rsidR="00FF5117" w:rsidRPr="0098565B" w:rsidRDefault="00FF5117" w:rsidP="004D3F32">
            <w:pPr>
              <w:rPr>
                <w:highlight w:val="yellow"/>
              </w:rPr>
            </w:pPr>
          </w:p>
        </w:tc>
        <w:tc>
          <w:tcPr>
            <w:tcW w:w="619" w:type="pct"/>
            <w:tcBorders>
              <w:top w:val="nil"/>
              <w:left w:val="single" w:sz="4" w:space="0" w:color="auto"/>
              <w:bottom w:val="single" w:sz="4" w:space="0" w:color="auto"/>
              <w:right w:val="single" w:sz="4" w:space="0" w:color="auto"/>
            </w:tcBorders>
            <w:hideMark/>
          </w:tcPr>
          <w:p w14:paraId="7805FD45" w14:textId="77777777" w:rsidR="00FF5117" w:rsidRPr="0098565B" w:rsidRDefault="00FF5117" w:rsidP="004D3F32">
            <w:pPr>
              <w:rPr>
                <w:highlight w:val="yellow"/>
              </w:rPr>
            </w:pPr>
            <w:r w:rsidRPr="004B6B3B">
              <w:t>85.0</w:t>
            </w:r>
          </w:p>
        </w:tc>
        <w:tc>
          <w:tcPr>
            <w:tcW w:w="575" w:type="pct"/>
            <w:tcBorders>
              <w:top w:val="nil"/>
              <w:left w:val="nil"/>
              <w:bottom w:val="single" w:sz="4" w:space="0" w:color="auto"/>
              <w:right w:val="single" w:sz="4" w:space="0" w:color="auto"/>
            </w:tcBorders>
            <w:hideMark/>
          </w:tcPr>
          <w:p w14:paraId="18D2345C" w14:textId="77777777" w:rsidR="00FF5117" w:rsidRPr="0098565B" w:rsidRDefault="00FF5117" w:rsidP="004D3F32">
            <w:pPr>
              <w:rPr>
                <w:highlight w:val="yellow"/>
              </w:rPr>
            </w:pPr>
            <w:r w:rsidRPr="004B6B3B">
              <w:t>59.5</w:t>
            </w:r>
          </w:p>
        </w:tc>
        <w:tc>
          <w:tcPr>
            <w:tcW w:w="574" w:type="pct"/>
            <w:tcBorders>
              <w:top w:val="nil"/>
              <w:left w:val="nil"/>
              <w:bottom w:val="single" w:sz="4" w:space="0" w:color="auto"/>
              <w:right w:val="single" w:sz="4" w:space="0" w:color="auto"/>
            </w:tcBorders>
            <w:hideMark/>
          </w:tcPr>
          <w:p w14:paraId="532F5D4D" w14:textId="77777777" w:rsidR="00FF5117" w:rsidRPr="0098565B" w:rsidRDefault="00FF5117" w:rsidP="004D3F32">
            <w:pPr>
              <w:rPr>
                <w:highlight w:val="yellow"/>
              </w:rPr>
            </w:pPr>
            <w:r w:rsidRPr="004B6B3B">
              <w:t>50.6</w:t>
            </w:r>
          </w:p>
        </w:tc>
      </w:tr>
      <w:tr w:rsidR="00FF5117" w:rsidRPr="00F84224" w14:paraId="3B5B86F5" w14:textId="77777777" w:rsidTr="004D3F32">
        <w:trPr>
          <w:trHeight w:val="300"/>
        </w:trPr>
        <w:tc>
          <w:tcPr>
            <w:tcW w:w="1345" w:type="pct"/>
            <w:tcBorders>
              <w:top w:val="nil"/>
              <w:left w:val="single" w:sz="4" w:space="0" w:color="auto"/>
              <w:bottom w:val="single" w:sz="4" w:space="0" w:color="auto"/>
              <w:right w:val="single" w:sz="4" w:space="0" w:color="auto"/>
            </w:tcBorders>
            <w:vAlign w:val="center"/>
            <w:hideMark/>
          </w:tcPr>
          <w:p w14:paraId="3CF794B5" w14:textId="77777777" w:rsidR="00FF5117" w:rsidRPr="00F84224" w:rsidRDefault="00FF5117" w:rsidP="004D3F32">
            <w:r w:rsidRPr="00F84224">
              <w:t>Annual Water Consumption</w:t>
            </w:r>
          </w:p>
          <w:p w14:paraId="0110C65D" w14:textId="77777777" w:rsidR="00FF5117" w:rsidRPr="00F84224" w:rsidRDefault="00FF5117" w:rsidP="004D3F32">
            <w:r w:rsidRPr="00F84224">
              <w:t>(Gallons/year)</w:t>
            </w:r>
          </w:p>
        </w:tc>
        <w:tc>
          <w:tcPr>
            <w:tcW w:w="619" w:type="pct"/>
            <w:tcBorders>
              <w:top w:val="nil"/>
              <w:left w:val="nil"/>
              <w:bottom w:val="single" w:sz="4" w:space="0" w:color="auto"/>
              <w:right w:val="single" w:sz="4" w:space="0" w:color="auto"/>
            </w:tcBorders>
            <w:hideMark/>
          </w:tcPr>
          <w:p w14:paraId="7B9692C2" w14:textId="72239397" w:rsidR="00FF5117" w:rsidRPr="0098565B" w:rsidRDefault="004F4319" w:rsidP="004D3F32">
            <w:pPr>
              <w:rPr>
                <w:highlight w:val="yellow"/>
              </w:rPr>
            </w:pPr>
            <w:r>
              <w:t>18,250</w:t>
            </w:r>
          </w:p>
        </w:tc>
        <w:tc>
          <w:tcPr>
            <w:tcW w:w="574" w:type="pct"/>
            <w:tcBorders>
              <w:top w:val="nil"/>
              <w:left w:val="nil"/>
              <w:bottom w:val="single" w:sz="4" w:space="0" w:color="auto"/>
              <w:right w:val="single" w:sz="4" w:space="0" w:color="auto"/>
            </w:tcBorders>
            <w:hideMark/>
          </w:tcPr>
          <w:p w14:paraId="5A89066D" w14:textId="13B6AF06" w:rsidR="00FF5117" w:rsidRPr="0098565B" w:rsidRDefault="004F4319" w:rsidP="004D3F32">
            <w:pPr>
              <w:rPr>
                <w:highlight w:val="yellow"/>
              </w:rPr>
            </w:pPr>
            <w:r>
              <w:t>15,695</w:t>
            </w:r>
          </w:p>
        </w:tc>
        <w:tc>
          <w:tcPr>
            <w:tcW w:w="575" w:type="pct"/>
            <w:tcBorders>
              <w:top w:val="nil"/>
              <w:left w:val="nil"/>
              <w:bottom w:val="single" w:sz="4" w:space="0" w:color="auto"/>
              <w:right w:val="single" w:sz="4" w:space="0" w:color="auto"/>
            </w:tcBorders>
            <w:hideMark/>
          </w:tcPr>
          <w:p w14:paraId="55C862D5" w14:textId="72061A74" w:rsidR="00FF5117" w:rsidRPr="0098565B" w:rsidRDefault="004F4319" w:rsidP="004D3F32">
            <w:pPr>
              <w:rPr>
                <w:highlight w:val="yellow"/>
              </w:rPr>
            </w:pPr>
            <w:r>
              <w:t>13</w:t>
            </w:r>
            <w:r w:rsidR="00FF5117" w:rsidRPr="009A29C4">
              <w:t>,</w:t>
            </w:r>
            <w:r>
              <w:t>323</w:t>
            </w:r>
          </w:p>
        </w:tc>
        <w:tc>
          <w:tcPr>
            <w:tcW w:w="119" w:type="pct"/>
            <w:noWrap/>
            <w:vAlign w:val="bottom"/>
            <w:hideMark/>
          </w:tcPr>
          <w:p w14:paraId="03845A0D" w14:textId="77777777" w:rsidR="00FF5117" w:rsidRPr="0098565B" w:rsidRDefault="00FF5117" w:rsidP="004D3F32">
            <w:pPr>
              <w:rPr>
                <w:highlight w:val="yellow"/>
              </w:rPr>
            </w:pPr>
          </w:p>
        </w:tc>
        <w:tc>
          <w:tcPr>
            <w:tcW w:w="619" w:type="pct"/>
            <w:tcBorders>
              <w:top w:val="nil"/>
              <w:left w:val="single" w:sz="4" w:space="0" w:color="auto"/>
              <w:bottom w:val="single" w:sz="4" w:space="0" w:color="auto"/>
              <w:right w:val="single" w:sz="4" w:space="0" w:color="auto"/>
            </w:tcBorders>
            <w:hideMark/>
          </w:tcPr>
          <w:p w14:paraId="077F61F1" w14:textId="77777777" w:rsidR="00FF5117" w:rsidRPr="0098565B" w:rsidRDefault="00FF5117" w:rsidP="004D3F32">
            <w:pPr>
              <w:rPr>
                <w:highlight w:val="yellow"/>
              </w:rPr>
            </w:pPr>
            <w:r w:rsidRPr="00A92310">
              <w:t>31,025</w:t>
            </w:r>
          </w:p>
        </w:tc>
        <w:tc>
          <w:tcPr>
            <w:tcW w:w="575" w:type="pct"/>
            <w:tcBorders>
              <w:top w:val="nil"/>
              <w:left w:val="nil"/>
              <w:bottom w:val="single" w:sz="4" w:space="0" w:color="auto"/>
              <w:right w:val="single" w:sz="4" w:space="0" w:color="auto"/>
            </w:tcBorders>
            <w:hideMark/>
          </w:tcPr>
          <w:p w14:paraId="3CDD1D63" w14:textId="77777777" w:rsidR="00FF5117" w:rsidRPr="0098565B" w:rsidRDefault="00FF5117" w:rsidP="004D3F32">
            <w:pPr>
              <w:rPr>
                <w:highlight w:val="yellow"/>
              </w:rPr>
            </w:pPr>
            <w:r w:rsidRPr="00A92310">
              <w:t>21,718</w:t>
            </w:r>
          </w:p>
        </w:tc>
        <w:tc>
          <w:tcPr>
            <w:tcW w:w="574" w:type="pct"/>
            <w:tcBorders>
              <w:top w:val="nil"/>
              <w:left w:val="nil"/>
              <w:bottom w:val="single" w:sz="4" w:space="0" w:color="auto"/>
              <w:right w:val="single" w:sz="4" w:space="0" w:color="auto"/>
            </w:tcBorders>
            <w:hideMark/>
          </w:tcPr>
          <w:p w14:paraId="09BD39B5" w14:textId="7DEC5C50" w:rsidR="00FF5117" w:rsidRPr="0098565B" w:rsidRDefault="00A3332C" w:rsidP="004D3F32">
            <w:pPr>
              <w:rPr>
                <w:highlight w:val="yellow"/>
              </w:rPr>
            </w:pPr>
            <w:r>
              <w:t>18,433</w:t>
            </w:r>
          </w:p>
        </w:tc>
      </w:tr>
      <w:tr w:rsidR="00FF5117" w:rsidRPr="00F84224" w14:paraId="08320317" w14:textId="77777777" w:rsidTr="004D3F32">
        <w:trPr>
          <w:trHeight w:val="300"/>
        </w:trPr>
        <w:tc>
          <w:tcPr>
            <w:tcW w:w="1345" w:type="pct"/>
            <w:tcBorders>
              <w:top w:val="nil"/>
              <w:left w:val="single" w:sz="4" w:space="0" w:color="auto"/>
              <w:bottom w:val="single" w:sz="4" w:space="0" w:color="auto"/>
              <w:right w:val="single" w:sz="4" w:space="0" w:color="auto"/>
            </w:tcBorders>
            <w:vAlign w:val="center"/>
            <w:hideMark/>
          </w:tcPr>
          <w:p w14:paraId="4155334E" w14:textId="77777777" w:rsidR="00FF5117" w:rsidRPr="00F84224" w:rsidRDefault="00FF5117" w:rsidP="004D3F32">
            <w:pPr>
              <w:rPr>
                <w:b/>
                <w:bCs/>
              </w:rPr>
            </w:pPr>
            <w:r w:rsidRPr="00F84224">
              <w:rPr>
                <w:b/>
                <w:bCs/>
              </w:rPr>
              <w:t>Annual Water Savings</w:t>
            </w:r>
          </w:p>
          <w:p w14:paraId="7C9E0A0E" w14:textId="77777777" w:rsidR="00FF5117" w:rsidRPr="00F84224" w:rsidRDefault="00FF5117" w:rsidP="004D3F32">
            <w:pPr>
              <w:rPr>
                <w:b/>
                <w:bCs/>
              </w:rPr>
            </w:pPr>
            <w:r w:rsidRPr="00F84224">
              <w:rPr>
                <w:b/>
                <w:bCs/>
              </w:rPr>
              <w:t>(Gallons/year)</w:t>
            </w:r>
          </w:p>
        </w:tc>
        <w:tc>
          <w:tcPr>
            <w:tcW w:w="619" w:type="pct"/>
            <w:tcBorders>
              <w:top w:val="nil"/>
              <w:left w:val="nil"/>
              <w:bottom w:val="single" w:sz="4" w:space="0" w:color="auto"/>
              <w:right w:val="single" w:sz="4" w:space="0" w:color="auto"/>
            </w:tcBorders>
            <w:hideMark/>
          </w:tcPr>
          <w:p w14:paraId="55F4A94E" w14:textId="77777777" w:rsidR="00FF5117" w:rsidRPr="0098565B" w:rsidRDefault="00FF5117" w:rsidP="004D3F32">
            <w:pPr>
              <w:rPr>
                <w:highlight w:val="yellow"/>
              </w:rPr>
            </w:pPr>
            <w:r w:rsidRPr="00CB545C">
              <w:t xml:space="preserve">                           -   </w:t>
            </w:r>
          </w:p>
        </w:tc>
        <w:tc>
          <w:tcPr>
            <w:tcW w:w="574" w:type="pct"/>
            <w:tcBorders>
              <w:top w:val="nil"/>
              <w:left w:val="nil"/>
              <w:bottom w:val="single" w:sz="4" w:space="0" w:color="auto"/>
              <w:right w:val="single" w:sz="4" w:space="0" w:color="auto"/>
            </w:tcBorders>
            <w:hideMark/>
          </w:tcPr>
          <w:p w14:paraId="260FF6AB" w14:textId="772F1C27" w:rsidR="00FF5117" w:rsidRPr="0098565B" w:rsidRDefault="004F4319" w:rsidP="004D3F32">
            <w:pPr>
              <w:rPr>
                <w:b/>
                <w:bCs/>
                <w:highlight w:val="yellow"/>
              </w:rPr>
            </w:pPr>
            <w:r>
              <w:t>2</w:t>
            </w:r>
            <w:r w:rsidR="00FF5117" w:rsidRPr="00CB545C">
              <w:t>,</w:t>
            </w:r>
            <w:r>
              <w:t>555</w:t>
            </w:r>
          </w:p>
        </w:tc>
        <w:tc>
          <w:tcPr>
            <w:tcW w:w="575" w:type="pct"/>
            <w:tcBorders>
              <w:top w:val="nil"/>
              <w:left w:val="nil"/>
              <w:bottom w:val="single" w:sz="4" w:space="0" w:color="auto"/>
              <w:right w:val="single" w:sz="4" w:space="0" w:color="auto"/>
            </w:tcBorders>
            <w:hideMark/>
          </w:tcPr>
          <w:p w14:paraId="4D76D616" w14:textId="2C32A534" w:rsidR="00FF5117" w:rsidRPr="0098565B" w:rsidRDefault="004F4319" w:rsidP="004D3F32">
            <w:pPr>
              <w:rPr>
                <w:b/>
                <w:bCs/>
                <w:highlight w:val="yellow"/>
              </w:rPr>
            </w:pPr>
            <w:r>
              <w:t>4</w:t>
            </w:r>
            <w:r w:rsidR="00A3332C">
              <w:t>,928</w:t>
            </w:r>
          </w:p>
        </w:tc>
        <w:tc>
          <w:tcPr>
            <w:tcW w:w="119" w:type="pct"/>
            <w:noWrap/>
            <w:vAlign w:val="bottom"/>
            <w:hideMark/>
          </w:tcPr>
          <w:p w14:paraId="62FFED45" w14:textId="77777777" w:rsidR="00FF5117" w:rsidRPr="0098565B" w:rsidRDefault="00FF5117" w:rsidP="004D3F32">
            <w:pPr>
              <w:rPr>
                <w:highlight w:val="yellow"/>
              </w:rPr>
            </w:pPr>
          </w:p>
        </w:tc>
        <w:tc>
          <w:tcPr>
            <w:tcW w:w="619" w:type="pct"/>
            <w:tcBorders>
              <w:top w:val="nil"/>
              <w:left w:val="single" w:sz="4" w:space="0" w:color="auto"/>
              <w:bottom w:val="single" w:sz="4" w:space="0" w:color="auto"/>
              <w:right w:val="single" w:sz="4" w:space="0" w:color="auto"/>
            </w:tcBorders>
            <w:hideMark/>
          </w:tcPr>
          <w:p w14:paraId="0F3E63C2" w14:textId="77777777" w:rsidR="00FF5117" w:rsidRPr="0098565B" w:rsidRDefault="00FF5117" w:rsidP="004D3F32">
            <w:pPr>
              <w:rPr>
                <w:highlight w:val="yellow"/>
              </w:rPr>
            </w:pPr>
            <w:r w:rsidRPr="006A5473">
              <w:t xml:space="preserve">                           -   </w:t>
            </w:r>
          </w:p>
        </w:tc>
        <w:tc>
          <w:tcPr>
            <w:tcW w:w="575" w:type="pct"/>
            <w:tcBorders>
              <w:top w:val="nil"/>
              <w:left w:val="nil"/>
              <w:bottom w:val="single" w:sz="4" w:space="0" w:color="auto"/>
              <w:right w:val="single" w:sz="4" w:space="0" w:color="auto"/>
            </w:tcBorders>
            <w:hideMark/>
          </w:tcPr>
          <w:p w14:paraId="6785CE55" w14:textId="77777777" w:rsidR="00FF5117" w:rsidRPr="0098565B" w:rsidRDefault="00FF5117" w:rsidP="004D3F32">
            <w:pPr>
              <w:rPr>
                <w:b/>
                <w:bCs/>
                <w:highlight w:val="yellow"/>
              </w:rPr>
            </w:pPr>
            <w:r w:rsidRPr="006A5473">
              <w:t>9,308</w:t>
            </w:r>
          </w:p>
        </w:tc>
        <w:tc>
          <w:tcPr>
            <w:tcW w:w="574" w:type="pct"/>
            <w:tcBorders>
              <w:top w:val="nil"/>
              <w:left w:val="nil"/>
              <w:bottom w:val="single" w:sz="4" w:space="0" w:color="auto"/>
              <w:right w:val="single" w:sz="4" w:space="0" w:color="auto"/>
            </w:tcBorders>
            <w:hideMark/>
          </w:tcPr>
          <w:p w14:paraId="13499050" w14:textId="0813B4F7" w:rsidR="00FF5117" w:rsidRPr="0098565B" w:rsidRDefault="00A3332C" w:rsidP="004D3F32">
            <w:pPr>
              <w:rPr>
                <w:b/>
                <w:bCs/>
                <w:highlight w:val="yellow"/>
              </w:rPr>
            </w:pPr>
            <w:r>
              <w:t>12,593</w:t>
            </w:r>
          </w:p>
        </w:tc>
      </w:tr>
    </w:tbl>
    <w:p w14:paraId="04122901" w14:textId="6CB9F484" w:rsidR="007C4A25" w:rsidRDefault="007C4A25" w:rsidP="007C4A25"/>
    <w:p w14:paraId="34E6523B" w14:textId="77777777" w:rsidR="00D874D6" w:rsidRDefault="00D874D6" w:rsidP="007C4A25"/>
    <w:p w14:paraId="3DAB9D96" w14:textId="77777777" w:rsidR="007C4A25" w:rsidRPr="00F84224" w:rsidRDefault="007C4A25" w:rsidP="00721495"/>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W w:w="5000" w:type="pct"/>
        <w:tblLook w:val="01E0" w:firstRow="1" w:lastRow="1" w:firstColumn="1" w:lastColumn="1" w:noHBand="0" w:noVBand="0"/>
      </w:tblPr>
      <w:tblGrid>
        <w:gridCol w:w="1913"/>
        <w:gridCol w:w="5380"/>
        <w:gridCol w:w="2067"/>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D874D6" w14:paraId="124843F4" w14:textId="77777777" w:rsidTr="00920905">
        <w:tc>
          <w:tcPr>
            <w:tcW w:w="1022" w:type="pct"/>
          </w:tcPr>
          <w:p w14:paraId="281630FB" w14:textId="578498E9" w:rsidR="00C20E7B" w:rsidRPr="00D874D6" w:rsidRDefault="00D874D6" w:rsidP="00BA2E7E">
            <w:pPr>
              <w:rPr>
                <w:rFonts w:cstheme="minorHAnsi"/>
                <w:szCs w:val="20"/>
              </w:rPr>
            </w:pPr>
            <w:r w:rsidRPr="00D874D6">
              <w:rPr>
                <w:rFonts w:cstheme="minorHAnsi"/>
                <w:szCs w:val="20"/>
              </w:rPr>
              <w:t>NA</w:t>
            </w:r>
          </w:p>
        </w:tc>
        <w:tc>
          <w:tcPr>
            <w:tcW w:w="2874" w:type="pct"/>
          </w:tcPr>
          <w:p w14:paraId="1FE3BCAA" w14:textId="67D70F80" w:rsidR="00C20E7B" w:rsidRPr="00D874D6" w:rsidRDefault="00D874D6" w:rsidP="00BA2E7E">
            <w:pPr>
              <w:rPr>
                <w:rFonts w:cstheme="minorHAnsi"/>
                <w:szCs w:val="20"/>
              </w:rPr>
            </w:pPr>
            <w:r w:rsidRPr="00D874D6">
              <w:rPr>
                <w:rFonts w:cstheme="minorHAnsi"/>
                <w:szCs w:val="20"/>
              </w:rPr>
              <w:t>NA</w:t>
            </w:r>
          </w:p>
        </w:tc>
        <w:tc>
          <w:tcPr>
            <w:tcW w:w="1104" w:type="pct"/>
          </w:tcPr>
          <w:p w14:paraId="7EC97988" w14:textId="2E627C57" w:rsidR="00C20E7B" w:rsidRPr="00D874D6" w:rsidRDefault="00D874D6">
            <w:pPr>
              <w:rPr>
                <w:rFonts w:cstheme="minorHAnsi"/>
                <w:szCs w:val="20"/>
              </w:rPr>
            </w:pPr>
            <w:r w:rsidRPr="00D874D6">
              <w:rPr>
                <w:rFonts w:cstheme="minorHAnsi"/>
                <w:szCs w:val="20"/>
              </w:rPr>
              <w:t>NA</w:t>
            </w:r>
          </w:p>
        </w:tc>
      </w:tr>
      <w:tr w:rsidR="00C20E7B" w:rsidRPr="00500C4E" w14:paraId="624E2DBE" w14:textId="77777777" w:rsidTr="00920905">
        <w:tc>
          <w:tcPr>
            <w:tcW w:w="1022" w:type="pct"/>
          </w:tcPr>
          <w:p w14:paraId="7963B0B1" w14:textId="512A1DEC" w:rsidR="00C20E7B" w:rsidRPr="00920905" w:rsidRDefault="00C20E7B">
            <w:pPr>
              <w:rPr>
                <w:rFonts w:cstheme="minorHAnsi"/>
                <w:color w:val="FF0000"/>
                <w:szCs w:val="20"/>
              </w:rPr>
            </w:pPr>
          </w:p>
        </w:tc>
        <w:tc>
          <w:tcPr>
            <w:tcW w:w="2874" w:type="pct"/>
          </w:tcPr>
          <w:p w14:paraId="0F279E18" w14:textId="3EF03322" w:rsidR="00C20E7B" w:rsidRPr="00920905" w:rsidRDefault="00C20E7B" w:rsidP="00BA2E7E">
            <w:pPr>
              <w:rPr>
                <w:rFonts w:cstheme="minorHAnsi"/>
                <w:color w:val="FF0000"/>
                <w:szCs w:val="20"/>
              </w:rPr>
            </w:pPr>
          </w:p>
        </w:tc>
        <w:tc>
          <w:tcPr>
            <w:tcW w:w="1104" w:type="pct"/>
          </w:tcPr>
          <w:p w14:paraId="7DE8AD52" w14:textId="09941D84" w:rsidR="00C20E7B" w:rsidRPr="00920905" w:rsidRDefault="00C20E7B" w:rsidP="00BA2E7E">
            <w:pPr>
              <w:rPr>
                <w:rFonts w:cstheme="minorHAnsi"/>
                <w:color w:val="FF0000"/>
                <w:szCs w:val="20"/>
              </w:rPr>
            </w:pPr>
          </w:p>
        </w:tc>
      </w:tr>
    </w:tbl>
    <w:p w14:paraId="0BCF2E94" w14:textId="45465F9A" w:rsidR="004476B2" w:rsidRPr="00B202A1" w:rsidRDefault="00D23770" w:rsidP="004B750E">
      <w:pPr>
        <w:pStyle w:val="Reminders"/>
        <w:rPr>
          <w:rFonts w:asciiTheme="minorHAnsi" w:hAnsiTheme="minorHAnsi" w:cstheme="minorHAnsi"/>
          <w:i w:val="0"/>
          <w:color w:val="auto"/>
          <w:szCs w:val="22"/>
        </w:rPr>
      </w:pPr>
      <w:r w:rsidRPr="00D874D6">
        <w:rPr>
          <w:rFonts w:asciiTheme="minorHAnsi" w:hAnsiTheme="minorHAnsi" w:cstheme="minorHAnsi"/>
          <w:i w:val="0"/>
          <w:color w:val="auto"/>
          <w:szCs w:val="22"/>
        </w:rPr>
        <w:t xml:space="preserve">Demand reduction estimates must consider the DEER peak demand period, which is </w:t>
      </w:r>
      <w:r w:rsidR="004E297E" w:rsidRPr="00D874D6">
        <w:rPr>
          <w:rFonts w:asciiTheme="minorHAnsi" w:hAnsiTheme="minorHAnsi" w:cstheme="minorHAnsi"/>
          <w:i w:val="0"/>
          <w:color w:val="auto"/>
          <w:szCs w:val="22"/>
        </w:rPr>
        <w:t>2:00</w:t>
      </w:r>
      <w:r w:rsidR="004B750E" w:rsidRPr="00D874D6">
        <w:rPr>
          <w:rFonts w:asciiTheme="minorHAnsi" w:hAnsiTheme="minorHAnsi" w:cstheme="minorHAnsi"/>
          <w:i w:val="0"/>
          <w:color w:val="auto"/>
          <w:szCs w:val="22"/>
        </w:rPr>
        <w:t xml:space="preserve"> PM</w:t>
      </w:r>
      <w:r w:rsidR="004E297E" w:rsidRPr="00D874D6">
        <w:rPr>
          <w:rFonts w:asciiTheme="minorHAnsi" w:hAnsiTheme="minorHAnsi" w:cstheme="minorHAnsi"/>
          <w:i w:val="0"/>
          <w:color w:val="auto"/>
          <w:szCs w:val="22"/>
        </w:rPr>
        <w:t xml:space="preserve"> to 5:00 </w:t>
      </w:r>
      <w:r w:rsidR="004B750E" w:rsidRPr="00D874D6">
        <w:rPr>
          <w:rFonts w:asciiTheme="minorHAnsi" w:hAnsiTheme="minorHAnsi" w:cstheme="minorHAnsi"/>
          <w:i w:val="0"/>
          <w:color w:val="auto"/>
          <w:szCs w:val="22"/>
        </w:rPr>
        <w:t>PM</w:t>
      </w:r>
      <w:r w:rsidR="004B750E" w:rsidRPr="00D874D6">
        <w:rPr>
          <w:rFonts w:asciiTheme="minorHAnsi" w:hAnsiTheme="minorHAnsi"/>
          <w:color w:val="auto"/>
        </w:rPr>
        <w:t xml:space="preserve"> </w:t>
      </w:r>
      <w:r w:rsidR="004B750E" w:rsidRPr="00D874D6">
        <w:rPr>
          <w:rFonts w:asciiTheme="minorHAnsi" w:hAnsiTheme="minorHAnsi" w:cstheme="minorHAnsi"/>
          <w:i w:val="0"/>
          <w:color w:val="auto"/>
          <w:szCs w:val="22"/>
        </w:rPr>
        <w:t xml:space="preserve">during </w:t>
      </w:r>
      <w:r w:rsidRPr="00D874D6">
        <w:rPr>
          <w:rFonts w:asciiTheme="minorHAnsi" w:hAnsiTheme="minorHAnsi" w:cstheme="minorHAnsi"/>
          <w:i w:val="0"/>
          <w:color w:val="auto"/>
          <w:szCs w:val="22"/>
        </w:rPr>
        <w:t xml:space="preserve">specific </w:t>
      </w:r>
      <w:r w:rsidR="004B750E" w:rsidRPr="00D874D6">
        <w:rPr>
          <w:rFonts w:asciiTheme="minorHAnsi" w:hAnsiTheme="minorHAnsi" w:cstheme="minorHAnsi"/>
          <w:i w:val="0"/>
          <w:color w:val="auto"/>
          <w:szCs w:val="22"/>
        </w:rPr>
        <w:t>weekday period</w:t>
      </w:r>
      <w:r w:rsidRPr="00D874D6">
        <w:rPr>
          <w:rFonts w:asciiTheme="minorHAnsi" w:hAnsiTheme="minorHAnsi" w:cstheme="minorHAnsi"/>
          <w:i w:val="0"/>
          <w:color w:val="auto"/>
          <w:szCs w:val="22"/>
        </w:rPr>
        <w:t>s and varies by climate zone</w:t>
      </w:r>
      <w:r w:rsidR="00E05A80" w:rsidRPr="00D874D6">
        <w:rPr>
          <w:rFonts w:asciiTheme="minorHAnsi" w:hAnsiTheme="minorHAnsi" w:cstheme="minorHAnsi"/>
          <w:i w:val="0"/>
          <w:color w:val="auto"/>
          <w:szCs w:val="22"/>
        </w:rPr>
        <w:t>:</w:t>
      </w:r>
      <w:r w:rsidR="00973B9C">
        <w:rPr>
          <w:rFonts w:asciiTheme="minorHAnsi" w:hAnsiTheme="minorHAnsi" w:cstheme="minorHAnsi"/>
          <w:i w:val="0"/>
          <w:color w:val="auto"/>
          <w:szCs w:val="22"/>
        </w:rPr>
        <w:t xml:space="preserve">  </w:t>
      </w:r>
    </w:p>
    <w:p w14:paraId="4010DCCF" w14:textId="77777777" w:rsidR="00DA11A0" w:rsidRPr="00D874D6" w:rsidRDefault="00DA11A0" w:rsidP="00E16609">
      <w:pPr>
        <w:pStyle w:val="Reminders"/>
        <w:rPr>
          <w:rFonts w:asciiTheme="minorHAnsi" w:hAnsiTheme="minorHAnsi" w:cstheme="minorHAnsi"/>
          <w:i w:val="0"/>
          <w:color w:val="auto"/>
          <w:szCs w:val="22"/>
        </w:rPr>
      </w:pPr>
    </w:p>
    <w:tbl>
      <w:tblPr>
        <w:tblW w:w="1680" w:type="pct"/>
        <w:jc w:val="center"/>
        <w:tblLook w:val="01E0" w:firstRow="1" w:lastRow="1" w:firstColumn="1" w:lastColumn="1" w:noHBand="0" w:noVBand="0"/>
      </w:tblPr>
      <w:tblGrid>
        <w:gridCol w:w="1393"/>
        <w:gridCol w:w="1752"/>
      </w:tblGrid>
      <w:tr w:rsidR="00523736" w:rsidRPr="00D874D6" w14:paraId="2869AD7B" w14:textId="77777777" w:rsidTr="00973B9C">
        <w:trPr>
          <w:jc w:val="center"/>
        </w:trPr>
        <w:tc>
          <w:tcPr>
            <w:tcW w:w="2215" w:type="pct"/>
            <w:shd w:val="clear" w:color="auto" w:fill="D9D9D9" w:themeFill="background1" w:themeFillShade="D9"/>
          </w:tcPr>
          <w:p w14:paraId="61F3D36E" w14:textId="77777777" w:rsidR="00E05A80" w:rsidRPr="00D874D6" w:rsidRDefault="00E05A80" w:rsidP="00BA2E7E">
            <w:pPr>
              <w:rPr>
                <w:rFonts w:cstheme="minorHAnsi"/>
                <w:b/>
                <w:szCs w:val="20"/>
                <w:highlight w:val="yellow"/>
              </w:rPr>
            </w:pPr>
            <w:r w:rsidRPr="00D874D6">
              <w:rPr>
                <w:rFonts w:cstheme="minorHAnsi"/>
                <w:b/>
                <w:szCs w:val="20"/>
              </w:rPr>
              <w:t>Climate Zone</w:t>
            </w:r>
          </w:p>
        </w:tc>
        <w:tc>
          <w:tcPr>
            <w:tcW w:w="2785" w:type="pct"/>
            <w:shd w:val="clear" w:color="auto" w:fill="D9D9D9" w:themeFill="background1" w:themeFillShade="D9"/>
          </w:tcPr>
          <w:p w14:paraId="620301D2" w14:textId="77777777" w:rsidR="00E05A80" w:rsidRPr="00D874D6" w:rsidRDefault="00E05A80" w:rsidP="00BA2E7E">
            <w:pPr>
              <w:rPr>
                <w:rFonts w:cstheme="minorHAnsi"/>
                <w:b/>
                <w:szCs w:val="20"/>
              </w:rPr>
            </w:pPr>
            <w:r w:rsidRPr="00D874D6">
              <w:rPr>
                <w:rFonts w:cstheme="minorHAnsi"/>
                <w:b/>
                <w:szCs w:val="20"/>
              </w:rPr>
              <w:t>3-Weekday Period</w:t>
            </w:r>
          </w:p>
        </w:tc>
      </w:tr>
      <w:tr w:rsidR="00523736" w:rsidRPr="00D874D6" w14:paraId="4CB38ADC" w14:textId="77777777" w:rsidTr="00973B9C">
        <w:trPr>
          <w:jc w:val="center"/>
        </w:trPr>
        <w:tc>
          <w:tcPr>
            <w:tcW w:w="2215" w:type="pct"/>
          </w:tcPr>
          <w:p w14:paraId="79311981" w14:textId="77777777" w:rsidR="00E05A80" w:rsidRPr="00D874D6" w:rsidRDefault="00E05A80" w:rsidP="00BA2E7E">
            <w:pPr>
              <w:rPr>
                <w:rFonts w:cstheme="minorHAnsi"/>
                <w:szCs w:val="20"/>
              </w:rPr>
            </w:pPr>
            <w:r w:rsidRPr="00D874D6">
              <w:rPr>
                <w:rFonts w:cstheme="minorHAnsi"/>
                <w:szCs w:val="20"/>
              </w:rPr>
              <w:t>1</w:t>
            </w:r>
          </w:p>
        </w:tc>
        <w:tc>
          <w:tcPr>
            <w:tcW w:w="2785" w:type="pct"/>
          </w:tcPr>
          <w:p w14:paraId="6BAC5130" w14:textId="77777777" w:rsidR="00E05A80" w:rsidRPr="00D874D6" w:rsidRDefault="00E05A80" w:rsidP="00BA2E7E">
            <w:pPr>
              <w:rPr>
                <w:rFonts w:cstheme="minorHAnsi"/>
                <w:szCs w:val="20"/>
              </w:rPr>
            </w:pPr>
            <w:r w:rsidRPr="00D874D6">
              <w:rPr>
                <w:rFonts w:cstheme="minorHAnsi"/>
                <w:szCs w:val="20"/>
              </w:rPr>
              <w:t>Sep 16 – Sep 18</w:t>
            </w:r>
          </w:p>
        </w:tc>
      </w:tr>
      <w:tr w:rsidR="00523736" w:rsidRPr="00D874D6" w14:paraId="225F292A" w14:textId="77777777" w:rsidTr="00973B9C">
        <w:trPr>
          <w:jc w:val="center"/>
        </w:trPr>
        <w:tc>
          <w:tcPr>
            <w:tcW w:w="2215" w:type="pct"/>
          </w:tcPr>
          <w:p w14:paraId="1EE2ED78" w14:textId="77777777" w:rsidR="00E05A80" w:rsidRPr="00D874D6" w:rsidRDefault="00E05A80" w:rsidP="00BA2E7E">
            <w:pPr>
              <w:rPr>
                <w:rFonts w:cstheme="minorHAnsi"/>
                <w:szCs w:val="20"/>
              </w:rPr>
            </w:pPr>
            <w:r w:rsidRPr="00D874D6">
              <w:rPr>
                <w:rFonts w:cstheme="minorHAnsi"/>
                <w:szCs w:val="20"/>
              </w:rPr>
              <w:t>2</w:t>
            </w:r>
          </w:p>
        </w:tc>
        <w:tc>
          <w:tcPr>
            <w:tcW w:w="2785" w:type="pct"/>
          </w:tcPr>
          <w:p w14:paraId="02BCDC61" w14:textId="77777777" w:rsidR="00E05A80" w:rsidRPr="00D874D6" w:rsidRDefault="00E05A80" w:rsidP="00BA2E7E">
            <w:pPr>
              <w:rPr>
                <w:rFonts w:cstheme="minorHAnsi"/>
                <w:szCs w:val="20"/>
              </w:rPr>
            </w:pPr>
            <w:r w:rsidRPr="00D874D6">
              <w:rPr>
                <w:rFonts w:cstheme="minorHAnsi"/>
                <w:szCs w:val="20"/>
              </w:rPr>
              <w:t>July 8 – July 10</w:t>
            </w:r>
          </w:p>
        </w:tc>
      </w:tr>
      <w:tr w:rsidR="00523736" w:rsidRPr="00D874D6" w14:paraId="13E958B1" w14:textId="77777777" w:rsidTr="00973B9C">
        <w:trPr>
          <w:jc w:val="center"/>
        </w:trPr>
        <w:tc>
          <w:tcPr>
            <w:tcW w:w="2215" w:type="pct"/>
          </w:tcPr>
          <w:p w14:paraId="37BB0561" w14:textId="77777777" w:rsidR="00E05A80" w:rsidRPr="00D874D6" w:rsidRDefault="00E05A80" w:rsidP="00BA2E7E">
            <w:pPr>
              <w:rPr>
                <w:rFonts w:cstheme="minorHAnsi"/>
                <w:szCs w:val="20"/>
              </w:rPr>
            </w:pPr>
            <w:r w:rsidRPr="00D874D6">
              <w:rPr>
                <w:rFonts w:cstheme="minorHAnsi"/>
                <w:szCs w:val="20"/>
              </w:rPr>
              <w:t>3</w:t>
            </w:r>
          </w:p>
        </w:tc>
        <w:tc>
          <w:tcPr>
            <w:tcW w:w="2785" w:type="pct"/>
          </w:tcPr>
          <w:p w14:paraId="1CCA31E8" w14:textId="77777777" w:rsidR="00E05A80" w:rsidRPr="00D874D6" w:rsidRDefault="00E05A80" w:rsidP="00BA2E7E">
            <w:pPr>
              <w:rPr>
                <w:rFonts w:cstheme="minorHAnsi"/>
                <w:szCs w:val="20"/>
              </w:rPr>
            </w:pPr>
            <w:r w:rsidRPr="00D874D6">
              <w:rPr>
                <w:rFonts w:cstheme="minorHAnsi"/>
                <w:szCs w:val="20"/>
              </w:rPr>
              <w:t>July 8 – July 10</w:t>
            </w:r>
          </w:p>
        </w:tc>
      </w:tr>
      <w:tr w:rsidR="00523736" w:rsidRPr="00D874D6" w14:paraId="28A47967" w14:textId="77777777" w:rsidTr="00973B9C">
        <w:trPr>
          <w:jc w:val="center"/>
        </w:trPr>
        <w:tc>
          <w:tcPr>
            <w:tcW w:w="2215" w:type="pct"/>
          </w:tcPr>
          <w:p w14:paraId="79FC35BF" w14:textId="77777777" w:rsidR="00E05A80" w:rsidRPr="00D874D6" w:rsidRDefault="00E05A80" w:rsidP="00BA2E7E">
            <w:pPr>
              <w:rPr>
                <w:rFonts w:cstheme="minorHAnsi"/>
                <w:szCs w:val="20"/>
              </w:rPr>
            </w:pPr>
            <w:r w:rsidRPr="00D874D6">
              <w:rPr>
                <w:rFonts w:cstheme="minorHAnsi"/>
                <w:szCs w:val="20"/>
              </w:rPr>
              <w:t>4</w:t>
            </w:r>
          </w:p>
        </w:tc>
        <w:tc>
          <w:tcPr>
            <w:tcW w:w="2785" w:type="pct"/>
          </w:tcPr>
          <w:p w14:paraId="5BA6CA1C" w14:textId="77777777" w:rsidR="00E05A80" w:rsidRPr="00D874D6" w:rsidRDefault="00E05A80" w:rsidP="00BA2E7E">
            <w:r w:rsidRPr="00D874D6">
              <w:rPr>
                <w:rFonts w:cstheme="minorHAnsi"/>
                <w:szCs w:val="20"/>
              </w:rPr>
              <w:t>Sep 1 – Sep 3</w:t>
            </w:r>
          </w:p>
        </w:tc>
      </w:tr>
      <w:tr w:rsidR="00523736" w:rsidRPr="00D874D6" w14:paraId="5D1E587A" w14:textId="77777777" w:rsidTr="00973B9C">
        <w:trPr>
          <w:jc w:val="center"/>
        </w:trPr>
        <w:tc>
          <w:tcPr>
            <w:tcW w:w="2215" w:type="pct"/>
          </w:tcPr>
          <w:p w14:paraId="48D2271B" w14:textId="77777777" w:rsidR="00E05A80" w:rsidRPr="00D874D6" w:rsidRDefault="00E05A80" w:rsidP="00BA2E7E">
            <w:pPr>
              <w:rPr>
                <w:rFonts w:cstheme="minorHAnsi"/>
                <w:szCs w:val="20"/>
              </w:rPr>
            </w:pPr>
            <w:r w:rsidRPr="00D874D6">
              <w:rPr>
                <w:rFonts w:cstheme="minorHAnsi"/>
                <w:szCs w:val="20"/>
              </w:rPr>
              <w:t>5</w:t>
            </w:r>
          </w:p>
        </w:tc>
        <w:tc>
          <w:tcPr>
            <w:tcW w:w="2785" w:type="pct"/>
          </w:tcPr>
          <w:p w14:paraId="4133039C" w14:textId="77777777" w:rsidR="00E05A80" w:rsidRPr="00D874D6" w:rsidRDefault="00E05A80" w:rsidP="00BA2E7E">
            <w:r w:rsidRPr="00D874D6">
              <w:rPr>
                <w:rFonts w:cstheme="minorHAnsi"/>
                <w:szCs w:val="20"/>
              </w:rPr>
              <w:t>Sep 8 – Sep 10</w:t>
            </w:r>
          </w:p>
        </w:tc>
      </w:tr>
      <w:tr w:rsidR="00523736" w:rsidRPr="00D874D6" w14:paraId="5D254E2A" w14:textId="77777777" w:rsidTr="00973B9C">
        <w:trPr>
          <w:jc w:val="center"/>
        </w:trPr>
        <w:tc>
          <w:tcPr>
            <w:tcW w:w="2215" w:type="pct"/>
          </w:tcPr>
          <w:p w14:paraId="7035343B" w14:textId="77777777" w:rsidR="00E05A80" w:rsidRPr="00D874D6" w:rsidRDefault="00E05A80" w:rsidP="00BA2E7E">
            <w:pPr>
              <w:rPr>
                <w:rFonts w:cstheme="minorHAnsi"/>
                <w:szCs w:val="20"/>
              </w:rPr>
            </w:pPr>
            <w:r w:rsidRPr="00D874D6">
              <w:rPr>
                <w:rFonts w:cstheme="minorHAnsi"/>
                <w:szCs w:val="20"/>
              </w:rPr>
              <w:t>6</w:t>
            </w:r>
          </w:p>
        </w:tc>
        <w:tc>
          <w:tcPr>
            <w:tcW w:w="2785" w:type="pct"/>
          </w:tcPr>
          <w:p w14:paraId="4421BB90" w14:textId="77777777" w:rsidR="00E05A80" w:rsidRPr="00D874D6" w:rsidRDefault="00E05A80" w:rsidP="00BA2E7E">
            <w:r w:rsidRPr="00D874D6">
              <w:rPr>
                <w:rFonts w:cstheme="minorHAnsi"/>
                <w:szCs w:val="20"/>
              </w:rPr>
              <w:t>Sep 1 – Sep 3</w:t>
            </w:r>
          </w:p>
        </w:tc>
      </w:tr>
      <w:tr w:rsidR="00523736" w:rsidRPr="00D874D6" w14:paraId="6034DCE2" w14:textId="77777777" w:rsidTr="00973B9C">
        <w:trPr>
          <w:jc w:val="center"/>
        </w:trPr>
        <w:tc>
          <w:tcPr>
            <w:tcW w:w="2215" w:type="pct"/>
          </w:tcPr>
          <w:p w14:paraId="7B348CB4" w14:textId="77777777" w:rsidR="00E05A80" w:rsidRPr="00D874D6" w:rsidRDefault="00E05A80" w:rsidP="00BA2E7E">
            <w:pPr>
              <w:rPr>
                <w:rFonts w:cstheme="minorHAnsi"/>
                <w:szCs w:val="20"/>
              </w:rPr>
            </w:pPr>
            <w:r w:rsidRPr="00D874D6">
              <w:rPr>
                <w:rFonts w:cstheme="minorHAnsi"/>
                <w:szCs w:val="20"/>
              </w:rPr>
              <w:t>7</w:t>
            </w:r>
          </w:p>
        </w:tc>
        <w:tc>
          <w:tcPr>
            <w:tcW w:w="2785" w:type="pct"/>
          </w:tcPr>
          <w:p w14:paraId="2A06C15D" w14:textId="77777777" w:rsidR="00E05A80" w:rsidRPr="00D874D6" w:rsidRDefault="00E05A80" w:rsidP="00BA2E7E">
            <w:r w:rsidRPr="00D874D6">
              <w:rPr>
                <w:rFonts w:cstheme="minorHAnsi"/>
                <w:szCs w:val="20"/>
              </w:rPr>
              <w:t>Sep 1 – Sep 3</w:t>
            </w:r>
          </w:p>
        </w:tc>
      </w:tr>
      <w:tr w:rsidR="00523736" w:rsidRPr="00D874D6" w14:paraId="7482025D" w14:textId="77777777" w:rsidTr="00973B9C">
        <w:trPr>
          <w:jc w:val="center"/>
        </w:trPr>
        <w:tc>
          <w:tcPr>
            <w:tcW w:w="2215" w:type="pct"/>
          </w:tcPr>
          <w:p w14:paraId="670AAA9B" w14:textId="77777777" w:rsidR="00E05A80" w:rsidRPr="00D874D6" w:rsidRDefault="00E05A80" w:rsidP="00BA2E7E">
            <w:pPr>
              <w:rPr>
                <w:rFonts w:cstheme="minorHAnsi"/>
                <w:szCs w:val="20"/>
              </w:rPr>
            </w:pPr>
            <w:r w:rsidRPr="00D874D6">
              <w:rPr>
                <w:rFonts w:cstheme="minorHAnsi"/>
                <w:szCs w:val="20"/>
              </w:rPr>
              <w:t>8</w:t>
            </w:r>
          </w:p>
        </w:tc>
        <w:tc>
          <w:tcPr>
            <w:tcW w:w="2785" w:type="pct"/>
          </w:tcPr>
          <w:p w14:paraId="1F3FFAB7" w14:textId="77777777" w:rsidR="00E05A80" w:rsidRPr="00D874D6" w:rsidRDefault="00E05A80" w:rsidP="00BA2E7E">
            <w:r w:rsidRPr="00D874D6">
              <w:rPr>
                <w:rFonts w:cstheme="minorHAnsi"/>
                <w:szCs w:val="20"/>
              </w:rPr>
              <w:t>Sep 1 – Sep 3</w:t>
            </w:r>
          </w:p>
        </w:tc>
      </w:tr>
      <w:tr w:rsidR="00523736" w:rsidRPr="00D874D6" w14:paraId="5CF8D9A9" w14:textId="77777777" w:rsidTr="00973B9C">
        <w:trPr>
          <w:jc w:val="center"/>
        </w:trPr>
        <w:tc>
          <w:tcPr>
            <w:tcW w:w="2215" w:type="pct"/>
          </w:tcPr>
          <w:p w14:paraId="3AA1995B" w14:textId="77777777" w:rsidR="00E05A80" w:rsidRPr="00D874D6" w:rsidRDefault="00E05A80" w:rsidP="00BA2E7E">
            <w:pPr>
              <w:rPr>
                <w:rFonts w:cstheme="minorHAnsi"/>
                <w:szCs w:val="20"/>
              </w:rPr>
            </w:pPr>
            <w:r w:rsidRPr="00D874D6">
              <w:rPr>
                <w:rFonts w:cstheme="minorHAnsi"/>
                <w:szCs w:val="20"/>
              </w:rPr>
              <w:t>9</w:t>
            </w:r>
          </w:p>
        </w:tc>
        <w:tc>
          <w:tcPr>
            <w:tcW w:w="2785" w:type="pct"/>
          </w:tcPr>
          <w:p w14:paraId="6484FD5E" w14:textId="77777777" w:rsidR="00E05A80" w:rsidRPr="00D874D6" w:rsidRDefault="00E05A80" w:rsidP="00BA2E7E">
            <w:r w:rsidRPr="00D874D6">
              <w:rPr>
                <w:rFonts w:cstheme="minorHAnsi"/>
                <w:szCs w:val="20"/>
              </w:rPr>
              <w:t>Sep 1 – Sep 3</w:t>
            </w:r>
          </w:p>
        </w:tc>
      </w:tr>
      <w:tr w:rsidR="00523736" w:rsidRPr="00D874D6" w14:paraId="62C4F25D" w14:textId="77777777" w:rsidTr="00973B9C">
        <w:trPr>
          <w:jc w:val="center"/>
        </w:trPr>
        <w:tc>
          <w:tcPr>
            <w:tcW w:w="2215" w:type="pct"/>
          </w:tcPr>
          <w:p w14:paraId="51C3126B" w14:textId="77777777" w:rsidR="00E05A80" w:rsidRPr="00D874D6" w:rsidRDefault="00E05A80" w:rsidP="00BA2E7E">
            <w:pPr>
              <w:rPr>
                <w:rFonts w:cstheme="minorHAnsi"/>
                <w:szCs w:val="20"/>
              </w:rPr>
            </w:pPr>
            <w:r w:rsidRPr="00D874D6">
              <w:rPr>
                <w:rFonts w:cstheme="minorHAnsi"/>
                <w:szCs w:val="20"/>
              </w:rPr>
              <w:t>10</w:t>
            </w:r>
          </w:p>
        </w:tc>
        <w:tc>
          <w:tcPr>
            <w:tcW w:w="2785" w:type="pct"/>
          </w:tcPr>
          <w:p w14:paraId="43A66D89" w14:textId="77777777" w:rsidR="00E05A80" w:rsidRPr="00D874D6" w:rsidRDefault="00E05A80" w:rsidP="00BA2E7E">
            <w:r w:rsidRPr="00D874D6">
              <w:rPr>
                <w:rFonts w:cstheme="minorHAnsi"/>
                <w:szCs w:val="20"/>
              </w:rPr>
              <w:t>Sep 1 – Sep 3</w:t>
            </w:r>
          </w:p>
        </w:tc>
      </w:tr>
      <w:tr w:rsidR="00523736" w:rsidRPr="00D874D6" w14:paraId="1B998A58" w14:textId="77777777" w:rsidTr="00973B9C">
        <w:trPr>
          <w:jc w:val="center"/>
        </w:trPr>
        <w:tc>
          <w:tcPr>
            <w:tcW w:w="2215" w:type="pct"/>
          </w:tcPr>
          <w:p w14:paraId="3892D292" w14:textId="77777777" w:rsidR="00E05A80" w:rsidRPr="00D874D6" w:rsidRDefault="00E05A80" w:rsidP="00BA2E7E">
            <w:pPr>
              <w:rPr>
                <w:rFonts w:cstheme="minorHAnsi"/>
                <w:szCs w:val="20"/>
              </w:rPr>
            </w:pPr>
            <w:r w:rsidRPr="00D874D6">
              <w:rPr>
                <w:rFonts w:cstheme="minorHAnsi"/>
                <w:szCs w:val="20"/>
              </w:rPr>
              <w:t>11</w:t>
            </w:r>
          </w:p>
        </w:tc>
        <w:tc>
          <w:tcPr>
            <w:tcW w:w="2785" w:type="pct"/>
          </w:tcPr>
          <w:p w14:paraId="73A4FD62" w14:textId="77777777" w:rsidR="00E05A80" w:rsidRPr="00D874D6" w:rsidRDefault="00E05A80" w:rsidP="00BA2E7E">
            <w:r w:rsidRPr="00D874D6">
              <w:rPr>
                <w:rFonts w:cstheme="minorHAnsi"/>
                <w:szCs w:val="20"/>
              </w:rPr>
              <w:t>July 8 – July 10</w:t>
            </w:r>
          </w:p>
        </w:tc>
      </w:tr>
      <w:tr w:rsidR="00523736" w:rsidRPr="00D874D6" w14:paraId="595C846B" w14:textId="77777777" w:rsidTr="00973B9C">
        <w:trPr>
          <w:jc w:val="center"/>
        </w:trPr>
        <w:tc>
          <w:tcPr>
            <w:tcW w:w="2215" w:type="pct"/>
          </w:tcPr>
          <w:p w14:paraId="6C5D219D" w14:textId="77777777" w:rsidR="00E05A80" w:rsidRPr="00D874D6" w:rsidRDefault="00E05A80" w:rsidP="00BA2E7E">
            <w:pPr>
              <w:rPr>
                <w:rFonts w:cstheme="minorHAnsi"/>
                <w:szCs w:val="20"/>
              </w:rPr>
            </w:pPr>
            <w:r w:rsidRPr="00D874D6">
              <w:rPr>
                <w:rFonts w:cstheme="minorHAnsi"/>
                <w:szCs w:val="20"/>
              </w:rPr>
              <w:t>12</w:t>
            </w:r>
          </w:p>
        </w:tc>
        <w:tc>
          <w:tcPr>
            <w:tcW w:w="2785" w:type="pct"/>
          </w:tcPr>
          <w:p w14:paraId="4BDF8776" w14:textId="77777777" w:rsidR="00E05A80" w:rsidRPr="00D874D6" w:rsidRDefault="00E05A80" w:rsidP="00BA2E7E">
            <w:r w:rsidRPr="00D874D6">
              <w:rPr>
                <w:rFonts w:cstheme="minorHAnsi"/>
                <w:szCs w:val="20"/>
              </w:rPr>
              <w:t>July 8 – July 10</w:t>
            </w:r>
          </w:p>
        </w:tc>
      </w:tr>
      <w:tr w:rsidR="00523736" w:rsidRPr="00D874D6" w14:paraId="01C09CC6" w14:textId="77777777" w:rsidTr="00973B9C">
        <w:trPr>
          <w:jc w:val="center"/>
        </w:trPr>
        <w:tc>
          <w:tcPr>
            <w:tcW w:w="2215" w:type="pct"/>
          </w:tcPr>
          <w:p w14:paraId="4D50F2CF" w14:textId="77777777" w:rsidR="00E05A80" w:rsidRPr="00D874D6" w:rsidRDefault="00E05A80" w:rsidP="00BA2E7E">
            <w:pPr>
              <w:rPr>
                <w:rFonts w:cstheme="minorHAnsi"/>
                <w:szCs w:val="20"/>
              </w:rPr>
            </w:pPr>
            <w:r w:rsidRPr="00D874D6">
              <w:rPr>
                <w:rFonts w:cstheme="minorHAnsi"/>
                <w:szCs w:val="20"/>
              </w:rPr>
              <w:t>13</w:t>
            </w:r>
          </w:p>
        </w:tc>
        <w:tc>
          <w:tcPr>
            <w:tcW w:w="2785" w:type="pct"/>
          </w:tcPr>
          <w:p w14:paraId="357FC54B" w14:textId="77777777" w:rsidR="00E05A80" w:rsidRPr="00D874D6" w:rsidRDefault="00E05A80" w:rsidP="00BA2E7E">
            <w:r w:rsidRPr="00D874D6">
              <w:rPr>
                <w:rFonts w:cstheme="minorHAnsi"/>
                <w:szCs w:val="20"/>
              </w:rPr>
              <w:t>July 8 – July 10</w:t>
            </w:r>
          </w:p>
        </w:tc>
      </w:tr>
      <w:tr w:rsidR="00523736" w:rsidRPr="00D874D6" w14:paraId="02607C6B" w14:textId="77777777" w:rsidTr="00973B9C">
        <w:trPr>
          <w:jc w:val="center"/>
        </w:trPr>
        <w:tc>
          <w:tcPr>
            <w:tcW w:w="2215" w:type="pct"/>
          </w:tcPr>
          <w:p w14:paraId="554B1931" w14:textId="77777777" w:rsidR="00E05A80" w:rsidRPr="00D874D6" w:rsidRDefault="00E05A80" w:rsidP="00BA2E7E">
            <w:pPr>
              <w:rPr>
                <w:rFonts w:cstheme="minorHAnsi"/>
                <w:szCs w:val="20"/>
              </w:rPr>
            </w:pPr>
            <w:r w:rsidRPr="00D874D6">
              <w:rPr>
                <w:rFonts w:cstheme="minorHAnsi"/>
                <w:szCs w:val="20"/>
              </w:rPr>
              <w:t>14</w:t>
            </w:r>
          </w:p>
        </w:tc>
        <w:tc>
          <w:tcPr>
            <w:tcW w:w="2785" w:type="pct"/>
          </w:tcPr>
          <w:p w14:paraId="3D124EA9" w14:textId="77777777" w:rsidR="00E05A80" w:rsidRPr="00D874D6" w:rsidRDefault="00E05A80" w:rsidP="00BA2E7E">
            <w:r w:rsidRPr="00D874D6">
              <w:rPr>
                <w:rFonts w:cstheme="minorHAnsi"/>
                <w:szCs w:val="20"/>
              </w:rPr>
              <w:t>Aug 26 – Aug 28</w:t>
            </w:r>
          </w:p>
        </w:tc>
      </w:tr>
      <w:tr w:rsidR="00523736" w:rsidRPr="00D874D6" w14:paraId="16EA4053" w14:textId="77777777" w:rsidTr="00973B9C">
        <w:trPr>
          <w:jc w:val="center"/>
        </w:trPr>
        <w:tc>
          <w:tcPr>
            <w:tcW w:w="2215" w:type="pct"/>
          </w:tcPr>
          <w:p w14:paraId="4A91D23D" w14:textId="77777777" w:rsidR="00E05A80" w:rsidRPr="00D874D6" w:rsidRDefault="00E05A80" w:rsidP="00BA2E7E">
            <w:pPr>
              <w:rPr>
                <w:rFonts w:cstheme="minorHAnsi"/>
                <w:szCs w:val="20"/>
              </w:rPr>
            </w:pPr>
            <w:r w:rsidRPr="00D874D6">
              <w:rPr>
                <w:rFonts w:cstheme="minorHAnsi"/>
                <w:szCs w:val="20"/>
              </w:rPr>
              <w:t>15</w:t>
            </w:r>
          </w:p>
        </w:tc>
        <w:tc>
          <w:tcPr>
            <w:tcW w:w="2785" w:type="pct"/>
          </w:tcPr>
          <w:p w14:paraId="573B3EEF" w14:textId="77777777" w:rsidR="00E05A80" w:rsidRPr="00D874D6" w:rsidRDefault="00E05A80" w:rsidP="00BA2E7E">
            <w:r w:rsidRPr="00D874D6">
              <w:rPr>
                <w:rFonts w:cstheme="minorHAnsi"/>
                <w:szCs w:val="20"/>
              </w:rPr>
              <w:t>Aug 25 – Aug 27</w:t>
            </w:r>
          </w:p>
        </w:tc>
      </w:tr>
      <w:tr w:rsidR="00523736" w:rsidRPr="00D874D6" w14:paraId="0430794D" w14:textId="77777777" w:rsidTr="00973B9C">
        <w:trPr>
          <w:jc w:val="center"/>
        </w:trPr>
        <w:tc>
          <w:tcPr>
            <w:tcW w:w="2215" w:type="pct"/>
          </w:tcPr>
          <w:p w14:paraId="33B28067" w14:textId="77777777" w:rsidR="00E05A80" w:rsidRPr="00D874D6" w:rsidRDefault="00E05A80" w:rsidP="00BA2E7E">
            <w:pPr>
              <w:rPr>
                <w:rFonts w:cstheme="minorHAnsi"/>
                <w:szCs w:val="20"/>
              </w:rPr>
            </w:pPr>
            <w:r w:rsidRPr="00D874D6">
              <w:rPr>
                <w:rFonts w:cstheme="minorHAnsi"/>
                <w:szCs w:val="20"/>
              </w:rPr>
              <w:t>16</w:t>
            </w:r>
          </w:p>
        </w:tc>
        <w:tc>
          <w:tcPr>
            <w:tcW w:w="2785" w:type="pct"/>
          </w:tcPr>
          <w:p w14:paraId="61F4B77F" w14:textId="77777777" w:rsidR="00E05A80" w:rsidRPr="00D874D6" w:rsidRDefault="00E05A80" w:rsidP="00BA2E7E">
            <w:r w:rsidRPr="00D874D6">
              <w:rPr>
                <w:rFonts w:cstheme="minorHAnsi"/>
                <w:szCs w:val="20"/>
              </w:rPr>
              <w:t>July 8 – July 10</w:t>
            </w:r>
          </w:p>
        </w:tc>
      </w:tr>
    </w:tbl>
    <w:p w14:paraId="13232797" w14:textId="25F845A1" w:rsidR="0052331D" w:rsidRDefault="0052331D" w:rsidP="009D4C7E">
      <w:pPr>
        <w:rPr>
          <w:b/>
          <w:bCs/>
        </w:rPr>
      </w:pPr>
      <w:bookmarkStart w:id="78" w:name="_Toc214003093"/>
    </w:p>
    <w:p w14:paraId="04AE32F7" w14:textId="77777777" w:rsidR="00BA7A8B" w:rsidRDefault="00BA7A8B" w:rsidP="0052331D">
      <w:pPr>
        <w:rPr>
          <w:b/>
          <w:bCs/>
        </w:rPr>
      </w:pPr>
    </w:p>
    <w:p w14:paraId="05A1AA04" w14:textId="7575BE87" w:rsidR="0052331D" w:rsidRPr="00F84224" w:rsidRDefault="0052331D" w:rsidP="0052331D">
      <w:pPr>
        <w:rPr>
          <w:b/>
          <w:bCs/>
        </w:rPr>
      </w:pPr>
      <w:r w:rsidRPr="00F84224">
        <w:rPr>
          <w:b/>
          <w:bCs/>
        </w:rPr>
        <w:t xml:space="preserve">Table </w:t>
      </w:r>
      <w:r w:rsidR="00AD2D2F">
        <w:rPr>
          <w:b/>
          <w:bCs/>
        </w:rPr>
        <w:t>1</w:t>
      </w:r>
      <w:r w:rsidR="00D94C4E">
        <w:rPr>
          <w:b/>
          <w:bCs/>
        </w:rPr>
        <w:t>9</w:t>
      </w:r>
      <w:r w:rsidRPr="00F84224">
        <w:rPr>
          <w:b/>
          <w:bCs/>
        </w:rPr>
        <w:t xml:space="preserve"> </w:t>
      </w:r>
      <w:r>
        <w:rPr>
          <w:b/>
          <w:bCs/>
        </w:rPr>
        <w:t>KW Demand Savings High Temp Undercounter Dishwashers</w:t>
      </w:r>
    </w:p>
    <w:tbl>
      <w:tblPr>
        <w:tblW w:w="9483" w:type="dxa"/>
        <w:tblInd w:w="93" w:type="dxa"/>
        <w:tblLook w:val="04A0" w:firstRow="1" w:lastRow="0" w:firstColumn="1" w:lastColumn="0" w:noHBand="0" w:noVBand="1"/>
      </w:tblPr>
      <w:tblGrid>
        <w:gridCol w:w="4965"/>
        <w:gridCol w:w="1530"/>
        <w:gridCol w:w="1530"/>
        <w:gridCol w:w="1458"/>
      </w:tblGrid>
      <w:tr w:rsidR="0052331D" w:rsidRPr="00981FE7" w14:paraId="4AB138C7" w14:textId="77777777" w:rsidTr="00B571B8">
        <w:trPr>
          <w:trHeight w:val="300"/>
        </w:trPr>
        <w:tc>
          <w:tcPr>
            <w:tcW w:w="4965" w:type="dxa"/>
            <w:tcBorders>
              <w:top w:val="single" w:sz="4" w:space="0" w:color="auto"/>
              <w:left w:val="single" w:sz="4" w:space="0" w:color="auto"/>
              <w:bottom w:val="single" w:sz="4" w:space="0" w:color="auto"/>
              <w:right w:val="single" w:sz="4" w:space="0" w:color="auto"/>
            </w:tcBorders>
          </w:tcPr>
          <w:p w14:paraId="26040D0F" w14:textId="77777777" w:rsidR="0052331D" w:rsidRPr="00981FE7" w:rsidRDefault="0052331D" w:rsidP="00B571B8"/>
        </w:tc>
        <w:tc>
          <w:tcPr>
            <w:tcW w:w="1530" w:type="dxa"/>
            <w:tcBorders>
              <w:top w:val="single" w:sz="4" w:space="0" w:color="auto"/>
              <w:left w:val="nil"/>
              <w:bottom w:val="single" w:sz="4" w:space="0" w:color="auto"/>
              <w:right w:val="single" w:sz="4" w:space="0" w:color="auto"/>
            </w:tcBorders>
            <w:noWrap/>
            <w:vAlign w:val="center"/>
          </w:tcPr>
          <w:p w14:paraId="0475B55F" w14:textId="77777777" w:rsidR="0052331D" w:rsidRPr="00981FE7" w:rsidRDefault="0052331D" w:rsidP="00B571B8">
            <w:r w:rsidRPr="0022035A">
              <w:rPr>
                <w:rFonts w:ascii="Calibri" w:hAnsi="Calibri" w:cs="Calibri"/>
                <w:color w:val="000000"/>
                <w:szCs w:val="22"/>
              </w:rPr>
              <w:t>Base Case</w:t>
            </w:r>
          </w:p>
        </w:tc>
        <w:tc>
          <w:tcPr>
            <w:tcW w:w="1530" w:type="dxa"/>
            <w:tcBorders>
              <w:top w:val="single" w:sz="4" w:space="0" w:color="auto"/>
              <w:left w:val="nil"/>
              <w:bottom w:val="single" w:sz="4" w:space="0" w:color="auto"/>
              <w:right w:val="single" w:sz="4" w:space="0" w:color="auto"/>
            </w:tcBorders>
            <w:noWrap/>
            <w:vAlign w:val="center"/>
          </w:tcPr>
          <w:p w14:paraId="32BBA47A" w14:textId="77777777" w:rsidR="0052331D" w:rsidRPr="00981FE7" w:rsidRDefault="0052331D" w:rsidP="00B571B8">
            <w:r w:rsidRPr="0022035A">
              <w:rPr>
                <w:rFonts w:ascii="Calibri" w:hAnsi="Calibri" w:cs="Calibri"/>
                <w:color w:val="000000"/>
                <w:szCs w:val="22"/>
              </w:rPr>
              <w:t>Measure Case Tier 1</w:t>
            </w:r>
          </w:p>
        </w:tc>
        <w:tc>
          <w:tcPr>
            <w:tcW w:w="1458" w:type="dxa"/>
            <w:tcBorders>
              <w:top w:val="single" w:sz="4" w:space="0" w:color="auto"/>
              <w:left w:val="nil"/>
              <w:bottom w:val="single" w:sz="4" w:space="0" w:color="auto"/>
              <w:right w:val="single" w:sz="4" w:space="0" w:color="auto"/>
            </w:tcBorders>
            <w:vAlign w:val="center"/>
          </w:tcPr>
          <w:p w14:paraId="63A1A12D" w14:textId="77777777" w:rsidR="0052331D" w:rsidRPr="00981FE7" w:rsidRDefault="0052331D" w:rsidP="00B571B8">
            <w:r w:rsidRPr="0022035A">
              <w:rPr>
                <w:rFonts w:ascii="Calibri" w:hAnsi="Calibri" w:cs="Calibri"/>
                <w:color w:val="000000"/>
                <w:szCs w:val="22"/>
              </w:rPr>
              <w:t>Measure Case Tier 2</w:t>
            </w:r>
          </w:p>
        </w:tc>
      </w:tr>
      <w:tr w:rsidR="0052331D" w:rsidRPr="00981FE7" w14:paraId="7B39F726" w14:textId="77777777" w:rsidTr="00B571B8">
        <w:trPr>
          <w:trHeight w:val="300"/>
        </w:trPr>
        <w:tc>
          <w:tcPr>
            <w:tcW w:w="4965" w:type="dxa"/>
            <w:tcBorders>
              <w:top w:val="single" w:sz="4" w:space="0" w:color="auto"/>
              <w:left w:val="single" w:sz="4" w:space="0" w:color="auto"/>
              <w:bottom w:val="single" w:sz="4" w:space="0" w:color="auto"/>
              <w:right w:val="single" w:sz="4" w:space="0" w:color="auto"/>
            </w:tcBorders>
            <w:vAlign w:val="center"/>
          </w:tcPr>
          <w:p w14:paraId="0BDC06AF" w14:textId="77777777" w:rsidR="0052331D" w:rsidRPr="00981FE7" w:rsidRDefault="0052331D" w:rsidP="00B571B8">
            <w:r w:rsidRPr="0022035A">
              <w:rPr>
                <w:rFonts w:ascii="Calibri" w:hAnsi="Calibri" w:cs="Calibri"/>
                <w:color w:val="000000"/>
                <w:szCs w:val="22"/>
              </w:rPr>
              <w:t>Average Peak Demand (kW)</w:t>
            </w:r>
          </w:p>
        </w:tc>
        <w:tc>
          <w:tcPr>
            <w:tcW w:w="1530" w:type="dxa"/>
            <w:tcBorders>
              <w:top w:val="single" w:sz="4" w:space="0" w:color="auto"/>
              <w:left w:val="nil"/>
              <w:bottom w:val="single" w:sz="4" w:space="0" w:color="auto"/>
              <w:right w:val="single" w:sz="4" w:space="0" w:color="auto"/>
            </w:tcBorders>
            <w:noWrap/>
          </w:tcPr>
          <w:p w14:paraId="12F919A1" w14:textId="411B358F" w:rsidR="0052331D" w:rsidRPr="00981FE7" w:rsidRDefault="0052331D" w:rsidP="00B571B8">
            <w:r w:rsidRPr="00353E11">
              <w:t>1.1</w:t>
            </w:r>
            <w:r w:rsidR="00D94C4E">
              <w:t>4</w:t>
            </w:r>
          </w:p>
        </w:tc>
        <w:tc>
          <w:tcPr>
            <w:tcW w:w="1530" w:type="dxa"/>
            <w:tcBorders>
              <w:top w:val="single" w:sz="4" w:space="0" w:color="auto"/>
              <w:left w:val="nil"/>
              <w:bottom w:val="single" w:sz="4" w:space="0" w:color="auto"/>
              <w:right w:val="single" w:sz="4" w:space="0" w:color="auto"/>
            </w:tcBorders>
            <w:noWrap/>
          </w:tcPr>
          <w:p w14:paraId="7958F5D9" w14:textId="4BE28ABC" w:rsidR="0052331D" w:rsidRPr="00981FE7" w:rsidRDefault="0052331D" w:rsidP="00B571B8">
            <w:r w:rsidRPr="00353E11">
              <w:t>0.7</w:t>
            </w:r>
            <w:r w:rsidR="00D94C4E">
              <w:t>5</w:t>
            </w:r>
          </w:p>
        </w:tc>
        <w:tc>
          <w:tcPr>
            <w:tcW w:w="1458" w:type="dxa"/>
            <w:tcBorders>
              <w:top w:val="single" w:sz="4" w:space="0" w:color="auto"/>
              <w:left w:val="nil"/>
              <w:bottom w:val="single" w:sz="4" w:space="0" w:color="auto"/>
              <w:right w:val="single" w:sz="4" w:space="0" w:color="auto"/>
            </w:tcBorders>
          </w:tcPr>
          <w:p w14:paraId="64DC8728" w14:textId="4CF13BB1" w:rsidR="0052331D" w:rsidRPr="00981FE7" w:rsidRDefault="0052331D" w:rsidP="00B571B8">
            <w:r w:rsidRPr="00353E11">
              <w:t>0.6</w:t>
            </w:r>
            <w:r w:rsidR="00D94C4E">
              <w:t>4</w:t>
            </w:r>
          </w:p>
        </w:tc>
      </w:tr>
      <w:tr w:rsidR="0052331D" w:rsidRPr="00981FE7" w14:paraId="3CD3418D" w14:textId="77777777" w:rsidTr="00B571B8">
        <w:trPr>
          <w:trHeight w:val="300"/>
        </w:trPr>
        <w:tc>
          <w:tcPr>
            <w:tcW w:w="4965" w:type="dxa"/>
            <w:tcBorders>
              <w:top w:val="nil"/>
              <w:left w:val="single" w:sz="4" w:space="0" w:color="auto"/>
              <w:bottom w:val="single" w:sz="4" w:space="0" w:color="auto"/>
              <w:right w:val="single" w:sz="4" w:space="0" w:color="auto"/>
            </w:tcBorders>
          </w:tcPr>
          <w:p w14:paraId="79CB630A" w14:textId="77777777" w:rsidR="0052331D" w:rsidRPr="00981FE7" w:rsidRDefault="0052331D" w:rsidP="00B571B8">
            <w:r w:rsidRPr="00B33E72">
              <w:lastRenderedPageBreak/>
              <w:t>Demand Reduction (kW)</w:t>
            </w:r>
          </w:p>
        </w:tc>
        <w:tc>
          <w:tcPr>
            <w:tcW w:w="1530" w:type="dxa"/>
            <w:tcBorders>
              <w:top w:val="nil"/>
              <w:left w:val="nil"/>
              <w:bottom w:val="single" w:sz="4" w:space="0" w:color="auto"/>
              <w:right w:val="single" w:sz="4" w:space="0" w:color="auto"/>
            </w:tcBorders>
            <w:noWrap/>
          </w:tcPr>
          <w:p w14:paraId="0AA368C1" w14:textId="77777777" w:rsidR="0052331D" w:rsidRPr="00981FE7" w:rsidRDefault="0052331D" w:rsidP="00B571B8">
            <w:r w:rsidRPr="00B33E72">
              <w:t>-</w:t>
            </w:r>
          </w:p>
        </w:tc>
        <w:tc>
          <w:tcPr>
            <w:tcW w:w="1530" w:type="dxa"/>
            <w:tcBorders>
              <w:top w:val="nil"/>
              <w:left w:val="nil"/>
              <w:bottom w:val="single" w:sz="4" w:space="0" w:color="auto"/>
              <w:right w:val="single" w:sz="4" w:space="0" w:color="auto"/>
            </w:tcBorders>
            <w:noWrap/>
          </w:tcPr>
          <w:p w14:paraId="39F659CE" w14:textId="77777777" w:rsidR="0052331D" w:rsidRPr="00981FE7" w:rsidRDefault="0052331D" w:rsidP="00B571B8">
            <w:r w:rsidRPr="00B33E72">
              <w:t>0.35</w:t>
            </w:r>
          </w:p>
        </w:tc>
        <w:tc>
          <w:tcPr>
            <w:tcW w:w="1458" w:type="dxa"/>
            <w:tcBorders>
              <w:top w:val="nil"/>
              <w:left w:val="nil"/>
              <w:bottom w:val="single" w:sz="4" w:space="0" w:color="auto"/>
              <w:right w:val="single" w:sz="4" w:space="0" w:color="auto"/>
            </w:tcBorders>
          </w:tcPr>
          <w:p w14:paraId="3ADFF553" w14:textId="77777777" w:rsidR="0052331D" w:rsidRPr="00981FE7" w:rsidRDefault="0052331D" w:rsidP="00B571B8">
            <w:r w:rsidRPr="00B33E72">
              <w:t>0.45</w:t>
            </w:r>
          </w:p>
        </w:tc>
      </w:tr>
    </w:tbl>
    <w:p w14:paraId="5D7250C7" w14:textId="77777777" w:rsidR="009D4C7E" w:rsidRDefault="009D4C7E" w:rsidP="009D4C7E">
      <w:pPr>
        <w:rPr>
          <w:b/>
          <w:bCs/>
        </w:rPr>
      </w:pPr>
    </w:p>
    <w:p w14:paraId="2C4C5B24" w14:textId="77777777" w:rsidR="009D4C7E" w:rsidRDefault="009D4C7E" w:rsidP="009D4C7E">
      <w:pPr>
        <w:rPr>
          <w:b/>
          <w:bCs/>
        </w:rPr>
      </w:pPr>
    </w:p>
    <w:p w14:paraId="36402490" w14:textId="58B5DCD1" w:rsidR="009D4C7E" w:rsidRPr="00F84224" w:rsidRDefault="009D4C7E" w:rsidP="009D4C7E">
      <w:pPr>
        <w:rPr>
          <w:b/>
          <w:bCs/>
        </w:rPr>
      </w:pPr>
      <w:r w:rsidRPr="00F84224">
        <w:rPr>
          <w:b/>
          <w:bCs/>
        </w:rPr>
        <w:t xml:space="preserve">Table </w:t>
      </w:r>
      <w:r w:rsidR="00D94C4E">
        <w:rPr>
          <w:b/>
          <w:bCs/>
        </w:rPr>
        <w:t>20</w:t>
      </w:r>
      <w:r w:rsidRPr="00F84224">
        <w:rPr>
          <w:b/>
          <w:bCs/>
        </w:rPr>
        <w:t xml:space="preserve"> </w:t>
      </w:r>
      <w:r>
        <w:rPr>
          <w:b/>
          <w:bCs/>
        </w:rPr>
        <w:t>KW Demand Savings</w:t>
      </w:r>
      <w:r w:rsidR="006F7A53">
        <w:rPr>
          <w:b/>
          <w:bCs/>
        </w:rPr>
        <w:t xml:space="preserve"> Low Temp Undercounter Dishwashers</w:t>
      </w:r>
    </w:p>
    <w:tbl>
      <w:tblPr>
        <w:tblW w:w="9483" w:type="dxa"/>
        <w:tblInd w:w="93" w:type="dxa"/>
        <w:tblLook w:val="04A0" w:firstRow="1" w:lastRow="0" w:firstColumn="1" w:lastColumn="0" w:noHBand="0" w:noVBand="1"/>
      </w:tblPr>
      <w:tblGrid>
        <w:gridCol w:w="4965"/>
        <w:gridCol w:w="1530"/>
        <w:gridCol w:w="1530"/>
        <w:gridCol w:w="1458"/>
      </w:tblGrid>
      <w:tr w:rsidR="006F7A53" w:rsidRPr="00981FE7" w14:paraId="512F335F" w14:textId="77777777" w:rsidTr="006F7A53">
        <w:trPr>
          <w:trHeight w:val="300"/>
        </w:trPr>
        <w:tc>
          <w:tcPr>
            <w:tcW w:w="4965" w:type="dxa"/>
            <w:tcBorders>
              <w:top w:val="single" w:sz="4" w:space="0" w:color="auto"/>
              <w:left w:val="single" w:sz="4" w:space="0" w:color="auto"/>
              <w:bottom w:val="single" w:sz="4" w:space="0" w:color="auto"/>
              <w:right w:val="single" w:sz="4" w:space="0" w:color="auto"/>
            </w:tcBorders>
          </w:tcPr>
          <w:p w14:paraId="2E8A396D" w14:textId="2C54E50A" w:rsidR="006F7A53" w:rsidRPr="00981FE7" w:rsidRDefault="006F7A53" w:rsidP="006F7A53"/>
        </w:tc>
        <w:tc>
          <w:tcPr>
            <w:tcW w:w="1530" w:type="dxa"/>
            <w:tcBorders>
              <w:top w:val="single" w:sz="4" w:space="0" w:color="auto"/>
              <w:left w:val="nil"/>
              <w:bottom w:val="single" w:sz="4" w:space="0" w:color="auto"/>
              <w:right w:val="single" w:sz="4" w:space="0" w:color="auto"/>
            </w:tcBorders>
            <w:noWrap/>
            <w:vAlign w:val="center"/>
          </w:tcPr>
          <w:p w14:paraId="07C9D934" w14:textId="1C85AC82" w:rsidR="006F7A53" w:rsidRPr="00981FE7" w:rsidRDefault="006F7A53" w:rsidP="006F7A53">
            <w:r w:rsidRPr="0022035A">
              <w:rPr>
                <w:rFonts w:ascii="Calibri" w:hAnsi="Calibri" w:cs="Calibri"/>
                <w:color w:val="000000"/>
                <w:szCs w:val="22"/>
              </w:rPr>
              <w:t>Base Case</w:t>
            </w:r>
          </w:p>
        </w:tc>
        <w:tc>
          <w:tcPr>
            <w:tcW w:w="1530" w:type="dxa"/>
            <w:tcBorders>
              <w:top w:val="single" w:sz="4" w:space="0" w:color="auto"/>
              <w:left w:val="nil"/>
              <w:bottom w:val="single" w:sz="4" w:space="0" w:color="auto"/>
              <w:right w:val="single" w:sz="4" w:space="0" w:color="auto"/>
            </w:tcBorders>
            <w:noWrap/>
            <w:vAlign w:val="center"/>
          </w:tcPr>
          <w:p w14:paraId="659E41C2" w14:textId="4F37B03F" w:rsidR="006F7A53" w:rsidRPr="00981FE7" w:rsidRDefault="006F7A53" w:rsidP="006F7A53">
            <w:r w:rsidRPr="0022035A">
              <w:rPr>
                <w:rFonts w:ascii="Calibri" w:hAnsi="Calibri" w:cs="Calibri"/>
                <w:color w:val="000000"/>
                <w:szCs w:val="22"/>
              </w:rPr>
              <w:t>Measure Case Tier 1</w:t>
            </w:r>
          </w:p>
        </w:tc>
        <w:tc>
          <w:tcPr>
            <w:tcW w:w="1458" w:type="dxa"/>
            <w:tcBorders>
              <w:top w:val="single" w:sz="4" w:space="0" w:color="auto"/>
              <w:left w:val="nil"/>
              <w:bottom w:val="single" w:sz="4" w:space="0" w:color="auto"/>
              <w:right w:val="single" w:sz="4" w:space="0" w:color="auto"/>
            </w:tcBorders>
            <w:vAlign w:val="center"/>
          </w:tcPr>
          <w:p w14:paraId="034D8D37" w14:textId="2671437F" w:rsidR="006F7A53" w:rsidRPr="00981FE7" w:rsidRDefault="006F7A53" w:rsidP="006F7A53">
            <w:r w:rsidRPr="0022035A">
              <w:rPr>
                <w:rFonts w:ascii="Calibri" w:hAnsi="Calibri" w:cs="Calibri"/>
                <w:color w:val="000000"/>
                <w:szCs w:val="22"/>
              </w:rPr>
              <w:t>Measure Case Tier 2</w:t>
            </w:r>
          </w:p>
        </w:tc>
      </w:tr>
      <w:tr w:rsidR="00510E16" w:rsidRPr="00981FE7" w14:paraId="2140F20C" w14:textId="77777777" w:rsidTr="009E7D67">
        <w:trPr>
          <w:trHeight w:val="300"/>
        </w:trPr>
        <w:tc>
          <w:tcPr>
            <w:tcW w:w="4965" w:type="dxa"/>
            <w:tcBorders>
              <w:top w:val="single" w:sz="4" w:space="0" w:color="auto"/>
              <w:left w:val="single" w:sz="4" w:space="0" w:color="auto"/>
              <w:bottom w:val="single" w:sz="4" w:space="0" w:color="auto"/>
              <w:right w:val="single" w:sz="4" w:space="0" w:color="auto"/>
            </w:tcBorders>
          </w:tcPr>
          <w:p w14:paraId="6D3336A7" w14:textId="63798CF7" w:rsidR="00510E16" w:rsidRPr="00981FE7" w:rsidRDefault="00510E16" w:rsidP="00510E16">
            <w:r w:rsidRPr="0009259D">
              <w:t>Average On Peak Demand (kW)</w:t>
            </w:r>
          </w:p>
        </w:tc>
        <w:tc>
          <w:tcPr>
            <w:tcW w:w="1530" w:type="dxa"/>
            <w:tcBorders>
              <w:top w:val="single" w:sz="4" w:space="0" w:color="auto"/>
              <w:left w:val="nil"/>
              <w:bottom w:val="single" w:sz="4" w:space="0" w:color="auto"/>
              <w:right w:val="single" w:sz="4" w:space="0" w:color="auto"/>
            </w:tcBorders>
            <w:noWrap/>
          </w:tcPr>
          <w:p w14:paraId="60C48E04" w14:textId="4921D511" w:rsidR="00510E16" w:rsidRPr="00981FE7" w:rsidRDefault="00510E16" w:rsidP="00510E16">
            <w:r w:rsidRPr="0009259D">
              <w:t>0.42</w:t>
            </w:r>
          </w:p>
        </w:tc>
        <w:tc>
          <w:tcPr>
            <w:tcW w:w="1530" w:type="dxa"/>
            <w:tcBorders>
              <w:top w:val="single" w:sz="4" w:space="0" w:color="auto"/>
              <w:left w:val="nil"/>
              <w:bottom w:val="single" w:sz="4" w:space="0" w:color="auto"/>
              <w:right w:val="single" w:sz="4" w:space="0" w:color="auto"/>
            </w:tcBorders>
            <w:noWrap/>
          </w:tcPr>
          <w:p w14:paraId="6F891846" w14:textId="31F7D840" w:rsidR="00510E16" w:rsidRPr="00981FE7" w:rsidRDefault="00510E16" w:rsidP="00510E16">
            <w:r w:rsidRPr="0009259D">
              <w:t>0.42</w:t>
            </w:r>
          </w:p>
        </w:tc>
        <w:tc>
          <w:tcPr>
            <w:tcW w:w="1458" w:type="dxa"/>
            <w:tcBorders>
              <w:top w:val="single" w:sz="4" w:space="0" w:color="auto"/>
              <w:left w:val="nil"/>
              <w:bottom w:val="single" w:sz="4" w:space="0" w:color="auto"/>
              <w:right w:val="single" w:sz="4" w:space="0" w:color="auto"/>
            </w:tcBorders>
          </w:tcPr>
          <w:p w14:paraId="79753A0D" w14:textId="0C2FD862" w:rsidR="00510E16" w:rsidRPr="00981FE7" w:rsidRDefault="00510E16" w:rsidP="00510E16">
            <w:r w:rsidRPr="0009259D">
              <w:t>0.36</w:t>
            </w:r>
          </w:p>
        </w:tc>
      </w:tr>
      <w:tr w:rsidR="00510E16" w:rsidRPr="00981FE7" w14:paraId="2E388B5D" w14:textId="77777777" w:rsidTr="00B1540A">
        <w:trPr>
          <w:trHeight w:val="300"/>
        </w:trPr>
        <w:tc>
          <w:tcPr>
            <w:tcW w:w="4965" w:type="dxa"/>
            <w:tcBorders>
              <w:top w:val="nil"/>
              <w:left w:val="single" w:sz="4" w:space="0" w:color="auto"/>
              <w:bottom w:val="single" w:sz="4" w:space="0" w:color="auto"/>
              <w:right w:val="single" w:sz="4" w:space="0" w:color="auto"/>
            </w:tcBorders>
          </w:tcPr>
          <w:p w14:paraId="53926A6F" w14:textId="228CE5DE" w:rsidR="00510E16" w:rsidRPr="00981FE7" w:rsidRDefault="00510E16" w:rsidP="00510E16">
            <w:r w:rsidRPr="00BB3732">
              <w:t>Estimated On Peak Demand Reduction (kW)</w:t>
            </w:r>
          </w:p>
        </w:tc>
        <w:tc>
          <w:tcPr>
            <w:tcW w:w="1530" w:type="dxa"/>
            <w:tcBorders>
              <w:top w:val="nil"/>
              <w:left w:val="nil"/>
              <w:bottom w:val="single" w:sz="4" w:space="0" w:color="auto"/>
              <w:right w:val="single" w:sz="4" w:space="0" w:color="auto"/>
            </w:tcBorders>
            <w:noWrap/>
          </w:tcPr>
          <w:p w14:paraId="330A0761" w14:textId="4A3AE55F" w:rsidR="00510E16" w:rsidRPr="00981FE7" w:rsidRDefault="00510E16" w:rsidP="00510E16"/>
        </w:tc>
        <w:tc>
          <w:tcPr>
            <w:tcW w:w="1530" w:type="dxa"/>
            <w:tcBorders>
              <w:top w:val="nil"/>
              <w:left w:val="nil"/>
              <w:bottom w:val="single" w:sz="4" w:space="0" w:color="auto"/>
              <w:right w:val="single" w:sz="4" w:space="0" w:color="auto"/>
            </w:tcBorders>
            <w:noWrap/>
          </w:tcPr>
          <w:p w14:paraId="22C9F306" w14:textId="125B4D51" w:rsidR="00510E16" w:rsidRPr="00981FE7" w:rsidRDefault="00510E16" w:rsidP="00510E16">
            <w:r w:rsidRPr="00BB3732">
              <w:t>0.00</w:t>
            </w:r>
          </w:p>
        </w:tc>
        <w:tc>
          <w:tcPr>
            <w:tcW w:w="1458" w:type="dxa"/>
            <w:tcBorders>
              <w:top w:val="nil"/>
              <w:left w:val="nil"/>
              <w:bottom w:val="single" w:sz="4" w:space="0" w:color="auto"/>
              <w:right w:val="single" w:sz="4" w:space="0" w:color="auto"/>
            </w:tcBorders>
          </w:tcPr>
          <w:p w14:paraId="387CFE67" w14:textId="6A7E4030" w:rsidR="00510E16" w:rsidRPr="00981FE7" w:rsidRDefault="00510E16" w:rsidP="00510E16">
            <w:r w:rsidRPr="00BB3732">
              <w:t>0.05</w:t>
            </w:r>
          </w:p>
        </w:tc>
      </w:tr>
    </w:tbl>
    <w:p w14:paraId="6C7EC920" w14:textId="207D55F0"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78"/>
      <w:r w:rsidRPr="00500C4E">
        <w:rPr>
          <w:rFonts w:cstheme="minorHAnsi"/>
        </w:rPr>
        <w:t>s</w:t>
      </w:r>
    </w:p>
    <w:p w14:paraId="509D8C47" w14:textId="0FA8151F" w:rsidR="007C4A25" w:rsidRDefault="007C4A25" w:rsidP="007C4A25">
      <w:pPr>
        <w:pStyle w:val="Reminder"/>
        <w:rPr>
          <w:rFonts w:asciiTheme="minorHAnsi" w:hAnsiTheme="minorHAnsi" w:cstheme="minorHAnsi"/>
          <w:i w:val="0"/>
          <w:color w:val="auto"/>
          <w:szCs w:val="22"/>
        </w:rPr>
      </w:pPr>
      <w:r w:rsidRPr="00CF78EA">
        <w:rPr>
          <w:rFonts w:asciiTheme="minorHAnsi" w:hAnsiTheme="minorHAnsi" w:cstheme="minorHAnsi"/>
          <w:i w:val="0"/>
          <w:color w:val="auto"/>
          <w:szCs w:val="22"/>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w:t>
      </w:r>
      <w:r w:rsidRPr="0066000C">
        <w:rPr>
          <w:rFonts w:asciiTheme="minorHAnsi" w:hAnsiTheme="minorHAnsi" w:cstheme="minorHAnsi"/>
          <w:i w:val="0"/>
          <w:color w:val="auto"/>
          <w:szCs w:val="22"/>
        </w:rPr>
        <w:t>Resource Cost (TRC) benefit.</w:t>
      </w:r>
    </w:p>
    <w:p w14:paraId="3E3F0461" w14:textId="77777777" w:rsidR="007C4A25" w:rsidRPr="007C4A25" w:rsidRDefault="007C4A25" w:rsidP="007C4A25">
      <w:pPr>
        <w:pStyle w:val="Reminder"/>
        <w:rPr>
          <w:rFonts w:asciiTheme="minorHAnsi" w:hAnsiTheme="minorHAnsi" w:cstheme="minorHAnsi"/>
          <w:i w:val="0"/>
          <w:color w:val="auto"/>
          <w:szCs w:val="22"/>
        </w:rPr>
      </w:pPr>
    </w:p>
    <w:p w14:paraId="7449CD6E" w14:textId="72B276CF" w:rsidR="000173BF" w:rsidRPr="009D4C7E" w:rsidRDefault="008F2167" w:rsidP="00E16609">
      <w:pPr>
        <w:rPr>
          <w:rFonts w:cstheme="minorHAnsi"/>
          <w:color w:val="FF0000"/>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r w:rsidR="00904339">
        <w:rPr>
          <w:rFonts w:cstheme="minorHAnsi"/>
          <w:color w:val="FF0000"/>
          <w:szCs w:val="22"/>
        </w:rPr>
        <w:t>.</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W w:w="5000" w:type="pct"/>
        <w:tblLook w:val="01E0" w:firstRow="1" w:lastRow="1" w:firstColumn="1" w:lastColumn="1" w:noHBand="0" w:noVBand="0"/>
      </w:tblPr>
      <w:tblGrid>
        <w:gridCol w:w="3156"/>
        <w:gridCol w:w="3330"/>
        <w:gridCol w:w="2874"/>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D874D6" w14:paraId="3D341893" w14:textId="77777777" w:rsidTr="00920905">
        <w:tc>
          <w:tcPr>
            <w:tcW w:w="1686" w:type="pct"/>
          </w:tcPr>
          <w:p w14:paraId="4FA2FF6D" w14:textId="4384C9A0" w:rsidR="00263C1C" w:rsidRPr="00D874D6" w:rsidRDefault="00D874D6" w:rsidP="00BA2E7E">
            <w:pPr>
              <w:rPr>
                <w:rFonts w:cstheme="minorHAnsi"/>
                <w:szCs w:val="20"/>
              </w:rPr>
            </w:pPr>
            <w:r w:rsidRPr="00D874D6">
              <w:rPr>
                <w:rFonts w:cstheme="minorHAnsi"/>
                <w:szCs w:val="20"/>
              </w:rPr>
              <w:t>All</w:t>
            </w:r>
            <w:r w:rsidR="00904339">
              <w:rPr>
                <w:rFonts w:cstheme="minorHAnsi"/>
                <w:szCs w:val="20"/>
              </w:rPr>
              <w:t xml:space="preserve"> </w:t>
            </w:r>
            <w:r w:rsidR="00355E3B">
              <w:rPr>
                <w:rFonts w:cstheme="minorHAnsi"/>
                <w:szCs w:val="20"/>
              </w:rPr>
              <w:t>Commercial</w:t>
            </w:r>
          </w:p>
        </w:tc>
        <w:tc>
          <w:tcPr>
            <w:tcW w:w="1779" w:type="pct"/>
          </w:tcPr>
          <w:p w14:paraId="761CA540" w14:textId="5837E4A7" w:rsidR="00263C1C" w:rsidRDefault="00D874D6" w:rsidP="00BA2E7E">
            <w:pPr>
              <w:rPr>
                <w:rFonts w:cstheme="minorHAnsi"/>
                <w:szCs w:val="20"/>
              </w:rPr>
            </w:pPr>
            <w:r w:rsidRPr="00D874D6">
              <w:rPr>
                <w:rFonts w:cstheme="minorHAnsi"/>
                <w:szCs w:val="20"/>
              </w:rPr>
              <w:t>NA</w:t>
            </w:r>
            <w:r w:rsidR="00904339">
              <w:rPr>
                <w:rFonts w:cstheme="minorHAnsi"/>
                <w:szCs w:val="20"/>
              </w:rPr>
              <w:t xml:space="preserve"> (DEER </w:t>
            </w:r>
            <w:r w:rsidR="009D4C7E">
              <w:rPr>
                <w:rFonts w:cstheme="minorHAnsi"/>
                <w:szCs w:val="20"/>
              </w:rPr>
              <w:t>Sit_Down_Restaurant:DHW HtPump</w:t>
            </w:r>
            <w:r w:rsidR="00904339">
              <w:rPr>
                <w:rFonts w:cstheme="minorHAnsi"/>
                <w:szCs w:val="20"/>
              </w:rPr>
              <w:t>)</w:t>
            </w:r>
          </w:p>
          <w:p w14:paraId="3B2DCD1E" w14:textId="0BE89F6F" w:rsidR="009D4C7E" w:rsidRPr="00D874D6" w:rsidRDefault="009D4C7E" w:rsidP="00BA2E7E">
            <w:pPr>
              <w:rPr>
                <w:rFonts w:cstheme="minorHAnsi"/>
                <w:szCs w:val="20"/>
              </w:rPr>
            </w:pPr>
            <w:r>
              <w:rPr>
                <w:rFonts w:cstheme="minorHAnsi"/>
                <w:szCs w:val="20"/>
              </w:rPr>
              <w:t>Fast_Food_Restaurant:DHW HtPump)</w:t>
            </w:r>
          </w:p>
        </w:tc>
        <w:tc>
          <w:tcPr>
            <w:tcW w:w="1535" w:type="pct"/>
          </w:tcPr>
          <w:p w14:paraId="6722CD8A" w14:textId="37AC4316" w:rsidR="00263C1C" w:rsidRPr="00D874D6" w:rsidRDefault="00D874D6" w:rsidP="00BA2E7E">
            <w:pPr>
              <w:rPr>
                <w:rFonts w:cstheme="minorHAnsi"/>
                <w:szCs w:val="20"/>
              </w:rPr>
            </w:pPr>
            <w:r w:rsidRPr="00D874D6">
              <w:rPr>
                <w:rFonts w:cstheme="minorHAnsi"/>
                <w:szCs w:val="20"/>
              </w:rPr>
              <w:t>NA</w:t>
            </w:r>
          </w:p>
        </w:tc>
      </w:tr>
    </w:tbl>
    <w:p w14:paraId="48047469" w14:textId="77777777" w:rsidR="007C4A25" w:rsidRPr="0066000C" w:rsidRDefault="007C4A25" w:rsidP="007C4A25">
      <w:pPr>
        <w:pStyle w:val="Heading2"/>
        <w:rPr>
          <w:rFonts w:asciiTheme="minorHAnsi" w:hAnsiTheme="minorHAnsi" w:cstheme="minorHAnsi"/>
        </w:rPr>
      </w:pPr>
      <w:bookmarkStart w:id="79" w:name="_Toc411237282"/>
      <w:bookmarkStart w:id="80" w:name="_Toc324340498"/>
      <w:bookmarkStart w:id="81" w:name="_Toc324318369"/>
      <w:bookmarkStart w:id="82" w:name="_Toc304800215"/>
      <w:bookmarkStart w:id="83" w:name="_Toc173742996"/>
      <w:bookmarkStart w:id="84" w:name="_Toc433722177"/>
      <w:r w:rsidRPr="0066000C">
        <w:rPr>
          <w:rFonts w:asciiTheme="minorHAnsi" w:hAnsiTheme="minorHAnsi" w:cstheme="minorHAnsi"/>
        </w:rPr>
        <w:t>3.1 Base Case Load Shapes</w:t>
      </w:r>
      <w:bookmarkEnd w:id="79"/>
      <w:bookmarkEnd w:id="80"/>
      <w:bookmarkEnd w:id="81"/>
      <w:bookmarkEnd w:id="82"/>
      <w:bookmarkEnd w:id="83"/>
      <w:bookmarkEnd w:id="84"/>
    </w:p>
    <w:p w14:paraId="6DF2C033" w14:textId="77777777" w:rsidR="007C4A25" w:rsidRPr="0066000C" w:rsidRDefault="007C4A25" w:rsidP="007C4A25">
      <w:pPr>
        <w:pStyle w:val="Reminder"/>
        <w:rPr>
          <w:rFonts w:cstheme="minorHAnsi"/>
          <w:color w:val="auto"/>
          <w:szCs w:val="22"/>
        </w:rPr>
      </w:pPr>
      <w:bookmarkStart w:id="85" w:name="_Toc173742997"/>
    </w:p>
    <w:p w14:paraId="14C45F7D" w14:textId="73A44F3B" w:rsidR="007C4A25" w:rsidRPr="0066000C" w:rsidRDefault="007C4A25" w:rsidP="007C4A25">
      <w:pPr>
        <w:pStyle w:val="Reminder"/>
        <w:rPr>
          <w:rFonts w:asciiTheme="minorHAnsi" w:hAnsiTheme="minorHAnsi" w:cstheme="minorHAnsi"/>
          <w:i w:val="0"/>
          <w:color w:val="auto"/>
          <w:szCs w:val="22"/>
        </w:rPr>
      </w:pPr>
      <w:r w:rsidRPr="0066000C">
        <w:rPr>
          <w:rFonts w:asciiTheme="minorHAnsi" w:hAnsiTheme="minorHAnsi" w:cstheme="minorHAnsi"/>
          <w:i w:val="0"/>
          <w:color w:val="auto"/>
          <w:szCs w:val="22"/>
        </w:rPr>
        <w:t xml:space="preserve">Commercial dishwasher load shapes </w:t>
      </w:r>
      <w:r w:rsidRPr="0066000C">
        <w:rPr>
          <w:rFonts w:asciiTheme="minorHAnsi" w:hAnsiTheme="minorHAnsi" w:cstheme="minorHAnsi"/>
          <w:i w:val="0"/>
          <w:color w:val="auto"/>
          <w:szCs w:val="22"/>
        </w:rPr>
        <w:fldChar w:fldCharType="begin"/>
      </w:r>
      <w:r w:rsidRPr="0066000C">
        <w:rPr>
          <w:rFonts w:asciiTheme="minorHAnsi" w:hAnsiTheme="minorHAnsi" w:cstheme="minorHAnsi"/>
          <w:i w:val="0"/>
          <w:color w:val="auto"/>
          <w:szCs w:val="22"/>
        </w:rPr>
        <w:instrText xml:space="preserve"> XE "load shape" </w:instrText>
      </w:r>
      <w:r w:rsidRPr="0066000C">
        <w:rPr>
          <w:rFonts w:asciiTheme="minorHAnsi" w:hAnsiTheme="minorHAnsi" w:cstheme="minorHAnsi"/>
          <w:i w:val="0"/>
          <w:color w:val="auto"/>
          <w:szCs w:val="22"/>
        </w:rPr>
        <w:fldChar w:fldCharType="end"/>
      </w:r>
      <w:r w:rsidRPr="0066000C">
        <w:rPr>
          <w:rFonts w:asciiTheme="minorHAnsi" w:hAnsiTheme="minorHAnsi" w:cstheme="minorHAnsi"/>
          <w:i w:val="0"/>
          <w:color w:val="auto"/>
          <w:szCs w:val="22"/>
        </w:rPr>
        <w:t xml:space="preserve">differ among food service facilities (quick service, casual dining, hotels, college, schools, hospitals, etc.) depending on daily menu variations, hours of operation, serving periods, day-of-week, and facility location (city downtown, suburban mall, access to interstate highways, etc.). Consequently, hourly load shapes specifically for dishwashers are unavailable. However, it is generally known that the biggest water consuming appliance for any commercial food service is the dishwasher. Thus dishwasher water usage will be the largest contributor to overall hot water usage and peak hot water demand. An End-use Water Demand Profile study conducted on seven different </w:t>
      </w:r>
      <w:r w:rsidRPr="0066000C">
        <w:rPr>
          <w:rFonts w:asciiTheme="minorHAnsi" w:hAnsiTheme="minorHAnsi" w:cstheme="minorHAnsi"/>
          <w:i w:val="0"/>
          <w:color w:val="auto"/>
          <w:szCs w:val="22"/>
        </w:rPr>
        <w:lastRenderedPageBreak/>
        <w:t>restaurants for the CPUC by Aquacraft documents hourly hot water demand.</w:t>
      </w:r>
      <w:r w:rsidRPr="0066000C">
        <w:rPr>
          <w:rFonts w:asciiTheme="minorHAnsi" w:hAnsiTheme="minorHAnsi" w:cstheme="minorHAnsi"/>
          <w:i w:val="0"/>
          <w:color w:val="auto"/>
          <w:szCs w:val="22"/>
        </w:rPr>
        <w:fldChar w:fldCharType="begin"/>
      </w:r>
      <w:r w:rsidRPr="0066000C">
        <w:rPr>
          <w:rFonts w:asciiTheme="minorHAnsi" w:hAnsiTheme="minorHAnsi" w:cstheme="minorHAnsi"/>
          <w:i w:val="0"/>
          <w:color w:val="auto"/>
          <w:szCs w:val="22"/>
        </w:rPr>
        <w:instrText xml:space="preserve"> NOTEREF _Ref411247369 \f \h </w:instrText>
      </w:r>
      <w:r>
        <w:rPr>
          <w:rFonts w:asciiTheme="minorHAnsi" w:hAnsiTheme="minorHAnsi" w:cstheme="minorHAnsi"/>
          <w:i w:val="0"/>
          <w:color w:val="auto"/>
          <w:szCs w:val="22"/>
        </w:rPr>
        <w:instrText xml:space="preserve"> \* MERGEFORMAT </w:instrText>
      </w:r>
      <w:r w:rsidRPr="0066000C">
        <w:rPr>
          <w:rFonts w:asciiTheme="minorHAnsi" w:hAnsiTheme="minorHAnsi" w:cstheme="minorHAnsi"/>
          <w:i w:val="0"/>
          <w:color w:val="auto"/>
          <w:szCs w:val="22"/>
        </w:rPr>
      </w:r>
      <w:r w:rsidRPr="0066000C">
        <w:rPr>
          <w:rFonts w:asciiTheme="minorHAnsi" w:hAnsiTheme="minorHAnsi" w:cstheme="minorHAnsi"/>
          <w:i w:val="0"/>
          <w:color w:val="auto"/>
          <w:szCs w:val="22"/>
        </w:rPr>
        <w:fldChar w:fldCharType="separate"/>
      </w:r>
      <w:r w:rsidRPr="0066000C">
        <w:rPr>
          <w:rFonts w:asciiTheme="minorHAnsi" w:hAnsiTheme="minorHAnsi" w:cstheme="minorHAnsi"/>
          <w:i w:val="0"/>
          <w:color w:val="auto"/>
          <w:szCs w:val="22"/>
        </w:rPr>
        <w:t>13</w:t>
      </w:r>
      <w:r w:rsidRPr="0066000C">
        <w:rPr>
          <w:rFonts w:asciiTheme="minorHAnsi" w:hAnsiTheme="minorHAnsi" w:cstheme="minorHAnsi"/>
          <w:i w:val="0"/>
          <w:color w:val="auto"/>
          <w:szCs w:val="22"/>
        </w:rPr>
        <w:fldChar w:fldCharType="end"/>
      </w:r>
      <w:r w:rsidRPr="0066000C">
        <w:rPr>
          <w:rFonts w:asciiTheme="minorHAnsi" w:hAnsiTheme="minorHAnsi" w:cstheme="minorHAnsi"/>
          <w:i w:val="0"/>
          <w:color w:val="auto"/>
          <w:szCs w:val="22"/>
        </w:rPr>
        <w:t xml:space="preserve">  Of the 12 hour period that the dishwasher is typically in operation, between the hours of 10:00 am and 10:00 pm daily, three of the hours are on-peak from 2:00pm to 5:00pm. By summing the aggregated hourly water demand usage during each interval,</w:t>
      </w:r>
      <w:r w:rsidR="00903317">
        <w:rPr>
          <w:rFonts w:asciiTheme="minorHAnsi" w:hAnsiTheme="minorHAnsi" w:cstheme="minorHAnsi"/>
          <w:i w:val="0"/>
          <w:color w:val="auto"/>
          <w:szCs w:val="22"/>
        </w:rPr>
        <w:t xml:space="preserve"> </w:t>
      </w:r>
      <w:r w:rsidRPr="0066000C">
        <w:rPr>
          <w:rFonts w:asciiTheme="minorHAnsi" w:hAnsiTheme="minorHAnsi" w:cstheme="minorHAnsi"/>
          <w:i w:val="0"/>
          <w:color w:val="auto"/>
          <w:szCs w:val="22"/>
        </w:rPr>
        <w:t>24.1% of a dishwasher’s energy is consumed during on-peak hours. This data is included in the calculation file embedded at the end of this document.</w:t>
      </w:r>
    </w:p>
    <w:p w14:paraId="4C8FF4BC" w14:textId="77777777" w:rsidR="007C4A25" w:rsidRPr="0066000C" w:rsidRDefault="007C4A25" w:rsidP="007C4A25">
      <w:pPr>
        <w:pStyle w:val="Reminder"/>
        <w:rPr>
          <w:rFonts w:cstheme="minorHAnsi"/>
          <w:color w:val="auto"/>
          <w:szCs w:val="22"/>
        </w:rPr>
      </w:pPr>
    </w:p>
    <w:p w14:paraId="49AC9E39" w14:textId="77777777" w:rsidR="007C4A25" w:rsidRPr="0066000C" w:rsidRDefault="007C4A25" w:rsidP="007C4A25">
      <w:pPr>
        <w:pStyle w:val="Reminder"/>
        <w:rPr>
          <w:rFonts w:cstheme="minorHAnsi"/>
          <w:b/>
          <w:bCs/>
          <w:color w:val="auto"/>
          <w:szCs w:val="22"/>
        </w:rPr>
      </w:pPr>
      <w:bookmarkStart w:id="86" w:name="_Toc410659574"/>
      <w:r w:rsidRPr="0066000C">
        <w:rPr>
          <w:rFonts w:cstheme="minorHAnsi"/>
          <w:b/>
          <w:bCs/>
          <w:color w:val="auto"/>
          <w:szCs w:val="22"/>
        </w:rPr>
        <w:t xml:space="preserve">Figure </w:t>
      </w:r>
      <w:r w:rsidRPr="0066000C">
        <w:rPr>
          <w:rFonts w:cstheme="minorHAnsi"/>
          <w:b/>
          <w:bCs/>
          <w:color w:val="auto"/>
          <w:szCs w:val="22"/>
        </w:rPr>
        <w:fldChar w:fldCharType="begin"/>
      </w:r>
      <w:r w:rsidRPr="0066000C">
        <w:rPr>
          <w:rFonts w:cstheme="minorHAnsi"/>
          <w:b/>
          <w:bCs/>
          <w:color w:val="auto"/>
          <w:szCs w:val="22"/>
        </w:rPr>
        <w:instrText xml:space="preserve"> SEQ Figure \* ARABIC </w:instrText>
      </w:r>
      <w:r w:rsidRPr="0066000C">
        <w:rPr>
          <w:rFonts w:cstheme="minorHAnsi"/>
          <w:b/>
          <w:bCs/>
          <w:color w:val="auto"/>
          <w:szCs w:val="22"/>
        </w:rPr>
        <w:fldChar w:fldCharType="separate"/>
      </w:r>
      <w:r w:rsidRPr="0066000C">
        <w:rPr>
          <w:rFonts w:cstheme="minorHAnsi"/>
          <w:b/>
          <w:bCs/>
          <w:color w:val="auto"/>
          <w:szCs w:val="22"/>
        </w:rPr>
        <w:t>2</w:t>
      </w:r>
      <w:r w:rsidRPr="0066000C">
        <w:rPr>
          <w:rFonts w:cstheme="minorHAnsi"/>
          <w:color w:val="auto"/>
          <w:szCs w:val="22"/>
        </w:rPr>
        <w:fldChar w:fldCharType="end"/>
      </w:r>
      <w:r w:rsidRPr="0066000C">
        <w:rPr>
          <w:rFonts w:cstheme="minorHAnsi"/>
          <w:b/>
          <w:bCs/>
          <w:color w:val="auto"/>
          <w:szCs w:val="22"/>
        </w:rPr>
        <w:t>: Aggregated Hourly Water Demand Profile - Restaurants</w:t>
      </w:r>
      <w:bookmarkEnd w:id="86"/>
    </w:p>
    <w:p w14:paraId="7E3EC6F2" w14:textId="77777777" w:rsidR="007C4A25" w:rsidRPr="0066000C" w:rsidRDefault="007C4A25" w:rsidP="007C4A25">
      <w:pPr>
        <w:pStyle w:val="Reminder"/>
        <w:rPr>
          <w:rFonts w:cstheme="minorHAnsi"/>
          <w:color w:val="auto"/>
          <w:szCs w:val="22"/>
        </w:rPr>
      </w:pPr>
    </w:p>
    <w:p w14:paraId="496334BD" w14:textId="77777777" w:rsidR="007C4A25" w:rsidRPr="0066000C" w:rsidRDefault="007C4A25" w:rsidP="007C4A25">
      <w:pPr>
        <w:pStyle w:val="Reminder"/>
        <w:rPr>
          <w:rFonts w:cstheme="minorHAnsi"/>
          <w:color w:val="auto"/>
          <w:szCs w:val="22"/>
        </w:rPr>
      </w:pPr>
      <w:r w:rsidRPr="0066000C">
        <w:rPr>
          <w:rFonts w:cstheme="minorHAnsi"/>
          <w:noProof/>
          <w:color w:val="auto"/>
          <w:szCs w:val="22"/>
        </w:rPr>
        <w:drawing>
          <wp:inline distT="0" distB="0" distL="0" distR="0" wp14:anchorId="252D0B06" wp14:editId="4C0CB8CD">
            <wp:extent cx="5667375" cy="2752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l="16071" t="38663" r="53645" b="17790"/>
                    <a:stretch>
                      <a:fillRect/>
                    </a:stretch>
                  </pic:blipFill>
                  <pic:spPr bwMode="auto">
                    <a:xfrm>
                      <a:off x="0" y="0"/>
                      <a:ext cx="5667375" cy="2752725"/>
                    </a:xfrm>
                    <a:prstGeom prst="rect">
                      <a:avLst/>
                    </a:prstGeom>
                    <a:noFill/>
                    <a:ln>
                      <a:noFill/>
                    </a:ln>
                  </pic:spPr>
                </pic:pic>
              </a:graphicData>
            </a:graphic>
          </wp:inline>
        </w:drawing>
      </w:r>
    </w:p>
    <w:p w14:paraId="7DEB1631" w14:textId="77777777" w:rsidR="007C4A25" w:rsidRPr="0066000C" w:rsidRDefault="007C4A25" w:rsidP="007C4A25">
      <w:pPr>
        <w:pStyle w:val="Reminder"/>
        <w:rPr>
          <w:rFonts w:cstheme="minorHAnsi"/>
          <w:color w:val="auto"/>
          <w:szCs w:val="22"/>
        </w:rPr>
      </w:pPr>
      <w:r w:rsidRPr="0066000C">
        <w:rPr>
          <w:rFonts w:cstheme="minorHAnsi"/>
          <w:color w:val="auto"/>
          <w:szCs w:val="22"/>
        </w:rPr>
        <w:t>Source: CPUC_011a Embedded Energy in Water Studies – Study 3</w:t>
      </w:r>
    </w:p>
    <w:p w14:paraId="3EBF4658" w14:textId="77777777" w:rsidR="007C4A25" w:rsidRPr="0066000C" w:rsidRDefault="007C4A25" w:rsidP="007C4A25">
      <w:pPr>
        <w:pStyle w:val="Reminder"/>
        <w:rPr>
          <w:rFonts w:cstheme="minorHAnsi"/>
          <w:color w:val="auto"/>
          <w:szCs w:val="22"/>
        </w:rPr>
      </w:pPr>
    </w:p>
    <w:p w14:paraId="4AFA7137" w14:textId="77777777" w:rsidR="007C4A25" w:rsidRPr="0066000C" w:rsidRDefault="007C4A25" w:rsidP="007C4A25">
      <w:pPr>
        <w:pStyle w:val="Heading2"/>
        <w:rPr>
          <w:rFonts w:asciiTheme="minorHAnsi" w:hAnsiTheme="minorHAnsi" w:cstheme="minorHAnsi"/>
        </w:rPr>
      </w:pPr>
      <w:bookmarkStart w:id="87" w:name="_Toc411237283"/>
      <w:bookmarkStart w:id="88" w:name="_Toc324340499"/>
      <w:bookmarkStart w:id="89" w:name="_Toc324318370"/>
      <w:bookmarkStart w:id="90" w:name="_Toc304800216"/>
      <w:bookmarkStart w:id="91" w:name="_Toc433722178"/>
      <w:r w:rsidRPr="0066000C">
        <w:rPr>
          <w:rFonts w:asciiTheme="minorHAnsi" w:hAnsiTheme="minorHAnsi" w:cstheme="minorHAnsi"/>
        </w:rPr>
        <w:t>3.2 Measure Load Shapes</w:t>
      </w:r>
      <w:bookmarkEnd w:id="85"/>
      <w:bookmarkEnd w:id="87"/>
      <w:bookmarkEnd w:id="88"/>
      <w:bookmarkEnd w:id="89"/>
      <w:bookmarkEnd w:id="90"/>
      <w:bookmarkEnd w:id="91"/>
    </w:p>
    <w:p w14:paraId="7C17F1B7" w14:textId="21A9F5AC" w:rsidR="007C4A25" w:rsidRPr="007C4A25" w:rsidRDefault="007C4A25" w:rsidP="007C4A25">
      <w:pPr>
        <w:pStyle w:val="Reminder"/>
        <w:rPr>
          <w:rFonts w:asciiTheme="minorHAnsi" w:hAnsiTheme="minorHAnsi" w:cstheme="minorHAnsi"/>
          <w:i w:val="0"/>
          <w:color w:val="auto"/>
          <w:szCs w:val="22"/>
        </w:rPr>
      </w:pPr>
      <w:r w:rsidRPr="0066000C">
        <w:rPr>
          <w:rFonts w:asciiTheme="minorHAnsi" w:hAnsiTheme="minorHAnsi" w:cstheme="minorHAnsi"/>
          <w:i w:val="0"/>
          <w:color w:val="auto"/>
          <w:szCs w:val="22"/>
        </w:rPr>
        <w:t xml:space="preserve">The electric demand profile for the high-efficiency dishwasher is expected to be the same as the Base Case. </w:t>
      </w:r>
    </w:p>
    <w:p w14:paraId="52C9214C" w14:textId="753E8F9A" w:rsidR="005552C3" w:rsidRDefault="00F95E2F" w:rsidP="00920905">
      <w:pPr>
        <w:pStyle w:val="Heading1"/>
      </w:pPr>
      <w:r>
        <w:t>Section 4. Costs</w:t>
      </w:r>
    </w:p>
    <w:p w14:paraId="4D27E8DF" w14:textId="3AC4894D" w:rsidR="007C4A25" w:rsidRPr="007C4A25" w:rsidRDefault="007C4A25" w:rsidP="007C4A25">
      <w:pPr>
        <w:pStyle w:val="NoSpacing"/>
        <w:rPr>
          <w:rFonts w:eastAsia="Times New Roman" w:cs="Times New Roman"/>
          <w:szCs w:val="24"/>
        </w:rPr>
      </w:pPr>
      <w:r w:rsidRPr="00393BD9">
        <w:rPr>
          <w:rFonts w:eastAsia="Times New Roman" w:cs="Times New Roman"/>
          <w:szCs w:val="24"/>
        </w:rPr>
        <w:t>High-efficiency dishwashers typically have a higher list price than standard efficiency dishwashers. Equipment prices for these work papers were compiled from a number of sources including, Autoquotes, equipment sales reps and manufacturer sources. Since equipment pricing in food service is closely held information and prices vary widely according to buying volume and other factors, we cannot list the sources for prices specifically.</w:t>
      </w:r>
    </w:p>
    <w:p w14:paraId="3B724F0B" w14:textId="77777777" w:rsidR="007C4A25" w:rsidRDefault="007C4A25" w:rsidP="00920905">
      <w:pPr>
        <w:rPr>
          <w:color w:val="FF0000"/>
        </w:rPr>
      </w:pPr>
    </w:p>
    <w:p w14:paraId="2E760E7F" w14:textId="524F8EFA" w:rsidR="00FE5FAF" w:rsidRDefault="00A0579C" w:rsidP="00920905">
      <w:pPr>
        <w:pStyle w:val="NoSpacing"/>
      </w:pPr>
      <w:r>
        <w:t>Retail pricing data was gathered from two major online appliance retailers:</w:t>
      </w:r>
    </w:p>
    <w:p w14:paraId="566416C0" w14:textId="618715E0" w:rsidR="00A0579C" w:rsidRDefault="00A0579C" w:rsidP="00A0579C">
      <w:pPr>
        <w:pStyle w:val="NoSpacing"/>
        <w:numPr>
          <w:ilvl w:val="0"/>
          <w:numId w:val="43"/>
        </w:numPr>
      </w:pPr>
      <w:r>
        <w:t xml:space="preserve">Webrestaurant Store (webrestaurantstore.com) with 5 warehouses located across the country on both the east and west coasts.  </w:t>
      </w:r>
    </w:p>
    <w:p w14:paraId="54E20214" w14:textId="608727BA" w:rsidR="00A0579C" w:rsidRDefault="00A0579C" w:rsidP="00A0579C">
      <w:pPr>
        <w:pStyle w:val="NoSpacing"/>
        <w:numPr>
          <w:ilvl w:val="0"/>
          <w:numId w:val="43"/>
        </w:numPr>
      </w:pPr>
      <w:r>
        <w:t>Katom Restaurant Supply Inc. (katom.com)</w:t>
      </w:r>
    </w:p>
    <w:p w14:paraId="3C0BF3EC" w14:textId="1BFA8361" w:rsidR="00A0579C" w:rsidRPr="00920905" w:rsidRDefault="00A0579C" w:rsidP="00A0579C">
      <w:pPr>
        <w:pStyle w:val="NoSpacing"/>
      </w:pPr>
      <w:r>
        <w:t xml:space="preserve">The online retailers reflect the prices that a foodservice facility would pay for the equipment including the dealer discount.  Prices from both stores were cross-referenced in order to verify that competitive </w:t>
      </w:r>
      <w:r>
        <w:lastRenderedPageBreak/>
        <w:t>retail pricing was used.  The models selected for pricing research were representative of the products sold in each category.  The incremental measure costs were determined based o</w:t>
      </w:r>
      <w:r w:rsidR="002914FF">
        <w:t>n pricing information on 10 low-</w:t>
      </w:r>
      <w:r>
        <w:t xml:space="preserve">temperature and 12 high temperature </w:t>
      </w:r>
      <w:r w:rsidR="00F07C6B">
        <w:t>undercounter</w:t>
      </w:r>
      <w:r>
        <w:t xml:space="preserve"> dishwashers.  This included dishwashers from </w:t>
      </w:r>
      <w:r w:rsidR="00A81960">
        <w:t xml:space="preserve">7 most popular </w:t>
      </w:r>
      <w:r w:rsidR="00F07C6B">
        <w:t>undercounter</w:t>
      </w:r>
      <w:r w:rsidR="00A81960">
        <w:t xml:space="preserve"> dishwasher manufacturers.</w:t>
      </w:r>
    </w:p>
    <w:p w14:paraId="4696E137" w14:textId="77777777" w:rsidR="00E16609" w:rsidRDefault="00E16609" w:rsidP="00824F1C">
      <w:pPr>
        <w:pStyle w:val="Heading2"/>
        <w:rPr>
          <w:rFonts w:asciiTheme="minorHAnsi" w:hAnsiTheme="minorHAnsi" w:cstheme="minorHAnsi"/>
        </w:rPr>
      </w:pPr>
      <w:bookmarkStart w:id="92" w:name="_MON_1399297811"/>
      <w:bookmarkStart w:id="93" w:name="_Toc214003097"/>
      <w:bookmarkEnd w:id="92"/>
      <w:r w:rsidRPr="00500C4E">
        <w:rPr>
          <w:rFonts w:asciiTheme="minorHAnsi" w:hAnsiTheme="minorHAnsi" w:cstheme="minorHAnsi"/>
        </w:rPr>
        <w:t>4.1 Base Case Cost</w:t>
      </w:r>
      <w:bookmarkEnd w:id="93"/>
    </w:p>
    <w:p w14:paraId="6CC5E94F" w14:textId="78C9B274" w:rsidR="00F52E2F" w:rsidRDefault="007C4A25" w:rsidP="007C4A25">
      <w:pPr>
        <w:rPr>
          <w:rFonts w:cs="Arial"/>
        </w:rPr>
      </w:pPr>
      <w:bookmarkStart w:id="94" w:name="_Toc214003098"/>
      <w:r>
        <w:rPr>
          <w:rFonts w:cs="Arial"/>
        </w:rPr>
        <w:t>The following Measure Application Types are appropriate to these measures. The Base Case Costs are:</w:t>
      </w:r>
    </w:p>
    <w:p w14:paraId="04347EE8" w14:textId="77777777" w:rsidR="008F4C1E" w:rsidRDefault="008F4C1E" w:rsidP="007C4A25">
      <w:pPr>
        <w:rPr>
          <w:rFonts w:cs="Arial"/>
        </w:rPr>
      </w:pPr>
    </w:p>
    <w:p w14:paraId="2BA273D7" w14:textId="190D8EF9" w:rsidR="007C4A25" w:rsidRPr="005436AF" w:rsidRDefault="007C4A25" w:rsidP="00911616">
      <w:bookmarkStart w:id="95" w:name="_Toc410659570"/>
      <w:r w:rsidRPr="00911616">
        <w:rPr>
          <w:b/>
        </w:rPr>
        <w:t xml:space="preserve">Table </w:t>
      </w:r>
      <w:r w:rsidR="00F37876" w:rsidRPr="00911616">
        <w:rPr>
          <w:b/>
        </w:rPr>
        <w:t>2</w:t>
      </w:r>
      <w:r w:rsidR="008F4C1E">
        <w:rPr>
          <w:b/>
        </w:rPr>
        <w:t>1</w:t>
      </w:r>
      <w:r w:rsidR="00AD2D2F" w:rsidRPr="00911616">
        <w:rPr>
          <w:b/>
        </w:rPr>
        <w:t xml:space="preserve"> </w:t>
      </w:r>
      <w:r w:rsidRPr="00911616">
        <w:rPr>
          <w:b/>
        </w:rPr>
        <w:t>Base Case Costs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6"/>
        <w:gridCol w:w="1611"/>
        <w:gridCol w:w="1633"/>
        <w:gridCol w:w="1521"/>
        <w:gridCol w:w="1716"/>
        <w:gridCol w:w="1377"/>
      </w:tblGrid>
      <w:tr w:rsidR="007C4A25" w14:paraId="16E3C9AC" w14:textId="77777777" w:rsidTr="00AB4D96">
        <w:trPr>
          <w:trHeight w:val="663"/>
        </w:trPr>
        <w:tc>
          <w:tcPr>
            <w:tcW w:w="1166" w:type="dxa"/>
            <w:tcBorders>
              <w:top w:val="single" w:sz="4" w:space="0" w:color="auto"/>
              <w:left w:val="single" w:sz="4" w:space="0" w:color="auto"/>
              <w:bottom w:val="single" w:sz="4" w:space="0" w:color="auto"/>
              <w:right w:val="single" w:sz="4" w:space="0" w:color="auto"/>
            </w:tcBorders>
            <w:hideMark/>
          </w:tcPr>
          <w:p w14:paraId="1242D20E" w14:textId="77777777" w:rsidR="007C4A25" w:rsidRDefault="007C4A25" w:rsidP="00AB4D96">
            <w:pPr>
              <w:rPr>
                <w:rFonts w:ascii="Arial" w:eastAsia="Batang" w:hAnsi="Arial" w:cs="Arial"/>
                <w:b/>
                <w:i/>
              </w:rPr>
            </w:pPr>
            <w:r>
              <w:rPr>
                <w:rFonts w:cs="Arial"/>
                <w:b/>
                <w:i/>
              </w:rPr>
              <w:t>Measure Code</w:t>
            </w:r>
          </w:p>
        </w:tc>
        <w:tc>
          <w:tcPr>
            <w:tcW w:w="1611" w:type="dxa"/>
            <w:tcBorders>
              <w:top w:val="single" w:sz="4" w:space="0" w:color="auto"/>
              <w:left w:val="single" w:sz="4" w:space="0" w:color="auto"/>
              <w:bottom w:val="single" w:sz="4" w:space="0" w:color="auto"/>
              <w:right w:val="single" w:sz="4" w:space="0" w:color="auto"/>
            </w:tcBorders>
            <w:hideMark/>
          </w:tcPr>
          <w:p w14:paraId="2881197C" w14:textId="77777777" w:rsidR="007C4A25" w:rsidRDefault="007C4A25" w:rsidP="00AB4D96">
            <w:pPr>
              <w:rPr>
                <w:rFonts w:ascii="Arial" w:eastAsia="Batang" w:hAnsi="Arial" w:cs="Arial"/>
                <w:b/>
              </w:rPr>
            </w:pPr>
            <w:r>
              <w:rPr>
                <w:rFonts w:cs="Arial"/>
                <w:b/>
              </w:rPr>
              <w:t>Measure Application Type</w:t>
            </w:r>
          </w:p>
        </w:tc>
        <w:tc>
          <w:tcPr>
            <w:tcW w:w="1633" w:type="dxa"/>
            <w:tcBorders>
              <w:top w:val="single" w:sz="4" w:space="0" w:color="auto"/>
              <w:left w:val="single" w:sz="4" w:space="0" w:color="auto"/>
              <w:bottom w:val="single" w:sz="4" w:space="0" w:color="auto"/>
              <w:right w:val="single" w:sz="4" w:space="0" w:color="auto"/>
            </w:tcBorders>
            <w:hideMark/>
          </w:tcPr>
          <w:p w14:paraId="7BBB7EF0" w14:textId="77777777" w:rsidR="007C4A25" w:rsidRDefault="007C4A25" w:rsidP="00AB4D96">
            <w:pPr>
              <w:rPr>
                <w:rFonts w:ascii="Arial" w:eastAsia="Batang" w:hAnsi="Arial" w:cs="Arial"/>
                <w:b/>
              </w:rPr>
            </w:pPr>
            <w:r>
              <w:rPr>
                <w:rFonts w:cs="Arial"/>
                <w:b/>
              </w:rPr>
              <w:t>Equipment Cost</w:t>
            </w:r>
          </w:p>
        </w:tc>
        <w:tc>
          <w:tcPr>
            <w:tcW w:w="1521" w:type="dxa"/>
            <w:tcBorders>
              <w:top w:val="single" w:sz="4" w:space="0" w:color="auto"/>
              <w:left w:val="single" w:sz="4" w:space="0" w:color="auto"/>
              <w:bottom w:val="single" w:sz="4" w:space="0" w:color="auto"/>
              <w:right w:val="single" w:sz="4" w:space="0" w:color="auto"/>
            </w:tcBorders>
            <w:hideMark/>
          </w:tcPr>
          <w:p w14:paraId="6301B5AC" w14:textId="77777777" w:rsidR="007C4A25" w:rsidRDefault="007C4A25" w:rsidP="00AB4D96">
            <w:pPr>
              <w:rPr>
                <w:rFonts w:ascii="Arial" w:eastAsia="Batang" w:hAnsi="Arial" w:cs="Arial"/>
                <w:b/>
              </w:rPr>
            </w:pPr>
            <w:r>
              <w:rPr>
                <w:rFonts w:cs="Arial"/>
                <w:b/>
              </w:rPr>
              <w:t>Labor / Installation Cost</w:t>
            </w:r>
          </w:p>
        </w:tc>
        <w:tc>
          <w:tcPr>
            <w:tcW w:w="1716" w:type="dxa"/>
            <w:tcBorders>
              <w:top w:val="single" w:sz="4" w:space="0" w:color="auto"/>
              <w:left w:val="single" w:sz="4" w:space="0" w:color="auto"/>
              <w:bottom w:val="single" w:sz="4" w:space="0" w:color="auto"/>
              <w:right w:val="single" w:sz="4" w:space="0" w:color="auto"/>
            </w:tcBorders>
            <w:hideMark/>
          </w:tcPr>
          <w:p w14:paraId="53A36452" w14:textId="77777777" w:rsidR="007C4A25" w:rsidRDefault="007C4A25" w:rsidP="00AB4D96">
            <w:pPr>
              <w:rPr>
                <w:rFonts w:ascii="Arial" w:eastAsia="Batang" w:hAnsi="Arial" w:cs="Arial"/>
                <w:b/>
              </w:rPr>
            </w:pPr>
            <w:r>
              <w:rPr>
                <w:rFonts w:cs="Arial"/>
                <w:b/>
              </w:rPr>
              <w:t>Maintenance / Other Cost</w:t>
            </w:r>
          </w:p>
        </w:tc>
        <w:tc>
          <w:tcPr>
            <w:tcW w:w="1377" w:type="dxa"/>
            <w:tcBorders>
              <w:top w:val="single" w:sz="4" w:space="0" w:color="auto"/>
              <w:left w:val="single" w:sz="4" w:space="0" w:color="auto"/>
              <w:bottom w:val="single" w:sz="4" w:space="0" w:color="auto"/>
              <w:right w:val="single" w:sz="4" w:space="0" w:color="auto"/>
            </w:tcBorders>
            <w:hideMark/>
          </w:tcPr>
          <w:p w14:paraId="3E4C79A7" w14:textId="77777777" w:rsidR="007C4A25" w:rsidRDefault="007C4A25" w:rsidP="00AB4D96">
            <w:pPr>
              <w:rPr>
                <w:rFonts w:ascii="Arial" w:eastAsia="Batang" w:hAnsi="Arial" w:cs="Arial"/>
                <w:b/>
              </w:rPr>
            </w:pPr>
            <w:r>
              <w:rPr>
                <w:rFonts w:cs="Arial"/>
                <w:b/>
              </w:rPr>
              <w:t>Total Base Case Cost</w:t>
            </w:r>
          </w:p>
        </w:tc>
      </w:tr>
      <w:tr w:rsidR="007C4A25" w14:paraId="48D71538" w14:textId="77777777" w:rsidTr="00AB4D96">
        <w:trPr>
          <w:trHeight w:val="216"/>
        </w:trPr>
        <w:tc>
          <w:tcPr>
            <w:tcW w:w="1166" w:type="dxa"/>
            <w:tcBorders>
              <w:top w:val="single" w:sz="4" w:space="0" w:color="auto"/>
              <w:left w:val="single" w:sz="4" w:space="0" w:color="auto"/>
              <w:bottom w:val="single" w:sz="4" w:space="0" w:color="auto"/>
              <w:right w:val="single" w:sz="4" w:space="0" w:color="auto"/>
            </w:tcBorders>
            <w:hideMark/>
          </w:tcPr>
          <w:p w14:paraId="3BBC8255" w14:textId="77777777" w:rsidR="007C4A25" w:rsidRDefault="007C4A25" w:rsidP="00AB4D96">
            <w:pPr>
              <w:rPr>
                <w:rFonts w:ascii="Arial" w:eastAsia="Batang" w:hAnsi="Arial" w:cs="Arial"/>
              </w:rPr>
            </w:pPr>
            <w:r>
              <w:rPr>
                <w:rFonts w:cs="Arial"/>
              </w:rPr>
              <w:t>Base High Temp</w:t>
            </w:r>
          </w:p>
        </w:tc>
        <w:tc>
          <w:tcPr>
            <w:tcW w:w="1611" w:type="dxa"/>
            <w:tcBorders>
              <w:top w:val="single" w:sz="4" w:space="0" w:color="auto"/>
              <w:left w:val="single" w:sz="4" w:space="0" w:color="auto"/>
              <w:bottom w:val="single" w:sz="4" w:space="0" w:color="auto"/>
              <w:right w:val="single" w:sz="4" w:space="0" w:color="auto"/>
            </w:tcBorders>
          </w:tcPr>
          <w:p w14:paraId="49E0CF38" w14:textId="77777777" w:rsidR="007C4A25" w:rsidRDefault="007C4A25" w:rsidP="00AB4D96">
            <w:pPr>
              <w:rPr>
                <w:rFonts w:ascii="Arial" w:eastAsia="Batang" w:hAnsi="Arial" w:cs="Arial"/>
              </w:rPr>
            </w:pPr>
          </w:p>
        </w:tc>
        <w:tc>
          <w:tcPr>
            <w:tcW w:w="1633" w:type="dxa"/>
            <w:tcBorders>
              <w:top w:val="single" w:sz="4" w:space="0" w:color="auto"/>
              <w:left w:val="single" w:sz="4" w:space="0" w:color="auto"/>
              <w:bottom w:val="single" w:sz="4" w:space="0" w:color="auto"/>
              <w:right w:val="single" w:sz="4" w:space="0" w:color="auto"/>
            </w:tcBorders>
            <w:hideMark/>
          </w:tcPr>
          <w:p w14:paraId="507A771A" w14:textId="74EC4F8D" w:rsidR="007C4A25" w:rsidRDefault="007C4A25" w:rsidP="00401407">
            <w:pPr>
              <w:rPr>
                <w:rFonts w:ascii="Arial" w:eastAsia="Batang" w:hAnsi="Arial" w:cs="Arial"/>
              </w:rPr>
            </w:pPr>
            <w:r>
              <w:rPr>
                <w:rFonts w:cs="Arial"/>
              </w:rPr>
              <w:t>$</w:t>
            </w:r>
            <w:r w:rsidR="00401407">
              <w:rPr>
                <w:rFonts w:cs="Arial"/>
              </w:rPr>
              <w:t>3</w:t>
            </w:r>
            <w:r>
              <w:rPr>
                <w:rFonts w:cs="Arial"/>
              </w:rPr>
              <w:t>,</w:t>
            </w:r>
            <w:r w:rsidR="00401407">
              <w:rPr>
                <w:rFonts w:cs="Arial"/>
              </w:rPr>
              <w:t>773</w:t>
            </w:r>
          </w:p>
        </w:tc>
        <w:tc>
          <w:tcPr>
            <w:tcW w:w="1521" w:type="dxa"/>
            <w:tcBorders>
              <w:top w:val="single" w:sz="4" w:space="0" w:color="auto"/>
              <w:left w:val="single" w:sz="4" w:space="0" w:color="auto"/>
              <w:bottom w:val="single" w:sz="4" w:space="0" w:color="auto"/>
              <w:right w:val="single" w:sz="4" w:space="0" w:color="auto"/>
            </w:tcBorders>
            <w:hideMark/>
          </w:tcPr>
          <w:p w14:paraId="0537FF89" w14:textId="77777777" w:rsidR="007C4A25" w:rsidRDefault="007C4A25" w:rsidP="00AB4D96">
            <w:pPr>
              <w:rPr>
                <w:rFonts w:ascii="Arial" w:eastAsia="Batang" w:hAnsi="Arial" w:cs="Arial"/>
              </w:rPr>
            </w:pPr>
            <w:r>
              <w:rPr>
                <w:rFonts w:cs="Arial"/>
              </w:rPr>
              <w:t>$N/A</w:t>
            </w:r>
          </w:p>
        </w:tc>
        <w:tc>
          <w:tcPr>
            <w:tcW w:w="1716" w:type="dxa"/>
            <w:tcBorders>
              <w:top w:val="single" w:sz="4" w:space="0" w:color="auto"/>
              <w:left w:val="single" w:sz="4" w:space="0" w:color="auto"/>
              <w:bottom w:val="single" w:sz="4" w:space="0" w:color="auto"/>
              <w:right w:val="single" w:sz="4" w:space="0" w:color="auto"/>
            </w:tcBorders>
            <w:hideMark/>
          </w:tcPr>
          <w:p w14:paraId="5052CB23" w14:textId="77777777" w:rsidR="007C4A25" w:rsidRDefault="007C4A25" w:rsidP="00AB4D96">
            <w:pPr>
              <w:rPr>
                <w:rFonts w:ascii="Arial" w:eastAsia="Batang" w:hAnsi="Arial" w:cs="Arial"/>
              </w:rPr>
            </w:pPr>
            <w:r>
              <w:rPr>
                <w:rFonts w:cs="Arial"/>
              </w:rPr>
              <w:t>$N/A</w:t>
            </w:r>
          </w:p>
        </w:tc>
        <w:tc>
          <w:tcPr>
            <w:tcW w:w="1377" w:type="dxa"/>
            <w:tcBorders>
              <w:top w:val="single" w:sz="4" w:space="0" w:color="auto"/>
              <w:left w:val="single" w:sz="4" w:space="0" w:color="auto"/>
              <w:bottom w:val="single" w:sz="4" w:space="0" w:color="auto"/>
              <w:right w:val="single" w:sz="4" w:space="0" w:color="auto"/>
            </w:tcBorders>
            <w:hideMark/>
          </w:tcPr>
          <w:p w14:paraId="1347E98A" w14:textId="27839A53" w:rsidR="007C4A25" w:rsidRDefault="00401407" w:rsidP="00AB4D96">
            <w:pPr>
              <w:rPr>
                <w:rFonts w:ascii="Arial" w:eastAsia="Batang" w:hAnsi="Arial" w:cs="Arial"/>
              </w:rPr>
            </w:pPr>
            <w:r>
              <w:rPr>
                <w:rFonts w:cs="Arial"/>
              </w:rPr>
              <w:t>$3,773</w:t>
            </w:r>
          </w:p>
        </w:tc>
      </w:tr>
      <w:tr w:rsidR="007C4A25" w14:paraId="258E9436" w14:textId="77777777" w:rsidTr="00AB4D96">
        <w:trPr>
          <w:trHeight w:val="216"/>
        </w:trPr>
        <w:tc>
          <w:tcPr>
            <w:tcW w:w="1166" w:type="dxa"/>
            <w:tcBorders>
              <w:top w:val="single" w:sz="4" w:space="0" w:color="auto"/>
              <w:left w:val="single" w:sz="4" w:space="0" w:color="auto"/>
              <w:bottom w:val="single" w:sz="4" w:space="0" w:color="auto"/>
              <w:right w:val="single" w:sz="4" w:space="0" w:color="auto"/>
            </w:tcBorders>
            <w:hideMark/>
          </w:tcPr>
          <w:p w14:paraId="7E55E71F" w14:textId="77777777" w:rsidR="007C4A25" w:rsidRDefault="007C4A25" w:rsidP="00AB4D96">
            <w:pPr>
              <w:rPr>
                <w:rFonts w:ascii="Arial" w:eastAsia="Batang" w:hAnsi="Arial" w:cs="Arial"/>
                <w:i/>
              </w:rPr>
            </w:pPr>
            <w:r>
              <w:rPr>
                <w:rFonts w:cs="Arial"/>
              </w:rPr>
              <w:t>Base Low Temp</w:t>
            </w:r>
          </w:p>
        </w:tc>
        <w:tc>
          <w:tcPr>
            <w:tcW w:w="1611" w:type="dxa"/>
            <w:tcBorders>
              <w:top w:val="single" w:sz="4" w:space="0" w:color="auto"/>
              <w:left w:val="single" w:sz="4" w:space="0" w:color="auto"/>
              <w:bottom w:val="single" w:sz="4" w:space="0" w:color="auto"/>
              <w:right w:val="single" w:sz="4" w:space="0" w:color="auto"/>
            </w:tcBorders>
          </w:tcPr>
          <w:p w14:paraId="4090920A" w14:textId="77777777" w:rsidR="007C4A25" w:rsidRDefault="007C4A25" w:rsidP="00AB4D96">
            <w:pPr>
              <w:rPr>
                <w:rFonts w:ascii="Arial" w:eastAsia="Batang" w:hAnsi="Arial" w:cs="Arial"/>
                <w:i/>
              </w:rPr>
            </w:pPr>
          </w:p>
        </w:tc>
        <w:tc>
          <w:tcPr>
            <w:tcW w:w="1633" w:type="dxa"/>
            <w:tcBorders>
              <w:top w:val="single" w:sz="4" w:space="0" w:color="auto"/>
              <w:left w:val="single" w:sz="4" w:space="0" w:color="auto"/>
              <w:bottom w:val="single" w:sz="4" w:space="0" w:color="auto"/>
              <w:right w:val="single" w:sz="4" w:space="0" w:color="auto"/>
            </w:tcBorders>
            <w:hideMark/>
          </w:tcPr>
          <w:p w14:paraId="053F5431" w14:textId="621A031F" w:rsidR="007C4A25" w:rsidRDefault="00EE54FD" w:rsidP="00401407">
            <w:pPr>
              <w:rPr>
                <w:rFonts w:ascii="Arial" w:eastAsia="Batang" w:hAnsi="Arial" w:cs="Arial"/>
              </w:rPr>
            </w:pPr>
            <w:r w:rsidRPr="00EE54FD">
              <w:rPr>
                <w:rFonts w:cs="Arial"/>
              </w:rPr>
              <w:t>$3,532</w:t>
            </w:r>
          </w:p>
        </w:tc>
        <w:tc>
          <w:tcPr>
            <w:tcW w:w="1521" w:type="dxa"/>
            <w:tcBorders>
              <w:top w:val="single" w:sz="4" w:space="0" w:color="auto"/>
              <w:left w:val="single" w:sz="4" w:space="0" w:color="auto"/>
              <w:bottom w:val="single" w:sz="4" w:space="0" w:color="auto"/>
              <w:right w:val="single" w:sz="4" w:space="0" w:color="auto"/>
            </w:tcBorders>
            <w:hideMark/>
          </w:tcPr>
          <w:p w14:paraId="698D8502" w14:textId="77777777" w:rsidR="007C4A25" w:rsidRDefault="007C4A25" w:rsidP="00AB4D96">
            <w:pPr>
              <w:rPr>
                <w:rFonts w:ascii="Arial" w:eastAsia="Batang" w:hAnsi="Arial" w:cs="Arial"/>
              </w:rPr>
            </w:pPr>
            <w:r>
              <w:rPr>
                <w:rFonts w:cs="Arial"/>
              </w:rPr>
              <w:t>N/A</w:t>
            </w:r>
          </w:p>
        </w:tc>
        <w:tc>
          <w:tcPr>
            <w:tcW w:w="1716" w:type="dxa"/>
            <w:tcBorders>
              <w:top w:val="single" w:sz="4" w:space="0" w:color="auto"/>
              <w:left w:val="single" w:sz="4" w:space="0" w:color="auto"/>
              <w:bottom w:val="single" w:sz="4" w:space="0" w:color="auto"/>
              <w:right w:val="single" w:sz="4" w:space="0" w:color="auto"/>
            </w:tcBorders>
            <w:hideMark/>
          </w:tcPr>
          <w:p w14:paraId="75349A2E" w14:textId="77777777" w:rsidR="007C4A25" w:rsidRDefault="007C4A25" w:rsidP="00AB4D96">
            <w:pPr>
              <w:rPr>
                <w:rFonts w:ascii="Arial" w:eastAsia="Batang" w:hAnsi="Arial" w:cs="Arial"/>
              </w:rPr>
            </w:pPr>
            <w:r>
              <w:rPr>
                <w:rFonts w:cs="Arial"/>
              </w:rPr>
              <w:t>N/A</w:t>
            </w:r>
          </w:p>
        </w:tc>
        <w:tc>
          <w:tcPr>
            <w:tcW w:w="1377" w:type="dxa"/>
            <w:tcBorders>
              <w:top w:val="single" w:sz="4" w:space="0" w:color="auto"/>
              <w:left w:val="single" w:sz="4" w:space="0" w:color="auto"/>
              <w:bottom w:val="single" w:sz="4" w:space="0" w:color="auto"/>
              <w:right w:val="single" w:sz="4" w:space="0" w:color="auto"/>
            </w:tcBorders>
            <w:hideMark/>
          </w:tcPr>
          <w:p w14:paraId="7E0BCB98" w14:textId="3D149AE6" w:rsidR="007C4A25" w:rsidRDefault="00EE54FD" w:rsidP="00AB4D96">
            <w:pPr>
              <w:rPr>
                <w:rFonts w:ascii="Arial" w:eastAsia="Batang" w:hAnsi="Arial" w:cs="Arial"/>
              </w:rPr>
            </w:pPr>
            <w:r w:rsidRPr="00EE54FD">
              <w:rPr>
                <w:rFonts w:cs="Arial"/>
              </w:rPr>
              <w:t>$3,532</w:t>
            </w:r>
          </w:p>
        </w:tc>
      </w:tr>
    </w:tbl>
    <w:p w14:paraId="69D8972F" w14:textId="77777777" w:rsidR="007C4A25" w:rsidRDefault="007C4A25" w:rsidP="007C4A25">
      <w:pPr>
        <w:rPr>
          <w:rFonts w:ascii="Arial" w:eastAsia="Batang" w:hAnsi="Arial" w:cs="Arial"/>
          <w:i/>
          <w:sz w:val="20"/>
          <w:szCs w:val="20"/>
        </w:rPr>
      </w:pPr>
      <w:r>
        <w:rPr>
          <w:rFonts w:cs="Arial"/>
          <w:i/>
        </w:rPr>
        <w:t>All costs are noted as $ per measure unit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5B14D1F4" w14:textId="6925A686" w:rsidR="00F37876" w:rsidRDefault="007C4A25" w:rsidP="002E37AB">
      <w:r>
        <w:rPr>
          <w:rFonts w:cs="Arial"/>
        </w:rPr>
        <w:t>The following Measure Application Types are appropriate to these measures. The Measure Case Costs are:</w:t>
      </w:r>
      <w:bookmarkStart w:id="96" w:name="_Toc410659571"/>
    </w:p>
    <w:p w14:paraId="7E26C554" w14:textId="6CB6BB73" w:rsidR="007C4A25" w:rsidRDefault="007C4A25" w:rsidP="007C4A25">
      <w:pPr>
        <w:pStyle w:val="Caption"/>
      </w:pPr>
      <w:r>
        <w:t xml:space="preserve">Table </w:t>
      </w:r>
      <w:r w:rsidR="00AD2D2F">
        <w:t>2</w:t>
      </w:r>
      <w:r w:rsidR="008F4C1E">
        <w:t>2</w:t>
      </w:r>
      <w:r w:rsidR="00AD2D2F">
        <w:t xml:space="preserve"> </w:t>
      </w:r>
      <w:r>
        <w:t>Measure Case Costs</w:t>
      </w:r>
      <w:bookmarkEnd w:id="96"/>
      <w:r w:rsidR="0090433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4"/>
        <w:gridCol w:w="1608"/>
        <w:gridCol w:w="1631"/>
        <w:gridCol w:w="1518"/>
        <w:gridCol w:w="1713"/>
        <w:gridCol w:w="1375"/>
      </w:tblGrid>
      <w:tr w:rsidR="007C4A25" w14:paraId="02BE2E42" w14:textId="77777777" w:rsidTr="00AB4D96">
        <w:trPr>
          <w:trHeight w:val="659"/>
        </w:trPr>
        <w:tc>
          <w:tcPr>
            <w:tcW w:w="1164" w:type="dxa"/>
            <w:tcBorders>
              <w:top w:val="single" w:sz="4" w:space="0" w:color="auto"/>
              <w:left w:val="single" w:sz="4" w:space="0" w:color="auto"/>
              <w:bottom w:val="single" w:sz="4" w:space="0" w:color="auto"/>
              <w:right w:val="single" w:sz="4" w:space="0" w:color="auto"/>
            </w:tcBorders>
            <w:hideMark/>
          </w:tcPr>
          <w:p w14:paraId="306D2758" w14:textId="77777777" w:rsidR="007C4A25" w:rsidRDefault="007C4A25" w:rsidP="00AB4D96">
            <w:pPr>
              <w:rPr>
                <w:rFonts w:ascii="Arial" w:eastAsia="Batang" w:hAnsi="Arial" w:cs="Arial"/>
                <w:b/>
                <w:i/>
              </w:rPr>
            </w:pPr>
            <w:r>
              <w:rPr>
                <w:rFonts w:cs="Arial"/>
                <w:b/>
                <w:i/>
              </w:rPr>
              <w:t>Measure Code</w:t>
            </w:r>
          </w:p>
        </w:tc>
        <w:tc>
          <w:tcPr>
            <w:tcW w:w="1608" w:type="dxa"/>
            <w:tcBorders>
              <w:top w:val="single" w:sz="4" w:space="0" w:color="auto"/>
              <w:left w:val="single" w:sz="4" w:space="0" w:color="auto"/>
              <w:bottom w:val="single" w:sz="4" w:space="0" w:color="auto"/>
              <w:right w:val="single" w:sz="4" w:space="0" w:color="auto"/>
            </w:tcBorders>
            <w:hideMark/>
          </w:tcPr>
          <w:p w14:paraId="668B304F" w14:textId="77777777" w:rsidR="007C4A25" w:rsidRDefault="007C4A25" w:rsidP="00AB4D96">
            <w:pPr>
              <w:rPr>
                <w:rFonts w:ascii="Arial" w:eastAsia="Batang" w:hAnsi="Arial" w:cs="Arial"/>
                <w:b/>
              </w:rPr>
            </w:pPr>
            <w:r>
              <w:rPr>
                <w:rFonts w:cs="Arial"/>
                <w:b/>
              </w:rPr>
              <w:t>Measure Application Type</w:t>
            </w:r>
          </w:p>
        </w:tc>
        <w:tc>
          <w:tcPr>
            <w:tcW w:w="1631" w:type="dxa"/>
            <w:tcBorders>
              <w:top w:val="single" w:sz="4" w:space="0" w:color="auto"/>
              <w:left w:val="single" w:sz="4" w:space="0" w:color="auto"/>
              <w:bottom w:val="single" w:sz="4" w:space="0" w:color="auto"/>
              <w:right w:val="single" w:sz="4" w:space="0" w:color="auto"/>
            </w:tcBorders>
            <w:hideMark/>
          </w:tcPr>
          <w:p w14:paraId="04C942A2" w14:textId="77777777" w:rsidR="007C4A25" w:rsidRDefault="007C4A25" w:rsidP="00AB4D96">
            <w:pPr>
              <w:rPr>
                <w:rFonts w:ascii="Arial" w:eastAsia="Batang" w:hAnsi="Arial" w:cs="Arial"/>
                <w:b/>
              </w:rPr>
            </w:pPr>
            <w:r>
              <w:rPr>
                <w:rFonts w:cs="Arial"/>
                <w:b/>
              </w:rPr>
              <w:t>Equipment Cost</w:t>
            </w:r>
          </w:p>
        </w:tc>
        <w:tc>
          <w:tcPr>
            <w:tcW w:w="1518" w:type="dxa"/>
            <w:tcBorders>
              <w:top w:val="single" w:sz="4" w:space="0" w:color="auto"/>
              <w:left w:val="single" w:sz="4" w:space="0" w:color="auto"/>
              <w:bottom w:val="single" w:sz="4" w:space="0" w:color="auto"/>
              <w:right w:val="single" w:sz="4" w:space="0" w:color="auto"/>
            </w:tcBorders>
            <w:hideMark/>
          </w:tcPr>
          <w:p w14:paraId="380E04F6" w14:textId="77777777" w:rsidR="007C4A25" w:rsidRDefault="007C4A25" w:rsidP="00AB4D96">
            <w:pPr>
              <w:rPr>
                <w:rFonts w:ascii="Arial" w:eastAsia="Batang" w:hAnsi="Arial" w:cs="Arial"/>
                <w:b/>
              </w:rPr>
            </w:pPr>
            <w:r>
              <w:rPr>
                <w:rFonts w:cs="Arial"/>
                <w:b/>
              </w:rPr>
              <w:t>Labor / Installation Cost</w:t>
            </w:r>
          </w:p>
        </w:tc>
        <w:tc>
          <w:tcPr>
            <w:tcW w:w="1713" w:type="dxa"/>
            <w:tcBorders>
              <w:top w:val="single" w:sz="4" w:space="0" w:color="auto"/>
              <w:left w:val="single" w:sz="4" w:space="0" w:color="auto"/>
              <w:bottom w:val="single" w:sz="4" w:space="0" w:color="auto"/>
              <w:right w:val="single" w:sz="4" w:space="0" w:color="auto"/>
            </w:tcBorders>
            <w:hideMark/>
          </w:tcPr>
          <w:p w14:paraId="0CE12F7B" w14:textId="77777777" w:rsidR="007C4A25" w:rsidRDefault="007C4A25" w:rsidP="00AB4D96">
            <w:pPr>
              <w:rPr>
                <w:rFonts w:ascii="Arial" w:eastAsia="Batang" w:hAnsi="Arial" w:cs="Arial"/>
                <w:b/>
              </w:rPr>
            </w:pPr>
            <w:r>
              <w:rPr>
                <w:rFonts w:cs="Arial"/>
                <w:b/>
              </w:rPr>
              <w:t>Maintenance / Other Cost</w:t>
            </w:r>
          </w:p>
        </w:tc>
        <w:tc>
          <w:tcPr>
            <w:tcW w:w="1375" w:type="dxa"/>
            <w:tcBorders>
              <w:top w:val="single" w:sz="4" w:space="0" w:color="auto"/>
              <w:left w:val="single" w:sz="4" w:space="0" w:color="auto"/>
              <w:bottom w:val="single" w:sz="4" w:space="0" w:color="auto"/>
              <w:right w:val="single" w:sz="4" w:space="0" w:color="auto"/>
            </w:tcBorders>
            <w:hideMark/>
          </w:tcPr>
          <w:p w14:paraId="35E73A8E" w14:textId="77777777" w:rsidR="007C4A25" w:rsidRDefault="007C4A25" w:rsidP="00AB4D96">
            <w:pPr>
              <w:rPr>
                <w:rFonts w:ascii="Arial" w:eastAsia="Batang" w:hAnsi="Arial" w:cs="Arial"/>
                <w:b/>
              </w:rPr>
            </w:pPr>
            <w:r>
              <w:rPr>
                <w:rFonts w:cs="Arial"/>
                <w:b/>
              </w:rPr>
              <w:t>Total Measure Case Cost</w:t>
            </w:r>
          </w:p>
        </w:tc>
      </w:tr>
      <w:tr w:rsidR="00EE54FD" w14:paraId="2891B303" w14:textId="77777777" w:rsidTr="00911616">
        <w:trPr>
          <w:trHeight w:val="215"/>
        </w:trPr>
        <w:tc>
          <w:tcPr>
            <w:tcW w:w="1164" w:type="dxa"/>
            <w:tcBorders>
              <w:top w:val="single" w:sz="4" w:space="0" w:color="auto"/>
              <w:left w:val="single" w:sz="4" w:space="0" w:color="auto"/>
              <w:bottom w:val="single" w:sz="4" w:space="0" w:color="auto"/>
              <w:right w:val="single" w:sz="4" w:space="0" w:color="auto"/>
            </w:tcBorders>
          </w:tcPr>
          <w:p w14:paraId="55015731" w14:textId="3A4F72BE" w:rsidR="00EE54FD" w:rsidRDefault="00EE54FD" w:rsidP="00EE54FD">
            <w:pPr>
              <w:rPr>
                <w:rFonts w:ascii="Arial" w:eastAsia="Batang" w:hAnsi="Arial" w:cs="Arial"/>
              </w:rPr>
            </w:pPr>
          </w:p>
        </w:tc>
        <w:tc>
          <w:tcPr>
            <w:tcW w:w="1608" w:type="dxa"/>
            <w:tcBorders>
              <w:top w:val="single" w:sz="4" w:space="0" w:color="auto"/>
              <w:left w:val="single" w:sz="4" w:space="0" w:color="auto"/>
              <w:bottom w:val="single" w:sz="4" w:space="0" w:color="auto"/>
              <w:right w:val="single" w:sz="4" w:space="0" w:color="auto"/>
            </w:tcBorders>
            <w:hideMark/>
          </w:tcPr>
          <w:p w14:paraId="2F7ADC01" w14:textId="77777777" w:rsidR="00EE54FD" w:rsidRDefault="00EE54FD" w:rsidP="00EE54FD">
            <w:pPr>
              <w:rPr>
                <w:rFonts w:ascii="Arial" w:eastAsia="Batang" w:hAnsi="Arial" w:cs="Arial"/>
              </w:rPr>
            </w:pPr>
            <w:r>
              <w:rPr>
                <w:rFonts w:cs="Arial"/>
              </w:rPr>
              <w:t>NC, ROB</w:t>
            </w:r>
          </w:p>
        </w:tc>
        <w:tc>
          <w:tcPr>
            <w:tcW w:w="1631" w:type="dxa"/>
            <w:tcBorders>
              <w:top w:val="single" w:sz="4" w:space="0" w:color="auto"/>
              <w:left w:val="single" w:sz="4" w:space="0" w:color="auto"/>
              <w:bottom w:val="single" w:sz="4" w:space="0" w:color="auto"/>
              <w:right w:val="single" w:sz="4" w:space="0" w:color="auto"/>
            </w:tcBorders>
            <w:hideMark/>
          </w:tcPr>
          <w:p w14:paraId="1756DDBE" w14:textId="2EEA58A0" w:rsidR="00EE54FD" w:rsidRDefault="00EE54FD" w:rsidP="00EE54FD">
            <w:pPr>
              <w:rPr>
                <w:rFonts w:ascii="Arial" w:eastAsia="Batang" w:hAnsi="Arial" w:cs="Arial"/>
              </w:rPr>
            </w:pPr>
            <w:r w:rsidRPr="000E10A5">
              <w:t xml:space="preserve"> $4,149 </w:t>
            </w:r>
          </w:p>
        </w:tc>
        <w:tc>
          <w:tcPr>
            <w:tcW w:w="1518" w:type="dxa"/>
            <w:tcBorders>
              <w:top w:val="single" w:sz="4" w:space="0" w:color="auto"/>
              <w:left w:val="single" w:sz="4" w:space="0" w:color="auto"/>
              <w:bottom w:val="single" w:sz="4" w:space="0" w:color="auto"/>
              <w:right w:val="single" w:sz="4" w:space="0" w:color="auto"/>
            </w:tcBorders>
            <w:hideMark/>
          </w:tcPr>
          <w:p w14:paraId="7A859185" w14:textId="22376333" w:rsidR="00EE54FD" w:rsidRDefault="00EE54FD" w:rsidP="00EE54FD">
            <w:pPr>
              <w:rPr>
                <w:rFonts w:ascii="Arial" w:eastAsia="Batang" w:hAnsi="Arial" w:cs="Arial"/>
              </w:rPr>
            </w:pPr>
            <w:r w:rsidRPr="00F3740B">
              <w:t>N/A</w:t>
            </w:r>
          </w:p>
        </w:tc>
        <w:tc>
          <w:tcPr>
            <w:tcW w:w="1713" w:type="dxa"/>
            <w:tcBorders>
              <w:top w:val="single" w:sz="4" w:space="0" w:color="auto"/>
              <w:left w:val="single" w:sz="4" w:space="0" w:color="auto"/>
              <w:bottom w:val="single" w:sz="4" w:space="0" w:color="auto"/>
              <w:right w:val="single" w:sz="4" w:space="0" w:color="auto"/>
            </w:tcBorders>
            <w:hideMark/>
          </w:tcPr>
          <w:p w14:paraId="712C90CD" w14:textId="1A58CE62" w:rsidR="00EE54FD" w:rsidRDefault="00EE54FD" w:rsidP="00EE54FD">
            <w:pPr>
              <w:rPr>
                <w:rFonts w:ascii="Arial" w:eastAsia="Batang" w:hAnsi="Arial" w:cs="Arial"/>
              </w:rPr>
            </w:pPr>
            <w:r w:rsidRPr="00F3740B">
              <w:t>N/A</w:t>
            </w:r>
          </w:p>
        </w:tc>
        <w:tc>
          <w:tcPr>
            <w:tcW w:w="1375" w:type="dxa"/>
            <w:tcBorders>
              <w:top w:val="single" w:sz="4" w:space="0" w:color="auto"/>
              <w:left w:val="single" w:sz="4" w:space="0" w:color="auto"/>
              <w:bottom w:val="single" w:sz="4" w:space="0" w:color="auto"/>
              <w:right w:val="single" w:sz="4" w:space="0" w:color="auto"/>
            </w:tcBorders>
            <w:hideMark/>
          </w:tcPr>
          <w:p w14:paraId="55BC017B" w14:textId="391E3737" w:rsidR="00EE54FD" w:rsidRDefault="00EE54FD" w:rsidP="00EE54FD">
            <w:pPr>
              <w:rPr>
                <w:rFonts w:ascii="Arial" w:eastAsia="Batang" w:hAnsi="Arial" w:cs="Arial"/>
              </w:rPr>
            </w:pPr>
            <w:r w:rsidRPr="00B164A2">
              <w:t xml:space="preserve"> $4,149 </w:t>
            </w:r>
          </w:p>
        </w:tc>
      </w:tr>
      <w:tr w:rsidR="00EE54FD" w14:paraId="269D88ED" w14:textId="77777777" w:rsidTr="00911616">
        <w:trPr>
          <w:trHeight w:val="215"/>
        </w:trPr>
        <w:tc>
          <w:tcPr>
            <w:tcW w:w="1164" w:type="dxa"/>
            <w:tcBorders>
              <w:top w:val="single" w:sz="4" w:space="0" w:color="auto"/>
              <w:left w:val="single" w:sz="4" w:space="0" w:color="auto"/>
              <w:bottom w:val="single" w:sz="4" w:space="0" w:color="auto"/>
              <w:right w:val="single" w:sz="4" w:space="0" w:color="auto"/>
            </w:tcBorders>
          </w:tcPr>
          <w:p w14:paraId="788D4012" w14:textId="14F1B05A" w:rsidR="00EE54FD" w:rsidRDefault="00EE54FD" w:rsidP="00EE54FD">
            <w:pPr>
              <w:rPr>
                <w:rFonts w:ascii="Arial" w:eastAsia="Batang" w:hAnsi="Arial" w:cs="Arial"/>
              </w:rPr>
            </w:pPr>
          </w:p>
        </w:tc>
        <w:tc>
          <w:tcPr>
            <w:tcW w:w="1608" w:type="dxa"/>
            <w:tcBorders>
              <w:top w:val="single" w:sz="4" w:space="0" w:color="auto"/>
              <w:left w:val="single" w:sz="4" w:space="0" w:color="auto"/>
              <w:bottom w:val="single" w:sz="4" w:space="0" w:color="auto"/>
              <w:right w:val="single" w:sz="4" w:space="0" w:color="auto"/>
            </w:tcBorders>
            <w:hideMark/>
          </w:tcPr>
          <w:p w14:paraId="5DDFE567" w14:textId="77777777" w:rsidR="00EE54FD" w:rsidRDefault="00EE54FD" w:rsidP="00EE54FD">
            <w:pPr>
              <w:rPr>
                <w:rFonts w:ascii="Arial" w:eastAsia="Batang" w:hAnsi="Arial" w:cs="Arial"/>
              </w:rPr>
            </w:pPr>
            <w:r>
              <w:rPr>
                <w:rFonts w:cs="Arial"/>
              </w:rPr>
              <w:t>NC, ROB</w:t>
            </w:r>
          </w:p>
        </w:tc>
        <w:tc>
          <w:tcPr>
            <w:tcW w:w="1631" w:type="dxa"/>
            <w:tcBorders>
              <w:top w:val="single" w:sz="4" w:space="0" w:color="auto"/>
              <w:left w:val="single" w:sz="4" w:space="0" w:color="auto"/>
              <w:bottom w:val="single" w:sz="4" w:space="0" w:color="auto"/>
              <w:right w:val="single" w:sz="4" w:space="0" w:color="auto"/>
            </w:tcBorders>
            <w:hideMark/>
          </w:tcPr>
          <w:p w14:paraId="71708BCA" w14:textId="6B49A909" w:rsidR="00EE54FD" w:rsidRDefault="00EE54FD" w:rsidP="00EE54FD">
            <w:pPr>
              <w:rPr>
                <w:rFonts w:ascii="Arial" w:eastAsia="Batang" w:hAnsi="Arial" w:cs="Arial"/>
              </w:rPr>
            </w:pPr>
            <w:r w:rsidRPr="000E10A5">
              <w:t xml:space="preserve"> $4,431 </w:t>
            </w:r>
          </w:p>
        </w:tc>
        <w:tc>
          <w:tcPr>
            <w:tcW w:w="1518" w:type="dxa"/>
            <w:tcBorders>
              <w:top w:val="single" w:sz="4" w:space="0" w:color="auto"/>
              <w:left w:val="single" w:sz="4" w:space="0" w:color="auto"/>
              <w:bottom w:val="single" w:sz="4" w:space="0" w:color="auto"/>
              <w:right w:val="single" w:sz="4" w:space="0" w:color="auto"/>
            </w:tcBorders>
            <w:hideMark/>
          </w:tcPr>
          <w:p w14:paraId="05AFA964" w14:textId="3258C46D" w:rsidR="00EE54FD" w:rsidRDefault="00EE54FD" w:rsidP="00EE54FD">
            <w:pPr>
              <w:rPr>
                <w:rFonts w:ascii="Arial" w:eastAsia="Batang" w:hAnsi="Arial" w:cs="Arial"/>
              </w:rPr>
            </w:pPr>
            <w:r w:rsidRPr="00F3740B">
              <w:t>N/A</w:t>
            </w:r>
          </w:p>
        </w:tc>
        <w:tc>
          <w:tcPr>
            <w:tcW w:w="1713" w:type="dxa"/>
            <w:tcBorders>
              <w:top w:val="single" w:sz="4" w:space="0" w:color="auto"/>
              <w:left w:val="single" w:sz="4" w:space="0" w:color="auto"/>
              <w:bottom w:val="single" w:sz="4" w:space="0" w:color="auto"/>
              <w:right w:val="single" w:sz="4" w:space="0" w:color="auto"/>
            </w:tcBorders>
            <w:hideMark/>
          </w:tcPr>
          <w:p w14:paraId="3F020F1C" w14:textId="12771B22" w:rsidR="00EE54FD" w:rsidRDefault="00EE54FD" w:rsidP="00EE54FD">
            <w:pPr>
              <w:rPr>
                <w:rFonts w:ascii="Arial" w:eastAsia="Batang" w:hAnsi="Arial" w:cs="Arial"/>
              </w:rPr>
            </w:pPr>
            <w:r w:rsidRPr="00F3740B">
              <w:t>N/A</w:t>
            </w:r>
          </w:p>
        </w:tc>
        <w:tc>
          <w:tcPr>
            <w:tcW w:w="1375" w:type="dxa"/>
            <w:tcBorders>
              <w:top w:val="single" w:sz="4" w:space="0" w:color="auto"/>
              <w:left w:val="single" w:sz="4" w:space="0" w:color="auto"/>
              <w:bottom w:val="single" w:sz="4" w:space="0" w:color="auto"/>
              <w:right w:val="single" w:sz="4" w:space="0" w:color="auto"/>
            </w:tcBorders>
            <w:hideMark/>
          </w:tcPr>
          <w:p w14:paraId="4D0A7E56" w14:textId="44C76620" w:rsidR="00EE54FD" w:rsidRDefault="00EE54FD" w:rsidP="00EE54FD">
            <w:pPr>
              <w:rPr>
                <w:rFonts w:ascii="Arial" w:eastAsia="Batang" w:hAnsi="Arial" w:cs="Arial"/>
              </w:rPr>
            </w:pPr>
            <w:r w:rsidRPr="00B164A2">
              <w:t xml:space="preserve"> $4,431 </w:t>
            </w:r>
          </w:p>
        </w:tc>
      </w:tr>
      <w:tr w:rsidR="00EE54FD" w14:paraId="66961921" w14:textId="77777777" w:rsidTr="00911616">
        <w:trPr>
          <w:trHeight w:val="215"/>
        </w:trPr>
        <w:tc>
          <w:tcPr>
            <w:tcW w:w="1164" w:type="dxa"/>
            <w:tcBorders>
              <w:top w:val="single" w:sz="4" w:space="0" w:color="auto"/>
              <w:left w:val="single" w:sz="4" w:space="0" w:color="auto"/>
              <w:bottom w:val="single" w:sz="4" w:space="0" w:color="auto"/>
              <w:right w:val="single" w:sz="4" w:space="0" w:color="auto"/>
            </w:tcBorders>
          </w:tcPr>
          <w:p w14:paraId="049AC438" w14:textId="1707318F" w:rsidR="00EE54FD" w:rsidRDefault="00EE54FD" w:rsidP="00EE54FD">
            <w:pPr>
              <w:rPr>
                <w:rFonts w:ascii="Arial" w:eastAsia="Batang" w:hAnsi="Arial" w:cs="Arial"/>
              </w:rPr>
            </w:pPr>
          </w:p>
        </w:tc>
        <w:tc>
          <w:tcPr>
            <w:tcW w:w="1608" w:type="dxa"/>
            <w:tcBorders>
              <w:top w:val="single" w:sz="4" w:space="0" w:color="auto"/>
              <w:left w:val="single" w:sz="4" w:space="0" w:color="auto"/>
              <w:bottom w:val="single" w:sz="4" w:space="0" w:color="auto"/>
              <w:right w:val="single" w:sz="4" w:space="0" w:color="auto"/>
            </w:tcBorders>
            <w:hideMark/>
          </w:tcPr>
          <w:p w14:paraId="40663CD6" w14:textId="77777777" w:rsidR="00EE54FD" w:rsidRDefault="00EE54FD" w:rsidP="00EE54FD">
            <w:pPr>
              <w:rPr>
                <w:rFonts w:ascii="Arial" w:eastAsia="Batang" w:hAnsi="Arial" w:cs="Arial"/>
                <w:i/>
              </w:rPr>
            </w:pPr>
            <w:r>
              <w:rPr>
                <w:rFonts w:cs="Arial"/>
              </w:rPr>
              <w:t>NC, ROB</w:t>
            </w:r>
          </w:p>
        </w:tc>
        <w:tc>
          <w:tcPr>
            <w:tcW w:w="1631" w:type="dxa"/>
            <w:tcBorders>
              <w:top w:val="single" w:sz="4" w:space="0" w:color="auto"/>
              <w:left w:val="single" w:sz="4" w:space="0" w:color="auto"/>
              <w:bottom w:val="single" w:sz="4" w:space="0" w:color="auto"/>
              <w:right w:val="single" w:sz="4" w:space="0" w:color="auto"/>
            </w:tcBorders>
            <w:hideMark/>
          </w:tcPr>
          <w:p w14:paraId="2D38A2D4" w14:textId="447C8CD8" w:rsidR="00EE54FD" w:rsidRDefault="00EE54FD" w:rsidP="00EE54FD">
            <w:pPr>
              <w:rPr>
                <w:rFonts w:ascii="Arial" w:eastAsia="Batang" w:hAnsi="Arial" w:cs="Arial"/>
                <w:i/>
              </w:rPr>
            </w:pPr>
            <w:r w:rsidRPr="000E10A5">
              <w:t xml:space="preserve"> $4,153 </w:t>
            </w:r>
          </w:p>
        </w:tc>
        <w:tc>
          <w:tcPr>
            <w:tcW w:w="1518" w:type="dxa"/>
            <w:tcBorders>
              <w:top w:val="single" w:sz="4" w:space="0" w:color="auto"/>
              <w:left w:val="single" w:sz="4" w:space="0" w:color="auto"/>
              <w:bottom w:val="single" w:sz="4" w:space="0" w:color="auto"/>
              <w:right w:val="single" w:sz="4" w:space="0" w:color="auto"/>
            </w:tcBorders>
            <w:hideMark/>
          </w:tcPr>
          <w:p w14:paraId="70CB649F" w14:textId="3EB107A2" w:rsidR="00EE54FD" w:rsidRDefault="00EE54FD" w:rsidP="00EE54FD">
            <w:pPr>
              <w:rPr>
                <w:rFonts w:ascii="Arial" w:eastAsia="Batang" w:hAnsi="Arial" w:cs="Arial"/>
                <w:i/>
              </w:rPr>
            </w:pPr>
            <w:r w:rsidRPr="00F3740B">
              <w:t>N/A</w:t>
            </w:r>
          </w:p>
        </w:tc>
        <w:tc>
          <w:tcPr>
            <w:tcW w:w="1713" w:type="dxa"/>
            <w:tcBorders>
              <w:top w:val="single" w:sz="4" w:space="0" w:color="auto"/>
              <w:left w:val="single" w:sz="4" w:space="0" w:color="auto"/>
              <w:bottom w:val="single" w:sz="4" w:space="0" w:color="auto"/>
              <w:right w:val="single" w:sz="4" w:space="0" w:color="auto"/>
            </w:tcBorders>
            <w:hideMark/>
          </w:tcPr>
          <w:p w14:paraId="45E01E26" w14:textId="1FE0A7B7" w:rsidR="00EE54FD" w:rsidRDefault="00EE54FD" w:rsidP="00EE54FD">
            <w:pPr>
              <w:rPr>
                <w:rFonts w:ascii="Arial" w:eastAsia="Batang" w:hAnsi="Arial" w:cs="Arial"/>
                <w:i/>
              </w:rPr>
            </w:pPr>
            <w:r w:rsidRPr="00F3740B">
              <w:t>N/A</w:t>
            </w:r>
          </w:p>
        </w:tc>
        <w:tc>
          <w:tcPr>
            <w:tcW w:w="1375" w:type="dxa"/>
            <w:tcBorders>
              <w:top w:val="single" w:sz="4" w:space="0" w:color="auto"/>
              <w:left w:val="single" w:sz="4" w:space="0" w:color="auto"/>
              <w:bottom w:val="single" w:sz="4" w:space="0" w:color="auto"/>
              <w:right w:val="single" w:sz="4" w:space="0" w:color="auto"/>
            </w:tcBorders>
            <w:hideMark/>
          </w:tcPr>
          <w:p w14:paraId="41F17158" w14:textId="5CFA2F65" w:rsidR="00EE54FD" w:rsidRDefault="00EE54FD" w:rsidP="00EE54FD">
            <w:pPr>
              <w:rPr>
                <w:rFonts w:ascii="Arial" w:eastAsia="Batang" w:hAnsi="Arial" w:cs="Arial"/>
                <w:i/>
              </w:rPr>
            </w:pPr>
            <w:r w:rsidRPr="00B164A2">
              <w:t xml:space="preserve"> $4,153 </w:t>
            </w:r>
          </w:p>
        </w:tc>
      </w:tr>
      <w:tr w:rsidR="00EE54FD" w14:paraId="173CB1C9" w14:textId="77777777" w:rsidTr="00911616">
        <w:trPr>
          <w:trHeight w:val="215"/>
        </w:trPr>
        <w:tc>
          <w:tcPr>
            <w:tcW w:w="1164" w:type="dxa"/>
            <w:tcBorders>
              <w:top w:val="single" w:sz="4" w:space="0" w:color="auto"/>
              <w:left w:val="single" w:sz="4" w:space="0" w:color="auto"/>
              <w:bottom w:val="single" w:sz="4" w:space="0" w:color="auto"/>
              <w:right w:val="single" w:sz="4" w:space="0" w:color="auto"/>
            </w:tcBorders>
          </w:tcPr>
          <w:p w14:paraId="274EF0DD" w14:textId="79D1420D" w:rsidR="00EE54FD" w:rsidRDefault="00EE54FD" w:rsidP="00EE54FD">
            <w:pPr>
              <w:rPr>
                <w:rFonts w:ascii="Arial" w:eastAsia="Batang" w:hAnsi="Arial" w:cs="Arial"/>
              </w:rPr>
            </w:pPr>
          </w:p>
        </w:tc>
        <w:tc>
          <w:tcPr>
            <w:tcW w:w="1608" w:type="dxa"/>
            <w:tcBorders>
              <w:top w:val="single" w:sz="4" w:space="0" w:color="auto"/>
              <w:left w:val="single" w:sz="4" w:space="0" w:color="auto"/>
              <w:bottom w:val="single" w:sz="4" w:space="0" w:color="auto"/>
              <w:right w:val="single" w:sz="4" w:space="0" w:color="auto"/>
            </w:tcBorders>
            <w:hideMark/>
          </w:tcPr>
          <w:p w14:paraId="1A7B1B04" w14:textId="77777777" w:rsidR="00EE54FD" w:rsidRDefault="00EE54FD" w:rsidP="00EE54FD">
            <w:pPr>
              <w:rPr>
                <w:rFonts w:ascii="Arial" w:eastAsia="Batang" w:hAnsi="Arial" w:cs="Arial"/>
              </w:rPr>
            </w:pPr>
            <w:r>
              <w:rPr>
                <w:rFonts w:cs="Arial"/>
              </w:rPr>
              <w:t>NC, ROB</w:t>
            </w:r>
          </w:p>
        </w:tc>
        <w:tc>
          <w:tcPr>
            <w:tcW w:w="1631" w:type="dxa"/>
            <w:tcBorders>
              <w:top w:val="single" w:sz="4" w:space="0" w:color="auto"/>
              <w:left w:val="single" w:sz="4" w:space="0" w:color="auto"/>
              <w:bottom w:val="single" w:sz="4" w:space="0" w:color="auto"/>
              <w:right w:val="single" w:sz="4" w:space="0" w:color="auto"/>
            </w:tcBorders>
            <w:hideMark/>
          </w:tcPr>
          <w:p w14:paraId="7FC81BED" w14:textId="5E6087D8" w:rsidR="00EE54FD" w:rsidRDefault="00EE54FD" w:rsidP="00EE54FD">
            <w:pPr>
              <w:rPr>
                <w:rFonts w:ascii="Arial" w:eastAsia="Batang" w:hAnsi="Arial" w:cs="Arial"/>
              </w:rPr>
            </w:pPr>
            <w:r w:rsidRPr="000E10A5">
              <w:t xml:space="preserve"> $5,173 </w:t>
            </w:r>
          </w:p>
        </w:tc>
        <w:tc>
          <w:tcPr>
            <w:tcW w:w="1518" w:type="dxa"/>
            <w:tcBorders>
              <w:top w:val="single" w:sz="4" w:space="0" w:color="auto"/>
              <w:left w:val="single" w:sz="4" w:space="0" w:color="auto"/>
              <w:bottom w:val="single" w:sz="4" w:space="0" w:color="auto"/>
              <w:right w:val="single" w:sz="4" w:space="0" w:color="auto"/>
            </w:tcBorders>
            <w:hideMark/>
          </w:tcPr>
          <w:p w14:paraId="3AE44B22" w14:textId="7C5000BD" w:rsidR="00EE54FD" w:rsidRDefault="00EE54FD" w:rsidP="00EE54FD">
            <w:pPr>
              <w:rPr>
                <w:rFonts w:ascii="Arial" w:eastAsia="Batang" w:hAnsi="Arial" w:cs="Arial"/>
              </w:rPr>
            </w:pPr>
            <w:r w:rsidRPr="00F3740B">
              <w:t>N/A</w:t>
            </w:r>
          </w:p>
        </w:tc>
        <w:tc>
          <w:tcPr>
            <w:tcW w:w="1713" w:type="dxa"/>
            <w:tcBorders>
              <w:top w:val="single" w:sz="4" w:space="0" w:color="auto"/>
              <w:left w:val="single" w:sz="4" w:space="0" w:color="auto"/>
              <w:bottom w:val="single" w:sz="4" w:space="0" w:color="auto"/>
              <w:right w:val="single" w:sz="4" w:space="0" w:color="auto"/>
            </w:tcBorders>
            <w:hideMark/>
          </w:tcPr>
          <w:p w14:paraId="632330E4" w14:textId="463559B8" w:rsidR="00EE54FD" w:rsidRDefault="00EE54FD" w:rsidP="00EE54FD">
            <w:pPr>
              <w:rPr>
                <w:rFonts w:ascii="Arial" w:eastAsia="Batang" w:hAnsi="Arial" w:cs="Arial"/>
              </w:rPr>
            </w:pPr>
            <w:r w:rsidRPr="00F3740B">
              <w:t>N/A</w:t>
            </w:r>
          </w:p>
        </w:tc>
        <w:tc>
          <w:tcPr>
            <w:tcW w:w="1375" w:type="dxa"/>
            <w:tcBorders>
              <w:top w:val="single" w:sz="4" w:space="0" w:color="auto"/>
              <w:left w:val="single" w:sz="4" w:space="0" w:color="auto"/>
              <w:bottom w:val="single" w:sz="4" w:space="0" w:color="auto"/>
              <w:right w:val="single" w:sz="4" w:space="0" w:color="auto"/>
            </w:tcBorders>
            <w:hideMark/>
          </w:tcPr>
          <w:p w14:paraId="581776FD" w14:textId="667E9068" w:rsidR="00EE54FD" w:rsidRDefault="00EE54FD" w:rsidP="00EE54FD">
            <w:pPr>
              <w:rPr>
                <w:rFonts w:ascii="Arial" w:eastAsia="Batang" w:hAnsi="Arial" w:cs="Arial"/>
              </w:rPr>
            </w:pPr>
            <w:r w:rsidRPr="00B164A2">
              <w:t xml:space="preserve"> $5,173 </w:t>
            </w:r>
          </w:p>
        </w:tc>
      </w:tr>
    </w:tbl>
    <w:p w14:paraId="0E7D38C0" w14:textId="77777777" w:rsidR="007C4A25" w:rsidRDefault="007C4A25" w:rsidP="007C4A25">
      <w:pPr>
        <w:rPr>
          <w:rFonts w:ascii="Arial" w:eastAsia="Batang" w:hAnsi="Arial" w:cs="Arial"/>
          <w:i/>
          <w:sz w:val="20"/>
          <w:szCs w:val="20"/>
        </w:rPr>
      </w:pPr>
      <w:r>
        <w:rPr>
          <w:rFonts w:cs="Arial"/>
          <w:i/>
        </w:rPr>
        <w:t>All costs are noted as $ per measure unit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94"/>
    </w:p>
    <w:p w14:paraId="0402FB1A" w14:textId="6A9DEEC8" w:rsidR="00A80270" w:rsidRPr="00F412F8" w:rsidRDefault="004673A2">
      <w:pPr>
        <w:rPr>
          <w:color w:val="FF0000"/>
        </w:rPr>
      </w:pPr>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W w:w="5000" w:type="pct"/>
        <w:tblLook w:val="01E0" w:firstRow="1" w:lastRow="1" w:firstColumn="1" w:lastColumn="1" w:noHBand="0" w:noVBand="0"/>
      </w:tblPr>
      <w:tblGrid>
        <w:gridCol w:w="1260"/>
        <w:gridCol w:w="2701"/>
        <w:gridCol w:w="2613"/>
        <w:gridCol w:w="2786"/>
      </w:tblGrid>
      <w:tr w:rsidR="00211153" w:rsidRPr="00500C4E" w14:paraId="5E427E76" w14:textId="77777777" w:rsidTr="001117B5">
        <w:tc>
          <w:tcPr>
            <w:tcW w:w="673"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1117B5">
        <w:tc>
          <w:tcPr>
            <w:tcW w:w="673"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1117B5">
        <w:tc>
          <w:tcPr>
            <w:tcW w:w="673"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1117B5">
        <w:tc>
          <w:tcPr>
            <w:tcW w:w="673"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047BD97F" w14:textId="16A29392" w:rsidR="007C4A25" w:rsidRDefault="002405CD" w:rsidP="007C4A25">
      <w:pPr>
        <w:rPr>
          <w:rFonts w:cs="Arial"/>
          <w:color w:val="FF0000"/>
          <w:szCs w:val="22"/>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1E538227" w14:textId="001BEB23" w:rsidR="007C4A25" w:rsidRPr="00F412F8" w:rsidRDefault="007C4A25" w:rsidP="007C4A25">
      <w:pPr>
        <w:rPr>
          <w:b/>
          <w:color w:val="FF0000"/>
        </w:rPr>
      </w:pPr>
      <w:r>
        <w:rPr>
          <w:b/>
        </w:rPr>
        <w:t xml:space="preserve">Full and </w:t>
      </w:r>
      <w:r w:rsidRPr="00DE77D0">
        <w:rPr>
          <w:b/>
        </w:rPr>
        <w:t>Incremental Cost</w:t>
      </w:r>
      <w:r>
        <w:rPr>
          <w:b/>
        </w:rPr>
        <w:t>s</w:t>
      </w:r>
    </w:p>
    <w:tbl>
      <w:tblPr>
        <w:tblW w:w="5000" w:type="pct"/>
        <w:tblLook w:val="01E0" w:firstRow="1" w:lastRow="1" w:firstColumn="1" w:lastColumn="1" w:noHBand="0" w:noVBand="0"/>
      </w:tblPr>
      <w:tblGrid>
        <w:gridCol w:w="1263"/>
        <w:gridCol w:w="1249"/>
        <w:gridCol w:w="2283"/>
        <w:gridCol w:w="2206"/>
        <w:gridCol w:w="2359"/>
      </w:tblGrid>
      <w:tr w:rsidR="00AD2D2F" w:rsidRPr="00500C4E" w14:paraId="1C9A2BA9" w14:textId="77777777" w:rsidTr="001117B5">
        <w:tc>
          <w:tcPr>
            <w:tcW w:w="574" w:type="pct"/>
            <w:shd w:val="clear" w:color="auto" w:fill="D9D9D9" w:themeFill="background1" w:themeFillShade="D9"/>
          </w:tcPr>
          <w:p w14:paraId="017B5E5A" w14:textId="77777777" w:rsidR="00AD2D2F" w:rsidRDefault="00AD2D2F" w:rsidP="00AB4D96">
            <w:pPr>
              <w:rPr>
                <w:rFonts w:cstheme="minorHAnsi"/>
                <w:b/>
                <w:szCs w:val="20"/>
              </w:rPr>
            </w:pPr>
          </w:p>
        </w:tc>
        <w:tc>
          <w:tcPr>
            <w:tcW w:w="667" w:type="pct"/>
            <w:vMerge w:val="restart"/>
            <w:shd w:val="clear" w:color="auto" w:fill="D9D9D9" w:themeFill="background1" w:themeFillShade="D9"/>
          </w:tcPr>
          <w:p w14:paraId="04B4E1AC" w14:textId="2F7DA04C" w:rsidR="00AD2D2F" w:rsidRPr="00DE77D0" w:rsidRDefault="00AD2D2F" w:rsidP="00AB4D96">
            <w:pPr>
              <w:rPr>
                <w:rFonts w:cstheme="minorHAnsi"/>
                <w:b/>
                <w:szCs w:val="20"/>
                <w:highlight w:val="yellow"/>
              </w:rPr>
            </w:pPr>
            <w:r>
              <w:rPr>
                <w:rFonts w:cstheme="minorHAnsi"/>
                <w:b/>
                <w:szCs w:val="20"/>
              </w:rPr>
              <w:t>Installation Type</w:t>
            </w:r>
          </w:p>
        </w:tc>
        <w:tc>
          <w:tcPr>
            <w:tcW w:w="1253" w:type="pct"/>
            <w:vMerge w:val="restart"/>
            <w:shd w:val="clear" w:color="auto" w:fill="D9D9D9" w:themeFill="background1" w:themeFillShade="D9"/>
          </w:tcPr>
          <w:p w14:paraId="2A422C3F" w14:textId="77777777" w:rsidR="00AD2D2F" w:rsidRPr="00DE77D0" w:rsidRDefault="00AD2D2F" w:rsidP="00AB4D96">
            <w:pPr>
              <w:rPr>
                <w:rFonts w:cstheme="minorHAnsi"/>
                <w:b/>
                <w:szCs w:val="20"/>
              </w:rPr>
            </w:pPr>
            <w:r>
              <w:rPr>
                <w:rFonts w:cstheme="minorHAnsi"/>
                <w:b/>
                <w:szCs w:val="20"/>
              </w:rPr>
              <w:t>Incremental Measure Cost</w:t>
            </w:r>
          </w:p>
        </w:tc>
        <w:tc>
          <w:tcPr>
            <w:tcW w:w="2505" w:type="pct"/>
            <w:gridSpan w:val="2"/>
            <w:shd w:val="clear" w:color="auto" w:fill="D9D9D9" w:themeFill="background1" w:themeFillShade="D9"/>
          </w:tcPr>
          <w:p w14:paraId="47A83F88" w14:textId="77777777" w:rsidR="00AD2D2F" w:rsidRPr="00DE77D0" w:rsidRDefault="00AD2D2F" w:rsidP="00AB4D96">
            <w:pPr>
              <w:rPr>
                <w:rFonts w:cstheme="minorHAnsi"/>
                <w:b/>
                <w:szCs w:val="20"/>
                <w:highlight w:val="yellow"/>
              </w:rPr>
            </w:pPr>
            <w:r>
              <w:rPr>
                <w:rFonts w:cstheme="minorHAnsi"/>
                <w:b/>
                <w:szCs w:val="20"/>
              </w:rPr>
              <w:t>Full Measure Cost</w:t>
            </w:r>
          </w:p>
        </w:tc>
      </w:tr>
      <w:tr w:rsidR="00AD2D2F" w:rsidRPr="00500C4E" w14:paraId="3395E187" w14:textId="77777777" w:rsidTr="001117B5">
        <w:tc>
          <w:tcPr>
            <w:tcW w:w="574" w:type="pct"/>
            <w:shd w:val="clear" w:color="auto" w:fill="D9D9D9" w:themeFill="background1" w:themeFillShade="D9"/>
          </w:tcPr>
          <w:p w14:paraId="36C8C9DB" w14:textId="3EEF1ACF" w:rsidR="00AD2D2F" w:rsidRPr="00DE77D0" w:rsidRDefault="00AD2D2F" w:rsidP="00AB4D96">
            <w:pPr>
              <w:rPr>
                <w:rFonts w:cstheme="minorHAnsi"/>
                <w:b/>
                <w:szCs w:val="20"/>
              </w:rPr>
            </w:pPr>
            <w:r>
              <w:rPr>
                <w:rFonts w:cstheme="minorHAnsi"/>
                <w:b/>
                <w:szCs w:val="20"/>
              </w:rPr>
              <w:t>Measure Description</w:t>
            </w:r>
          </w:p>
        </w:tc>
        <w:tc>
          <w:tcPr>
            <w:tcW w:w="667" w:type="pct"/>
            <w:vMerge/>
            <w:shd w:val="clear" w:color="auto" w:fill="D9D9D9" w:themeFill="background1" w:themeFillShade="D9"/>
          </w:tcPr>
          <w:p w14:paraId="6189B168" w14:textId="74DF54E5" w:rsidR="00AD2D2F" w:rsidRPr="00DE77D0" w:rsidRDefault="00AD2D2F" w:rsidP="00AB4D96">
            <w:pPr>
              <w:rPr>
                <w:rFonts w:cstheme="minorHAnsi"/>
                <w:b/>
                <w:szCs w:val="20"/>
              </w:rPr>
            </w:pPr>
          </w:p>
        </w:tc>
        <w:tc>
          <w:tcPr>
            <w:tcW w:w="1253" w:type="pct"/>
            <w:vMerge/>
            <w:shd w:val="clear" w:color="auto" w:fill="D9D9D9" w:themeFill="background1" w:themeFillShade="D9"/>
          </w:tcPr>
          <w:p w14:paraId="7A67D9C4" w14:textId="77777777" w:rsidR="00AD2D2F" w:rsidRPr="00DE77D0" w:rsidRDefault="00AD2D2F" w:rsidP="00AB4D96">
            <w:pPr>
              <w:rPr>
                <w:rFonts w:cstheme="minorHAnsi"/>
                <w:b/>
                <w:szCs w:val="20"/>
              </w:rPr>
            </w:pPr>
          </w:p>
        </w:tc>
        <w:tc>
          <w:tcPr>
            <w:tcW w:w="1212" w:type="pct"/>
            <w:shd w:val="clear" w:color="auto" w:fill="F2F2F2" w:themeFill="background1" w:themeFillShade="F2"/>
          </w:tcPr>
          <w:p w14:paraId="7D1A1F1F" w14:textId="77777777" w:rsidR="00AD2D2F" w:rsidRPr="00DE77D0" w:rsidRDefault="00AD2D2F" w:rsidP="00AB4D96">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94" w:type="pct"/>
            <w:shd w:val="clear" w:color="auto" w:fill="F2F2F2" w:themeFill="background1" w:themeFillShade="F2"/>
          </w:tcPr>
          <w:p w14:paraId="6E28F041" w14:textId="77777777" w:rsidR="00AD2D2F" w:rsidRPr="00DE77D0" w:rsidRDefault="00AD2D2F" w:rsidP="00AB4D96">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AD2D2F" w:rsidRPr="00500C4E" w14:paraId="13FA9635" w14:textId="77777777" w:rsidTr="001117B5">
        <w:tc>
          <w:tcPr>
            <w:tcW w:w="574" w:type="pct"/>
          </w:tcPr>
          <w:p w14:paraId="79CC82F7" w14:textId="5EF662DF" w:rsidR="00AD2D2F" w:rsidRPr="005C1B3B" w:rsidRDefault="00AD2D2F" w:rsidP="00EE54FD">
            <w:pPr>
              <w:rPr>
                <w:rFonts w:cstheme="minorHAnsi"/>
                <w:szCs w:val="20"/>
              </w:rPr>
            </w:pPr>
            <w:r>
              <w:rPr>
                <w:rFonts w:cstheme="minorHAnsi"/>
                <w:szCs w:val="20"/>
              </w:rPr>
              <w:t>HT Tier 1</w:t>
            </w:r>
          </w:p>
        </w:tc>
        <w:tc>
          <w:tcPr>
            <w:tcW w:w="667" w:type="pct"/>
          </w:tcPr>
          <w:p w14:paraId="17F9D1E2" w14:textId="4FF4B4E5" w:rsidR="00AD2D2F" w:rsidRPr="005C1B3B" w:rsidRDefault="00AD2D2F" w:rsidP="00EE54FD">
            <w:pPr>
              <w:rPr>
                <w:rFonts w:cstheme="minorHAnsi"/>
                <w:szCs w:val="20"/>
              </w:rPr>
            </w:pPr>
            <w:r w:rsidRPr="005C1B3B">
              <w:rPr>
                <w:rFonts w:cstheme="minorHAnsi"/>
                <w:szCs w:val="20"/>
              </w:rPr>
              <w:t>ROB/NC</w:t>
            </w:r>
          </w:p>
        </w:tc>
        <w:tc>
          <w:tcPr>
            <w:tcW w:w="1253" w:type="pct"/>
          </w:tcPr>
          <w:p w14:paraId="65F59CC5" w14:textId="69F55E68" w:rsidR="00AD2D2F" w:rsidRPr="005C1B3B" w:rsidRDefault="00AD2D2F" w:rsidP="00EE54FD">
            <w:pPr>
              <w:rPr>
                <w:rFonts w:cstheme="minorHAnsi"/>
                <w:szCs w:val="20"/>
              </w:rPr>
            </w:pPr>
            <w:r w:rsidRPr="00690CC4">
              <w:t xml:space="preserve"> $376 </w:t>
            </w:r>
          </w:p>
        </w:tc>
        <w:tc>
          <w:tcPr>
            <w:tcW w:w="1212" w:type="pct"/>
          </w:tcPr>
          <w:p w14:paraId="1A8C3152" w14:textId="42910FA3" w:rsidR="00AD2D2F" w:rsidRPr="005C1B3B" w:rsidRDefault="00AD2D2F" w:rsidP="00EE54FD">
            <w:pPr>
              <w:rPr>
                <w:rFonts w:cstheme="minorHAnsi"/>
                <w:szCs w:val="20"/>
              </w:rPr>
            </w:pPr>
            <w:r w:rsidRPr="00837241">
              <w:t xml:space="preserve"> $4,149 </w:t>
            </w:r>
          </w:p>
        </w:tc>
        <w:tc>
          <w:tcPr>
            <w:tcW w:w="1294" w:type="pct"/>
          </w:tcPr>
          <w:p w14:paraId="0F4CE504" w14:textId="77777777" w:rsidR="00AD2D2F" w:rsidRPr="005C1B3B" w:rsidRDefault="00AD2D2F" w:rsidP="00EE54FD">
            <w:pPr>
              <w:rPr>
                <w:rFonts w:cstheme="minorHAnsi"/>
                <w:szCs w:val="20"/>
              </w:rPr>
            </w:pPr>
            <w:r w:rsidRPr="005C1B3B">
              <w:rPr>
                <w:rFonts w:cstheme="minorHAnsi"/>
                <w:szCs w:val="20"/>
              </w:rPr>
              <w:t>N/A</w:t>
            </w:r>
          </w:p>
        </w:tc>
      </w:tr>
      <w:tr w:rsidR="00AD2D2F" w:rsidRPr="00500C4E" w14:paraId="77EE0006" w14:textId="77777777" w:rsidTr="001117B5">
        <w:tc>
          <w:tcPr>
            <w:tcW w:w="574" w:type="pct"/>
          </w:tcPr>
          <w:p w14:paraId="01B929D6" w14:textId="5E0DC46D" w:rsidR="00AD2D2F" w:rsidRPr="005C1B3B" w:rsidRDefault="00AD2D2F" w:rsidP="00EE54FD">
            <w:pPr>
              <w:rPr>
                <w:rFonts w:cstheme="minorHAnsi"/>
                <w:szCs w:val="20"/>
              </w:rPr>
            </w:pPr>
            <w:r>
              <w:rPr>
                <w:rFonts w:cstheme="minorHAnsi"/>
                <w:szCs w:val="20"/>
              </w:rPr>
              <w:t>HT Tier 2</w:t>
            </w:r>
          </w:p>
        </w:tc>
        <w:tc>
          <w:tcPr>
            <w:tcW w:w="667" w:type="pct"/>
          </w:tcPr>
          <w:p w14:paraId="0F613B3C" w14:textId="35C92C67" w:rsidR="00AD2D2F" w:rsidRPr="005C1B3B" w:rsidRDefault="00AD2D2F" w:rsidP="00EE54FD">
            <w:pPr>
              <w:rPr>
                <w:rFonts w:cstheme="minorHAnsi"/>
                <w:szCs w:val="20"/>
              </w:rPr>
            </w:pPr>
            <w:r w:rsidRPr="005C1B3B">
              <w:rPr>
                <w:rFonts w:cstheme="minorHAnsi"/>
                <w:szCs w:val="20"/>
              </w:rPr>
              <w:t>ROB/NC</w:t>
            </w:r>
          </w:p>
        </w:tc>
        <w:tc>
          <w:tcPr>
            <w:tcW w:w="1253" w:type="pct"/>
          </w:tcPr>
          <w:p w14:paraId="202A2751" w14:textId="2810DA26" w:rsidR="00AD2D2F" w:rsidRPr="005C1B3B" w:rsidRDefault="00AD2D2F" w:rsidP="00EE54FD">
            <w:pPr>
              <w:rPr>
                <w:rFonts w:cstheme="minorHAnsi"/>
                <w:szCs w:val="20"/>
              </w:rPr>
            </w:pPr>
            <w:r w:rsidRPr="00690CC4">
              <w:t xml:space="preserve"> $658 </w:t>
            </w:r>
          </w:p>
        </w:tc>
        <w:tc>
          <w:tcPr>
            <w:tcW w:w="1212" w:type="pct"/>
          </w:tcPr>
          <w:p w14:paraId="0C3322F3" w14:textId="0C07892D" w:rsidR="00AD2D2F" w:rsidRPr="005C1B3B" w:rsidRDefault="00AD2D2F" w:rsidP="00EE54FD">
            <w:pPr>
              <w:rPr>
                <w:rFonts w:cstheme="minorHAnsi"/>
                <w:szCs w:val="20"/>
              </w:rPr>
            </w:pPr>
            <w:r w:rsidRPr="00837241">
              <w:t xml:space="preserve"> $4,431 </w:t>
            </w:r>
          </w:p>
        </w:tc>
        <w:tc>
          <w:tcPr>
            <w:tcW w:w="1294" w:type="pct"/>
          </w:tcPr>
          <w:p w14:paraId="20D0738F" w14:textId="77777777" w:rsidR="00AD2D2F" w:rsidRPr="005C1B3B" w:rsidRDefault="00AD2D2F" w:rsidP="00EE54FD">
            <w:pPr>
              <w:rPr>
                <w:rFonts w:cstheme="minorHAnsi"/>
                <w:szCs w:val="20"/>
              </w:rPr>
            </w:pPr>
            <w:r w:rsidRPr="005C1B3B">
              <w:rPr>
                <w:rFonts w:cstheme="minorHAnsi"/>
                <w:szCs w:val="20"/>
              </w:rPr>
              <w:t>N/A</w:t>
            </w:r>
          </w:p>
        </w:tc>
      </w:tr>
      <w:tr w:rsidR="00AD2D2F" w:rsidRPr="00500C4E" w14:paraId="5D3A9DDC" w14:textId="77777777" w:rsidTr="001117B5">
        <w:tc>
          <w:tcPr>
            <w:tcW w:w="574" w:type="pct"/>
          </w:tcPr>
          <w:p w14:paraId="460043B7" w14:textId="3EB5D2E4" w:rsidR="00AD2D2F" w:rsidRPr="005C1B3B" w:rsidRDefault="00AD2D2F" w:rsidP="00EE54FD">
            <w:pPr>
              <w:rPr>
                <w:rFonts w:cstheme="minorHAnsi"/>
                <w:szCs w:val="20"/>
              </w:rPr>
            </w:pPr>
            <w:r>
              <w:rPr>
                <w:rFonts w:cstheme="minorHAnsi"/>
                <w:szCs w:val="20"/>
              </w:rPr>
              <w:lastRenderedPageBreak/>
              <w:t>LT Tier 1</w:t>
            </w:r>
          </w:p>
        </w:tc>
        <w:tc>
          <w:tcPr>
            <w:tcW w:w="667" w:type="pct"/>
          </w:tcPr>
          <w:p w14:paraId="0083E689" w14:textId="3786B5FC" w:rsidR="00AD2D2F" w:rsidRPr="005C1B3B" w:rsidRDefault="00AD2D2F" w:rsidP="00EE54FD">
            <w:pPr>
              <w:rPr>
                <w:rFonts w:cstheme="minorHAnsi"/>
                <w:szCs w:val="20"/>
              </w:rPr>
            </w:pPr>
            <w:r w:rsidRPr="005C1B3B">
              <w:rPr>
                <w:rFonts w:cstheme="minorHAnsi"/>
                <w:szCs w:val="20"/>
              </w:rPr>
              <w:t>ROB/NC</w:t>
            </w:r>
          </w:p>
        </w:tc>
        <w:tc>
          <w:tcPr>
            <w:tcW w:w="1253" w:type="pct"/>
          </w:tcPr>
          <w:p w14:paraId="5F2FCF17" w14:textId="3C7222F8" w:rsidR="00AD2D2F" w:rsidRPr="005C1B3B" w:rsidRDefault="00AD2D2F" w:rsidP="00EE54FD">
            <w:pPr>
              <w:rPr>
                <w:rFonts w:cstheme="minorHAnsi"/>
                <w:szCs w:val="20"/>
              </w:rPr>
            </w:pPr>
            <w:r w:rsidRPr="00690CC4">
              <w:t xml:space="preserve"> $621 </w:t>
            </w:r>
          </w:p>
        </w:tc>
        <w:tc>
          <w:tcPr>
            <w:tcW w:w="1212" w:type="pct"/>
          </w:tcPr>
          <w:p w14:paraId="48287D79" w14:textId="0ECCBA69" w:rsidR="00AD2D2F" w:rsidRPr="005C1B3B" w:rsidRDefault="00AD2D2F" w:rsidP="00EE54FD">
            <w:pPr>
              <w:rPr>
                <w:rFonts w:cstheme="minorHAnsi"/>
                <w:szCs w:val="20"/>
              </w:rPr>
            </w:pPr>
            <w:r w:rsidRPr="00837241">
              <w:t xml:space="preserve"> $4,153 </w:t>
            </w:r>
          </w:p>
        </w:tc>
        <w:tc>
          <w:tcPr>
            <w:tcW w:w="1294" w:type="pct"/>
          </w:tcPr>
          <w:p w14:paraId="54626146" w14:textId="77777777" w:rsidR="00AD2D2F" w:rsidRPr="005C1B3B" w:rsidRDefault="00AD2D2F" w:rsidP="00EE54FD">
            <w:pPr>
              <w:rPr>
                <w:rFonts w:cstheme="minorHAnsi"/>
                <w:szCs w:val="20"/>
              </w:rPr>
            </w:pPr>
            <w:r w:rsidRPr="005C1B3B">
              <w:rPr>
                <w:rFonts w:cstheme="minorHAnsi"/>
                <w:szCs w:val="20"/>
              </w:rPr>
              <w:t>N/A</w:t>
            </w:r>
          </w:p>
        </w:tc>
      </w:tr>
      <w:tr w:rsidR="00AD2D2F" w:rsidRPr="00500C4E" w14:paraId="308158E9" w14:textId="77777777" w:rsidTr="001117B5">
        <w:tc>
          <w:tcPr>
            <w:tcW w:w="574" w:type="pct"/>
          </w:tcPr>
          <w:p w14:paraId="1631F6D4" w14:textId="1A79C07F" w:rsidR="00AD2D2F" w:rsidRPr="005C1B3B" w:rsidRDefault="00AD2D2F" w:rsidP="00EE54FD">
            <w:pPr>
              <w:rPr>
                <w:rFonts w:cstheme="minorHAnsi"/>
                <w:szCs w:val="20"/>
              </w:rPr>
            </w:pPr>
            <w:r>
              <w:rPr>
                <w:rFonts w:cstheme="minorHAnsi"/>
                <w:szCs w:val="20"/>
              </w:rPr>
              <w:t>LT Tier 2</w:t>
            </w:r>
          </w:p>
        </w:tc>
        <w:tc>
          <w:tcPr>
            <w:tcW w:w="667" w:type="pct"/>
          </w:tcPr>
          <w:p w14:paraId="2CC6DC30" w14:textId="133292AF" w:rsidR="00AD2D2F" w:rsidRPr="005C1B3B" w:rsidRDefault="00AD2D2F" w:rsidP="00EE54FD">
            <w:pPr>
              <w:rPr>
                <w:rFonts w:cstheme="minorHAnsi"/>
                <w:szCs w:val="20"/>
              </w:rPr>
            </w:pPr>
            <w:r w:rsidRPr="005C1B3B">
              <w:rPr>
                <w:rFonts w:cstheme="minorHAnsi"/>
                <w:szCs w:val="20"/>
              </w:rPr>
              <w:t>ROB/NC</w:t>
            </w:r>
          </w:p>
        </w:tc>
        <w:tc>
          <w:tcPr>
            <w:tcW w:w="1253" w:type="pct"/>
          </w:tcPr>
          <w:p w14:paraId="63F9DA0D" w14:textId="7F031150" w:rsidR="00AD2D2F" w:rsidRPr="005C1B3B" w:rsidRDefault="00AD2D2F" w:rsidP="00EE54FD">
            <w:pPr>
              <w:rPr>
                <w:rFonts w:cstheme="minorHAnsi"/>
                <w:szCs w:val="20"/>
              </w:rPr>
            </w:pPr>
            <w:r w:rsidRPr="00690CC4">
              <w:t xml:space="preserve"> $1,641 </w:t>
            </w:r>
          </w:p>
        </w:tc>
        <w:tc>
          <w:tcPr>
            <w:tcW w:w="1212" w:type="pct"/>
          </w:tcPr>
          <w:p w14:paraId="032F22E8" w14:textId="399264F3" w:rsidR="00AD2D2F" w:rsidRPr="005C1B3B" w:rsidRDefault="00AD2D2F" w:rsidP="00EE54FD">
            <w:pPr>
              <w:rPr>
                <w:rFonts w:cstheme="minorHAnsi"/>
                <w:szCs w:val="20"/>
              </w:rPr>
            </w:pPr>
            <w:r w:rsidRPr="00837241">
              <w:t xml:space="preserve"> $5,173 </w:t>
            </w:r>
          </w:p>
        </w:tc>
        <w:tc>
          <w:tcPr>
            <w:tcW w:w="1294" w:type="pct"/>
          </w:tcPr>
          <w:p w14:paraId="425ACD43" w14:textId="77777777" w:rsidR="00AD2D2F" w:rsidRPr="005C1B3B" w:rsidRDefault="00AD2D2F" w:rsidP="00EE54FD">
            <w:pPr>
              <w:rPr>
                <w:rFonts w:cstheme="minorHAnsi"/>
                <w:szCs w:val="20"/>
              </w:rPr>
            </w:pPr>
            <w:r w:rsidRPr="005C1B3B">
              <w:rPr>
                <w:rFonts w:cstheme="minorHAnsi"/>
                <w:szCs w:val="20"/>
              </w:rPr>
              <w:t>N/A</w:t>
            </w:r>
          </w:p>
        </w:tc>
      </w:tr>
    </w:tbl>
    <w:p w14:paraId="266FC965" w14:textId="5886E33B" w:rsidR="00E16609" w:rsidRPr="00500C4E" w:rsidRDefault="00E16609" w:rsidP="00E16609">
      <w:pPr>
        <w:pStyle w:val="Heading1"/>
        <w:rPr>
          <w:rFonts w:cstheme="minorHAnsi"/>
        </w:rPr>
      </w:pPr>
      <w:r w:rsidRPr="00500C4E">
        <w:rPr>
          <w:rFonts w:cstheme="minorHAnsi"/>
        </w:rPr>
        <w:t>Attachments</w:t>
      </w:r>
    </w:p>
    <w:p w14:paraId="4300E814" w14:textId="3E6D4492" w:rsidR="00A500D6" w:rsidRDefault="00FB127C" w:rsidP="00911616">
      <w:pPr>
        <w:pStyle w:val="ListParagraph"/>
        <w:numPr>
          <w:ilvl w:val="0"/>
          <w:numId w:val="46"/>
        </w:numPr>
        <w:spacing w:line="480" w:lineRule="auto"/>
        <w:rPr>
          <w:rFonts w:cstheme="minorHAnsi"/>
        </w:rPr>
      </w:pPr>
      <w:r>
        <w:rPr>
          <w:rFonts w:cstheme="minorHAnsi"/>
        </w:rPr>
        <w:t xml:space="preserve">Dishwasher energy usage calculations (Tables </w:t>
      </w:r>
      <w:r w:rsidR="0081408F">
        <w:rPr>
          <w:rFonts w:cstheme="minorHAnsi"/>
        </w:rPr>
        <w:t xml:space="preserve">10, </w:t>
      </w:r>
      <w:r w:rsidR="00AD2D2F">
        <w:rPr>
          <w:rFonts w:cstheme="minorHAnsi"/>
        </w:rPr>
        <w:t>11</w:t>
      </w:r>
      <w:r>
        <w:rPr>
          <w:rFonts w:cstheme="minorHAnsi"/>
        </w:rPr>
        <w:t>,</w:t>
      </w:r>
      <w:r w:rsidR="00AD2D2F">
        <w:rPr>
          <w:rFonts w:cstheme="minorHAnsi"/>
        </w:rPr>
        <w:t>12</w:t>
      </w:r>
      <w:r>
        <w:rPr>
          <w:rFonts w:cstheme="minorHAnsi"/>
        </w:rPr>
        <w:t>,</w:t>
      </w:r>
      <w:r w:rsidR="00AD2D2F">
        <w:rPr>
          <w:rFonts w:cstheme="minorHAnsi"/>
        </w:rPr>
        <w:t>13</w:t>
      </w:r>
      <w:r>
        <w:rPr>
          <w:rFonts w:cstheme="minorHAnsi"/>
        </w:rPr>
        <w:t>,</w:t>
      </w:r>
      <w:r w:rsidR="00AD2D2F">
        <w:rPr>
          <w:rFonts w:cstheme="minorHAnsi"/>
        </w:rPr>
        <w:t>14</w:t>
      </w:r>
      <w:r w:rsidR="0071208B">
        <w:rPr>
          <w:rFonts w:cstheme="minorHAnsi"/>
        </w:rPr>
        <w:t>, 15, 16,</w:t>
      </w:r>
      <w:r w:rsidR="00AD2D2F">
        <w:rPr>
          <w:rFonts w:cstheme="minorHAnsi"/>
        </w:rPr>
        <w:t xml:space="preserve"> </w:t>
      </w:r>
      <w:r>
        <w:rPr>
          <w:rFonts w:cstheme="minorHAnsi"/>
        </w:rPr>
        <w:t xml:space="preserve">and </w:t>
      </w:r>
      <w:r w:rsidR="00AD2D2F">
        <w:rPr>
          <w:rFonts w:cstheme="minorHAnsi"/>
        </w:rPr>
        <w:t>1</w:t>
      </w:r>
      <w:r w:rsidR="0071208B">
        <w:rPr>
          <w:rFonts w:cstheme="minorHAnsi"/>
        </w:rPr>
        <w:t>8</w:t>
      </w:r>
      <w:r>
        <w:rPr>
          <w:rFonts w:cstheme="minorHAnsi"/>
        </w:rPr>
        <w:t xml:space="preserve">)                 </w:t>
      </w:r>
    </w:p>
    <w:p w14:paraId="0097D288" w14:textId="7FA8A029" w:rsidR="00FB127C" w:rsidRDefault="00FB127C" w:rsidP="00911616">
      <w:pPr>
        <w:pStyle w:val="ListParagraph"/>
        <w:numPr>
          <w:ilvl w:val="0"/>
          <w:numId w:val="46"/>
        </w:numPr>
        <w:spacing w:line="480" w:lineRule="auto"/>
        <w:rPr>
          <w:rFonts w:cstheme="minorHAnsi"/>
        </w:rPr>
      </w:pPr>
      <w:r>
        <w:rPr>
          <w:rFonts w:cstheme="minorHAnsi"/>
        </w:rPr>
        <w:t xml:space="preserve">Dishwasher energy usage by climate zone (Table </w:t>
      </w:r>
      <w:r w:rsidR="00AD2D2F">
        <w:rPr>
          <w:rFonts w:cstheme="minorHAnsi"/>
        </w:rPr>
        <w:t xml:space="preserve">6 </w:t>
      </w:r>
      <w:r>
        <w:rPr>
          <w:rFonts w:cstheme="minorHAnsi"/>
        </w:rPr>
        <w:t xml:space="preserve">and </w:t>
      </w:r>
      <w:r w:rsidR="00AD2D2F">
        <w:rPr>
          <w:rFonts w:cstheme="minorHAnsi"/>
        </w:rPr>
        <w:t>1</w:t>
      </w:r>
      <w:r w:rsidR="0071208B">
        <w:rPr>
          <w:rFonts w:cstheme="minorHAnsi"/>
        </w:rPr>
        <w:t>7</w:t>
      </w:r>
      <w:r>
        <w:rPr>
          <w:rFonts w:cstheme="minorHAnsi"/>
        </w:rPr>
        <w:t xml:space="preserve">)                               </w:t>
      </w:r>
    </w:p>
    <w:p w14:paraId="59BA90CA" w14:textId="40425DF2" w:rsidR="00FB127C" w:rsidRDefault="00FB127C" w:rsidP="00911616">
      <w:pPr>
        <w:pStyle w:val="ListParagraph"/>
        <w:numPr>
          <w:ilvl w:val="0"/>
          <w:numId w:val="46"/>
        </w:numPr>
        <w:spacing w:line="480" w:lineRule="auto"/>
        <w:rPr>
          <w:rFonts w:cstheme="minorHAnsi"/>
        </w:rPr>
      </w:pPr>
      <w:r>
        <w:rPr>
          <w:rFonts w:cstheme="minorHAnsi"/>
        </w:rPr>
        <w:t xml:space="preserve">Dishwasher pricing and IMC calculations February 2017 (Tables </w:t>
      </w:r>
      <w:r w:rsidR="0071208B">
        <w:rPr>
          <w:rFonts w:cstheme="minorHAnsi"/>
        </w:rPr>
        <w:t>21</w:t>
      </w:r>
      <w:r w:rsidR="00AD2D2F">
        <w:rPr>
          <w:rFonts w:cstheme="minorHAnsi"/>
        </w:rPr>
        <w:t xml:space="preserve"> </w:t>
      </w:r>
      <w:r>
        <w:rPr>
          <w:rFonts w:cstheme="minorHAnsi"/>
        </w:rPr>
        <w:t xml:space="preserve">and </w:t>
      </w:r>
      <w:r w:rsidR="00AD2D2F">
        <w:rPr>
          <w:rFonts w:cstheme="minorHAnsi"/>
        </w:rPr>
        <w:t>2</w:t>
      </w:r>
      <w:r w:rsidR="0071208B">
        <w:rPr>
          <w:rFonts w:cstheme="minorHAnsi"/>
        </w:rPr>
        <w:t>2</w:t>
      </w:r>
      <w:r>
        <w:rPr>
          <w:rFonts w:cstheme="minorHAnsi"/>
        </w:rPr>
        <w:t>)</w:t>
      </w:r>
    </w:p>
    <w:p w14:paraId="47D72031" w14:textId="4D1AE5C7" w:rsidR="00594BF3" w:rsidRDefault="00E041FC" w:rsidP="00911616">
      <w:pPr>
        <w:pStyle w:val="ListParagraph"/>
        <w:numPr>
          <w:ilvl w:val="0"/>
          <w:numId w:val="46"/>
        </w:numPr>
        <w:spacing w:line="480" w:lineRule="auto"/>
        <w:rPr>
          <w:rFonts w:cstheme="minorHAnsi"/>
        </w:rPr>
      </w:pPr>
      <w:r>
        <w:rPr>
          <w:rFonts w:cstheme="minorHAnsi"/>
        </w:rPr>
        <w:t>Water Heating Fuel Type Split for Restaurants and Food Stores (Figure 1)</w:t>
      </w:r>
    </w:p>
    <w:p w14:paraId="2418EAB9" w14:textId="7C69C557" w:rsidR="009A2B1A" w:rsidRDefault="009A2B1A" w:rsidP="00911616">
      <w:pPr>
        <w:pStyle w:val="ListParagraph"/>
        <w:numPr>
          <w:ilvl w:val="0"/>
          <w:numId w:val="46"/>
        </w:numPr>
        <w:spacing w:line="480" w:lineRule="auto"/>
        <w:rPr>
          <w:rFonts w:cstheme="minorHAnsi"/>
        </w:rPr>
      </w:pPr>
      <w:r>
        <w:rPr>
          <w:rFonts w:cstheme="minorHAnsi"/>
        </w:rPr>
        <w:t>EUL Foodservice Equipment 12-year DEER 2014 Reference</w:t>
      </w:r>
    </w:p>
    <w:p w14:paraId="14D40E00" w14:textId="30C10C1C" w:rsidR="00612041" w:rsidRPr="00500C4E" w:rsidRDefault="00185B35" w:rsidP="00911616">
      <w:pPr>
        <w:pStyle w:val="ListParagraph"/>
        <w:numPr>
          <w:ilvl w:val="0"/>
          <w:numId w:val="46"/>
        </w:numPr>
        <w:spacing w:line="480" w:lineRule="auto"/>
      </w:pPr>
      <w:r>
        <w:rPr>
          <w:rFonts w:cstheme="minorHAnsi"/>
        </w:rPr>
        <w:t xml:space="preserve">Older Version of </w:t>
      </w:r>
      <w:r w:rsidR="00BD4B66">
        <w:rPr>
          <w:rFonts w:cstheme="minorHAnsi"/>
        </w:rPr>
        <w:t>ENERGY STAR</w:t>
      </w:r>
      <w:r>
        <w:rPr>
          <w:rFonts w:cstheme="minorHAnsi"/>
        </w:rPr>
        <w:t xml:space="preserve"> standard 1.2</w:t>
      </w:r>
      <w:r w:rsidR="00057790">
        <w:rPr>
          <w:rFonts w:cstheme="minorHAnsi"/>
        </w:rPr>
        <w:t xml:space="preserve"> used as the base case</w:t>
      </w:r>
    </w:p>
    <w:p w14:paraId="72A1D15C" w14:textId="525A0A1E" w:rsidR="005E24D3" w:rsidRDefault="00E8573A" w:rsidP="00911616">
      <w:pPr>
        <w:pStyle w:val="ListParagraph"/>
        <w:numPr>
          <w:ilvl w:val="0"/>
          <w:numId w:val="46"/>
        </w:numPr>
        <w:spacing w:line="480" w:lineRule="auto"/>
        <w:rPr>
          <w:rFonts w:cstheme="minorHAnsi"/>
        </w:rPr>
      </w:pPr>
      <w:r>
        <w:rPr>
          <w:rFonts w:cstheme="minorHAnsi"/>
        </w:rPr>
        <w:t xml:space="preserve">Current Version of </w:t>
      </w:r>
      <w:r w:rsidR="00BD4B66">
        <w:rPr>
          <w:rFonts w:cstheme="minorHAnsi"/>
        </w:rPr>
        <w:t>ENERGY STAR</w:t>
      </w:r>
      <w:r>
        <w:rPr>
          <w:rFonts w:cstheme="minorHAnsi"/>
        </w:rPr>
        <w:t xml:space="preserve"> standard 2.0</w:t>
      </w:r>
      <w:r w:rsidR="00057790">
        <w:rPr>
          <w:rFonts w:cstheme="minorHAnsi"/>
        </w:rPr>
        <w:t xml:space="preserve"> used as a measure case</w:t>
      </w:r>
    </w:p>
    <w:p w14:paraId="7A966407" w14:textId="71A73950" w:rsidR="005E24D3" w:rsidRDefault="005E24D3" w:rsidP="00911616">
      <w:pPr>
        <w:pStyle w:val="ListParagraph"/>
        <w:numPr>
          <w:ilvl w:val="0"/>
          <w:numId w:val="46"/>
        </w:numPr>
        <w:spacing w:line="480" w:lineRule="auto"/>
        <w:rPr>
          <w:rFonts w:cstheme="minorHAnsi"/>
        </w:rPr>
      </w:pPr>
      <w:r>
        <w:rPr>
          <w:rFonts w:cstheme="minorHAnsi"/>
        </w:rPr>
        <w:t>Water Heating Design Guide</w:t>
      </w:r>
    </w:p>
    <w:p w14:paraId="2629DB76" w14:textId="6342F292" w:rsidR="00C54EFF" w:rsidRPr="00500C4E" w:rsidRDefault="00C54EFF" w:rsidP="005E24D3">
      <w:pPr>
        <w:pStyle w:val="ListParagraph"/>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DDEEF70" w14:textId="157040CB" w:rsidR="00480E7B" w:rsidRPr="00FB127C" w:rsidRDefault="00C54EFF" w:rsidP="00FB127C">
      <w:pPr>
        <w:pStyle w:val="Heading1"/>
        <w:rPr>
          <w:rFonts w:cstheme="minorHAnsi"/>
        </w:rPr>
      </w:pPr>
      <w:r w:rsidRPr="00500C4E">
        <w:rPr>
          <w:rFonts w:cstheme="minorHAnsi"/>
        </w:rPr>
        <w:lastRenderedPageBreak/>
        <w:t>References</w:t>
      </w:r>
    </w:p>
    <w:sectPr w:rsidR="00480E7B" w:rsidRPr="00FB127C" w:rsidSect="00E87C8F">
      <w:footerReference w:type="default" r:id="rId1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3797E" w14:textId="77777777" w:rsidR="00D4007D" w:rsidRDefault="00D4007D" w:rsidP="00447D6E">
      <w:r>
        <w:separator/>
      </w:r>
    </w:p>
    <w:p w14:paraId="4688C452" w14:textId="77777777" w:rsidR="00D4007D" w:rsidRDefault="00D4007D"/>
  </w:endnote>
  <w:endnote w:type="continuationSeparator" w:id="0">
    <w:p w14:paraId="420AAA21" w14:textId="77777777" w:rsidR="00D4007D" w:rsidRDefault="00D4007D" w:rsidP="00447D6E">
      <w:r>
        <w:continuationSeparator/>
      </w:r>
    </w:p>
    <w:p w14:paraId="2E2D8FC7" w14:textId="77777777" w:rsidR="00D4007D" w:rsidRDefault="00D4007D"/>
  </w:endnote>
  <w:endnote w:id="1">
    <w:p w14:paraId="35E027BE" w14:textId="3B2C4E0B" w:rsidR="00DA30ED" w:rsidRDefault="00DA30ED" w:rsidP="00421278">
      <w:pPr>
        <w:pStyle w:val="EndnoteText"/>
      </w:pPr>
      <w:r>
        <w:rPr>
          <w:rStyle w:val="EndnoteReference"/>
        </w:rPr>
        <w:endnoteRef/>
      </w:r>
      <w:r>
        <w:t xml:space="preserve"> ENERGY STAR</w:t>
      </w:r>
      <w:r w:rsidRPr="001700CF">
        <w:t xml:space="preserve">, </w:t>
      </w:r>
      <w:hyperlink r:id="rId1" w:history="1">
        <w:r w:rsidRPr="00B71615">
          <w:rPr>
            <w:rStyle w:val="Hyperlink"/>
          </w:rPr>
          <w:t>http://www.energystar.gov/products/certified-products/detail/commercial-dishwashers</w:t>
        </w:r>
      </w:hyperlink>
    </w:p>
    <w:p w14:paraId="177D5F27" w14:textId="77777777" w:rsidR="00DA30ED" w:rsidRDefault="00DA30ED" w:rsidP="00421278">
      <w:pPr>
        <w:pStyle w:val="EndnoteText"/>
      </w:pPr>
    </w:p>
  </w:endnote>
  <w:endnote w:id="2">
    <w:p w14:paraId="383639C0" w14:textId="0FDFA72C" w:rsidR="00DA30ED" w:rsidRDefault="00DA30ED" w:rsidP="00B92A99">
      <w:pPr>
        <w:pStyle w:val="EndnoteText"/>
      </w:pPr>
      <w:r>
        <w:rPr>
          <w:rStyle w:val="EndnoteReference"/>
        </w:rPr>
        <w:endnoteRef/>
      </w:r>
      <w:r>
        <w:t xml:space="preserve"> </w:t>
      </w:r>
      <w:r w:rsidRPr="00221CD9">
        <w:t xml:space="preserve">ASTM F1969-07 Standard Test Method for Energy Performance Single-Rack, </w:t>
      </w:r>
      <w:r w:rsidRPr="00EA6C84">
        <w:t>Door-Type</w:t>
      </w:r>
      <w:r w:rsidRPr="004A5260">
        <w:t xml:space="preserve"> </w:t>
      </w:r>
      <w:r w:rsidRPr="00221CD9">
        <w:t>Commercial Dishwashing Machines. Published July 2011.</w:t>
      </w:r>
      <w:r>
        <w:t xml:space="preserve"> </w:t>
      </w:r>
      <w:r w:rsidRPr="00221CD9">
        <w:t>ASTM F1969-</w:t>
      </w:r>
      <w:r>
        <w:t>15</w:t>
      </w:r>
      <w:r w:rsidRPr="00221CD9">
        <w:t xml:space="preserve"> Standard Test Method for Energy Performance </w:t>
      </w:r>
      <w:r w:rsidRPr="00EA6C84">
        <w:t>Single-Rack, Door-Type Commercial Dishwashing Machines (including undercounter machines). Published in 2016.</w:t>
      </w:r>
    </w:p>
    <w:p w14:paraId="121D0526" w14:textId="77777777" w:rsidR="00DA30ED" w:rsidRPr="00EA6C84" w:rsidRDefault="00DA30ED" w:rsidP="00B92A99">
      <w:pPr>
        <w:pStyle w:val="EndnoteText"/>
      </w:pPr>
    </w:p>
  </w:endnote>
  <w:endnote w:id="3">
    <w:p w14:paraId="647EF3D1" w14:textId="778BE015" w:rsidR="00DA30ED" w:rsidRDefault="00DA30ED" w:rsidP="005E7E4A">
      <w:pPr>
        <w:pStyle w:val="EndnoteText"/>
      </w:pPr>
      <w:r>
        <w:rPr>
          <w:rStyle w:val="EndnoteReference"/>
        </w:rPr>
        <w:endnoteRef/>
      </w:r>
      <w:r>
        <w:t xml:space="preserve"> Basecase assumptions, </w:t>
      </w:r>
      <w:hyperlink r:id="rId2" w:history="1">
        <w:r w:rsidRPr="00F93E0A">
          <w:rPr>
            <w:rStyle w:val="Hyperlink"/>
          </w:rPr>
          <w:t>https://www.energystar.gov/ia/partners/prod_development/new_specs/downloads/Comm_Dishwasher_Spec_2v1.pdf?fd67-807c</w:t>
        </w:r>
      </w:hyperlink>
    </w:p>
    <w:p w14:paraId="0E7A4018" w14:textId="77777777" w:rsidR="00DA30ED" w:rsidRDefault="00DA30ED" w:rsidP="005E7E4A">
      <w:pPr>
        <w:pStyle w:val="EndnoteText"/>
      </w:pPr>
    </w:p>
  </w:endnote>
  <w:endnote w:id="4">
    <w:p w14:paraId="39AE6F29" w14:textId="77777777" w:rsidR="00DA30ED" w:rsidRDefault="00DA30ED" w:rsidP="007C4A25">
      <w:pPr>
        <w:pStyle w:val="EndnoteText"/>
        <w:ind w:left="180" w:hanging="180"/>
      </w:pPr>
      <w:r>
        <w:rPr>
          <w:rStyle w:val="EndnoteReference"/>
        </w:rPr>
        <w:endnoteRef/>
      </w:r>
      <w:r>
        <w:t xml:space="preserve"> NSF Commercial Dishwasher Certification Database</w:t>
      </w:r>
    </w:p>
    <w:p w14:paraId="73EB5D0B" w14:textId="2DBAE127" w:rsidR="00DA30ED" w:rsidRDefault="00DA30ED" w:rsidP="007C4A25">
      <w:pPr>
        <w:pStyle w:val="EndnoteText"/>
        <w:ind w:left="180" w:hanging="180"/>
      </w:pPr>
      <w:r>
        <w:tab/>
      </w:r>
    </w:p>
    <w:p w14:paraId="275D7771" w14:textId="77777777" w:rsidR="00DA30ED" w:rsidRDefault="00DA30ED" w:rsidP="007C4A25">
      <w:pPr>
        <w:pStyle w:val="EndnoteText"/>
        <w:ind w:left="180" w:hanging="180"/>
      </w:pPr>
      <w:r>
        <w:t xml:space="preserve"> </w:t>
      </w:r>
    </w:p>
  </w:endnote>
  <w:endnote w:id="5">
    <w:p w14:paraId="47BBFB0C" w14:textId="755C50E2" w:rsidR="00DA30ED" w:rsidRDefault="00DA30ED" w:rsidP="007C4A25">
      <w:pPr>
        <w:pStyle w:val="EndnoteText"/>
        <w:ind w:left="180" w:hanging="180"/>
      </w:pPr>
      <w:r>
        <w:rPr>
          <w:rStyle w:val="EndnoteReference"/>
        </w:rPr>
        <w:endnoteRef/>
      </w:r>
      <w:r>
        <w:t xml:space="preserve"> ENERGY STAR Commercial Dishwashers Key Product Criteria available at:</w:t>
      </w:r>
    </w:p>
    <w:p w14:paraId="119AE2C3" w14:textId="77777777" w:rsidR="00DA30ED" w:rsidRDefault="00D4007D" w:rsidP="007C4A25">
      <w:pPr>
        <w:pStyle w:val="EndnoteText"/>
        <w:ind w:left="180"/>
        <w:rPr>
          <w:rStyle w:val="Hyperlink"/>
        </w:rPr>
      </w:pPr>
      <w:hyperlink r:id="rId3" w:history="1">
        <w:r w:rsidR="00DA30ED">
          <w:rPr>
            <w:rStyle w:val="Hyperlink"/>
          </w:rPr>
          <w:t>http://www.energystar.gov/index.cfm?c=comm_dishwashers.pr_crit_comm_dishwashers</w:t>
        </w:r>
      </w:hyperlink>
    </w:p>
    <w:p w14:paraId="7DFA1FCA" w14:textId="77777777" w:rsidR="00DA30ED" w:rsidRDefault="00DA30ED" w:rsidP="007C4A25">
      <w:pPr>
        <w:pStyle w:val="EndnoteText"/>
        <w:ind w:left="180"/>
      </w:pPr>
    </w:p>
  </w:endnote>
  <w:endnote w:id="6">
    <w:p w14:paraId="7FA27720" w14:textId="77777777" w:rsidR="00DA30ED" w:rsidRDefault="00DA30ED" w:rsidP="007C4A25">
      <w:pPr>
        <w:pStyle w:val="EndnoteText"/>
      </w:pPr>
      <w:r>
        <w:rPr>
          <w:rStyle w:val="EndnoteReference"/>
        </w:rPr>
        <w:endnoteRef/>
      </w:r>
      <w:r>
        <w:t xml:space="preserve"> CZ2010 Weather Files (weather files for 2013 Title-24) </w:t>
      </w:r>
    </w:p>
    <w:p w14:paraId="16C0F273" w14:textId="7197E562" w:rsidR="00DA30ED" w:rsidRDefault="00DA30ED" w:rsidP="007C4A25">
      <w:pPr>
        <w:pStyle w:val="EndnoteText"/>
      </w:pPr>
      <w:r>
        <w:tab/>
      </w:r>
    </w:p>
  </w:endnote>
  <w:endnote w:id="7">
    <w:p w14:paraId="293F306E" w14:textId="77777777" w:rsidR="00DA30ED" w:rsidRDefault="00DA30ED" w:rsidP="007C4A25">
      <w:pPr>
        <w:pStyle w:val="EndnoteText"/>
      </w:pPr>
      <w:r>
        <w:rPr>
          <w:rStyle w:val="EndnoteReference"/>
        </w:rPr>
        <w:endnoteRef/>
      </w:r>
      <w:r>
        <w:t xml:space="preserve"> DEER2015 Measure Summary Water Heater Energy Factor:</w:t>
      </w:r>
    </w:p>
    <w:p w14:paraId="0321E7F1" w14:textId="6B47E765" w:rsidR="00DA30ED" w:rsidRDefault="00DA30ED" w:rsidP="007C4A25">
      <w:pPr>
        <w:pStyle w:val="EndnoteText"/>
        <w:rPr>
          <w:rFonts w:cs="Arial"/>
        </w:rPr>
      </w:pPr>
      <w:r>
        <w:t xml:space="preserve"> </w:t>
      </w:r>
    </w:p>
    <w:p w14:paraId="46CBCAF0" w14:textId="77777777" w:rsidR="00DA30ED" w:rsidRDefault="00DA30ED" w:rsidP="007C4A25">
      <w:pPr>
        <w:pStyle w:val="EndnoteText"/>
      </w:pPr>
    </w:p>
  </w:endnote>
  <w:endnote w:id="8">
    <w:p w14:paraId="79F8B4DA" w14:textId="7C587ADA" w:rsidR="00DA30ED" w:rsidRDefault="00DA30ED" w:rsidP="007C4A25">
      <w:pPr>
        <w:pStyle w:val="EndnoteText"/>
        <w:ind w:left="180" w:hanging="180"/>
        <w:rPr>
          <w:rStyle w:val="Hyperlink"/>
        </w:rPr>
      </w:pPr>
      <w:r>
        <w:rPr>
          <w:rStyle w:val="EndnoteReference"/>
        </w:rPr>
        <w:endnoteRef/>
      </w:r>
      <w:r>
        <w:t xml:space="preserve"> ENERGY STAR Commercial Dishwasher Energy Savings Calculator:  </w:t>
      </w:r>
    </w:p>
    <w:p w14:paraId="2AC24977" w14:textId="2A9D0532" w:rsidR="00DA30ED" w:rsidRDefault="00D4007D" w:rsidP="001F4C04">
      <w:pPr>
        <w:pStyle w:val="EndnoteText"/>
        <w:ind w:left="180" w:hanging="180"/>
      </w:pPr>
      <w:hyperlink r:id="rId4" w:history="1">
        <w:r w:rsidR="00DA30ED">
          <w:rPr>
            <w:rStyle w:val="Hyperlink"/>
            <w:sz w:val="16"/>
          </w:rPr>
          <w:t>www.energystar.gov/buildings/sites/default/uploads/files/commercial_kitchen_equipment_calculator.xlsx?5da4-3d90&amp;5da4-3d90</w:t>
        </w:r>
      </w:hyperlink>
      <w:r w:rsidR="00DA30ED">
        <w:rPr>
          <w:rFonts w:eastAsia="Batang"/>
        </w:rPr>
        <w:t xml:space="preserve"> </w:t>
      </w:r>
    </w:p>
    <w:p w14:paraId="0B85A749" w14:textId="77777777" w:rsidR="00DA30ED" w:rsidRDefault="00DA30ED" w:rsidP="007C4A25">
      <w:pPr>
        <w:pStyle w:val="EndnoteText"/>
        <w:ind w:left="180" w:hanging="180"/>
      </w:pPr>
    </w:p>
    <w:p w14:paraId="1335307C" w14:textId="553EF89E" w:rsidR="00DA30ED" w:rsidRDefault="00DA30ED" w:rsidP="007C4A25">
      <w:pPr>
        <w:pStyle w:val="EndnoteText"/>
        <w:ind w:left="180" w:hanging="180"/>
      </w:pPr>
      <w:r>
        <w:t xml:space="preserve">  </w:t>
      </w:r>
    </w:p>
    <w:p w14:paraId="7A91C09D" w14:textId="77777777" w:rsidR="00DA30ED" w:rsidRDefault="00DA30ED" w:rsidP="007C4A25">
      <w:pPr>
        <w:pStyle w:val="EndnoteText"/>
        <w:ind w:left="180" w:hanging="180"/>
      </w:pPr>
    </w:p>
  </w:endnote>
  <w:endnote w:id="9">
    <w:p w14:paraId="44973062" w14:textId="09EC2E15" w:rsidR="00DA30ED" w:rsidRDefault="00DA30ED" w:rsidP="007C4A25">
      <w:pPr>
        <w:pStyle w:val="EndnoteText"/>
        <w:ind w:left="180" w:hanging="180"/>
      </w:pPr>
      <w:r>
        <w:rPr>
          <w:rStyle w:val="EndnoteReference"/>
        </w:rPr>
        <w:endnoteRef/>
      </w:r>
      <w:r>
        <w:t xml:space="preserve"> Personal communication with Boxer Northwest commercial dishwasher retailer regarding booster heaters. Primary water heating percentages are based on Restaurant and Foodservice Retail sectors from Table E-1 of the Commercial End-Use Survey (CEC-400-2006-005) </w:t>
      </w:r>
      <w:hyperlink r:id="rId5" w:history="1">
        <w:r w:rsidRPr="00171D21">
          <w:rPr>
            <w:rStyle w:val="Hyperlink"/>
          </w:rPr>
          <w:t>http://www.energy.ca.gov/2006publications/CEC-400-2006-005/CEC-400-2006-005.PDF</w:t>
        </w:r>
      </w:hyperlink>
      <w:r>
        <w:t xml:space="preserve"> </w:t>
      </w:r>
    </w:p>
    <w:p w14:paraId="44B08A76" w14:textId="77777777" w:rsidR="00DA30ED" w:rsidRDefault="00DA30ED" w:rsidP="007C4A25">
      <w:pPr>
        <w:pStyle w:val="EndnoteText"/>
        <w:ind w:left="180" w:hanging="180"/>
      </w:pPr>
    </w:p>
    <w:p w14:paraId="7728086C" w14:textId="77777777" w:rsidR="00DA30ED" w:rsidRDefault="00DA30ED" w:rsidP="007C4A25">
      <w:pPr>
        <w:pStyle w:val="EndnoteText"/>
        <w:ind w:left="180" w:hanging="180"/>
      </w:pPr>
    </w:p>
  </w:endnote>
  <w:endnote w:id="10">
    <w:p w14:paraId="55D81BDB" w14:textId="77777777" w:rsidR="00DA30ED" w:rsidRDefault="00DA30ED" w:rsidP="007C4A25">
      <w:pPr>
        <w:pStyle w:val="EndnoteText"/>
      </w:pPr>
      <w:r>
        <w:rPr>
          <w:rStyle w:val="EndnoteReference"/>
        </w:rPr>
        <w:endnoteRef/>
      </w:r>
      <w:r>
        <w:t xml:space="preserve"> Aquacraft, Inc., Embedded Energy in Water Studies. Study 3: End-use Water Demand Profiles. CALMAC STUDY ID CPU0052 </w:t>
      </w:r>
    </w:p>
    <w:p w14:paraId="5EB18DE1" w14:textId="53919BE4" w:rsidR="00DA30ED" w:rsidRDefault="00D4007D" w:rsidP="007C4A25">
      <w:pPr>
        <w:pStyle w:val="EndnoteText"/>
        <w:rPr>
          <w:sz w:val="16"/>
        </w:rPr>
      </w:pPr>
      <w:hyperlink r:id="rId6" w:history="1">
        <w:r w:rsidR="00DA30ED" w:rsidRPr="00171D21">
          <w:rPr>
            <w:rStyle w:val="Hyperlink"/>
            <w:sz w:val="16"/>
          </w:rPr>
          <w:t>http://www.energy.ca.gov/appliances/2013rulemaking/documents/responses/Water_Appliances_12-AAER-2C/California_IOU_Response_to_CEC_Invitation_to_Participate-Lavatory_Faucets_and_Faucet_Accessories_REFERENCES/CPUC_2011a_Embedded_Energy_in_Water_Studies-Study_3.PDF</w:t>
        </w:r>
      </w:hyperlink>
      <w:r w:rsidR="00DA30ED">
        <w:rPr>
          <w:sz w:val="16"/>
        </w:rPr>
        <w:t xml:space="preserve"> </w:t>
      </w:r>
    </w:p>
    <w:p w14:paraId="5C9CCB1A" w14:textId="77777777" w:rsidR="00DA30ED" w:rsidRDefault="00DA30ED" w:rsidP="007C4A25">
      <w:pPr>
        <w:pStyle w:val="EndnoteText"/>
      </w:pPr>
    </w:p>
  </w:endnote>
  <w:endnote w:id="11">
    <w:p w14:paraId="06288089" w14:textId="60D454A4" w:rsidR="00DA30ED" w:rsidRDefault="00DA30ED" w:rsidP="007C4A25">
      <w:pPr>
        <w:pStyle w:val="EndnoteText"/>
      </w:pPr>
      <w:r>
        <w:rPr>
          <w:rStyle w:val="EndnoteReference"/>
        </w:rPr>
        <w:endnoteRef/>
      </w:r>
      <w:r>
        <w:t xml:space="preserve"> 2004-2005 Database for Energy Efficiency Resources (DEER) Update Study Final Report, pp. 3-15 to 3-18 Table 3-14. </w:t>
      </w:r>
      <w:hyperlink r:id="rId7" w:history="1">
        <w:r w:rsidRPr="00171D21">
          <w:rPr>
            <w:rStyle w:val="Hyperlink"/>
          </w:rPr>
          <w:t>http://deeresources.com/files/deer2005/downloads/DEER2005UpdateFinalReport_ItronVersion.pdf</w:t>
        </w:r>
      </w:hyperlink>
      <w:r>
        <w:t xml:space="preserve"> </w:t>
      </w:r>
    </w:p>
    <w:p w14:paraId="5AD7C44F" w14:textId="77777777" w:rsidR="00DA30ED" w:rsidRDefault="00DA30ED" w:rsidP="007C4A2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Palatino">
    <w:altName w:val="Book Antiqua"/>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4EA4E9DA" w:rsidR="00DA30ED" w:rsidRDefault="00D4007D"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9-03-22T00:00:00Z">
          <w:dateFormat w:val="MMMM d, yyyy"/>
          <w:lid w:val="en-US"/>
          <w:storeMappedDataAs w:val="dateTime"/>
          <w:calendar w:val="gregorian"/>
        </w:date>
      </w:sdtPr>
      <w:sdtEndPr/>
      <w:sdtContent>
        <w:r w:rsidR="00EB474F">
          <w:rPr>
            <w:rFonts w:cstheme="minorHAnsi"/>
            <w:b/>
            <w:sz w:val="36"/>
            <w:szCs w:val="36"/>
          </w:rPr>
          <w:t>March 22, 2019</w:t>
        </w:r>
      </w:sdtContent>
    </w:sdt>
  </w:p>
  <w:p w14:paraId="650DB54B" w14:textId="670C7D5C" w:rsidR="00DA30ED" w:rsidRPr="009500DC" w:rsidRDefault="00DA30ED"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08DA6881" w:rsidR="00DA30ED" w:rsidRPr="009500DC" w:rsidRDefault="00D4007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A30ED">
          <w:rPr>
            <w:rFonts w:cstheme="minorHAnsi"/>
            <w:b/>
            <w:sz w:val="20"/>
            <w:szCs w:val="20"/>
          </w:rPr>
          <w:t>WPSCGNRCC180529A</w:t>
        </w:r>
      </w:sdtContent>
    </w:sdt>
    <w:r w:rsidR="00DA30E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A30ED">
          <w:rPr>
            <w:rFonts w:cstheme="minorHAnsi"/>
            <w:b/>
            <w:sz w:val="20"/>
            <w:szCs w:val="20"/>
          </w:rPr>
          <w:t>Revision # 0</w:t>
        </w:r>
      </w:sdtContent>
    </w:sdt>
    <w:r w:rsidR="00DA30ED" w:rsidRPr="009500DC">
      <w:rPr>
        <w:rFonts w:cstheme="minorHAnsi"/>
        <w:b/>
        <w:sz w:val="20"/>
        <w:szCs w:val="20"/>
      </w:rPr>
      <w:tab/>
    </w:r>
    <w:r w:rsidR="00DA30ED" w:rsidRPr="009500DC">
      <w:rPr>
        <w:rFonts w:cstheme="minorHAnsi"/>
        <w:b/>
        <w:sz w:val="20"/>
        <w:szCs w:val="20"/>
      </w:rPr>
      <w:fldChar w:fldCharType="begin"/>
    </w:r>
    <w:r w:rsidR="00DA30ED" w:rsidRPr="009500DC">
      <w:rPr>
        <w:rFonts w:cstheme="minorHAnsi"/>
        <w:b/>
        <w:sz w:val="20"/>
        <w:szCs w:val="20"/>
      </w:rPr>
      <w:instrText xml:space="preserve"> PAGE   \* MERGEFORMAT </w:instrText>
    </w:r>
    <w:r w:rsidR="00DA30ED" w:rsidRPr="009500DC">
      <w:rPr>
        <w:rFonts w:cstheme="minorHAnsi"/>
        <w:b/>
        <w:sz w:val="20"/>
        <w:szCs w:val="20"/>
      </w:rPr>
      <w:fldChar w:fldCharType="separate"/>
    </w:r>
    <w:r w:rsidR="00DA30ED">
      <w:rPr>
        <w:rFonts w:cstheme="minorHAnsi"/>
        <w:b/>
        <w:noProof/>
        <w:sz w:val="20"/>
        <w:szCs w:val="20"/>
      </w:rPr>
      <w:t>21</w:t>
    </w:r>
    <w:r w:rsidR="00DA30ED" w:rsidRPr="009500DC">
      <w:rPr>
        <w:rFonts w:cstheme="minorHAnsi"/>
        <w:b/>
        <w:noProof/>
        <w:sz w:val="20"/>
        <w:szCs w:val="20"/>
      </w:rPr>
      <w:fldChar w:fldCharType="end"/>
    </w:r>
    <w:r w:rsidR="00DA30E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3-22T00:00:00Z">
          <w:dateFormat w:val="MMMM d, yyyy"/>
          <w:lid w:val="en-US"/>
          <w:storeMappedDataAs w:val="dateTime"/>
          <w:calendar w:val="gregorian"/>
        </w:date>
      </w:sdtPr>
      <w:sdtEndPr/>
      <w:sdtContent>
        <w:r w:rsidR="00EB474F">
          <w:rPr>
            <w:rFonts w:cstheme="minorHAnsi"/>
            <w:b/>
            <w:sz w:val="20"/>
            <w:szCs w:val="20"/>
          </w:rPr>
          <w:t>March 22, 2019</w:t>
        </w:r>
      </w:sdtContent>
    </w:sdt>
  </w:p>
  <w:p w14:paraId="43C07EA5" w14:textId="1FC284F1" w:rsidR="00DA30ED" w:rsidRPr="009500DC" w:rsidRDefault="00D4007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A30ED">
          <w:rPr>
            <w:rFonts w:cstheme="minorHAnsi"/>
            <w:b/>
            <w:sz w:val="20"/>
            <w:szCs w:val="20"/>
          </w:rPr>
          <w:t>Southern California Gas Company</w:t>
        </w:r>
      </w:sdtContent>
    </w:sdt>
  </w:p>
  <w:p w14:paraId="4AC7586E" w14:textId="77777777" w:rsidR="00DA30ED" w:rsidRDefault="00DA30ED"/>
  <w:p w14:paraId="5C9861A8" w14:textId="77777777" w:rsidR="00DA30ED" w:rsidRDefault="00DA3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C3EC2" w14:textId="77777777" w:rsidR="00D4007D" w:rsidRDefault="00D4007D" w:rsidP="00447D6E">
      <w:r>
        <w:separator/>
      </w:r>
    </w:p>
    <w:p w14:paraId="5240929C" w14:textId="77777777" w:rsidR="00D4007D" w:rsidRDefault="00D4007D"/>
  </w:footnote>
  <w:footnote w:type="continuationSeparator" w:id="0">
    <w:p w14:paraId="088A0E6F" w14:textId="77777777" w:rsidR="00D4007D" w:rsidRDefault="00D4007D" w:rsidP="00447D6E">
      <w:r>
        <w:continuationSeparator/>
      </w:r>
    </w:p>
    <w:p w14:paraId="335879BD" w14:textId="77777777" w:rsidR="00D4007D" w:rsidRDefault="00D400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25C19D9"/>
    <w:multiLevelType w:val="multilevel"/>
    <w:tmpl w:val="0F8271CA"/>
    <w:lvl w:ilvl="0">
      <w:start w:val="1"/>
      <w:numFmt w:val="decimal"/>
      <w:pStyle w:val="WPSCT"/>
      <w:suff w:val="nothing"/>
      <w:lvlText w:val="SECTION %1 - "/>
      <w:lvlJc w:val="left"/>
      <w:pPr>
        <w:ind w:left="576" w:hanging="576"/>
      </w:pPr>
      <w:rPr>
        <w:rFonts w:ascii="Arial" w:hAnsi="Arial" w:cs="Times New Roman" w:hint="default"/>
        <w:b/>
        <w:i w:val="0"/>
        <w:sz w:val="20"/>
      </w:rPr>
    </w:lvl>
    <w:lvl w:ilvl="1">
      <w:start w:val="1"/>
      <w:numFmt w:val="decimalZero"/>
      <w:pStyle w:val="ART"/>
      <w:lvlText w:val="%1.%2"/>
      <w:lvlJc w:val="left"/>
      <w:pPr>
        <w:tabs>
          <w:tab w:val="num" w:pos="720"/>
        </w:tabs>
        <w:ind w:left="720" w:hanging="720"/>
      </w:pPr>
      <w:rPr>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decimal"/>
      <w:pStyle w:val="PR2"/>
      <w:lvlText w:val="%4."/>
      <w:lvlJc w:val="left"/>
      <w:pPr>
        <w:tabs>
          <w:tab w:val="num" w:pos="1584"/>
        </w:tabs>
        <w:ind w:left="1584" w:hanging="432"/>
      </w:pPr>
      <w:rPr>
        <w:rFonts w:ascii="Arial" w:hAnsi="Arial" w:cs="Times New Roman" w:hint="default"/>
        <w:b w:val="0"/>
        <w:i w:val="0"/>
        <w:sz w:val="20"/>
      </w:rPr>
    </w:lvl>
    <w:lvl w:ilvl="4">
      <w:start w:val="1"/>
      <w:numFmt w:val="lowerLetter"/>
      <w:pStyle w:val="PR3"/>
      <w:lvlText w:val="%5."/>
      <w:lvlJc w:val="left"/>
      <w:pPr>
        <w:tabs>
          <w:tab w:val="num" w:pos="2016"/>
        </w:tabs>
        <w:ind w:left="2016" w:hanging="432"/>
      </w:pPr>
      <w:rPr>
        <w:rFonts w:ascii="Arial" w:hAnsi="Arial" w:cs="Times New Roman" w:hint="default"/>
        <w:b w:val="0"/>
        <w:i w:val="0"/>
        <w:sz w:val="20"/>
      </w:rPr>
    </w:lvl>
    <w:lvl w:ilvl="5">
      <w:start w:val="1"/>
      <w:numFmt w:val="lowerRoman"/>
      <w:pStyle w:val="PR4"/>
      <w:lvlText w:val="%6."/>
      <w:lvlJc w:val="left"/>
      <w:pPr>
        <w:tabs>
          <w:tab w:val="num" w:pos="2736"/>
        </w:tabs>
        <w:ind w:left="2448" w:hanging="432"/>
      </w:pPr>
      <w:rPr>
        <w:rFonts w:ascii="Arial" w:hAnsi="Arial" w:cs="Times New Roman" w:hint="default"/>
        <w:b w:val="0"/>
        <w:i w:val="0"/>
        <w:sz w:val="20"/>
      </w:rPr>
    </w:lvl>
    <w:lvl w:ilvl="6">
      <w:start w:val="1"/>
      <w:numFmt w:val="lowerLetter"/>
      <w:pStyle w:val="PR5"/>
      <w:lvlText w:val="%7)"/>
      <w:lvlJc w:val="left"/>
      <w:pPr>
        <w:tabs>
          <w:tab w:val="num" w:pos="2880"/>
        </w:tabs>
        <w:ind w:left="2880" w:hanging="432"/>
      </w:pPr>
      <w:rPr>
        <w:rFonts w:ascii="Arial" w:hAnsi="Arial" w:cs="Times New Roman" w:hint="default"/>
        <w:b w:val="0"/>
        <w:i w:val="0"/>
        <w:sz w:val="20"/>
      </w:rPr>
    </w:lvl>
    <w:lvl w:ilvl="7">
      <w:start w:val="1"/>
      <w:numFmt w:val="lowerRoman"/>
      <w:pStyle w:val="PR6"/>
      <w:lvlText w:val="%8)"/>
      <w:lvlJc w:val="left"/>
      <w:pPr>
        <w:tabs>
          <w:tab w:val="num" w:pos="3600"/>
        </w:tabs>
        <w:ind w:left="3312" w:hanging="432"/>
      </w:pPr>
      <w:rPr>
        <w:rFonts w:ascii="Arial" w:hAnsi="Arial" w:cs="Times New Roman" w:hint="default"/>
        <w:b w:val="0"/>
        <w:i w:val="0"/>
        <w:sz w:val="20"/>
      </w:rPr>
    </w:lvl>
    <w:lvl w:ilvl="8">
      <w:start w:val="27"/>
      <w:numFmt w:val="lowerLetter"/>
      <w:pStyle w:val="PR7"/>
      <w:lvlText w:val="%9)"/>
      <w:lvlJc w:val="left"/>
      <w:pPr>
        <w:tabs>
          <w:tab w:val="num" w:pos="3744"/>
        </w:tabs>
        <w:ind w:left="3744" w:hanging="432"/>
      </w:pPr>
      <w:rPr>
        <w:rFonts w:ascii="Arial" w:hAnsi="Arial" w:cs="Times New Roman" w:hint="default"/>
        <w:b w:val="0"/>
        <w:i w:val="0"/>
        <w:sz w:val="20"/>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4557E"/>
    <w:multiLevelType w:val="multilevel"/>
    <w:tmpl w:val="EF8C615E"/>
    <w:lvl w:ilvl="0">
      <w:start w:val="1"/>
      <w:numFmt w:val="decimal"/>
      <w:lvlText w:val="Section %1."/>
      <w:lvlJc w:val="left"/>
      <w:pPr>
        <w:tabs>
          <w:tab w:val="num" w:pos="1440"/>
        </w:tabs>
        <w:ind w:left="1440" w:hanging="1440"/>
      </w:pPr>
      <w:rPr>
        <w:rFonts w:ascii="Arial" w:hAnsi="Arial" w:cs="Times New Roman" w:hint="default"/>
        <w:sz w:val="28"/>
      </w:rPr>
    </w:lvl>
    <w:lvl w:ilvl="1">
      <w:start w:val="1"/>
      <w:numFmt w:val="decimal"/>
      <w:lvlText w:val="%1.%2"/>
      <w:lvlJc w:val="left"/>
      <w:pPr>
        <w:tabs>
          <w:tab w:val="num" w:pos="576"/>
        </w:tabs>
        <w:ind w:left="576" w:hanging="576"/>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B524052"/>
    <w:multiLevelType w:val="hybridMultilevel"/>
    <w:tmpl w:val="A52C1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B7B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FF4DE9"/>
    <w:multiLevelType w:val="hybridMultilevel"/>
    <w:tmpl w:val="CDF83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6E07C3"/>
    <w:multiLevelType w:val="hybridMultilevel"/>
    <w:tmpl w:val="E5126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cs="Times New Roman" w:hint="default"/>
        <w:b/>
        <w:i w:val="0"/>
        <w:sz w:val="20"/>
      </w:rPr>
    </w:lvl>
    <w:lvl w:ilvl="1" w:tplc="20023290">
      <w:start w:val="1"/>
      <w:numFmt w:val="lowerLetter"/>
      <w:lvlText w:val="%2."/>
      <w:lvlJc w:val="left"/>
      <w:pPr>
        <w:tabs>
          <w:tab w:val="num" w:pos="1440"/>
        </w:tabs>
        <w:ind w:left="1440" w:hanging="360"/>
      </w:pPr>
    </w:lvl>
    <w:lvl w:ilvl="2" w:tplc="4704E55A">
      <w:start w:val="1"/>
      <w:numFmt w:val="lowerRoman"/>
      <w:lvlText w:val="%3."/>
      <w:lvlJc w:val="right"/>
      <w:pPr>
        <w:tabs>
          <w:tab w:val="num" w:pos="2160"/>
        </w:tabs>
        <w:ind w:left="2160" w:hanging="180"/>
      </w:pPr>
    </w:lvl>
    <w:lvl w:ilvl="3" w:tplc="5578392C">
      <w:start w:val="1"/>
      <w:numFmt w:val="decimal"/>
      <w:lvlText w:val="%4."/>
      <w:lvlJc w:val="left"/>
      <w:pPr>
        <w:tabs>
          <w:tab w:val="num" w:pos="2880"/>
        </w:tabs>
        <w:ind w:left="2880" w:hanging="360"/>
      </w:pPr>
    </w:lvl>
    <w:lvl w:ilvl="4" w:tplc="BDD2CB94">
      <w:start w:val="1"/>
      <w:numFmt w:val="lowerLetter"/>
      <w:lvlText w:val="%5."/>
      <w:lvlJc w:val="left"/>
      <w:pPr>
        <w:tabs>
          <w:tab w:val="num" w:pos="3600"/>
        </w:tabs>
        <w:ind w:left="3600" w:hanging="360"/>
      </w:pPr>
    </w:lvl>
    <w:lvl w:ilvl="5" w:tplc="89C49758">
      <w:start w:val="1"/>
      <w:numFmt w:val="lowerRoman"/>
      <w:lvlText w:val="%6."/>
      <w:lvlJc w:val="right"/>
      <w:pPr>
        <w:tabs>
          <w:tab w:val="num" w:pos="4320"/>
        </w:tabs>
        <w:ind w:left="4320" w:hanging="180"/>
      </w:pPr>
    </w:lvl>
    <w:lvl w:ilvl="6" w:tplc="A34AF35C">
      <w:start w:val="1"/>
      <w:numFmt w:val="decimal"/>
      <w:lvlText w:val="%7."/>
      <w:lvlJc w:val="left"/>
      <w:pPr>
        <w:tabs>
          <w:tab w:val="num" w:pos="5040"/>
        </w:tabs>
        <w:ind w:left="5040" w:hanging="360"/>
      </w:pPr>
    </w:lvl>
    <w:lvl w:ilvl="7" w:tplc="CE3EDE72">
      <w:start w:val="1"/>
      <w:numFmt w:val="lowerLetter"/>
      <w:lvlText w:val="%8."/>
      <w:lvlJc w:val="left"/>
      <w:pPr>
        <w:tabs>
          <w:tab w:val="num" w:pos="5760"/>
        </w:tabs>
        <w:ind w:left="5760" w:hanging="360"/>
      </w:pPr>
    </w:lvl>
    <w:lvl w:ilvl="8" w:tplc="4CFE126E">
      <w:start w:val="1"/>
      <w:numFmt w:val="lowerRoman"/>
      <w:lvlText w:val="%9."/>
      <w:lvlJc w:val="right"/>
      <w:pPr>
        <w:tabs>
          <w:tab w:val="num" w:pos="6480"/>
        </w:tabs>
        <w:ind w:left="6480" w:hanging="180"/>
      </w:pPr>
    </w:lvl>
  </w:abstractNum>
  <w:abstractNum w:abstractNumId="31" w15:restartNumberingAfterBreak="0">
    <w:nsid w:val="4E7D68B9"/>
    <w:multiLevelType w:val="hybridMultilevel"/>
    <w:tmpl w:val="786C5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C05DAC"/>
    <w:multiLevelType w:val="hybridMultilevel"/>
    <w:tmpl w:val="A192F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5A12FE7"/>
    <w:multiLevelType w:val="multilevel"/>
    <w:tmpl w:val="39BAE812"/>
    <w:lvl w:ilvl="0">
      <w:start w:val="1"/>
      <w:numFmt w:val="decimal"/>
      <w:suff w:val="nothing"/>
      <w:lvlText w:val="PART %1 - "/>
      <w:lvlJc w:val="left"/>
      <w:pPr>
        <w:ind w:left="576" w:hanging="576"/>
      </w:pPr>
      <w:rPr>
        <w:rFonts w:ascii="Arial" w:hAnsi="Arial" w:cs="Times New Roman" w:hint="default"/>
        <w:b/>
        <w:i w:val="0"/>
        <w:sz w:val="20"/>
      </w:rPr>
    </w:lvl>
    <w:lvl w:ilvl="1">
      <w:start w:val="1"/>
      <w:numFmt w:val="decimalZero"/>
      <w:pStyle w:val="SEC"/>
      <w:lvlText w:val="%1.%2"/>
      <w:lvlJc w:val="left"/>
      <w:pPr>
        <w:tabs>
          <w:tab w:val="num" w:pos="720"/>
        </w:tabs>
        <w:ind w:left="720" w:hanging="720"/>
      </w:pPr>
      <w:rPr>
        <w:b/>
        <w:i w:val="0"/>
      </w:rPr>
    </w:lvl>
    <w:lvl w:ilvl="2">
      <w:start w:val="1"/>
      <w:numFmt w:val="upperLetter"/>
      <w:lvlText w:val="%3."/>
      <w:lvlJc w:val="left"/>
      <w:pPr>
        <w:tabs>
          <w:tab w:val="num" w:pos="1152"/>
        </w:tabs>
        <w:ind w:left="1152" w:hanging="432"/>
      </w:pPr>
    </w:lvl>
    <w:lvl w:ilvl="3">
      <w:start w:val="1"/>
      <w:numFmt w:val="decimal"/>
      <w:lvlText w:val="%4."/>
      <w:lvlJc w:val="left"/>
      <w:pPr>
        <w:tabs>
          <w:tab w:val="num" w:pos="1584"/>
        </w:tabs>
        <w:ind w:left="1584" w:hanging="432"/>
      </w:pPr>
      <w:rPr>
        <w:rFonts w:ascii="Arial" w:hAnsi="Arial" w:cs="Times New Roman" w:hint="default"/>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B848A4"/>
    <w:multiLevelType w:val="singleLevel"/>
    <w:tmpl w:val="452E5236"/>
    <w:lvl w:ilvl="0">
      <w:start w:val="1"/>
      <w:numFmt w:val="decimal"/>
      <w:pStyle w:val="Style3"/>
      <w:lvlText w:val="%1."/>
      <w:legacy w:legacy="1" w:legacySpace="0" w:legacyIndent="0"/>
      <w:lvlJc w:val="left"/>
      <w:pPr>
        <w:ind w:left="0" w:firstLine="0"/>
      </w:pPr>
      <w:rPr>
        <w:rFonts w:cs="Times New Roman"/>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A5B38"/>
    <w:multiLevelType w:val="hybridMultilevel"/>
    <w:tmpl w:val="57720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4"/>
  </w:num>
  <w:num w:numId="8">
    <w:abstractNumId w:val="20"/>
  </w:num>
  <w:num w:numId="9">
    <w:abstractNumId w:val="13"/>
  </w:num>
  <w:num w:numId="10">
    <w:abstractNumId w:val="7"/>
  </w:num>
  <w:num w:numId="11">
    <w:abstractNumId w:val="25"/>
  </w:num>
  <w:num w:numId="12">
    <w:abstractNumId w:val="18"/>
  </w:num>
  <w:num w:numId="13">
    <w:abstractNumId w:val="12"/>
  </w:num>
  <w:num w:numId="14">
    <w:abstractNumId w:val="41"/>
  </w:num>
  <w:num w:numId="15">
    <w:abstractNumId w:val="10"/>
  </w:num>
  <w:num w:numId="16">
    <w:abstractNumId w:val="14"/>
  </w:num>
  <w:num w:numId="17">
    <w:abstractNumId w:val="6"/>
  </w:num>
  <w:num w:numId="18">
    <w:abstractNumId w:val="0"/>
  </w:num>
  <w:num w:numId="19">
    <w:abstractNumId w:val="39"/>
  </w:num>
  <w:num w:numId="20">
    <w:abstractNumId w:val="4"/>
  </w:num>
  <w:num w:numId="21">
    <w:abstractNumId w:val="27"/>
  </w:num>
  <w:num w:numId="22">
    <w:abstractNumId w:val="29"/>
  </w:num>
  <w:num w:numId="23">
    <w:abstractNumId w:val="42"/>
  </w:num>
  <w:num w:numId="24">
    <w:abstractNumId w:val="37"/>
  </w:num>
  <w:num w:numId="25">
    <w:abstractNumId w:val="15"/>
  </w:num>
  <w:num w:numId="26">
    <w:abstractNumId w:val="17"/>
  </w:num>
  <w:num w:numId="27">
    <w:abstractNumId w:val="32"/>
  </w:num>
  <w:num w:numId="28">
    <w:abstractNumId w:val="16"/>
  </w:num>
  <w:num w:numId="29">
    <w:abstractNumId w:val="9"/>
  </w:num>
  <w:num w:numId="30">
    <w:abstractNumId w:val="1"/>
  </w:num>
  <w:num w:numId="31">
    <w:abstractNumId w:val="43"/>
  </w:num>
  <w:num w:numId="32">
    <w:abstractNumId w:val="26"/>
  </w:num>
  <w:num w:numId="33">
    <w:abstractNumId w:val="36"/>
  </w:num>
  <w:num w:numId="34">
    <w:abstractNumId w:val="11"/>
  </w:num>
  <w:num w:numId="35">
    <w:abstractNumId w:val="40"/>
  </w:num>
  <w:num w:numId="36">
    <w:abstractNumId w:val="8"/>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42">
    <w:abstractNumId w:val="34"/>
  </w:num>
  <w:num w:numId="43">
    <w:abstractNumId w:val="28"/>
  </w:num>
  <w:num w:numId="44">
    <w:abstractNumId w:val="23"/>
  </w:num>
  <w:num w:numId="45">
    <w:abstractNumId w:val="33"/>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005A"/>
    <w:rsid w:val="000012CF"/>
    <w:rsid w:val="000016DB"/>
    <w:rsid w:val="00002207"/>
    <w:rsid w:val="000028B0"/>
    <w:rsid w:val="000034EB"/>
    <w:rsid w:val="00005902"/>
    <w:rsid w:val="0001002B"/>
    <w:rsid w:val="00010806"/>
    <w:rsid w:val="00013F71"/>
    <w:rsid w:val="00014E43"/>
    <w:rsid w:val="000173BF"/>
    <w:rsid w:val="00024252"/>
    <w:rsid w:val="000245B5"/>
    <w:rsid w:val="00027183"/>
    <w:rsid w:val="00033EA1"/>
    <w:rsid w:val="0003482C"/>
    <w:rsid w:val="0003746D"/>
    <w:rsid w:val="00037A44"/>
    <w:rsid w:val="0004020F"/>
    <w:rsid w:val="00040CCE"/>
    <w:rsid w:val="000436CB"/>
    <w:rsid w:val="00050DAB"/>
    <w:rsid w:val="00052E17"/>
    <w:rsid w:val="00056947"/>
    <w:rsid w:val="00057790"/>
    <w:rsid w:val="00061A8E"/>
    <w:rsid w:val="00062B09"/>
    <w:rsid w:val="00064CB3"/>
    <w:rsid w:val="00070BEE"/>
    <w:rsid w:val="00072040"/>
    <w:rsid w:val="00076DF4"/>
    <w:rsid w:val="00076F51"/>
    <w:rsid w:val="00084590"/>
    <w:rsid w:val="00085327"/>
    <w:rsid w:val="000859E5"/>
    <w:rsid w:val="00085B1E"/>
    <w:rsid w:val="00086F7F"/>
    <w:rsid w:val="0009074D"/>
    <w:rsid w:val="00091592"/>
    <w:rsid w:val="00093ED6"/>
    <w:rsid w:val="0009592B"/>
    <w:rsid w:val="000968C6"/>
    <w:rsid w:val="00097D2F"/>
    <w:rsid w:val="000A0489"/>
    <w:rsid w:val="000A4274"/>
    <w:rsid w:val="000A5F3F"/>
    <w:rsid w:val="000A63C9"/>
    <w:rsid w:val="000B3765"/>
    <w:rsid w:val="000B655B"/>
    <w:rsid w:val="000C0000"/>
    <w:rsid w:val="000C1259"/>
    <w:rsid w:val="000C18CC"/>
    <w:rsid w:val="000C202B"/>
    <w:rsid w:val="000C38C0"/>
    <w:rsid w:val="000C687D"/>
    <w:rsid w:val="000C7ED1"/>
    <w:rsid w:val="000D4B3A"/>
    <w:rsid w:val="000D789A"/>
    <w:rsid w:val="000E4B5F"/>
    <w:rsid w:val="000E706D"/>
    <w:rsid w:val="000F130A"/>
    <w:rsid w:val="000F1BC9"/>
    <w:rsid w:val="000F2853"/>
    <w:rsid w:val="000F3B21"/>
    <w:rsid w:val="000F4FD8"/>
    <w:rsid w:val="00106527"/>
    <w:rsid w:val="00107242"/>
    <w:rsid w:val="001117B5"/>
    <w:rsid w:val="00111CC5"/>
    <w:rsid w:val="001125F2"/>
    <w:rsid w:val="00112FF8"/>
    <w:rsid w:val="00117274"/>
    <w:rsid w:val="00117BA6"/>
    <w:rsid w:val="001206F7"/>
    <w:rsid w:val="001236C1"/>
    <w:rsid w:val="00124823"/>
    <w:rsid w:val="00133EE8"/>
    <w:rsid w:val="00140B30"/>
    <w:rsid w:val="00142CD1"/>
    <w:rsid w:val="00147155"/>
    <w:rsid w:val="00153A2D"/>
    <w:rsid w:val="00153CB3"/>
    <w:rsid w:val="00154C3B"/>
    <w:rsid w:val="00160158"/>
    <w:rsid w:val="00165357"/>
    <w:rsid w:val="001722B7"/>
    <w:rsid w:val="001727D9"/>
    <w:rsid w:val="00174BB4"/>
    <w:rsid w:val="00175D14"/>
    <w:rsid w:val="001811EE"/>
    <w:rsid w:val="00185AD4"/>
    <w:rsid w:val="00185B35"/>
    <w:rsid w:val="00195CBA"/>
    <w:rsid w:val="001979AF"/>
    <w:rsid w:val="001A0EB4"/>
    <w:rsid w:val="001A1A86"/>
    <w:rsid w:val="001A228A"/>
    <w:rsid w:val="001A5F62"/>
    <w:rsid w:val="001B015E"/>
    <w:rsid w:val="001B2301"/>
    <w:rsid w:val="001B618B"/>
    <w:rsid w:val="001B6D1A"/>
    <w:rsid w:val="001C0A2F"/>
    <w:rsid w:val="001C1338"/>
    <w:rsid w:val="001C4140"/>
    <w:rsid w:val="001C540F"/>
    <w:rsid w:val="001C5A94"/>
    <w:rsid w:val="001D2317"/>
    <w:rsid w:val="001D3223"/>
    <w:rsid w:val="001D33EF"/>
    <w:rsid w:val="001D5AB3"/>
    <w:rsid w:val="001E0519"/>
    <w:rsid w:val="001E0829"/>
    <w:rsid w:val="001E1320"/>
    <w:rsid w:val="001E1667"/>
    <w:rsid w:val="001E556A"/>
    <w:rsid w:val="001F04F8"/>
    <w:rsid w:val="001F05CE"/>
    <w:rsid w:val="001F1905"/>
    <w:rsid w:val="001F4A65"/>
    <w:rsid w:val="001F4C04"/>
    <w:rsid w:val="0020099E"/>
    <w:rsid w:val="00205C45"/>
    <w:rsid w:val="0021035B"/>
    <w:rsid w:val="00211153"/>
    <w:rsid w:val="00211B59"/>
    <w:rsid w:val="00216CA8"/>
    <w:rsid w:val="0022035A"/>
    <w:rsid w:val="0023254A"/>
    <w:rsid w:val="00232EBB"/>
    <w:rsid w:val="002344FB"/>
    <w:rsid w:val="00234F28"/>
    <w:rsid w:val="00236216"/>
    <w:rsid w:val="002405CD"/>
    <w:rsid w:val="00240B74"/>
    <w:rsid w:val="0024376D"/>
    <w:rsid w:val="00243B62"/>
    <w:rsid w:val="0024675B"/>
    <w:rsid w:val="002469DD"/>
    <w:rsid w:val="00247180"/>
    <w:rsid w:val="00254671"/>
    <w:rsid w:val="00257D36"/>
    <w:rsid w:val="00263C1C"/>
    <w:rsid w:val="00267294"/>
    <w:rsid w:val="00271415"/>
    <w:rsid w:val="002718A7"/>
    <w:rsid w:val="00271B8A"/>
    <w:rsid w:val="00274FBE"/>
    <w:rsid w:val="002762E1"/>
    <w:rsid w:val="002811BC"/>
    <w:rsid w:val="00283DE8"/>
    <w:rsid w:val="00284BA8"/>
    <w:rsid w:val="00285552"/>
    <w:rsid w:val="00285966"/>
    <w:rsid w:val="00285A0D"/>
    <w:rsid w:val="00287073"/>
    <w:rsid w:val="00290ED8"/>
    <w:rsid w:val="002914FF"/>
    <w:rsid w:val="00296B49"/>
    <w:rsid w:val="002A03FC"/>
    <w:rsid w:val="002A1843"/>
    <w:rsid w:val="002A3D26"/>
    <w:rsid w:val="002A43DC"/>
    <w:rsid w:val="002A523E"/>
    <w:rsid w:val="002A638F"/>
    <w:rsid w:val="002A66A4"/>
    <w:rsid w:val="002B1ADF"/>
    <w:rsid w:val="002B3BC5"/>
    <w:rsid w:val="002B502E"/>
    <w:rsid w:val="002B62CF"/>
    <w:rsid w:val="002B657B"/>
    <w:rsid w:val="002C2853"/>
    <w:rsid w:val="002C444C"/>
    <w:rsid w:val="002C458F"/>
    <w:rsid w:val="002C570E"/>
    <w:rsid w:val="002C6C20"/>
    <w:rsid w:val="002C6C7A"/>
    <w:rsid w:val="002C7F78"/>
    <w:rsid w:val="002D5277"/>
    <w:rsid w:val="002D71FA"/>
    <w:rsid w:val="002D73AF"/>
    <w:rsid w:val="002E37AB"/>
    <w:rsid w:val="002E4FD9"/>
    <w:rsid w:val="002E5243"/>
    <w:rsid w:val="002E5B58"/>
    <w:rsid w:val="002F12E6"/>
    <w:rsid w:val="002F1437"/>
    <w:rsid w:val="002F3943"/>
    <w:rsid w:val="002F4E34"/>
    <w:rsid w:val="002F68AD"/>
    <w:rsid w:val="002F6A42"/>
    <w:rsid w:val="002F79E7"/>
    <w:rsid w:val="003003EC"/>
    <w:rsid w:val="00301655"/>
    <w:rsid w:val="003035E3"/>
    <w:rsid w:val="0030363A"/>
    <w:rsid w:val="003053BC"/>
    <w:rsid w:val="00314309"/>
    <w:rsid w:val="00317970"/>
    <w:rsid w:val="00317EB0"/>
    <w:rsid w:val="003210EF"/>
    <w:rsid w:val="00332700"/>
    <w:rsid w:val="003357F2"/>
    <w:rsid w:val="003358BD"/>
    <w:rsid w:val="00337766"/>
    <w:rsid w:val="00340975"/>
    <w:rsid w:val="00344E88"/>
    <w:rsid w:val="00345D80"/>
    <w:rsid w:val="003471D4"/>
    <w:rsid w:val="00350BF1"/>
    <w:rsid w:val="003517E6"/>
    <w:rsid w:val="00352A80"/>
    <w:rsid w:val="00353C49"/>
    <w:rsid w:val="003540B1"/>
    <w:rsid w:val="003557E9"/>
    <w:rsid w:val="00355E3B"/>
    <w:rsid w:val="003560BA"/>
    <w:rsid w:val="00364CC6"/>
    <w:rsid w:val="003650F6"/>
    <w:rsid w:val="0036726C"/>
    <w:rsid w:val="00370DA6"/>
    <w:rsid w:val="0037476A"/>
    <w:rsid w:val="00375ECF"/>
    <w:rsid w:val="003832D2"/>
    <w:rsid w:val="00384325"/>
    <w:rsid w:val="003845E5"/>
    <w:rsid w:val="0038510B"/>
    <w:rsid w:val="00390C84"/>
    <w:rsid w:val="00393137"/>
    <w:rsid w:val="00397406"/>
    <w:rsid w:val="003A1A6C"/>
    <w:rsid w:val="003A3170"/>
    <w:rsid w:val="003A360E"/>
    <w:rsid w:val="003A7D9B"/>
    <w:rsid w:val="003B045D"/>
    <w:rsid w:val="003B0628"/>
    <w:rsid w:val="003B1F86"/>
    <w:rsid w:val="003B5AAF"/>
    <w:rsid w:val="003C3146"/>
    <w:rsid w:val="003C58FE"/>
    <w:rsid w:val="003C67B8"/>
    <w:rsid w:val="003D17FF"/>
    <w:rsid w:val="003D2871"/>
    <w:rsid w:val="003D3F28"/>
    <w:rsid w:val="003D5B83"/>
    <w:rsid w:val="003E6E47"/>
    <w:rsid w:val="003E74B3"/>
    <w:rsid w:val="003F0623"/>
    <w:rsid w:val="003F33DE"/>
    <w:rsid w:val="003F3A41"/>
    <w:rsid w:val="003F67E9"/>
    <w:rsid w:val="00401031"/>
    <w:rsid w:val="00401407"/>
    <w:rsid w:val="004023B7"/>
    <w:rsid w:val="004045A0"/>
    <w:rsid w:val="00404FC5"/>
    <w:rsid w:val="00413CDB"/>
    <w:rsid w:val="00414EB7"/>
    <w:rsid w:val="00416551"/>
    <w:rsid w:val="0041772F"/>
    <w:rsid w:val="004200FE"/>
    <w:rsid w:val="00421183"/>
    <w:rsid w:val="00421278"/>
    <w:rsid w:val="00421AC1"/>
    <w:rsid w:val="00421BA6"/>
    <w:rsid w:val="00421C17"/>
    <w:rsid w:val="00426B39"/>
    <w:rsid w:val="00426CDE"/>
    <w:rsid w:val="00433EA1"/>
    <w:rsid w:val="00434D0A"/>
    <w:rsid w:val="00441957"/>
    <w:rsid w:val="00443D32"/>
    <w:rsid w:val="00445320"/>
    <w:rsid w:val="004460C5"/>
    <w:rsid w:val="004469DD"/>
    <w:rsid w:val="004476B2"/>
    <w:rsid w:val="00447CE5"/>
    <w:rsid w:val="00447D6E"/>
    <w:rsid w:val="0045048F"/>
    <w:rsid w:val="00450F9E"/>
    <w:rsid w:val="0045181B"/>
    <w:rsid w:val="00451F80"/>
    <w:rsid w:val="00452133"/>
    <w:rsid w:val="00452C7A"/>
    <w:rsid w:val="004544AB"/>
    <w:rsid w:val="00456B53"/>
    <w:rsid w:val="00457D4E"/>
    <w:rsid w:val="00460BFB"/>
    <w:rsid w:val="0046286E"/>
    <w:rsid w:val="004673A2"/>
    <w:rsid w:val="00467643"/>
    <w:rsid w:val="00470307"/>
    <w:rsid w:val="00471234"/>
    <w:rsid w:val="00472250"/>
    <w:rsid w:val="004722BC"/>
    <w:rsid w:val="0047437C"/>
    <w:rsid w:val="00477522"/>
    <w:rsid w:val="00480E7B"/>
    <w:rsid w:val="004843E5"/>
    <w:rsid w:val="00484BF6"/>
    <w:rsid w:val="00484E5D"/>
    <w:rsid w:val="00485DB5"/>
    <w:rsid w:val="0049052C"/>
    <w:rsid w:val="004905BB"/>
    <w:rsid w:val="00493457"/>
    <w:rsid w:val="0049359F"/>
    <w:rsid w:val="00494628"/>
    <w:rsid w:val="0049566B"/>
    <w:rsid w:val="00497338"/>
    <w:rsid w:val="004A0043"/>
    <w:rsid w:val="004A1650"/>
    <w:rsid w:val="004A44E7"/>
    <w:rsid w:val="004A5260"/>
    <w:rsid w:val="004B1184"/>
    <w:rsid w:val="004B4A3A"/>
    <w:rsid w:val="004B5CE5"/>
    <w:rsid w:val="004B750E"/>
    <w:rsid w:val="004C2244"/>
    <w:rsid w:val="004C23F1"/>
    <w:rsid w:val="004C2B32"/>
    <w:rsid w:val="004C4060"/>
    <w:rsid w:val="004C5434"/>
    <w:rsid w:val="004C7415"/>
    <w:rsid w:val="004D069A"/>
    <w:rsid w:val="004D3F32"/>
    <w:rsid w:val="004D716A"/>
    <w:rsid w:val="004E01F5"/>
    <w:rsid w:val="004E297E"/>
    <w:rsid w:val="004E3C6B"/>
    <w:rsid w:val="004E4658"/>
    <w:rsid w:val="004E512B"/>
    <w:rsid w:val="004E76CA"/>
    <w:rsid w:val="004F1698"/>
    <w:rsid w:val="004F4319"/>
    <w:rsid w:val="00500C4E"/>
    <w:rsid w:val="00501426"/>
    <w:rsid w:val="00505CEC"/>
    <w:rsid w:val="00507F09"/>
    <w:rsid w:val="0051020F"/>
    <w:rsid w:val="00510E16"/>
    <w:rsid w:val="00513CAB"/>
    <w:rsid w:val="00516CF5"/>
    <w:rsid w:val="0052331D"/>
    <w:rsid w:val="00523597"/>
    <w:rsid w:val="00523736"/>
    <w:rsid w:val="00524ECF"/>
    <w:rsid w:val="00532530"/>
    <w:rsid w:val="00535CA4"/>
    <w:rsid w:val="00536F53"/>
    <w:rsid w:val="005376FF"/>
    <w:rsid w:val="005436AF"/>
    <w:rsid w:val="005476F6"/>
    <w:rsid w:val="00547E49"/>
    <w:rsid w:val="00551D72"/>
    <w:rsid w:val="00553D9C"/>
    <w:rsid w:val="005540B6"/>
    <w:rsid w:val="005552C3"/>
    <w:rsid w:val="00556751"/>
    <w:rsid w:val="00560934"/>
    <w:rsid w:val="00560F57"/>
    <w:rsid w:val="00561F93"/>
    <w:rsid w:val="00563E58"/>
    <w:rsid w:val="00564960"/>
    <w:rsid w:val="005651CB"/>
    <w:rsid w:val="005675C3"/>
    <w:rsid w:val="00567FA8"/>
    <w:rsid w:val="00570654"/>
    <w:rsid w:val="00570F38"/>
    <w:rsid w:val="00571E1F"/>
    <w:rsid w:val="005720F2"/>
    <w:rsid w:val="005729C8"/>
    <w:rsid w:val="00572D2F"/>
    <w:rsid w:val="005734A4"/>
    <w:rsid w:val="00577B1A"/>
    <w:rsid w:val="00581219"/>
    <w:rsid w:val="0058786E"/>
    <w:rsid w:val="0059478D"/>
    <w:rsid w:val="00594BF3"/>
    <w:rsid w:val="00594EF5"/>
    <w:rsid w:val="0059558A"/>
    <w:rsid w:val="005A0E53"/>
    <w:rsid w:val="005A1078"/>
    <w:rsid w:val="005A28A3"/>
    <w:rsid w:val="005A3746"/>
    <w:rsid w:val="005A4658"/>
    <w:rsid w:val="005A496B"/>
    <w:rsid w:val="005B007F"/>
    <w:rsid w:val="005B28C1"/>
    <w:rsid w:val="005B406E"/>
    <w:rsid w:val="005B6344"/>
    <w:rsid w:val="005C1C74"/>
    <w:rsid w:val="005C2E48"/>
    <w:rsid w:val="005C3761"/>
    <w:rsid w:val="005C3F23"/>
    <w:rsid w:val="005C5755"/>
    <w:rsid w:val="005C6E3A"/>
    <w:rsid w:val="005D128E"/>
    <w:rsid w:val="005D4DD7"/>
    <w:rsid w:val="005E0A9E"/>
    <w:rsid w:val="005E12A9"/>
    <w:rsid w:val="005E24D3"/>
    <w:rsid w:val="005E4ABB"/>
    <w:rsid w:val="005E7E4A"/>
    <w:rsid w:val="005F139E"/>
    <w:rsid w:val="005F51CF"/>
    <w:rsid w:val="005F68F9"/>
    <w:rsid w:val="005F69D5"/>
    <w:rsid w:val="00602799"/>
    <w:rsid w:val="00602F18"/>
    <w:rsid w:val="0060449A"/>
    <w:rsid w:val="00607C30"/>
    <w:rsid w:val="006110F3"/>
    <w:rsid w:val="00612041"/>
    <w:rsid w:val="00614AFF"/>
    <w:rsid w:val="00621ABA"/>
    <w:rsid w:val="0062290D"/>
    <w:rsid w:val="0062322A"/>
    <w:rsid w:val="006271D5"/>
    <w:rsid w:val="00631157"/>
    <w:rsid w:val="00631292"/>
    <w:rsid w:val="006404E6"/>
    <w:rsid w:val="00642994"/>
    <w:rsid w:val="0064680F"/>
    <w:rsid w:val="00646C78"/>
    <w:rsid w:val="0064729D"/>
    <w:rsid w:val="00647ABE"/>
    <w:rsid w:val="006516BA"/>
    <w:rsid w:val="00651D09"/>
    <w:rsid w:val="00651E9C"/>
    <w:rsid w:val="00664B05"/>
    <w:rsid w:val="00665C04"/>
    <w:rsid w:val="0066682D"/>
    <w:rsid w:val="006746FE"/>
    <w:rsid w:val="00676E9F"/>
    <w:rsid w:val="00680934"/>
    <w:rsid w:val="00681803"/>
    <w:rsid w:val="00684F23"/>
    <w:rsid w:val="00685D5C"/>
    <w:rsid w:val="0069264D"/>
    <w:rsid w:val="006940BD"/>
    <w:rsid w:val="0069578B"/>
    <w:rsid w:val="00697868"/>
    <w:rsid w:val="006A055F"/>
    <w:rsid w:val="006A126F"/>
    <w:rsid w:val="006A14E9"/>
    <w:rsid w:val="006A2A65"/>
    <w:rsid w:val="006A3805"/>
    <w:rsid w:val="006A5293"/>
    <w:rsid w:val="006A5BA9"/>
    <w:rsid w:val="006A67E4"/>
    <w:rsid w:val="006A6D15"/>
    <w:rsid w:val="006B0DF3"/>
    <w:rsid w:val="006B0F11"/>
    <w:rsid w:val="006B27FA"/>
    <w:rsid w:val="006B4A48"/>
    <w:rsid w:val="006B6552"/>
    <w:rsid w:val="006B6D3D"/>
    <w:rsid w:val="006B728D"/>
    <w:rsid w:val="006C2C55"/>
    <w:rsid w:val="006C318D"/>
    <w:rsid w:val="006C430A"/>
    <w:rsid w:val="006C52E3"/>
    <w:rsid w:val="006C68E2"/>
    <w:rsid w:val="006C7973"/>
    <w:rsid w:val="006D2809"/>
    <w:rsid w:val="006D45F7"/>
    <w:rsid w:val="006D6517"/>
    <w:rsid w:val="006E27A3"/>
    <w:rsid w:val="006E3342"/>
    <w:rsid w:val="006E4B12"/>
    <w:rsid w:val="006E65D0"/>
    <w:rsid w:val="006F1B21"/>
    <w:rsid w:val="006F21E8"/>
    <w:rsid w:val="006F7821"/>
    <w:rsid w:val="006F78D5"/>
    <w:rsid w:val="006F7A53"/>
    <w:rsid w:val="007006C3"/>
    <w:rsid w:val="0070091B"/>
    <w:rsid w:val="007048AC"/>
    <w:rsid w:val="0071208B"/>
    <w:rsid w:val="00717FE3"/>
    <w:rsid w:val="00721495"/>
    <w:rsid w:val="00721D61"/>
    <w:rsid w:val="00726338"/>
    <w:rsid w:val="00726AD5"/>
    <w:rsid w:val="00733C7D"/>
    <w:rsid w:val="00740761"/>
    <w:rsid w:val="00742D6B"/>
    <w:rsid w:val="0074515B"/>
    <w:rsid w:val="00745F77"/>
    <w:rsid w:val="007464DE"/>
    <w:rsid w:val="007529EA"/>
    <w:rsid w:val="00755A45"/>
    <w:rsid w:val="00760CDC"/>
    <w:rsid w:val="00761472"/>
    <w:rsid w:val="00763A8E"/>
    <w:rsid w:val="00764D0D"/>
    <w:rsid w:val="00766569"/>
    <w:rsid w:val="007705B3"/>
    <w:rsid w:val="007718EB"/>
    <w:rsid w:val="00775B3E"/>
    <w:rsid w:val="007761D9"/>
    <w:rsid w:val="00777C53"/>
    <w:rsid w:val="00786E92"/>
    <w:rsid w:val="007915FA"/>
    <w:rsid w:val="007933F1"/>
    <w:rsid w:val="00795356"/>
    <w:rsid w:val="00795522"/>
    <w:rsid w:val="007A5F52"/>
    <w:rsid w:val="007A6009"/>
    <w:rsid w:val="007A6590"/>
    <w:rsid w:val="007A70D9"/>
    <w:rsid w:val="007B090A"/>
    <w:rsid w:val="007B4209"/>
    <w:rsid w:val="007B76D4"/>
    <w:rsid w:val="007C3E50"/>
    <w:rsid w:val="007C4A25"/>
    <w:rsid w:val="007C54AD"/>
    <w:rsid w:val="007C62A1"/>
    <w:rsid w:val="007D6561"/>
    <w:rsid w:val="007D7912"/>
    <w:rsid w:val="007E2BA7"/>
    <w:rsid w:val="007E43F8"/>
    <w:rsid w:val="007E5076"/>
    <w:rsid w:val="007E656B"/>
    <w:rsid w:val="007F2997"/>
    <w:rsid w:val="007F50E8"/>
    <w:rsid w:val="007F54E2"/>
    <w:rsid w:val="007F75DD"/>
    <w:rsid w:val="007F7FBA"/>
    <w:rsid w:val="00800319"/>
    <w:rsid w:val="0080044E"/>
    <w:rsid w:val="00800706"/>
    <w:rsid w:val="0080189A"/>
    <w:rsid w:val="00801F7F"/>
    <w:rsid w:val="008025FB"/>
    <w:rsid w:val="00803C2B"/>
    <w:rsid w:val="00804988"/>
    <w:rsid w:val="00805895"/>
    <w:rsid w:val="00807734"/>
    <w:rsid w:val="00811945"/>
    <w:rsid w:val="0081408F"/>
    <w:rsid w:val="00820193"/>
    <w:rsid w:val="00824DC9"/>
    <w:rsid w:val="00824F1C"/>
    <w:rsid w:val="00826688"/>
    <w:rsid w:val="008301A6"/>
    <w:rsid w:val="0083369B"/>
    <w:rsid w:val="00835D38"/>
    <w:rsid w:val="00836A9C"/>
    <w:rsid w:val="008415B5"/>
    <w:rsid w:val="008444B4"/>
    <w:rsid w:val="0084648D"/>
    <w:rsid w:val="00847144"/>
    <w:rsid w:val="00847A4E"/>
    <w:rsid w:val="008547E7"/>
    <w:rsid w:val="008576C3"/>
    <w:rsid w:val="00864186"/>
    <w:rsid w:val="00871D79"/>
    <w:rsid w:val="0087217B"/>
    <w:rsid w:val="008735DB"/>
    <w:rsid w:val="0087393E"/>
    <w:rsid w:val="00881A42"/>
    <w:rsid w:val="00881A94"/>
    <w:rsid w:val="00882386"/>
    <w:rsid w:val="0088361D"/>
    <w:rsid w:val="00885E0A"/>
    <w:rsid w:val="0088603B"/>
    <w:rsid w:val="008877AF"/>
    <w:rsid w:val="00893FC3"/>
    <w:rsid w:val="0089577B"/>
    <w:rsid w:val="00896BC1"/>
    <w:rsid w:val="008A608A"/>
    <w:rsid w:val="008B1024"/>
    <w:rsid w:val="008B1357"/>
    <w:rsid w:val="008B2DF3"/>
    <w:rsid w:val="008B53FD"/>
    <w:rsid w:val="008C2E0E"/>
    <w:rsid w:val="008C4A58"/>
    <w:rsid w:val="008C4DE0"/>
    <w:rsid w:val="008C5E32"/>
    <w:rsid w:val="008D116E"/>
    <w:rsid w:val="008D3930"/>
    <w:rsid w:val="008D5E4E"/>
    <w:rsid w:val="008D67F9"/>
    <w:rsid w:val="008E17CC"/>
    <w:rsid w:val="008E25B1"/>
    <w:rsid w:val="008E56FB"/>
    <w:rsid w:val="008E7E31"/>
    <w:rsid w:val="008F2167"/>
    <w:rsid w:val="008F33B4"/>
    <w:rsid w:val="008F4C1E"/>
    <w:rsid w:val="008F6298"/>
    <w:rsid w:val="008F74F4"/>
    <w:rsid w:val="0090077A"/>
    <w:rsid w:val="00900F47"/>
    <w:rsid w:val="00903317"/>
    <w:rsid w:val="00904339"/>
    <w:rsid w:val="00904ADA"/>
    <w:rsid w:val="00907697"/>
    <w:rsid w:val="00910A69"/>
    <w:rsid w:val="00911616"/>
    <w:rsid w:val="009138A0"/>
    <w:rsid w:val="0091424C"/>
    <w:rsid w:val="00917DE4"/>
    <w:rsid w:val="00920905"/>
    <w:rsid w:val="00922B85"/>
    <w:rsid w:val="00925ED4"/>
    <w:rsid w:val="009277A7"/>
    <w:rsid w:val="00930CDC"/>
    <w:rsid w:val="00931E45"/>
    <w:rsid w:val="00933188"/>
    <w:rsid w:val="00935AF9"/>
    <w:rsid w:val="00936B35"/>
    <w:rsid w:val="009402CF"/>
    <w:rsid w:val="009403A5"/>
    <w:rsid w:val="00941F3A"/>
    <w:rsid w:val="009500DC"/>
    <w:rsid w:val="00951923"/>
    <w:rsid w:val="0096150F"/>
    <w:rsid w:val="0096206B"/>
    <w:rsid w:val="009658D1"/>
    <w:rsid w:val="00972C81"/>
    <w:rsid w:val="00973B9C"/>
    <w:rsid w:val="009824E9"/>
    <w:rsid w:val="009826E5"/>
    <w:rsid w:val="009844A1"/>
    <w:rsid w:val="0098565B"/>
    <w:rsid w:val="00986E20"/>
    <w:rsid w:val="00992B07"/>
    <w:rsid w:val="00995479"/>
    <w:rsid w:val="00995CB0"/>
    <w:rsid w:val="00997E77"/>
    <w:rsid w:val="009A2734"/>
    <w:rsid w:val="009A2B1A"/>
    <w:rsid w:val="009A38A8"/>
    <w:rsid w:val="009A5214"/>
    <w:rsid w:val="009A6344"/>
    <w:rsid w:val="009B2A02"/>
    <w:rsid w:val="009B2B61"/>
    <w:rsid w:val="009B5B7B"/>
    <w:rsid w:val="009C1777"/>
    <w:rsid w:val="009C2C86"/>
    <w:rsid w:val="009C59E1"/>
    <w:rsid w:val="009C6FE0"/>
    <w:rsid w:val="009D0753"/>
    <w:rsid w:val="009D10A4"/>
    <w:rsid w:val="009D4C7E"/>
    <w:rsid w:val="009D5131"/>
    <w:rsid w:val="009D6F71"/>
    <w:rsid w:val="009D7AD5"/>
    <w:rsid w:val="009E1802"/>
    <w:rsid w:val="009E1CDE"/>
    <w:rsid w:val="009E2B06"/>
    <w:rsid w:val="009E3829"/>
    <w:rsid w:val="009E51E2"/>
    <w:rsid w:val="009E5C7B"/>
    <w:rsid w:val="009E7CC3"/>
    <w:rsid w:val="009E7D67"/>
    <w:rsid w:val="009F37A9"/>
    <w:rsid w:val="009F3E4B"/>
    <w:rsid w:val="009F7A61"/>
    <w:rsid w:val="00A03979"/>
    <w:rsid w:val="00A0579C"/>
    <w:rsid w:val="00A07C55"/>
    <w:rsid w:val="00A11800"/>
    <w:rsid w:val="00A11C16"/>
    <w:rsid w:val="00A11C90"/>
    <w:rsid w:val="00A1423E"/>
    <w:rsid w:val="00A14E80"/>
    <w:rsid w:val="00A17664"/>
    <w:rsid w:val="00A20FAF"/>
    <w:rsid w:val="00A24520"/>
    <w:rsid w:val="00A3164A"/>
    <w:rsid w:val="00A31F2E"/>
    <w:rsid w:val="00A3332C"/>
    <w:rsid w:val="00A359A5"/>
    <w:rsid w:val="00A35CA7"/>
    <w:rsid w:val="00A37F42"/>
    <w:rsid w:val="00A40886"/>
    <w:rsid w:val="00A4411F"/>
    <w:rsid w:val="00A500D6"/>
    <w:rsid w:val="00A523FF"/>
    <w:rsid w:val="00A54756"/>
    <w:rsid w:val="00A54C66"/>
    <w:rsid w:val="00A57CAD"/>
    <w:rsid w:val="00A57D36"/>
    <w:rsid w:val="00A61BB6"/>
    <w:rsid w:val="00A65734"/>
    <w:rsid w:val="00A6687F"/>
    <w:rsid w:val="00A673CB"/>
    <w:rsid w:val="00A67907"/>
    <w:rsid w:val="00A67B6E"/>
    <w:rsid w:val="00A7317A"/>
    <w:rsid w:val="00A73C3F"/>
    <w:rsid w:val="00A73CC1"/>
    <w:rsid w:val="00A80270"/>
    <w:rsid w:val="00A80720"/>
    <w:rsid w:val="00A80EB8"/>
    <w:rsid w:val="00A81960"/>
    <w:rsid w:val="00A82DB1"/>
    <w:rsid w:val="00A84127"/>
    <w:rsid w:val="00A84678"/>
    <w:rsid w:val="00A84DF4"/>
    <w:rsid w:val="00A86DA2"/>
    <w:rsid w:val="00A905D8"/>
    <w:rsid w:val="00A90DFC"/>
    <w:rsid w:val="00A91BF3"/>
    <w:rsid w:val="00A95C13"/>
    <w:rsid w:val="00AA0A9C"/>
    <w:rsid w:val="00AA16C0"/>
    <w:rsid w:val="00AA207A"/>
    <w:rsid w:val="00AA4CDC"/>
    <w:rsid w:val="00AA6C92"/>
    <w:rsid w:val="00AB21D4"/>
    <w:rsid w:val="00AB21F5"/>
    <w:rsid w:val="00AB3386"/>
    <w:rsid w:val="00AB36DB"/>
    <w:rsid w:val="00AB4D96"/>
    <w:rsid w:val="00AB6C9B"/>
    <w:rsid w:val="00AC0B1D"/>
    <w:rsid w:val="00AC2F5B"/>
    <w:rsid w:val="00AC3DAD"/>
    <w:rsid w:val="00AC4BEA"/>
    <w:rsid w:val="00AC5309"/>
    <w:rsid w:val="00AC5B97"/>
    <w:rsid w:val="00AD21CD"/>
    <w:rsid w:val="00AD2D2F"/>
    <w:rsid w:val="00AD4DD0"/>
    <w:rsid w:val="00AE0A8D"/>
    <w:rsid w:val="00AE6571"/>
    <w:rsid w:val="00AF6342"/>
    <w:rsid w:val="00B01B28"/>
    <w:rsid w:val="00B053FB"/>
    <w:rsid w:val="00B05647"/>
    <w:rsid w:val="00B07EE5"/>
    <w:rsid w:val="00B1540A"/>
    <w:rsid w:val="00B17B9C"/>
    <w:rsid w:val="00B202A1"/>
    <w:rsid w:val="00B21CC5"/>
    <w:rsid w:val="00B26778"/>
    <w:rsid w:val="00B26B83"/>
    <w:rsid w:val="00B27065"/>
    <w:rsid w:val="00B31F76"/>
    <w:rsid w:val="00B32479"/>
    <w:rsid w:val="00B33FE2"/>
    <w:rsid w:val="00B3705E"/>
    <w:rsid w:val="00B3730F"/>
    <w:rsid w:val="00B4033C"/>
    <w:rsid w:val="00B403ED"/>
    <w:rsid w:val="00B4065F"/>
    <w:rsid w:val="00B41C8E"/>
    <w:rsid w:val="00B45091"/>
    <w:rsid w:val="00B45447"/>
    <w:rsid w:val="00B52300"/>
    <w:rsid w:val="00B537D7"/>
    <w:rsid w:val="00B571B8"/>
    <w:rsid w:val="00B614F1"/>
    <w:rsid w:val="00B6214D"/>
    <w:rsid w:val="00B65610"/>
    <w:rsid w:val="00B6789D"/>
    <w:rsid w:val="00B83B58"/>
    <w:rsid w:val="00B84B96"/>
    <w:rsid w:val="00B866B4"/>
    <w:rsid w:val="00B92A99"/>
    <w:rsid w:val="00B94226"/>
    <w:rsid w:val="00BA0A8C"/>
    <w:rsid w:val="00BA0CEB"/>
    <w:rsid w:val="00BA2383"/>
    <w:rsid w:val="00BA2C32"/>
    <w:rsid w:val="00BA2E7E"/>
    <w:rsid w:val="00BA590A"/>
    <w:rsid w:val="00BA5FE4"/>
    <w:rsid w:val="00BA7A8B"/>
    <w:rsid w:val="00BB0B39"/>
    <w:rsid w:val="00BB30D1"/>
    <w:rsid w:val="00BB39D8"/>
    <w:rsid w:val="00BB5F75"/>
    <w:rsid w:val="00BC09D8"/>
    <w:rsid w:val="00BC5214"/>
    <w:rsid w:val="00BC6524"/>
    <w:rsid w:val="00BD3931"/>
    <w:rsid w:val="00BD4B66"/>
    <w:rsid w:val="00BD5B88"/>
    <w:rsid w:val="00BD5F58"/>
    <w:rsid w:val="00BE0AEB"/>
    <w:rsid w:val="00BE7A27"/>
    <w:rsid w:val="00BF040C"/>
    <w:rsid w:val="00C018E0"/>
    <w:rsid w:val="00C05AAF"/>
    <w:rsid w:val="00C11318"/>
    <w:rsid w:val="00C118C7"/>
    <w:rsid w:val="00C13D7E"/>
    <w:rsid w:val="00C20877"/>
    <w:rsid w:val="00C20E7B"/>
    <w:rsid w:val="00C21456"/>
    <w:rsid w:val="00C24D03"/>
    <w:rsid w:val="00C259DE"/>
    <w:rsid w:val="00C25E61"/>
    <w:rsid w:val="00C25EA4"/>
    <w:rsid w:val="00C35A1B"/>
    <w:rsid w:val="00C360BD"/>
    <w:rsid w:val="00C3693F"/>
    <w:rsid w:val="00C40BB2"/>
    <w:rsid w:val="00C413F3"/>
    <w:rsid w:val="00C54EFF"/>
    <w:rsid w:val="00C557F6"/>
    <w:rsid w:val="00C55D03"/>
    <w:rsid w:val="00C56A38"/>
    <w:rsid w:val="00C63548"/>
    <w:rsid w:val="00C63F96"/>
    <w:rsid w:val="00C65450"/>
    <w:rsid w:val="00C677AF"/>
    <w:rsid w:val="00C67E59"/>
    <w:rsid w:val="00C7101F"/>
    <w:rsid w:val="00C72B8B"/>
    <w:rsid w:val="00C72CB5"/>
    <w:rsid w:val="00C76D4F"/>
    <w:rsid w:val="00C805BC"/>
    <w:rsid w:val="00C913B6"/>
    <w:rsid w:val="00C959CA"/>
    <w:rsid w:val="00C95D16"/>
    <w:rsid w:val="00CA0FBE"/>
    <w:rsid w:val="00CA213E"/>
    <w:rsid w:val="00CA2AB4"/>
    <w:rsid w:val="00CA5B2C"/>
    <w:rsid w:val="00CB0100"/>
    <w:rsid w:val="00CB04D2"/>
    <w:rsid w:val="00CC5D77"/>
    <w:rsid w:val="00CD6AA4"/>
    <w:rsid w:val="00CD7435"/>
    <w:rsid w:val="00CD7EFE"/>
    <w:rsid w:val="00CE0AC3"/>
    <w:rsid w:val="00CE0C66"/>
    <w:rsid w:val="00CE28CF"/>
    <w:rsid w:val="00CE4386"/>
    <w:rsid w:val="00CE4CDC"/>
    <w:rsid w:val="00CE5BEB"/>
    <w:rsid w:val="00CE69E9"/>
    <w:rsid w:val="00CE71F2"/>
    <w:rsid w:val="00CE7F50"/>
    <w:rsid w:val="00CF0245"/>
    <w:rsid w:val="00CF3F65"/>
    <w:rsid w:val="00CF4646"/>
    <w:rsid w:val="00CF464D"/>
    <w:rsid w:val="00CF49D9"/>
    <w:rsid w:val="00D04A25"/>
    <w:rsid w:val="00D04C07"/>
    <w:rsid w:val="00D06F3D"/>
    <w:rsid w:val="00D10110"/>
    <w:rsid w:val="00D17EF4"/>
    <w:rsid w:val="00D216DB"/>
    <w:rsid w:val="00D23770"/>
    <w:rsid w:val="00D23F3B"/>
    <w:rsid w:val="00D25074"/>
    <w:rsid w:val="00D34517"/>
    <w:rsid w:val="00D36798"/>
    <w:rsid w:val="00D4007D"/>
    <w:rsid w:val="00D47E80"/>
    <w:rsid w:val="00D51EE6"/>
    <w:rsid w:val="00D5364F"/>
    <w:rsid w:val="00D70563"/>
    <w:rsid w:val="00D70D89"/>
    <w:rsid w:val="00D72051"/>
    <w:rsid w:val="00D7380B"/>
    <w:rsid w:val="00D74AB7"/>
    <w:rsid w:val="00D75D77"/>
    <w:rsid w:val="00D7639E"/>
    <w:rsid w:val="00D77503"/>
    <w:rsid w:val="00D835EF"/>
    <w:rsid w:val="00D85F09"/>
    <w:rsid w:val="00D86A9D"/>
    <w:rsid w:val="00D874D6"/>
    <w:rsid w:val="00D9249B"/>
    <w:rsid w:val="00D94C4E"/>
    <w:rsid w:val="00DA089A"/>
    <w:rsid w:val="00DA11A0"/>
    <w:rsid w:val="00DA1F9E"/>
    <w:rsid w:val="00DA2822"/>
    <w:rsid w:val="00DA30ED"/>
    <w:rsid w:val="00DA387E"/>
    <w:rsid w:val="00DA690B"/>
    <w:rsid w:val="00DA6A14"/>
    <w:rsid w:val="00DA7225"/>
    <w:rsid w:val="00DB40F0"/>
    <w:rsid w:val="00DB44E9"/>
    <w:rsid w:val="00DB68CB"/>
    <w:rsid w:val="00DC0326"/>
    <w:rsid w:val="00DC1966"/>
    <w:rsid w:val="00DC1B08"/>
    <w:rsid w:val="00DC293E"/>
    <w:rsid w:val="00DC3259"/>
    <w:rsid w:val="00DC457C"/>
    <w:rsid w:val="00DD0523"/>
    <w:rsid w:val="00DD39EB"/>
    <w:rsid w:val="00DE034B"/>
    <w:rsid w:val="00DE27D7"/>
    <w:rsid w:val="00DE5758"/>
    <w:rsid w:val="00DE5FCF"/>
    <w:rsid w:val="00DF0D19"/>
    <w:rsid w:val="00DF2EE9"/>
    <w:rsid w:val="00DF6FD8"/>
    <w:rsid w:val="00E024E1"/>
    <w:rsid w:val="00E041FC"/>
    <w:rsid w:val="00E05A80"/>
    <w:rsid w:val="00E06A37"/>
    <w:rsid w:val="00E071A5"/>
    <w:rsid w:val="00E0734E"/>
    <w:rsid w:val="00E07752"/>
    <w:rsid w:val="00E1100F"/>
    <w:rsid w:val="00E1374F"/>
    <w:rsid w:val="00E1497D"/>
    <w:rsid w:val="00E16609"/>
    <w:rsid w:val="00E16F08"/>
    <w:rsid w:val="00E233F3"/>
    <w:rsid w:val="00E26902"/>
    <w:rsid w:val="00E26B34"/>
    <w:rsid w:val="00E26FA6"/>
    <w:rsid w:val="00E314BA"/>
    <w:rsid w:val="00E325BE"/>
    <w:rsid w:val="00E326BA"/>
    <w:rsid w:val="00E34202"/>
    <w:rsid w:val="00E37F72"/>
    <w:rsid w:val="00E40BE5"/>
    <w:rsid w:val="00E40CF9"/>
    <w:rsid w:val="00E42A30"/>
    <w:rsid w:val="00E47A8A"/>
    <w:rsid w:val="00E536D1"/>
    <w:rsid w:val="00E5625D"/>
    <w:rsid w:val="00E56763"/>
    <w:rsid w:val="00E60145"/>
    <w:rsid w:val="00E648BB"/>
    <w:rsid w:val="00E67ACA"/>
    <w:rsid w:val="00E741B3"/>
    <w:rsid w:val="00E74432"/>
    <w:rsid w:val="00E75C6B"/>
    <w:rsid w:val="00E76B31"/>
    <w:rsid w:val="00E81F3E"/>
    <w:rsid w:val="00E844BB"/>
    <w:rsid w:val="00E84C48"/>
    <w:rsid w:val="00E84C9D"/>
    <w:rsid w:val="00E853DA"/>
    <w:rsid w:val="00E8573A"/>
    <w:rsid w:val="00E859BD"/>
    <w:rsid w:val="00E85AAC"/>
    <w:rsid w:val="00E86B70"/>
    <w:rsid w:val="00E87C8F"/>
    <w:rsid w:val="00E924C3"/>
    <w:rsid w:val="00E92B65"/>
    <w:rsid w:val="00E954EE"/>
    <w:rsid w:val="00E96759"/>
    <w:rsid w:val="00EA09A1"/>
    <w:rsid w:val="00EA2B88"/>
    <w:rsid w:val="00EA4437"/>
    <w:rsid w:val="00EA4D87"/>
    <w:rsid w:val="00EA6C84"/>
    <w:rsid w:val="00EB34FC"/>
    <w:rsid w:val="00EB43E4"/>
    <w:rsid w:val="00EB474F"/>
    <w:rsid w:val="00EB6373"/>
    <w:rsid w:val="00EB76E1"/>
    <w:rsid w:val="00EC2499"/>
    <w:rsid w:val="00EC2EC1"/>
    <w:rsid w:val="00EC3EDA"/>
    <w:rsid w:val="00EC57F2"/>
    <w:rsid w:val="00ED6A11"/>
    <w:rsid w:val="00EE4120"/>
    <w:rsid w:val="00EE54FD"/>
    <w:rsid w:val="00EF2E8A"/>
    <w:rsid w:val="00EF4E6B"/>
    <w:rsid w:val="00EF5416"/>
    <w:rsid w:val="00F008E3"/>
    <w:rsid w:val="00F06CCF"/>
    <w:rsid w:val="00F07C6B"/>
    <w:rsid w:val="00F1053D"/>
    <w:rsid w:val="00F110D5"/>
    <w:rsid w:val="00F11E63"/>
    <w:rsid w:val="00F12733"/>
    <w:rsid w:val="00F153D9"/>
    <w:rsid w:val="00F171E1"/>
    <w:rsid w:val="00F20DCF"/>
    <w:rsid w:val="00F218E8"/>
    <w:rsid w:val="00F25B36"/>
    <w:rsid w:val="00F3052A"/>
    <w:rsid w:val="00F319FD"/>
    <w:rsid w:val="00F341E3"/>
    <w:rsid w:val="00F35D09"/>
    <w:rsid w:val="00F35D0F"/>
    <w:rsid w:val="00F37876"/>
    <w:rsid w:val="00F404C3"/>
    <w:rsid w:val="00F412F8"/>
    <w:rsid w:val="00F421C4"/>
    <w:rsid w:val="00F421DF"/>
    <w:rsid w:val="00F4304D"/>
    <w:rsid w:val="00F438B1"/>
    <w:rsid w:val="00F44521"/>
    <w:rsid w:val="00F46612"/>
    <w:rsid w:val="00F46740"/>
    <w:rsid w:val="00F4752B"/>
    <w:rsid w:val="00F476E8"/>
    <w:rsid w:val="00F506F2"/>
    <w:rsid w:val="00F507A8"/>
    <w:rsid w:val="00F509F7"/>
    <w:rsid w:val="00F52E2F"/>
    <w:rsid w:val="00F541AE"/>
    <w:rsid w:val="00F56792"/>
    <w:rsid w:val="00F571A6"/>
    <w:rsid w:val="00F6018B"/>
    <w:rsid w:val="00F60265"/>
    <w:rsid w:val="00F60E32"/>
    <w:rsid w:val="00F644FF"/>
    <w:rsid w:val="00F65ABA"/>
    <w:rsid w:val="00F65E15"/>
    <w:rsid w:val="00F7242E"/>
    <w:rsid w:val="00F737A4"/>
    <w:rsid w:val="00F74B33"/>
    <w:rsid w:val="00F810DD"/>
    <w:rsid w:val="00F826A6"/>
    <w:rsid w:val="00F84F9D"/>
    <w:rsid w:val="00F8643E"/>
    <w:rsid w:val="00F91A86"/>
    <w:rsid w:val="00F95E2F"/>
    <w:rsid w:val="00F96DEB"/>
    <w:rsid w:val="00F973C1"/>
    <w:rsid w:val="00FA1872"/>
    <w:rsid w:val="00FA1E75"/>
    <w:rsid w:val="00FA4F34"/>
    <w:rsid w:val="00FB127C"/>
    <w:rsid w:val="00FB2590"/>
    <w:rsid w:val="00FB32A1"/>
    <w:rsid w:val="00FC55DA"/>
    <w:rsid w:val="00FD0929"/>
    <w:rsid w:val="00FD0C87"/>
    <w:rsid w:val="00FD5A8C"/>
    <w:rsid w:val="00FD7723"/>
    <w:rsid w:val="00FE286E"/>
    <w:rsid w:val="00FE3233"/>
    <w:rsid w:val="00FE4C68"/>
    <w:rsid w:val="00FE5FAF"/>
    <w:rsid w:val="00FE66EA"/>
    <w:rsid w:val="00FE6D74"/>
    <w:rsid w:val="00FF5117"/>
    <w:rsid w:val="00FF5756"/>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1EC489E6-E690-4ED6-8C0B-29D914DD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7C4A25"/>
    <w:pPr>
      <w:keepNext/>
      <w:tabs>
        <w:tab w:val="num" w:pos="864"/>
      </w:tabs>
      <w:ind w:left="864" w:hanging="864"/>
      <w:jc w:val="right"/>
      <w:outlineLvl w:val="3"/>
    </w:pPr>
    <w:rPr>
      <w:rFonts w:ascii="Arial" w:eastAsia="Batang" w:hAnsi="Arial" w:cs="Arial"/>
      <w:b/>
      <w:color w:val="FF0000"/>
      <w:sz w:val="48"/>
      <w:szCs w:val="48"/>
    </w:rPr>
  </w:style>
  <w:style w:type="paragraph" w:styleId="Heading5">
    <w:name w:val="heading 5"/>
    <w:basedOn w:val="Normal"/>
    <w:next w:val="Normal"/>
    <w:link w:val="Heading5Char"/>
    <w:semiHidden/>
    <w:unhideWhenUsed/>
    <w:qFormat/>
    <w:rsid w:val="007C4A25"/>
    <w:pPr>
      <w:keepNext/>
      <w:tabs>
        <w:tab w:val="num" w:pos="1008"/>
      </w:tabs>
      <w:autoSpaceDE w:val="0"/>
      <w:autoSpaceDN w:val="0"/>
      <w:adjustRightInd w:val="0"/>
      <w:ind w:left="1008" w:hanging="1008"/>
      <w:outlineLvl w:val="4"/>
    </w:pPr>
    <w:rPr>
      <w:rFonts w:ascii="Arial" w:eastAsia="Batang" w:hAnsi="Arial" w:cs="Arial"/>
      <w:b/>
      <w:color w:val="000000"/>
      <w:sz w:val="20"/>
    </w:rPr>
  </w:style>
  <w:style w:type="paragraph" w:styleId="Heading6">
    <w:name w:val="heading 6"/>
    <w:basedOn w:val="Normal"/>
    <w:next w:val="Normal"/>
    <w:link w:val="Heading6Char"/>
    <w:semiHidden/>
    <w:unhideWhenUsed/>
    <w:qFormat/>
    <w:rsid w:val="007C4A25"/>
    <w:pPr>
      <w:tabs>
        <w:tab w:val="num" w:pos="1152"/>
      </w:tabs>
      <w:spacing w:before="240" w:after="60"/>
      <w:ind w:left="1152" w:hanging="1152"/>
      <w:outlineLvl w:val="5"/>
    </w:pPr>
    <w:rPr>
      <w:rFonts w:ascii="Times New Roman" w:eastAsia="Batang" w:hAnsi="Times New Roman"/>
      <w:b/>
      <w:bCs/>
      <w:szCs w:val="22"/>
    </w:rPr>
  </w:style>
  <w:style w:type="paragraph" w:styleId="Heading7">
    <w:name w:val="heading 7"/>
    <w:basedOn w:val="Normal"/>
    <w:next w:val="Normal"/>
    <w:link w:val="Heading7Char"/>
    <w:semiHidden/>
    <w:unhideWhenUsed/>
    <w:qFormat/>
    <w:rsid w:val="007C4A25"/>
    <w:pPr>
      <w:tabs>
        <w:tab w:val="num" w:pos="1296"/>
      </w:tabs>
      <w:spacing w:before="240" w:after="60"/>
      <w:ind w:left="1296" w:hanging="1296"/>
      <w:outlineLvl w:val="6"/>
    </w:pPr>
    <w:rPr>
      <w:rFonts w:ascii="Times New Roman" w:eastAsia="Batang" w:hAnsi="Times New Roman"/>
      <w:sz w:val="24"/>
    </w:rPr>
  </w:style>
  <w:style w:type="paragraph" w:styleId="Heading8">
    <w:name w:val="heading 8"/>
    <w:basedOn w:val="Normal"/>
    <w:next w:val="Normal"/>
    <w:link w:val="Heading8Char"/>
    <w:semiHidden/>
    <w:unhideWhenUsed/>
    <w:qFormat/>
    <w:rsid w:val="007C4A25"/>
    <w:pPr>
      <w:tabs>
        <w:tab w:val="num" w:pos="1440"/>
      </w:tabs>
      <w:spacing w:before="240" w:after="60"/>
      <w:ind w:left="1440" w:hanging="1440"/>
      <w:outlineLvl w:val="7"/>
    </w:pPr>
    <w:rPr>
      <w:rFonts w:ascii="Times New Roman" w:eastAsia="Batang" w:hAnsi="Times New Roman"/>
      <w:i/>
      <w:iCs/>
      <w:sz w:val="24"/>
    </w:rPr>
  </w:style>
  <w:style w:type="paragraph" w:styleId="Heading9">
    <w:name w:val="heading 9"/>
    <w:basedOn w:val="Normal"/>
    <w:next w:val="Normal"/>
    <w:link w:val="Heading9Char"/>
    <w:semiHidden/>
    <w:unhideWhenUsed/>
    <w:qFormat/>
    <w:rsid w:val="007C4A25"/>
    <w:pPr>
      <w:tabs>
        <w:tab w:val="num" w:pos="1584"/>
      </w:tabs>
      <w:spacing w:before="240" w:after="60"/>
      <w:ind w:left="1584" w:hanging="1584"/>
      <w:outlineLvl w:val="8"/>
    </w:pPr>
    <w:rPr>
      <w:rFonts w:ascii="Arial" w:eastAsia="Batang"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character" w:customStyle="1" w:styleId="Heading4Char">
    <w:name w:val="Heading 4 Char"/>
    <w:basedOn w:val="DefaultParagraphFont"/>
    <w:link w:val="Heading4"/>
    <w:semiHidden/>
    <w:rsid w:val="007C4A25"/>
    <w:rPr>
      <w:rFonts w:ascii="Arial" w:eastAsia="Batang" w:hAnsi="Arial" w:cs="Arial"/>
      <w:b/>
      <w:color w:val="FF0000"/>
      <w:sz w:val="48"/>
      <w:szCs w:val="48"/>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paragraph" w:customStyle="1" w:styleId="Reminder">
    <w:name w:val="Reminder"/>
    <w:basedOn w:val="Reminders"/>
    <w:link w:val="ReminderChar"/>
    <w:rsid w:val="00E16609"/>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paragraph" w:customStyle="1" w:styleId="Datenumber">
    <w:name w:val="Datenumber"/>
    <w:basedOn w:val="Revnumber"/>
    <w:link w:val="DatenumberChar"/>
    <w:rsid w:val="00285A0D"/>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semiHidden/>
    <w:rsid w:val="008877AF"/>
    <w:rPr>
      <w:rFonts w:eastAsia="Times New Roman" w:cs="Times New Roman"/>
      <w:sz w:val="20"/>
      <w:szCs w:val="20"/>
    </w:rPr>
  </w:style>
  <w:style w:type="character" w:customStyle="1" w:styleId="Heading5Char">
    <w:name w:val="Heading 5 Char"/>
    <w:basedOn w:val="DefaultParagraphFont"/>
    <w:link w:val="Heading5"/>
    <w:semiHidden/>
    <w:rsid w:val="007C4A25"/>
    <w:rPr>
      <w:rFonts w:ascii="Arial" w:eastAsia="Batang" w:hAnsi="Arial" w:cs="Arial"/>
      <w:b/>
      <w:color w:val="000000"/>
      <w:sz w:val="20"/>
      <w:szCs w:val="24"/>
    </w:rPr>
  </w:style>
  <w:style w:type="character" w:customStyle="1" w:styleId="Heading6Char">
    <w:name w:val="Heading 6 Char"/>
    <w:basedOn w:val="DefaultParagraphFont"/>
    <w:link w:val="Heading6"/>
    <w:semiHidden/>
    <w:rsid w:val="007C4A25"/>
    <w:rPr>
      <w:rFonts w:ascii="Times New Roman" w:eastAsia="Batang" w:hAnsi="Times New Roman" w:cs="Times New Roman"/>
      <w:b/>
      <w:bCs/>
    </w:rPr>
  </w:style>
  <w:style w:type="character" w:customStyle="1" w:styleId="Heading7Char">
    <w:name w:val="Heading 7 Char"/>
    <w:basedOn w:val="DefaultParagraphFont"/>
    <w:link w:val="Heading7"/>
    <w:semiHidden/>
    <w:rsid w:val="007C4A25"/>
    <w:rPr>
      <w:rFonts w:ascii="Times New Roman" w:eastAsia="Batang" w:hAnsi="Times New Roman" w:cs="Times New Roman"/>
      <w:sz w:val="24"/>
      <w:szCs w:val="24"/>
    </w:rPr>
  </w:style>
  <w:style w:type="character" w:customStyle="1" w:styleId="Heading8Char">
    <w:name w:val="Heading 8 Char"/>
    <w:basedOn w:val="DefaultParagraphFont"/>
    <w:link w:val="Heading8"/>
    <w:semiHidden/>
    <w:rsid w:val="007C4A25"/>
    <w:rPr>
      <w:rFonts w:ascii="Times New Roman" w:eastAsia="Batang" w:hAnsi="Times New Roman" w:cs="Times New Roman"/>
      <w:i/>
      <w:iCs/>
      <w:sz w:val="24"/>
      <w:szCs w:val="24"/>
    </w:rPr>
  </w:style>
  <w:style w:type="character" w:customStyle="1" w:styleId="Heading9Char">
    <w:name w:val="Heading 9 Char"/>
    <w:basedOn w:val="DefaultParagraphFont"/>
    <w:link w:val="Heading9"/>
    <w:semiHidden/>
    <w:rsid w:val="007C4A25"/>
    <w:rPr>
      <w:rFonts w:ascii="Arial" w:eastAsia="Batang" w:hAnsi="Arial" w:cs="Arial"/>
    </w:rPr>
  </w:style>
  <w:style w:type="paragraph" w:styleId="Index1">
    <w:name w:val="index 1"/>
    <w:basedOn w:val="Normal"/>
    <w:next w:val="Normal"/>
    <w:autoRedefine/>
    <w:semiHidden/>
    <w:unhideWhenUsed/>
    <w:rsid w:val="007C4A25"/>
    <w:pPr>
      <w:ind w:left="240" w:hanging="240"/>
    </w:pPr>
    <w:rPr>
      <w:rFonts w:ascii="Arial" w:eastAsia="Batang" w:hAnsi="Arial"/>
      <w:sz w:val="20"/>
      <w:szCs w:val="20"/>
    </w:rPr>
  </w:style>
  <w:style w:type="paragraph" w:styleId="TOC1">
    <w:name w:val="toc 1"/>
    <w:basedOn w:val="Normal"/>
    <w:next w:val="Normal"/>
    <w:autoRedefine/>
    <w:uiPriority w:val="39"/>
    <w:unhideWhenUsed/>
    <w:qFormat/>
    <w:rsid w:val="007C4A25"/>
    <w:rPr>
      <w:rFonts w:ascii="Times New Roman" w:eastAsia="Batang" w:hAnsi="Times New Roman"/>
      <w:sz w:val="24"/>
    </w:rPr>
  </w:style>
  <w:style w:type="paragraph" w:styleId="BodyTextIndent3">
    <w:name w:val="Body Text Indent 3"/>
    <w:basedOn w:val="Normal"/>
    <w:link w:val="BodyTextIndent3Char"/>
    <w:semiHidden/>
    <w:unhideWhenUsed/>
    <w:rsid w:val="007C4A25"/>
    <w:pPr>
      <w:tabs>
        <w:tab w:val="left" w:pos="1080"/>
      </w:tabs>
      <w:snapToGrid w:val="0"/>
      <w:ind w:left="720"/>
      <w:jc w:val="both"/>
    </w:pPr>
    <w:rPr>
      <w:rFonts w:ascii="Arial" w:eastAsia="Batang" w:hAnsi="Arial"/>
      <w:sz w:val="20"/>
      <w:szCs w:val="20"/>
    </w:rPr>
  </w:style>
  <w:style w:type="character" w:customStyle="1" w:styleId="BodyTextIndent3Char">
    <w:name w:val="Body Text Indent 3 Char"/>
    <w:basedOn w:val="DefaultParagraphFont"/>
    <w:link w:val="BodyTextIndent3"/>
    <w:semiHidden/>
    <w:rsid w:val="007C4A25"/>
    <w:rPr>
      <w:rFonts w:ascii="Arial" w:eastAsia="Batang" w:hAnsi="Arial" w:cs="Times New Roman"/>
      <w:sz w:val="20"/>
      <w:szCs w:val="20"/>
    </w:rPr>
  </w:style>
  <w:style w:type="character" w:customStyle="1" w:styleId="DocumentMapChar">
    <w:name w:val="Document Map Char"/>
    <w:basedOn w:val="DefaultParagraphFont"/>
    <w:link w:val="DocumentMap"/>
    <w:semiHidden/>
    <w:rsid w:val="007C4A25"/>
    <w:rPr>
      <w:rFonts w:ascii="Tahoma" w:eastAsia="Batang" w:hAnsi="Tahoma" w:cs="Tahoma"/>
      <w:sz w:val="20"/>
      <w:szCs w:val="20"/>
      <w:shd w:val="clear" w:color="auto" w:fill="000080"/>
    </w:rPr>
  </w:style>
  <w:style w:type="paragraph" w:styleId="DocumentMap">
    <w:name w:val="Document Map"/>
    <w:basedOn w:val="Normal"/>
    <w:link w:val="DocumentMapChar"/>
    <w:semiHidden/>
    <w:unhideWhenUsed/>
    <w:rsid w:val="007C4A25"/>
    <w:pPr>
      <w:shd w:val="clear" w:color="auto" w:fill="000080"/>
    </w:pPr>
    <w:rPr>
      <w:rFonts w:ascii="Tahoma" w:eastAsia="Batang" w:hAnsi="Tahoma" w:cs="Tahoma"/>
      <w:sz w:val="20"/>
      <w:szCs w:val="20"/>
    </w:rPr>
  </w:style>
  <w:style w:type="character" w:customStyle="1" w:styleId="DocumentMapChar1">
    <w:name w:val="Document Map Char1"/>
    <w:basedOn w:val="DefaultParagraphFont"/>
    <w:uiPriority w:val="99"/>
    <w:semiHidden/>
    <w:rsid w:val="007C4A25"/>
    <w:rPr>
      <w:rFonts w:ascii="Segoe UI" w:eastAsia="Times New Roman" w:hAnsi="Segoe UI" w:cs="Segoe UI"/>
      <w:sz w:val="16"/>
      <w:szCs w:val="16"/>
    </w:rPr>
  </w:style>
  <w:style w:type="paragraph" w:customStyle="1" w:styleId="xl27">
    <w:name w:val="xl27"/>
    <w:basedOn w:val="Normal"/>
    <w:rsid w:val="007C4A25"/>
    <w:pPr>
      <w:pBdr>
        <w:bottom w:val="single" w:sz="12" w:space="0" w:color="FFFFFF"/>
        <w:right w:val="single" w:sz="12" w:space="0" w:color="FFFFFF"/>
      </w:pBdr>
      <w:shd w:val="pct75" w:color="000000" w:fill="333333"/>
      <w:spacing w:before="100" w:beforeAutospacing="1" w:after="100" w:afterAutospacing="1"/>
      <w:jc w:val="center"/>
    </w:pPr>
    <w:rPr>
      <w:rFonts w:ascii="Arial" w:eastAsia="Batang" w:hAnsi="Arial"/>
      <w:b/>
      <w:bCs/>
      <w:color w:val="FFFFFF"/>
      <w:sz w:val="16"/>
      <w:szCs w:val="16"/>
    </w:rPr>
  </w:style>
  <w:style w:type="paragraph" w:customStyle="1" w:styleId="xl28">
    <w:name w:val="xl28"/>
    <w:basedOn w:val="Normal"/>
    <w:rsid w:val="007C4A25"/>
    <w:pPr>
      <w:pBdr>
        <w:bottom w:val="single" w:sz="12" w:space="0" w:color="FFFFFF"/>
        <w:right w:val="single" w:sz="12" w:space="0" w:color="FFFFFF"/>
      </w:pBdr>
      <w:spacing w:before="100" w:beforeAutospacing="1" w:after="100" w:afterAutospacing="1"/>
    </w:pPr>
    <w:rPr>
      <w:rFonts w:ascii="Arial" w:eastAsia="Batang" w:hAnsi="Arial"/>
      <w:b/>
      <w:bCs/>
      <w:sz w:val="20"/>
      <w:szCs w:val="20"/>
    </w:rPr>
  </w:style>
  <w:style w:type="paragraph" w:customStyle="1" w:styleId="xl29">
    <w:name w:val="xl29"/>
    <w:basedOn w:val="Normal"/>
    <w:rsid w:val="007C4A25"/>
    <w:pPr>
      <w:pBdr>
        <w:bottom w:val="single" w:sz="12" w:space="0" w:color="FFFFFF"/>
        <w:right w:val="single" w:sz="12" w:space="0" w:color="FFFFFF"/>
      </w:pBdr>
      <w:shd w:val="clear" w:color="auto" w:fill="FFCC99"/>
      <w:spacing w:before="100" w:beforeAutospacing="1" w:after="100" w:afterAutospacing="1"/>
    </w:pPr>
    <w:rPr>
      <w:rFonts w:ascii="Arial" w:eastAsia="Batang" w:hAnsi="Arial"/>
      <w:b/>
      <w:bCs/>
      <w:sz w:val="20"/>
      <w:szCs w:val="20"/>
    </w:rPr>
  </w:style>
  <w:style w:type="paragraph" w:customStyle="1" w:styleId="xl30">
    <w:name w:val="xl30"/>
    <w:basedOn w:val="Normal"/>
    <w:rsid w:val="007C4A25"/>
    <w:pPr>
      <w:pBdr>
        <w:bottom w:val="single" w:sz="12" w:space="0" w:color="FFFFFF"/>
        <w:right w:val="single" w:sz="12" w:space="0" w:color="FFFFFF"/>
      </w:pBdr>
      <w:shd w:val="clear" w:color="auto" w:fill="FFFF99"/>
      <w:spacing w:before="100" w:beforeAutospacing="1" w:after="100" w:afterAutospacing="1"/>
    </w:pPr>
    <w:rPr>
      <w:rFonts w:ascii="Arial" w:eastAsia="Batang" w:hAnsi="Arial"/>
      <w:b/>
      <w:bCs/>
      <w:sz w:val="20"/>
      <w:szCs w:val="20"/>
    </w:rPr>
  </w:style>
  <w:style w:type="paragraph" w:customStyle="1" w:styleId="xl31">
    <w:name w:val="xl31"/>
    <w:basedOn w:val="Normal"/>
    <w:rsid w:val="007C4A25"/>
    <w:pPr>
      <w:pBdr>
        <w:bottom w:val="single" w:sz="12" w:space="0" w:color="FFFFFF"/>
        <w:right w:val="single" w:sz="12" w:space="0" w:color="FFFFFF"/>
      </w:pBdr>
      <w:shd w:val="clear" w:color="auto" w:fill="CCFFCC"/>
      <w:spacing w:before="100" w:beforeAutospacing="1" w:after="100" w:afterAutospacing="1"/>
    </w:pPr>
    <w:rPr>
      <w:rFonts w:ascii="Arial" w:eastAsia="Batang" w:hAnsi="Arial"/>
      <w:b/>
      <w:bCs/>
      <w:sz w:val="20"/>
      <w:szCs w:val="20"/>
    </w:rPr>
  </w:style>
  <w:style w:type="paragraph" w:customStyle="1" w:styleId="xl32">
    <w:name w:val="xl32"/>
    <w:basedOn w:val="Normal"/>
    <w:rsid w:val="007C4A25"/>
    <w:pPr>
      <w:pBdr>
        <w:bottom w:val="single" w:sz="12" w:space="0" w:color="FFFFFF"/>
        <w:right w:val="single" w:sz="12" w:space="0" w:color="FFFFFF"/>
      </w:pBdr>
      <w:shd w:val="clear" w:color="auto" w:fill="CCFFFF"/>
      <w:spacing w:before="100" w:beforeAutospacing="1" w:after="100" w:afterAutospacing="1"/>
    </w:pPr>
    <w:rPr>
      <w:rFonts w:ascii="Arial" w:eastAsia="Batang" w:hAnsi="Arial"/>
      <w:b/>
      <w:bCs/>
      <w:sz w:val="20"/>
      <w:szCs w:val="20"/>
    </w:rPr>
  </w:style>
  <w:style w:type="paragraph" w:customStyle="1" w:styleId="xl33">
    <w:name w:val="xl33"/>
    <w:basedOn w:val="Normal"/>
    <w:rsid w:val="007C4A25"/>
    <w:pPr>
      <w:pBdr>
        <w:bottom w:val="single" w:sz="12" w:space="0" w:color="FFFFFF"/>
        <w:right w:val="single" w:sz="12" w:space="0" w:color="FFFFFF"/>
      </w:pBdr>
      <w:shd w:val="clear" w:color="auto" w:fill="99CCFF"/>
      <w:spacing w:before="100" w:beforeAutospacing="1" w:after="100" w:afterAutospacing="1"/>
    </w:pPr>
    <w:rPr>
      <w:rFonts w:ascii="Arial" w:eastAsia="Batang" w:hAnsi="Arial"/>
      <w:b/>
      <w:bCs/>
      <w:sz w:val="20"/>
      <w:szCs w:val="20"/>
    </w:rPr>
  </w:style>
  <w:style w:type="paragraph" w:customStyle="1" w:styleId="xl34">
    <w:name w:val="xl34"/>
    <w:basedOn w:val="Normal"/>
    <w:rsid w:val="007C4A25"/>
    <w:pPr>
      <w:pBdr>
        <w:bottom w:val="single" w:sz="12" w:space="0" w:color="FFFFFF"/>
        <w:right w:val="single" w:sz="12" w:space="0" w:color="FFFFFF"/>
      </w:pBdr>
      <w:shd w:val="clear" w:color="auto" w:fill="CC99FF"/>
      <w:spacing w:before="100" w:beforeAutospacing="1" w:after="100" w:afterAutospacing="1"/>
    </w:pPr>
    <w:rPr>
      <w:rFonts w:ascii="Arial" w:eastAsia="Batang" w:hAnsi="Arial"/>
      <w:b/>
      <w:bCs/>
      <w:sz w:val="20"/>
      <w:szCs w:val="20"/>
    </w:rPr>
  </w:style>
  <w:style w:type="paragraph" w:customStyle="1" w:styleId="xl35">
    <w:name w:val="xl35"/>
    <w:basedOn w:val="Normal"/>
    <w:rsid w:val="007C4A25"/>
    <w:pPr>
      <w:pBdr>
        <w:bottom w:val="single" w:sz="12" w:space="0" w:color="FFFFFF"/>
        <w:right w:val="single" w:sz="12" w:space="0" w:color="FFFFFF"/>
      </w:pBdr>
      <w:shd w:val="clear" w:color="auto" w:fill="00CCFF"/>
      <w:spacing w:before="100" w:beforeAutospacing="1" w:after="100" w:afterAutospacing="1"/>
    </w:pPr>
    <w:rPr>
      <w:rFonts w:ascii="Arial" w:eastAsia="Batang" w:hAnsi="Arial"/>
      <w:b/>
      <w:bCs/>
      <w:sz w:val="20"/>
      <w:szCs w:val="20"/>
    </w:rPr>
  </w:style>
  <w:style w:type="paragraph" w:customStyle="1" w:styleId="xl36">
    <w:name w:val="xl36"/>
    <w:basedOn w:val="Normal"/>
    <w:rsid w:val="007C4A25"/>
    <w:pPr>
      <w:pBdr>
        <w:bottom w:val="single" w:sz="12" w:space="0" w:color="FFFFFF"/>
        <w:right w:val="single" w:sz="12" w:space="0" w:color="FFFFFF"/>
      </w:pBdr>
      <w:shd w:val="clear" w:color="auto" w:fill="800080"/>
      <w:spacing w:before="100" w:beforeAutospacing="1" w:after="100" w:afterAutospacing="1"/>
    </w:pPr>
    <w:rPr>
      <w:rFonts w:ascii="Arial" w:eastAsia="Batang" w:hAnsi="Arial"/>
      <w:b/>
      <w:bCs/>
      <w:sz w:val="20"/>
      <w:szCs w:val="20"/>
    </w:rPr>
  </w:style>
  <w:style w:type="paragraph" w:customStyle="1" w:styleId="xl37">
    <w:name w:val="xl37"/>
    <w:basedOn w:val="Normal"/>
    <w:rsid w:val="007C4A25"/>
    <w:pPr>
      <w:pBdr>
        <w:bottom w:val="single" w:sz="12" w:space="0" w:color="FFFFFF"/>
        <w:right w:val="single" w:sz="12" w:space="0" w:color="FFFFFF"/>
      </w:pBdr>
      <w:shd w:val="clear" w:color="auto" w:fill="FF00FF"/>
      <w:spacing w:before="100" w:beforeAutospacing="1" w:after="100" w:afterAutospacing="1"/>
    </w:pPr>
    <w:rPr>
      <w:rFonts w:ascii="Arial" w:eastAsia="Batang" w:hAnsi="Arial"/>
      <w:b/>
      <w:bCs/>
      <w:sz w:val="20"/>
      <w:szCs w:val="20"/>
    </w:rPr>
  </w:style>
  <w:style w:type="paragraph" w:customStyle="1" w:styleId="xl38">
    <w:name w:val="xl38"/>
    <w:basedOn w:val="Normal"/>
    <w:rsid w:val="007C4A25"/>
    <w:pPr>
      <w:pBdr>
        <w:bottom w:val="single" w:sz="12" w:space="0" w:color="FFFFFF"/>
        <w:right w:val="single" w:sz="12" w:space="0" w:color="FFFFFF"/>
      </w:pBdr>
      <w:shd w:val="clear" w:color="auto" w:fill="FFCC00"/>
      <w:spacing w:before="100" w:beforeAutospacing="1" w:after="100" w:afterAutospacing="1"/>
    </w:pPr>
    <w:rPr>
      <w:rFonts w:ascii="Arial" w:eastAsia="Batang" w:hAnsi="Arial"/>
      <w:b/>
      <w:bCs/>
      <w:sz w:val="20"/>
      <w:szCs w:val="20"/>
    </w:rPr>
  </w:style>
  <w:style w:type="paragraph" w:customStyle="1" w:styleId="xl39">
    <w:name w:val="xl39"/>
    <w:basedOn w:val="Normal"/>
    <w:rsid w:val="007C4A25"/>
    <w:pPr>
      <w:pBdr>
        <w:bottom w:val="single" w:sz="12" w:space="0" w:color="FFFFFF"/>
        <w:right w:val="single" w:sz="12" w:space="0" w:color="FFFFFF"/>
      </w:pBdr>
      <w:shd w:val="clear" w:color="auto" w:fill="FFFF00"/>
      <w:spacing w:before="100" w:beforeAutospacing="1" w:after="100" w:afterAutospacing="1"/>
    </w:pPr>
    <w:rPr>
      <w:rFonts w:ascii="Arial" w:eastAsia="Batang" w:hAnsi="Arial"/>
      <w:b/>
      <w:bCs/>
      <w:sz w:val="20"/>
      <w:szCs w:val="20"/>
    </w:rPr>
  </w:style>
  <w:style w:type="paragraph" w:customStyle="1" w:styleId="xl40">
    <w:name w:val="xl40"/>
    <w:basedOn w:val="Normal"/>
    <w:rsid w:val="007C4A25"/>
    <w:pPr>
      <w:pBdr>
        <w:bottom w:val="single" w:sz="12" w:space="0" w:color="FFFFFF"/>
        <w:right w:val="single" w:sz="12" w:space="0" w:color="FFFFFF"/>
      </w:pBdr>
      <w:shd w:val="clear" w:color="auto" w:fill="00FF00"/>
      <w:spacing w:before="100" w:beforeAutospacing="1" w:after="100" w:afterAutospacing="1"/>
    </w:pPr>
    <w:rPr>
      <w:rFonts w:ascii="Arial" w:eastAsia="Batang" w:hAnsi="Arial"/>
      <w:b/>
      <w:bCs/>
      <w:sz w:val="20"/>
      <w:szCs w:val="20"/>
    </w:rPr>
  </w:style>
  <w:style w:type="paragraph" w:customStyle="1" w:styleId="xl41">
    <w:name w:val="xl41"/>
    <w:basedOn w:val="Normal"/>
    <w:rsid w:val="007C4A25"/>
    <w:pPr>
      <w:pBdr>
        <w:bottom w:val="single" w:sz="12" w:space="0" w:color="FFFFFF"/>
        <w:right w:val="single" w:sz="12" w:space="0" w:color="FFFFFF"/>
      </w:pBdr>
      <w:shd w:val="clear" w:color="auto" w:fill="00FFFF"/>
      <w:spacing w:before="100" w:beforeAutospacing="1" w:after="100" w:afterAutospacing="1"/>
    </w:pPr>
    <w:rPr>
      <w:rFonts w:ascii="Arial" w:eastAsia="Batang" w:hAnsi="Arial"/>
      <w:b/>
      <w:bCs/>
      <w:sz w:val="20"/>
      <w:szCs w:val="20"/>
    </w:rPr>
  </w:style>
  <w:style w:type="paragraph" w:customStyle="1" w:styleId="xl42">
    <w:name w:val="xl42"/>
    <w:basedOn w:val="Normal"/>
    <w:rsid w:val="007C4A25"/>
    <w:pPr>
      <w:pBdr>
        <w:bottom w:val="single" w:sz="12" w:space="0" w:color="FFFFFF"/>
        <w:right w:val="single" w:sz="12" w:space="0" w:color="FFFFFF"/>
      </w:pBdr>
      <w:shd w:val="clear" w:color="auto" w:fill="993366"/>
      <w:spacing w:before="100" w:beforeAutospacing="1" w:after="100" w:afterAutospacing="1"/>
    </w:pPr>
    <w:rPr>
      <w:rFonts w:ascii="Arial" w:eastAsia="Batang" w:hAnsi="Arial"/>
      <w:b/>
      <w:bCs/>
      <w:sz w:val="20"/>
      <w:szCs w:val="20"/>
    </w:rPr>
  </w:style>
  <w:style w:type="paragraph" w:customStyle="1" w:styleId="xl43">
    <w:name w:val="xl43"/>
    <w:basedOn w:val="Normal"/>
    <w:rsid w:val="007C4A25"/>
    <w:pPr>
      <w:pBdr>
        <w:bottom w:val="single" w:sz="12" w:space="0" w:color="FFFFFF"/>
        <w:right w:val="single" w:sz="12" w:space="0" w:color="FFFFFF"/>
      </w:pBdr>
      <w:shd w:val="clear" w:color="auto" w:fill="FF6600"/>
      <w:spacing w:before="100" w:beforeAutospacing="1" w:after="100" w:afterAutospacing="1"/>
    </w:pPr>
    <w:rPr>
      <w:rFonts w:ascii="Arial" w:eastAsia="Batang" w:hAnsi="Arial"/>
      <w:b/>
      <w:bCs/>
      <w:sz w:val="20"/>
      <w:szCs w:val="20"/>
    </w:rPr>
  </w:style>
  <w:style w:type="paragraph" w:customStyle="1" w:styleId="xl44">
    <w:name w:val="xl44"/>
    <w:basedOn w:val="Normal"/>
    <w:rsid w:val="007C4A25"/>
    <w:pPr>
      <w:pBdr>
        <w:bottom w:val="single" w:sz="12" w:space="0" w:color="FFFFFF"/>
        <w:right w:val="single" w:sz="12" w:space="0" w:color="FFFFFF"/>
      </w:pBdr>
      <w:shd w:val="clear" w:color="auto" w:fill="FF99CC"/>
      <w:spacing w:before="100" w:beforeAutospacing="1" w:after="100" w:afterAutospacing="1"/>
    </w:pPr>
    <w:rPr>
      <w:rFonts w:ascii="Arial" w:eastAsia="Batang" w:hAnsi="Arial"/>
      <w:b/>
      <w:bCs/>
      <w:sz w:val="20"/>
      <w:szCs w:val="20"/>
    </w:rPr>
  </w:style>
  <w:style w:type="paragraph" w:customStyle="1" w:styleId="xl45">
    <w:name w:val="xl45"/>
    <w:basedOn w:val="Normal"/>
    <w:rsid w:val="007C4A25"/>
    <w:pPr>
      <w:pBdr>
        <w:bottom w:val="single" w:sz="12" w:space="0" w:color="FFFFFF"/>
        <w:right w:val="single" w:sz="12" w:space="0" w:color="FFFFFF"/>
      </w:pBdr>
      <w:shd w:val="clear" w:color="auto" w:fill="3366FF"/>
      <w:spacing w:before="100" w:beforeAutospacing="1" w:after="100" w:afterAutospacing="1"/>
    </w:pPr>
    <w:rPr>
      <w:rFonts w:ascii="Arial" w:eastAsia="Batang" w:hAnsi="Arial"/>
      <w:b/>
      <w:bCs/>
      <w:sz w:val="20"/>
      <w:szCs w:val="20"/>
    </w:rPr>
  </w:style>
  <w:style w:type="paragraph" w:customStyle="1" w:styleId="xl46">
    <w:name w:val="xl46"/>
    <w:basedOn w:val="Normal"/>
    <w:rsid w:val="007C4A25"/>
    <w:pPr>
      <w:pBdr>
        <w:bottom w:val="single" w:sz="12" w:space="0" w:color="FFFFFF"/>
        <w:right w:val="single" w:sz="12" w:space="0" w:color="FFFFFF"/>
      </w:pBdr>
      <w:shd w:val="clear" w:color="auto" w:fill="808000"/>
      <w:spacing w:before="100" w:beforeAutospacing="1" w:after="100" w:afterAutospacing="1"/>
    </w:pPr>
    <w:rPr>
      <w:rFonts w:ascii="Arial" w:eastAsia="Batang" w:hAnsi="Arial"/>
      <w:b/>
      <w:bCs/>
      <w:sz w:val="20"/>
      <w:szCs w:val="20"/>
    </w:rPr>
  </w:style>
  <w:style w:type="paragraph" w:customStyle="1" w:styleId="xl47">
    <w:name w:val="xl47"/>
    <w:basedOn w:val="Normal"/>
    <w:rsid w:val="007C4A25"/>
    <w:pPr>
      <w:pBdr>
        <w:bottom w:val="single" w:sz="12" w:space="0" w:color="FFFFFF"/>
        <w:right w:val="single" w:sz="12" w:space="0" w:color="FFFFFF"/>
      </w:pBdr>
      <w:shd w:val="clear" w:color="auto" w:fill="008000"/>
      <w:spacing w:before="100" w:beforeAutospacing="1" w:after="100" w:afterAutospacing="1"/>
    </w:pPr>
    <w:rPr>
      <w:rFonts w:ascii="Arial" w:eastAsia="Batang" w:hAnsi="Arial"/>
      <w:b/>
      <w:bCs/>
      <w:sz w:val="20"/>
      <w:szCs w:val="20"/>
    </w:rPr>
  </w:style>
  <w:style w:type="paragraph" w:customStyle="1" w:styleId="xl48">
    <w:name w:val="xl48"/>
    <w:basedOn w:val="Normal"/>
    <w:rsid w:val="007C4A25"/>
    <w:pPr>
      <w:pBdr>
        <w:bottom w:val="single" w:sz="12" w:space="0" w:color="FFFFFF"/>
        <w:right w:val="single" w:sz="12" w:space="0" w:color="FFFFFF"/>
      </w:pBdr>
      <w:shd w:val="clear" w:color="auto" w:fill="008080"/>
      <w:spacing w:before="100" w:beforeAutospacing="1" w:after="100" w:afterAutospacing="1"/>
    </w:pPr>
    <w:rPr>
      <w:rFonts w:ascii="Arial" w:eastAsia="Batang" w:hAnsi="Arial"/>
      <w:b/>
      <w:bCs/>
      <w:sz w:val="20"/>
      <w:szCs w:val="20"/>
    </w:rPr>
  </w:style>
  <w:style w:type="paragraph" w:customStyle="1" w:styleId="xl49">
    <w:name w:val="xl49"/>
    <w:basedOn w:val="Normal"/>
    <w:rsid w:val="007C4A25"/>
    <w:pPr>
      <w:pBdr>
        <w:bottom w:val="single" w:sz="12" w:space="0" w:color="FFFFFF"/>
        <w:right w:val="single" w:sz="12" w:space="0" w:color="FFFFFF"/>
      </w:pBdr>
      <w:shd w:val="clear" w:color="auto" w:fill="0000FF"/>
      <w:spacing w:before="100" w:beforeAutospacing="1" w:after="100" w:afterAutospacing="1"/>
    </w:pPr>
    <w:rPr>
      <w:rFonts w:ascii="Arial" w:eastAsia="Batang" w:hAnsi="Arial"/>
      <w:b/>
      <w:bCs/>
      <w:sz w:val="20"/>
      <w:szCs w:val="20"/>
    </w:rPr>
  </w:style>
  <w:style w:type="paragraph" w:customStyle="1" w:styleId="xl50">
    <w:name w:val="xl50"/>
    <w:basedOn w:val="Normal"/>
    <w:rsid w:val="007C4A25"/>
    <w:pPr>
      <w:pBdr>
        <w:bottom w:val="single" w:sz="12" w:space="0" w:color="FFFFFF"/>
        <w:right w:val="single" w:sz="12" w:space="0" w:color="FFFFFF"/>
      </w:pBdr>
      <w:shd w:val="clear" w:color="auto" w:fill="666699"/>
      <w:spacing w:before="100" w:beforeAutospacing="1" w:after="100" w:afterAutospacing="1"/>
    </w:pPr>
    <w:rPr>
      <w:rFonts w:ascii="Arial" w:eastAsia="Batang" w:hAnsi="Arial"/>
      <w:b/>
      <w:bCs/>
      <w:sz w:val="20"/>
      <w:szCs w:val="20"/>
    </w:rPr>
  </w:style>
  <w:style w:type="paragraph" w:customStyle="1" w:styleId="xl51">
    <w:name w:val="xl51"/>
    <w:basedOn w:val="Normal"/>
    <w:rsid w:val="007C4A25"/>
    <w:pPr>
      <w:pBdr>
        <w:bottom w:val="single" w:sz="12" w:space="0" w:color="FFFFFF"/>
        <w:right w:val="single" w:sz="12" w:space="0" w:color="FFFFFF"/>
      </w:pBdr>
      <w:shd w:val="clear" w:color="auto" w:fill="FF0000"/>
      <w:spacing w:before="100" w:beforeAutospacing="1" w:after="100" w:afterAutospacing="1"/>
    </w:pPr>
    <w:rPr>
      <w:rFonts w:ascii="Arial" w:eastAsia="Batang" w:hAnsi="Arial"/>
      <w:b/>
      <w:bCs/>
      <w:sz w:val="20"/>
      <w:szCs w:val="20"/>
    </w:rPr>
  </w:style>
  <w:style w:type="paragraph" w:customStyle="1" w:styleId="xl52">
    <w:name w:val="xl52"/>
    <w:basedOn w:val="Normal"/>
    <w:rsid w:val="007C4A25"/>
    <w:pPr>
      <w:pBdr>
        <w:bottom w:val="single" w:sz="12" w:space="0" w:color="FFFFFF"/>
        <w:right w:val="single" w:sz="12" w:space="0" w:color="FFFFFF"/>
      </w:pBdr>
      <w:shd w:val="clear" w:color="auto" w:fill="FF9900"/>
      <w:spacing w:before="100" w:beforeAutospacing="1" w:after="100" w:afterAutospacing="1"/>
    </w:pPr>
    <w:rPr>
      <w:rFonts w:ascii="Arial" w:eastAsia="Batang" w:hAnsi="Arial"/>
      <w:b/>
      <w:bCs/>
      <w:sz w:val="20"/>
      <w:szCs w:val="20"/>
    </w:rPr>
  </w:style>
  <w:style w:type="paragraph" w:customStyle="1" w:styleId="xl53">
    <w:name w:val="xl53"/>
    <w:basedOn w:val="Normal"/>
    <w:rsid w:val="007C4A25"/>
    <w:pPr>
      <w:pBdr>
        <w:bottom w:val="single" w:sz="12" w:space="0" w:color="FFFFFF"/>
        <w:right w:val="single" w:sz="12" w:space="0" w:color="FFFFFF"/>
      </w:pBdr>
      <w:shd w:val="clear" w:color="auto" w:fill="C0C0C0"/>
      <w:spacing w:before="100" w:beforeAutospacing="1" w:after="100" w:afterAutospacing="1"/>
      <w:jc w:val="center"/>
    </w:pPr>
    <w:rPr>
      <w:rFonts w:ascii="Arial" w:eastAsia="Batang" w:hAnsi="Arial"/>
      <w:sz w:val="16"/>
      <w:szCs w:val="16"/>
    </w:rPr>
  </w:style>
  <w:style w:type="paragraph" w:customStyle="1" w:styleId="xl54">
    <w:name w:val="xl54"/>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sz w:val="20"/>
      <w:szCs w:val="20"/>
    </w:rPr>
  </w:style>
  <w:style w:type="paragraph" w:customStyle="1" w:styleId="xl55">
    <w:name w:val="xl55"/>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b/>
      <w:bCs/>
      <w:sz w:val="20"/>
      <w:szCs w:val="20"/>
    </w:rPr>
  </w:style>
  <w:style w:type="paragraph" w:customStyle="1" w:styleId="xl56">
    <w:name w:val="xl56"/>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sz w:val="20"/>
      <w:szCs w:val="20"/>
    </w:rPr>
  </w:style>
  <w:style w:type="paragraph" w:customStyle="1" w:styleId="xl57">
    <w:name w:val="xl57"/>
    <w:basedOn w:val="Normal"/>
    <w:rsid w:val="007C4A25"/>
    <w:pPr>
      <w:pBdr>
        <w:bottom w:val="single" w:sz="12" w:space="0" w:color="FFFFFF"/>
        <w:right w:val="single" w:sz="12" w:space="0" w:color="FFFFFF"/>
      </w:pBdr>
      <w:shd w:val="clear" w:color="auto" w:fill="969696"/>
      <w:spacing w:before="100" w:beforeAutospacing="1" w:after="100" w:afterAutospacing="1"/>
      <w:jc w:val="center"/>
    </w:pPr>
    <w:rPr>
      <w:rFonts w:ascii="Arial" w:eastAsia="Batang" w:hAnsi="Arial"/>
      <w:sz w:val="16"/>
      <w:szCs w:val="16"/>
    </w:rPr>
  </w:style>
  <w:style w:type="paragraph" w:customStyle="1" w:styleId="xl58">
    <w:name w:val="xl58"/>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sz w:val="20"/>
      <w:szCs w:val="20"/>
    </w:rPr>
  </w:style>
  <w:style w:type="paragraph" w:customStyle="1" w:styleId="xl59">
    <w:name w:val="xl59"/>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b/>
      <w:bCs/>
      <w:sz w:val="20"/>
      <w:szCs w:val="20"/>
    </w:rPr>
  </w:style>
  <w:style w:type="paragraph" w:customStyle="1" w:styleId="xl60">
    <w:name w:val="xl60"/>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sz w:val="20"/>
      <w:szCs w:val="20"/>
    </w:rPr>
  </w:style>
  <w:style w:type="paragraph" w:customStyle="1" w:styleId="xl61">
    <w:name w:val="xl61"/>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b/>
      <w:bCs/>
      <w:sz w:val="20"/>
      <w:szCs w:val="20"/>
    </w:rPr>
  </w:style>
  <w:style w:type="paragraph" w:customStyle="1" w:styleId="xl62">
    <w:name w:val="xl62"/>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b/>
      <w:bCs/>
      <w:sz w:val="20"/>
      <w:szCs w:val="20"/>
    </w:rPr>
  </w:style>
  <w:style w:type="paragraph" w:customStyle="1" w:styleId="xl63">
    <w:name w:val="xl63"/>
    <w:basedOn w:val="Normal"/>
    <w:rsid w:val="007C4A25"/>
    <w:pPr>
      <w:pBdr>
        <w:bottom w:val="single" w:sz="12" w:space="0" w:color="FFFFFF"/>
        <w:right w:val="single" w:sz="12" w:space="0" w:color="FFFFFF"/>
      </w:pBdr>
      <w:shd w:val="clear" w:color="auto" w:fill="C0C0C0"/>
      <w:spacing w:before="100" w:beforeAutospacing="1" w:after="100" w:afterAutospacing="1"/>
    </w:pPr>
    <w:rPr>
      <w:rFonts w:ascii="Arial" w:eastAsia="Batang" w:hAnsi="Arial"/>
      <w:sz w:val="20"/>
      <w:szCs w:val="20"/>
    </w:rPr>
  </w:style>
  <w:style w:type="paragraph" w:customStyle="1" w:styleId="xl64">
    <w:name w:val="xl64"/>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b/>
      <w:bCs/>
      <w:sz w:val="20"/>
      <w:szCs w:val="20"/>
    </w:rPr>
  </w:style>
  <w:style w:type="paragraph" w:customStyle="1" w:styleId="xl65">
    <w:name w:val="xl65"/>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b/>
      <w:bCs/>
      <w:sz w:val="20"/>
      <w:szCs w:val="20"/>
    </w:rPr>
  </w:style>
  <w:style w:type="paragraph" w:customStyle="1" w:styleId="xl66">
    <w:name w:val="xl66"/>
    <w:basedOn w:val="Normal"/>
    <w:rsid w:val="007C4A25"/>
    <w:pPr>
      <w:pBdr>
        <w:bottom w:val="single" w:sz="12" w:space="0" w:color="FFFFFF"/>
        <w:right w:val="single" w:sz="12" w:space="0" w:color="FFFFFF"/>
      </w:pBdr>
      <w:shd w:val="clear" w:color="auto" w:fill="969696"/>
      <w:spacing w:before="100" w:beforeAutospacing="1" w:after="100" w:afterAutospacing="1"/>
    </w:pPr>
    <w:rPr>
      <w:rFonts w:ascii="Arial" w:eastAsia="Batang" w:hAnsi="Arial"/>
      <w:sz w:val="20"/>
      <w:szCs w:val="20"/>
    </w:rPr>
  </w:style>
  <w:style w:type="paragraph" w:customStyle="1" w:styleId="num1">
    <w:name w:val="num1"/>
    <w:basedOn w:val="Normal"/>
    <w:rsid w:val="007C4A25"/>
    <w:pPr>
      <w:tabs>
        <w:tab w:val="left" w:pos="-720"/>
      </w:tabs>
      <w:suppressAutoHyphens/>
      <w:spacing w:line="360" w:lineRule="auto"/>
      <w:ind w:firstLine="360"/>
    </w:pPr>
    <w:rPr>
      <w:rFonts w:ascii="Palatino" w:eastAsia="Batang" w:hAnsi="Palatino"/>
      <w:sz w:val="26"/>
      <w:szCs w:val="20"/>
    </w:rPr>
  </w:style>
  <w:style w:type="paragraph" w:customStyle="1" w:styleId="HDR">
    <w:name w:val="HDR"/>
    <w:basedOn w:val="Normal"/>
    <w:rsid w:val="007C4A25"/>
    <w:pPr>
      <w:tabs>
        <w:tab w:val="center" w:pos="4608"/>
        <w:tab w:val="right" w:pos="9360"/>
      </w:tabs>
      <w:suppressAutoHyphens/>
      <w:jc w:val="both"/>
    </w:pPr>
    <w:rPr>
      <w:rFonts w:ascii="Arial" w:eastAsia="Batang" w:hAnsi="Arial"/>
      <w:sz w:val="20"/>
      <w:szCs w:val="20"/>
    </w:rPr>
  </w:style>
  <w:style w:type="paragraph" w:customStyle="1" w:styleId="FTR">
    <w:name w:val="FTR"/>
    <w:basedOn w:val="Normal"/>
    <w:rsid w:val="007C4A25"/>
    <w:pPr>
      <w:tabs>
        <w:tab w:val="right" w:pos="9360"/>
      </w:tabs>
      <w:suppressAutoHyphens/>
      <w:jc w:val="both"/>
    </w:pPr>
    <w:rPr>
      <w:rFonts w:ascii="Arial" w:eastAsia="Batang" w:hAnsi="Arial"/>
      <w:sz w:val="20"/>
      <w:szCs w:val="20"/>
    </w:rPr>
  </w:style>
  <w:style w:type="character" w:customStyle="1" w:styleId="SCTChar">
    <w:name w:val="SCT Char"/>
    <w:basedOn w:val="DefaultParagraphFont"/>
    <w:link w:val="SCT"/>
    <w:locked/>
    <w:rsid w:val="007C4A25"/>
    <w:rPr>
      <w:rFonts w:ascii="Arial" w:eastAsia="Batang" w:hAnsi="Arial" w:cs="Arial"/>
      <w:b/>
    </w:rPr>
  </w:style>
  <w:style w:type="paragraph" w:customStyle="1" w:styleId="SCT">
    <w:name w:val="SCT"/>
    <w:basedOn w:val="Normal"/>
    <w:next w:val="PRT"/>
    <w:link w:val="SCTChar"/>
    <w:rsid w:val="007C4A25"/>
    <w:pPr>
      <w:suppressAutoHyphens/>
      <w:spacing w:before="240"/>
      <w:jc w:val="center"/>
    </w:pPr>
    <w:rPr>
      <w:rFonts w:ascii="Arial" w:eastAsia="Batang" w:hAnsi="Arial" w:cs="Arial"/>
      <w:b/>
      <w:szCs w:val="22"/>
    </w:rPr>
  </w:style>
  <w:style w:type="paragraph" w:customStyle="1" w:styleId="PRT">
    <w:name w:val="PRT"/>
    <w:next w:val="ART"/>
    <w:rsid w:val="007C4A25"/>
    <w:pPr>
      <w:suppressAutoHyphens/>
      <w:spacing w:before="240" w:after="0" w:line="240" w:lineRule="auto"/>
      <w:outlineLvl w:val="0"/>
    </w:pPr>
    <w:rPr>
      <w:rFonts w:ascii="Arial" w:eastAsia="Batang" w:hAnsi="Arial" w:cs="Times New Roman"/>
      <w:b/>
      <w:caps/>
      <w:sz w:val="20"/>
      <w:szCs w:val="20"/>
    </w:rPr>
  </w:style>
  <w:style w:type="paragraph" w:customStyle="1" w:styleId="ART">
    <w:name w:val="ART"/>
    <w:basedOn w:val="PRT"/>
    <w:next w:val="PR1"/>
    <w:rsid w:val="007C4A25"/>
    <w:pPr>
      <w:numPr>
        <w:ilvl w:val="1"/>
        <w:numId w:val="38"/>
      </w:numPr>
      <w:outlineLvl w:val="1"/>
    </w:pPr>
  </w:style>
  <w:style w:type="paragraph" w:customStyle="1" w:styleId="PR1">
    <w:name w:val="PR1"/>
    <w:basedOn w:val="ART"/>
    <w:rsid w:val="007C4A25"/>
    <w:pPr>
      <w:numPr>
        <w:ilvl w:val="2"/>
      </w:numPr>
      <w:outlineLvl w:val="2"/>
    </w:pPr>
    <w:rPr>
      <w:b w:val="0"/>
      <w:caps w:val="0"/>
    </w:rPr>
  </w:style>
  <w:style w:type="paragraph" w:customStyle="1" w:styleId="SUT">
    <w:name w:val="SUT"/>
    <w:basedOn w:val="Normal"/>
    <w:next w:val="PR1"/>
    <w:rsid w:val="007C4A25"/>
    <w:pPr>
      <w:suppressAutoHyphens/>
      <w:spacing w:before="240"/>
      <w:jc w:val="both"/>
      <w:outlineLvl w:val="0"/>
    </w:pPr>
    <w:rPr>
      <w:rFonts w:ascii="Arial" w:eastAsia="Batang" w:hAnsi="Arial"/>
      <w:sz w:val="20"/>
      <w:szCs w:val="20"/>
    </w:rPr>
  </w:style>
  <w:style w:type="paragraph" w:customStyle="1" w:styleId="DST">
    <w:name w:val="DST"/>
    <w:basedOn w:val="Normal"/>
    <w:next w:val="PR1"/>
    <w:rsid w:val="007C4A25"/>
    <w:pPr>
      <w:suppressAutoHyphens/>
      <w:spacing w:before="240"/>
      <w:jc w:val="both"/>
      <w:outlineLvl w:val="0"/>
    </w:pPr>
    <w:rPr>
      <w:rFonts w:ascii="Arial" w:eastAsia="Batang" w:hAnsi="Arial"/>
      <w:sz w:val="20"/>
      <w:szCs w:val="20"/>
    </w:rPr>
  </w:style>
  <w:style w:type="paragraph" w:customStyle="1" w:styleId="PR2">
    <w:name w:val="PR2"/>
    <w:basedOn w:val="PR1"/>
    <w:rsid w:val="007C4A25"/>
    <w:pPr>
      <w:numPr>
        <w:ilvl w:val="3"/>
      </w:numPr>
      <w:spacing w:before="0"/>
      <w:outlineLvl w:val="3"/>
    </w:pPr>
  </w:style>
  <w:style w:type="paragraph" w:customStyle="1" w:styleId="PR3">
    <w:name w:val="PR3"/>
    <w:basedOn w:val="PR1"/>
    <w:rsid w:val="007C4A25"/>
    <w:pPr>
      <w:numPr>
        <w:ilvl w:val="4"/>
      </w:numPr>
      <w:spacing w:before="0"/>
      <w:outlineLvl w:val="4"/>
    </w:pPr>
  </w:style>
  <w:style w:type="paragraph" w:customStyle="1" w:styleId="PR4">
    <w:name w:val="PR4"/>
    <w:basedOn w:val="PR1"/>
    <w:rsid w:val="007C4A25"/>
    <w:pPr>
      <w:numPr>
        <w:ilvl w:val="5"/>
      </w:numPr>
      <w:tabs>
        <w:tab w:val="left" w:pos="2448"/>
      </w:tabs>
      <w:spacing w:before="0"/>
      <w:outlineLvl w:val="5"/>
    </w:pPr>
  </w:style>
  <w:style w:type="paragraph" w:customStyle="1" w:styleId="PR5">
    <w:name w:val="PR5"/>
    <w:basedOn w:val="PR1"/>
    <w:rsid w:val="007C4A25"/>
    <w:pPr>
      <w:numPr>
        <w:ilvl w:val="6"/>
      </w:numPr>
      <w:spacing w:before="0"/>
      <w:outlineLvl w:val="6"/>
    </w:pPr>
  </w:style>
  <w:style w:type="paragraph" w:customStyle="1" w:styleId="TB1">
    <w:name w:val="TB1"/>
    <w:basedOn w:val="Normal"/>
    <w:next w:val="PR1"/>
    <w:rsid w:val="007C4A25"/>
    <w:pPr>
      <w:suppressAutoHyphens/>
      <w:spacing w:before="240"/>
      <w:ind w:left="288"/>
      <w:jc w:val="both"/>
    </w:pPr>
    <w:rPr>
      <w:rFonts w:ascii="Arial" w:eastAsia="Batang" w:hAnsi="Arial"/>
      <w:sz w:val="20"/>
      <w:szCs w:val="20"/>
    </w:rPr>
  </w:style>
  <w:style w:type="paragraph" w:customStyle="1" w:styleId="TB2">
    <w:name w:val="TB2"/>
    <w:basedOn w:val="Normal"/>
    <w:next w:val="PR2"/>
    <w:rsid w:val="007C4A25"/>
    <w:pPr>
      <w:suppressAutoHyphens/>
      <w:spacing w:before="240"/>
      <w:ind w:left="864"/>
      <w:jc w:val="both"/>
    </w:pPr>
    <w:rPr>
      <w:rFonts w:ascii="Arial" w:eastAsia="Batang" w:hAnsi="Arial"/>
      <w:sz w:val="20"/>
      <w:szCs w:val="20"/>
    </w:rPr>
  </w:style>
  <w:style w:type="paragraph" w:customStyle="1" w:styleId="TB3">
    <w:name w:val="TB3"/>
    <w:basedOn w:val="Normal"/>
    <w:next w:val="PR3"/>
    <w:rsid w:val="007C4A25"/>
    <w:pPr>
      <w:suppressAutoHyphens/>
      <w:spacing w:before="240"/>
      <w:ind w:left="1440"/>
      <w:jc w:val="both"/>
    </w:pPr>
    <w:rPr>
      <w:rFonts w:ascii="Arial" w:eastAsia="Batang" w:hAnsi="Arial"/>
      <w:sz w:val="20"/>
      <w:szCs w:val="20"/>
    </w:rPr>
  </w:style>
  <w:style w:type="paragraph" w:customStyle="1" w:styleId="TB4">
    <w:name w:val="TB4"/>
    <w:basedOn w:val="Normal"/>
    <w:next w:val="PR4"/>
    <w:rsid w:val="007C4A25"/>
    <w:pPr>
      <w:suppressAutoHyphens/>
      <w:spacing w:before="240"/>
      <w:ind w:left="2016"/>
      <w:jc w:val="both"/>
    </w:pPr>
    <w:rPr>
      <w:rFonts w:ascii="Arial" w:eastAsia="Batang" w:hAnsi="Arial"/>
      <w:sz w:val="20"/>
      <w:szCs w:val="20"/>
    </w:rPr>
  </w:style>
  <w:style w:type="paragraph" w:customStyle="1" w:styleId="TB5">
    <w:name w:val="TB5"/>
    <w:basedOn w:val="Normal"/>
    <w:next w:val="PR5"/>
    <w:rsid w:val="007C4A25"/>
    <w:pPr>
      <w:suppressAutoHyphens/>
      <w:spacing w:before="240"/>
      <w:ind w:left="2592"/>
      <w:jc w:val="both"/>
    </w:pPr>
    <w:rPr>
      <w:rFonts w:ascii="Arial" w:eastAsia="Batang" w:hAnsi="Arial"/>
      <w:sz w:val="20"/>
      <w:szCs w:val="20"/>
    </w:rPr>
  </w:style>
  <w:style w:type="paragraph" w:customStyle="1" w:styleId="TF1">
    <w:name w:val="TF1"/>
    <w:basedOn w:val="Normal"/>
    <w:next w:val="TB1"/>
    <w:rsid w:val="007C4A25"/>
    <w:pPr>
      <w:suppressAutoHyphens/>
      <w:spacing w:before="240"/>
      <w:ind w:left="288"/>
      <w:jc w:val="both"/>
    </w:pPr>
    <w:rPr>
      <w:rFonts w:ascii="Arial" w:eastAsia="Batang" w:hAnsi="Arial"/>
      <w:sz w:val="20"/>
      <w:szCs w:val="20"/>
    </w:rPr>
  </w:style>
  <w:style w:type="paragraph" w:customStyle="1" w:styleId="TF2">
    <w:name w:val="TF2"/>
    <w:basedOn w:val="Normal"/>
    <w:next w:val="TB2"/>
    <w:rsid w:val="007C4A25"/>
    <w:pPr>
      <w:suppressAutoHyphens/>
      <w:spacing w:before="240"/>
      <w:ind w:left="864"/>
      <w:jc w:val="both"/>
    </w:pPr>
    <w:rPr>
      <w:rFonts w:ascii="Arial" w:eastAsia="Batang" w:hAnsi="Arial"/>
      <w:sz w:val="20"/>
      <w:szCs w:val="20"/>
    </w:rPr>
  </w:style>
  <w:style w:type="paragraph" w:customStyle="1" w:styleId="TF3">
    <w:name w:val="TF3"/>
    <w:basedOn w:val="Normal"/>
    <w:next w:val="TB3"/>
    <w:rsid w:val="007C4A25"/>
    <w:pPr>
      <w:suppressAutoHyphens/>
      <w:spacing w:before="240"/>
      <w:ind w:left="1440"/>
      <w:jc w:val="both"/>
    </w:pPr>
    <w:rPr>
      <w:rFonts w:ascii="Arial" w:eastAsia="Batang" w:hAnsi="Arial"/>
      <w:sz w:val="20"/>
      <w:szCs w:val="20"/>
    </w:rPr>
  </w:style>
  <w:style w:type="paragraph" w:customStyle="1" w:styleId="TF4">
    <w:name w:val="TF4"/>
    <w:basedOn w:val="Normal"/>
    <w:next w:val="TB4"/>
    <w:rsid w:val="007C4A25"/>
    <w:pPr>
      <w:suppressAutoHyphens/>
      <w:spacing w:before="240"/>
      <w:ind w:left="2016"/>
      <w:jc w:val="both"/>
    </w:pPr>
    <w:rPr>
      <w:rFonts w:ascii="Arial" w:eastAsia="Batang" w:hAnsi="Arial"/>
      <w:sz w:val="20"/>
      <w:szCs w:val="20"/>
    </w:rPr>
  </w:style>
  <w:style w:type="paragraph" w:customStyle="1" w:styleId="TF5">
    <w:name w:val="TF5"/>
    <w:basedOn w:val="Normal"/>
    <w:next w:val="TB5"/>
    <w:rsid w:val="007C4A25"/>
    <w:pPr>
      <w:suppressAutoHyphens/>
      <w:spacing w:before="240"/>
      <w:ind w:left="2592"/>
      <w:jc w:val="both"/>
    </w:pPr>
    <w:rPr>
      <w:rFonts w:ascii="Arial" w:eastAsia="Batang" w:hAnsi="Arial"/>
      <w:sz w:val="20"/>
      <w:szCs w:val="20"/>
    </w:rPr>
  </w:style>
  <w:style w:type="paragraph" w:customStyle="1" w:styleId="TCH">
    <w:name w:val="TCH"/>
    <w:basedOn w:val="Normal"/>
    <w:rsid w:val="007C4A25"/>
    <w:pPr>
      <w:suppressAutoHyphens/>
    </w:pPr>
    <w:rPr>
      <w:rFonts w:ascii="Arial" w:eastAsia="Batang" w:hAnsi="Arial"/>
      <w:sz w:val="20"/>
      <w:szCs w:val="20"/>
    </w:rPr>
  </w:style>
  <w:style w:type="paragraph" w:customStyle="1" w:styleId="TCE">
    <w:name w:val="TCE"/>
    <w:basedOn w:val="Normal"/>
    <w:rsid w:val="007C4A25"/>
    <w:pPr>
      <w:suppressAutoHyphens/>
      <w:ind w:left="144" w:hanging="144"/>
    </w:pPr>
    <w:rPr>
      <w:rFonts w:ascii="Arial" w:eastAsia="Batang" w:hAnsi="Arial"/>
      <w:sz w:val="20"/>
      <w:szCs w:val="20"/>
    </w:rPr>
  </w:style>
  <w:style w:type="paragraph" w:customStyle="1" w:styleId="EOS">
    <w:name w:val="EOS"/>
    <w:basedOn w:val="Normal"/>
    <w:rsid w:val="007C4A25"/>
    <w:pPr>
      <w:suppressAutoHyphens/>
      <w:spacing w:before="480"/>
      <w:jc w:val="center"/>
    </w:pPr>
    <w:rPr>
      <w:rFonts w:ascii="Arial" w:eastAsia="Batang" w:hAnsi="Arial"/>
      <w:b/>
      <w:sz w:val="20"/>
      <w:szCs w:val="20"/>
    </w:rPr>
  </w:style>
  <w:style w:type="paragraph" w:customStyle="1" w:styleId="ANT">
    <w:name w:val="ANT"/>
    <w:basedOn w:val="Normal"/>
    <w:rsid w:val="007C4A25"/>
    <w:pPr>
      <w:suppressAutoHyphens/>
      <w:spacing w:before="240"/>
      <w:jc w:val="both"/>
    </w:pPr>
    <w:rPr>
      <w:rFonts w:ascii="Arial" w:eastAsia="Batang" w:hAnsi="Arial"/>
      <w:vanish/>
      <w:color w:val="800080"/>
      <w:sz w:val="20"/>
      <w:szCs w:val="20"/>
      <w:u w:val="single"/>
    </w:rPr>
  </w:style>
  <w:style w:type="paragraph" w:customStyle="1" w:styleId="CMT">
    <w:name w:val="CMT"/>
    <w:basedOn w:val="Normal"/>
    <w:rsid w:val="007C4A25"/>
    <w:pPr>
      <w:suppressAutoHyphens/>
      <w:spacing w:before="240"/>
      <w:jc w:val="both"/>
    </w:pPr>
    <w:rPr>
      <w:rFonts w:ascii="Arial" w:eastAsia="Batang" w:hAnsi="Arial"/>
      <w:vanish/>
      <w:color w:val="0000FF"/>
      <w:sz w:val="20"/>
      <w:szCs w:val="20"/>
    </w:rPr>
  </w:style>
  <w:style w:type="paragraph" w:customStyle="1" w:styleId="PR6">
    <w:name w:val="PR6"/>
    <w:basedOn w:val="PR1"/>
    <w:rsid w:val="007C4A25"/>
    <w:pPr>
      <w:numPr>
        <w:ilvl w:val="7"/>
      </w:numPr>
      <w:tabs>
        <w:tab w:val="left" w:pos="3744"/>
      </w:tabs>
      <w:spacing w:before="0"/>
      <w:outlineLvl w:val="7"/>
    </w:pPr>
  </w:style>
  <w:style w:type="paragraph" w:customStyle="1" w:styleId="NAM">
    <w:name w:val="NAM"/>
    <w:basedOn w:val="Normal"/>
    <w:rsid w:val="007C4A25"/>
    <w:pPr>
      <w:jc w:val="center"/>
    </w:pPr>
    <w:rPr>
      <w:rFonts w:ascii="Arial" w:eastAsia="Batang" w:hAnsi="Arial"/>
      <w:b/>
      <w:caps/>
      <w:sz w:val="20"/>
      <w:szCs w:val="20"/>
    </w:rPr>
  </w:style>
  <w:style w:type="paragraph" w:customStyle="1" w:styleId="NAMFT">
    <w:name w:val="NAMFT"/>
    <w:basedOn w:val="NAM"/>
    <w:rsid w:val="007C4A25"/>
    <w:pPr>
      <w:pBdr>
        <w:top w:val="single" w:sz="4" w:space="1" w:color="auto"/>
      </w:pBdr>
      <w:tabs>
        <w:tab w:val="right" w:pos="9360"/>
      </w:tabs>
    </w:pPr>
    <w:rPr>
      <w:b w:val="0"/>
    </w:rPr>
  </w:style>
  <w:style w:type="paragraph" w:customStyle="1" w:styleId="NOT">
    <w:name w:val="NOT"/>
    <w:basedOn w:val="Normal"/>
    <w:rsid w:val="007C4A25"/>
    <w:pPr>
      <w:pBdr>
        <w:top w:val="dashDotStroked" w:sz="24" w:space="1" w:color="auto"/>
        <w:bottom w:val="dashDotStroked" w:sz="24" w:space="1" w:color="auto"/>
      </w:pBdr>
      <w:shd w:val="clear" w:color="auto" w:fill="FFCC00"/>
      <w:suppressAutoHyphens/>
    </w:pPr>
    <w:rPr>
      <w:rFonts w:ascii="Arial" w:eastAsia="Batang" w:hAnsi="Arial"/>
      <w:b/>
      <w:smallCaps/>
      <w:vanish/>
      <w:sz w:val="20"/>
      <w:szCs w:val="20"/>
    </w:rPr>
  </w:style>
  <w:style w:type="paragraph" w:customStyle="1" w:styleId="PR7">
    <w:name w:val="PR7"/>
    <w:basedOn w:val="PR6"/>
    <w:rsid w:val="007C4A25"/>
    <w:pPr>
      <w:numPr>
        <w:ilvl w:val="8"/>
      </w:numPr>
      <w:tabs>
        <w:tab w:val="left" w:pos="4464"/>
      </w:tabs>
    </w:pPr>
  </w:style>
  <w:style w:type="paragraph" w:customStyle="1" w:styleId="TBL">
    <w:name w:val="TBL"/>
    <w:rsid w:val="007C4A25"/>
    <w:pPr>
      <w:spacing w:before="120" w:after="120" w:line="240" w:lineRule="auto"/>
      <w:jc w:val="center"/>
    </w:pPr>
    <w:rPr>
      <w:rFonts w:ascii="Arial" w:eastAsia="Batang" w:hAnsi="Arial" w:cs="Times New Roman"/>
      <w:b/>
      <w:sz w:val="20"/>
      <w:szCs w:val="20"/>
    </w:rPr>
  </w:style>
  <w:style w:type="paragraph" w:customStyle="1" w:styleId="OmniPage1">
    <w:name w:val="OmniPage #1"/>
    <w:basedOn w:val="Normal"/>
    <w:rsid w:val="007C4A25"/>
    <w:pPr>
      <w:tabs>
        <w:tab w:val="left" w:pos="5790"/>
        <w:tab w:val="right" w:pos="10303"/>
      </w:tabs>
      <w:ind w:left="1155"/>
    </w:pPr>
    <w:rPr>
      <w:rFonts w:ascii="Times New Roman" w:eastAsia="Batang" w:hAnsi="Times New Roman"/>
      <w:sz w:val="20"/>
      <w:szCs w:val="20"/>
    </w:rPr>
  </w:style>
  <w:style w:type="paragraph" w:customStyle="1" w:styleId="OmniPage5">
    <w:name w:val="OmniPage #5"/>
    <w:basedOn w:val="Normal"/>
    <w:rsid w:val="007C4A25"/>
    <w:pPr>
      <w:tabs>
        <w:tab w:val="left" w:pos="125"/>
        <w:tab w:val="left" w:pos="175"/>
        <w:tab w:val="right" w:pos="5008"/>
      </w:tabs>
      <w:ind w:left="1170"/>
    </w:pPr>
    <w:rPr>
      <w:rFonts w:ascii="Times New Roman" w:eastAsia="Batang" w:hAnsi="Times New Roman"/>
      <w:sz w:val="20"/>
      <w:szCs w:val="20"/>
    </w:rPr>
  </w:style>
  <w:style w:type="paragraph" w:customStyle="1" w:styleId="OmniPage7">
    <w:name w:val="OmniPage #7"/>
    <w:basedOn w:val="Normal"/>
    <w:rsid w:val="007C4A25"/>
    <w:pPr>
      <w:tabs>
        <w:tab w:val="right" w:pos="9628"/>
      </w:tabs>
      <w:ind w:left="2880"/>
    </w:pPr>
    <w:rPr>
      <w:rFonts w:ascii="Times New Roman" w:eastAsia="Batang" w:hAnsi="Times New Roman"/>
      <w:sz w:val="20"/>
      <w:szCs w:val="20"/>
    </w:rPr>
  </w:style>
  <w:style w:type="paragraph" w:customStyle="1" w:styleId="OmniPage2051">
    <w:name w:val="OmniPage #2051"/>
    <w:basedOn w:val="Normal"/>
    <w:rsid w:val="007C4A25"/>
    <w:pPr>
      <w:tabs>
        <w:tab w:val="right" w:pos="7627"/>
      </w:tabs>
      <w:ind w:left="4035"/>
    </w:pPr>
    <w:rPr>
      <w:rFonts w:ascii="Times New Roman" w:eastAsia="Batang" w:hAnsi="Times New Roman"/>
      <w:sz w:val="20"/>
      <w:szCs w:val="20"/>
    </w:rPr>
  </w:style>
  <w:style w:type="paragraph" w:customStyle="1" w:styleId="OmniPage2052">
    <w:name w:val="OmniPage #2052"/>
    <w:basedOn w:val="Normal"/>
    <w:rsid w:val="007C4A25"/>
    <w:pPr>
      <w:tabs>
        <w:tab w:val="left" w:pos="110"/>
        <w:tab w:val="right" w:pos="2932"/>
      </w:tabs>
      <w:ind w:left="1155"/>
    </w:pPr>
    <w:rPr>
      <w:rFonts w:ascii="Times New Roman" w:eastAsia="Batang" w:hAnsi="Times New Roman"/>
      <w:sz w:val="20"/>
      <w:szCs w:val="20"/>
    </w:rPr>
  </w:style>
  <w:style w:type="paragraph" w:customStyle="1" w:styleId="OmniPage2061">
    <w:name w:val="OmniPage #2061"/>
    <w:basedOn w:val="Normal"/>
    <w:rsid w:val="007C4A25"/>
    <w:pPr>
      <w:tabs>
        <w:tab w:val="right" w:pos="4372"/>
      </w:tabs>
      <w:ind w:left="1095"/>
    </w:pPr>
    <w:rPr>
      <w:rFonts w:ascii="Times New Roman" w:eastAsia="Batang" w:hAnsi="Times New Roman"/>
      <w:sz w:val="20"/>
      <w:szCs w:val="20"/>
    </w:rPr>
  </w:style>
  <w:style w:type="paragraph" w:customStyle="1" w:styleId="OmniPage2062">
    <w:name w:val="OmniPage #2062"/>
    <w:basedOn w:val="Normal"/>
    <w:rsid w:val="007C4A25"/>
    <w:pPr>
      <w:tabs>
        <w:tab w:val="right" w:pos="3307"/>
      </w:tabs>
      <w:ind w:left="1095"/>
    </w:pPr>
    <w:rPr>
      <w:rFonts w:ascii="Times New Roman" w:eastAsia="Batang" w:hAnsi="Times New Roman"/>
      <w:sz w:val="20"/>
      <w:szCs w:val="20"/>
    </w:rPr>
  </w:style>
  <w:style w:type="paragraph" w:customStyle="1" w:styleId="OmniPage2564">
    <w:name w:val="OmniPage #2564"/>
    <w:basedOn w:val="Normal"/>
    <w:rsid w:val="007C4A25"/>
    <w:pPr>
      <w:tabs>
        <w:tab w:val="left" w:pos="50"/>
        <w:tab w:val="left" w:pos="100"/>
        <w:tab w:val="left" w:pos="2970"/>
        <w:tab w:val="right" w:pos="9654"/>
      </w:tabs>
      <w:ind w:left="1155"/>
    </w:pPr>
    <w:rPr>
      <w:rFonts w:ascii="Times New Roman" w:eastAsia="Batang" w:hAnsi="Times New Roman"/>
      <w:sz w:val="20"/>
      <w:szCs w:val="20"/>
    </w:rPr>
  </w:style>
  <w:style w:type="paragraph" w:customStyle="1" w:styleId="FIG">
    <w:name w:val="FIG"/>
    <w:rsid w:val="007C4A25"/>
    <w:pPr>
      <w:numPr>
        <w:numId w:val="39"/>
      </w:numPr>
      <w:spacing w:after="0" w:line="240" w:lineRule="auto"/>
    </w:pPr>
    <w:rPr>
      <w:rFonts w:ascii="Arial" w:eastAsia="Batang" w:hAnsi="Arial" w:cs="Times New Roman"/>
      <w:b/>
      <w:sz w:val="20"/>
      <w:szCs w:val="20"/>
    </w:rPr>
  </w:style>
  <w:style w:type="paragraph" w:customStyle="1" w:styleId="Part">
    <w:name w:val="Part"/>
    <w:basedOn w:val="ART"/>
    <w:rsid w:val="007C4A25"/>
  </w:style>
  <w:style w:type="paragraph" w:customStyle="1" w:styleId="NormalBold">
    <w:name w:val="Normal Bold"/>
    <w:basedOn w:val="Normal"/>
    <w:rsid w:val="007C4A25"/>
    <w:pPr>
      <w:spacing w:after="60"/>
      <w:jc w:val="both"/>
    </w:pPr>
    <w:rPr>
      <w:rFonts w:ascii="Times New Roman" w:eastAsia="Batang" w:hAnsi="Times New Roman"/>
      <w:b/>
      <w:sz w:val="24"/>
    </w:rPr>
  </w:style>
  <w:style w:type="paragraph" w:customStyle="1" w:styleId="Style3">
    <w:name w:val="Style3"/>
    <w:basedOn w:val="Normal"/>
    <w:rsid w:val="007C4A25"/>
    <w:pPr>
      <w:numPr>
        <w:numId w:val="40"/>
      </w:numPr>
    </w:pPr>
    <w:rPr>
      <w:rFonts w:ascii="Arial" w:eastAsia="Batang" w:hAnsi="Arial" w:cs="Arial"/>
      <w:sz w:val="24"/>
    </w:rPr>
  </w:style>
  <w:style w:type="paragraph" w:customStyle="1" w:styleId="Normal1">
    <w:name w:val="Normal1"/>
    <w:basedOn w:val="Normal"/>
    <w:rsid w:val="007C4A25"/>
    <w:pPr>
      <w:overflowPunct w:val="0"/>
      <w:autoSpaceDE w:val="0"/>
      <w:autoSpaceDN w:val="0"/>
      <w:adjustRightInd w:val="0"/>
      <w:spacing w:after="120" w:line="360" w:lineRule="atLeast"/>
    </w:pPr>
    <w:rPr>
      <w:rFonts w:ascii="Times New Roman" w:eastAsia="Batang" w:hAnsi="Times New Roman"/>
      <w:szCs w:val="20"/>
    </w:rPr>
  </w:style>
  <w:style w:type="paragraph" w:customStyle="1" w:styleId="Pref">
    <w:name w:val="Pref"/>
    <w:basedOn w:val="Normal"/>
    <w:next w:val="Normal"/>
    <w:rsid w:val="007C4A25"/>
    <w:pPr>
      <w:keepNext/>
      <w:spacing w:before="240" w:after="360"/>
      <w:jc w:val="both"/>
      <w:outlineLvl w:val="0"/>
    </w:pPr>
    <w:rPr>
      <w:rFonts w:ascii="Arial" w:eastAsia="Batang" w:hAnsi="Arial" w:cs="Arial"/>
      <w:bCs/>
      <w:kern w:val="32"/>
      <w:sz w:val="32"/>
      <w:szCs w:val="32"/>
    </w:rPr>
  </w:style>
  <w:style w:type="character" w:customStyle="1" w:styleId="SECCharChar">
    <w:name w:val="SEC Char Char"/>
    <w:basedOn w:val="DefaultParagraphFont"/>
    <w:link w:val="SEC"/>
    <w:locked/>
    <w:rsid w:val="007C4A25"/>
    <w:rPr>
      <w:rFonts w:ascii="Arial" w:eastAsia="Batang" w:hAnsi="Arial"/>
      <w:b/>
      <w:sz w:val="28"/>
    </w:rPr>
  </w:style>
  <w:style w:type="paragraph" w:customStyle="1" w:styleId="SEC">
    <w:name w:val="SEC"/>
    <w:basedOn w:val="Normal"/>
    <w:next w:val="Normal"/>
    <w:link w:val="SECCharChar"/>
    <w:rsid w:val="007C4A25"/>
    <w:pPr>
      <w:numPr>
        <w:ilvl w:val="1"/>
        <w:numId w:val="41"/>
      </w:numPr>
      <w:suppressAutoHyphens/>
      <w:spacing w:before="240"/>
    </w:pPr>
    <w:rPr>
      <w:rFonts w:ascii="Arial" w:eastAsia="Batang" w:hAnsi="Arial" w:cstheme="minorBidi"/>
      <w:b/>
      <w:sz w:val="28"/>
      <w:szCs w:val="22"/>
    </w:rPr>
  </w:style>
  <w:style w:type="paragraph" w:customStyle="1" w:styleId="PAR1">
    <w:name w:val="PAR1"/>
    <w:basedOn w:val="Normal"/>
    <w:next w:val="Normal"/>
    <w:rsid w:val="007C4A25"/>
    <w:pPr>
      <w:tabs>
        <w:tab w:val="num" w:pos="576"/>
      </w:tabs>
      <w:spacing w:before="240" w:after="60"/>
      <w:ind w:left="576" w:hanging="576"/>
    </w:pPr>
    <w:rPr>
      <w:rFonts w:ascii="Arial" w:eastAsia="Batang" w:hAnsi="Arial"/>
      <w:b/>
      <w:i/>
      <w:sz w:val="28"/>
    </w:rPr>
  </w:style>
  <w:style w:type="paragraph" w:customStyle="1" w:styleId="Appx">
    <w:name w:val="Appx"/>
    <w:basedOn w:val="Heading1"/>
    <w:rsid w:val="007C4A25"/>
    <w:pPr>
      <w:spacing w:after="60"/>
    </w:pPr>
    <w:rPr>
      <w:rFonts w:ascii="Arial" w:eastAsia="Batang" w:hAnsi="Arial"/>
      <w:smallCaps w:val="0"/>
      <w:sz w:val="32"/>
    </w:rPr>
  </w:style>
  <w:style w:type="paragraph" w:customStyle="1" w:styleId="WPSCT">
    <w:name w:val="WPSCT"/>
    <w:basedOn w:val="PRT"/>
    <w:next w:val="ART"/>
    <w:qFormat/>
    <w:rsid w:val="007C4A25"/>
    <w:pPr>
      <w:numPr>
        <w:numId w:val="38"/>
      </w:numPr>
    </w:pPr>
  </w:style>
  <w:style w:type="paragraph" w:customStyle="1" w:styleId="WPART">
    <w:name w:val="WPART"/>
    <w:basedOn w:val="ART"/>
    <w:qFormat/>
    <w:rsid w:val="007C4A25"/>
  </w:style>
  <w:style w:type="paragraph" w:customStyle="1" w:styleId="WPPR1">
    <w:name w:val="WPPR1"/>
    <w:basedOn w:val="PR1"/>
    <w:rsid w:val="007C4A25"/>
  </w:style>
  <w:style w:type="paragraph" w:customStyle="1" w:styleId="WPPR2">
    <w:name w:val="WPPR2"/>
    <w:basedOn w:val="PR2"/>
    <w:rsid w:val="007C4A25"/>
  </w:style>
  <w:style w:type="paragraph" w:customStyle="1" w:styleId="WPPR3">
    <w:name w:val="WPPR3"/>
    <w:basedOn w:val="PR3"/>
    <w:rsid w:val="007C4A25"/>
  </w:style>
  <w:style w:type="paragraph" w:customStyle="1" w:styleId="WPPR4">
    <w:name w:val="WPPR4"/>
    <w:basedOn w:val="PR4"/>
    <w:rsid w:val="007C4A25"/>
  </w:style>
  <w:style w:type="paragraph" w:customStyle="1" w:styleId="WPPR5">
    <w:name w:val="WPPR5"/>
    <w:basedOn w:val="PR5"/>
    <w:rsid w:val="007C4A25"/>
  </w:style>
  <w:style w:type="paragraph" w:customStyle="1" w:styleId="WPPR6">
    <w:name w:val="WPPR6"/>
    <w:basedOn w:val="PR6"/>
    <w:rsid w:val="007C4A25"/>
  </w:style>
  <w:style w:type="paragraph" w:customStyle="1" w:styleId="WPID">
    <w:name w:val="WPID"/>
    <w:basedOn w:val="Normal"/>
    <w:rsid w:val="007C4A25"/>
    <w:pPr>
      <w:jc w:val="right"/>
    </w:pPr>
    <w:rPr>
      <w:rFonts w:ascii="Arial" w:eastAsia="Batang" w:hAnsi="Arial" w:cs="Arial"/>
      <w:b/>
      <w:sz w:val="48"/>
      <w:szCs w:val="48"/>
    </w:rPr>
  </w:style>
  <w:style w:type="paragraph" w:customStyle="1" w:styleId="Vertical">
    <w:name w:val="Vertical"/>
    <w:basedOn w:val="Normal1"/>
    <w:qFormat/>
    <w:rsid w:val="007C4A25"/>
    <w:pPr>
      <w:spacing w:line="240" w:lineRule="auto"/>
      <w:jc w:val="center"/>
    </w:pPr>
    <w:rPr>
      <w:rFonts w:ascii="Arial" w:eastAsia="Times New Roman" w:hAnsi="Arial"/>
      <w:sz w:val="20"/>
    </w:rPr>
  </w:style>
  <w:style w:type="character" w:customStyle="1" w:styleId="SubtitleChar">
    <w:name w:val="Subtitle Char"/>
    <w:rsid w:val="007C4A25"/>
    <w:rPr>
      <w:rFonts w:ascii="Arial" w:eastAsia="Times New Roman" w:hAnsi="Arial" w:cs="Times New Roman" w:hint="default"/>
      <w:b/>
      <w:bCs w:val="0"/>
      <w:sz w:val="36"/>
      <w:szCs w:val="24"/>
    </w:rPr>
  </w:style>
  <w:style w:type="character" w:customStyle="1" w:styleId="breadcrumbs">
    <w:name w:val="breadcrumbs"/>
    <w:rsid w:val="007C4A25"/>
  </w:style>
  <w:style w:type="character" w:customStyle="1" w:styleId="CPR">
    <w:name w:val="CPR"/>
    <w:basedOn w:val="DefaultParagraphFont"/>
    <w:rsid w:val="007C4A25"/>
  </w:style>
  <w:style w:type="character" w:customStyle="1" w:styleId="SPN">
    <w:name w:val="SPN"/>
    <w:basedOn w:val="DefaultParagraphFont"/>
    <w:rsid w:val="007C4A25"/>
  </w:style>
  <w:style w:type="character" w:customStyle="1" w:styleId="SPD">
    <w:name w:val="SPD"/>
    <w:basedOn w:val="DefaultParagraphFont"/>
    <w:rsid w:val="007C4A25"/>
  </w:style>
  <w:style w:type="character" w:customStyle="1" w:styleId="NUM">
    <w:name w:val="NUM"/>
    <w:basedOn w:val="DefaultParagraphFont"/>
    <w:rsid w:val="007C4A25"/>
  </w:style>
  <w:style w:type="character" w:customStyle="1" w:styleId="SI">
    <w:name w:val="SI"/>
    <w:basedOn w:val="DefaultParagraphFont"/>
    <w:rsid w:val="007C4A25"/>
    <w:rPr>
      <w:color w:val="auto"/>
    </w:rPr>
  </w:style>
  <w:style w:type="character" w:customStyle="1" w:styleId="IP">
    <w:name w:val="IP"/>
    <w:basedOn w:val="DefaultParagraphFont"/>
    <w:rsid w:val="007C4A25"/>
    <w:rPr>
      <w:color w:val="0000FF"/>
    </w:rPr>
  </w:style>
  <w:style w:type="paragraph" w:styleId="TOC2">
    <w:name w:val="toc 2"/>
    <w:basedOn w:val="Normal"/>
    <w:next w:val="Normal"/>
    <w:autoRedefine/>
    <w:uiPriority w:val="39"/>
    <w:unhideWhenUsed/>
    <w:qFormat/>
    <w:rsid w:val="007C4A25"/>
    <w:pPr>
      <w:spacing w:after="100"/>
      <w:ind w:left="220"/>
    </w:pPr>
  </w:style>
  <w:style w:type="paragraph" w:styleId="TOC3">
    <w:name w:val="toc 3"/>
    <w:basedOn w:val="Normal"/>
    <w:next w:val="Normal"/>
    <w:autoRedefine/>
    <w:uiPriority w:val="39"/>
    <w:unhideWhenUsed/>
    <w:qFormat/>
    <w:rsid w:val="007C4A25"/>
    <w:pPr>
      <w:spacing w:after="100"/>
      <w:ind w:left="440"/>
    </w:pPr>
  </w:style>
  <w:style w:type="character" w:styleId="FollowedHyperlink">
    <w:name w:val="FollowedHyperlink"/>
    <w:basedOn w:val="DefaultParagraphFont"/>
    <w:uiPriority w:val="99"/>
    <w:semiHidden/>
    <w:unhideWhenUsed/>
    <w:rsid w:val="004C7415"/>
    <w:rPr>
      <w:color w:val="800080" w:themeColor="followedHyperlink"/>
      <w:u w:val="single"/>
    </w:rPr>
  </w:style>
  <w:style w:type="character" w:styleId="UnresolvedMention">
    <w:name w:val="Unresolved Mention"/>
    <w:basedOn w:val="DefaultParagraphFont"/>
    <w:uiPriority w:val="99"/>
    <w:semiHidden/>
    <w:unhideWhenUsed/>
    <w:rsid w:val="009658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9668">
      <w:bodyDiv w:val="1"/>
      <w:marLeft w:val="0"/>
      <w:marRight w:val="0"/>
      <w:marTop w:val="0"/>
      <w:marBottom w:val="0"/>
      <w:divBdr>
        <w:top w:val="none" w:sz="0" w:space="0" w:color="auto"/>
        <w:left w:val="none" w:sz="0" w:space="0" w:color="auto"/>
        <w:bottom w:val="none" w:sz="0" w:space="0" w:color="auto"/>
        <w:right w:val="none" w:sz="0" w:space="0" w:color="auto"/>
      </w:divBdr>
    </w:div>
    <w:div w:id="33890742">
      <w:bodyDiv w:val="1"/>
      <w:marLeft w:val="0"/>
      <w:marRight w:val="0"/>
      <w:marTop w:val="0"/>
      <w:marBottom w:val="0"/>
      <w:divBdr>
        <w:top w:val="none" w:sz="0" w:space="0" w:color="auto"/>
        <w:left w:val="none" w:sz="0" w:space="0" w:color="auto"/>
        <w:bottom w:val="none" w:sz="0" w:space="0" w:color="auto"/>
        <w:right w:val="none" w:sz="0" w:space="0" w:color="auto"/>
      </w:divBdr>
    </w:div>
    <w:div w:id="158235308">
      <w:bodyDiv w:val="1"/>
      <w:marLeft w:val="0"/>
      <w:marRight w:val="0"/>
      <w:marTop w:val="0"/>
      <w:marBottom w:val="0"/>
      <w:divBdr>
        <w:top w:val="none" w:sz="0" w:space="0" w:color="auto"/>
        <w:left w:val="none" w:sz="0" w:space="0" w:color="auto"/>
        <w:bottom w:val="none" w:sz="0" w:space="0" w:color="auto"/>
        <w:right w:val="none" w:sz="0" w:space="0" w:color="auto"/>
      </w:divBdr>
    </w:div>
    <w:div w:id="254483556">
      <w:bodyDiv w:val="1"/>
      <w:marLeft w:val="0"/>
      <w:marRight w:val="0"/>
      <w:marTop w:val="0"/>
      <w:marBottom w:val="0"/>
      <w:divBdr>
        <w:top w:val="none" w:sz="0" w:space="0" w:color="auto"/>
        <w:left w:val="none" w:sz="0" w:space="0" w:color="auto"/>
        <w:bottom w:val="none" w:sz="0" w:space="0" w:color="auto"/>
        <w:right w:val="none" w:sz="0" w:space="0" w:color="auto"/>
      </w:divBdr>
    </w:div>
    <w:div w:id="266696811">
      <w:bodyDiv w:val="1"/>
      <w:marLeft w:val="0"/>
      <w:marRight w:val="0"/>
      <w:marTop w:val="0"/>
      <w:marBottom w:val="0"/>
      <w:divBdr>
        <w:top w:val="none" w:sz="0" w:space="0" w:color="auto"/>
        <w:left w:val="none" w:sz="0" w:space="0" w:color="auto"/>
        <w:bottom w:val="none" w:sz="0" w:space="0" w:color="auto"/>
        <w:right w:val="none" w:sz="0" w:space="0" w:color="auto"/>
      </w:divBdr>
    </w:div>
    <w:div w:id="267470210">
      <w:bodyDiv w:val="1"/>
      <w:marLeft w:val="0"/>
      <w:marRight w:val="0"/>
      <w:marTop w:val="0"/>
      <w:marBottom w:val="0"/>
      <w:divBdr>
        <w:top w:val="none" w:sz="0" w:space="0" w:color="auto"/>
        <w:left w:val="none" w:sz="0" w:space="0" w:color="auto"/>
        <w:bottom w:val="none" w:sz="0" w:space="0" w:color="auto"/>
        <w:right w:val="none" w:sz="0" w:space="0" w:color="auto"/>
      </w:divBdr>
    </w:div>
    <w:div w:id="358628383">
      <w:bodyDiv w:val="1"/>
      <w:marLeft w:val="0"/>
      <w:marRight w:val="0"/>
      <w:marTop w:val="0"/>
      <w:marBottom w:val="0"/>
      <w:divBdr>
        <w:top w:val="none" w:sz="0" w:space="0" w:color="auto"/>
        <w:left w:val="none" w:sz="0" w:space="0" w:color="auto"/>
        <w:bottom w:val="none" w:sz="0" w:space="0" w:color="auto"/>
        <w:right w:val="none" w:sz="0" w:space="0" w:color="auto"/>
      </w:divBdr>
    </w:div>
    <w:div w:id="375160670">
      <w:bodyDiv w:val="1"/>
      <w:marLeft w:val="0"/>
      <w:marRight w:val="0"/>
      <w:marTop w:val="0"/>
      <w:marBottom w:val="0"/>
      <w:divBdr>
        <w:top w:val="none" w:sz="0" w:space="0" w:color="auto"/>
        <w:left w:val="none" w:sz="0" w:space="0" w:color="auto"/>
        <w:bottom w:val="none" w:sz="0" w:space="0" w:color="auto"/>
        <w:right w:val="none" w:sz="0" w:space="0" w:color="auto"/>
      </w:divBdr>
    </w:div>
    <w:div w:id="427626598">
      <w:bodyDiv w:val="1"/>
      <w:marLeft w:val="0"/>
      <w:marRight w:val="0"/>
      <w:marTop w:val="0"/>
      <w:marBottom w:val="0"/>
      <w:divBdr>
        <w:top w:val="none" w:sz="0" w:space="0" w:color="auto"/>
        <w:left w:val="none" w:sz="0" w:space="0" w:color="auto"/>
        <w:bottom w:val="none" w:sz="0" w:space="0" w:color="auto"/>
        <w:right w:val="none" w:sz="0" w:space="0" w:color="auto"/>
      </w:divBdr>
    </w:div>
    <w:div w:id="572400481">
      <w:bodyDiv w:val="1"/>
      <w:marLeft w:val="0"/>
      <w:marRight w:val="0"/>
      <w:marTop w:val="0"/>
      <w:marBottom w:val="0"/>
      <w:divBdr>
        <w:top w:val="none" w:sz="0" w:space="0" w:color="auto"/>
        <w:left w:val="none" w:sz="0" w:space="0" w:color="auto"/>
        <w:bottom w:val="none" w:sz="0" w:space="0" w:color="auto"/>
        <w:right w:val="none" w:sz="0" w:space="0" w:color="auto"/>
      </w:divBdr>
    </w:div>
    <w:div w:id="75196834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75043919">
      <w:bodyDiv w:val="1"/>
      <w:marLeft w:val="0"/>
      <w:marRight w:val="0"/>
      <w:marTop w:val="0"/>
      <w:marBottom w:val="0"/>
      <w:divBdr>
        <w:top w:val="none" w:sz="0" w:space="0" w:color="auto"/>
        <w:left w:val="none" w:sz="0" w:space="0" w:color="auto"/>
        <w:bottom w:val="none" w:sz="0" w:space="0" w:color="auto"/>
        <w:right w:val="none" w:sz="0" w:space="0" w:color="auto"/>
      </w:divBdr>
    </w:div>
    <w:div w:id="891162433">
      <w:bodyDiv w:val="1"/>
      <w:marLeft w:val="0"/>
      <w:marRight w:val="0"/>
      <w:marTop w:val="0"/>
      <w:marBottom w:val="0"/>
      <w:divBdr>
        <w:top w:val="none" w:sz="0" w:space="0" w:color="auto"/>
        <w:left w:val="none" w:sz="0" w:space="0" w:color="auto"/>
        <w:bottom w:val="none" w:sz="0" w:space="0" w:color="auto"/>
        <w:right w:val="none" w:sz="0" w:space="0" w:color="auto"/>
      </w:divBdr>
    </w:div>
    <w:div w:id="100008488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40727348">
      <w:bodyDiv w:val="1"/>
      <w:marLeft w:val="0"/>
      <w:marRight w:val="0"/>
      <w:marTop w:val="0"/>
      <w:marBottom w:val="0"/>
      <w:divBdr>
        <w:top w:val="none" w:sz="0" w:space="0" w:color="auto"/>
        <w:left w:val="none" w:sz="0" w:space="0" w:color="auto"/>
        <w:bottom w:val="none" w:sz="0" w:space="0" w:color="auto"/>
        <w:right w:val="none" w:sz="0" w:space="0" w:color="auto"/>
      </w:divBdr>
    </w:div>
    <w:div w:id="1226139273">
      <w:bodyDiv w:val="1"/>
      <w:marLeft w:val="0"/>
      <w:marRight w:val="0"/>
      <w:marTop w:val="0"/>
      <w:marBottom w:val="0"/>
      <w:divBdr>
        <w:top w:val="none" w:sz="0" w:space="0" w:color="auto"/>
        <w:left w:val="none" w:sz="0" w:space="0" w:color="auto"/>
        <w:bottom w:val="none" w:sz="0" w:space="0" w:color="auto"/>
        <w:right w:val="none" w:sz="0" w:space="0" w:color="auto"/>
      </w:divBdr>
    </w:div>
    <w:div w:id="1468012676">
      <w:bodyDiv w:val="1"/>
      <w:marLeft w:val="0"/>
      <w:marRight w:val="0"/>
      <w:marTop w:val="0"/>
      <w:marBottom w:val="0"/>
      <w:divBdr>
        <w:top w:val="none" w:sz="0" w:space="0" w:color="auto"/>
        <w:left w:val="none" w:sz="0" w:space="0" w:color="auto"/>
        <w:bottom w:val="none" w:sz="0" w:space="0" w:color="auto"/>
        <w:right w:val="none" w:sz="0" w:space="0" w:color="auto"/>
      </w:divBdr>
    </w:div>
    <w:div w:id="1495029479">
      <w:bodyDiv w:val="1"/>
      <w:marLeft w:val="0"/>
      <w:marRight w:val="0"/>
      <w:marTop w:val="0"/>
      <w:marBottom w:val="0"/>
      <w:divBdr>
        <w:top w:val="none" w:sz="0" w:space="0" w:color="auto"/>
        <w:left w:val="none" w:sz="0" w:space="0" w:color="auto"/>
        <w:bottom w:val="none" w:sz="0" w:space="0" w:color="auto"/>
        <w:right w:val="none" w:sz="0" w:space="0" w:color="auto"/>
      </w:divBdr>
    </w:div>
    <w:div w:id="1512721098">
      <w:bodyDiv w:val="1"/>
      <w:marLeft w:val="0"/>
      <w:marRight w:val="0"/>
      <w:marTop w:val="0"/>
      <w:marBottom w:val="0"/>
      <w:divBdr>
        <w:top w:val="none" w:sz="0" w:space="0" w:color="auto"/>
        <w:left w:val="none" w:sz="0" w:space="0" w:color="auto"/>
        <w:bottom w:val="none" w:sz="0" w:space="0" w:color="auto"/>
        <w:right w:val="none" w:sz="0" w:space="0" w:color="auto"/>
      </w:divBdr>
    </w:div>
    <w:div w:id="1526672249">
      <w:bodyDiv w:val="1"/>
      <w:marLeft w:val="0"/>
      <w:marRight w:val="0"/>
      <w:marTop w:val="0"/>
      <w:marBottom w:val="0"/>
      <w:divBdr>
        <w:top w:val="none" w:sz="0" w:space="0" w:color="auto"/>
        <w:left w:val="none" w:sz="0" w:space="0" w:color="auto"/>
        <w:bottom w:val="none" w:sz="0" w:space="0" w:color="auto"/>
        <w:right w:val="none" w:sz="0" w:space="0" w:color="auto"/>
      </w:divBdr>
    </w:div>
    <w:div w:id="1626959697">
      <w:bodyDiv w:val="1"/>
      <w:marLeft w:val="0"/>
      <w:marRight w:val="0"/>
      <w:marTop w:val="0"/>
      <w:marBottom w:val="0"/>
      <w:divBdr>
        <w:top w:val="none" w:sz="0" w:space="0" w:color="auto"/>
        <w:left w:val="none" w:sz="0" w:space="0" w:color="auto"/>
        <w:bottom w:val="none" w:sz="0" w:space="0" w:color="auto"/>
        <w:right w:val="none" w:sz="0" w:space="0" w:color="auto"/>
      </w:divBdr>
    </w:div>
    <w:div w:id="1670131550">
      <w:bodyDiv w:val="1"/>
      <w:marLeft w:val="0"/>
      <w:marRight w:val="0"/>
      <w:marTop w:val="0"/>
      <w:marBottom w:val="0"/>
      <w:divBdr>
        <w:top w:val="none" w:sz="0" w:space="0" w:color="auto"/>
        <w:left w:val="none" w:sz="0" w:space="0" w:color="auto"/>
        <w:bottom w:val="none" w:sz="0" w:space="0" w:color="auto"/>
        <w:right w:val="none" w:sz="0" w:space="0" w:color="auto"/>
      </w:divBdr>
    </w:div>
    <w:div w:id="1677806518">
      <w:bodyDiv w:val="1"/>
      <w:marLeft w:val="0"/>
      <w:marRight w:val="0"/>
      <w:marTop w:val="0"/>
      <w:marBottom w:val="0"/>
      <w:divBdr>
        <w:top w:val="none" w:sz="0" w:space="0" w:color="auto"/>
        <w:left w:val="none" w:sz="0" w:space="0" w:color="auto"/>
        <w:bottom w:val="none" w:sz="0" w:space="0" w:color="auto"/>
        <w:right w:val="none" w:sz="0" w:space="0" w:color="auto"/>
      </w:divBdr>
    </w:div>
    <w:div w:id="1772895920">
      <w:bodyDiv w:val="1"/>
      <w:marLeft w:val="0"/>
      <w:marRight w:val="0"/>
      <w:marTop w:val="0"/>
      <w:marBottom w:val="0"/>
      <w:divBdr>
        <w:top w:val="none" w:sz="0" w:space="0" w:color="auto"/>
        <w:left w:val="none" w:sz="0" w:space="0" w:color="auto"/>
        <w:bottom w:val="none" w:sz="0" w:space="0" w:color="auto"/>
        <w:right w:val="none" w:sz="0" w:space="0" w:color="auto"/>
      </w:divBdr>
    </w:div>
    <w:div w:id="1773041740">
      <w:bodyDiv w:val="1"/>
      <w:marLeft w:val="0"/>
      <w:marRight w:val="0"/>
      <w:marTop w:val="0"/>
      <w:marBottom w:val="0"/>
      <w:divBdr>
        <w:top w:val="none" w:sz="0" w:space="0" w:color="auto"/>
        <w:left w:val="none" w:sz="0" w:space="0" w:color="auto"/>
        <w:bottom w:val="none" w:sz="0" w:space="0" w:color="auto"/>
        <w:right w:val="none" w:sz="0" w:space="0" w:color="auto"/>
      </w:divBdr>
    </w:div>
    <w:div w:id="1774278621">
      <w:bodyDiv w:val="1"/>
      <w:marLeft w:val="0"/>
      <w:marRight w:val="0"/>
      <w:marTop w:val="0"/>
      <w:marBottom w:val="0"/>
      <w:divBdr>
        <w:top w:val="none" w:sz="0" w:space="0" w:color="auto"/>
        <w:left w:val="none" w:sz="0" w:space="0" w:color="auto"/>
        <w:bottom w:val="none" w:sz="0" w:space="0" w:color="auto"/>
        <w:right w:val="none" w:sz="0" w:space="0" w:color="auto"/>
      </w:divBdr>
    </w:div>
    <w:div w:id="1787964579">
      <w:bodyDiv w:val="1"/>
      <w:marLeft w:val="0"/>
      <w:marRight w:val="0"/>
      <w:marTop w:val="0"/>
      <w:marBottom w:val="0"/>
      <w:divBdr>
        <w:top w:val="none" w:sz="0" w:space="0" w:color="auto"/>
        <w:left w:val="none" w:sz="0" w:space="0" w:color="auto"/>
        <w:bottom w:val="none" w:sz="0" w:space="0" w:color="auto"/>
        <w:right w:val="none" w:sz="0" w:space="0" w:color="auto"/>
      </w:divBdr>
    </w:div>
    <w:div w:id="1936473051">
      <w:bodyDiv w:val="1"/>
      <w:marLeft w:val="0"/>
      <w:marRight w:val="0"/>
      <w:marTop w:val="0"/>
      <w:marBottom w:val="0"/>
      <w:divBdr>
        <w:top w:val="none" w:sz="0" w:space="0" w:color="auto"/>
        <w:left w:val="none" w:sz="0" w:space="0" w:color="auto"/>
        <w:bottom w:val="none" w:sz="0" w:space="0" w:color="auto"/>
        <w:right w:val="none" w:sz="0" w:space="0" w:color="auto"/>
      </w:divBdr>
    </w:div>
    <w:div w:id="2085253994">
      <w:bodyDiv w:val="1"/>
      <w:marLeft w:val="0"/>
      <w:marRight w:val="0"/>
      <w:marTop w:val="0"/>
      <w:marBottom w:val="0"/>
      <w:divBdr>
        <w:top w:val="none" w:sz="0" w:space="0" w:color="auto"/>
        <w:left w:val="none" w:sz="0" w:space="0" w:color="auto"/>
        <w:bottom w:val="none" w:sz="0" w:space="0" w:color="auto"/>
        <w:right w:val="none" w:sz="0" w:space="0" w:color="auto"/>
      </w:divBdr>
    </w:div>
    <w:div w:id="2117751848">
      <w:bodyDiv w:val="1"/>
      <w:marLeft w:val="0"/>
      <w:marRight w:val="0"/>
      <w:marTop w:val="0"/>
      <w:marBottom w:val="0"/>
      <w:divBdr>
        <w:top w:val="none" w:sz="0" w:space="0" w:color="auto"/>
        <w:left w:val="none" w:sz="0" w:space="0" w:color="auto"/>
        <w:bottom w:val="none" w:sz="0" w:space="0" w:color="auto"/>
        <w:right w:val="none" w:sz="0" w:space="0" w:color="auto"/>
      </w:divBdr>
    </w:div>
    <w:div w:id="2126189288">
      <w:bodyDiv w:val="1"/>
      <w:marLeft w:val="0"/>
      <w:marRight w:val="0"/>
      <w:marTop w:val="0"/>
      <w:marBottom w:val="0"/>
      <w:divBdr>
        <w:top w:val="none" w:sz="0" w:space="0" w:color="auto"/>
        <w:left w:val="none" w:sz="0" w:space="0" w:color="auto"/>
        <w:bottom w:val="none" w:sz="0" w:space="0" w:color="auto"/>
        <w:right w:val="none" w:sz="0" w:space="0" w:color="auto"/>
      </w:divBdr>
    </w:div>
    <w:div w:id="214638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shnick.com/design/waterheating/Water_Heating_Design_Guide_Final_FNi_disclaimer.pdf"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www.energy.ca.gov/2006publications/CEC-400-2006-005/CEC-400-2006-00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nergy.ca.gov/2014publications/CEC-500-2014-095/CEC-500-2014-095.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shnick.com/design/waterheating/Water_Heating_Design_Guide_Final_FNi_disclaimer.pdf"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energystar.gov/index.cfm?c=comm_dishwashers.pr_crit_comm_dishwashers" TargetMode="External"/><Relationship Id="rId7" Type="http://schemas.openxmlformats.org/officeDocument/2006/relationships/hyperlink" Target="http://deeresources.com/files/deer2005/downloads/DEER2005UpdateFinalReport_ItronVersion.pdf" TargetMode="External"/><Relationship Id="rId2" Type="http://schemas.openxmlformats.org/officeDocument/2006/relationships/hyperlink" Target="https://www.energystar.gov/ia/partners/prod_development/new_specs/downloads/Comm_Dishwasher_Spec_2v1.pdf?fd67-807c" TargetMode="External"/><Relationship Id="rId1" Type="http://schemas.openxmlformats.org/officeDocument/2006/relationships/hyperlink" Target="http://www.energystar.gov/products/certified-products/detail/commercial-dishwashers" TargetMode="External"/><Relationship Id="rId6" Type="http://schemas.openxmlformats.org/officeDocument/2006/relationships/hyperlink" Target="http://www.energy.ca.gov/appliances/2013rulemaking/documents/responses/Water_Appliances_12-AAER-2C/California_IOU_Response_to_CEC_Invitation_to_Participate-Lavatory_Faucets_and_Faucet_Accessories_REFERENCES/CPUC_2011a_Embedded_Energy_in_Water_Studies-Study_3.PDF" TargetMode="External"/><Relationship Id="rId5" Type="http://schemas.openxmlformats.org/officeDocument/2006/relationships/hyperlink" Target="http://www.energy.ca.gov/2006publications/CEC-400-2006-005/CEC-400-2006-005.PDF" TargetMode="External"/><Relationship Id="rId4" Type="http://schemas.openxmlformats.org/officeDocument/2006/relationships/hyperlink" Target="http://www.energystar.gov/buildings/sites/default/uploads/files/commercial_kitchen_equipment_calculator.xlsx?5da4-3d90&amp;5da4-3d9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Palatino">
    <w:altName w:val="Book Antiqua"/>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07525"/>
    <w:rsid w:val="000656B7"/>
    <w:rsid w:val="000A0F63"/>
    <w:rsid w:val="000B3ACB"/>
    <w:rsid w:val="000B56BF"/>
    <w:rsid w:val="000E69FF"/>
    <w:rsid w:val="00127313"/>
    <w:rsid w:val="00146151"/>
    <w:rsid w:val="001C4040"/>
    <w:rsid w:val="00204A7F"/>
    <w:rsid w:val="00280D5F"/>
    <w:rsid w:val="00282425"/>
    <w:rsid w:val="002B514B"/>
    <w:rsid w:val="002C0C03"/>
    <w:rsid w:val="00311B0D"/>
    <w:rsid w:val="003A131F"/>
    <w:rsid w:val="003A61AD"/>
    <w:rsid w:val="003A72B6"/>
    <w:rsid w:val="003D3D7A"/>
    <w:rsid w:val="003E2000"/>
    <w:rsid w:val="004131FA"/>
    <w:rsid w:val="00560392"/>
    <w:rsid w:val="005734C7"/>
    <w:rsid w:val="005E526D"/>
    <w:rsid w:val="00643D10"/>
    <w:rsid w:val="00670607"/>
    <w:rsid w:val="006914D2"/>
    <w:rsid w:val="006B0A82"/>
    <w:rsid w:val="006B7FA8"/>
    <w:rsid w:val="006C3156"/>
    <w:rsid w:val="006E7CF3"/>
    <w:rsid w:val="007A640C"/>
    <w:rsid w:val="008211B5"/>
    <w:rsid w:val="0083635B"/>
    <w:rsid w:val="00844FBF"/>
    <w:rsid w:val="008570FF"/>
    <w:rsid w:val="00874653"/>
    <w:rsid w:val="008A6F81"/>
    <w:rsid w:val="009113D6"/>
    <w:rsid w:val="00952F6A"/>
    <w:rsid w:val="009D56C0"/>
    <w:rsid w:val="009F3461"/>
    <w:rsid w:val="00A07F59"/>
    <w:rsid w:val="00A131FA"/>
    <w:rsid w:val="00A164DC"/>
    <w:rsid w:val="00A26D66"/>
    <w:rsid w:val="00A5022A"/>
    <w:rsid w:val="00AE4C28"/>
    <w:rsid w:val="00B00880"/>
    <w:rsid w:val="00B269D0"/>
    <w:rsid w:val="00B467A5"/>
    <w:rsid w:val="00B73964"/>
    <w:rsid w:val="00B74704"/>
    <w:rsid w:val="00B80EF7"/>
    <w:rsid w:val="00BC33CA"/>
    <w:rsid w:val="00BD2736"/>
    <w:rsid w:val="00BF25D5"/>
    <w:rsid w:val="00C77D33"/>
    <w:rsid w:val="00C947B8"/>
    <w:rsid w:val="00D04687"/>
    <w:rsid w:val="00D0496D"/>
    <w:rsid w:val="00D051F5"/>
    <w:rsid w:val="00E17C1A"/>
    <w:rsid w:val="00EC59D9"/>
    <w:rsid w:val="00F04F8F"/>
    <w:rsid w:val="00F6300B"/>
    <w:rsid w:val="00F702E3"/>
    <w:rsid w:val="00F7350A"/>
    <w:rsid w:val="00FF14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2F6A"/>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94F7E3D2BE441B4A4FB2D4D60619748">
    <w:name w:val="794F7E3D2BE441B4A4FB2D4D60619748"/>
    <w:rsid w:val="00952F6A"/>
    <w:pPr>
      <w:spacing w:after="160" w:line="259" w:lineRule="auto"/>
    </w:pPr>
  </w:style>
  <w:style w:type="paragraph" w:customStyle="1" w:styleId="BE3F48E383B94E4290895D49121264B0">
    <w:name w:val="BE3F48E383B94E4290895D49121264B0"/>
    <w:rsid w:val="00952F6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2019-03-22T00:00:00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MigrationSourceURL xmlns="08bcfa67-6ebe-41f8-a71c-397e8dbf592e" xsi:nil="true"/>
    <Date_x0020_and_x0020_Time xmlns="08bcfa67-6ebe-41f8-a71c-397e8dbf59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10" ma:contentTypeDescription="Create a new document." ma:contentTypeScope="" ma:versionID="a61e2d184824534bf5af6f8a8adcc887">
  <xsd:schema xmlns:xsd="http://www.w3.org/2001/XMLSchema" xmlns:xs="http://www.w3.org/2001/XMLSchema" xmlns:p="http://schemas.microsoft.com/office/2006/metadata/properties" xmlns:ns2="08bcfa67-6ebe-41f8-a71c-397e8dbf592e" xmlns:ns3="2b97bb63-8e23-400c-bad5-0a0b9f2dceba" targetNamespace="http://schemas.microsoft.com/office/2006/metadata/properties" ma:root="true" ma:fieldsID="41e28e00e78a381132dcb3484ce86677" ns2:_="" ns3:_="">
    <xsd:import namespace="08bcfa67-6ebe-41f8-a71c-397e8dbf592e"/>
    <xsd:import namespace="2b97bb63-8e23-400c-bad5-0a0b9f2dceba"/>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Date_x0020_and_x0020_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Date_x0020_and_x0020_Time" ma:index="15" nillable="true" ma:displayName="Date and Time" ma:format="DateTime" ma:internalName="Date_x0020_and_x0020_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b97bb63-8e23-400c-bad5-0a0b9f2d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 ds:uri="08bcfa67-6ebe-41f8-a71c-397e8dbf592e"/>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644D6362-FF38-4F63-988E-88B8A3903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2b97bb63-8e23-400c-bad5-0a0b9f2d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648B8B-6CD6-49E8-B03C-78CAA1AA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29</Pages>
  <Words>7798</Words>
  <Characters>44449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WPSCGNRCC180529A</vt:lpstr>
    </vt:vector>
  </TitlesOfParts>
  <Company>Southern California Gas Company</Company>
  <LinksUpToDate>false</LinksUpToDate>
  <CharactersWithSpaces>52143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WPSCGNRCC180529A</dc:title>
  <dc:creator>Jim Wyatt (PG&amp;E);Jason Wang (SCE)</dc:creator>
  <cp:lastModifiedBy>Paek, Chan U</cp:lastModifiedBy>
  <cp:revision>22</cp:revision>
  <dcterms:created xsi:type="dcterms:W3CDTF">2018-09-21T18:40:00Z</dcterms:created>
  <dcterms:modified xsi:type="dcterms:W3CDTF">2019-03-22T22:43:00Z</dcterms:modified>
  <cp:contentStatus>Revision #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1731700</vt:r8>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ContentTypeId">
    <vt:lpwstr>0x0101005A7BE4A0BFE46347AA05FC5D687C5F4E</vt:lpwstr>
  </property>
</Properties>
</file>