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B989D" w14:textId="7DEF73CB" w:rsidR="00BB2954" w:rsidRDefault="00411B1C">
      <w:r>
        <w:t xml:space="preserve">CPUC Comments on </w:t>
      </w:r>
      <w:r w:rsidR="00887837">
        <w:t>SWWH03</w:t>
      </w:r>
      <w:r w:rsidR="00F95314">
        <w:t>2</w:t>
      </w:r>
      <w:r w:rsidR="00887837">
        <w:t xml:space="preserve">-01 </w:t>
      </w:r>
      <w:r w:rsidR="00F95314">
        <w:t>Solar Thermal Water Heating</w:t>
      </w:r>
      <w:r w:rsidR="00887837">
        <w:t xml:space="preserve">, </w:t>
      </w:r>
      <w:r w:rsidR="00F95314">
        <w:t>Residential</w:t>
      </w:r>
    </w:p>
    <w:p w14:paraId="2BA7A164" w14:textId="5A76C85D" w:rsidR="004266C0" w:rsidRDefault="004266C0">
      <w:r>
        <w:t xml:space="preserve">Lead PA: </w:t>
      </w:r>
      <w:r w:rsidR="00F95314">
        <w:t>SCG</w:t>
      </w:r>
    </w:p>
    <w:p w14:paraId="4BB68C7D" w14:textId="3E2C75E2" w:rsidR="009E1581" w:rsidRDefault="004266C0" w:rsidP="00B8401E">
      <w:pPr>
        <w:spacing w:after="0"/>
      </w:pPr>
      <w:r>
        <w:t xml:space="preserve">Workpaper </w:t>
      </w:r>
      <w:r w:rsidR="008F1FF0">
        <w:t xml:space="preserve">Submittal Date: </w:t>
      </w:r>
      <w:r w:rsidR="00F95314">
        <w:t>7/</w:t>
      </w:r>
      <w:r w:rsidR="00CA7EAC">
        <w:t>5</w:t>
      </w:r>
      <w:r w:rsidR="00F95314">
        <w:t>/2021</w:t>
      </w:r>
      <w:r w:rsidR="00AB26AE">
        <w:t xml:space="preserve"> </w:t>
      </w:r>
    </w:p>
    <w:p w14:paraId="06E32D11" w14:textId="37D03A3B" w:rsidR="004266C0" w:rsidRDefault="004266C0" w:rsidP="00B8401E">
      <w:pPr>
        <w:spacing w:after="0"/>
      </w:pPr>
      <w:r>
        <w:t xml:space="preserve">CPUC Review Date: </w:t>
      </w:r>
      <w:r w:rsidR="00F95314">
        <w:t>7</w:t>
      </w:r>
      <w:r w:rsidR="0034759A">
        <w:t>/</w:t>
      </w:r>
      <w:r w:rsidR="00F95314">
        <w:t>13</w:t>
      </w:r>
      <w:r w:rsidR="0034759A">
        <w:t>/2021</w:t>
      </w:r>
    </w:p>
    <w:p w14:paraId="2311B27F" w14:textId="74008D6C" w:rsidR="00B8401E" w:rsidRDefault="00B8401E" w:rsidP="00B8401E">
      <w:r>
        <w:t xml:space="preserve">SoCalGas Response Date: </w:t>
      </w:r>
      <w:r w:rsidR="00E07C90">
        <w:t>8</w:t>
      </w:r>
      <w:r>
        <w:t>/</w:t>
      </w:r>
      <w:r w:rsidR="00E07C90">
        <w:t>2</w:t>
      </w:r>
      <w:r>
        <w:t>/2021</w:t>
      </w:r>
    </w:p>
    <w:p w14:paraId="0394E9E3" w14:textId="77777777" w:rsidR="00B8401E" w:rsidRDefault="00B8401E" w:rsidP="00B8401E">
      <w:pPr>
        <w:spacing w:after="0"/>
      </w:pPr>
    </w:p>
    <w:tbl>
      <w:tblPr>
        <w:tblStyle w:val="TableGrid"/>
        <w:tblW w:w="0" w:type="auto"/>
        <w:tblLayout w:type="fixed"/>
        <w:tblLook w:val="04A0" w:firstRow="1" w:lastRow="0" w:firstColumn="1" w:lastColumn="0" w:noHBand="0" w:noVBand="1"/>
      </w:tblPr>
      <w:tblGrid>
        <w:gridCol w:w="4765"/>
        <w:gridCol w:w="4585"/>
      </w:tblGrid>
      <w:tr w:rsidR="00AA465E" w14:paraId="24A8D5B5" w14:textId="77777777" w:rsidTr="00662CBC">
        <w:tc>
          <w:tcPr>
            <w:tcW w:w="4765" w:type="dxa"/>
          </w:tcPr>
          <w:p w14:paraId="0B8EF2A3" w14:textId="77777777" w:rsidR="00AA465E" w:rsidRDefault="00AA465E" w:rsidP="00662CBC">
            <w:r>
              <w:t>CPUC Comment</w:t>
            </w:r>
          </w:p>
        </w:tc>
        <w:tc>
          <w:tcPr>
            <w:tcW w:w="4585" w:type="dxa"/>
          </w:tcPr>
          <w:p w14:paraId="05FF0D2B" w14:textId="77777777" w:rsidR="00AA465E" w:rsidRDefault="00AA465E" w:rsidP="00662CBC">
            <w:r>
              <w:t>PA Response</w:t>
            </w:r>
          </w:p>
        </w:tc>
      </w:tr>
      <w:tr w:rsidR="00AA465E" w14:paraId="40D256A7" w14:textId="77777777" w:rsidTr="00662CBC">
        <w:tc>
          <w:tcPr>
            <w:tcW w:w="4765" w:type="dxa"/>
          </w:tcPr>
          <w:p w14:paraId="3D3C0FC0" w14:textId="357060AD" w:rsidR="001D4934" w:rsidRDefault="004A48DD" w:rsidP="00662CBC">
            <w:r>
              <w:t>Do you expect there to be need for a measure offering where the existing water heater type = tankless and the measure = SWH w/ storage backup?</w:t>
            </w:r>
            <w:r w:rsidR="001D4934">
              <w:t xml:space="preserve"> Did this ever occur in the CSI program?</w:t>
            </w:r>
          </w:p>
        </w:tc>
        <w:tc>
          <w:tcPr>
            <w:tcW w:w="4585" w:type="dxa"/>
          </w:tcPr>
          <w:p w14:paraId="7B2167CF" w14:textId="7C1D06FA" w:rsidR="00AA465E" w:rsidRDefault="00C80F3E" w:rsidP="00662CBC">
            <w:r>
              <w:t xml:space="preserve">The CSI program didn’t collect existing baseline information for the heating system being replaced, so this data may not exist. </w:t>
            </w:r>
            <w:r w:rsidR="00A948AD">
              <w:t>Because the pre-existing water heater can be either storage WH or tankless WH, the workpaper includes both baselines.</w:t>
            </w:r>
          </w:p>
          <w:p w14:paraId="319CEB6C" w14:textId="77777777" w:rsidR="001A432A" w:rsidRDefault="001A432A" w:rsidP="00662CBC"/>
          <w:p w14:paraId="44350374" w14:textId="578B6BAB" w:rsidR="00D575AE" w:rsidRDefault="009674B4" w:rsidP="00662CBC">
            <w:r w:rsidRPr="00E07C90">
              <w:t xml:space="preserve">Replacing tankless </w:t>
            </w:r>
            <w:r w:rsidR="00D575AE" w:rsidRPr="00E07C90">
              <w:t xml:space="preserve">WH </w:t>
            </w:r>
            <w:r w:rsidRPr="00E07C90">
              <w:t>with S</w:t>
            </w:r>
            <w:r w:rsidR="00A948AD" w:rsidRPr="00E07C90">
              <w:t xml:space="preserve">olar </w:t>
            </w:r>
            <w:r w:rsidRPr="00E07C90">
              <w:t xml:space="preserve">WH </w:t>
            </w:r>
            <w:r w:rsidR="00A948AD" w:rsidRPr="00E07C90">
              <w:t>+</w:t>
            </w:r>
            <w:r w:rsidRPr="00E07C90">
              <w:t xml:space="preserve"> storage </w:t>
            </w:r>
            <w:r w:rsidR="00D575AE" w:rsidRPr="00E07C90">
              <w:t xml:space="preserve">backup </w:t>
            </w:r>
            <w:r w:rsidRPr="00E07C90">
              <w:t>would not save much energy</w:t>
            </w:r>
            <w:r w:rsidR="00A948AD" w:rsidRPr="00E07C90">
              <w:t>,</w:t>
            </w:r>
            <w:r w:rsidRPr="00E07C90">
              <w:t xml:space="preserve"> and there shouldn’t </w:t>
            </w:r>
            <w:r>
              <w:t xml:space="preserve">be any </w:t>
            </w:r>
            <w:r w:rsidR="001A432A">
              <w:t>demand for this offering.</w:t>
            </w:r>
            <w:r w:rsidR="00D575AE">
              <w:t xml:space="preserve"> SoCalGas does not plan to offer a measure for this case. </w:t>
            </w:r>
          </w:p>
        </w:tc>
      </w:tr>
      <w:tr w:rsidR="00861283" w14:paraId="016F4438" w14:textId="77777777" w:rsidTr="00662CBC">
        <w:tc>
          <w:tcPr>
            <w:tcW w:w="4765" w:type="dxa"/>
          </w:tcPr>
          <w:p w14:paraId="55F25B9B" w14:textId="77777777" w:rsidR="00861283" w:rsidRDefault="00861283" w:rsidP="00662CBC">
            <w:r>
              <w:t>Under the Code Requirements section, the workpaper states: “While there are insulation requirements for storage tanks of a solar water heating system, the solar water</w:t>
            </w:r>
          </w:p>
          <w:p w14:paraId="43EEF25C" w14:textId="77777777" w:rsidR="00861283" w:rsidRDefault="00861283" w:rsidP="00662CBC">
            <w:r>
              <w:t>heating systems are not required by the California energy efficiency codes or standards.”</w:t>
            </w:r>
          </w:p>
          <w:p w14:paraId="3644891D" w14:textId="77777777" w:rsidR="00861283" w:rsidRDefault="00861283" w:rsidP="00662CBC"/>
          <w:p w14:paraId="60531284" w14:textId="757719B0" w:rsidR="00861283" w:rsidRDefault="00861283" w:rsidP="00662CBC">
            <w:r>
              <w:t>The sentence is a bit confusing or at least needs context. Could you explain the intent of the sentence? It reads like there are insulation requirements (CA EE codes/standards) for SHW storage tanks but SHW systems themselves are not required by CA C&amp;S. Is there a purpose for mentioning this?</w:t>
            </w:r>
          </w:p>
        </w:tc>
        <w:tc>
          <w:tcPr>
            <w:tcW w:w="4585" w:type="dxa"/>
          </w:tcPr>
          <w:p w14:paraId="0426B088" w14:textId="21268D16" w:rsidR="007A6007" w:rsidRDefault="00861283" w:rsidP="00662CBC">
            <w:r>
              <w:t>We will work to clarify this issu</w:t>
            </w:r>
            <w:r w:rsidR="007A6007">
              <w:t>e</w:t>
            </w:r>
            <w:r w:rsidR="00D575AE">
              <w:t xml:space="preserve"> in the workpaper</w:t>
            </w:r>
            <w:r w:rsidR="007A6007">
              <w:t>.</w:t>
            </w:r>
          </w:p>
          <w:p w14:paraId="041EA563" w14:textId="77777777" w:rsidR="007A6007" w:rsidRDefault="007A6007" w:rsidP="00662CBC"/>
          <w:p w14:paraId="3E05837A" w14:textId="43D779F7" w:rsidR="00861283" w:rsidRDefault="00127438" w:rsidP="00662CBC">
            <w:r>
              <w:t xml:space="preserve">It was meant to say that </w:t>
            </w:r>
            <w:r w:rsidR="007A6007">
              <w:t xml:space="preserve">there are tank </w:t>
            </w:r>
            <w:r w:rsidR="007A6007" w:rsidRPr="00E07C90">
              <w:t>insulation requirements for the solar system</w:t>
            </w:r>
            <w:r w:rsidR="000D7F6B" w:rsidRPr="00E07C90">
              <w:t xml:space="preserve"> if installed, </w:t>
            </w:r>
            <w:r w:rsidR="007A6007" w:rsidRPr="00E07C90">
              <w:t xml:space="preserve">but solar water heating systems are not required </w:t>
            </w:r>
            <w:r w:rsidR="007A6007">
              <w:t>by code and do not have minimum efficiency criteria above what is required for the backup water heater.</w:t>
            </w:r>
          </w:p>
          <w:p w14:paraId="170019FB" w14:textId="77777777" w:rsidR="00795D47" w:rsidRDefault="00795D47" w:rsidP="00662CBC"/>
          <w:p w14:paraId="3DF66746" w14:textId="77777777" w:rsidR="001F6DEB" w:rsidRDefault="002339D3" w:rsidP="00662CBC">
            <w:r>
              <w:t xml:space="preserve">Section 110.3 (c) (3) </w:t>
            </w:r>
          </w:p>
          <w:p w14:paraId="5232C9A9" w14:textId="2632DD81" w:rsidR="002339D3" w:rsidRDefault="00795D47" w:rsidP="00662CBC">
            <w:r>
              <w:t xml:space="preserve">Insulation requirement is </w:t>
            </w:r>
            <w:r w:rsidR="00467B3E">
              <w:t xml:space="preserve">in Title-24 and requires </w:t>
            </w:r>
            <w:r w:rsidR="001F6DEB">
              <w:t>at least R-12</w:t>
            </w:r>
          </w:p>
        </w:tc>
      </w:tr>
      <w:tr w:rsidR="00861283" w14:paraId="18428A7B" w14:textId="77777777" w:rsidTr="00662CBC">
        <w:tc>
          <w:tcPr>
            <w:tcW w:w="4765" w:type="dxa"/>
          </w:tcPr>
          <w:p w14:paraId="14B02832" w14:textId="10034690" w:rsidR="00861283" w:rsidRPr="001D4934" w:rsidRDefault="00861283" w:rsidP="00662CBC">
            <w:r w:rsidRPr="001D4934">
              <w:t>Downstream and DI offerings should include more data collection requirements. Recommended points are:</w:t>
            </w:r>
          </w:p>
          <w:p w14:paraId="15FA2A59" w14:textId="77777777" w:rsidR="00861283" w:rsidRPr="001D4934" w:rsidRDefault="00861283" w:rsidP="00662CBC"/>
          <w:p w14:paraId="518161F1" w14:textId="50E28B3E" w:rsidR="00861283" w:rsidRPr="005E03AD" w:rsidRDefault="00861283" w:rsidP="00662CBC">
            <w:pPr>
              <w:pStyle w:val="ListParagraph"/>
              <w:numPr>
                <w:ilvl w:val="0"/>
                <w:numId w:val="4"/>
              </w:numPr>
            </w:pPr>
            <w:r w:rsidRPr="005E03AD">
              <w:t>Collector OG-100 number</w:t>
            </w:r>
          </w:p>
          <w:p w14:paraId="7E68B07B" w14:textId="77777777" w:rsidR="00861283" w:rsidRPr="005E03AD" w:rsidRDefault="00861283" w:rsidP="00662CBC">
            <w:pPr>
              <w:pStyle w:val="ListParagraph"/>
              <w:numPr>
                <w:ilvl w:val="0"/>
                <w:numId w:val="4"/>
              </w:numPr>
            </w:pPr>
            <w:r w:rsidRPr="005E03AD">
              <w:t xml:space="preserve">System OG-300 number </w:t>
            </w:r>
          </w:p>
          <w:p w14:paraId="6699BC61" w14:textId="77C87663" w:rsidR="00861283" w:rsidRPr="005E03AD" w:rsidRDefault="00861283" w:rsidP="00662CBC">
            <w:pPr>
              <w:pStyle w:val="ListParagraph"/>
              <w:numPr>
                <w:ilvl w:val="0"/>
                <w:numId w:val="4"/>
              </w:numPr>
            </w:pPr>
            <w:r w:rsidRPr="005E03AD">
              <w:t>Brand and model number (matching EnergyStar certification)</w:t>
            </w:r>
          </w:p>
          <w:p w14:paraId="2FE3183E" w14:textId="67BFADDF" w:rsidR="00861283" w:rsidRPr="005E03AD" w:rsidRDefault="00861283" w:rsidP="00662CBC">
            <w:pPr>
              <w:pStyle w:val="ListParagraph"/>
              <w:numPr>
                <w:ilvl w:val="0"/>
                <w:numId w:val="4"/>
              </w:numPr>
            </w:pPr>
            <w:r w:rsidRPr="005E03AD">
              <w:t>Quantity</w:t>
            </w:r>
          </w:p>
          <w:p w14:paraId="60FE4004" w14:textId="522B0828" w:rsidR="00861283" w:rsidRPr="005E03AD" w:rsidRDefault="00861283" w:rsidP="00662CBC">
            <w:pPr>
              <w:pStyle w:val="ListParagraph"/>
              <w:numPr>
                <w:ilvl w:val="0"/>
                <w:numId w:val="4"/>
              </w:numPr>
            </w:pPr>
            <w:r w:rsidRPr="005E03AD">
              <w:t>Climate zone</w:t>
            </w:r>
          </w:p>
          <w:p w14:paraId="537B2883" w14:textId="3F7E3B13" w:rsidR="00861283" w:rsidRPr="005E03AD" w:rsidRDefault="00861283" w:rsidP="00662CBC">
            <w:pPr>
              <w:pStyle w:val="ListParagraph"/>
              <w:numPr>
                <w:ilvl w:val="0"/>
                <w:numId w:val="4"/>
              </w:numPr>
            </w:pPr>
            <w:r w:rsidRPr="005E03AD">
              <w:t>Collector orientation and slope</w:t>
            </w:r>
          </w:p>
          <w:p w14:paraId="68AD136E" w14:textId="3B0F2F97" w:rsidR="00861283" w:rsidRPr="005E03AD" w:rsidRDefault="00861283" w:rsidP="00662CBC">
            <w:pPr>
              <w:pStyle w:val="ListParagraph"/>
              <w:numPr>
                <w:ilvl w:val="0"/>
                <w:numId w:val="4"/>
              </w:numPr>
            </w:pPr>
            <w:r w:rsidRPr="005E03AD">
              <w:t>Backup water heater make/model</w:t>
            </w:r>
          </w:p>
          <w:p w14:paraId="50A189A6" w14:textId="6072AC4C" w:rsidR="00861283" w:rsidRPr="001D4934" w:rsidRDefault="00861283" w:rsidP="00662CBC"/>
          <w:p w14:paraId="2A48D506" w14:textId="48D6549F" w:rsidR="00861283" w:rsidRPr="001D4934" w:rsidRDefault="00861283" w:rsidP="00662CBC">
            <w:r w:rsidRPr="001D4934">
              <w:t>Are there other performance-based collection points commonly available when systems are installed in compliance with the SRCC standards and guidelines?</w:t>
            </w:r>
          </w:p>
          <w:p w14:paraId="61792EAD" w14:textId="010097AA" w:rsidR="00861283" w:rsidRPr="001D4934" w:rsidRDefault="00861283" w:rsidP="00662CBC"/>
          <w:p w14:paraId="0EC70F0E" w14:textId="1FA3EAEF" w:rsidR="00861283" w:rsidRPr="001D4934" w:rsidRDefault="00861283" w:rsidP="00662CBC">
            <w:r w:rsidRPr="001D4934">
              <w:t>The drive for collecting these data would be to weight from the SRCC energy savings study the individual systems and their savings (rather than the straight average)</w:t>
            </w:r>
          </w:p>
          <w:p w14:paraId="1FBFD471" w14:textId="6B0229C0" w:rsidR="00861283" w:rsidRPr="001D4934" w:rsidRDefault="00861283" w:rsidP="00662CBC"/>
        </w:tc>
        <w:tc>
          <w:tcPr>
            <w:tcW w:w="4585" w:type="dxa"/>
          </w:tcPr>
          <w:p w14:paraId="4418E9CE" w14:textId="225C64B1" w:rsidR="00861283" w:rsidRPr="0058787A" w:rsidRDefault="00861283" w:rsidP="00662CBC">
            <w:pPr>
              <w:rPr>
                <w:color w:val="FF0000"/>
              </w:rPr>
            </w:pPr>
            <w:r>
              <w:lastRenderedPageBreak/>
              <w:t>Agree, more direction can be given on the data collection requirements</w:t>
            </w:r>
          </w:p>
          <w:p w14:paraId="114BE878" w14:textId="77777777" w:rsidR="003D229F" w:rsidRPr="003D229F" w:rsidRDefault="003D229F" w:rsidP="003D229F">
            <w:pPr>
              <w:pStyle w:val="ListParagraph"/>
              <w:numPr>
                <w:ilvl w:val="0"/>
                <w:numId w:val="5"/>
              </w:numPr>
            </w:pPr>
            <w:r w:rsidRPr="003D229F">
              <w:t>Collector OG-100 number</w:t>
            </w:r>
          </w:p>
          <w:p w14:paraId="282201B6" w14:textId="44A891DB" w:rsidR="003D229F" w:rsidRDefault="003D229F" w:rsidP="003D229F">
            <w:pPr>
              <w:pStyle w:val="ListParagraph"/>
              <w:numPr>
                <w:ilvl w:val="1"/>
                <w:numId w:val="5"/>
              </w:numPr>
            </w:pPr>
            <w:r w:rsidRPr="003D229F">
              <w:t>This is part of OG-300 certification</w:t>
            </w:r>
            <w:r>
              <w:t xml:space="preserve"> and is not neede</w:t>
            </w:r>
            <w:r w:rsidR="005E03AD">
              <w:t>d to</w:t>
            </w:r>
            <w:r>
              <w:t xml:space="preserve"> be collected separately</w:t>
            </w:r>
            <w:r w:rsidR="005E03AD">
              <w:t>.</w:t>
            </w:r>
          </w:p>
          <w:p w14:paraId="11F05B66" w14:textId="34F27ECB" w:rsidR="0058787A" w:rsidRPr="003D229F" w:rsidRDefault="0058787A" w:rsidP="003D229F">
            <w:pPr>
              <w:pStyle w:val="ListParagraph"/>
              <w:numPr>
                <w:ilvl w:val="1"/>
                <w:numId w:val="5"/>
              </w:numPr>
            </w:pPr>
            <w:r>
              <w:t>OG-100 certification includes all specifications such as the collector type</w:t>
            </w:r>
            <w:r w:rsidR="00A948AD">
              <w:t xml:space="preserve">, </w:t>
            </w:r>
            <w:r>
              <w:t>size, and performance ratings.</w:t>
            </w:r>
          </w:p>
          <w:p w14:paraId="4E8F670A" w14:textId="1DAE9C8C" w:rsidR="00861283" w:rsidRPr="003D229F" w:rsidRDefault="00861283" w:rsidP="00662CBC">
            <w:pPr>
              <w:pStyle w:val="ListParagraph"/>
              <w:numPr>
                <w:ilvl w:val="0"/>
                <w:numId w:val="5"/>
              </w:numPr>
            </w:pPr>
            <w:r w:rsidRPr="003D229F">
              <w:t>System OG-300 number</w:t>
            </w:r>
          </w:p>
          <w:p w14:paraId="6E70D720" w14:textId="5CADCA61" w:rsidR="00861283" w:rsidRPr="00E07C90" w:rsidRDefault="005E03AD" w:rsidP="00662CBC">
            <w:pPr>
              <w:pStyle w:val="ListParagraph"/>
              <w:numPr>
                <w:ilvl w:val="1"/>
                <w:numId w:val="5"/>
              </w:numPr>
            </w:pPr>
            <w:r w:rsidRPr="00E07C90">
              <w:t>This will be collected.  I</w:t>
            </w:r>
            <w:r w:rsidR="00F538B5" w:rsidRPr="00E07C90">
              <w:t>t contains all information on the solar heating system</w:t>
            </w:r>
            <w:r w:rsidR="003A1CE4" w:rsidRPr="00E07C90">
              <w:t xml:space="preserve"> collector and backup </w:t>
            </w:r>
            <w:r w:rsidR="009D7B4C" w:rsidRPr="00E07C90">
              <w:t xml:space="preserve">water </w:t>
            </w:r>
            <w:r w:rsidR="003A1CE4" w:rsidRPr="00E07C90">
              <w:t>heater</w:t>
            </w:r>
            <w:r w:rsidR="00D575AE" w:rsidRPr="00E07C90">
              <w:t xml:space="preserve">, </w:t>
            </w:r>
            <w:r w:rsidR="00D575AE" w:rsidRPr="00E07C90">
              <w:lastRenderedPageBreak/>
              <w:t>including OG-100 number, make and model.</w:t>
            </w:r>
          </w:p>
          <w:p w14:paraId="5BA44FE6" w14:textId="77777777" w:rsidR="003D229F" w:rsidRPr="00E07C90" w:rsidRDefault="003D229F" w:rsidP="003D229F">
            <w:pPr>
              <w:pStyle w:val="ListParagraph"/>
              <w:numPr>
                <w:ilvl w:val="0"/>
                <w:numId w:val="5"/>
              </w:numPr>
            </w:pPr>
            <w:r w:rsidRPr="00E07C90">
              <w:t>Brand and model number (matching EnergyStar certification)</w:t>
            </w:r>
          </w:p>
          <w:p w14:paraId="39007C0B" w14:textId="5C9BA615" w:rsidR="005E03AD" w:rsidRPr="00E07C90" w:rsidRDefault="003D229F" w:rsidP="003D229F">
            <w:pPr>
              <w:pStyle w:val="ListParagraph"/>
              <w:numPr>
                <w:ilvl w:val="1"/>
                <w:numId w:val="5"/>
              </w:numPr>
            </w:pPr>
            <w:r w:rsidRPr="00E07C90">
              <w:t>This is part of OG-300 certification</w:t>
            </w:r>
            <w:r w:rsidR="00A948AD" w:rsidRPr="00E07C90">
              <w:t xml:space="preserve"> and doesn’t need to be collected separately.</w:t>
            </w:r>
          </w:p>
          <w:p w14:paraId="2105C4E6" w14:textId="6B6FF4E5" w:rsidR="003D229F" w:rsidRPr="00E07C90" w:rsidRDefault="003D229F" w:rsidP="003D229F">
            <w:pPr>
              <w:pStyle w:val="ListParagraph"/>
              <w:numPr>
                <w:ilvl w:val="0"/>
                <w:numId w:val="5"/>
              </w:numPr>
            </w:pPr>
            <w:r w:rsidRPr="00E07C90">
              <w:t>Quantity</w:t>
            </w:r>
          </w:p>
          <w:p w14:paraId="4112D600" w14:textId="6629F40E" w:rsidR="0058787A" w:rsidRPr="00E07C90" w:rsidRDefault="0058787A" w:rsidP="0058787A">
            <w:pPr>
              <w:pStyle w:val="ListParagraph"/>
              <w:numPr>
                <w:ilvl w:val="1"/>
                <w:numId w:val="5"/>
              </w:numPr>
            </w:pPr>
            <w:r w:rsidRPr="00E07C90">
              <w:t>The quantity is expected to be 1 (SWH system) for each rebate application /enrollment</w:t>
            </w:r>
            <w:r w:rsidR="00A948AD" w:rsidRPr="00E07C90">
              <w:t xml:space="preserve"> per household.</w:t>
            </w:r>
          </w:p>
          <w:p w14:paraId="755F61CD" w14:textId="77777777" w:rsidR="003D229F" w:rsidRPr="00E07C90" w:rsidRDefault="003D229F" w:rsidP="003D229F">
            <w:pPr>
              <w:pStyle w:val="ListParagraph"/>
              <w:numPr>
                <w:ilvl w:val="0"/>
                <w:numId w:val="5"/>
              </w:numPr>
            </w:pPr>
            <w:r w:rsidRPr="00E07C90">
              <w:t>Climate zone</w:t>
            </w:r>
          </w:p>
          <w:p w14:paraId="045E7F51" w14:textId="5DC9A920" w:rsidR="000B5258" w:rsidRPr="00E07C90" w:rsidRDefault="0058787A" w:rsidP="003D229F">
            <w:pPr>
              <w:pStyle w:val="ListParagraph"/>
              <w:numPr>
                <w:ilvl w:val="1"/>
                <w:numId w:val="5"/>
              </w:numPr>
            </w:pPr>
            <w:r w:rsidRPr="00E07C90">
              <w:t>CZ will be identified fr</w:t>
            </w:r>
            <w:r w:rsidR="00E07C90">
              <w:t>o</w:t>
            </w:r>
            <w:r w:rsidRPr="00E07C90">
              <w:t>m the site location/address</w:t>
            </w:r>
            <w:r w:rsidR="00A948AD" w:rsidRPr="00E07C90">
              <w:t xml:space="preserve"> which will be provide with the enrollment application.</w:t>
            </w:r>
          </w:p>
          <w:p w14:paraId="2D5D883C" w14:textId="77777777" w:rsidR="002A0806" w:rsidRPr="00E07C90" w:rsidRDefault="002A0806" w:rsidP="00662CBC">
            <w:pPr>
              <w:pStyle w:val="ListParagraph"/>
              <w:numPr>
                <w:ilvl w:val="0"/>
                <w:numId w:val="5"/>
              </w:numPr>
            </w:pPr>
            <w:r w:rsidRPr="00E07C90">
              <w:t>Collector orientation and slope</w:t>
            </w:r>
          </w:p>
          <w:p w14:paraId="4C5C72D6" w14:textId="383DBF0D" w:rsidR="002A0806" w:rsidRPr="00E07C90" w:rsidRDefault="002A0806" w:rsidP="003D229F">
            <w:pPr>
              <w:pStyle w:val="ListParagraph"/>
              <w:numPr>
                <w:ilvl w:val="1"/>
                <w:numId w:val="5"/>
              </w:numPr>
            </w:pPr>
            <w:r w:rsidRPr="00E07C90">
              <w:t xml:space="preserve">This </w:t>
            </w:r>
            <w:r w:rsidR="0058787A" w:rsidRPr="00E07C90">
              <w:t xml:space="preserve">may be difficult </w:t>
            </w:r>
            <w:r w:rsidRPr="00E07C90">
              <w:t>to self-report for downstream and might not be reliable</w:t>
            </w:r>
            <w:r w:rsidR="009D7B4C" w:rsidRPr="00E07C90">
              <w:t>/needed</w:t>
            </w:r>
            <w:r w:rsidR="003D229F" w:rsidRPr="00E07C90">
              <w:t xml:space="preserve">.  </w:t>
            </w:r>
            <w:r w:rsidR="0058787A" w:rsidRPr="00E07C90">
              <w:t>However, t</w:t>
            </w:r>
            <w:r w:rsidR="006B3498" w:rsidRPr="00E07C90">
              <w:t xml:space="preserve">his </w:t>
            </w:r>
            <w:r w:rsidR="003D229F" w:rsidRPr="00E07C90">
              <w:t xml:space="preserve">will be included as an </w:t>
            </w:r>
            <w:r w:rsidR="006B3498" w:rsidRPr="00E07C90">
              <w:t>optional</w:t>
            </w:r>
            <w:r w:rsidR="003D229F" w:rsidRPr="00E07C90">
              <w:t xml:space="preserve"> requirement.</w:t>
            </w:r>
          </w:p>
          <w:p w14:paraId="6699B17E" w14:textId="77777777" w:rsidR="00861283" w:rsidRPr="00E07C90" w:rsidRDefault="00861283" w:rsidP="00662CBC">
            <w:pPr>
              <w:pStyle w:val="ListParagraph"/>
              <w:numPr>
                <w:ilvl w:val="0"/>
                <w:numId w:val="5"/>
              </w:numPr>
            </w:pPr>
            <w:r w:rsidRPr="00E07C90">
              <w:t>Backup water heater make/model</w:t>
            </w:r>
          </w:p>
          <w:p w14:paraId="348A3645" w14:textId="77777777" w:rsidR="005E03AD" w:rsidRPr="00E07C90" w:rsidRDefault="00861283" w:rsidP="0058787A">
            <w:pPr>
              <w:pStyle w:val="ListParagraph"/>
              <w:numPr>
                <w:ilvl w:val="1"/>
                <w:numId w:val="5"/>
              </w:numPr>
            </w:pPr>
            <w:r w:rsidRPr="00E07C90">
              <w:t>This is part of the OG-300 certification</w:t>
            </w:r>
          </w:p>
          <w:p w14:paraId="0122F588" w14:textId="47AEAA46" w:rsidR="0058787A" w:rsidRPr="00E07C90" w:rsidRDefault="00310742" w:rsidP="005E03AD">
            <w:pPr>
              <w:pStyle w:val="ListParagraph"/>
              <w:numPr>
                <w:ilvl w:val="0"/>
                <w:numId w:val="5"/>
              </w:numPr>
            </w:pPr>
            <w:r w:rsidRPr="00E07C90">
              <w:t>Water</w:t>
            </w:r>
            <w:r w:rsidR="005E03AD" w:rsidRPr="00E07C90">
              <w:t xml:space="preserve"> heater serial number</w:t>
            </w:r>
          </w:p>
          <w:p w14:paraId="1D45C27A" w14:textId="1C4D676A" w:rsidR="00F538B5" w:rsidRPr="00310742" w:rsidRDefault="00310742" w:rsidP="00310742">
            <w:pPr>
              <w:pStyle w:val="ListParagraph"/>
              <w:numPr>
                <w:ilvl w:val="1"/>
                <w:numId w:val="5"/>
              </w:numPr>
              <w:rPr>
                <w:color w:val="4472C4" w:themeColor="accent1"/>
              </w:rPr>
            </w:pPr>
            <w:r w:rsidRPr="00E07C90">
              <w:t>To avoid double dipping for Water heater rebates</w:t>
            </w:r>
          </w:p>
        </w:tc>
      </w:tr>
      <w:tr w:rsidR="00861283" w14:paraId="2BEC7682" w14:textId="77777777" w:rsidTr="00662CBC">
        <w:tc>
          <w:tcPr>
            <w:tcW w:w="4765" w:type="dxa"/>
          </w:tcPr>
          <w:p w14:paraId="00C049D8" w14:textId="330CD317" w:rsidR="00861283" w:rsidRPr="00F7664B" w:rsidRDefault="00861283" w:rsidP="00662CBC">
            <w:r w:rsidRPr="00F7664B">
              <w:lastRenderedPageBreak/>
              <w:t>Can you provide data (</w:t>
            </w:r>
            <w:r>
              <w:t>perhaps from</w:t>
            </w:r>
            <w:r w:rsidRPr="00F7664B">
              <w:t xml:space="preserve"> CSI</w:t>
            </w:r>
            <w:r>
              <w:t>?</w:t>
            </w:r>
            <w:r w:rsidRPr="00F7664B">
              <w:t>) highlighting differences in estimated system savings based on collector orientation and slope?</w:t>
            </w:r>
            <w:r>
              <w:t xml:space="preserve"> Does the CSI data suggest that there is a large variation in these parameters?</w:t>
            </w:r>
          </w:p>
        </w:tc>
        <w:tc>
          <w:tcPr>
            <w:tcW w:w="4585" w:type="dxa"/>
          </w:tcPr>
          <w:p w14:paraId="72EE9346" w14:textId="01900D0A" w:rsidR="002A0806" w:rsidRDefault="00BC6AE8" w:rsidP="00662CBC">
            <w:r w:rsidRPr="00BC6AE8">
              <w:t>All solar collectors certified by SRCC include a term called the Incident Angle Modifier</w:t>
            </w:r>
            <w:r w:rsidR="0032660B">
              <w:t xml:space="preserve"> (IAM)</w:t>
            </w:r>
            <w:r w:rsidRPr="00BC6AE8">
              <w:t xml:space="preserve">, which provides the ratio of the peak efficiency at a given angle of incidence and the peak efficiency at normal incidence.  </w:t>
            </w:r>
            <w:r w:rsidR="00841D74">
              <w:t>These are published</w:t>
            </w:r>
            <w:r w:rsidRPr="00BC6AE8">
              <w:t xml:space="preserve"> for each solar thermal collector </w:t>
            </w:r>
            <w:r w:rsidR="00841D74">
              <w:t>SRCC</w:t>
            </w:r>
            <w:r w:rsidRPr="00BC6AE8">
              <w:t xml:space="preserve"> certif</w:t>
            </w:r>
            <w:r w:rsidR="00841D74">
              <w:t>ies</w:t>
            </w:r>
            <w:r w:rsidRPr="00BC6AE8">
              <w:t xml:space="preserve">. </w:t>
            </w:r>
            <w:r w:rsidR="0087286F">
              <w:t>The Models</w:t>
            </w:r>
            <w:r w:rsidRPr="00BC6AE8">
              <w:t xml:space="preserve"> and OG-300 ratings utilize it as part of the </w:t>
            </w:r>
            <w:r w:rsidR="007129CA">
              <w:t>minute-by-minute</w:t>
            </w:r>
            <w:r w:rsidR="00576F66">
              <w:t xml:space="preserve"> </w:t>
            </w:r>
            <w:r w:rsidRPr="00BC6AE8">
              <w:t>energy balance equations to determine the system output throughout the day as the angle of incidence varies with the movement of the sun across the sky.</w:t>
            </w:r>
            <w:r w:rsidR="002A0806">
              <w:t xml:space="preserve"> </w:t>
            </w:r>
            <w:r w:rsidR="0021741C">
              <w:t xml:space="preserve">For </w:t>
            </w:r>
            <w:r w:rsidR="00B51F38">
              <w:t>the</w:t>
            </w:r>
            <w:r w:rsidR="0021741C">
              <w:t xml:space="preserve"> analys</w:t>
            </w:r>
            <w:r w:rsidR="00B51F38">
              <w:t>is</w:t>
            </w:r>
            <w:r w:rsidR="002A0806">
              <w:t xml:space="preserve"> in the workpaper</w:t>
            </w:r>
            <w:r w:rsidR="0021741C">
              <w:t>, we used an installed collector slope that has been optimized for the geographic location (latitude)</w:t>
            </w:r>
            <w:r w:rsidR="00576F66">
              <w:t>, which varies between 30-35 degrees</w:t>
            </w:r>
            <w:r w:rsidR="0021741C">
              <w:t>.  We assumed that the azimuth of all collectors was due South.</w:t>
            </w:r>
          </w:p>
          <w:p w14:paraId="0C6130EB" w14:textId="77777777" w:rsidR="002A0806" w:rsidRDefault="002A0806" w:rsidP="00662CBC"/>
          <w:p w14:paraId="0AE27C53" w14:textId="57651B85" w:rsidR="00AD1367" w:rsidRDefault="00861283" w:rsidP="00662CBC">
            <w:r>
              <w:t xml:space="preserve">CSI Residential data </w:t>
            </w:r>
            <w:r w:rsidR="00AD1367">
              <w:t>collected this type of data</w:t>
            </w:r>
            <w:r w:rsidR="005B6D8C">
              <w:t>, and the average azimuth for</w:t>
            </w:r>
            <w:r w:rsidR="007F042C">
              <w:t xml:space="preserve"> all</w:t>
            </w:r>
            <w:r w:rsidR="005B6D8C">
              <w:t xml:space="preserve"> </w:t>
            </w:r>
            <w:r w:rsidR="00FB362E">
              <w:t>single-family</w:t>
            </w:r>
            <w:r w:rsidR="005B6D8C">
              <w:t xml:space="preserve"> residential</w:t>
            </w:r>
            <w:r w:rsidR="007F042C">
              <w:t xml:space="preserve"> programs</w:t>
            </w:r>
            <w:r w:rsidR="005B6D8C">
              <w:t xml:space="preserve"> i</w:t>
            </w:r>
            <w:r w:rsidR="007F042C">
              <w:t>s around 187</w:t>
            </w:r>
            <w:r w:rsidR="005B6D8C">
              <w:t xml:space="preserve"> and average tilt is </w:t>
            </w:r>
            <w:r w:rsidR="000D1EBC">
              <w:t xml:space="preserve">around </w:t>
            </w:r>
            <w:r w:rsidR="005B6D8C">
              <w:t>2</w:t>
            </w:r>
            <w:r w:rsidR="00962B88">
              <w:t>4.</w:t>
            </w:r>
            <w:r w:rsidR="001D76F4">
              <w:t xml:space="preserve"> </w:t>
            </w:r>
            <w:r w:rsidR="00C51DCA">
              <w:t xml:space="preserve">The majority of </w:t>
            </w:r>
            <w:r w:rsidR="0016433E">
              <w:t>Single-Family</w:t>
            </w:r>
            <w:r w:rsidR="00C51DCA">
              <w:t xml:space="preserve"> Projects are installed </w:t>
            </w:r>
            <w:r w:rsidR="007A4F37">
              <w:t xml:space="preserve">178-184 azimuth and tilt </w:t>
            </w:r>
            <w:r w:rsidR="007A4F37">
              <w:lastRenderedPageBreak/>
              <w:t xml:space="preserve">was in the effective range between 10 and 40 </w:t>
            </w:r>
            <w:proofErr w:type="gramStart"/>
            <w:r w:rsidR="007A4F37">
              <w:t>the majority of</w:t>
            </w:r>
            <w:proofErr w:type="gramEnd"/>
            <w:r w:rsidR="007A4F37">
              <w:t xml:space="preserve"> the time as seen in the charts below</w:t>
            </w:r>
            <w:r w:rsidR="00662CBC">
              <w:t xml:space="preserve"> this table</w:t>
            </w:r>
          </w:p>
          <w:p w14:paraId="76E8C1DA" w14:textId="77777777" w:rsidR="00607642" w:rsidRDefault="00607642" w:rsidP="00662CBC"/>
          <w:p w14:paraId="6BDD82B6" w14:textId="7F87F208" w:rsidR="00607642" w:rsidRDefault="00607642" w:rsidP="00662CBC">
            <w:r>
              <w:t>Generally, solar thermal collectors are relatively insensitive to changes in orientation. The resource availability</w:t>
            </w:r>
            <w:r w:rsidR="005E38FD">
              <w:t xml:space="preserve">, or the amount of thermal energy available to the solar panel, </w:t>
            </w:r>
            <w:r>
              <w:t>is relatively unchanged between angles of 10-40 and Azimuth between 140-240</w:t>
            </w:r>
            <w:r w:rsidR="00B12A9C">
              <w:t xml:space="preserve">, as </w:t>
            </w:r>
            <w:r w:rsidR="0016433E">
              <w:t>seen in the chart provided below.</w:t>
            </w:r>
          </w:p>
        </w:tc>
      </w:tr>
      <w:tr w:rsidR="00861283" w14:paraId="327E76C4" w14:textId="77777777" w:rsidTr="00662CBC">
        <w:tc>
          <w:tcPr>
            <w:tcW w:w="4765" w:type="dxa"/>
          </w:tcPr>
          <w:p w14:paraId="37B94975" w14:textId="22C12038" w:rsidR="00861283" w:rsidRDefault="00861283" w:rsidP="00662CBC">
            <w:r>
              <w:lastRenderedPageBreak/>
              <w:t xml:space="preserve"># </w:t>
            </w:r>
            <w:proofErr w:type="gramStart"/>
            <w:r>
              <w:t>of</w:t>
            </w:r>
            <w:proofErr w:type="gramEnd"/>
            <w:r>
              <w:t xml:space="preserve"> systems described can be confusing in the workpaper. Some areas mention 10 systems, some says 20 systems. Please mention in a footnote that the systems are in pairs (one has the BU storage, one has the BU tankless)</w:t>
            </w:r>
          </w:p>
          <w:p w14:paraId="245F2685" w14:textId="71557FF9" w:rsidR="00861283" w:rsidRDefault="00861283" w:rsidP="00662CBC"/>
          <w:p w14:paraId="781B747B" w14:textId="0E79E06F" w:rsidR="00861283" w:rsidRDefault="00861283" w:rsidP="00662CBC">
            <w:r>
              <w:t>Example</w:t>
            </w:r>
          </w:p>
          <w:p w14:paraId="3CE96E2E" w14:textId="688EC7B6" w:rsidR="00861283" w:rsidRDefault="00861283" w:rsidP="00662CBC">
            <w:r>
              <w:t>“A total of 20 systems were run and the savings were averaged over all systems in each measure classification.”</w:t>
            </w:r>
          </w:p>
          <w:p w14:paraId="7693D4BB" w14:textId="77777777" w:rsidR="00861283" w:rsidRDefault="00861283" w:rsidP="00662CBC"/>
          <w:p w14:paraId="755C6189" w14:textId="2C00B0D1" w:rsidR="00861283" w:rsidRDefault="00861283" w:rsidP="00662CBC">
            <w:r>
              <w:t>“</w:t>
            </w:r>
            <w:proofErr w:type="gramStart"/>
            <w:r>
              <w:t>….The</w:t>
            </w:r>
            <w:proofErr w:type="gramEnd"/>
            <w:r>
              <w:t xml:space="preserve"> added load from the pumps and controls of the solar water heating systems were modeled using TRNSYS and outputs were averaged over the 10 systems for both measure cases.”</w:t>
            </w:r>
          </w:p>
          <w:p w14:paraId="7908DBC3" w14:textId="2054EEDD" w:rsidR="00861283" w:rsidRDefault="00861283" w:rsidP="00662CBC"/>
        </w:tc>
        <w:tc>
          <w:tcPr>
            <w:tcW w:w="4585" w:type="dxa"/>
          </w:tcPr>
          <w:p w14:paraId="63E3BAB4" w14:textId="22DC7627" w:rsidR="00861283" w:rsidRDefault="00861283" w:rsidP="00662CBC">
            <w:r>
              <w:t>We will work to clarify this issue</w:t>
            </w:r>
          </w:p>
        </w:tc>
      </w:tr>
      <w:tr w:rsidR="00861283" w14:paraId="3E6D6D48" w14:textId="77777777" w:rsidTr="00662CBC">
        <w:tc>
          <w:tcPr>
            <w:tcW w:w="4765" w:type="dxa"/>
          </w:tcPr>
          <w:p w14:paraId="5C5CE4D1" w14:textId="1ACF87F6" w:rsidR="00861283" w:rsidRDefault="00861283" w:rsidP="00662CBC">
            <w:r>
              <w:t>Are the savings normalized to effective area across the 10 modeled systems?</w:t>
            </w:r>
          </w:p>
        </w:tc>
        <w:tc>
          <w:tcPr>
            <w:tcW w:w="4585" w:type="dxa"/>
          </w:tcPr>
          <w:p w14:paraId="26B49552" w14:textId="77777777" w:rsidR="00EB3196" w:rsidRDefault="00EB3196" w:rsidP="00EB3196">
            <w:r>
              <w:t xml:space="preserve">Effective area is another metric which is a combination of collector area and performance, however this is not a published metric.  </w:t>
            </w:r>
          </w:p>
          <w:p w14:paraId="0B7711E0" w14:textId="77777777" w:rsidR="00EB3196" w:rsidRDefault="00EB3196" w:rsidP="00EB3196"/>
          <w:p w14:paraId="581BE985" w14:textId="5F2D7FDB" w:rsidR="00B51F38" w:rsidRDefault="00EB3196" w:rsidP="00EB3196">
            <w:r>
              <w:t xml:space="preserve">There is a non-linear correlation between Effective Area and </w:t>
            </w:r>
            <w:proofErr w:type="gramStart"/>
            <w:r>
              <w:t>S</w:t>
            </w:r>
            <w:r w:rsidR="00E07C90">
              <w:t xml:space="preserve">ingle </w:t>
            </w:r>
            <w:r>
              <w:t>F</w:t>
            </w:r>
            <w:r w:rsidR="00E07C90">
              <w:t>a</w:t>
            </w:r>
            <w:r>
              <w:t>m</w:t>
            </w:r>
            <w:r w:rsidR="00E07C90">
              <w:t>ily</w:t>
            </w:r>
            <w:proofErr w:type="gramEnd"/>
            <w:r w:rsidR="00E07C90">
              <w:t xml:space="preserve"> </w:t>
            </w:r>
            <w:r w:rsidR="00310742">
              <w:t>s</w:t>
            </w:r>
            <w:r>
              <w:t xml:space="preserve">avings and use of effective area as normalizing unit can make the deemed measure more complicated. </w:t>
            </w:r>
          </w:p>
          <w:p w14:paraId="77D8F851" w14:textId="77777777" w:rsidR="00B51F38" w:rsidRDefault="00B51F38" w:rsidP="00EB3196"/>
          <w:p w14:paraId="5DDFC1CF" w14:textId="6CE9AAEF" w:rsidR="00EB3196" w:rsidRDefault="00B51F38" w:rsidP="00EB3196">
            <w:r>
              <w:lastRenderedPageBreak/>
              <w:t>(Savings vs. Effective Area)</w:t>
            </w:r>
            <w:r w:rsidR="00EB3196" w:rsidRPr="00C97732">
              <w:rPr>
                <w:noProof/>
              </w:rPr>
              <w:drawing>
                <wp:inline distT="0" distB="0" distL="0" distR="0" wp14:anchorId="6274BB1B" wp14:editId="790941FB">
                  <wp:extent cx="2603766" cy="1891589"/>
                  <wp:effectExtent l="76200" t="76200" r="139700" b="128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606726" cy="18937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6C1AFD4F" w14:textId="77777777" w:rsidR="00EB3196" w:rsidRDefault="00EB3196" w:rsidP="00EB3196">
            <w:pPr>
              <w:tabs>
                <w:tab w:val="left" w:pos="2690"/>
              </w:tabs>
            </w:pPr>
          </w:p>
          <w:p w14:paraId="1A38974B" w14:textId="660651F3" w:rsidR="00861283" w:rsidRDefault="00861283" w:rsidP="005E38FD">
            <w:r>
              <w:t>Savings were normalized per system. The CSI program had savings normalized as collector square footage which encouraged larger systems to achieve higher rebates, however solar water heating systems have overheating issues when oversized and not enough demand for the solar energy.</w:t>
            </w:r>
          </w:p>
          <w:p w14:paraId="7BF2169E" w14:textId="115AB485" w:rsidR="00C97732" w:rsidRDefault="00C97732" w:rsidP="00662CBC"/>
          <w:p w14:paraId="72C30395" w14:textId="271B8692" w:rsidR="00861283" w:rsidRDefault="00861283" w:rsidP="00662CBC">
            <w:r>
              <w:t xml:space="preserve">We normalized on per system for single family because hot water load </w:t>
            </w:r>
            <w:r w:rsidR="00C97732">
              <w:t>is fixed</w:t>
            </w:r>
            <w:r>
              <w:t xml:space="preserve"> for single</w:t>
            </w:r>
            <w:r w:rsidR="00E8296A">
              <w:t>-</w:t>
            </w:r>
            <w:r>
              <w:t xml:space="preserve">family </w:t>
            </w:r>
            <w:r w:rsidR="00C97732">
              <w:t xml:space="preserve">(DEER hot water load assumption), and </w:t>
            </w:r>
            <w:r>
              <w:t>this won</w:t>
            </w:r>
            <w:r w:rsidR="00671A71">
              <w:t>’</w:t>
            </w:r>
            <w:r>
              <w:t>t give the contractors incentive to oversize systems for more rebate dollars.</w:t>
            </w:r>
            <w:r w:rsidR="00671A71">
              <w:t xml:space="preserve"> The larger </w:t>
            </w:r>
            <w:r w:rsidR="00B51F38">
              <w:t>effective area</w:t>
            </w:r>
            <w:r w:rsidR="00671A71">
              <w:t xml:space="preserve"> </w:t>
            </w:r>
            <w:r w:rsidR="00B51F38">
              <w:t xml:space="preserve">results in </w:t>
            </w:r>
            <w:r w:rsidR="00671A71">
              <w:t xml:space="preserve">higher savings, but </w:t>
            </w:r>
            <w:r w:rsidR="00050CD7">
              <w:t xml:space="preserve">there is a much smaller </w:t>
            </w:r>
            <w:r w:rsidR="00B51F38">
              <w:t xml:space="preserve">savings increase </w:t>
            </w:r>
            <w:r w:rsidR="00310742">
              <w:t>as effective area</w:t>
            </w:r>
            <w:r w:rsidR="00B51F38">
              <w:t xml:space="preserve"> get</w:t>
            </w:r>
            <w:r w:rsidR="00310742">
              <w:t>s</w:t>
            </w:r>
            <w:r w:rsidR="00B51F38">
              <w:t xml:space="preserve"> larger</w:t>
            </w:r>
            <w:r w:rsidR="00F538B5">
              <w:t>.</w:t>
            </w:r>
          </w:p>
        </w:tc>
      </w:tr>
    </w:tbl>
    <w:p w14:paraId="72C6D87B" w14:textId="4C59CB96" w:rsidR="00047FC1" w:rsidRDefault="00047FC1" w:rsidP="00047FC1">
      <w:r w:rsidRPr="00047FC1">
        <w:lastRenderedPageBreak/>
        <w:t>Please note response</w:t>
      </w:r>
      <w:r>
        <w:t>s</w:t>
      </w:r>
      <w:r w:rsidRPr="00047FC1">
        <w:t xml:space="preserve"> to comments in the table</w:t>
      </w:r>
      <w:r>
        <w:t xml:space="preserve"> below</w:t>
      </w:r>
      <w:r w:rsidRPr="00047FC1">
        <w:t xml:space="preserve">, revise workpaper, and upload </w:t>
      </w:r>
      <w:r w:rsidR="008963E4">
        <w:t xml:space="preserve">the entire package </w:t>
      </w:r>
      <w:r w:rsidRPr="00047FC1">
        <w:t xml:space="preserve">to the WPA. If needed, please reach out to </w:t>
      </w:r>
      <w:r w:rsidR="006C6E3A">
        <w:t>Workpaper</w:t>
      </w:r>
      <w:r w:rsidR="00F00D47">
        <w:t xml:space="preserve"> Review T</w:t>
      </w:r>
      <w:r w:rsidRPr="00047FC1">
        <w:t>eam to set up a call to discuss.</w:t>
      </w:r>
    </w:p>
    <w:p w14:paraId="01517760" w14:textId="77777777" w:rsidR="00EB3196" w:rsidRDefault="00EB3196" w:rsidP="00C97732"/>
    <w:p w14:paraId="4FB354DD" w14:textId="2F0F8441" w:rsidR="00C97732" w:rsidRDefault="00C97732" w:rsidP="00C97732">
      <w:r>
        <w:lastRenderedPageBreak/>
        <w:t xml:space="preserve">(Collector orientation, CSI-Thermal data) </w:t>
      </w:r>
      <w:r w:rsidR="009C647D" w:rsidRPr="009C647D">
        <w:rPr>
          <w:noProof/>
        </w:rPr>
        <w:drawing>
          <wp:inline distT="0" distB="0" distL="0" distR="0" wp14:anchorId="3F2AE6AB" wp14:editId="30B483C0">
            <wp:extent cx="5181866" cy="2940201"/>
            <wp:effectExtent l="76200" t="76200" r="133350" b="1270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181866" cy="2940201"/>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20829886" w14:textId="77777777" w:rsidR="00C97732" w:rsidRDefault="00C97732" w:rsidP="00C97732"/>
    <w:p w14:paraId="0A2A0B05" w14:textId="6C39A186" w:rsidR="00C51DCA" w:rsidRDefault="00C97732" w:rsidP="00047FC1">
      <w:r>
        <w:t>(Collector slope/tilt, CSI-Thermal data)</w:t>
      </w:r>
      <w:r w:rsidR="00C51DCA" w:rsidRPr="00C51DCA">
        <w:rPr>
          <w:noProof/>
        </w:rPr>
        <w:drawing>
          <wp:inline distT="0" distB="0" distL="0" distR="0" wp14:anchorId="1EE2B93F" wp14:editId="47BCB86C">
            <wp:extent cx="5194567" cy="2902099"/>
            <wp:effectExtent l="76200" t="76200" r="139700" b="1270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194567" cy="290209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2743FC55" w14:textId="76341B72" w:rsidR="00C97732" w:rsidRDefault="00C97732" w:rsidP="00047FC1"/>
    <w:p w14:paraId="0E58B522" w14:textId="1EF5A08F" w:rsidR="00C97732" w:rsidRDefault="00C97732" w:rsidP="00047FC1">
      <w:r>
        <w:lastRenderedPageBreak/>
        <w:t>(Incident angle modifier, OG-100 certificate, example)</w:t>
      </w:r>
      <w:r w:rsidRPr="00C97732">
        <w:rPr>
          <w:noProof/>
        </w:rPr>
        <w:drawing>
          <wp:inline distT="0" distB="0" distL="0" distR="0" wp14:anchorId="182C8B20" wp14:editId="2615A582">
            <wp:extent cx="5943600" cy="1375410"/>
            <wp:effectExtent l="76200" t="76200" r="133350" b="129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137541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4EBB6742" w14:textId="6606CEAE" w:rsidR="00C97732" w:rsidRDefault="00C97732" w:rsidP="00047FC1">
      <w:r>
        <w:lastRenderedPageBreak/>
        <w:t>(CSI-Thermal Handbook)</w:t>
      </w:r>
      <w:r w:rsidRPr="005974B0">
        <w:rPr>
          <w:noProof/>
        </w:rPr>
        <w:drawing>
          <wp:inline distT="0" distB="0" distL="0" distR="0" wp14:anchorId="0D568C86" wp14:editId="4C59B9CF">
            <wp:extent cx="5791498" cy="6026460"/>
            <wp:effectExtent l="76200" t="76200" r="133350" b="1270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91498" cy="602646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sectPr w:rsidR="00C977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0FB80" w14:textId="77777777" w:rsidR="00704861" w:rsidRDefault="00704861" w:rsidP="00C0410A">
      <w:pPr>
        <w:spacing w:after="0" w:line="240" w:lineRule="auto"/>
      </w:pPr>
      <w:r>
        <w:separator/>
      </w:r>
    </w:p>
  </w:endnote>
  <w:endnote w:type="continuationSeparator" w:id="0">
    <w:p w14:paraId="1E2C7B1F" w14:textId="77777777" w:rsidR="00704861" w:rsidRDefault="00704861" w:rsidP="00C04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B819C" w14:textId="77777777" w:rsidR="00704861" w:rsidRDefault="00704861" w:rsidP="00C0410A">
      <w:pPr>
        <w:spacing w:after="0" w:line="240" w:lineRule="auto"/>
      </w:pPr>
      <w:r>
        <w:separator/>
      </w:r>
    </w:p>
  </w:footnote>
  <w:footnote w:type="continuationSeparator" w:id="0">
    <w:p w14:paraId="007CEF8B" w14:textId="77777777" w:rsidR="00704861" w:rsidRDefault="00704861" w:rsidP="00C041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EA2CC1"/>
    <w:multiLevelType w:val="hybridMultilevel"/>
    <w:tmpl w:val="3626D33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80" w:hanging="360"/>
      </w:pPr>
      <w:rPr>
        <w:rFonts w:ascii="Wingdings" w:hAnsi="Wingdings" w:hint="default"/>
      </w:rPr>
    </w:lvl>
    <w:lvl w:ilvl="3" w:tplc="04090001" w:tentative="1">
      <w:start w:val="1"/>
      <w:numFmt w:val="bullet"/>
      <w:lvlText w:val=""/>
      <w:lvlJc w:val="left"/>
      <w:pPr>
        <w:ind w:left="900" w:hanging="360"/>
      </w:pPr>
      <w:rPr>
        <w:rFonts w:ascii="Symbol" w:hAnsi="Symbol" w:hint="default"/>
      </w:rPr>
    </w:lvl>
    <w:lvl w:ilvl="4" w:tplc="04090003" w:tentative="1">
      <w:start w:val="1"/>
      <w:numFmt w:val="bullet"/>
      <w:lvlText w:val="o"/>
      <w:lvlJc w:val="left"/>
      <w:pPr>
        <w:ind w:left="1620" w:hanging="360"/>
      </w:pPr>
      <w:rPr>
        <w:rFonts w:ascii="Courier New" w:hAnsi="Courier New" w:cs="Courier New" w:hint="default"/>
      </w:rPr>
    </w:lvl>
    <w:lvl w:ilvl="5" w:tplc="04090005" w:tentative="1">
      <w:start w:val="1"/>
      <w:numFmt w:val="bullet"/>
      <w:lvlText w:val=""/>
      <w:lvlJc w:val="left"/>
      <w:pPr>
        <w:ind w:left="2340" w:hanging="360"/>
      </w:pPr>
      <w:rPr>
        <w:rFonts w:ascii="Wingdings" w:hAnsi="Wingdings" w:hint="default"/>
      </w:rPr>
    </w:lvl>
    <w:lvl w:ilvl="6" w:tplc="04090001" w:tentative="1">
      <w:start w:val="1"/>
      <w:numFmt w:val="bullet"/>
      <w:lvlText w:val=""/>
      <w:lvlJc w:val="left"/>
      <w:pPr>
        <w:ind w:left="3060" w:hanging="360"/>
      </w:pPr>
      <w:rPr>
        <w:rFonts w:ascii="Symbol" w:hAnsi="Symbol" w:hint="default"/>
      </w:rPr>
    </w:lvl>
    <w:lvl w:ilvl="7" w:tplc="04090003" w:tentative="1">
      <w:start w:val="1"/>
      <w:numFmt w:val="bullet"/>
      <w:lvlText w:val="o"/>
      <w:lvlJc w:val="left"/>
      <w:pPr>
        <w:ind w:left="3780" w:hanging="360"/>
      </w:pPr>
      <w:rPr>
        <w:rFonts w:ascii="Courier New" w:hAnsi="Courier New" w:cs="Courier New" w:hint="default"/>
      </w:rPr>
    </w:lvl>
    <w:lvl w:ilvl="8" w:tplc="04090005" w:tentative="1">
      <w:start w:val="1"/>
      <w:numFmt w:val="bullet"/>
      <w:lvlText w:val=""/>
      <w:lvlJc w:val="left"/>
      <w:pPr>
        <w:ind w:left="4500" w:hanging="360"/>
      </w:pPr>
      <w:rPr>
        <w:rFonts w:ascii="Wingdings" w:hAnsi="Wingdings" w:hint="default"/>
      </w:rPr>
    </w:lvl>
  </w:abstractNum>
  <w:abstractNum w:abstractNumId="1" w15:restartNumberingAfterBreak="0">
    <w:nsid w:val="39361819"/>
    <w:multiLevelType w:val="hybridMultilevel"/>
    <w:tmpl w:val="4C0CB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E93ABE"/>
    <w:multiLevelType w:val="hybridMultilevel"/>
    <w:tmpl w:val="865CE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736E00C2"/>
    <w:multiLevelType w:val="hybridMultilevel"/>
    <w:tmpl w:val="9328F1C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TQxNjc0NjY3MzQ3MLdU0lEKTi0uzszPAykwrAUA5HzoDSwAAAA="/>
  </w:docVars>
  <w:rsids>
    <w:rsidRoot w:val="00AC21BB"/>
    <w:rsid w:val="00004D94"/>
    <w:rsid w:val="00016F16"/>
    <w:rsid w:val="00025521"/>
    <w:rsid w:val="00047FC1"/>
    <w:rsid w:val="00050CD7"/>
    <w:rsid w:val="00092D7A"/>
    <w:rsid w:val="00096A19"/>
    <w:rsid w:val="000B5258"/>
    <w:rsid w:val="000C624A"/>
    <w:rsid w:val="000D1EBC"/>
    <w:rsid w:val="000D7F6B"/>
    <w:rsid w:val="00117A10"/>
    <w:rsid w:val="00127438"/>
    <w:rsid w:val="00131866"/>
    <w:rsid w:val="0013647D"/>
    <w:rsid w:val="0016433E"/>
    <w:rsid w:val="00193344"/>
    <w:rsid w:val="001A432A"/>
    <w:rsid w:val="001D4934"/>
    <w:rsid w:val="001D593F"/>
    <w:rsid w:val="001D5F83"/>
    <w:rsid w:val="001D76F4"/>
    <w:rsid w:val="001E3A0F"/>
    <w:rsid w:val="001F6DEB"/>
    <w:rsid w:val="0021741C"/>
    <w:rsid w:val="002339D3"/>
    <w:rsid w:val="00240B26"/>
    <w:rsid w:val="00255204"/>
    <w:rsid w:val="00261F78"/>
    <w:rsid w:val="002A0806"/>
    <w:rsid w:val="002A755F"/>
    <w:rsid w:val="002B1055"/>
    <w:rsid w:val="002E05AF"/>
    <w:rsid w:val="002F2C59"/>
    <w:rsid w:val="00310742"/>
    <w:rsid w:val="00317A4D"/>
    <w:rsid w:val="0032660B"/>
    <w:rsid w:val="00326A96"/>
    <w:rsid w:val="0034759A"/>
    <w:rsid w:val="0036134A"/>
    <w:rsid w:val="00375F7B"/>
    <w:rsid w:val="003A1CE4"/>
    <w:rsid w:val="003A451F"/>
    <w:rsid w:val="003C7AB5"/>
    <w:rsid w:val="003D229F"/>
    <w:rsid w:val="003E2B63"/>
    <w:rsid w:val="003E79B7"/>
    <w:rsid w:val="00411B1C"/>
    <w:rsid w:val="004266C0"/>
    <w:rsid w:val="00444414"/>
    <w:rsid w:val="00467B3E"/>
    <w:rsid w:val="004A48DD"/>
    <w:rsid w:val="004E62A9"/>
    <w:rsid w:val="004E6DCC"/>
    <w:rsid w:val="004E7F9C"/>
    <w:rsid w:val="00576F66"/>
    <w:rsid w:val="0058787A"/>
    <w:rsid w:val="005974B0"/>
    <w:rsid w:val="005B6D8C"/>
    <w:rsid w:val="005D7C34"/>
    <w:rsid w:val="005E03AD"/>
    <w:rsid w:val="005E38FD"/>
    <w:rsid w:val="005E6985"/>
    <w:rsid w:val="00607642"/>
    <w:rsid w:val="00622BD8"/>
    <w:rsid w:val="00622F45"/>
    <w:rsid w:val="00631395"/>
    <w:rsid w:val="00662CBC"/>
    <w:rsid w:val="00671A71"/>
    <w:rsid w:val="006A63C6"/>
    <w:rsid w:val="006B3498"/>
    <w:rsid w:val="006C0B7D"/>
    <w:rsid w:val="006C6E3A"/>
    <w:rsid w:val="006D0E4A"/>
    <w:rsid w:val="006D3510"/>
    <w:rsid w:val="006F56C1"/>
    <w:rsid w:val="00704861"/>
    <w:rsid w:val="00705B55"/>
    <w:rsid w:val="0070714C"/>
    <w:rsid w:val="007129CA"/>
    <w:rsid w:val="0072248F"/>
    <w:rsid w:val="00772445"/>
    <w:rsid w:val="00775C87"/>
    <w:rsid w:val="00781322"/>
    <w:rsid w:val="00787565"/>
    <w:rsid w:val="00791A22"/>
    <w:rsid w:val="00795D47"/>
    <w:rsid w:val="007A4F37"/>
    <w:rsid w:val="007A6007"/>
    <w:rsid w:val="007C3351"/>
    <w:rsid w:val="007D34D1"/>
    <w:rsid w:val="007F042C"/>
    <w:rsid w:val="00841D74"/>
    <w:rsid w:val="00861283"/>
    <w:rsid w:val="0087286F"/>
    <w:rsid w:val="00881247"/>
    <w:rsid w:val="00887837"/>
    <w:rsid w:val="008963E4"/>
    <w:rsid w:val="008A425B"/>
    <w:rsid w:val="008B0AC3"/>
    <w:rsid w:val="008F1710"/>
    <w:rsid w:val="008F1FF0"/>
    <w:rsid w:val="0090567E"/>
    <w:rsid w:val="00905B03"/>
    <w:rsid w:val="0092776D"/>
    <w:rsid w:val="00962B88"/>
    <w:rsid w:val="009674B4"/>
    <w:rsid w:val="00976525"/>
    <w:rsid w:val="009865DC"/>
    <w:rsid w:val="009878D9"/>
    <w:rsid w:val="009C647D"/>
    <w:rsid w:val="009D25B3"/>
    <w:rsid w:val="009D7B4C"/>
    <w:rsid w:val="009E1581"/>
    <w:rsid w:val="00A255BA"/>
    <w:rsid w:val="00A51344"/>
    <w:rsid w:val="00A61C4C"/>
    <w:rsid w:val="00A632C8"/>
    <w:rsid w:val="00A748D9"/>
    <w:rsid w:val="00A776D4"/>
    <w:rsid w:val="00A81C06"/>
    <w:rsid w:val="00A834E9"/>
    <w:rsid w:val="00A948AD"/>
    <w:rsid w:val="00AA465E"/>
    <w:rsid w:val="00AB26AE"/>
    <w:rsid w:val="00AC21BB"/>
    <w:rsid w:val="00AD1367"/>
    <w:rsid w:val="00AD3DAD"/>
    <w:rsid w:val="00AE7452"/>
    <w:rsid w:val="00B12A9C"/>
    <w:rsid w:val="00B51F38"/>
    <w:rsid w:val="00B8145B"/>
    <w:rsid w:val="00B8401E"/>
    <w:rsid w:val="00B8579B"/>
    <w:rsid w:val="00BA4AC4"/>
    <w:rsid w:val="00BB2954"/>
    <w:rsid w:val="00BC6AE8"/>
    <w:rsid w:val="00BF0ED4"/>
    <w:rsid w:val="00C0410A"/>
    <w:rsid w:val="00C117A7"/>
    <w:rsid w:val="00C358CB"/>
    <w:rsid w:val="00C51DCA"/>
    <w:rsid w:val="00C53C4D"/>
    <w:rsid w:val="00C6117D"/>
    <w:rsid w:val="00C80F3E"/>
    <w:rsid w:val="00C97732"/>
    <w:rsid w:val="00CA3DFF"/>
    <w:rsid w:val="00CA7EAC"/>
    <w:rsid w:val="00CE69EE"/>
    <w:rsid w:val="00D01987"/>
    <w:rsid w:val="00D5433F"/>
    <w:rsid w:val="00D575AE"/>
    <w:rsid w:val="00D66A2F"/>
    <w:rsid w:val="00DB37E9"/>
    <w:rsid w:val="00DC1FB3"/>
    <w:rsid w:val="00DD659A"/>
    <w:rsid w:val="00E07C90"/>
    <w:rsid w:val="00E8296A"/>
    <w:rsid w:val="00E9477A"/>
    <w:rsid w:val="00EB0308"/>
    <w:rsid w:val="00EB3196"/>
    <w:rsid w:val="00EB79B6"/>
    <w:rsid w:val="00EC4C2D"/>
    <w:rsid w:val="00EF4EC4"/>
    <w:rsid w:val="00F00D47"/>
    <w:rsid w:val="00F239DD"/>
    <w:rsid w:val="00F46BB9"/>
    <w:rsid w:val="00F47010"/>
    <w:rsid w:val="00F538B5"/>
    <w:rsid w:val="00F7532F"/>
    <w:rsid w:val="00F7664B"/>
    <w:rsid w:val="00F862C8"/>
    <w:rsid w:val="00F95314"/>
    <w:rsid w:val="00F968C4"/>
    <w:rsid w:val="00FB0581"/>
    <w:rsid w:val="00FB362E"/>
    <w:rsid w:val="00FE56C5"/>
    <w:rsid w:val="00FF3398"/>
    <w:rsid w:val="00FF38A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154107766">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618534289">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A88135E41E9D6448D0005B80BE8C4C7" ma:contentTypeVersion="11" ma:contentTypeDescription="Create a new document." ma:contentTypeScope="" ma:versionID="f637e8be24cb182cba5fddab25e86c2c">
  <xsd:schema xmlns:xsd="http://www.w3.org/2001/XMLSchema" xmlns:xs="http://www.w3.org/2001/XMLSchema" xmlns:p="http://schemas.microsoft.com/office/2006/metadata/properties" xmlns:ns2="8aebc1d6-8a5b-4abf-ad3d-af84d2890fe0" xmlns:ns3="d3106004-9f6e-4b83-8ed9-be138ce62bdb" targetNamespace="http://schemas.microsoft.com/office/2006/metadata/properties" ma:root="true" ma:fieldsID="f54cc57cee20c3b563f00cafb29cc0ed" ns2:_="" ns3:_="">
    <xsd:import namespace="8aebc1d6-8a5b-4abf-ad3d-af84d2890fe0"/>
    <xsd:import namespace="d3106004-9f6e-4b83-8ed9-be138ce62bd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ebc1d6-8a5b-4abf-ad3d-af84d2890fe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106004-9f6e-4b83-8ed9-be138ce62bd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BBE761-F8C6-47D6-8304-10456539455E}">
  <ds:schemaRefs>
    <ds:schemaRef ds:uri="http://schemas.microsoft.com/sharepoint/v3/contenttype/forms"/>
  </ds:schemaRefs>
</ds:datastoreItem>
</file>

<file path=customXml/itemProps2.xml><?xml version="1.0" encoding="utf-8"?>
<ds:datastoreItem xmlns:ds="http://schemas.openxmlformats.org/officeDocument/2006/customXml" ds:itemID="{BDDBF8BF-1E25-46F0-B042-F2D9C09BC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ebc1d6-8a5b-4abf-ad3d-af84d2890fe0"/>
    <ds:schemaRef ds:uri="d3106004-9f6e-4b83-8ed9-be138ce62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154CAE-8DAF-44E3-8E48-9FCA6173CD8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1065</Words>
  <Characters>6071</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Christopher</dc:creator>
  <cp:keywords/>
  <dc:description/>
  <cp:lastModifiedBy>Danryd, Anders R</cp:lastModifiedBy>
  <cp:revision>2</cp:revision>
  <dcterms:created xsi:type="dcterms:W3CDTF">2021-08-02T18:00:00Z</dcterms:created>
  <dcterms:modified xsi:type="dcterms:W3CDTF">2021-08-02T18:00:00Z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0x010100AA88135E41E9D6448D0005B80BE8C4C7</vt:lpwstr>
  </property>
  <property fmtid="{D5CDD505-2E9C-101B-9397-08002B2CF9AE}" pid="3" name="MSIP_Label_22fbb032-08bf-4f1e-af46-2528cd3f96ca_Enabled">
    <vt:lpwstr>true</vt:lpwstr>
  </property>
  <property fmtid="{D5CDD505-2E9C-101B-9397-08002B2CF9AE}" pid="4" name="MSIP_Label_22fbb032-08bf-4f1e-af46-2528cd3f96ca_SetDate">
    <vt:lpwstr>2021-07-13T22:08:31Z</vt:lpwstr>
  </property>
  <property fmtid="{D5CDD505-2E9C-101B-9397-08002B2CF9AE}" pid="5" name="MSIP_Label_22fbb032-08bf-4f1e-af46-2528cd3f96ca_Method">
    <vt:lpwstr>Privileged</vt:lpwstr>
  </property>
  <property fmtid="{D5CDD505-2E9C-101B-9397-08002B2CF9AE}" pid="6" name="MSIP_Label_22fbb032-08bf-4f1e-af46-2528cd3f96ca_Name">
    <vt:lpwstr>22fbb032-08bf-4f1e-af46-2528cd3f96ca</vt:lpwstr>
  </property>
  <property fmtid="{D5CDD505-2E9C-101B-9397-08002B2CF9AE}" pid="7" name="MSIP_Label_22fbb032-08bf-4f1e-af46-2528cd3f96ca_SiteId">
    <vt:lpwstr>adf10e2b-b6e9-41d6-be2f-c12bb566019c</vt:lpwstr>
  </property>
  <property fmtid="{D5CDD505-2E9C-101B-9397-08002B2CF9AE}" pid="8" name="MSIP_Label_22fbb032-08bf-4f1e-af46-2528cd3f96ca_ActionId">
    <vt:lpwstr>fe1514ea-29be-41e5-ae47-3a0a42aa961f</vt:lpwstr>
  </property>
  <property fmtid="{D5CDD505-2E9C-101B-9397-08002B2CF9AE}" pid="9" name="MSIP_Label_22fbb032-08bf-4f1e-af46-2528cd3f96ca_ContentBits">
    <vt:lpwstr>0</vt:lpwstr>
  </property>
</Properties>
</file>