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2CC5E" w14:textId="77777777" w:rsidR="00181E01" w:rsidRDefault="00181E01" w:rsidP="0053748E">
      <w:pPr>
        <w:jc w:val="center"/>
        <w:rPr>
          <w:spacing w:val="80"/>
          <w:sz w:val="28"/>
        </w:rPr>
      </w:pPr>
      <w:bookmarkStart w:id="0" w:name="_GoBack"/>
      <w:bookmarkEnd w:id="0"/>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15D51CF8" w14:textId="77777777" w:rsidTr="00BD221D">
        <w:trPr>
          <w:cantSplit/>
          <w:trHeight w:hRule="exact" w:val="1440"/>
          <w:jc w:val="right"/>
        </w:trPr>
        <w:tc>
          <w:tcPr>
            <w:tcW w:w="9000" w:type="dxa"/>
            <w:shd w:val="clear" w:color="auto" w:fill="8DC63F"/>
            <w:vAlign w:val="center"/>
          </w:tcPr>
          <w:p w14:paraId="08272910" w14:textId="154B0A8C" w:rsidR="00BD221D" w:rsidRPr="000110D9" w:rsidRDefault="00311501" w:rsidP="00BD221D">
            <w:pPr>
              <w:pStyle w:val="eTRMHeading1"/>
              <w:jc w:val="center"/>
            </w:pPr>
            <w:r>
              <w:t>WHOLE BUILDING</w:t>
            </w:r>
          </w:p>
          <w:p w14:paraId="615F087A" w14:textId="03FB297F" w:rsidR="00BD221D" w:rsidRPr="000110D9" w:rsidRDefault="00DC2C52" w:rsidP="008C08C6">
            <w:pPr>
              <w:pStyle w:val="eTRMHeading2"/>
              <w:rPr>
                <w:color w:val="FFFFFF" w:themeColor="background1"/>
              </w:rPr>
            </w:pPr>
            <w:r>
              <w:rPr>
                <w:color w:val="FFFFFF" w:themeColor="background1"/>
                <w:spacing w:val="60"/>
              </w:rPr>
              <w:t>SWWB006</w:t>
            </w:r>
            <w:r w:rsidR="007D2DAC">
              <w:rPr>
                <w:color w:val="FFFFFF" w:themeColor="background1"/>
                <w:spacing w:val="60"/>
              </w:rPr>
              <w:t xml:space="preserve">-01 </w:t>
            </w:r>
            <w:r w:rsidR="00DE212B">
              <w:rPr>
                <w:color w:val="FFFFFF" w:themeColor="background1"/>
                <w:spacing w:val="60"/>
              </w:rPr>
              <w:t>High performance crawlspace</w:t>
            </w:r>
          </w:p>
        </w:tc>
      </w:tr>
    </w:tbl>
    <w:p w14:paraId="2BC5181B" w14:textId="77777777" w:rsidR="00BD221D" w:rsidRDefault="00BD221D" w:rsidP="00BD221D"/>
    <w:p w14:paraId="433A9E9F" w14:textId="77777777" w:rsidR="00D12B8C" w:rsidRPr="00E14349" w:rsidRDefault="007E1F66" w:rsidP="0053748E">
      <w:pPr>
        <w:jc w:val="center"/>
        <w:rPr>
          <w:spacing w:val="80"/>
          <w:sz w:val="28"/>
        </w:rPr>
      </w:pPr>
      <w:r w:rsidRPr="00E14349">
        <w:rPr>
          <w:spacing w:val="80"/>
          <w:sz w:val="28"/>
        </w:rPr>
        <w:t>CONTENTS</w:t>
      </w:r>
    </w:p>
    <w:p w14:paraId="709486AC" w14:textId="1DF851A7" w:rsidR="00784B57" w:rsidRDefault="00116EA1">
      <w:pPr>
        <w:pStyle w:val="TOC3"/>
        <w:rPr>
          <w:rFonts w:asciiTheme="minorHAnsi" w:hAnsiTheme="minorHAnsi"/>
          <w:noProof/>
          <w:szCs w:val="22"/>
        </w:rPr>
      </w:pPr>
      <w:r>
        <w:fldChar w:fldCharType="begin"/>
      </w:r>
      <w:r w:rsidR="001C6C9B">
        <w:instrText xml:space="preserve"> TOC \t "eTRM Heading 3,3" </w:instrText>
      </w:r>
      <w:r>
        <w:fldChar w:fldCharType="separate"/>
      </w:r>
      <w:r w:rsidR="00784B57">
        <w:rPr>
          <w:noProof/>
        </w:rPr>
        <w:t>Measure Name</w:t>
      </w:r>
      <w:r w:rsidR="00784B57">
        <w:rPr>
          <w:noProof/>
        </w:rPr>
        <w:tab/>
      </w:r>
      <w:r w:rsidR="00784B57">
        <w:rPr>
          <w:noProof/>
        </w:rPr>
        <w:fldChar w:fldCharType="begin"/>
      </w:r>
      <w:r w:rsidR="00784B57">
        <w:rPr>
          <w:noProof/>
        </w:rPr>
        <w:instrText xml:space="preserve"> PAGEREF _Toc528161295 \h </w:instrText>
      </w:r>
      <w:r w:rsidR="00784B57">
        <w:rPr>
          <w:noProof/>
        </w:rPr>
      </w:r>
      <w:r w:rsidR="00784B57">
        <w:rPr>
          <w:noProof/>
        </w:rPr>
        <w:fldChar w:fldCharType="separate"/>
      </w:r>
      <w:r w:rsidR="00784B57">
        <w:rPr>
          <w:noProof/>
        </w:rPr>
        <w:t>1</w:t>
      </w:r>
      <w:r w:rsidR="00784B57">
        <w:rPr>
          <w:noProof/>
        </w:rPr>
        <w:fldChar w:fldCharType="end"/>
      </w:r>
    </w:p>
    <w:p w14:paraId="0CFF6C00" w14:textId="02F3D78C" w:rsidR="00784B57" w:rsidRDefault="00784B57">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_Toc528161296 \h </w:instrText>
      </w:r>
      <w:r>
        <w:rPr>
          <w:noProof/>
        </w:rPr>
      </w:r>
      <w:r>
        <w:rPr>
          <w:noProof/>
        </w:rPr>
        <w:fldChar w:fldCharType="separate"/>
      </w:r>
      <w:r>
        <w:rPr>
          <w:noProof/>
        </w:rPr>
        <w:t>2</w:t>
      </w:r>
      <w:r>
        <w:rPr>
          <w:noProof/>
        </w:rPr>
        <w:fldChar w:fldCharType="end"/>
      </w:r>
    </w:p>
    <w:p w14:paraId="3DDEE4B0" w14:textId="7346BD65" w:rsidR="00784B57" w:rsidRDefault="00784B57">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_Toc528161297 \h </w:instrText>
      </w:r>
      <w:r>
        <w:rPr>
          <w:noProof/>
        </w:rPr>
      </w:r>
      <w:r>
        <w:rPr>
          <w:noProof/>
        </w:rPr>
        <w:fldChar w:fldCharType="separate"/>
      </w:r>
      <w:r>
        <w:rPr>
          <w:noProof/>
        </w:rPr>
        <w:t>2</w:t>
      </w:r>
      <w:r>
        <w:rPr>
          <w:noProof/>
        </w:rPr>
        <w:fldChar w:fldCharType="end"/>
      </w:r>
    </w:p>
    <w:p w14:paraId="2AF7FF9E" w14:textId="027BD5CF" w:rsidR="00784B57" w:rsidRDefault="00784B57">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_Toc528161298 \h </w:instrText>
      </w:r>
      <w:r>
        <w:rPr>
          <w:noProof/>
        </w:rPr>
      </w:r>
      <w:r>
        <w:rPr>
          <w:noProof/>
        </w:rPr>
        <w:fldChar w:fldCharType="separate"/>
      </w:r>
      <w:r>
        <w:rPr>
          <w:noProof/>
        </w:rPr>
        <w:t>2</w:t>
      </w:r>
      <w:r>
        <w:rPr>
          <w:noProof/>
        </w:rPr>
        <w:fldChar w:fldCharType="end"/>
      </w:r>
    </w:p>
    <w:p w14:paraId="07161569" w14:textId="31862E72" w:rsidR="00784B57" w:rsidRPr="008940B5" w:rsidRDefault="00784B57">
      <w:pPr>
        <w:pStyle w:val="TOC3"/>
        <w:rPr>
          <w:rFonts w:asciiTheme="minorHAnsi" w:hAnsiTheme="minorHAnsi"/>
          <w:noProof/>
          <w:szCs w:val="22"/>
          <w:lang w:val="fr-FR"/>
        </w:rPr>
      </w:pPr>
      <w:r w:rsidRPr="008940B5">
        <w:rPr>
          <w:noProof/>
          <w:lang w:val="fr-FR"/>
        </w:rPr>
        <w:t>Base Case Description</w:t>
      </w:r>
      <w:r w:rsidRPr="008940B5">
        <w:rPr>
          <w:noProof/>
          <w:lang w:val="fr-FR"/>
        </w:rPr>
        <w:tab/>
      </w:r>
      <w:r>
        <w:rPr>
          <w:noProof/>
        </w:rPr>
        <w:fldChar w:fldCharType="begin"/>
      </w:r>
      <w:r w:rsidRPr="008940B5">
        <w:rPr>
          <w:noProof/>
          <w:lang w:val="fr-FR"/>
        </w:rPr>
        <w:instrText xml:space="preserve"> PAGEREF _Toc528161299 \h </w:instrText>
      </w:r>
      <w:r>
        <w:rPr>
          <w:noProof/>
        </w:rPr>
      </w:r>
      <w:r>
        <w:rPr>
          <w:noProof/>
        </w:rPr>
        <w:fldChar w:fldCharType="separate"/>
      </w:r>
      <w:r w:rsidRPr="008940B5">
        <w:rPr>
          <w:noProof/>
          <w:lang w:val="fr-FR"/>
        </w:rPr>
        <w:t>3</w:t>
      </w:r>
      <w:r>
        <w:rPr>
          <w:noProof/>
        </w:rPr>
        <w:fldChar w:fldCharType="end"/>
      </w:r>
    </w:p>
    <w:p w14:paraId="75401BC8" w14:textId="79BA6BC0" w:rsidR="00784B57" w:rsidRPr="008940B5" w:rsidRDefault="00784B57">
      <w:pPr>
        <w:pStyle w:val="TOC3"/>
        <w:rPr>
          <w:rFonts w:asciiTheme="minorHAnsi" w:hAnsiTheme="minorHAnsi"/>
          <w:noProof/>
          <w:szCs w:val="22"/>
          <w:lang w:val="fr-FR"/>
        </w:rPr>
      </w:pPr>
      <w:r w:rsidRPr="008940B5">
        <w:rPr>
          <w:noProof/>
          <w:lang w:val="fr-FR"/>
        </w:rPr>
        <w:t>Code Requirements</w:t>
      </w:r>
      <w:r w:rsidRPr="008940B5">
        <w:rPr>
          <w:noProof/>
          <w:lang w:val="fr-FR"/>
        </w:rPr>
        <w:tab/>
      </w:r>
      <w:r>
        <w:rPr>
          <w:noProof/>
        </w:rPr>
        <w:fldChar w:fldCharType="begin"/>
      </w:r>
      <w:r w:rsidRPr="008940B5">
        <w:rPr>
          <w:noProof/>
          <w:lang w:val="fr-FR"/>
        </w:rPr>
        <w:instrText xml:space="preserve"> PAGEREF _Toc528161300 \h </w:instrText>
      </w:r>
      <w:r>
        <w:rPr>
          <w:noProof/>
        </w:rPr>
      </w:r>
      <w:r>
        <w:rPr>
          <w:noProof/>
        </w:rPr>
        <w:fldChar w:fldCharType="separate"/>
      </w:r>
      <w:r w:rsidRPr="008940B5">
        <w:rPr>
          <w:noProof/>
          <w:lang w:val="fr-FR"/>
        </w:rPr>
        <w:t>3</w:t>
      </w:r>
      <w:r>
        <w:rPr>
          <w:noProof/>
        </w:rPr>
        <w:fldChar w:fldCharType="end"/>
      </w:r>
    </w:p>
    <w:p w14:paraId="3776C22A" w14:textId="6C42C0A4" w:rsidR="00784B57" w:rsidRDefault="00784B57">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_Toc528161301 \h </w:instrText>
      </w:r>
      <w:r>
        <w:rPr>
          <w:noProof/>
        </w:rPr>
      </w:r>
      <w:r>
        <w:rPr>
          <w:noProof/>
        </w:rPr>
        <w:fldChar w:fldCharType="separate"/>
      </w:r>
      <w:r>
        <w:rPr>
          <w:noProof/>
        </w:rPr>
        <w:t>3</w:t>
      </w:r>
      <w:r>
        <w:rPr>
          <w:noProof/>
        </w:rPr>
        <w:fldChar w:fldCharType="end"/>
      </w:r>
    </w:p>
    <w:p w14:paraId="62039E7F" w14:textId="7E997CAF" w:rsidR="00784B57" w:rsidRDefault="00784B57">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_Toc528161302 \h </w:instrText>
      </w:r>
      <w:r>
        <w:rPr>
          <w:noProof/>
        </w:rPr>
      </w:r>
      <w:r>
        <w:rPr>
          <w:noProof/>
        </w:rPr>
        <w:fldChar w:fldCharType="separate"/>
      </w:r>
      <w:r>
        <w:rPr>
          <w:noProof/>
        </w:rPr>
        <w:t>3</w:t>
      </w:r>
      <w:r>
        <w:rPr>
          <w:noProof/>
        </w:rPr>
        <w:fldChar w:fldCharType="end"/>
      </w:r>
    </w:p>
    <w:p w14:paraId="3FE454CA" w14:textId="437CD435" w:rsidR="00784B57" w:rsidRDefault="00784B57">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_Toc528161303 \h </w:instrText>
      </w:r>
      <w:r>
        <w:rPr>
          <w:noProof/>
        </w:rPr>
      </w:r>
      <w:r>
        <w:rPr>
          <w:noProof/>
        </w:rPr>
        <w:fldChar w:fldCharType="separate"/>
      </w:r>
      <w:r>
        <w:rPr>
          <w:noProof/>
        </w:rPr>
        <w:t>4</w:t>
      </w:r>
      <w:r>
        <w:rPr>
          <w:noProof/>
        </w:rPr>
        <w:fldChar w:fldCharType="end"/>
      </w:r>
    </w:p>
    <w:p w14:paraId="35959D61" w14:textId="755D49C7" w:rsidR="00784B57" w:rsidRDefault="00784B57">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_Toc528161304 \h </w:instrText>
      </w:r>
      <w:r>
        <w:rPr>
          <w:noProof/>
        </w:rPr>
      </w:r>
      <w:r>
        <w:rPr>
          <w:noProof/>
        </w:rPr>
        <w:fldChar w:fldCharType="separate"/>
      </w:r>
      <w:r>
        <w:rPr>
          <w:noProof/>
        </w:rPr>
        <w:t>4</w:t>
      </w:r>
      <w:r>
        <w:rPr>
          <w:noProof/>
        </w:rPr>
        <w:fldChar w:fldCharType="end"/>
      </w:r>
    </w:p>
    <w:p w14:paraId="47C35D77" w14:textId="1352FCD9" w:rsidR="00784B57" w:rsidRDefault="00784B57">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_Toc528161305 \h </w:instrText>
      </w:r>
      <w:r>
        <w:rPr>
          <w:noProof/>
        </w:rPr>
      </w:r>
      <w:r>
        <w:rPr>
          <w:noProof/>
        </w:rPr>
        <w:fldChar w:fldCharType="separate"/>
      </w:r>
      <w:r>
        <w:rPr>
          <w:noProof/>
        </w:rPr>
        <w:t>4</w:t>
      </w:r>
      <w:r>
        <w:rPr>
          <w:noProof/>
        </w:rPr>
        <w:fldChar w:fldCharType="end"/>
      </w:r>
    </w:p>
    <w:p w14:paraId="2CE58628" w14:textId="087D202F" w:rsidR="00784B57" w:rsidRDefault="00784B57">
      <w:pPr>
        <w:pStyle w:val="TOC3"/>
        <w:rPr>
          <w:rFonts w:asciiTheme="minorHAnsi" w:hAnsiTheme="minorHAnsi"/>
          <w:noProof/>
          <w:szCs w:val="22"/>
        </w:rPr>
      </w:pPr>
      <w:r>
        <w:rPr>
          <w:noProof/>
        </w:rPr>
        <w:t>Electric Savings (</w:t>
      </w:r>
      <w:r w:rsidRPr="00443A3A">
        <w:rPr>
          <w:noProof/>
        </w:rPr>
        <w:t>k</w:t>
      </w:r>
      <w:r>
        <w:rPr>
          <w:noProof/>
        </w:rPr>
        <w:t>W</w:t>
      </w:r>
      <w:r w:rsidRPr="00443A3A">
        <w:rPr>
          <w:noProof/>
        </w:rPr>
        <w:t>h</w:t>
      </w:r>
      <w:r>
        <w:rPr>
          <w:noProof/>
        </w:rPr>
        <w:t>)</w:t>
      </w:r>
      <w:r>
        <w:rPr>
          <w:noProof/>
        </w:rPr>
        <w:tab/>
      </w:r>
      <w:r>
        <w:rPr>
          <w:noProof/>
        </w:rPr>
        <w:fldChar w:fldCharType="begin"/>
      </w:r>
      <w:r>
        <w:rPr>
          <w:noProof/>
        </w:rPr>
        <w:instrText xml:space="preserve"> PAGEREF _Toc528161306 \h </w:instrText>
      </w:r>
      <w:r>
        <w:rPr>
          <w:noProof/>
        </w:rPr>
      </w:r>
      <w:r>
        <w:rPr>
          <w:noProof/>
        </w:rPr>
        <w:fldChar w:fldCharType="separate"/>
      </w:r>
      <w:r>
        <w:rPr>
          <w:noProof/>
        </w:rPr>
        <w:t>5</w:t>
      </w:r>
      <w:r>
        <w:rPr>
          <w:noProof/>
        </w:rPr>
        <w:fldChar w:fldCharType="end"/>
      </w:r>
    </w:p>
    <w:p w14:paraId="7C5883E5" w14:textId="369324F0" w:rsidR="00784B57" w:rsidRDefault="00784B57">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_Toc528161307 \h </w:instrText>
      </w:r>
      <w:r>
        <w:rPr>
          <w:noProof/>
        </w:rPr>
      </w:r>
      <w:r>
        <w:rPr>
          <w:noProof/>
        </w:rPr>
        <w:fldChar w:fldCharType="separate"/>
      </w:r>
      <w:r>
        <w:rPr>
          <w:noProof/>
        </w:rPr>
        <w:t>5</w:t>
      </w:r>
      <w:r>
        <w:rPr>
          <w:noProof/>
        </w:rPr>
        <w:fldChar w:fldCharType="end"/>
      </w:r>
    </w:p>
    <w:p w14:paraId="6AC8E073" w14:textId="687D811C" w:rsidR="00784B57" w:rsidRDefault="00784B57">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_Toc528161308 \h </w:instrText>
      </w:r>
      <w:r>
        <w:rPr>
          <w:noProof/>
        </w:rPr>
      </w:r>
      <w:r>
        <w:rPr>
          <w:noProof/>
        </w:rPr>
        <w:fldChar w:fldCharType="separate"/>
      </w:r>
      <w:r>
        <w:rPr>
          <w:noProof/>
        </w:rPr>
        <w:t>5</w:t>
      </w:r>
      <w:r>
        <w:rPr>
          <w:noProof/>
        </w:rPr>
        <w:fldChar w:fldCharType="end"/>
      </w:r>
    </w:p>
    <w:p w14:paraId="37578A26" w14:textId="7F58C3F1" w:rsidR="00784B57" w:rsidRDefault="00784B57">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_Toc528161309 \h </w:instrText>
      </w:r>
      <w:r>
        <w:rPr>
          <w:noProof/>
        </w:rPr>
      </w:r>
      <w:r>
        <w:rPr>
          <w:noProof/>
        </w:rPr>
        <w:fldChar w:fldCharType="separate"/>
      </w:r>
      <w:r>
        <w:rPr>
          <w:noProof/>
        </w:rPr>
        <w:t>5</w:t>
      </w:r>
      <w:r>
        <w:rPr>
          <w:noProof/>
        </w:rPr>
        <w:fldChar w:fldCharType="end"/>
      </w:r>
    </w:p>
    <w:p w14:paraId="345B9CB6" w14:textId="5CD8B387" w:rsidR="00784B57" w:rsidRDefault="00784B57">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_Toc528161310 \h </w:instrText>
      </w:r>
      <w:r>
        <w:rPr>
          <w:noProof/>
        </w:rPr>
      </w:r>
      <w:r>
        <w:rPr>
          <w:noProof/>
        </w:rPr>
        <w:fldChar w:fldCharType="separate"/>
      </w:r>
      <w:r>
        <w:rPr>
          <w:noProof/>
        </w:rPr>
        <w:t>6</w:t>
      </w:r>
      <w:r>
        <w:rPr>
          <w:noProof/>
        </w:rPr>
        <w:fldChar w:fldCharType="end"/>
      </w:r>
    </w:p>
    <w:p w14:paraId="3997C1D7" w14:textId="3FFC4D8E" w:rsidR="00784B57" w:rsidRDefault="00784B57">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_Toc528161311 \h </w:instrText>
      </w:r>
      <w:r>
        <w:rPr>
          <w:noProof/>
        </w:rPr>
      </w:r>
      <w:r>
        <w:rPr>
          <w:noProof/>
        </w:rPr>
        <w:fldChar w:fldCharType="separate"/>
      </w:r>
      <w:r>
        <w:rPr>
          <w:noProof/>
        </w:rPr>
        <w:t>6</w:t>
      </w:r>
      <w:r>
        <w:rPr>
          <w:noProof/>
        </w:rPr>
        <w:fldChar w:fldCharType="end"/>
      </w:r>
    </w:p>
    <w:p w14:paraId="0DF43923" w14:textId="6C34DCC3" w:rsidR="00784B57" w:rsidRDefault="00784B57">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_Toc528161312 \h </w:instrText>
      </w:r>
      <w:r>
        <w:rPr>
          <w:noProof/>
        </w:rPr>
      </w:r>
      <w:r>
        <w:rPr>
          <w:noProof/>
        </w:rPr>
        <w:fldChar w:fldCharType="separate"/>
      </w:r>
      <w:r>
        <w:rPr>
          <w:noProof/>
        </w:rPr>
        <w:t>6</w:t>
      </w:r>
      <w:r>
        <w:rPr>
          <w:noProof/>
        </w:rPr>
        <w:fldChar w:fldCharType="end"/>
      </w:r>
    </w:p>
    <w:p w14:paraId="6D40B9FF" w14:textId="07272AC7" w:rsidR="00784B57" w:rsidRDefault="00784B57">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_Toc528161313 \h </w:instrText>
      </w:r>
      <w:r>
        <w:rPr>
          <w:noProof/>
        </w:rPr>
      </w:r>
      <w:r>
        <w:rPr>
          <w:noProof/>
        </w:rPr>
        <w:fldChar w:fldCharType="separate"/>
      </w:r>
      <w:r>
        <w:rPr>
          <w:noProof/>
        </w:rPr>
        <w:t>6</w:t>
      </w:r>
      <w:r>
        <w:rPr>
          <w:noProof/>
        </w:rPr>
        <w:fldChar w:fldCharType="end"/>
      </w:r>
    </w:p>
    <w:p w14:paraId="672C5403" w14:textId="33BDC98E" w:rsidR="00784B57" w:rsidRDefault="00784B57">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_Toc528161314 \h </w:instrText>
      </w:r>
      <w:r>
        <w:rPr>
          <w:noProof/>
        </w:rPr>
      </w:r>
      <w:r>
        <w:rPr>
          <w:noProof/>
        </w:rPr>
        <w:fldChar w:fldCharType="separate"/>
      </w:r>
      <w:r>
        <w:rPr>
          <w:noProof/>
        </w:rPr>
        <w:t>7</w:t>
      </w:r>
      <w:r>
        <w:rPr>
          <w:noProof/>
        </w:rPr>
        <w:fldChar w:fldCharType="end"/>
      </w:r>
    </w:p>
    <w:p w14:paraId="2A9FD1FB" w14:textId="38F10669" w:rsidR="00784B57" w:rsidRDefault="00784B57">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_Toc528161315 \h </w:instrText>
      </w:r>
      <w:r>
        <w:rPr>
          <w:noProof/>
        </w:rPr>
      </w:r>
      <w:r>
        <w:rPr>
          <w:noProof/>
        </w:rPr>
        <w:fldChar w:fldCharType="separate"/>
      </w:r>
      <w:r>
        <w:rPr>
          <w:noProof/>
        </w:rPr>
        <w:t>7</w:t>
      </w:r>
      <w:r>
        <w:rPr>
          <w:noProof/>
        </w:rPr>
        <w:fldChar w:fldCharType="end"/>
      </w:r>
    </w:p>
    <w:p w14:paraId="50474A52" w14:textId="7CA68570" w:rsidR="00784B57" w:rsidRDefault="00784B57">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_Toc528161316 \h </w:instrText>
      </w:r>
      <w:r>
        <w:rPr>
          <w:noProof/>
        </w:rPr>
      </w:r>
      <w:r>
        <w:rPr>
          <w:noProof/>
        </w:rPr>
        <w:fldChar w:fldCharType="separate"/>
      </w:r>
      <w:r>
        <w:rPr>
          <w:noProof/>
        </w:rPr>
        <w:t>7</w:t>
      </w:r>
      <w:r>
        <w:rPr>
          <w:noProof/>
        </w:rPr>
        <w:fldChar w:fldCharType="end"/>
      </w:r>
    </w:p>
    <w:p w14:paraId="59FB1836" w14:textId="60D76A2C" w:rsidR="00784B57" w:rsidRDefault="00784B57">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_Toc528161317 \h </w:instrText>
      </w:r>
      <w:r>
        <w:rPr>
          <w:noProof/>
        </w:rPr>
      </w:r>
      <w:r>
        <w:rPr>
          <w:noProof/>
        </w:rPr>
        <w:fldChar w:fldCharType="separate"/>
      </w:r>
      <w:r>
        <w:rPr>
          <w:noProof/>
        </w:rPr>
        <w:t>7</w:t>
      </w:r>
      <w:r>
        <w:rPr>
          <w:noProof/>
        </w:rPr>
        <w:fldChar w:fldCharType="end"/>
      </w:r>
    </w:p>
    <w:p w14:paraId="10DCA317" w14:textId="61730346" w:rsidR="00784B57" w:rsidRDefault="00784B57">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_Toc528161318 \h </w:instrText>
      </w:r>
      <w:r>
        <w:rPr>
          <w:noProof/>
        </w:rPr>
      </w:r>
      <w:r>
        <w:rPr>
          <w:noProof/>
        </w:rPr>
        <w:fldChar w:fldCharType="separate"/>
      </w:r>
      <w:r>
        <w:rPr>
          <w:noProof/>
        </w:rPr>
        <w:t>8</w:t>
      </w:r>
      <w:r>
        <w:rPr>
          <w:noProof/>
        </w:rPr>
        <w:fldChar w:fldCharType="end"/>
      </w:r>
    </w:p>
    <w:p w14:paraId="1292C108" w14:textId="77777777" w:rsidR="00AE4119" w:rsidRDefault="00116EA1" w:rsidP="00AE4119">
      <w:r>
        <w:fldChar w:fldCharType="end"/>
      </w:r>
      <w:bookmarkStart w:id="1" w:name="_Toc486490839"/>
      <w:bookmarkStart w:id="2" w:name="_Toc486580912"/>
      <w:bookmarkStart w:id="3" w:name="_Toc528161295"/>
    </w:p>
    <w:p w14:paraId="6FC2AD13" w14:textId="77777777" w:rsidR="00AE4119" w:rsidRDefault="00AE4119">
      <w:pPr>
        <w:spacing w:before="0" w:after="0" w:line="240" w:lineRule="auto"/>
        <w:rPr>
          <w:rFonts w:eastAsiaTheme="majorEastAsia" w:cstheme="majorBidi"/>
          <w:caps/>
          <w:color w:val="CFAB7A"/>
          <w:w w:val="102"/>
          <w:sz w:val="24"/>
          <w:szCs w:val="30"/>
        </w:rPr>
      </w:pPr>
      <w:r>
        <w:br w:type="page"/>
      </w:r>
    </w:p>
    <w:p w14:paraId="253A1782" w14:textId="23041C69" w:rsidR="006875F8" w:rsidRPr="007E1F66" w:rsidRDefault="006875F8" w:rsidP="00722387">
      <w:pPr>
        <w:pStyle w:val="eTRMHeading3"/>
      </w:pPr>
      <w:r w:rsidRPr="007E1F66">
        <w:lastRenderedPageBreak/>
        <w:t>Measure Name</w:t>
      </w:r>
      <w:bookmarkEnd w:id="1"/>
      <w:bookmarkEnd w:id="2"/>
      <w:bookmarkEnd w:id="3"/>
    </w:p>
    <w:p w14:paraId="40A49D7C" w14:textId="2F09453A" w:rsidR="006875F8" w:rsidRDefault="006D7F2C" w:rsidP="00AD3D02">
      <w:pPr>
        <w:spacing w:before="20" w:after="20" w:line="280" w:lineRule="exact"/>
        <w:rPr>
          <w:rFonts w:cstheme="minorHAnsi"/>
          <w:szCs w:val="20"/>
        </w:rPr>
      </w:pPr>
      <w:r>
        <w:rPr>
          <w:rFonts w:cstheme="minorHAnsi"/>
          <w:szCs w:val="20"/>
        </w:rPr>
        <w:t>High Performance Crawlspace</w:t>
      </w:r>
    </w:p>
    <w:p w14:paraId="2A364921" w14:textId="77777777" w:rsidR="006875F8" w:rsidRPr="00401C43" w:rsidRDefault="006875F8" w:rsidP="00AD3D02">
      <w:pPr>
        <w:spacing w:before="20" w:after="20" w:line="280" w:lineRule="exact"/>
      </w:pPr>
    </w:p>
    <w:p w14:paraId="063A6DED" w14:textId="77777777" w:rsidR="006875F8" w:rsidRPr="00074E3E" w:rsidRDefault="006875F8" w:rsidP="00AF7830">
      <w:pPr>
        <w:pStyle w:val="eTRMHeading3"/>
      </w:pPr>
      <w:bookmarkStart w:id="4" w:name="_Toc486490840"/>
      <w:bookmarkStart w:id="5" w:name="_Toc486580913"/>
      <w:bookmarkStart w:id="6" w:name="_Toc528161296"/>
      <w:r>
        <w:t>Statewide Measure ID</w:t>
      </w:r>
      <w:bookmarkEnd w:id="4"/>
      <w:bookmarkEnd w:id="5"/>
      <w:bookmarkEnd w:id="6"/>
    </w:p>
    <w:p w14:paraId="0A97C257" w14:textId="6A5A9304" w:rsidR="006875F8" w:rsidRDefault="00DC2C52" w:rsidP="0092310C">
      <w:r>
        <w:t>SWWB006-01</w:t>
      </w:r>
    </w:p>
    <w:p w14:paraId="42CE37C2" w14:textId="77777777" w:rsidR="006875F8" w:rsidRPr="00AF7830" w:rsidRDefault="006875F8" w:rsidP="0092310C"/>
    <w:p w14:paraId="5F77A4A7" w14:textId="1038071E" w:rsidR="00E70CBD" w:rsidRDefault="00E70CBD" w:rsidP="00AF7830">
      <w:pPr>
        <w:pStyle w:val="eTRMHeading3"/>
      </w:pPr>
      <w:bookmarkStart w:id="7" w:name="_Toc486490847"/>
      <w:bookmarkStart w:id="8" w:name="_Toc486580918"/>
      <w:bookmarkStart w:id="9" w:name="_Toc528161297"/>
      <w:r w:rsidRPr="00154391">
        <w:t>Technology Summary</w:t>
      </w:r>
      <w:bookmarkEnd w:id="7"/>
      <w:bookmarkEnd w:id="8"/>
      <w:bookmarkEnd w:id="9"/>
      <w:r w:rsidRPr="00154391">
        <w:t xml:space="preserve"> </w:t>
      </w:r>
    </w:p>
    <w:p w14:paraId="05CA52F4" w14:textId="0E1C6BEE" w:rsidR="00AD0DB5" w:rsidRDefault="00AD0DB5" w:rsidP="00E872E0">
      <w:r w:rsidRPr="00AD0DB5">
        <w:t>Crawl spaces</w:t>
      </w:r>
      <w:r w:rsidR="009D16E8">
        <w:t xml:space="preserve"> are</w:t>
      </w:r>
      <w:r w:rsidR="00B45468">
        <w:t xml:space="preserve"> vacant</w:t>
      </w:r>
      <w:r w:rsidR="009D16E8">
        <w:t xml:space="preserve"> areas found under</w:t>
      </w:r>
      <w:r w:rsidR="00B45468">
        <w:t xml:space="preserve"> some homes, between the ground and the floor of the home.  They</w:t>
      </w:r>
      <w:r w:rsidRPr="00AD0DB5">
        <w:t xml:space="preserve"> can be categorized as conditioned or unconditioned, and vented or unvented. Unconditioned crawl spaces have no air transfer between HVAC systems and living spaces, and usually have vents leading to the outside, which are meant to allow for passive ventilation. Unconditioned crawl spaces sometimes have insulation under living space floors, between the crawl spaces and living spaces. In some cases, unconditioned crawl spaces may have vapor barriers installed on their earthen floors, to reduce thermal transfer to the soil, moisture transfer from the soil, and radon gas influx.</w:t>
      </w:r>
      <w:r>
        <w:t xml:space="preserve"> </w:t>
      </w:r>
      <w:r w:rsidRPr="00AD0DB5">
        <w:t>The homes with vented crawl spaces tend to have the highest leakage rates, especially if ductwork is located in the crawl spaces</w:t>
      </w:r>
      <w:r>
        <w:t xml:space="preserve">. </w:t>
      </w:r>
      <w:r w:rsidR="00B25F7C" w:rsidRPr="00B25F7C">
        <w:t xml:space="preserve">It is reported at approximately 14.6 and 5.5 air changes per hour at 50 </w:t>
      </w:r>
      <w:proofErr w:type="spellStart"/>
      <w:r w:rsidR="00B25F7C" w:rsidRPr="00B25F7C">
        <w:t>Pascals</w:t>
      </w:r>
      <w:proofErr w:type="spellEnd"/>
      <w:r w:rsidR="00B25F7C" w:rsidRPr="00B25F7C">
        <w:t xml:space="preserve"> (ACH50) for existing and new construction residences (after 2000)</w:t>
      </w:r>
      <w:r w:rsidR="008940B5">
        <w:rPr>
          <w:rStyle w:val="FootnoteReference"/>
        </w:rPr>
        <w:footnoteReference w:id="1"/>
      </w:r>
      <w:r w:rsidR="00B25F7C" w:rsidRPr="00B25F7C">
        <w:t>, respectively</w:t>
      </w:r>
      <w:r w:rsidR="008940B5">
        <w:t>.</w:t>
      </w:r>
    </w:p>
    <w:p w14:paraId="1C9D4CFC" w14:textId="51F6BFA2" w:rsidR="00B25F7C" w:rsidRDefault="00B25F7C" w:rsidP="006C0C5A">
      <w:pPr>
        <w:rPr>
          <w:rFonts w:cs="Calibri Light"/>
          <w:szCs w:val="22"/>
        </w:rPr>
      </w:pPr>
      <w:r w:rsidRPr="00B25F7C">
        <w:rPr>
          <w:rFonts w:cs="Calibri Light"/>
          <w:szCs w:val="22"/>
        </w:rPr>
        <w:t>Sealed, conditioned crawl spaces have vapor barriers on their earthen floors, insulation on their crawl space walls, and pathways enabling conditioned air to circulate. The sealing measure</w:t>
      </w:r>
      <w:r>
        <w:rPr>
          <w:rFonts w:cs="Calibri Light"/>
          <w:szCs w:val="22"/>
        </w:rPr>
        <w:t xml:space="preserve"> </w:t>
      </w:r>
      <w:r w:rsidRPr="00B25F7C">
        <w:rPr>
          <w:rFonts w:cs="Calibri Light"/>
          <w:szCs w:val="22"/>
        </w:rPr>
        <w:t>improve</w:t>
      </w:r>
      <w:r>
        <w:rPr>
          <w:rFonts w:cs="Calibri Light"/>
          <w:szCs w:val="22"/>
        </w:rPr>
        <w:t>s</w:t>
      </w:r>
      <w:r w:rsidRPr="00B25F7C">
        <w:rPr>
          <w:rFonts w:cs="Calibri Light"/>
          <w:szCs w:val="22"/>
        </w:rPr>
        <w:t xml:space="preserve"> building envelope air tightness, reduce</w:t>
      </w:r>
      <w:r>
        <w:rPr>
          <w:rFonts w:cs="Calibri Light"/>
          <w:szCs w:val="22"/>
        </w:rPr>
        <w:t>s</w:t>
      </w:r>
      <w:r w:rsidRPr="00B25F7C">
        <w:rPr>
          <w:rFonts w:cs="Calibri Light"/>
          <w:szCs w:val="22"/>
        </w:rPr>
        <w:t xml:space="preserve"> duct leakage loads, reduce</w:t>
      </w:r>
      <w:r>
        <w:rPr>
          <w:rFonts w:cs="Calibri Light"/>
          <w:szCs w:val="22"/>
        </w:rPr>
        <w:t>s</w:t>
      </w:r>
      <w:r w:rsidRPr="00B25F7C">
        <w:rPr>
          <w:rFonts w:cs="Calibri Light"/>
          <w:szCs w:val="22"/>
        </w:rPr>
        <w:t xml:space="preserve"> humidity levels, and improve</w:t>
      </w:r>
      <w:r>
        <w:rPr>
          <w:rFonts w:cs="Calibri Light"/>
          <w:szCs w:val="22"/>
        </w:rPr>
        <w:t>s</w:t>
      </w:r>
      <w:r w:rsidRPr="00B25F7C">
        <w:rPr>
          <w:rFonts w:cs="Calibri Light"/>
          <w:szCs w:val="22"/>
        </w:rPr>
        <w:t xml:space="preserve"> overall air quality. Energy savings from this measure stem from</w:t>
      </w:r>
      <w:r w:rsidR="00B45468">
        <w:rPr>
          <w:rFonts w:cs="Calibri Light"/>
          <w:szCs w:val="22"/>
        </w:rPr>
        <w:t>:</w:t>
      </w:r>
      <w:r w:rsidRPr="00B25F7C">
        <w:rPr>
          <w:rFonts w:cs="Calibri Light"/>
          <w:szCs w:val="22"/>
        </w:rPr>
        <w:t xml:space="preserve"> </w:t>
      </w:r>
    </w:p>
    <w:p w14:paraId="52A90CBC" w14:textId="77777777" w:rsidR="00B25F7C" w:rsidRDefault="00B25F7C" w:rsidP="00B25F7C">
      <w:pPr>
        <w:pStyle w:val="ListParagraph"/>
        <w:numPr>
          <w:ilvl w:val="0"/>
          <w:numId w:val="14"/>
        </w:numPr>
        <w:rPr>
          <w:rFonts w:cs="Calibri Light"/>
          <w:szCs w:val="22"/>
        </w:rPr>
      </w:pPr>
      <w:r w:rsidRPr="00B25F7C">
        <w:rPr>
          <w:rFonts w:cs="Calibri Light"/>
          <w:szCs w:val="22"/>
        </w:rPr>
        <w:t xml:space="preserve">Reduction in HVAC system cooling load, due to circulating cool air from crawlspace, </w:t>
      </w:r>
    </w:p>
    <w:p w14:paraId="487A9DD1" w14:textId="77777777" w:rsidR="00B46D34" w:rsidRDefault="00B25F7C" w:rsidP="00B25F7C">
      <w:pPr>
        <w:pStyle w:val="ListParagraph"/>
        <w:numPr>
          <w:ilvl w:val="0"/>
          <w:numId w:val="14"/>
        </w:numPr>
        <w:rPr>
          <w:rFonts w:cs="Calibri Light"/>
          <w:szCs w:val="22"/>
        </w:rPr>
      </w:pPr>
      <w:r>
        <w:rPr>
          <w:rFonts w:cs="Calibri Light"/>
          <w:szCs w:val="22"/>
        </w:rPr>
        <w:t>R</w:t>
      </w:r>
      <w:r w:rsidRPr="00B25F7C">
        <w:rPr>
          <w:rFonts w:cs="Calibri Light"/>
          <w:szCs w:val="22"/>
        </w:rPr>
        <w:t xml:space="preserve">eduction in building infiltration and containment of duct leakage inside conditioned space, </w:t>
      </w:r>
    </w:p>
    <w:p w14:paraId="18F2C62B" w14:textId="77777777" w:rsidR="00B46D34" w:rsidRDefault="00B46D34" w:rsidP="00B25F7C">
      <w:pPr>
        <w:pStyle w:val="ListParagraph"/>
        <w:numPr>
          <w:ilvl w:val="0"/>
          <w:numId w:val="14"/>
        </w:numPr>
        <w:rPr>
          <w:rFonts w:cs="Calibri Light"/>
          <w:szCs w:val="22"/>
        </w:rPr>
      </w:pPr>
      <w:r>
        <w:rPr>
          <w:rFonts w:cs="Calibri Light"/>
          <w:szCs w:val="22"/>
        </w:rPr>
        <w:t>I</w:t>
      </w:r>
      <w:r w:rsidR="00B25F7C" w:rsidRPr="00B25F7C">
        <w:rPr>
          <w:rFonts w:cs="Calibri Light"/>
          <w:szCs w:val="22"/>
        </w:rPr>
        <w:t xml:space="preserve">ncreased R-value between stem wall, </w:t>
      </w:r>
    </w:p>
    <w:p w14:paraId="54DD8CD6" w14:textId="77777777" w:rsidR="00B46D34" w:rsidRDefault="00B46D34" w:rsidP="00B25F7C">
      <w:pPr>
        <w:pStyle w:val="ListParagraph"/>
        <w:numPr>
          <w:ilvl w:val="0"/>
          <w:numId w:val="14"/>
        </w:numPr>
        <w:rPr>
          <w:rFonts w:cs="Calibri Light"/>
          <w:szCs w:val="22"/>
        </w:rPr>
      </w:pPr>
      <w:r>
        <w:rPr>
          <w:rFonts w:cs="Calibri Light"/>
          <w:szCs w:val="22"/>
        </w:rPr>
        <w:t>R</w:t>
      </w:r>
      <w:r w:rsidR="00B25F7C" w:rsidRPr="00B25F7C">
        <w:rPr>
          <w:rFonts w:cs="Calibri Light"/>
          <w:szCs w:val="22"/>
        </w:rPr>
        <w:t xml:space="preserve">eduction in sensible heat load, and </w:t>
      </w:r>
    </w:p>
    <w:p w14:paraId="2DA081DB" w14:textId="5C0F2621" w:rsidR="00B25F7C" w:rsidRPr="00B25F7C" w:rsidRDefault="00B46D34" w:rsidP="00B25F7C">
      <w:pPr>
        <w:pStyle w:val="ListParagraph"/>
        <w:numPr>
          <w:ilvl w:val="0"/>
          <w:numId w:val="14"/>
        </w:numPr>
        <w:rPr>
          <w:rFonts w:cs="Calibri Light"/>
          <w:szCs w:val="22"/>
        </w:rPr>
      </w:pPr>
      <w:r>
        <w:rPr>
          <w:rFonts w:cs="Calibri Light"/>
          <w:szCs w:val="22"/>
        </w:rPr>
        <w:t>R</w:t>
      </w:r>
      <w:r w:rsidR="00B25F7C" w:rsidRPr="00B25F7C">
        <w:rPr>
          <w:rFonts w:cs="Calibri Light"/>
          <w:szCs w:val="22"/>
        </w:rPr>
        <w:t>eduction in latent heat load due to reduced humidity transfer from crawlspace to conditioned space from vapor barrier.</w:t>
      </w:r>
    </w:p>
    <w:p w14:paraId="1C910380" w14:textId="77777777" w:rsidR="00F15921" w:rsidRDefault="00F15921" w:rsidP="00AF7830">
      <w:pPr>
        <w:pStyle w:val="eTRMHeading3"/>
      </w:pPr>
      <w:bookmarkStart w:id="10" w:name="_Toc486490848"/>
      <w:bookmarkStart w:id="11" w:name="_Toc486580919"/>
      <w:bookmarkStart w:id="12" w:name="_Toc528161298"/>
    </w:p>
    <w:p w14:paraId="462CAE75" w14:textId="14B5C69C" w:rsidR="007D230B" w:rsidRDefault="007D230B" w:rsidP="00AF7830">
      <w:pPr>
        <w:pStyle w:val="eTRMHeading3"/>
      </w:pPr>
      <w:r w:rsidRPr="004B06E3">
        <w:t>Measure Case Description</w:t>
      </w:r>
      <w:bookmarkEnd w:id="10"/>
      <w:bookmarkEnd w:id="11"/>
      <w:bookmarkEnd w:id="12"/>
    </w:p>
    <w:p w14:paraId="1B5F6B82" w14:textId="35A10F7C" w:rsidR="00F15921" w:rsidRDefault="006875F8" w:rsidP="003A5C34">
      <w:r>
        <w:t xml:space="preserve">This measure </w:t>
      </w:r>
      <w:r w:rsidR="0092310C">
        <w:t xml:space="preserve">case </w:t>
      </w:r>
      <w:r>
        <w:t xml:space="preserve">is </w:t>
      </w:r>
      <w:r w:rsidR="0092310C">
        <w:t xml:space="preserve">defined as </w:t>
      </w:r>
      <w:r>
        <w:t>a</w:t>
      </w:r>
      <w:r w:rsidR="00F15921">
        <w:t xml:space="preserve"> residential crawlspace retrofit</w:t>
      </w:r>
      <w:r w:rsidR="00532CFF">
        <w:t>,</w:t>
      </w:r>
      <w:r w:rsidR="00F15921">
        <w:t xml:space="preserve"> </w:t>
      </w:r>
      <w:r w:rsidR="00B45468">
        <w:t>including</w:t>
      </w:r>
      <w:r w:rsidR="00532CFF">
        <w:t xml:space="preserve"> ALL of the following</w:t>
      </w:r>
      <w:r w:rsidR="00F15921">
        <w:t>:</w:t>
      </w:r>
    </w:p>
    <w:p w14:paraId="6B92BCBD" w14:textId="7E1C8524" w:rsidR="00F15921" w:rsidRDefault="00F15921" w:rsidP="00F15921">
      <w:pPr>
        <w:pStyle w:val="ListParagraph"/>
        <w:numPr>
          <w:ilvl w:val="0"/>
          <w:numId w:val="15"/>
        </w:numPr>
        <w:rPr>
          <w:rFonts w:cstheme="minorHAnsi"/>
          <w:szCs w:val="20"/>
        </w:rPr>
      </w:pPr>
      <w:r>
        <w:rPr>
          <w:rFonts w:cstheme="minorHAnsi"/>
          <w:szCs w:val="20"/>
        </w:rPr>
        <w:t>A</w:t>
      </w:r>
      <w:r w:rsidRPr="00F15921">
        <w:rPr>
          <w:rFonts w:cstheme="minorHAnsi"/>
          <w:szCs w:val="20"/>
        </w:rPr>
        <w:t xml:space="preserve"> vapor barrier that covers the entire crawl space ground and wall area</w:t>
      </w:r>
      <w:r w:rsidR="00B45468">
        <w:rPr>
          <w:rFonts w:cstheme="minorHAnsi"/>
          <w:szCs w:val="20"/>
        </w:rPr>
        <w:t>,</w:t>
      </w:r>
      <w:r>
        <w:rPr>
          <w:rFonts w:cstheme="minorHAnsi"/>
          <w:szCs w:val="20"/>
        </w:rPr>
        <w:t xml:space="preserve"> </w:t>
      </w:r>
    </w:p>
    <w:p w14:paraId="22F6806C" w14:textId="55892AB5" w:rsidR="00F15921" w:rsidRDefault="0014457F" w:rsidP="00F15921">
      <w:pPr>
        <w:pStyle w:val="ListParagraph"/>
        <w:numPr>
          <w:ilvl w:val="0"/>
          <w:numId w:val="15"/>
        </w:numPr>
        <w:rPr>
          <w:rFonts w:cstheme="minorHAnsi"/>
          <w:szCs w:val="20"/>
        </w:rPr>
      </w:pPr>
      <w:r>
        <w:rPr>
          <w:rFonts w:cstheme="minorHAnsi"/>
          <w:szCs w:val="20"/>
        </w:rPr>
        <w:t>The crawlspace becomes part of the conditioned envelope. Therefore, r</w:t>
      </w:r>
      <w:r w:rsidR="00F15921" w:rsidRPr="00F15921">
        <w:rPr>
          <w:rFonts w:cstheme="minorHAnsi"/>
          <w:szCs w:val="20"/>
        </w:rPr>
        <w:t>igid spray foam sealing and insulation</w:t>
      </w:r>
      <w:r w:rsidR="00F15921">
        <w:rPr>
          <w:rFonts w:cstheme="minorHAnsi"/>
          <w:szCs w:val="20"/>
        </w:rPr>
        <w:t xml:space="preserve"> </w:t>
      </w:r>
      <w:r w:rsidR="00F15921" w:rsidRPr="00F15921">
        <w:rPr>
          <w:rFonts w:cstheme="minorHAnsi"/>
          <w:szCs w:val="20"/>
        </w:rPr>
        <w:t>applied on the crawl space interior walls, over the vapor barrier</w:t>
      </w:r>
      <w:r>
        <w:rPr>
          <w:rFonts w:cstheme="minorHAnsi"/>
          <w:szCs w:val="20"/>
        </w:rPr>
        <w:t>. The crawlspace becomes part of the conditioned envelope. Therefore,</w:t>
      </w:r>
    </w:p>
    <w:p w14:paraId="5A4040A1" w14:textId="7AF7A747" w:rsidR="00F15921" w:rsidRDefault="00F15921" w:rsidP="00F15921">
      <w:pPr>
        <w:pStyle w:val="ListParagraph"/>
        <w:numPr>
          <w:ilvl w:val="0"/>
          <w:numId w:val="15"/>
        </w:numPr>
        <w:rPr>
          <w:rFonts w:cstheme="minorHAnsi"/>
          <w:szCs w:val="20"/>
        </w:rPr>
      </w:pPr>
      <w:r w:rsidRPr="00F15921">
        <w:rPr>
          <w:rFonts w:cstheme="minorHAnsi"/>
          <w:szCs w:val="20"/>
        </w:rPr>
        <w:t>For any external crawl space entries, an insulated cover with a tight-fitting gasket, to complete sealing integrity while still allowing exterior access</w:t>
      </w:r>
      <w:r w:rsidR="00B45468">
        <w:rPr>
          <w:rFonts w:cstheme="minorHAnsi"/>
          <w:szCs w:val="20"/>
        </w:rPr>
        <w:t>,</w:t>
      </w:r>
    </w:p>
    <w:p w14:paraId="51B5C3AF" w14:textId="55816674" w:rsidR="003F021C" w:rsidRDefault="00F15921" w:rsidP="003A5C34">
      <w:pPr>
        <w:pStyle w:val="ListParagraph"/>
        <w:numPr>
          <w:ilvl w:val="0"/>
          <w:numId w:val="15"/>
        </w:numPr>
        <w:rPr>
          <w:rFonts w:cstheme="minorHAnsi"/>
          <w:szCs w:val="20"/>
        </w:rPr>
      </w:pPr>
      <w:r>
        <w:rPr>
          <w:rFonts w:cstheme="minorHAnsi"/>
          <w:szCs w:val="20"/>
        </w:rPr>
        <w:t>A</w:t>
      </w:r>
      <w:r w:rsidRPr="00F15921">
        <w:rPr>
          <w:rFonts w:cstheme="minorHAnsi"/>
          <w:szCs w:val="20"/>
        </w:rPr>
        <w:t xml:space="preserve">n airflow path </w:t>
      </w:r>
      <w:r w:rsidR="00AE4A52">
        <w:rPr>
          <w:rFonts w:cstheme="minorHAnsi"/>
          <w:szCs w:val="20"/>
        </w:rPr>
        <w:t xml:space="preserve">through the conditioned crawlspace, </w:t>
      </w:r>
      <w:r w:rsidRPr="00F15921">
        <w:rPr>
          <w:rFonts w:cstheme="minorHAnsi"/>
          <w:szCs w:val="20"/>
        </w:rPr>
        <w:t xml:space="preserve">using transfer registers, ductwork, </w:t>
      </w:r>
      <w:r w:rsidR="00AE4A52">
        <w:rPr>
          <w:rFonts w:cstheme="minorHAnsi"/>
          <w:szCs w:val="20"/>
        </w:rPr>
        <w:t>and/or</w:t>
      </w:r>
      <w:r w:rsidR="00AE4A52" w:rsidRPr="00F15921">
        <w:rPr>
          <w:rFonts w:cstheme="minorHAnsi"/>
          <w:szCs w:val="20"/>
        </w:rPr>
        <w:t xml:space="preserve"> </w:t>
      </w:r>
      <w:r w:rsidRPr="00F15921">
        <w:rPr>
          <w:rFonts w:cstheme="minorHAnsi"/>
          <w:szCs w:val="20"/>
        </w:rPr>
        <w:t>fans</w:t>
      </w:r>
      <w:r w:rsidR="00532CFF">
        <w:rPr>
          <w:rFonts w:cstheme="minorHAnsi"/>
          <w:szCs w:val="20"/>
        </w:rPr>
        <w:t>.</w:t>
      </w:r>
    </w:p>
    <w:p w14:paraId="3B2DA3F5" w14:textId="25788C70" w:rsidR="00994F74" w:rsidRPr="003F021C" w:rsidRDefault="00C0296F" w:rsidP="003F021C">
      <w:pPr>
        <w:rPr>
          <w:rFonts w:cstheme="minorHAnsi"/>
          <w:szCs w:val="20"/>
        </w:rPr>
      </w:pPr>
      <w:r>
        <w:lastRenderedPageBreak/>
        <w:t xml:space="preserve">The </w:t>
      </w:r>
      <w:r w:rsidR="003A5C34" w:rsidRPr="001276C9">
        <w:t>So</w:t>
      </w:r>
      <w:r w:rsidR="00E47D05">
        <w:t xml:space="preserve">uthern California Edison </w:t>
      </w:r>
      <w:r w:rsidR="00DC14F1">
        <w:t xml:space="preserve">(SCE) </w:t>
      </w:r>
      <w:r w:rsidR="00F15921">
        <w:t>Emerging Products (EP) group</w:t>
      </w:r>
      <w:r w:rsidR="003A5C34" w:rsidRPr="001276C9">
        <w:t xml:space="preserve"> conducted a field study</w:t>
      </w:r>
      <w:r w:rsidR="00DC14F1">
        <w:rPr>
          <w:rStyle w:val="FootnoteReference"/>
        </w:rPr>
        <w:footnoteReference w:id="2"/>
      </w:r>
      <w:r w:rsidR="00DC14F1">
        <w:t xml:space="preserve"> </w:t>
      </w:r>
      <w:r w:rsidR="003A5C34" w:rsidRPr="001276C9">
        <w:t xml:space="preserve">to evaluate and compare the energy savings and demand reduction potential </w:t>
      </w:r>
      <w:r w:rsidR="00DC14F1">
        <w:t>of</w:t>
      </w:r>
      <w:r w:rsidR="003A5C34" w:rsidRPr="001276C9">
        <w:t xml:space="preserve"> </w:t>
      </w:r>
      <w:r w:rsidR="0092310C">
        <w:t>a</w:t>
      </w:r>
      <w:r w:rsidR="003F021C">
        <w:t xml:space="preserve"> vented, unconditioned crawlspace </w:t>
      </w:r>
      <w:r w:rsidR="0092310C">
        <w:t>(</w:t>
      </w:r>
      <w:r w:rsidR="00A74497">
        <w:t>base case</w:t>
      </w:r>
      <w:r w:rsidR="0092310C">
        <w:t>)</w:t>
      </w:r>
      <w:r w:rsidR="003A5C34" w:rsidRPr="001276C9">
        <w:t xml:space="preserve"> </w:t>
      </w:r>
      <w:r w:rsidR="00DC14F1">
        <w:t>compared to</w:t>
      </w:r>
      <w:r w:rsidR="003A5C34" w:rsidRPr="001276C9">
        <w:t xml:space="preserve"> </w:t>
      </w:r>
      <w:r w:rsidR="003F021C">
        <w:t>an unvented, conditioned crawlspace</w:t>
      </w:r>
      <w:r w:rsidR="003A5C34" w:rsidRPr="001276C9">
        <w:t xml:space="preserve"> </w:t>
      </w:r>
      <w:r w:rsidR="0092310C">
        <w:t>(measure case)</w:t>
      </w:r>
      <w:r w:rsidR="003A5C34" w:rsidRPr="001276C9">
        <w:t>.</w:t>
      </w:r>
      <w:r w:rsidR="00CB0D90">
        <w:t>This study demonstrated energy savings for this measure, but its sample size was not large enough to provide usable cost or energy savings values. For this measure, those values are obtained through recognized cost estimating data and energy simulation modeling.</w:t>
      </w:r>
    </w:p>
    <w:p w14:paraId="60F7C598" w14:textId="77777777" w:rsidR="003A5C34" w:rsidRPr="004B06E3" w:rsidRDefault="003A5C34" w:rsidP="00DE339F"/>
    <w:p w14:paraId="1C643F06" w14:textId="16E83F66" w:rsidR="00E70CBD" w:rsidRDefault="00E70CBD" w:rsidP="00AF7830">
      <w:pPr>
        <w:pStyle w:val="eTRMHeading3"/>
      </w:pPr>
      <w:bookmarkStart w:id="13" w:name="_Toc486490849"/>
      <w:bookmarkStart w:id="14" w:name="_Toc486580920"/>
      <w:bookmarkStart w:id="15" w:name="_Toc528161299"/>
      <w:r w:rsidRPr="004B06E3">
        <w:t>Base Case Description</w:t>
      </w:r>
      <w:bookmarkEnd w:id="13"/>
      <w:bookmarkEnd w:id="14"/>
      <w:bookmarkEnd w:id="15"/>
      <w:r w:rsidRPr="00171BB8">
        <w:t xml:space="preserve"> </w:t>
      </w:r>
    </w:p>
    <w:p w14:paraId="71AD9A2C" w14:textId="0B3DD9AE" w:rsidR="003F021C" w:rsidRPr="003F021C" w:rsidRDefault="003A5C34" w:rsidP="003F021C">
      <w:pPr>
        <w:rPr>
          <w:rFonts w:cstheme="minorHAnsi"/>
          <w:szCs w:val="20"/>
        </w:rPr>
      </w:pPr>
      <w:r>
        <w:t xml:space="preserve">The base case </w:t>
      </w:r>
      <w:r w:rsidR="0092310C">
        <w:t xml:space="preserve">is defined </w:t>
      </w:r>
      <w:r w:rsidR="0001655F">
        <w:t xml:space="preserve">as a vented, unconditioned crawlspace on an existing </w:t>
      </w:r>
      <w:r w:rsidR="00165296">
        <w:t>single-family</w:t>
      </w:r>
      <w:r w:rsidR="008C14CE">
        <w:t xml:space="preserve"> residence.</w:t>
      </w:r>
      <w:r w:rsidR="003F021C">
        <w:t xml:space="preserve"> </w:t>
      </w:r>
      <w:r w:rsidR="00C03454">
        <w:t>The base case has no vapor barrier or airflow path for the heating and air conditioning (HVAC) system.</w:t>
      </w:r>
    </w:p>
    <w:p w14:paraId="433B7CBC" w14:textId="77777777" w:rsidR="003A5C34" w:rsidRPr="00C97228" w:rsidRDefault="003A5C34" w:rsidP="00C97228"/>
    <w:p w14:paraId="5C2D20F8" w14:textId="77777777" w:rsidR="007D230B" w:rsidRPr="00171BB8" w:rsidRDefault="007D230B" w:rsidP="00AF7830">
      <w:pPr>
        <w:pStyle w:val="eTRMHeading3"/>
      </w:pPr>
      <w:bookmarkStart w:id="16" w:name="_Toc486490850"/>
      <w:bookmarkStart w:id="17" w:name="_Toc486580921"/>
      <w:bookmarkStart w:id="18" w:name="_Toc528161300"/>
      <w:r w:rsidRPr="004B06E3">
        <w:t>Code Requirements</w:t>
      </w:r>
      <w:bookmarkEnd w:id="16"/>
      <w:bookmarkEnd w:id="17"/>
      <w:bookmarkEnd w:id="18"/>
    </w:p>
    <w:p w14:paraId="5CCABDCC" w14:textId="6F44052B" w:rsidR="006A52E6" w:rsidRPr="006A52E6" w:rsidRDefault="008C14CE" w:rsidP="00DC6DB2">
      <w:bookmarkStart w:id="19" w:name="_Ref486591603"/>
      <w:r>
        <w:t>Title 24 201</w:t>
      </w:r>
      <w:r w:rsidR="008940B5">
        <w:t>9</w:t>
      </w:r>
      <w:r>
        <w:t xml:space="preserve">, Part 2.5, Section R408 </w:t>
      </w:r>
      <w:r w:rsidRPr="008C14CE">
        <w:t>stipulates that crawl spaces can be vented or unvented. If a crawl space is unvented, exposed earthen floors must have a continuous vapor barrier and must be either mechanically ventilated or have a supply of conditioned air with a return to the living area at a rate of 1 ft3/min per 50 ft2 of floor area</w:t>
      </w:r>
      <w:r>
        <w:t>.</w:t>
      </w:r>
    </w:p>
    <w:p w14:paraId="7D2E87B4" w14:textId="4CD148EE" w:rsidR="002E1BC0" w:rsidRDefault="002E1BC0" w:rsidP="00AF3CEE">
      <w:pPr>
        <w:pStyle w:val="Caption"/>
      </w:pPr>
      <w:bookmarkStart w:id="20" w:name="_Ref496680024"/>
      <w:bookmarkEnd w:id="19"/>
      <w:r>
        <w:t xml:space="preserve">Applicable State and Federal </w:t>
      </w:r>
      <w:r w:rsidRPr="00CD6698">
        <w:t>Code</w:t>
      </w:r>
      <w:r>
        <w:t>s and Standards</w:t>
      </w:r>
      <w:bookmarkEnd w:id="20"/>
      <w:r w:rsidRPr="002C39E3">
        <w:t xml:space="preserve"> </w:t>
      </w:r>
    </w:p>
    <w:tbl>
      <w:tblPr>
        <w:tblW w:w="9247"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680"/>
        <w:gridCol w:w="2520"/>
        <w:gridCol w:w="2047"/>
      </w:tblGrid>
      <w:tr w:rsidR="00D311C1" w:rsidRPr="00154391" w14:paraId="29C18FE6" w14:textId="77777777" w:rsidTr="00695057">
        <w:tc>
          <w:tcPr>
            <w:tcW w:w="4680" w:type="dxa"/>
            <w:shd w:val="clear" w:color="auto" w:fill="F2F2F2" w:themeFill="background1" w:themeFillShade="F2"/>
            <w:vAlign w:val="bottom"/>
          </w:tcPr>
          <w:p w14:paraId="7D18F66E" w14:textId="77777777" w:rsidR="002E1BC0" w:rsidRPr="00154391" w:rsidRDefault="002E1BC0" w:rsidP="00182249">
            <w:pPr>
              <w:keepNext/>
              <w:keepLines/>
              <w:spacing w:before="20" w:after="20"/>
              <w:rPr>
                <w:b/>
                <w:sz w:val="20"/>
                <w:szCs w:val="20"/>
              </w:rPr>
            </w:pPr>
            <w:r w:rsidRPr="0079498E">
              <w:rPr>
                <w:b/>
                <w:sz w:val="20"/>
              </w:rPr>
              <w:t>Code</w:t>
            </w:r>
          </w:p>
        </w:tc>
        <w:tc>
          <w:tcPr>
            <w:tcW w:w="2520" w:type="dxa"/>
            <w:shd w:val="clear" w:color="auto" w:fill="F2F2F2" w:themeFill="background1" w:themeFillShade="F2"/>
            <w:vAlign w:val="bottom"/>
          </w:tcPr>
          <w:p w14:paraId="41B2C57C" w14:textId="77777777" w:rsidR="002E1BC0" w:rsidRPr="00154391" w:rsidRDefault="002E1BC0" w:rsidP="00182249">
            <w:pPr>
              <w:keepNext/>
              <w:keepLines/>
              <w:spacing w:before="20" w:after="20"/>
              <w:jc w:val="center"/>
              <w:rPr>
                <w:b/>
                <w:sz w:val="20"/>
                <w:szCs w:val="20"/>
              </w:rPr>
            </w:pPr>
            <w:r w:rsidRPr="0079498E">
              <w:rPr>
                <w:b/>
                <w:sz w:val="20"/>
              </w:rPr>
              <w:t>Applicable Code Reference</w:t>
            </w:r>
          </w:p>
        </w:tc>
        <w:tc>
          <w:tcPr>
            <w:tcW w:w="2047" w:type="dxa"/>
            <w:shd w:val="clear" w:color="auto" w:fill="F2F2F2" w:themeFill="background1" w:themeFillShade="F2"/>
            <w:vAlign w:val="bottom"/>
          </w:tcPr>
          <w:p w14:paraId="024EF2B4" w14:textId="77777777" w:rsidR="002E1BC0" w:rsidRPr="00154391" w:rsidRDefault="002E1BC0" w:rsidP="00182249">
            <w:pPr>
              <w:keepNext/>
              <w:keepLines/>
              <w:spacing w:before="20" w:after="20"/>
              <w:jc w:val="center"/>
              <w:rPr>
                <w:b/>
                <w:sz w:val="20"/>
                <w:szCs w:val="20"/>
              </w:rPr>
            </w:pPr>
            <w:r w:rsidRPr="0079498E">
              <w:rPr>
                <w:b/>
                <w:sz w:val="20"/>
              </w:rPr>
              <w:t>Effective Date</w:t>
            </w:r>
          </w:p>
        </w:tc>
      </w:tr>
      <w:tr w:rsidR="00D311C1" w:rsidRPr="00FB030E" w14:paraId="0BD6A210" w14:textId="77777777" w:rsidTr="00695057">
        <w:tc>
          <w:tcPr>
            <w:tcW w:w="4680" w:type="dxa"/>
            <w:shd w:val="clear" w:color="auto" w:fill="auto"/>
            <w:vAlign w:val="center"/>
          </w:tcPr>
          <w:p w14:paraId="01BA405B" w14:textId="6D03A50C" w:rsidR="002E1BC0" w:rsidRPr="00A834DB" w:rsidRDefault="002E1BC0" w:rsidP="00DC14F1">
            <w:pPr>
              <w:keepNext/>
              <w:keepLines/>
              <w:spacing w:before="20" w:after="20"/>
              <w:rPr>
                <w:sz w:val="20"/>
                <w:szCs w:val="20"/>
              </w:rPr>
            </w:pPr>
            <w:r w:rsidRPr="00A834DB">
              <w:rPr>
                <w:sz w:val="20"/>
              </w:rPr>
              <w:t xml:space="preserve">CA Appliance Efficiency Regulations – Title 20 </w:t>
            </w:r>
          </w:p>
        </w:tc>
        <w:tc>
          <w:tcPr>
            <w:tcW w:w="2520" w:type="dxa"/>
            <w:shd w:val="clear" w:color="auto" w:fill="auto"/>
            <w:vAlign w:val="center"/>
          </w:tcPr>
          <w:p w14:paraId="61438659" w14:textId="77777777" w:rsidR="002E1BC0" w:rsidRPr="00FB030E" w:rsidRDefault="002E1BC0" w:rsidP="00722387">
            <w:pPr>
              <w:keepNext/>
              <w:keepLines/>
              <w:spacing w:before="20" w:after="20"/>
              <w:jc w:val="center"/>
              <w:rPr>
                <w:sz w:val="20"/>
                <w:szCs w:val="20"/>
              </w:rPr>
            </w:pPr>
            <w:r>
              <w:rPr>
                <w:sz w:val="20"/>
              </w:rPr>
              <w:t>None.</w:t>
            </w:r>
          </w:p>
        </w:tc>
        <w:tc>
          <w:tcPr>
            <w:tcW w:w="2047" w:type="dxa"/>
            <w:shd w:val="clear" w:color="auto" w:fill="auto"/>
            <w:vAlign w:val="center"/>
          </w:tcPr>
          <w:p w14:paraId="7685F360" w14:textId="77777777" w:rsidR="002E1BC0" w:rsidRPr="00FB030E" w:rsidRDefault="002E1BC0" w:rsidP="002415A8">
            <w:pPr>
              <w:keepNext/>
              <w:keepLines/>
              <w:spacing w:before="20" w:after="20"/>
              <w:jc w:val="center"/>
              <w:rPr>
                <w:sz w:val="20"/>
                <w:szCs w:val="20"/>
              </w:rPr>
            </w:pPr>
            <w:r>
              <w:rPr>
                <w:sz w:val="20"/>
              </w:rPr>
              <w:t>n/a</w:t>
            </w:r>
          </w:p>
        </w:tc>
      </w:tr>
      <w:tr w:rsidR="00D311C1" w:rsidRPr="00FB030E" w14:paraId="1049308C" w14:textId="77777777" w:rsidTr="00695057">
        <w:tc>
          <w:tcPr>
            <w:tcW w:w="4680" w:type="dxa"/>
            <w:shd w:val="clear" w:color="auto" w:fill="auto"/>
            <w:vAlign w:val="center"/>
          </w:tcPr>
          <w:p w14:paraId="441400C7" w14:textId="3FDFB1CD" w:rsidR="002E1BC0" w:rsidRPr="00A834DB" w:rsidRDefault="002E1BC0" w:rsidP="00DC14F1">
            <w:pPr>
              <w:keepNext/>
              <w:keepLines/>
              <w:spacing w:before="20" w:after="20"/>
              <w:rPr>
                <w:sz w:val="20"/>
                <w:szCs w:val="20"/>
              </w:rPr>
            </w:pPr>
            <w:r w:rsidRPr="00A834DB">
              <w:rPr>
                <w:sz w:val="20"/>
              </w:rPr>
              <w:t xml:space="preserve">CA Building Energy Efficiency Standards – Title 24 </w:t>
            </w:r>
          </w:p>
        </w:tc>
        <w:tc>
          <w:tcPr>
            <w:tcW w:w="2520" w:type="dxa"/>
            <w:shd w:val="clear" w:color="auto" w:fill="auto"/>
            <w:vAlign w:val="center"/>
          </w:tcPr>
          <w:p w14:paraId="4E6E9847" w14:textId="09BD8533" w:rsidR="002E1BC0" w:rsidRPr="00FB030E" w:rsidRDefault="008C14CE" w:rsidP="00722387">
            <w:pPr>
              <w:keepNext/>
              <w:keepLines/>
              <w:spacing w:before="20" w:after="20"/>
              <w:jc w:val="center"/>
              <w:rPr>
                <w:sz w:val="20"/>
                <w:szCs w:val="20"/>
              </w:rPr>
            </w:pPr>
            <w:r>
              <w:rPr>
                <w:sz w:val="20"/>
              </w:rPr>
              <w:t>Part 2.5, Section R408</w:t>
            </w:r>
          </w:p>
        </w:tc>
        <w:tc>
          <w:tcPr>
            <w:tcW w:w="2047" w:type="dxa"/>
            <w:shd w:val="clear" w:color="auto" w:fill="auto"/>
            <w:vAlign w:val="center"/>
          </w:tcPr>
          <w:p w14:paraId="03D4A84C" w14:textId="0695AABA" w:rsidR="002E1BC0" w:rsidRPr="00FB030E" w:rsidRDefault="008C14CE" w:rsidP="002415A8">
            <w:pPr>
              <w:keepNext/>
              <w:keepLines/>
              <w:spacing w:before="20" w:after="20"/>
              <w:jc w:val="center"/>
              <w:rPr>
                <w:sz w:val="20"/>
                <w:szCs w:val="20"/>
              </w:rPr>
            </w:pPr>
            <w:r>
              <w:rPr>
                <w:sz w:val="20"/>
                <w:szCs w:val="20"/>
              </w:rPr>
              <w:t>January 1, 20</w:t>
            </w:r>
            <w:r w:rsidR="008940B5">
              <w:rPr>
                <w:sz w:val="20"/>
                <w:szCs w:val="20"/>
              </w:rPr>
              <w:t>20</w:t>
            </w:r>
          </w:p>
        </w:tc>
      </w:tr>
      <w:tr w:rsidR="00D311C1" w:rsidRPr="00FB030E" w14:paraId="5DAC8EA2" w14:textId="77777777" w:rsidTr="00695057">
        <w:tc>
          <w:tcPr>
            <w:tcW w:w="4680" w:type="dxa"/>
            <w:shd w:val="clear" w:color="auto" w:fill="auto"/>
            <w:vAlign w:val="center"/>
          </w:tcPr>
          <w:p w14:paraId="62D82288" w14:textId="77777777" w:rsidR="002E1BC0" w:rsidRDefault="002E1BC0" w:rsidP="00182249">
            <w:pPr>
              <w:keepNext/>
              <w:keepLines/>
              <w:spacing w:before="20" w:after="20"/>
              <w:rPr>
                <w:sz w:val="20"/>
                <w:szCs w:val="20"/>
              </w:rPr>
            </w:pPr>
            <w:r w:rsidRPr="0079498E">
              <w:rPr>
                <w:sz w:val="20"/>
              </w:rPr>
              <w:t>Federal Standards</w:t>
            </w:r>
          </w:p>
        </w:tc>
        <w:tc>
          <w:tcPr>
            <w:tcW w:w="2520" w:type="dxa"/>
            <w:shd w:val="clear" w:color="auto" w:fill="auto"/>
            <w:vAlign w:val="center"/>
          </w:tcPr>
          <w:p w14:paraId="18B193AD" w14:textId="77777777" w:rsidR="002E1BC0" w:rsidRPr="00FB030E" w:rsidRDefault="002E1BC0" w:rsidP="00722387">
            <w:pPr>
              <w:keepNext/>
              <w:keepLines/>
              <w:spacing w:before="20" w:after="20"/>
              <w:jc w:val="center"/>
              <w:rPr>
                <w:sz w:val="20"/>
                <w:szCs w:val="20"/>
              </w:rPr>
            </w:pPr>
            <w:r>
              <w:rPr>
                <w:sz w:val="20"/>
              </w:rPr>
              <w:t>None.</w:t>
            </w:r>
          </w:p>
        </w:tc>
        <w:tc>
          <w:tcPr>
            <w:tcW w:w="2047" w:type="dxa"/>
            <w:shd w:val="clear" w:color="auto" w:fill="auto"/>
            <w:vAlign w:val="center"/>
          </w:tcPr>
          <w:p w14:paraId="6F7B0646" w14:textId="77777777" w:rsidR="002E1BC0" w:rsidRPr="00FB030E" w:rsidRDefault="002E1BC0" w:rsidP="002415A8">
            <w:pPr>
              <w:keepNext/>
              <w:keepLines/>
              <w:spacing w:before="20" w:after="20"/>
              <w:jc w:val="center"/>
              <w:rPr>
                <w:sz w:val="20"/>
                <w:szCs w:val="20"/>
              </w:rPr>
            </w:pPr>
            <w:r>
              <w:rPr>
                <w:sz w:val="20"/>
              </w:rPr>
              <w:t>n/a</w:t>
            </w:r>
          </w:p>
        </w:tc>
      </w:tr>
    </w:tbl>
    <w:p w14:paraId="3FE8C993" w14:textId="77777777" w:rsidR="002E1BC0" w:rsidRDefault="002E1BC0" w:rsidP="002E1BC0"/>
    <w:p w14:paraId="6089D561" w14:textId="77777777" w:rsidR="007D230B" w:rsidRPr="00171BB8" w:rsidRDefault="007D230B" w:rsidP="00AF7830">
      <w:pPr>
        <w:pStyle w:val="eTRMHeading3"/>
      </w:pPr>
      <w:bookmarkStart w:id="21" w:name="_Toc486490851"/>
      <w:bookmarkStart w:id="22" w:name="_Toc486580922"/>
      <w:bookmarkStart w:id="23" w:name="_Toc528161301"/>
      <w:r w:rsidRPr="00A83458">
        <w:t>Normalizing</w:t>
      </w:r>
      <w:r w:rsidRPr="00171BB8">
        <w:t xml:space="preserve"> Unit</w:t>
      </w:r>
      <w:bookmarkEnd w:id="21"/>
      <w:bookmarkEnd w:id="22"/>
      <w:bookmarkEnd w:id="23"/>
    </w:p>
    <w:p w14:paraId="22CBE74C" w14:textId="3D52CDC5" w:rsidR="007D230B" w:rsidRDefault="00F731D8" w:rsidP="00486585">
      <w:r>
        <w:t>S</w:t>
      </w:r>
      <w:r w:rsidR="008C14CE">
        <w:t>quare foot</w:t>
      </w:r>
      <w:r w:rsidR="00D12A84">
        <w:t xml:space="preserve"> of living space area</w:t>
      </w:r>
    </w:p>
    <w:p w14:paraId="03750829" w14:textId="77777777" w:rsidR="00A95E15" w:rsidRPr="007D230B" w:rsidRDefault="00A95E15" w:rsidP="00486585"/>
    <w:p w14:paraId="3BC6AD30" w14:textId="198F17CE" w:rsidR="007D230B" w:rsidRDefault="007D230B" w:rsidP="00AF7830">
      <w:pPr>
        <w:pStyle w:val="eTRMHeading3"/>
      </w:pPr>
      <w:bookmarkStart w:id="24" w:name="_Toc486490852"/>
      <w:bookmarkStart w:id="25" w:name="_Toc486580923"/>
      <w:bookmarkStart w:id="26" w:name="_Toc528161302"/>
      <w:r w:rsidRPr="004B06E3">
        <w:t>Program Requirements</w:t>
      </w:r>
      <w:bookmarkEnd w:id="24"/>
      <w:bookmarkEnd w:id="25"/>
      <w:bookmarkEnd w:id="26"/>
      <w:r w:rsidRPr="004B06E3">
        <w:t xml:space="preserve"> </w:t>
      </w:r>
    </w:p>
    <w:p w14:paraId="4628F292" w14:textId="77777777" w:rsidR="00F7673D" w:rsidRDefault="00F7673D" w:rsidP="00F7673D">
      <w:pPr>
        <w:pStyle w:val="eTRMHeading5"/>
        <w:keepNext/>
        <w:keepLines/>
      </w:pPr>
      <w:r>
        <w:t>Measure Implementation Eligibility</w:t>
      </w:r>
    </w:p>
    <w:p w14:paraId="5E378B1E" w14:textId="77777777" w:rsidR="00200DA6" w:rsidRPr="00E35B8D" w:rsidRDefault="00200DA6" w:rsidP="00200DA6">
      <w:bookmarkStart w:id="27" w:name="_Hlk526859582"/>
      <w:r>
        <w:t>All</w:t>
      </w:r>
      <w:r w:rsidRPr="00E35B8D">
        <w:t xml:space="preserve"> measure application type, delivery type, and sector combinations 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bookmarkEnd w:id="27"/>
    <w:p w14:paraId="7FBC0070" w14:textId="7FDBDFA5" w:rsidR="00F7673D" w:rsidRDefault="00F7673D" w:rsidP="00AF3CEE">
      <w:pPr>
        <w:pStyle w:val="Caption"/>
      </w:pPr>
      <w:r>
        <w:lastRenderedPageBreak/>
        <w:t>Implementation Eligibility</w:t>
      </w:r>
    </w:p>
    <w:tbl>
      <w:tblPr>
        <w:tblW w:w="8964"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2916"/>
        <w:gridCol w:w="3024"/>
        <w:gridCol w:w="3024"/>
      </w:tblGrid>
      <w:tr w:rsidR="00F7673D" w14:paraId="440ECA3D" w14:textId="77777777" w:rsidTr="004744AC">
        <w:trPr>
          <w:trHeight w:val="290"/>
        </w:trPr>
        <w:tc>
          <w:tcPr>
            <w:tcW w:w="291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6A69C60A" w14:textId="77777777" w:rsidR="00F7673D" w:rsidRDefault="00F7673D">
            <w:pPr>
              <w:keepNext/>
              <w:spacing w:before="0" w:after="0"/>
              <w:rPr>
                <w:b/>
                <w:bCs/>
                <w:sz w:val="20"/>
              </w:rPr>
            </w:pPr>
            <w:r>
              <w:rPr>
                <w:b/>
                <w:bCs/>
                <w:sz w:val="20"/>
              </w:rPr>
              <w:t>Measure Application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76DF697C" w14:textId="77777777" w:rsidR="00F7673D" w:rsidRDefault="00F7673D">
            <w:pPr>
              <w:keepNext/>
              <w:spacing w:before="0" w:after="0"/>
              <w:rPr>
                <w:b/>
                <w:bCs/>
                <w:sz w:val="20"/>
              </w:rPr>
            </w:pPr>
            <w:r>
              <w:rPr>
                <w:b/>
                <w:bCs/>
                <w:sz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73DEC3E9" w14:textId="77777777" w:rsidR="00F7673D" w:rsidRDefault="00F7673D">
            <w:pPr>
              <w:keepNext/>
              <w:spacing w:before="0" w:after="0"/>
              <w:rPr>
                <w:b/>
                <w:bCs/>
                <w:sz w:val="20"/>
              </w:rPr>
            </w:pPr>
            <w:r>
              <w:rPr>
                <w:b/>
                <w:bCs/>
                <w:sz w:val="20"/>
              </w:rPr>
              <w:t>Sector</w:t>
            </w:r>
          </w:p>
        </w:tc>
      </w:tr>
      <w:tr w:rsidR="00200DA6" w14:paraId="09A96964" w14:textId="77777777" w:rsidTr="00F731D8">
        <w:trPr>
          <w:trHeight w:val="290"/>
        </w:trPr>
        <w:tc>
          <w:tcPr>
            <w:tcW w:w="291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6716519" w14:textId="2CACDF73" w:rsidR="00200DA6" w:rsidRPr="006875F8" w:rsidRDefault="00D73D74">
            <w:pPr>
              <w:keepNext/>
              <w:spacing w:before="0" w:after="0"/>
              <w:rPr>
                <w:color w:val="000000"/>
                <w:sz w:val="20"/>
              </w:rPr>
            </w:pPr>
            <w:r>
              <w:rPr>
                <w:rFonts w:cs="Calibri Light"/>
                <w:color w:val="000000"/>
                <w:sz w:val="20"/>
                <w:szCs w:val="20"/>
              </w:rPr>
              <w:t>Add-</w:t>
            </w:r>
            <w:r w:rsidR="008F7478">
              <w:rPr>
                <w:rFonts w:cs="Calibri Light"/>
                <w:color w:val="000000"/>
                <w:sz w:val="20"/>
                <w:szCs w:val="20"/>
              </w:rPr>
              <w:t>On Equipment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74028E1" w14:textId="7F05134B" w:rsidR="00200DA6" w:rsidRPr="006875F8" w:rsidRDefault="00D73D74" w:rsidP="00200DA6">
            <w:pPr>
              <w:keepNext/>
              <w:spacing w:before="0" w:after="0"/>
              <w:rPr>
                <w:color w:val="000000"/>
                <w:sz w:val="20"/>
              </w:rPr>
            </w:pPr>
            <w:proofErr w:type="spellStart"/>
            <w:r>
              <w:rPr>
                <w:rFonts w:cs="Calibri Light"/>
                <w:color w:val="000000"/>
                <w:sz w:val="20"/>
                <w:szCs w:val="22"/>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36D0D71" w14:textId="77755C4E" w:rsidR="00200DA6" w:rsidRPr="006875F8" w:rsidRDefault="008F7478" w:rsidP="00200DA6">
            <w:pPr>
              <w:keepNext/>
              <w:spacing w:before="0" w:after="0"/>
              <w:rPr>
                <w:color w:val="000000"/>
                <w:sz w:val="20"/>
              </w:rPr>
            </w:pPr>
            <w:proofErr w:type="spellStart"/>
            <w:r>
              <w:rPr>
                <w:rFonts w:cs="Calibri Light"/>
                <w:color w:val="000000"/>
                <w:sz w:val="20"/>
                <w:szCs w:val="22"/>
              </w:rPr>
              <w:t>SFm</w:t>
            </w:r>
            <w:proofErr w:type="spellEnd"/>
          </w:p>
        </w:tc>
      </w:tr>
      <w:tr w:rsidR="00F731D8" w14:paraId="344EC8A0" w14:textId="77777777" w:rsidTr="00F731D8">
        <w:trPr>
          <w:trHeight w:val="290"/>
        </w:trPr>
        <w:tc>
          <w:tcPr>
            <w:tcW w:w="291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6FA5F39" w14:textId="2DCADBA6" w:rsidR="00F731D8" w:rsidRPr="00AE32E3" w:rsidRDefault="00D73D74" w:rsidP="00200DA6">
            <w:pPr>
              <w:keepNext/>
              <w:spacing w:before="0" w:after="0"/>
              <w:rPr>
                <w:rFonts w:cs="Calibri Light"/>
                <w:b/>
                <w:color w:val="000000"/>
                <w:sz w:val="20"/>
                <w:szCs w:val="20"/>
              </w:rPr>
            </w:pPr>
            <w:r>
              <w:rPr>
                <w:rFonts w:cs="Calibri Light"/>
                <w:color w:val="000000"/>
                <w:sz w:val="20"/>
                <w:szCs w:val="20"/>
              </w:rPr>
              <w:t>Add-On Equipment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E23D543" w14:textId="2918F112" w:rsidR="00F731D8" w:rsidRPr="006875F8" w:rsidRDefault="00D73D74" w:rsidP="00200DA6">
            <w:pPr>
              <w:keepNext/>
              <w:spacing w:before="0" w:after="0"/>
              <w:rPr>
                <w:rFonts w:cs="Calibri Light"/>
                <w:color w:val="000000"/>
                <w:sz w:val="20"/>
                <w:szCs w:val="22"/>
              </w:rPr>
            </w:pPr>
            <w:proofErr w:type="spellStart"/>
            <w:r>
              <w:rPr>
                <w:rFonts w:cs="Calibri Light"/>
                <w:color w:val="000000"/>
                <w:sz w:val="20"/>
                <w:szCs w:val="22"/>
              </w:rPr>
              <w:t>DnDeemdDI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FB95716" w14:textId="5A592E78" w:rsidR="00F731D8" w:rsidRDefault="00D73D74" w:rsidP="00200DA6">
            <w:pPr>
              <w:keepNext/>
              <w:spacing w:before="0" w:after="0"/>
              <w:rPr>
                <w:rFonts w:cs="Calibri Light"/>
                <w:color w:val="000000"/>
                <w:sz w:val="20"/>
                <w:szCs w:val="22"/>
              </w:rPr>
            </w:pPr>
            <w:proofErr w:type="spellStart"/>
            <w:r>
              <w:rPr>
                <w:rFonts w:cs="Calibri Light"/>
                <w:color w:val="000000"/>
                <w:sz w:val="20"/>
                <w:szCs w:val="22"/>
              </w:rPr>
              <w:t>SFm</w:t>
            </w:r>
            <w:proofErr w:type="spellEnd"/>
          </w:p>
        </w:tc>
      </w:tr>
    </w:tbl>
    <w:p w14:paraId="3D171BCA" w14:textId="77777777" w:rsidR="00F7673D" w:rsidRDefault="00F7673D" w:rsidP="00154391">
      <w:pPr>
        <w:pStyle w:val="eTRMHeading5"/>
      </w:pPr>
    </w:p>
    <w:p w14:paraId="4FEEEF4A" w14:textId="57002EFA" w:rsidR="00AA46AF" w:rsidRDefault="00196649" w:rsidP="00154391">
      <w:pPr>
        <w:pStyle w:val="eTRMHeading5"/>
      </w:pPr>
      <w:r>
        <w:t>Eligible Products</w:t>
      </w:r>
    </w:p>
    <w:p w14:paraId="1C5ED675" w14:textId="589D9921" w:rsidR="002E1BC0" w:rsidRPr="002E1BC0" w:rsidRDefault="002E1BC0" w:rsidP="008F7478">
      <w:r>
        <w:t xml:space="preserve">This measure is a </w:t>
      </w:r>
      <w:r w:rsidR="008F7478">
        <w:t xml:space="preserve">retrofitted crawlspace area with a ground and wall vapor barrier, rigid spray foam sealing and insulation applied on the crawl space interior walls, insulated cover with a tight-fitting gasket for any external crawl space entries, and an airflow path using transfer registers, ductwork, and fans. </w:t>
      </w:r>
      <w:r w:rsidR="00D73D74">
        <w:t>All four components are required for eligibility.</w:t>
      </w:r>
    </w:p>
    <w:p w14:paraId="7D56018B" w14:textId="77777777" w:rsidR="002E1BC0" w:rsidRPr="002E1BC0" w:rsidRDefault="002E1BC0" w:rsidP="002E1BC0"/>
    <w:p w14:paraId="678636CB" w14:textId="77777777" w:rsidR="007B6A74" w:rsidRDefault="007B6A74" w:rsidP="00401C43">
      <w:pPr>
        <w:pStyle w:val="eTRMHeading5"/>
      </w:pPr>
      <w:r w:rsidRPr="00401C43">
        <w:t>Eligible Building Types</w:t>
      </w:r>
      <w:r w:rsidR="0037168C">
        <w:t xml:space="preserve"> and Vintages</w:t>
      </w:r>
    </w:p>
    <w:p w14:paraId="22F0E8FB" w14:textId="48AD0461" w:rsidR="00C22CE1" w:rsidRDefault="00C22CE1" w:rsidP="00C22CE1">
      <w:r>
        <w:t xml:space="preserve">This measure is applicable </w:t>
      </w:r>
      <w:r w:rsidR="006875F8">
        <w:t>for</w:t>
      </w:r>
      <w:r w:rsidR="00B55241">
        <w:t xml:space="preserve"> </w:t>
      </w:r>
      <w:r w:rsidR="008C14CE">
        <w:t>Single-Family Residential</w:t>
      </w:r>
      <w:r w:rsidR="006875F8">
        <w:t xml:space="preserve"> </w:t>
      </w:r>
      <w:r w:rsidR="00B55241">
        <w:t xml:space="preserve">building type </w:t>
      </w:r>
      <w:r w:rsidR="006875F8">
        <w:t>of</w:t>
      </w:r>
      <w:r w:rsidR="00B55241">
        <w:t xml:space="preserve"> any vintage.</w:t>
      </w:r>
    </w:p>
    <w:p w14:paraId="0F26B9DB" w14:textId="77777777" w:rsidR="002E1BC0" w:rsidRPr="002E1BC0" w:rsidRDefault="002E1BC0" w:rsidP="002E1BC0"/>
    <w:p w14:paraId="5BB4C3C6" w14:textId="77777777" w:rsidR="007B6A74" w:rsidRDefault="00196649" w:rsidP="00154391">
      <w:pPr>
        <w:pStyle w:val="eTRMHeading5"/>
      </w:pPr>
      <w:r>
        <w:t>Eligible Climate Zones</w:t>
      </w:r>
    </w:p>
    <w:p w14:paraId="3D8C08BA" w14:textId="6B187DEF" w:rsidR="006C41AD" w:rsidRDefault="00AD3D02" w:rsidP="004B06E3">
      <w:r>
        <w:t>Th</w:t>
      </w:r>
      <w:r w:rsidR="00B55241">
        <w:t>is measure i</w:t>
      </w:r>
      <w:r w:rsidR="00603CBC">
        <w:t xml:space="preserve">s applicable </w:t>
      </w:r>
      <w:r w:rsidR="008C14CE">
        <w:t>only to</w:t>
      </w:r>
      <w:r w:rsidR="00B55241">
        <w:t xml:space="preserve"> California climate zone</w:t>
      </w:r>
      <w:r w:rsidR="008C14CE">
        <w:t xml:space="preserve"> 15</w:t>
      </w:r>
      <w:r>
        <w:t>.</w:t>
      </w:r>
    </w:p>
    <w:p w14:paraId="51998D24" w14:textId="77777777" w:rsidR="00984AEA" w:rsidRPr="004B06E3" w:rsidRDefault="00984AEA" w:rsidP="004744AC"/>
    <w:p w14:paraId="4037A023" w14:textId="77777777" w:rsidR="007D230B" w:rsidRPr="004B06E3" w:rsidRDefault="007D230B" w:rsidP="004744AC">
      <w:pPr>
        <w:pStyle w:val="eTRMHeading3"/>
        <w:keepNext w:val="0"/>
        <w:keepLines w:val="0"/>
      </w:pPr>
      <w:bookmarkStart w:id="28" w:name="_Toc486490853"/>
      <w:bookmarkStart w:id="29" w:name="_Toc486580924"/>
      <w:bookmarkStart w:id="30" w:name="_Toc528161303"/>
      <w:r w:rsidRPr="004B06E3">
        <w:t>Program Exclusions</w:t>
      </w:r>
      <w:bookmarkEnd w:id="28"/>
      <w:bookmarkEnd w:id="29"/>
      <w:bookmarkEnd w:id="30"/>
      <w:r w:rsidRPr="004B06E3">
        <w:t xml:space="preserve"> </w:t>
      </w:r>
    </w:p>
    <w:p w14:paraId="5BB1917F" w14:textId="495388B3" w:rsidR="008F7478" w:rsidRPr="002E1BC0" w:rsidRDefault="00D311C1" w:rsidP="008F7478">
      <w:r w:rsidRPr="00DC6DB2">
        <w:t xml:space="preserve">Used or rebuilt equipment is not eligible. </w:t>
      </w:r>
      <w:r w:rsidR="008F7478">
        <w:t xml:space="preserve">The residence must be equipped with a central HVAC system with distribution ducting located in the crawlspace area. </w:t>
      </w:r>
    </w:p>
    <w:p w14:paraId="1651F118" w14:textId="77777777" w:rsidR="003A261C" w:rsidRDefault="003A261C" w:rsidP="004744AC"/>
    <w:p w14:paraId="7E2E7443" w14:textId="77777777" w:rsidR="007D230B" w:rsidRPr="004B06E3" w:rsidRDefault="007D230B" w:rsidP="004744AC">
      <w:pPr>
        <w:pStyle w:val="eTRMHeading3"/>
        <w:keepNext w:val="0"/>
        <w:keepLines w:val="0"/>
      </w:pPr>
      <w:bookmarkStart w:id="31" w:name="_Toc486490854"/>
      <w:bookmarkStart w:id="32" w:name="_Toc486580925"/>
      <w:bookmarkStart w:id="33" w:name="_Toc528161304"/>
      <w:r w:rsidRPr="004B06E3">
        <w:t>Data Collection Requirements</w:t>
      </w:r>
      <w:bookmarkEnd w:id="31"/>
      <w:bookmarkEnd w:id="32"/>
      <w:bookmarkEnd w:id="33"/>
      <w:r w:rsidRPr="004B06E3">
        <w:t xml:space="preserve"> </w:t>
      </w:r>
    </w:p>
    <w:p w14:paraId="47AF011A" w14:textId="00C22042" w:rsidR="00750840" w:rsidRDefault="00CB0D90" w:rsidP="004744AC">
      <w:r>
        <w:t>The Program Administrator (PA) is encouraged to collect additional information from deemed measure sites, including total floor area, floor area over the crawlspace, material and labor costs, and HVAC system type.</w:t>
      </w:r>
    </w:p>
    <w:p w14:paraId="605F0818" w14:textId="77777777" w:rsidR="00200DA6" w:rsidRPr="004B06E3" w:rsidRDefault="00200DA6" w:rsidP="004744AC"/>
    <w:p w14:paraId="1FCA28CD" w14:textId="77777777" w:rsidR="007D230B" w:rsidRPr="004B06E3" w:rsidRDefault="007D230B" w:rsidP="004744AC">
      <w:pPr>
        <w:pStyle w:val="eTRMHeading3"/>
        <w:keepNext w:val="0"/>
        <w:keepLines w:val="0"/>
      </w:pPr>
      <w:bookmarkStart w:id="34" w:name="_Toc486490855"/>
      <w:bookmarkStart w:id="35" w:name="_Toc486580926"/>
      <w:bookmarkStart w:id="36" w:name="_Toc528161305"/>
      <w:r w:rsidRPr="004B06E3">
        <w:t>Use Category</w:t>
      </w:r>
      <w:bookmarkEnd w:id="34"/>
      <w:bookmarkEnd w:id="35"/>
      <w:bookmarkEnd w:id="36"/>
    </w:p>
    <w:p w14:paraId="244524C2" w14:textId="1EA8D55A" w:rsidR="004142EF" w:rsidRDefault="00311501" w:rsidP="004B06E3">
      <w:pPr>
        <w:rPr>
          <w:szCs w:val="22"/>
        </w:rPr>
      </w:pPr>
      <w:r>
        <w:rPr>
          <w:szCs w:val="22"/>
        </w:rPr>
        <w:t>Whole Building (</w:t>
      </w:r>
      <w:proofErr w:type="spellStart"/>
      <w:r>
        <w:rPr>
          <w:szCs w:val="22"/>
        </w:rPr>
        <w:t>WhlBldg</w:t>
      </w:r>
      <w:proofErr w:type="spellEnd"/>
      <w:r>
        <w:rPr>
          <w:szCs w:val="22"/>
        </w:rPr>
        <w:t xml:space="preserve">) </w:t>
      </w:r>
    </w:p>
    <w:p w14:paraId="358E25AF" w14:textId="77777777" w:rsidR="004D5670" w:rsidRPr="004B06E3" w:rsidRDefault="004D5670" w:rsidP="004B06E3"/>
    <w:p w14:paraId="68DB33D8" w14:textId="77777777" w:rsidR="00E1273F" w:rsidRDefault="00E1273F" w:rsidP="00A579ED">
      <w:pPr>
        <w:pStyle w:val="eTRMHeading3"/>
        <w:keepNext w:val="0"/>
        <w:keepLines w:val="0"/>
      </w:pPr>
      <w:bookmarkStart w:id="37" w:name="_Toc506890113"/>
      <w:bookmarkStart w:id="38" w:name="_Toc528161306"/>
      <w:bookmarkStart w:id="39" w:name="_Toc517178421"/>
      <w:r w:rsidRPr="004B06E3">
        <w:t>Electric Savings (</w:t>
      </w:r>
      <w:r w:rsidRPr="007D2355">
        <w:rPr>
          <w:caps w:val="0"/>
        </w:rPr>
        <w:t>k</w:t>
      </w:r>
      <w:r w:rsidRPr="004B06E3">
        <w:t>W</w:t>
      </w:r>
      <w:r w:rsidRPr="00851FDC">
        <w:rPr>
          <w:caps w:val="0"/>
        </w:rPr>
        <w:t>h</w:t>
      </w:r>
      <w:r w:rsidRPr="004B06E3">
        <w:t>)</w:t>
      </w:r>
      <w:bookmarkEnd w:id="37"/>
      <w:bookmarkEnd w:id="38"/>
    </w:p>
    <w:bookmarkEnd w:id="39"/>
    <w:p w14:paraId="707F4F6A" w14:textId="5BE78A0F" w:rsidR="00CD5145" w:rsidRDefault="00200DA6" w:rsidP="00A579ED">
      <w:pPr>
        <w:rPr>
          <w:rFonts w:cstheme="minorHAnsi"/>
          <w:szCs w:val="22"/>
        </w:rPr>
      </w:pPr>
      <w:r>
        <w:rPr>
          <w:rFonts w:cstheme="minorHAnsi"/>
          <w:szCs w:val="22"/>
        </w:rPr>
        <w:t>The unit energy savings (UES) of</w:t>
      </w:r>
      <w:r w:rsidR="00D44673" w:rsidRPr="000C727C">
        <w:rPr>
          <w:rFonts w:cstheme="minorHAnsi"/>
          <w:szCs w:val="22"/>
        </w:rPr>
        <w:t xml:space="preserve"> this measure were derived from </w:t>
      </w:r>
      <w:r w:rsidR="00C4216E">
        <w:rPr>
          <w:rFonts w:cstheme="minorHAnsi"/>
          <w:szCs w:val="22"/>
        </w:rPr>
        <w:t xml:space="preserve">simulations performed using California Building Energy Code Compliance – Residential (CBECC-Res) 2019. A </w:t>
      </w:r>
      <w:r w:rsidR="00AF3CEE">
        <w:rPr>
          <w:rFonts w:cstheme="minorHAnsi"/>
          <w:szCs w:val="22"/>
        </w:rPr>
        <w:t>single-family</w:t>
      </w:r>
      <w:r w:rsidR="00C4216E">
        <w:rPr>
          <w:rFonts w:cstheme="minorHAnsi"/>
          <w:szCs w:val="22"/>
        </w:rPr>
        <w:t xml:space="preserve"> residence was modeled using the DEER</w:t>
      </w:r>
      <w:r w:rsidR="00707F68">
        <w:rPr>
          <w:rFonts w:cstheme="minorHAnsi"/>
          <w:szCs w:val="22"/>
        </w:rPr>
        <w:t xml:space="preserve"> 2005</w:t>
      </w:r>
      <w:r w:rsidR="00C4216E">
        <w:rPr>
          <w:rFonts w:cstheme="minorHAnsi"/>
          <w:szCs w:val="22"/>
        </w:rPr>
        <w:t xml:space="preserve"> residential prototype characteristics for single family residences equipped with crawl spaces in climate zone 15. </w:t>
      </w:r>
      <w:r w:rsidR="00AF3CEE">
        <w:rPr>
          <w:rFonts w:cstheme="minorHAnsi"/>
          <w:szCs w:val="22"/>
        </w:rPr>
        <w:t>The baseline scenario was model</w:t>
      </w:r>
      <w:r w:rsidR="001C1CAB">
        <w:rPr>
          <w:rFonts w:cstheme="minorHAnsi"/>
          <w:szCs w:val="22"/>
        </w:rPr>
        <w:t>ed</w:t>
      </w:r>
      <w:r w:rsidR="00AF3CEE">
        <w:rPr>
          <w:rFonts w:cstheme="minorHAnsi"/>
          <w:szCs w:val="22"/>
        </w:rPr>
        <w:t xml:space="preserve"> to the characteristics outlined in </w:t>
      </w:r>
      <w:r w:rsidR="00AF3CEE">
        <w:rPr>
          <w:rFonts w:cstheme="minorHAnsi"/>
          <w:szCs w:val="22"/>
        </w:rPr>
        <w:fldChar w:fldCharType="begin"/>
      </w:r>
      <w:r w:rsidR="00AF3CEE">
        <w:rPr>
          <w:rFonts w:cstheme="minorHAnsi"/>
          <w:szCs w:val="22"/>
        </w:rPr>
        <w:instrText xml:space="preserve"> REF _Ref13643112 \h </w:instrText>
      </w:r>
      <w:r w:rsidR="00AF3CEE">
        <w:rPr>
          <w:rFonts w:cstheme="minorHAnsi"/>
          <w:szCs w:val="22"/>
        </w:rPr>
      </w:r>
      <w:r w:rsidR="00AF3CEE">
        <w:rPr>
          <w:rFonts w:cstheme="minorHAnsi"/>
          <w:szCs w:val="22"/>
        </w:rPr>
        <w:fldChar w:fldCharType="separate"/>
      </w:r>
      <w:r w:rsidR="00AF3CEE">
        <w:t xml:space="preserve">Table </w:t>
      </w:r>
      <w:r w:rsidR="00AF3CEE">
        <w:rPr>
          <w:noProof/>
        </w:rPr>
        <w:t>1</w:t>
      </w:r>
      <w:r w:rsidR="00AF3CEE">
        <w:rPr>
          <w:rFonts w:cstheme="minorHAnsi"/>
          <w:szCs w:val="22"/>
        </w:rPr>
        <w:fldChar w:fldCharType="end"/>
      </w:r>
      <w:r w:rsidR="00AF3CEE">
        <w:rPr>
          <w:rFonts w:cstheme="minorHAnsi"/>
          <w:szCs w:val="22"/>
        </w:rPr>
        <w:t xml:space="preserve"> below.</w:t>
      </w:r>
    </w:p>
    <w:p w14:paraId="244C493E" w14:textId="1DA295E2" w:rsidR="00AF3CEE" w:rsidRDefault="00AF3CEE" w:rsidP="00A579ED">
      <w:pPr>
        <w:rPr>
          <w:rFonts w:cstheme="minorHAnsi"/>
          <w:szCs w:val="22"/>
        </w:rPr>
      </w:pPr>
    </w:p>
    <w:p w14:paraId="015CC816" w14:textId="5F74A452" w:rsidR="00AF3CEE" w:rsidRDefault="00AF3CEE" w:rsidP="00A579ED">
      <w:pPr>
        <w:rPr>
          <w:rFonts w:cstheme="minorHAnsi"/>
          <w:szCs w:val="22"/>
        </w:rPr>
      </w:pPr>
    </w:p>
    <w:p w14:paraId="18D0BDB3" w14:textId="1B0A4E27" w:rsidR="00AF3CEE" w:rsidRDefault="00AF3CEE" w:rsidP="00A579ED">
      <w:pPr>
        <w:rPr>
          <w:rFonts w:cstheme="minorHAnsi"/>
          <w:szCs w:val="22"/>
        </w:rPr>
      </w:pPr>
    </w:p>
    <w:p w14:paraId="7564E4A3" w14:textId="3AA44371" w:rsidR="00AF3CEE" w:rsidRDefault="00AF3CEE" w:rsidP="00A579ED">
      <w:pPr>
        <w:rPr>
          <w:rFonts w:cstheme="minorHAnsi"/>
          <w:szCs w:val="22"/>
        </w:rPr>
      </w:pPr>
    </w:p>
    <w:p w14:paraId="5B7F50AE" w14:textId="66F9EC1B" w:rsidR="00AF3CEE" w:rsidRDefault="00AF3CEE" w:rsidP="00AF3CEE">
      <w:pPr>
        <w:pStyle w:val="Caption"/>
      </w:pPr>
      <w:bookmarkStart w:id="40" w:name="_Ref13643112"/>
      <w:r>
        <w:t xml:space="preserve">Table </w:t>
      </w:r>
      <w:r w:rsidR="0004022B">
        <w:rPr>
          <w:noProof/>
        </w:rPr>
        <w:fldChar w:fldCharType="begin"/>
      </w:r>
      <w:r w:rsidR="0004022B">
        <w:rPr>
          <w:noProof/>
        </w:rPr>
        <w:instrText xml:space="preserve"> SEQ Table \* ARABIC </w:instrText>
      </w:r>
      <w:r w:rsidR="0004022B">
        <w:rPr>
          <w:noProof/>
        </w:rPr>
        <w:fldChar w:fldCharType="separate"/>
      </w:r>
      <w:r>
        <w:rPr>
          <w:noProof/>
        </w:rPr>
        <w:t>1</w:t>
      </w:r>
      <w:r w:rsidR="0004022B">
        <w:rPr>
          <w:noProof/>
        </w:rPr>
        <w:fldChar w:fldCharType="end"/>
      </w:r>
      <w:bookmarkEnd w:id="40"/>
      <w:r>
        <w:t xml:space="preserve"> Overview of DEER prototype model characteristics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7"/>
        <w:gridCol w:w="1760"/>
      </w:tblGrid>
      <w:tr w:rsidR="00AF3CEE" w:rsidRPr="00AF3CEE" w14:paraId="4E2EDF0E" w14:textId="7994C2F7" w:rsidTr="00AF3CEE">
        <w:trPr>
          <w:trHeight w:val="58"/>
          <w:jc w:val="center"/>
        </w:trPr>
        <w:tc>
          <w:tcPr>
            <w:tcW w:w="0" w:type="auto"/>
            <w:shd w:val="clear" w:color="auto" w:fill="auto"/>
            <w:vAlign w:val="center"/>
            <w:hideMark/>
          </w:tcPr>
          <w:p w14:paraId="5E17B2AF"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Total Floor Area</w:t>
            </w:r>
          </w:p>
        </w:tc>
        <w:tc>
          <w:tcPr>
            <w:tcW w:w="0" w:type="auto"/>
            <w:vAlign w:val="center"/>
          </w:tcPr>
          <w:p w14:paraId="5B087E88" w14:textId="1E4C8A36"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1,555</w:t>
            </w:r>
          </w:p>
        </w:tc>
      </w:tr>
      <w:tr w:rsidR="00AF3CEE" w:rsidRPr="00AF3CEE" w14:paraId="07F44003" w14:textId="6FEB0A89" w:rsidTr="00AF3CEE">
        <w:trPr>
          <w:trHeight w:val="58"/>
          <w:jc w:val="center"/>
        </w:trPr>
        <w:tc>
          <w:tcPr>
            <w:tcW w:w="0" w:type="auto"/>
            <w:shd w:val="clear" w:color="auto" w:fill="auto"/>
            <w:vAlign w:val="center"/>
            <w:hideMark/>
          </w:tcPr>
          <w:p w14:paraId="7730031C"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Number of Stories</w:t>
            </w:r>
          </w:p>
        </w:tc>
        <w:tc>
          <w:tcPr>
            <w:tcW w:w="0" w:type="auto"/>
            <w:vAlign w:val="center"/>
          </w:tcPr>
          <w:p w14:paraId="27000F86" w14:textId="795EEE9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1</w:t>
            </w:r>
          </w:p>
        </w:tc>
      </w:tr>
      <w:tr w:rsidR="00AF3CEE" w:rsidRPr="00AF3CEE" w14:paraId="351214A9" w14:textId="486054EE" w:rsidTr="00AF3CEE">
        <w:trPr>
          <w:trHeight w:val="58"/>
          <w:jc w:val="center"/>
        </w:trPr>
        <w:tc>
          <w:tcPr>
            <w:tcW w:w="0" w:type="auto"/>
            <w:shd w:val="clear" w:color="auto" w:fill="auto"/>
            <w:vAlign w:val="center"/>
            <w:hideMark/>
          </w:tcPr>
          <w:p w14:paraId="404869DD" w14:textId="2F68F6CD"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Occupants</w:t>
            </w:r>
          </w:p>
        </w:tc>
        <w:tc>
          <w:tcPr>
            <w:tcW w:w="0" w:type="auto"/>
            <w:vAlign w:val="center"/>
          </w:tcPr>
          <w:p w14:paraId="32A712B7" w14:textId="49F400CE"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3</w:t>
            </w:r>
          </w:p>
        </w:tc>
      </w:tr>
      <w:tr w:rsidR="00AF3CEE" w:rsidRPr="00AF3CEE" w14:paraId="0E594D5B" w14:textId="4E85D1AB" w:rsidTr="00AF3CEE">
        <w:trPr>
          <w:trHeight w:val="58"/>
          <w:jc w:val="center"/>
        </w:trPr>
        <w:tc>
          <w:tcPr>
            <w:tcW w:w="0" w:type="auto"/>
            <w:shd w:val="clear" w:color="auto" w:fill="auto"/>
            <w:vAlign w:val="center"/>
            <w:hideMark/>
          </w:tcPr>
          <w:p w14:paraId="11AF54EA"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Roof Type</w:t>
            </w:r>
          </w:p>
        </w:tc>
        <w:tc>
          <w:tcPr>
            <w:tcW w:w="0" w:type="auto"/>
            <w:vAlign w:val="center"/>
          </w:tcPr>
          <w:p w14:paraId="7EC96921" w14:textId="5C57418E" w:rsidR="00AF3CEE" w:rsidRPr="00AF3CEE" w:rsidRDefault="00AF3CEE" w:rsidP="00AF3CEE">
            <w:pPr>
              <w:spacing w:before="0" w:after="0" w:line="240" w:lineRule="auto"/>
              <w:jc w:val="center"/>
              <w:rPr>
                <w:rFonts w:eastAsia="Times New Roman" w:cs="Arial"/>
                <w:szCs w:val="22"/>
              </w:rPr>
            </w:pPr>
            <w:r w:rsidRPr="00AF3CEE">
              <w:rPr>
                <w:szCs w:val="22"/>
              </w:rPr>
              <w:t>Roofing, shingle</w:t>
            </w:r>
          </w:p>
        </w:tc>
      </w:tr>
      <w:tr w:rsidR="00AF3CEE" w:rsidRPr="00AF3CEE" w14:paraId="04D6E521" w14:textId="0FD3194B" w:rsidTr="00AF3CEE">
        <w:trPr>
          <w:trHeight w:val="58"/>
          <w:jc w:val="center"/>
        </w:trPr>
        <w:tc>
          <w:tcPr>
            <w:tcW w:w="0" w:type="auto"/>
            <w:shd w:val="clear" w:color="auto" w:fill="auto"/>
            <w:vAlign w:val="center"/>
            <w:hideMark/>
          </w:tcPr>
          <w:p w14:paraId="12F96651"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Floor Type</w:t>
            </w:r>
          </w:p>
        </w:tc>
        <w:tc>
          <w:tcPr>
            <w:tcW w:w="0" w:type="auto"/>
            <w:vAlign w:val="center"/>
          </w:tcPr>
          <w:p w14:paraId="307E00ED" w14:textId="1A7AC5FF" w:rsidR="00AF3CEE" w:rsidRPr="00AF3CEE" w:rsidRDefault="00AF3CEE" w:rsidP="00AF3CEE">
            <w:pPr>
              <w:spacing w:before="0" w:after="0" w:line="240" w:lineRule="auto"/>
              <w:jc w:val="center"/>
              <w:rPr>
                <w:rFonts w:eastAsia="Times New Roman" w:cs="Arial"/>
                <w:szCs w:val="22"/>
              </w:rPr>
            </w:pPr>
            <w:r w:rsidRPr="00AF3CEE">
              <w:rPr>
                <w:szCs w:val="22"/>
              </w:rPr>
              <w:t>Over Crawl Space</w:t>
            </w:r>
          </w:p>
        </w:tc>
      </w:tr>
      <w:tr w:rsidR="00AF3CEE" w:rsidRPr="00AF3CEE" w14:paraId="5FB90EEA" w14:textId="6CF66427" w:rsidTr="00AF3CEE">
        <w:trPr>
          <w:trHeight w:val="58"/>
          <w:jc w:val="center"/>
        </w:trPr>
        <w:tc>
          <w:tcPr>
            <w:tcW w:w="0" w:type="auto"/>
            <w:shd w:val="clear" w:color="auto" w:fill="auto"/>
            <w:vAlign w:val="center"/>
            <w:hideMark/>
          </w:tcPr>
          <w:p w14:paraId="4320E334" w14:textId="46E59122"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Ceiling Overall R-Value</w:t>
            </w:r>
          </w:p>
        </w:tc>
        <w:tc>
          <w:tcPr>
            <w:tcW w:w="0" w:type="auto"/>
            <w:vAlign w:val="center"/>
          </w:tcPr>
          <w:p w14:paraId="436D2720" w14:textId="7AC258C5"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6.89</w:t>
            </w:r>
          </w:p>
        </w:tc>
      </w:tr>
      <w:tr w:rsidR="00AF3CEE" w:rsidRPr="00AF3CEE" w14:paraId="5620A665" w14:textId="4D82D350" w:rsidTr="00AF3CEE">
        <w:trPr>
          <w:trHeight w:val="58"/>
          <w:jc w:val="center"/>
        </w:trPr>
        <w:tc>
          <w:tcPr>
            <w:tcW w:w="0" w:type="auto"/>
            <w:shd w:val="clear" w:color="auto" w:fill="auto"/>
            <w:vAlign w:val="center"/>
            <w:hideMark/>
          </w:tcPr>
          <w:p w14:paraId="597E1CB8"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Wall Overall R-Value</w:t>
            </w:r>
          </w:p>
        </w:tc>
        <w:tc>
          <w:tcPr>
            <w:tcW w:w="0" w:type="auto"/>
            <w:vAlign w:val="center"/>
          </w:tcPr>
          <w:p w14:paraId="2EF171FD" w14:textId="1D6E5985"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6.68</w:t>
            </w:r>
          </w:p>
        </w:tc>
      </w:tr>
      <w:tr w:rsidR="00AF3CEE" w:rsidRPr="00AF3CEE" w14:paraId="300C5345" w14:textId="7FAECD26" w:rsidTr="00AF3CEE">
        <w:trPr>
          <w:trHeight w:val="58"/>
          <w:jc w:val="center"/>
        </w:trPr>
        <w:tc>
          <w:tcPr>
            <w:tcW w:w="0" w:type="auto"/>
            <w:shd w:val="clear" w:color="auto" w:fill="auto"/>
            <w:vAlign w:val="center"/>
            <w:hideMark/>
          </w:tcPr>
          <w:p w14:paraId="3D9C4B94"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Floor Overall R-Value</w:t>
            </w:r>
          </w:p>
        </w:tc>
        <w:tc>
          <w:tcPr>
            <w:tcW w:w="0" w:type="auto"/>
            <w:vAlign w:val="center"/>
          </w:tcPr>
          <w:p w14:paraId="70012DA0" w14:textId="68B28E2C"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5.51</w:t>
            </w:r>
          </w:p>
        </w:tc>
      </w:tr>
      <w:tr w:rsidR="00AF3CEE" w:rsidRPr="00AF3CEE" w14:paraId="20B95319" w14:textId="78405905" w:rsidTr="00AF3CEE">
        <w:trPr>
          <w:trHeight w:val="58"/>
          <w:jc w:val="center"/>
        </w:trPr>
        <w:tc>
          <w:tcPr>
            <w:tcW w:w="0" w:type="auto"/>
            <w:shd w:val="clear" w:color="auto" w:fill="auto"/>
            <w:vAlign w:val="center"/>
            <w:hideMark/>
          </w:tcPr>
          <w:p w14:paraId="63E3441F"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Glass Area (% floor)</w:t>
            </w:r>
          </w:p>
        </w:tc>
        <w:tc>
          <w:tcPr>
            <w:tcW w:w="0" w:type="auto"/>
            <w:vAlign w:val="center"/>
          </w:tcPr>
          <w:p w14:paraId="57A4056F" w14:textId="3E4B4074"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17.2</w:t>
            </w:r>
          </w:p>
        </w:tc>
      </w:tr>
      <w:tr w:rsidR="00AF3CEE" w:rsidRPr="00AF3CEE" w14:paraId="53D07D9A" w14:textId="4A714D76" w:rsidTr="00AF3CEE">
        <w:trPr>
          <w:trHeight w:val="58"/>
          <w:jc w:val="center"/>
        </w:trPr>
        <w:tc>
          <w:tcPr>
            <w:tcW w:w="0" w:type="auto"/>
            <w:shd w:val="clear" w:color="auto" w:fill="auto"/>
            <w:vAlign w:val="center"/>
            <w:hideMark/>
          </w:tcPr>
          <w:p w14:paraId="00B5A6E6" w14:textId="7AD8373E"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Vertical Fenestration U-Factor</w:t>
            </w:r>
          </w:p>
        </w:tc>
        <w:tc>
          <w:tcPr>
            <w:tcW w:w="0" w:type="auto"/>
            <w:vAlign w:val="center"/>
          </w:tcPr>
          <w:p w14:paraId="77B59569" w14:textId="587DEF56"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1.23</w:t>
            </w:r>
          </w:p>
        </w:tc>
      </w:tr>
      <w:tr w:rsidR="00AF3CEE" w:rsidRPr="00AF3CEE" w14:paraId="499DC2F3" w14:textId="0C31CC6B" w:rsidTr="00AF3CEE">
        <w:trPr>
          <w:trHeight w:val="58"/>
          <w:jc w:val="center"/>
        </w:trPr>
        <w:tc>
          <w:tcPr>
            <w:tcW w:w="0" w:type="auto"/>
            <w:shd w:val="clear" w:color="auto" w:fill="auto"/>
            <w:vAlign w:val="center"/>
            <w:hideMark/>
          </w:tcPr>
          <w:p w14:paraId="006F51B2" w14:textId="15E4853D"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Vertical Fenestration SHGC</w:t>
            </w:r>
          </w:p>
        </w:tc>
        <w:tc>
          <w:tcPr>
            <w:tcW w:w="0" w:type="auto"/>
            <w:vAlign w:val="center"/>
          </w:tcPr>
          <w:p w14:paraId="6D7BCE4E" w14:textId="13578FC9"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0.87</w:t>
            </w:r>
          </w:p>
        </w:tc>
      </w:tr>
      <w:tr w:rsidR="00AF3CEE" w:rsidRPr="00AF3CEE" w14:paraId="4FA1FC79" w14:textId="41A67155" w:rsidTr="00AF3CEE">
        <w:trPr>
          <w:trHeight w:val="58"/>
          <w:jc w:val="center"/>
        </w:trPr>
        <w:tc>
          <w:tcPr>
            <w:tcW w:w="0" w:type="auto"/>
            <w:shd w:val="clear" w:color="auto" w:fill="auto"/>
            <w:vAlign w:val="center"/>
            <w:hideMark/>
          </w:tcPr>
          <w:p w14:paraId="444CC157"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Cooling SEER</w:t>
            </w:r>
          </w:p>
        </w:tc>
        <w:tc>
          <w:tcPr>
            <w:tcW w:w="0" w:type="auto"/>
            <w:vAlign w:val="center"/>
          </w:tcPr>
          <w:p w14:paraId="2956B268" w14:textId="51D56E95"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8.5</w:t>
            </w:r>
          </w:p>
        </w:tc>
      </w:tr>
      <w:tr w:rsidR="00AF3CEE" w:rsidRPr="00AF3CEE" w14:paraId="30D5242E" w14:textId="7E07022A" w:rsidTr="00AF3CEE">
        <w:trPr>
          <w:trHeight w:val="58"/>
          <w:jc w:val="center"/>
        </w:trPr>
        <w:tc>
          <w:tcPr>
            <w:tcW w:w="0" w:type="auto"/>
            <w:shd w:val="clear" w:color="auto" w:fill="auto"/>
            <w:vAlign w:val="center"/>
            <w:hideMark/>
          </w:tcPr>
          <w:p w14:paraId="145F8DF1"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Heating AFUE</w:t>
            </w:r>
          </w:p>
        </w:tc>
        <w:tc>
          <w:tcPr>
            <w:tcW w:w="0" w:type="auto"/>
            <w:vAlign w:val="center"/>
          </w:tcPr>
          <w:p w14:paraId="6DEB02E9" w14:textId="3EF36DE1"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0.70</w:t>
            </w:r>
          </w:p>
        </w:tc>
      </w:tr>
      <w:tr w:rsidR="00AF3CEE" w:rsidRPr="00AF3CEE" w14:paraId="69B7F336" w14:textId="6BDB9602" w:rsidTr="00AF3CEE">
        <w:trPr>
          <w:trHeight w:val="58"/>
          <w:jc w:val="center"/>
        </w:trPr>
        <w:tc>
          <w:tcPr>
            <w:tcW w:w="0" w:type="auto"/>
            <w:shd w:val="clear" w:color="auto" w:fill="auto"/>
            <w:vAlign w:val="center"/>
            <w:hideMark/>
          </w:tcPr>
          <w:p w14:paraId="7BD9B314"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Total Duct Leakage (%)</w:t>
            </w:r>
          </w:p>
        </w:tc>
        <w:tc>
          <w:tcPr>
            <w:tcW w:w="0" w:type="auto"/>
            <w:vAlign w:val="center"/>
          </w:tcPr>
          <w:p w14:paraId="6216C42F" w14:textId="59F13B2C"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15</w:t>
            </w:r>
          </w:p>
        </w:tc>
      </w:tr>
      <w:tr w:rsidR="006D19BB" w:rsidRPr="00AF3CEE" w14:paraId="4258E441" w14:textId="77777777" w:rsidTr="00AF3CEE">
        <w:trPr>
          <w:trHeight w:val="58"/>
          <w:jc w:val="center"/>
        </w:trPr>
        <w:tc>
          <w:tcPr>
            <w:tcW w:w="0" w:type="auto"/>
            <w:shd w:val="clear" w:color="auto" w:fill="auto"/>
            <w:vAlign w:val="center"/>
          </w:tcPr>
          <w:p w14:paraId="4B9E5658" w14:textId="0C30EF6F" w:rsidR="006D19BB" w:rsidRPr="00AF3CEE" w:rsidRDefault="006D19BB" w:rsidP="00AF3CEE">
            <w:pPr>
              <w:spacing w:before="0" w:after="0" w:line="240" w:lineRule="auto"/>
              <w:jc w:val="center"/>
              <w:rPr>
                <w:rFonts w:eastAsia="Times New Roman" w:cs="Arial"/>
                <w:szCs w:val="22"/>
              </w:rPr>
            </w:pPr>
            <w:r>
              <w:rPr>
                <w:rFonts w:eastAsia="Times New Roman" w:cs="Arial"/>
                <w:szCs w:val="22"/>
              </w:rPr>
              <w:t>Building Leakage (ACH50)</w:t>
            </w:r>
          </w:p>
        </w:tc>
        <w:tc>
          <w:tcPr>
            <w:tcW w:w="0" w:type="auto"/>
            <w:vAlign w:val="center"/>
          </w:tcPr>
          <w:p w14:paraId="146358F8" w14:textId="7A5CA452" w:rsidR="006D19BB" w:rsidRPr="00AF3CEE" w:rsidRDefault="006D19BB" w:rsidP="00AF3CEE">
            <w:pPr>
              <w:spacing w:before="0" w:after="0" w:line="240" w:lineRule="auto"/>
              <w:jc w:val="center"/>
              <w:rPr>
                <w:rFonts w:eastAsia="Times New Roman" w:cs="Arial"/>
                <w:szCs w:val="22"/>
              </w:rPr>
            </w:pPr>
            <w:r>
              <w:rPr>
                <w:rFonts w:eastAsia="Times New Roman" w:cs="Arial"/>
                <w:szCs w:val="22"/>
              </w:rPr>
              <w:t>14.6</w:t>
            </w:r>
          </w:p>
        </w:tc>
      </w:tr>
      <w:tr w:rsidR="00AF3CEE" w:rsidRPr="00AF3CEE" w14:paraId="2AF5AAEF" w14:textId="1E7129D9" w:rsidTr="00AF3CEE">
        <w:trPr>
          <w:trHeight w:val="58"/>
          <w:jc w:val="center"/>
        </w:trPr>
        <w:tc>
          <w:tcPr>
            <w:tcW w:w="0" w:type="auto"/>
            <w:shd w:val="clear" w:color="auto" w:fill="auto"/>
            <w:vAlign w:val="center"/>
            <w:hideMark/>
          </w:tcPr>
          <w:p w14:paraId="50FA3CA7" w14:textId="77777777"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Effective Supply Duct R</w:t>
            </w:r>
          </w:p>
        </w:tc>
        <w:tc>
          <w:tcPr>
            <w:tcW w:w="0" w:type="auto"/>
            <w:vAlign w:val="center"/>
          </w:tcPr>
          <w:p w14:paraId="765F3D73" w14:textId="64CC3318" w:rsidR="00AF3CEE" w:rsidRPr="00AF3CEE" w:rsidRDefault="00AF3CEE" w:rsidP="00AF3CEE">
            <w:pPr>
              <w:spacing w:before="0" w:after="0" w:line="240" w:lineRule="auto"/>
              <w:jc w:val="center"/>
              <w:rPr>
                <w:rFonts w:eastAsia="Times New Roman" w:cs="Arial"/>
                <w:szCs w:val="22"/>
              </w:rPr>
            </w:pPr>
            <w:r w:rsidRPr="00AF3CEE">
              <w:rPr>
                <w:rFonts w:eastAsia="Times New Roman" w:cs="Arial"/>
                <w:szCs w:val="22"/>
              </w:rPr>
              <w:t>2.8</w:t>
            </w:r>
          </w:p>
        </w:tc>
      </w:tr>
      <w:tr w:rsidR="006D19BB" w:rsidRPr="00AF3CEE" w14:paraId="2B9A18FD" w14:textId="77777777" w:rsidTr="00AF3CEE">
        <w:trPr>
          <w:trHeight w:val="58"/>
          <w:jc w:val="center"/>
        </w:trPr>
        <w:tc>
          <w:tcPr>
            <w:tcW w:w="0" w:type="auto"/>
            <w:shd w:val="clear" w:color="auto" w:fill="auto"/>
            <w:vAlign w:val="center"/>
          </w:tcPr>
          <w:p w14:paraId="31C29C4C" w14:textId="0466AA06" w:rsidR="006D19BB" w:rsidRPr="00AF3CEE" w:rsidRDefault="006D19BB" w:rsidP="00AF3CEE">
            <w:pPr>
              <w:spacing w:before="0" w:after="0" w:line="240" w:lineRule="auto"/>
              <w:jc w:val="center"/>
              <w:rPr>
                <w:rFonts w:eastAsia="Times New Roman" w:cs="Arial"/>
                <w:szCs w:val="22"/>
              </w:rPr>
            </w:pPr>
            <w:r>
              <w:rPr>
                <w:rFonts w:eastAsia="Times New Roman" w:cs="Arial"/>
                <w:szCs w:val="22"/>
              </w:rPr>
              <w:t>Ducting Location</w:t>
            </w:r>
          </w:p>
        </w:tc>
        <w:tc>
          <w:tcPr>
            <w:tcW w:w="0" w:type="auto"/>
            <w:vAlign w:val="center"/>
          </w:tcPr>
          <w:p w14:paraId="11F2D31F" w14:textId="49CC4156" w:rsidR="006D19BB" w:rsidRPr="00AF3CEE" w:rsidRDefault="006D19BB" w:rsidP="00AF3CEE">
            <w:pPr>
              <w:spacing w:before="0" w:after="0" w:line="240" w:lineRule="auto"/>
              <w:jc w:val="center"/>
              <w:rPr>
                <w:rFonts w:eastAsia="Times New Roman" w:cs="Arial"/>
                <w:szCs w:val="22"/>
              </w:rPr>
            </w:pPr>
            <w:r>
              <w:rPr>
                <w:rFonts w:eastAsia="Times New Roman" w:cs="Arial"/>
                <w:szCs w:val="22"/>
              </w:rPr>
              <w:t>Crawlspace</w:t>
            </w:r>
          </w:p>
        </w:tc>
      </w:tr>
      <w:tr w:rsidR="00435060" w:rsidRPr="00AF3CEE" w14:paraId="27157198" w14:textId="77777777" w:rsidTr="00AF3CEE">
        <w:trPr>
          <w:trHeight w:val="58"/>
          <w:jc w:val="center"/>
        </w:trPr>
        <w:tc>
          <w:tcPr>
            <w:tcW w:w="0" w:type="auto"/>
            <w:shd w:val="clear" w:color="auto" w:fill="auto"/>
            <w:vAlign w:val="center"/>
          </w:tcPr>
          <w:p w14:paraId="32366CE5" w14:textId="3999E738" w:rsidR="00435060" w:rsidRDefault="00435060" w:rsidP="00AF3CEE">
            <w:pPr>
              <w:spacing w:before="0" w:after="0" w:line="240" w:lineRule="auto"/>
              <w:jc w:val="center"/>
              <w:rPr>
                <w:rFonts w:eastAsia="Times New Roman" w:cs="Arial"/>
                <w:szCs w:val="22"/>
              </w:rPr>
            </w:pPr>
            <w:r>
              <w:rPr>
                <w:rFonts w:eastAsia="Times New Roman" w:cs="Arial"/>
                <w:szCs w:val="22"/>
              </w:rPr>
              <w:t xml:space="preserve"> </w:t>
            </w:r>
            <w:r w:rsidR="00900B48">
              <w:rPr>
                <w:rFonts w:eastAsia="Times New Roman" w:cs="Arial"/>
                <w:szCs w:val="22"/>
              </w:rPr>
              <w:t>Vintage</w:t>
            </w:r>
          </w:p>
        </w:tc>
        <w:tc>
          <w:tcPr>
            <w:tcW w:w="0" w:type="auto"/>
            <w:vAlign w:val="center"/>
          </w:tcPr>
          <w:p w14:paraId="6CFC5352" w14:textId="6B23084D" w:rsidR="00435060" w:rsidRDefault="00E45123" w:rsidP="00AF3CEE">
            <w:pPr>
              <w:spacing w:before="0" w:after="0" w:line="240" w:lineRule="auto"/>
              <w:jc w:val="center"/>
              <w:rPr>
                <w:rFonts w:eastAsia="Times New Roman" w:cs="Arial"/>
                <w:szCs w:val="22"/>
              </w:rPr>
            </w:pPr>
            <w:r>
              <w:rPr>
                <w:rFonts w:eastAsia="Times New Roman" w:cs="Arial"/>
                <w:szCs w:val="22"/>
              </w:rPr>
              <w:t>Before 1978</w:t>
            </w:r>
          </w:p>
        </w:tc>
      </w:tr>
    </w:tbl>
    <w:p w14:paraId="0296C027" w14:textId="3088F19D" w:rsidR="00AF3CEE" w:rsidRDefault="00AF3CEE" w:rsidP="00A579ED"/>
    <w:p w14:paraId="27390D18" w14:textId="118853B0" w:rsidR="006D19BB" w:rsidRDefault="00AF3CEE" w:rsidP="00A579ED">
      <w:r>
        <w:t xml:space="preserve">The </w:t>
      </w:r>
      <w:r w:rsidR="006D19BB">
        <w:t>measure case</w:t>
      </w:r>
      <w:r>
        <w:t xml:space="preserve"> scenario </w:t>
      </w:r>
      <w:r w:rsidR="006D19BB">
        <w:t>altered the following:</w:t>
      </w:r>
    </w:p>
    <w:p w14:paraId="10A9E449" w14:textId="35AF978E" w:rsidR="00AF3CEE" w:rsidRDefault="006D19BB" w:rsidP="006D19BB">
      <w:pPr>
        <w:pStyle w:val="ListParagraph"/>
        <w:numPr>
          <w:ilvl w:val="0"/>
          <w:numId w:val="16"/>
        </w:numPr>
      </w:pPr>
      <w:r>
        <w:t>The building leakage</w:t>
      </w:r>
      <w:r w:rsidR="00C77933">
        <w:t xml:space="preserve">, expressed in air/changes/hour at 50 </w:t>
      </w:r>
      <w:proofErr w:type="spellStart"/>
      <w:r w:rsidR="00C77933">
        <w:t>Pascals</w:t>
      </w:r>
      <w:proofErr w:type="spellEnd"/>
      <w:r w:rsidR="00C77933">
        <w:t xml:space="preserve"> differential pressure</w:t>
      </w:r>
      <w:r>
        <w:t xml:space="preserve"> (ACH50)</w:t>
      </w:r>
      <w:r w:rsidR="00E57D9C">
        <w:t xml:space="preserve"> from 14.6</w:t>
      </w:r>
      <w:r>
        <w:t xml:space="preserve"> to 3 per t</w:t>
      </w:r>
      <w:r w:rsidRPr="006D19BB">
        <w:t>he 2015 International Energy Conservation Code R402.4</w:t>
      </w:r>
      <w:r>
        <w:t xml:space="preserve"> recommendations.</w:t>
      </w:r>
    </w:p>
    <w:p w14:paraId="5EF194C0" w14:textId="3970937A" w:rsidR="006D19BB" w:rsidRDefault="006D19BB" w:rsidP="006D19BB">
      <w:pPr>
        <w:pStyle w:val="ListParagraph"/>
        <w:numPr>
          <w:ilvl w:val="0"/>
          <w:numId w:val="16"/>
        </w:numPr>
      </w:pPr>
      <w:r>
        <w:t xml:space="preserve">The duct location was changed </w:t>
      </w:r>
      <w:r w:rsidR="0004022B">
        <w:t xml:space="preserve">from crawlspace </w:t>
      </w:r>
      <w:r>
        <w:t>to conditioned space.</w:t>
      </w:r>
    </w:p>
    <w:p w14:paraId="6086C8F6" w14:textId="2FC1CA32" w:rsidR="00E45123" w:rsidRDefault="006D19BB" w:rsidP="00E45123">
      <w:pPr>
        <w:pStyle w:val="ListParagraph"/>
        <w:numPr>
          <w:ilvl w:val="0"/>
          <w:numId w:val="16"/>
        </w:numPr>
      </w:pPr>
      <w:r>
        <w:t xml:space="preserve">The effective floor R-value was changed </w:t>
      </w:r>
      <w:r w:rsidR="00B52501">
        <w:t xml:space="preserve">from </w:t>
      </w:r>
      <w:r w:rsidR="0004022B">
        <w:t xml:space="preserve">5.51 </w:t>
      </w:r>
      <w:r>
        <w:t>to R-19.</w:t>
      </w:r>
      <w:r w:rsidR="00E45123">
        <w:t xml:space="preserve"> </w:t>
      </w:r>
      <w:r w:rsidR="00AE32E3">
        <w:t>This reflects going from the baseline uninsulated floor to the addition of rigid spray foam insulation to the crawlspace walls.</w:t>
      </w:r>
    </w:p>
    <w:p w14:paraId="73E79454" w14:textId="00809954" w:rsidR="006D19BB" w:rsidRDefault="006D19BB" w:rsidP="00AE32E3">
      <w:pPr>
        <w:pStyle w:val="ListParagraph"/>
      </w:pPr>
    </w:p>
    <w:p w14:paraId="2B8D05F1" w14:textId="45BBBC92" w:rsidR="009D6104" w:rsidRPr="00AC0F6A" w:rsidRDefault="006D19BB" w:rsidP="004744AC">
      <w:r>
        <w:t xml:space="preserve">The hourly output from the simulation was </w:t>
      </w:r>
      <w:r w:rsidR="00AC0F6A">
        <w:t xml:space="preserve">generated for both case scenarios for each orientation (North, East, South, and West). An average of these values was taken due to the small variance observed. </w:t>
      </w:r>
      <w:r w:rsidR="00AC0F6A" w:rsidRPr="00AC0F6A">
        <w:t xml:space="preserve">Energy savings from this measure stem from 1) reduction in HVAC system cooling load, due to circulating cool air from crawlspace, 2) reduction in building infiltration and containment of duct leakage inside conditioned space, 3) increased R-value </w:t>
      </w:r>
      <w:r w:rsidR="00834996">
        <w:t>of the</w:t>
      </w:r>
      <w:r w:rsidR="00834996" w:rsidRPr="00AC0F6A">
        <w:t xml:space="preserve"> </w:t>
      </w:r>
      <w:r w:rsidR="00AC0F6A" w:rsidRPr="00AC0F6A">
        <w:t>stem wall, 4) reduction in sensible heat load, and 5) reduction in latent heat load due to reduced humidity transfer from crawlspace to conditioned space from vapor barrier.</w:t>
      </w:r>
      <w:r w:rsidR="00AC0F6A">
        <w:t xml:space="preserve"> </w:t>
      </w:r>
      <w:r w:rsidR="00CD5145">
        <w:t>The average UES (and peak demand reduction) are calculated as the difference between the baseline and measure case UEC (and peak demand).</w:t>
      </w:r>
    </w:p>
    <w:p w14:paraId="74A0DF4A" w14:textId="77777777" w:rsidR="009D6104" w:rsidRPr="009D6104" w:rsidRDefault="009D6104" w:rsidP="00200DA6"/>
    <w:p w14:paraId="1ABCCABA" w14:textId="77777777" w:rsidR="00943B12" w:rsidRPr="004B06E3" w:rsidRDefault="00943B12" w:rsidP="00AF7830">
      <w:pPr>
        <w:pStyle w:val="eTRMHeading3"/>
      </w:pPr>
      <w:bookmarkStart w:id="41" w:name="_Toc528161307"/>
      <w:r w:rsidRPr="004B06E3">
        <w:lastRenderedPageBreak/>
        <w:t>Peak Electric Demand Reduction (kW)</w:t>
      </w:r>
      <w:bookmarkEnd w:id="41"/>
    </w:p>
    <w:p w14:paraId="18251A8E" w14:textId="7251479E" w:rsidR="00943B12" w:rsidRPr="00B07A82" w:rsidRDefault="00943B12" w:rsidP="00943B12">
      <w:pPr>
        <w:rPr>
          <w:rFonts w:cstheme="minorHAnsi"/>
          <w:szCs w:val="22"/>
        </w:rPr>
      </w:pPr>
      <w:r>
        <w:rPr>
          <w:rFonts w:cstheme="minorHAnsi"/>
          <w:szCs w:val="22"/>
        </w:rPr>
        <w:t xml:space="preserve">The peak demand </w:t>
      </w:r>
      <w:r w:rsidR="00AC0F6A">
        <w:rPr>
          <w:rFonts w:cstheme="minorHAnsi"/>
          <w:szCs w:val="22"/>
        </w:rPr>
        <w:t xml:space="preserve">savings </w:t>
      </w:r>
      <w:r w:rsidR="00DE775B">
        <w:rPr>
          <w:rFonts w:cstheme="minorHAnsi"/>
          <w:szCs w:val="22"/>
        </w:rPr>
        <w:t xml:space="preserve">were derived </w:t>
      </w:r>
      <w:r w:rsidR="00AC0F6A">
        <w:rPr>
          <w:rFonts w:cstheme="minorHAnsi"/>
          <w:szCs w:val="22"/>
        </w:rPr>
        <w:t xml:space="preserve">from the hourly CBECC-Res 2019 simulation output. </w:t>
      </w:r>
      <w:r w:rsidR="00DE775B">
        <w:rPr>
          <w:rFonts w:cstheme="minorHAnsi"/>
          <w:szCs w:val="22"/>
        </w:rPr>
        <w:t xml:space="preserve">The peak demand values </w:t>
      </w:r>
      <w:r w:rsidR="006875F8">
        <w:rPr>
          <w:rFonts w:cstheme="minorHAnsi"/>
          <w:szCs w:val="22"/>
        </w:rPr>
        <w:t>represent the demand reduction during</w:t>
      </w:r>
      <w:r>
        <w:rPr>
          <w:rFonts w:cstheme="minorHAnsi"/>
          <w:szCs w:val="22"/>
        </w:rPr>
        <w:t xml:space="preserve"> the </w:t>
      </w:r>
      <w:r w:rsidR="006875F8">
        <w:rPr>
          <w:rFonts w:cstheme="minorHAnsi"/>
          <w:szCs w:val="22"/>
        </w:rPr>
        <w:t>DEER</w:t>
      </w:r>
      <w:r>
        <w:rPr>
          <w:rFonts w:cstheme="minorHAnsi"/>
          <w:szCs w:val="22"/>
        </w:rPr>
        <w:t xml:space="preserve"> peak period of </w:t>
      </w:r>
      <w:r w:rsidR="004E5940">
        <w:rPr>
          <w:rFonts w:cstheme="minorHAnsi"/>
          <w:szCs w:val="22"/>
        </w:rPr>
        <w:t>4</w:t>
      </w:r>
      <w:r>
        <w:rPr>
          <w:rFonts w:cstheme="minorHAnsi"/>
          <w:szCs w:val="22"/>
        </w:rPr>
        <w:t xml:space="preserve"> </w:t>
      </w:r>
      <w:r w:rsidR="00DE775B">
        <w:rPr>
          <w:rFonts w:cstheme="minorHAnsi"/>
          <w:szCs w:val="22"/>
        </w:rPr>
        <w:t>p.m.</w:t>
      </w:r>
      <w:r>
        <w:rPr>
          <w:rFonts w:cstheme="minorHAnsi"/>
          <w:szCs w:val="22"/>
        </w:rPr>
        <w:t xml:space="preserve"> to </w:t>
      </w:r>
      <w:r w:rsidR="004E5940">
        <w:rPr>
          <w:rFonts w:cstheme="minorHAnsi"/>
          <w:szCs w:val="22"/>
        </w:rPr>
        <w:t>9</w:t>
      </w:r>
      <w:r>
        <w:rPr>
          <w:rFonts w:cstheme="minorHAnsi"/>
          <w:szCs w:val="22"/>
        </w:rPr>
        <w:t xml:space="preserve"> </w:t>
      </w:r>
      <w:r w:rsidR="00DE775B">
        <w:rPr>
          <w:rFonts w:cstheme="minorHAnsi"/>
          <w:szCs w:val="22"/>
        </w:rPr>
        <w:t>p.m.</w:t>
      </w:r>
      <w:r>
        <w:rPr>
          <w:rFonts w:cstheme="minorHAnsi"/>
          <w:szCs w:val="22"/>
        </w:rPr>
        <w:t xml:space="preserve"> weekdays,</w:t>
      </w:r>
      <w:r w:rsidR="004E5940">
        <w:rPr>
          <w:rStyle w:val="FootnoteReference"/>
          <w:rFonts w:cstheme="minorHAnsi"/>
          <w:szCs w:val="22"/>
        </w:rPr>
        <w:footnoteReference w:id="3"/>
      </w:r>
      <w:r>
        <w:rPr>
          <w:rFonts w:cstheme="minorHAnsi"/>
          <w:szCs w:val="22"/>
        </w:rPr>
        <w:t xml:space="preserve"> thus </w:t>
      </w:r>
      <w:r w:rsidR="00800214">
        <w:rPr>
          <w:rFonts w:cstheme="minorHAnsi"/>
          <w:szCs w:val="22"/>
        </w:rPr>
        <w:t>a</w:t>
      </w:r>
      <w:r>
        <w:rPr>
          <w:rFonts w:cstheme="minorHAnsi"/>
          <w:szCs w:val="22"/>
        </w:rPr>
        <w:t xml:space="preserve"> </w:t>
      </w:r>
      <w:r w:rsidR="00991138">
        <w:rPr>
          <w:rFonts w:cstheme="minorHAnsi"/>
          <w:szCs w:val="22"/>
        </w:rPr>
        <w:t>coincident demand</w:t>
      </w:r>
      <w:r>
        <w:rPr>
          <w:rFonts w:cstheme="minorHAnsi"/>
          <w:szCs w:val="22"/>
        </w:rPr>
        <w:t xml:space="preserve"> factor</w:t>
      </w:r>
      <w:r w:rsidR="00800214">
        <w:rPr>
          <w:rFonts w:cstheme="minorHAnsi"/>
          <w:szCs w:val="22"/>
        </w:rPr>
        <w:t xml:space="preserve"> (CDF) </w:t>
      </w:r>
      <w:r w:rsidR="00CD5145">
        <w:rPr>
          <w:rFonts w:cstheme="minorHAnsi"/>
          <w:szCs w:val="22"/>
        </w:rPr>
        <w:t>was</w:t>
      </w:r>
      <w:r w:rsidR="00800214">
        <w:rPr>
          <w:rFonts w:cstheme="minorHAnsi"/>
          <w:szCs w:val="22"/>
        </w:rPr>
        <w:t xml:space="preserve"> not </w:t>
      </w:r>
      <w:r>
        <w:rPr>
          <w:rFonts w:cstheme="minorHAnsi"/>
          <w:szCs w:val="22"/>
        </w:rPr>
        <w:t xml:space="preserve">applied. </w:t>
      </w:r>
    </w:p>
    <w:p w14:paraId="4CC1F80B" w14:textId="1470396B" w:rsidR="00943B12" w:rsidRDefault="00943B12" w:rsidP="004B06E3"/>
    <w:p w14:paraId="61595523" w14:textId="77777777" w:rsidR="00DE775B" w:rsidRPr="004B06E3" w:rsidRDefault="00DE775B" w:rsidP="00DE775B">
      <w:pPr>
        <w:pStyle w:val="eTRMHeading3"/>
      </w:pPr>
      <w:bookmarkStart w:id="42" w:name="_Toc486490858"/>
      <w:bookmarkStart w:id="43" w:name="_Toc486580929"/>
      <w:bookmarkStart w:id="44" w:name="_Toc528161308"/>
      <w:r w:rsidRPr="004B06E3">
        <w:t>Gas Savings (Therms)</w:t>
      </w:r>
      <w:bookmarkEnd w:id="42"/>
      <w:bookmarkEnd w:id="43"/>
      <w:bookmarkEnd w:id="44"/>
    </w:p>
    <w:p w14:paraId="3B2405EB" w14:textId="673A8A11" w:rsidR="00DE775B" w:rsidRDefault="00F8341B" w:rsidP="00DE775B">
      <w:r>
        <w:t xml:space="preserve">The same simulation outlined in the sections above was used to determine the gas savings associated with this suite of measures. The average gas savings are calculated as the difference between the baseline and measure case whole building gas usage. </w:t>
      </w:r>
    </w:p>
    <w:p w14:paraId="47068CEE" w14:textId="77777777" w:rsidR="00DE775B" w:rsidRPr="004B06E3" w:rsidRDefault="00DE775B" w:rsidP="004B06E3"/>
    <w:p w14:paraId="3201C02D" w14:textId="17F5A8C5" w:rsidR="007D230B" w:rsidRPr="004B06E3" w:rsidRDefault="00245AFF" w:rsidP="00AF7830">
      <w:pPr>
        <w:pStyle w:val="eTRMHeading3"/>
      </w:pPr>
      <w:bookmarkStart w:id="45" w:name="_Toc528161309"/>
      <w:bookmarkStart w:id="46" w:name="_Toc486490859"/>
      <w:bookmarkStart w:id="47" w:name="_Toc486580930"/>
      <w:r w:rsidRPr="004B06E3">
        <w:t>Life Cycle</w:t>
      </w:r>
      <w:bookmarkEnd w:id="45"/>
      <w:r w:rsidR="007D230B" w:rsidRPr="004B06E3">
        <w:t xml:space="preserve"> </w:t>
      </w:r>
      <w:bookmarkEnd w:id="46"/>
      <w:bookmarkEnd w:id="47"/>
    </w:p>
    <w:p w14:paraId="73261D15" w14:textId="11764918" w:rsidR="00FE7DE5" w:rsidRDefault="00EF6819" w:rsidP="00C371C1">
      <w:pPr>
        <w:rPr>
          <w:rFonts w:eastAsia="Times New Roman"/>
        </w:rPr>
      </w:pPr>
      <w:bookmarkStart w:id="48" w:name="_Hlk49421972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bookmarkStart w:id="49" w:name="_Hlk494267093"/>
    </w:p>
    <w:bookmarkEnd w:id="48"/>
    <w:bookmarkEnd w:id="49"/>
    <w:p w14:paraId="0836454F" w14:textId="7C476FF4" w:rsidR="0099513F" w:rsidRDefault="00FB395F" w:rsidP="00C371C1">
      <w:pPr>
        <w:rPr>
          <w:rFonts w:cs="Calibri Light"/>
        </w:rPr>
      </w:pPr>
      <w:r>
        <w:t xml:space="preserve">The EUL of this measure was determined as the remaining useful of the host equipment divided by three. The host equipment was identified as the existing floor insulation, determined to have </w:t>
      </w:r>
      <w:proofErr w:type="gramStart"/>
      <w:r>
        <w:t>an</w:t>
      </w:r>
      <w:proofErr w:type="gramEnd"/>
      <w:r>
        <w:t xml:space="preserve"> EUL of 20 years per DEER </w:t>
      </w:r>
      <w:r w:rsidR="00574816">
        <w:t xml:space="preserve">2014 </w:t>
      </w:r>
      <w:proofErr w:type="spellStart"/>
      <w:r w:rsidRPr="00FB395F">
        <w:t>BldgEnv-FlrIns</w:t>
      </w:r>
      <w:proofErr w:type="spellEnd"/>
      <w:r>
        <w:t xml:space="preserve">. There is no RUL associated with this add on equipment measure. </w:t>
      </w:r>
    </w:p>
    <w:p w14:paraId="250D9BB4" w14:textId="2C752410" w:rsidR="0099513F" w:rsidRPr="0099513F" w:rsidRDefault="0099513F" w:rsidP="00AF3CEE">
      <w:pPr>
        <w:pStyle w:val="Caption"/>
      </w:pPr>
      <w:r w:rsidRPr="0099513F">
        <w:t>Effective Useful Life</w:t>
      </w:r>
      <w:r w:rsidR="00CD5145">
        <w:t xml:space="preserve"> and Remaining Useful Life</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620"/>
        <w:gridCol w:w="1980"/>
        <w:gridCol w:w="5850"/>
      </w:tblGrid>
      <w:tr w:rsidR="00FE7DE5" w:rsidRPr="00052C24" w14:paraId="0A5039AD" w14:textId="77777777" w:rsidTr="00FE7DE5">
        <w:tc>
          <w:tcPr>
            <w:tcW w:w="1620" w:type="dxa"/>
            <w:shd w:val="clear" w:color="auto" w:fill="F2F2F2" w:themeFill="background1" w:themeFillShade="F2"/>
            <w:vAlign w:val="bottom"/>
          </w:tcPr>
          <w:p w14:paraId="52B9C692" w14:textId="77777777" w:rsidR="00FE7DE5" w:rsidRPr="00052C24" w:rsidRDefault="00FE7DE5" w:rsidP="003F021C">
            <w:pPr>
              <w:keepNext/>
              <w:keepLines/>
              <w:spacing w:before="0" w:after="0" w:line="200" w:lineRule="atLeast"/>
              <w:jc w:val="center"/>
              <w:rPr>
                <w:b/>
                <w:sz w:val="20"/>
              </w:rPr>
            </w:pPr>
            <w:r>
              <w:rPr>
                <w:b/>
                <w:sz w:val="20"/>
              </w:rPr>
              <w:t>Parameter</w:t>
            </w:r>
          </w:p>
        </w:tc>
        <w:tc>
          <w:tcPr>
            <w:tcW w:w="1980" w:type="dxa"/>
            <w:shd w:val="clear" w:color="auto" w:fill="F2F2F2" w:themeFill="background1" w:themeFillShade="F2"/>
            <w:vAlign w:val="bottom"/>
          </w:tcPr>
          <w:p w14:paraId="3C03A908" w14:textId="2DCB5EEB" w:rsidR="00FE7DE5" w:rsidRPr="00052C24" w:rsidRDefault="00CD5145" w:rsidP="003F021C">
            <w:pPr>
              <w:keepNext/>
              <w:keepLines/>
              <w:spacing w:before="0" w:after="0" w:line="200" w:lineRule="atLeast"/>
              <w:jc w:val="center"/>
              <w:rPr>
                <w:b/>
                <w:sz w:val="20"/>
              </w:rPr>
            </w:pPr>
            <w:r>
              <w:rPr>
                <w:b/>
                <w:sz w:val="20"/>
              </w:rPr>
              <w:t>Value</w:t>
            </w:r>
          </w:p>
        </w:tc>
        <w:tc>
          <w:tcPr>
            <w:tcW w:w="5850" w:type="dxa"/>
            <w:shd w:val="clear" w:color="auto" w:fill="F2F2F2" w:themeFill="background1" w:themeFillShade="F2"/>
            <w:vAlign w:val="bottom"/>
          </w:tcPr>
          <w:p w14:paraId="6B85E287" w14:textId="77777777" w:rsidR="00FE7DE5" w:rsidRDefault="00FE7DE5" w:rsidP="003F021C">
            <w:pPr>
              <w:keepNext/>
              <w:keepLines/>
              <w:spacing w:before="0" w:after="0" w:line="200" w:lineRule="atLeast"/>
              <w:jc w:val="center"/>
              <w:rPr>
                <w:b/>
                <w:sz w:val="20"/>
              </w:rPr>
            </w:pPr>
            <w:r>
              <w:rPr>
                <w:b/>
                <w:sz w:val="20"/>
              </w:rPr>
              <w:t>Source</w:t>
            </w:r>
          </w:p>
        </w:tc>
      </w:tr>
      <w:tr w:rsidR="00FE7DE5" w:rsidRPr="00052C24" w14:paraId="4BC7CE21" w14:textId="77777777" w:rsidTr="00FE7DE5">
        <w:trPr>
          <w:trHeight w:val="260"/>
        </w:trPr>
        <w:tc>
          <w:tcPr>
            <w:tcW w:w="1620" w:type="dxa"/>
            <w:vAlign w:val="center"/>
          </w:tcPr>
          <w:p w14:paraId="42C1533A" w14:textId="77777777" w:rsidR="00FE7DE5" w:rsidRPr="00C45400" w:rsidRDefault="00FE7DE5" w:rsidP="003F021C">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tc>
        <w:tc>
          <w:tcPr>
            <w:tcW w:w="1980" w:type="dxa"/>
            <w:shd w:val="clear" w:color="auto" w:fill="auto"/>
            <w:vAlign w:val="center"/>
          </w:tcPr>
          <w:p w14:paraId="0DA2A673" w14:textId="1D03E009" w:rsidR="00FE7DE5" w:rsidRPr="00722387" w:rsidRDefault="00FB395F" w:rsidP="003F021C">
            <w:pPr>
              <w:keepNext/>
              <w:keepLines/>
              <w:spacing w:before="0" w:after="0" w:line="200" w:lineRule="atLeast"/>
              <w:jc w:val="center"/>
              <w:rPr>
                <w:sz w:val="20"/>
              </w:rPr>
            </w:pPr>
            <w:r>
              <w:rPr>
                <w:sz w:val="20"/>
              </w:rPr>
              <w:t>6.67</w:t>
            </w:r>
          </w:p>
        </w:tc>
        <w:tc>
          <w:tcPr>
            <w:tcW w:w="5850" w:type="dxa"/>
            <w:vAlign w:val="center"/>
          </w:tcPr>
          <w:p w14:paraId="09ACF88C" w14:textId="6645B516" w:rsidR="00182BA7" w:rsidRPr="00775AA6" w:rsidRDefault="00FB395F" w:rsidP="003F021C">
            <w:pPr>
              <w:keepNext/>
              <w:keepLines/>
              <w:spacing w:before="0" w:after="0" w:line="240" w:lineRule="auto"/>
              <w:rPr>
                <w:rFonts w:eastAsia="Times New Roman" w:cs="Times New Roman"/>
                <w:color w:val="000000"/>
                <w:sz w:val="18"/>
                <w:szCs w:val="18"/>
              </w:rPr>
            </w:pPr>
            <w:r>
              <w:rPr>
                <w:rFonts w:eastAsia="Times New Roman" w:cs="Times New Roman"/>
                <w:color w:val="000000"/>
                <w:sz w:val="18"/>
                <w:szCs w:val="18"/>
              </w:rPr>
              <w:t xml:space="preserve">Host Equipment EUL/3, where host equipment EUL is 20 years per DEER </w:t>
            </w:r>
            <w:proofErr w:type="spellStart"/>
            <w:r w:rsidRPr="00FB395F">
              <w:rPr>
                <w:rFonts w:eastAsia="Times New Roman" w:cs="Times New Roman"/>
                <w:color w:val="000000"/>
                <w:sz w:val="18"/>
                <w:szCs w:val="18"/>
              </w:rPr>
              <w:t>BldgEnv-FlrIns</w:t>
            </w:r>
            <w:proofErr w:type="spellEnd"/>
          </w:p>
        </w:tc>
      </w:tr>
      <w:tr w:rsidR="00FE7DE5" w:rsidRPr="00052C24" w14:paraId="48F4E8E4" w14:textId="77777777" w:rsidTr="00FE7DE5">
        <w:tc>
          <w:tcPr>
            <w:tcW w:w="1620" w:type="dxa"/>
            <w:vAlign w:val="center"/>
          </w:tcPr>
          <w:p w14:paraId="4B3B9577" w14:textId="77777777" w:rsidR="00FE7DE5" w:rsidRPr="00C45400" w:rsidRDefault="00FE7DE5" w:rsidP="003F021C">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980" w:type="dxa"/>
            <w:shd w:val="clear" w:color="auto" w:fill="auto"/>
            <w:vAlign w:val="center"/>
          </w:tcPr>
          <w:p w14:paraId="47E1C907" w14:textId="66B6146B" w:rsidR="00FE7DE5" w:rsidRPr="00722387" w:rsidRDefault="00FE7DE5" w:rsidP="003F021C">
            <w:pPr>
              <w:keepNext/>
              <w:keepLines/>
              <w:spacing w:before="0" w:after="0" w:line="200" w:lineRule="atLeast"/>
              <w:jc w:val="center"/>
              <w:rPr>
                <w:sz w:val="20"/>
              </w:rPr>
            </w:pPr>
            <w:r w:rsidRPr="00722387">
              <w:rPr>
                <w:sz w:val="20"/>
              </w:rPr>
              <w:t>n/a</w:t>
            </w:r>
          </w:p>
        </w:tc>
        <w:tc>
          <w:tcPr>
            <w:tcW w:w="5850" w:type="dxa"/>
            <w:vAlign w:val="center"/>
          </w:tcPr>
          <w:p w14:paraId="1651534A" w14:textId="7B5175BB" w:rsidR="00FE7DE5" w:rsidRPr="003B443A" w:rsidRDefault="003B443A" w:rsidP="003F021C">
            <w:pPr>
              <w:keepNext/>
              <w:keepLines/>
              <w:spacing w:before="0" w:after="0" w:line="240" w:lineRule="auto"/>
              <w:rPr>
                <w:rFonts w:eastAsia="Times New Roman" w:cs="Times New Roman"/>
                <w:color w:val="000000"/>
                <w:sz w:val="18"/>
                <w:szCs w:val="18"/>
              </w:rPr>
            </w:pPr>
            <w:r w:rsidRPr="003B443A">
              <w:rPr>
                <w:sz w:val="18"/>
              </w:rPr>
              <w:t>n/a</w:t>
            </w:r>
          </w:p>
        </w:tc>
      </w:tr>
    </w:tbl>
    <w:p w14:paraId="01667597" w14:textId="77777777" w:rsidR="001633AF" w:rsidRPr="004B06E3" w:rsidRDefault="001633AF" w:rsidP="00D311C1"/>
    <w:p w14:paraId="09793FDA" w14:textId="77777777" w:rsidR="007D230B" w:rsidRPr="004B06E3" w:rsidRDefault="007D230B" w:rsidP="00AF7830">
      <w:pPr>
        <w:pStyle w:val="eTRMHeading3"/>
      </w:pPr>
      <w:bookmarkStart w:id="50" w:name="_Toc486490860"/>
      <w:bookmarkStart w:id="51" w:name="_Toc486580931"/>
      <w:bookmarkStart w:id="52" w:name="_Toc528161310"/>
      <w:r w:rsidRPr="004B06E3">
        <w:t>Base Case Material Cost ($/unit)</w:t>
      </w:r>
      <w:bookmarkEnd w:id="50"/>
      <w:bookmarkEnd w:id="51"/>
      <w:bookmarkEnd w:id="52"/>
    </w:p>
    <w:p w14:paraId="0B934545" w14:textId="7FFDCEAD" w:rsidR="00187732" w:rsidRPr="00187732" w:rsidRDefault="00576B5E" w:rsidP="00187732">
      <w:pPr>
        <w:pStyle w:val="Reminders"/>
        <w:rPr>
          <w:rFonts w:cs="Calibri Light"/>
          <w:i/>
          <w:szCs w:val="22"/>
        </w:rPr>
      </w:pPr>
      <w:r>
        <w:t>There is no associated base case material cost for add on equipment measures, as the alternative would be to maintain the in-situ conditions at the residence.</w:t>
      </w:r>
    </w:p>
    <w:p w14:paraId="2BD52EF3" w14:textId="77777777" w:rsidR="00187732" w:rsidRPr="00187732" w:rsidRDefault="00187732" w:rsidP="00187732">
      <w:pPr>
        <w:pStyle w:val="Reminders"/>
        <w:rPr>
          <w:rFonts w:cs="Calibri Light"/>
          <w:i/>
          <w:szCs w:val="22"/>
        </w:rPr>
      </w:pPr>
    </w:p>
    <w:p w14:paraId="2C76F3AD" w14:textId="77777777" w:rsidR="007D230B" w:rsidRPr="004B06E3" w:rsidRDefault="007D230B" w:rsidP="00AF7830">
      <w:pPr>
        <w:pStyle w:val="eTRMHeading3"/>
      </w:pPr>
      <w:bookmarkStart w:id="53" w:name="_Toc486490861"/>
      <w:bookmarkStart w:id="54" w:name="_Toc486580932"/>
      <w:bookmarkStart w:id="55" w:name="_Toc528161311"/>
      <w:r w:rsidRPr="004B06E3">
        <w:t>Measure Case Material Cost ($/unit)</w:t>
      </w:r>
      <w:bookmarkEnd w:id="53"/>
      <w:bookmarkEnd w:id="54"/>
      <w:bookmarkEnd w:id="55"/>
    </w:p>
    <w:p w14:paraId="1E0601B4" w14:textId="1900FA5B" w:rsidR="00DE5381" w:rsidRPr="00DD2D9D" w:rsidRDefault="00C77933" w:rsidP="00576B5E">
      <w:pPr>
        <w:pStyle w:val="Reminders"/>
        <w:rPr>
          <w:rFonts w:cs="Calibri Light"/>
          <w:szCs w:val="22"/>
        </w:rPr>
      </w:pPr>
      <w:bookmarkStart w:id="56" w:name="_Toc486490862"/>
      <w:bookmarkStart w:id="57" w:name="_Toc486580933"/>
      <w:r>
        <w:t xml:space="preserve">Measure </w:t>
      </w:r>
      <w:r w:rsidR="00576B5E">
        <w:t>case e</w:t>
      </w:r>
      <w:r w:rsidR="00576B5E" w:rsidRPr="009512AB">
        <w:rPr>
          <w:rFonts w:cs="Calibri Light"/>
          <w:szCs w:val="22"/>
        </w:rPr>
        <w:t>quipment prices were</w:t>
      </w:r>
      <w:r w:rsidR="00576B5E" w:rsidRPr="00187732">
        <w:rPr>
          <w:rFonts w:cs="Calibri Light"/>
          <w:szCs w:val="22"/>
        </w:rPr>
        <w:t xml:space="preserve"> </w:t>
      </w:r>
      <w:r w:rsidR="00576B5E">
        <w:rPr>
          <w:rFonts w:cs="Calibri Light"/>
          <w:szCs w:val="22"/>
        </w:rPr>
        <w:t xml:space="preserve">provided by the vendor used during the SCE EP study. The total cost of installation for the application of 2” of closed cell spray foam insulation on the foundation and crawlspace side-wall and rim joist area, as well as the installation of the vapor barrier is $5.05 per square foot up to 900 square feet, with an additional rate area of $4.25 per square foot. Additionally, the cost for HVAC redistribution was provided as a minimum of $500 per site. For the prototype developed, an average cost per square foot of $4.71 was determined. </w:t>
      </w:r>
      <w:proofErr w:type="spellStart"/>
      <w:r w:rsidR="00576B5E">
        <w:rPr>
          <w:rFonts w:cs="Calibri Light"/>
          <w:szCs w:val="22"/>
        </w:rPr>
        <w:t>RSMeans</w:t>
      </w:r>
      <w:proofErr w:type="spellEnd"/>
      <w:r w:rsidR="00576B5E">
        <w:rPr>
          <w:rFonts w:cs="Calibri Light"/>
          <w:szCs w:val="22"/>
        </w:rPr>
        <w:t xml:space="preserve"> </w:t>
      </w:r>
      <w:r w:rsidR="004915F6">
        <w:rPr>
          <w:rFonts w:cs="Calibri Light"/>
          <w:szCs w:val="22"/>
        </w:rPr>
        <w:t xml:space="preserve">2019 </w:t>
      </w:r>
      <w:r w:rsidR="00576B5E">
        <w:rPr>
          <w:rFonts w:cs="Calibri Light"/>
          <w:szCs w:val="22"/>
        </w:rPr>
        <w:t xml:space="preserve">data was used to develop an </w:t>
      </w:r>
      <w:r w:rsidR="00576B5E">
        <w:rPr>
          <w:rFonts w:cs="Calibri Light"/>
          <w:szCs w:val="22"/>
        </w:rPr>
        <w:lastRenderedPageBreak/>
        <w:t xml:space="preserve">estimated labor cost, as the cost provided by the vendor was inclusive of labor. An estimate of two insulation laborers, for a two-day period was estimated as $2,736. Therefore, a calculated material cost was calculated as $4,592.75, or $2.95 per square foot. </w:t>
      </w:r>
      <w:r w:rsidR="00DE5381">
        <w:rPr>
          <w:rFonts w:cs="Calibri Light"/>
          <w:szCs w:val="22"/>
        </w:rPr>
        <w:t>The material cost was determined to fall within the average range based on online resources of similar projects completed across the nation. One online resource</w:t>
      </w:r>
      <w:r w:rsidR="00DE5381">
        <w:rPr>
          <w:rStyle w:val="FootnoteReference"/>
          <w:rFonts w:cs="Calibri Light"/>
          <w:szCs w:val="22"/>
        </w:rPr>
        <w:footnoteReference w:id="4"/>
      </w:r>
      <w:r w:rsidR="00DE5381">
        <w:rPr>
          <w:rFonts w:cs="Calibri Light"/>
          <w:szCs w:val="22"/>
        </w:rPr>
        <w:t xml:space="preserve"> determined the average cost to be between $5,000 and $7,000, while a second resource</w:t>
      </w:r>
      <w:r w:rsidR="00DE5381">
        <w:rPr>
          <w:rStyle w:val="FootnoteReference"/>
          <w:rFonts w:cs="Calibri Light"/>
          <w:szCs w:val="22"/>
        </w:rPr>
        <w:footnoteReference w:id="5"/>
      </w:r>
      <w:r w:rsidR="00DE5381">
        <w:rPr>
          <w:rFonts w:cs="Calibri Light"/>
          <w:szCs w:val="22"/>
        </w:rPr>
        <w:t xml:space="preserve"> found an average of $5,500. </w:t>
      </w:r>
      <w:r w:rsidR="006427D1" w:rsidRPr="006427D1">
        <w:rPr>
          <w:rFonts w:cs="Calibri Light"/>
          <w:szCs w:val="22"/>
        </w:rPr>
        <w:t>Material cost of $5,500 was therefore used for the measure</w:t>
      </w:r>
      <w:r w:rsidR="006427D1">
        <w:rPr>
          <w:rFonts w:cs="Calibri Light"/>
          <w:szCs w:val="22"/>
        </w:rPr>
        <w:t>, or $3.54 per square foot.</w:t>
      </w:r>
    </w:p>
    <w:p w14:paraId="6C3F4D69" w14:textId="3F4BD294" w:rsidR="009512AB" w:rsidRDefault="009512AB" w:rsidP="009512AB">
      <w:pPr>
        <w:pStyle w:val="Reminders"/>
        <w:rPr>
          <w:rFonts w:cs="Calibri Light"/>
          <w:szCs w:val="22"/>
        </w:rPr>
      </w:pPr>
    </w:p>
    <w:p w14:paraId="046839C3" w14:textId="747D6F74" w:rsidR="00CD5145" w:rsidRPr="004B06E3" w:rsidRDefault="00CD5145" w:rsidP="00CD5145">
      <w:pPr>
        <w:pStyle w:val="eTRMHeading3"/>
      </w:pPr>
      <w:bookmarkStart w:id="58" w:name="_Toc528161312"/>
      <w:r>
        <w:t xml:space="preserve">Base Case </w:t>
      </w:r>
      <w:r w:rsidRPr="004B06E3">
        <w:t>Labor Cost ($/unit)</w:t>
      </w:r>
      <w:bookmarkEnd w:id="58"/>
    </w:p>
    <w:p w14:paraId="50F9F8AE" w14:textId="77777777" w:rsidR="00576B5E" w:rsidRPr="00187732" w:rsidRDefault="00576B5E" w:rsidP="00576B5E">
      <w:pPr>
        <w:pStyle w:val="Reminders"/>
        <w:rPr>
          <w:rFonts w:cs="Calibri Light"/>
          <w:i/>
          <w:szCs w:val="22"/>
        </w:rPr>
      </w:pPr>
      <w:r>
        <w:t>There is no associated base case material cost for add on equipment measures, as the alternative would be to maintain the in-situ conditions at the residence.</w:t>
      </w:r>
    </w:p>
    <w:p w14:paraId="57EB5C10" w14:textId="77777777" w:rsidR="00CD5145" w:rsidRDefault="00CD5145" w:rsidP="009512AB">
      <w:pPr>
        <w:pStyle w:val="Reminders"/>
        <w:rPr>
          <w:rFonts w:cs="Calibri Light"/>
          <w:szCs w:val="22"/>
        </w:rPr>
      </w:pPr>
    </w:p>
    <w:p w14:paraId="5389A204" w14:textId="4FED8E44" w:rsidR="007D230B" w:rsidRPr="004B06E3" w:rsidRDefault="00CD5145" w:rsidP="00AF7830">
      <w:pPr>
        <w:pStyle w:val="eTRMHeading3"/>
      </w:pPr>
      <w:bookmarkStart w:id="59" w:name="_Toc528161313"/>
      <w:r>
        <w:t xml:space="preserve">Measure Case </w:t>
      </w:r>
      <w:r w:rsidR="007D230B" w:rsidRPr="004B06E3">
        <w:t>Labor Cost ($/unit)</w:t>
      </w:r>
      <w:bookmarkEnd w:id="56"/>
      <w:bookmarkEnd w:id="57"/>
      <w:bookmarkEnd w:id="59"/>
    </w:p>
    <w:p w14:paraId="5AED7102" w14:textId="4F5F9D1C" w:rsidR="006875F8" w:rsidRDefault="00576B5E" w:rsidP="004142EF">
      <w:pPr>
        <w:rPr>
          <w:rFonts w:cs="Calibri Light"/>
          <w:szCs w:val="22"/>
        </w:rPr>
      </w:pPr>
      <w:proofErr w:type="spellStart"/>
      <w:r>
        <w:rPr>
          <w:rFonts w:cs="Calibri Light"/>
          <w:szCs w:val="22"/>
        </w:rPr>
        <w:t>RSMeans</w:t>
      </w:r>
      <w:proofErr w:type="spellEnd"/>
      <w:r>
        <w:rPr>
          <w:rFonts w:cs="Calibri Light"/>
          <w:szCs w:val="22"/>
        </w:rPr>
        <w:t xml:space="preserve"> </w:t>
      </w:r>
      <w:r w:rsidR="004915F6">
        <w:rPr>
          <w:rFonts w:cs="Calibri Light"/>
          <w:szCs w:val="22"/>
        </w:rPr>
        <w:t xml:space="preserve">2019 </w:t>
      </w:r>
      <w:r>
        <w:rPr>
          <w:rFonts w:cs="Calibri Light"/>
          <w:szCs w:val="22"/>
        </w:rPr>
        <w:t>data was used to develop an estimated labor cost, as the cost provided by the vendor was inclusive of labor. An estimate of two insulation laborers, for a two-day period was estimated as $2,736, or $1.76 per square foot.</w:t>
      </w:r>
    </w:p>
    <w:p w14:paraId="137F3448" w14:textId="77777777" w:rsidR="00576B5E" w:rsidRPr="004B06E3" w:rsidRDefault="00576B5E" w:rsidP="004142EF"/>
    <w:p w14:paraId="4D43E3EA" w14:textId="77777777" w:rsidR="007D230B" w:rsidRPr="004B06E3" w:rsidRDefault="004B06E3" w:rsidP="00AF7830">
      <w:pPr>
        <w:pStyle w:val="eTRMHeading3"/>
      </w:pPr>
      <w:bookmarkStart w:id="60" w:name="_Toc486490863"/>
      <w:bookmarkStart w:id="61" w:name="_Toc486580934"/>
      <w:bookmarkStart w:id="62" w:name="_Toc528161314"/>
      <w:r>
        <w:t>Net-to-Gross</w:t>
      </w:r>
      <w:bookmarkEnd w:id="60"/>
      <w:bookmarkEnd w:id="61"/>
      <w:r w:rsidR="00C22CE1">
        <w:t xml:space="preserve"> (NTG)</w:t>
      </w:r>
      <w:bookmarkEnd w:id="62"/>
    </w:p>
    <w:p w14:paraId="408B6E6F" w14:textId="36DBED06" w:rsidR="0098240E" w:rsidRPr="00ED494C" w:rsidRDefault="001D10EB" w:rsidP="00ED494C">
      <w:bookmarkStart w:id="63" w:name="_Hlk494309148"/>
      <w:r w:rsidRPr="00860FEC">
        <w:t xml:space="preserve">The net-to-gross (NTG) ratio represents the portion of gross impacts that are determined to be directly attributed to a specific program intervention. </w:t>
      </w:r>
      <w:bookmarkEnd w:id="63"/>
      <w:r w:rsidR="00116406">
        <w:t xml:space="preserve">The NTG was determined by DEER 2019 as 0.28, per </w:t>
      </w:r>
      <w:r w:rsidR="00116406" w:rsidRPr="00116406">
        <w:t>Res-</w:t>
      </w:r>
      <w:proofErr w:type="spellStart"/>
      <w:r w:rsidR="00116406" w:rsidRPr="00116406">
        <w:t>sSF</w:t>
      </w:r>
      <w:proofErr w:type="spellEnd"/>
      <w:r w:rsidR="00116406" w:rsidRPr="00116406">
        <w:t>-</w:t>
      </w:r>
      <w:proofErr w:type="spellStart"/>
      <w:r w:rsidR="00116406" w:rsidRPr="00116406">
        <w:t>mShellIns</w:t>
      </w:r>
      <w:proofErr w:type="spellEnd"/>
      <w:r w:rsidR="0034627F">
        <w:t xml:space="preserve"> as this was determined to be the most applicable NTG ID for the suite of measures.</w:t>
      </w:r>
      <w:r w:rsidR="00AA53DA" w:rsidRPr="00765218">
        <w:t> </w:t>
      </w:r>
      <w:r w:rsidR="007B7CEE">
        <w:t xml:space="preserve"> </w:t>
      </w:r>
    </w:p>
    <w:p w14:paraId="40187DC7" w14:textId="4CAA6C35" w:rsidR="0098240E" w:rsidRPr="0098240E" w:rsidRDefault="0098240E" w:rsidP="00AF3CEE">
      <w:pPr>
        <w:pStyle w:val="Caption"/>
      </w:pPr>
      <w:r w:rsidRPr="0098240E">
        <w:t>Net to Gross Ratio</w:t>
      </w:r>
      <w:r w:rsidR="004744AC">
        <w:t>s</w:t>
      </w:r>
    </w:p>
    <w:tbl>
      <w:tblPr>
        <w:tblW w:w="954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610"/>
        <w:gridCol w:w="1260"/>
        <w:gridCol w:w="5670"/>
      </w:tblGrid>
      <w:tr w:rsidR="00E20B8E" w:rsidRPr="00052C24" w14:paraId="2B9EE65D" w14:textId="77777777" w:rsidTr="00DB4835">
        <w:tc>
          <w:tcPr>
            <w:tcW w:w="2610" w:type="dxa"/>
            <w:shd w:val="clear" w:color="auto" w:fill="F2F2F2" w:themeFill="background1" w:themeFillShade="F2"/>
            <w:vAlign w:val="bottom"/>
          </w:tcPr>
          <w:p w14:paraId="355E0ACD" w14:textId="77777777" w:rsidR="00201E7C" w:rsidRPr="00052C24" w:rsidRDefault="00201E7C" w:rsidP="003F021C">
            <w:pPr>
              <w:keepNext/>
              <w:keepLines/>
              <w:spacing w:before="0" w:after="0" w:line="200" w:lineRule="atLeast"/>
              <w:jc w:val="center"/>
              <w:rPr>
                <w:b/>
                <w:sz w:val="20"/>
              </w:rPr>
            </w:pPr>
            <w:r>
              <w:rPr>
                <w:b/>
                <w:sz w:val="20"/>
              </w:rPr>
              <w:t>Parameter</w:t>
            </w:r>
          </w:p>
        </w:tc>
        <w:tc>
          <w:tcPr>
            <w:tcW w:w="1260" w:type="dxa"/>
            <w:shd w:val="clear" w:color="auto" w:fill="F2F2F2" w:themeFill="background1" w:themeFillShade="F2"/>
            <w:vAlign w:val="bottom"/>
          </w:tcPr>
          <w:p w14:paraId="73D11E94" w14:textId="3152B304" w:rsidR="00201E7C" w:rsidRPr="00052C24" w:rsidRDefault="004744AC" w:rsidP="003F021C">
            <w:pPr>
              <w:keepNext/>
              <w:keepLines/>
              <w:spacing w:before="0" w:after="0" w:line="200" w:lineRule="atLeast"/>
              <w:jc w:val="center"/>
              <w:rPr>
                <w:b/>
                <w:sz w:val="20"/>
              </w:rPr>
            </w:pPr>
            <w:r>
              <w:rPr>
                <w:b/>
                <w:sz w:val="20"/>
              </w:rPr>
              <w:t>Value</w:t>
            </w:r>
          </w:p>
        </w:tc>
        <w:tc>
          <w:tcPr>
            <w:tcW w:w="5670" w:type="dxa"/>
            <w:shd w:val="clear" w:color="auto" w:fill="F2F2F2" w:themeFill="background1" w:themeFillShade="F2"/>
            <w:vAlign w:val="bottom"/>
          </w:tcPr>
          <w:p w14:paraId="64A1BB64" w14:textId="77777777" w:rsidR="00201E7C" w:rsidRDefault="00201E7C" w:rsidP="003F021C">
            <w:pPr>
              <w:keepNext/>
              <w:keepLines/>
              <w:spacing w:before="0" w:after="0" w:line="200" w:lineRule="atLeast"/>
              <w:jc w:val="center"/>
              <w:rPr>
                <w:b/>
                <w:sz w:val="20"/>
              </w:rPr>
            </w:pPr>
            <w:r>
              <w:rPr>
                <w:b/>
                <w:sz w:val="20"/>
              </w:rPr>
              <w:t>Source</w:t>
            </w:r>
          </w:p>
        </w:tc>
      </w:tr>
      <w:tr w:rsidR="0034627F" w:rsidRPr="009062D0" w14:paraId="0F53D985" w14:textId="77777777" w:rsidTr="00260485">
        <w:trPr>
          <w:trHeight w:val="800"/>
        </w:trPr>
        <w:tc>
          <w:tcPr>
            <w:tcW w:w="2610" w:type="dxa"/>
            <w:vAlign w:val="center"/>
          </w:tcPr>
          <w:p w14:paraId="09F83B01" w14:textId="309EB85F" w:rsidR="0034627F" w:rsidRPr="009062D0" w:rsidRDefault="0034627F" w:rsidP="00AA53DA">
            <w:pPr>
              <w:keepNext/>
              <w:keepLines/>
              <w:spacing w:before="0" w:after="0" w:line="200" w:lineRule="atLeast"/>
              <w:rPr>
                <w:sz w:val="20"/>
              </w:rPr>
            </w:pPr>
            <w:r w:rsidRPr="009062D0">
              <w:rPr>
                <w:sz w:val="20"/>
              </w:rPr>
              <w:t>NTG</w:t>
            </w:r>
          </w:p>
        </w:tc>
        <w:tc>
          <w:tcPr>
            <w:tcW w:w="1260" w:type="dxa"/>
            <w:shd w:val="clear" w:color="auto" w:fill="auto"/>
            <w:vAlign w:val="center"/>
          </w:tcPr>
          <w:p w14:paraId="12FC5834" w14:textId="559140BC" w:rsidR="0034627F" w:rsidRPr="00722387" w:rsidRDefault="0034627F" w:rsidP="008A154F">
            <w:pPr>
              <w:keepNext/>
              <w:keepLines/>
              <w:spacing w:before="0" w:after="0" w:line="200" w:lineRule="atLeast"/>
              <w:jc w:val="center"/>
              <w:rPr>
                <w:sz w:val="20"/>
              </w:rPr>
            </w:pPr>
            <w:r w:rsidRPr="00275CA0">
              <w:rPr>
                <w:sz w:val="20"/>
                <w:szCs w:val="20"/>
              </w:rPr>
              <w:t>0.</w:t>
            </w:r>
            <w:r w:rsidR="008A154F">
              <w:rPr>
                <w:sz w:val="20"/>
                <w:szCs w:val="20"/>
              </w:rPr>
              <w:t>85</w:t>
            </w:r>
          </w:p>
        </w:tc>
        <w:tc>
          <w:tcPr>
            <w:tcW w:w="5670" w:type="dxa"/>
            <w:vAlign w:val="center"/>
          </w:tcPr>
          <w:p w14:paraId="597C4444" w14:textId="3DC92020" w:rsidR="0034627F" w:rsidRPr="0098318E" w:rsidRDefault="008A154F" w:rsidP="00AA53DA">
            <w:pPr>
              <w:keepNext/>
              <w:keepLines/>
              <w:spacing w:before="0" w:after="0" w:line="240" w:lineRule="auto"/>
              <w:rPr>
                <w:rFonts w:eastAsia="Times New Roman" w:cs="Times New Roman"/>
                <w:color w:val="000000"/>
                <w:sz w:val="18"/>
                <w:szCs w:val="18"/>
              </w:rPr>
            </w:pPr>
            <w:r>
              <w:rPr>
                <w:sz w:val="18"/>
              </w:rPr>
              <w:t>ET-Default</w:t>
            </w:r>
          </w:p>
        </w:tc>
      </w:tr>
    </w:tbl>
    <w:p w14:paraId="38BB7D3B" w14:textId="77777777" w:rsidR="00E20B8E" w:rsidRPr="004B06E3" w:rsidRDefault="00E20B8E" w:rsidP="00D311C1"/>
    <w:p w14:paraId="06C10E86" w14:textId="77777777" w:rsidR="007D230B" w:rsidRPr="004B06E3" w:rsidRDefault="00C22CE1" w:rsidP="00AF7830">
      <w:pPr>
        <w:pStyle w:val="eTRMHeading3"/>
      </w:pPr>
      <w:bookmarkStart w:id="64" w:name="_Toc486490864"/>
      <w:bookmarkStart w:id="65" w:name="_Toc486580935"/>
      <w:bookmarkStart w:id="66" w:name="_Toc528161315"/>
      <w:r>
        <w:t>Gross Savings Installation Adjustment (</w:t>
      </w:r>
      <w:r w:rsidR="007D230B" w:rsidRPr="004B06E3">
        <w:t>GSIA</w:t>
      </w:r>
      <w:bookmarkEnd w:id="64"/>
      <w:bookmarkEnd w:id="65"/>
      <w:r>
        <w:t>)</w:t>
      </w:r>
      <w:bookmarkEnd w:id="66"/>
    </w:p>
    <w:p w14:paraId="3756D889" w14:textId="1C4F72EB" w:rsidR="00BF25D9" w:rsidRDefault="009479E7" w:rsidP="00BF25D9">
      <w:bookmarkStart w:id="67" w:name="_Hlk494309006"/>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bookmarkEnd w:id="67"/>
      <w:r w:rsidR="00201E7C">
        <w:t xml:space="preserve">This GSIA rate is the current </w:t>
      </w:r>
      <w:r w:rsidR="00440281">
        <w:t>for DEER ID Res-Ins-All</w:t>
      </w:r>
      <w:r w:rsidR="00201E7C">
        <w:t>.</w:t>
      </w:r>
    </w:p>
    <w:p w14:paraId="4AFCA98B" w14:textId="77777777" w:rsidR="004744AC" w:rsidRPr="0059426D" w:rsidRDefault="004744AC" w:rsidP="00AF3CEE">
      <w:pPr>
        <w:pStyle w:val="Caption"/>
      </w:pPr>
      <w:r>
        <w:lastRenderedPageBreak/>
        <w:t>Gross Savings Installation Adjustment Rate</w:t>
      </w:r>
    </w:p>
    <w:tbl>
      <w:tblPr>
        <w:tblW w:w="945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800"/>
        <w:gridCol w:w="5580"/>
      </w:tblGrid>
      <w:tr w:rsidR="00201E7C" w:rsidRPr="00052C24" w14:paraId="7AD1E3FC" w14:textId="77777777" w:rsidTr="006920B8">
        <w:tc>
          <w:tcPr>
            <w:tcW w:w="2070" w:type="dxa"/>
            <w:shd w:val="clear" w:color="auto" w:fill="F2F2F2" w:themeFill="background1" w:themeFillShade="F2"/>
            <w:vAlign w:val="bottom"/>
          </w:tcPr>
          <w:p w14:paraId="4A6E39DD" w14:textId="77777777" w:rsidR="00201E7C" w:rsidRPr="00052C24" w:rsidRDefault="00201E7C" w:rsidP="003F021C">
            <w:pPr>
              <w:keepNext/>
              <w:keepLines/>
              <w:spacing w:before="0" w:after="0" w:line="200" w:lineRule="atLeast"/>
              <w:jc w:val="center"/>
              <w:rPr>
                <w:b/>
                <w:sz w:val="20"/>
              </w:rPr>
            </w:pPr>
            <w:bookmarkStart w:id="68" w:name="_Toc486490865"/>
            <w:bookmarkStart w:id="69" w:name="_Toc486580936"/>
            <w:bookmarkStart w:id="70" w:name="_Toc494369270"/>
            <w:r>
              <w:rPr>
                <w:b/>
                <w:sz w:val="20"/>
              </w:rPr>
              <w:t>Parameter</w:t>
            </w:r>
          </w:p>
        </w:tc>
        <w:tc>
          <w:tcPr>
            <w:tcW w:w="1800" w:type="dxa"/>
            <w:shd w:val="clear" w:color="auto" w:fill="F2F2F2" w:themeFill="background1" w:themeFillShade="F2"/>
            <w:vAlign w:val="bottom"/>
          </w:tcPr>
          <w:p w14:paraId="01AEA137" w14:textId="44BCB9F6" w:rsidR="00201E7C" w:rsidRPr="00052C24" w:rsidRDefault="004744AC" w:rsidP="003F021C">
            <w:pPr>
              <w:keepNext/>
              <w:keepLines/>
              <w:spacing w:before="0" w:after="0" w:line="200" w:lineRule="atLeast"/>
              <w:jc w:val="center"/>
              <w:rPr>
                <w:b/>
                <w:sz w:val="20"/>
              </w:rPr>
            </w:pPr>
            <w:r>
              <w:rPr>
                <w:b/>
                <w:sz w:val="20"/>
              </w:rPr>
              <w:t>Value</w:t>
            </w:r>
          </w:p>
        </w:tc>
        <w:tc>
          <w:tcPr>
            <w:tcW w:w="5580" w:type="dxa"/>
            <w:shd w:val="clear" w:color="auto" w:fill="F2F2F2" w:themeFill="background1" w:themeFillShade="F2"/>
            <w:vAlign w:val="bottom"/>
          </w:tcPr>
          <w:p w14:paraId="6AEF5662" w14:textId="77777777" w:rsidR="00201E7C" w:rsidRDefault="00201E7C" w:rsidP="003F021C">
            <w:pPr>
              <w:keepNext/>
              <w:keepLines/>
              <w:spacing w:before="0" w:after="0" w:line="200" w:lineRule="atLeast"/>
              <w:jc w:val="center"/>
              <w:rPr>
                <w:b/>
                <w:sz w:val="20"/>
              </w:rPr>
            </w:pPr>
            <w:r>
              <w:rPr>
                <w:b/>
                <w:sz w:val="20"/>
              </w:rPr>
              <w:t>Source</w:t>
            </w:r>
          </w:p>
        </w:tc>
      </w:tr>
      <w:tr w:rsidR="00201E7C" w:rsidRPr="009062D0" w14:paraId="2354782D" w14:textId="77777777" w:rsidTr="006920B8">
        <w:trPr>
          <w:trHeight w:val="260"/>
        </w:trPr>
        <w:tc>
          <w:tcPr>
            <w:tcW w:w="2070" w:type="dxa"/>
            <w:vAlign w:val="center"/>
          </w:tcPr>
          <w:p w14:paraId="61243A73" w14:textId="77777777" w:rsidR="00201E7C" w:rsidRPr="009062D0" w:rsidRDefault="00201E7C" w:rsidP="003F021C">
            <w:pPr>
              <w:keepNext/>
              <w:keepLines/>
              <w:spacing w:before="0" w:after="0" w:line="200" w:lineRule="atLeast"/>
              <w:rPr>
                <w:sz w:val="20"/>
              </w:rPr>
            </w:pPr>
            <w:r>
              <w:rPr>
                <w:sz w:val="20"/>
              </w:rPr>
              <w:t>GSIA</w:t>
            </w:r>
          </w:p>
        </w:tc>
        <w:tc>
          <w:tcPr>
            <w:tcW w:w="1800" w:type="dxa"/>
            <w:shd w:val="clear" w:color="auto" w:fill="auto"/>
            <w:vAlign w:val="center"/>
          </w:tcPr>
          <w:p w14:paraId="45E32A04" w14:textId="0ED8B9BA" w:rsidR="00201E7C" w:rsidRPr="00722387" w:rsidRDefault="00440281" w:rsidP="003F021C">
            <w:pPr>
              <w:keepNext/>
              <w:keepLines/>
              <w:spacing w:before="0" w:after="0" w:line="200" w:lineRule="atLeast"/>
              <w:jc w:val="center"/>
              <w:rPr>
                <w:sz w:val="20"/>
              </w:rPr>
            </w:pPr>
            <w:r>
              <w:rPr>
                <w:sz w:val="20"/>
              </w:rPr>
              <w:t>0.865</w:t>
            </w:r>
          </w:p>
        </w:tc>
        <w:tc>
          <w:tcPr>
            <w:tcW w:w="5580" w:type="dxa"/>
            <w:vAlign w:val="center"/>
          </w:tcPr>
          <w:p w14:paraId="571D8A6E" w14:textId="4CA5B1A1" w:rsidR="00201E7C" w:rsidRPr="009062D0" w:rsidRDefault="00440281" w:rsidP="003F021C">
            <w:pPr>
              <w:keepNext/>
              <w:keepLines/>
              <w:spacing w:before="0" w:after="0" w:line="240" w:lineRule="auto"/>
              <w:rPr>
                <w:rFonts w:eastAsia="Times New Roman" w:cs="Times New Roman"/>
                <w:color w:val="000000"/>
                <w:sz w:val="18"/>
                <w:szCs w:val="18"/>
              </w:rPr>
            </w:pPr>
            <w:r>
              <w:rPr>
                <w:rFonts w:eastAsia="Times New Roman" w:cs="Times New Roman"/>
                <w:color w:val="000000"/>
                <w:sz w:val="18"/>
                <w:szCs w:val="18"/>
              </w:rPr>
              <w:t xml:space="preserve">DEER 2011 </w:t>
            </w:r>
            <w:r w:rsidRPr="00440281">
              <w:rPr>
                <w:rFonts w:eastAsia="Times New Roman" w:cs="Times New Roman"/>
                <w:color w:val="000000"/>
                <w:sz w:val="18"/>
                <w:szCs w:val="18"/>
              </w:rPr>
              <w:t>Res-Ins-All</w:t>
            </w:r>
          </w:p>
        </w:tc>
      </w:tr>
    </w:tbl>
    <w:p w14:paraId="7A93247F" w14:textId="77777777" w:rsidR="00201E7C" w:rsidRDefault="00201E7C" w:rsidP="00201E7C">
      <w:pPr>
        <w:rPr>
          <w:rFonts w:cs="Arial"/>
          <w:sz w:val="20"/>
          <w:szCs w:val="20"/>
        </w:rPr>
      </w:pPr>
    </w:p>
    <w:p w14:paraId="37468612" w14:textId="77777777" w:rsidR="0041316E" w:rsidRPr="004B06E3" w:rsidRDefault="0041316E" w:rsidP="0041316E">
      <w:pPr>
        <w:pStyle w:val="eTRMHeading3"/>
      </w:pPr>
      <w:bookmarkStart w:id="71" w:name="_Toc528161316"/>
      <w:r w:rsidRPr="004B06E3">
        <w:t xml:space="preserve">Non-Energy </w:t>
      </w:r>
      <w:bookmarkEnd w:id="68"/>
      <w:bookmarkEnd w:id="69"/>
      <w:bookmarkEnd w:id="70"/>
      <w:r>
        <w:t>Impacts</w:t>
      </w:r>
      <w:bookmarkEnd w:id="71"/>
    </w:p>
    <w:p w14:paraId="279230B7" w14:textId="77777777" w:rsidR="0041316E" w:rsidRDefault="0041316E" w:rsidP="0041316E">
      <w:r>
        <w:t>Non-energy impacts for this measure have not been quantified.</w:t>
      </w:r>
    </w:p>
    <w:p w14:paraId="059D12D5" w14:textId="77777777" w:rsidR="002C67DF" w:rsidRPr="004B06E3" w:rsidRDefault="002C67DF" w:rsidP="004142EF"/>
    <w:p w14:paraId="63CE1659" w14:textId="5AB6F130" w:rsidR="00BD1ED6" w:rsidRDefault="00BD1ED6" w:rsidP="00AF7830">
      <w:pPr>
        <w:pStyle w:val="eTRMHeading3"/>
      </w:pPr>
      <w:bookmarkStart w:id="72" w:name="_Toc494177557"/>
      <w:bookmarkStart w:id="73" w:name="_Toc528161317"/>
      <w:bookmarkStart w:id="74" w:name="_Hlk494283790"/>
      <w:bookmarkStart w:id="75" w:name="_Hlk494353329"/>
      <w:r>
        <w:t>DEER Differences Analysis</w:t>
      </w:r>
      <w:bookmarkEnd w:id="72"/>
      <w:bookmarkEnd w:id="73"/>
    </w:p>
    <w:p w14:paraId="043865F8" w14:textId="77777777" w:rsidR="004744AC" w:rsidRDefault="004744AC" w:rsidP="004744AC">
      <w:bookmarkStart w:id="76" w:name="_Hlk526856348"/>
      <w:r>
        <w:t>The table below summarizes the inputs and methods that are and are not based upon the Database for Energy Efficient Resources (DEER).</w:t>
      </w:r>
    </w:p>
    <w:bookmarkEnd w:id="76"/>
    <w:p w14:paraId="18F8BCB3" w14:textId="2E6FDD30" w:rsidR="00BD1ED6" w:rsidRPr="00920905" w:rsidRDefault="00BD1ED6" w:rsidP="00AF3CEE">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BD1ED6" w:rsidRPr="00500C4E" w14:paraId="1FCA73F9" w14:textId="77777777" w:rsidTr="004744AC">
        <w:trPr>
          <w:trHeight w:val="20"/>
          <w:tblHeader/>
        </w:trPr>
        <w:tc>
          <w:tcPr>
            <w:tcW w:w="1730" w:type="pct"/>
            <w:shd w:val="clear" w:color="auto" w:fill="F2F2F2" w:themeFill="background1" w:themeFillShade="F2"/>
          </w:tcPr>
          <w:p w14:paraId="196BF01A" w14:textId="77777777" w:rsidR="00BD1ED6" w:rsidRPr="00EA057C" w:rsidRDefault="00BD1ED6" w:rsidP="004744AC">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CE6DD73" w14:textId="77777777" w:rsidR="00BD1ED6" w:rsidRPr="00EA057C" w:rsidRDefault="00BD1ED6" w:rsidP="004744AC">
            <w:pPr>
              <w:spacing w:before="20" w:after="20"/>
              <w:rPr>
                <w:rFonts w:cs="Arial"/>
                <w:b/>
                <w:sz w:val="20"/>
                <w:szCs w:val="20"/>
              </w:rPr>
            </w:pPr>
            <w:r>
              <w:rPr>
                <w:rFonts w:cs="Arial"/>
                <w:b/>
                <w:sz w:val="20"/>
                <w:szCs w:val="20"/>
              </w:rPr>
              <w:t xml:space="preserve">Comment / </w:t>
            </w:r>
            <w:r w:rsidRPr="00EA057C">
              <w:rPr>
                <w:rFonts w:cs="Arial"/>
                <w:b/>
                <w:sz w:val="20"/>
                <w:szCs w:val="20"/>
              </w:rPr>
              <w:t xml:space="preserve">Used for </w:t>
            </w:r>
            <w:proofErr w:type="spellStart"/>
            <w:r w:rsidRPr="00EA057C">
              <w:rPr>
                <w:rFonts w:cs="Arial"/>
                <w:b/>
                <w:sz w:val="20"/>
                <w:szCs w:val="20"/>
              </w:rPr>
              <w:t>Workpaper</w:t>
            </w:r>
            <w:proofErr w:type="spellEnd"/>
          </w:p>
        </w:tc>
      </w:tr>
      <w:tr w:rsidR="00BD1ED6" w:rsidRPr="00500C4E" w14:paraId="1F3BCE7A" w14:textId="77777777" w:rsidTr="00182249">
        <w:trPr>
          <w:trHeight w:val="20"/>
        </w:trPr>
        <w:tc>
          <w:tcPr>
            <w:tcW w:w="1730" w:type="pct"/>
          </w:tcPr>
          <w:p w14:paraId="34CFE037" w14:textId="77777777" w:rsidR="00BD1ED6" w:rsidRPr="00EA057C" w:rsidRDefault="00BD1ED6" w:rsidP="004744AC">
            <w:pPr>
              <w:spacing w:before="20" w:after="20"/>
              <w:rPr>
                <w:rFonts w:cs="Arial"/>
                <w:sz w:val="20"/>
                <w:szCs w:val="20"/>
              </w:rPr>
            </w:pPr>
            <w:r w:rsidRPr="00EA057C">
              <w:rPr>
                <w:rFonts w:cs="Arial"/>
                <w:sz w:val="20"/>
                <w:szCs w:val="20"/>
              </w:rPr>
              <w:t>Modified DEER methodology</w:t>
            </w:r>
          </w:p>
        </w:tc>
        <w:tc>
          <w:tcPr>
            <w:tcW w:w="3270" w:type="pct"/>
          </w:tcPr>
          <w:p w14:paraId="25D95FC5" w14:textId="45D25581" w:rsidR="00BD1ED6" w:rsidRPr="003B2A4C" w:rsidRDefault="003B2A4C" w:rsidP="004744AC">
            <w:pPr>
              <w:spacing w:before="20" w:after="20"/>
              <w:rPr>
                <w:rFonts w:cs="Arial"/>
                <w:sz w:val="20"/>
                <w:szCs w:val="20"/>
              </w:rPr>
            </w:pPr>
            <w:r w:rsidRPr="003B2A4C">
              <w:rPr>
                <w:rFonts w:cs="Arial"/>
                <w:sz w:val="20"/>
                <w:szCs w:val="20"/>
              </w:rPr>
              <w:t>No</w:t>
            </w:r>
          </w:p>
        </w:tc>
      </w:tr>
      <w:tr w:rsidR="00BD1ED6" w:rsidRPr="00500C4E" w14:paraId="49A691B2" w14:textId="77777777" w:rsidTr="00182249">
        <w:trPr>
          <w:trHeight w:val="20"/>
        </w:trPr>
        <w:tc>
          <w:tcPr>
            <w:tcW w:w="1730" w:type="pct"/>
          </w:tcPr>
          <w:p w14:paraId="546CE3DA" w14:textId="77777777" w:rsidR="00BD1ED6" w:rsidRPr="00EA057C" w:rsidRDefault="00BD1ED6" w:rsidP="004744AC">
            <w:pPr>
              <w:spacing w:before="20" w:after="20"/>
              <w:rPr>
                <w:rFonts w:cs="Arial"/>
                <w:sz w:val="20"/>
                <w:szCs w:val="20"/>
              </w:rPr>
            </w:pPr>
            <w:r w:rsidRPr="00EA057C">
              <w:rPr>
                <w:rFonts w:cs="Arial"/>
                <w:sz w:val="20"/>
                <w:szCs w:val="20"/>
              </w:rPr>
              <w:t>Scaled DEER measure</w:t>
            </w:r>
          </w:p>
        </w:tc>
        <w:tc>
          <w:tcPr>
            <w:tcW w:w="3270" w:type="pct"/>
          </w:tcPr>
          <w:p w14:paraId="706E119C" w14:textId="7C66D6BF" w:rsidR="00BD1ED6" w:rsidRPr="003B2A4C" w:rsidRDefault="003B2A4C" w:rsidP="004744AC">
            <w:pPr>
              <w:spacing w:before="20" w:after="20"/>
              <w:rPr>
                <w:rFonts w:cs="Arial"/>
                <w:sz w:val="20"/>
                <w:szCs w:val="20"/>
              </w:rPr>
            </w:pPr>
            <w:r w:rsidRPr="003B2A4C">
              <w:rPr>
                <w:rFonts w:cs="Arial"/>
                <w:sz w:val="20"/>
                <w:szCs w:val="20"/>
              </w:rPr>
              <w:t>No</w:t>
            </w:r>
          </w:p>
        </w:tc>
      </w:tr>
      <w:tr w:rsidR="00BD1ED6" w:rsidRPr="00500C4E" w14:paraId="59A5CF19" w14:textId="77777777" w:rsidTr="00182249">
        <w:trPr>
          <w:trHeight w:val="20"/>
        </w:trPr>
        <w:tc>
          <w:tcPr>
            <w:tcW w:w="1730" w:type="pct"/>
          </w:tcPr>
          <w:p w14:paraId="1630359B" w14:textId="77777777" w:rsidR="00BD1ED6" w:rsidRPr="00EA057C" w:rsidRDefault="00BD1ED6" w:rsidP="004744AC">
            <w:pPr>
              <w:spacing w:before="20" w:after="20"/>
              <w:rPr>
                <w:rFonts w:cs="Arial"/>
                <w:sz w:val="20"/>
                <w:szCs w:val="20"/>
              </w:rPr>
            </w:pPr>
            <w:r w:rsidRPr="00EA057C">
              <w:rPr>
                <w:rFonts w:cs="Arial"/>
                <w:sz w:val="20"/>
                <w:szCs w:val="20"/>
              </w:rPr>
              <w:t>DEER Base Case</w:t>
            </w:r>
          </w:p>
        </w:tc>
        <w:tc>
          <w:tcPr>
            <w:tcW w:w="3270" w:type="pct"/>
          </w:tcPr>
          <w:p w14:paraId="528529EA" w14:textId="6DB541BB" w:rsidR="00BD1ED6" w:rsidRPr="003B2A4C" w:rsidRDefault="00C77933" w:rsidP="004744AC">
            <w:pPr>
              <w:spacing w:before="20" w:after="20"/>
              <w:rPr>
                <w:rFonts w:cs="Arial"/>
                <w:sz w:val="20"/>
                <w:szCs w:val="20"/>
              </w:rPr>
            </w:pPr>
            <w:r>
              <w:rPr>
                <w:rFonts w:cs="Arial"/>
                <w:sz w:val="20"/>
                <w:szCs w:val="20"/>
              </w:rPr>
              <w:t>Yes</w:t>
            </w:r>
          </w:p>
        </w:tc>
      </w:tr>
      <w:tr w:rsidR="00BD1ED6" w:rsidRPr="00500C4E" w14:paraId="7BABB0CF" w14:textId="77777777" w:rsidTr="00182249">
        <w:trPr>
          <w:trHeight w:val="20"/>
        </w:trPr>
        <w:tc>
          <w:tcPr>
            <w:tcW w:w="1730" w:type="pct"/>
          </w:tcPr>
          <w:p w14:paraId="4906CACC" w14:textId="77777777" w:rsidR="00BD1ED6" w:rsidRPr="00EA057C" w:rsidRDefault="00BD1ED6" w:rsidP="004744AC">
            <w:pPr>
              <w:spacing w:before="20" w:after="20"/>
              <w:rPr>
                <w:rFonts w:cs="Arial"/>
                <w:sz w:val="20"/>
                <w:szCs w:val="20"/>
              </w:rPr>
            </w:pPr>
            <w:r w:rsidRPr="00EA057C">
              <w:rPr>
                <w:rFonts w:cs="Arial"/>
                <w:sz w:val="20"/>
                <w:szCs w:val="20"/>
              </w:rPr>
              <w:t>DEER Measure Case</w:t>
            </w:r>
          </w:p>
        </w:tc>
        <w:tc>
          <w:tcPr>
            <w:tcW w:w="3270" w:type="pct"/>
          </w:tcPr>
          <w:p w14:paraId="249ED059" w14:textId="7EB65481" w:rsidR="00BD1ED6" w:rsidRPr="003B2A4C" w:rsidRDefault="003B2A4C" w:rsidP="004744AC">
            <w:pPr>
              <w:spacing w:before="20" w:after="20"/>
              <w:rPr>
                <w:rFonts w:cs="Arial"/>
                <w:sz w:val="20"/>
                <w:szCs w:val="20"/>
              </w:rPr>
            </w:pPr>
            <w:r w:rsidRPr="003B2A4C">
              <w:rPr>
                <w:rFonts w:cs="Arial"/>
                <w:sz w:val="20"/>
                <w:szCs w:val="20"/>
              </w:rPr>
              <w:t>No</w:t>
            </w:r>
          </w:p>
        </w:tc>
      </w:tr>
      <w:tr w:rsidR="00BD1ED6" w:rsidRPr="00500C4E" w14:paraId="3ED502C3" w14:textId="77777777" w:rsidTr="00182249">
        <w:trPr>
          <w:trHeight w:val="20"/>
        </w:trPr>
        <w:tc>
          <w:tcPr>
            <w:tcW w:w="1730" w:type="pct"/>
          </w:tcPr>
          <w:p w14:paraId="04AAE42C" w14:textId="77777777" w:rsidR="00BD1ED6" w:rsidRPr="00EA057C" w:rsidRDefault="00BD1ED6" w:rsidP="004744AC">
            <w:pPr>
              <w:spacing w:before="20" w:after="20"/>
              <w:rPr>
                <w:rFonts w:cs="Arial"/>
                <w:sz w:val="20"/>
                <w:szCs w:val="20"/>
              </w:rPr>
            </w:pPr>
            <w:r w:rsidRPr="00EA057C">
              <w:rPr>
                <w:rFonts w:cs="Arial"/>
                <w:sz w:val="20"/>
                <w:szCs w:val="20"/>
              </w:rPr>
              <w:t>DEER Building Types</w:t>
            </w:r>
          </w:p>
        </w:tc>
        <w:tc>
          <w:tcPr>
            <w:tcW w:w="3270" w:type="pct"/>
          </w:tcPr>
          <w:p w14:paraId="2B001FE9" w14:textId="7E4ABF96" w:rsidR="00BD1ED6" w:rsidRPr="003B2A4C" w:rsidRDefault="00C77933" w:rsidP="004744AC">
            <w:pPr>
              <w:spacing w:before="20" w:after="20"/>
              <w:rPr>
                <w:rFonts w:cs="Arial"/>
                <w:sz w:val="20"/>
                <w:szCs w:val="20"/>
              </w:rPr>
            </w:pPr>
            <w:r>
              <w:rPr>
                <w:rFonts w:cs="Arial"/>
                <w:sz w:val="20"/>
                <w:szCs w:val="20"/>
              </w:rPr>
              <w:t>Yes</w:t>
            </w:r>
          </w:p>
        </w:tc>
      </w:tr>
      <w:tr w:rsidR="00BD1ED6" w:rsidRPr="00500C4E" w14:paraId="299B8440" w14:textId="77777777" w:rsidTr="00182249">
        <w:trPr>
          <w:trHeight w:val="20"/>
        </w:trPr>
        <w:tc>
          <w:tcPr>
            <w:tcW w:w="1730" w:type="pct"/>
          </w:tcPr>
          <w:p w14:paraId="0CD7D9DF" w14:textId="77777777" w:rsidR="00BD1ED6" w:rsidRPr="00EA057C" w:rsidRDefault="00BD1ED6" w:rsidP="004744AC">
            <w:pPr>
              <w:spacing w:before="20" w:after="20"/>
              <w:rPr>
                <w:rFonts w:cs="Arial"/>
                <w:sz w:val="20"/>
                <w:szCs w:val="20"/>
              </w:rPr>
            </w:pPr>
            <w:r w:rsidRPr="00EA057C">
              <w:rPr>
                <w:rFonts w:cs="Arial"/>
                <w:sz w:val="20"/>
                <w:szCs w:val="20"/>
              </w:rPr>
              <w:t>DEER Operating Hours</w:t>
            </w:r>
          </w:p>
        </w:tc>
        <w:tc>
          <w:tcPr>
            <w:tcW w:w="3270" w:type="pct"/>
          </w:tcPr>
          <w:p w14:paraId="4FCDEA1F" w14:textId="686B51F2" w:rsidR="00BD1ED6" w:rsidRPr="003B2A4C" w:rsidRDefault="003B2A4C" w:rsidP="004744AC">
            <w:pPr>
              <w:spacing w:before="20" w:after="20"/>
              <w:rPr>
                <w:rFonts w:cs="Arial"/>
                <w:sz w:val="20"/>
                <w:szCs w:val="20"/>
              </w:rPr>
            </w:pPr>
            <w:r w:rsidRPr="003B2A4C">
              <w:rPr>
                <w:rFonts w:cs="Arial"/>
                <w:sz w:val="20"/>
                <w:szCs w:val="20"/>
              </w:rPr>
              <w:t>No</w:t>
            </w:r>
          </w:p>
        </w:tc>
      </w:tr>
      <w:tr w:rsidR="00BD1ED6" w:rsidRPr="00500C4E" w14:paraId="4E0639A0" w14:textId="77777777" w:rsidTr="00182249">
        <w:trPr>
          <w:trHeight w:val="20"/>
        </w:trPr>
        <w:tc>
          <w:tcPr>
            <w:tcW w:w="1730" w:type="pct"/>
          </w:tcPr>
          <w:p w14:paraId="4E2D4EAF" w14:textId="77777777" w:rsidR="00BD1ED6" w:rsidRPr="00EA057C" w:rsidRDefault="00BD1ED6" w:rsidP="004744AC">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3B307BB2" w14:textId="2D8C6C25" w:rsidR="00BD1ED6" w:rsidRPr="003B2A4C" w:rsidDel="00505CEC" w:rsidRDefault="00440281" w:rsidP="004744AC">
            <w:pPr>
              <w:spacing w:before="20" w:after="20"/>
              <w:rPr>
                <w:rFonts w:cs="Arial"/>
                <w:sz w:val="20"/>
                <w:szCs w:val="20"/>
              </w:rPr>
            </w:pPr>
            <w:r>
              <w:rPr>
                <w:rFonts w:cs="Arial"/>
                <w:sz w:val="20"/>
                <w:szCs w:val="20"/>
              </w:rPr>
              <w:t>Yes</w:t>
            </w:r>
          </w:p>
        </w:tc>
      </w:tr>
      <w:tr w:rsidR="00BD1ED6" w:rsidRPr="00500C4E" w14:paraId="10D14A46" w14:textId="77777777" w:rsidTr="00182249">
        <w:trPr>
          <w:trHeight w:val="180"/>
        </w:trPr>
        <w:tc>
          <w:tcPr>
            <w:tcW w:w="1730" w:type="pct"/>
          </w:tcPr>
          <w:p w14:paraId="5FDD806C" w14:textId="77777777" w:rsidR="00BD1ED6" w:rsidRPr="00EA057C" w:rsidRDefault="00BD1ED6" w:rsidP="004744AC">
            <w:pPr>
              <w:spacing w:before="20" w:after="20"/>
              <w:rPr>
                <w:rFonts w:cs="Arial"/>
                <w:sz w:val="20"/>
                <w:szCs w:val="20"/>
              </w:rPr>
            </w:pPr>
            <w:r w:rsidRPr="00EA057C">
              <w:rPr>
                <w:rFonts w:cs="Arial"/>
                <w:sz w:val="20"/>
                <w:szCs w:val="20"/>
              </w:rPr>
              <w:t>DEER Version</w:t>
            </w:r>
          </w:p>
        </w:tc>
        <w:tc>
          <w:tcPr>
            <w:tcW w:w="3270" w:type="pct"/>
          </w:tcPr>
          <w:p w14:paraId="4F948C25" w14:textId="0C1066DF" w:rsidR="00BD1ED6" w:rsidRPr="003B2A4C" w:rsidRDefault="003B2A4C" w:rsidP="004744AC">
            <w:pPr>
              <w:spacing w:before="20" w:after="20"/>
              <w:rPr>
                <w:rFonts w:cs="Arial"/>
                <w:sz w:val="20"/>
                <w:szCs w:val="20"/>
              </w:rPr>
            </w:pPr>
            <w:r w:rsidRPr="003B2A4C">
              <w:rPr>
                <w:rFonts w:cs="Arial"/>
                <w:sz w:val="20"/>
                <w:szCs w:val="20"/>
              </w:rPr>
              <w:t>n/a</w:t>
            </w:r>
          </w:p>
        </w:tc>
      </w:tr>
      <w:tr w:rsidR="00BD1ED6" w:rsidRPr="00500C4E" w14:paraId="5F615A56" w14:textId="77777777" w:rsidTr="00182249">
        <w:trPr>
          <w:trHeight w:val="20"/>
        </w:trPr>
        <w:tc>
          <w:tcPr>
            <w:tcW w:w="1730" w:type="pct"/>
          </w:tcPr>
          <w:p w14:paraId="481B294F" w14:textId="77777777" w:rsidR="00BD1ED6" w:rsidRPr="00EA057C" w:rsidRDefault="00BD1ED6" w:rsidP="004744AC">
            <w:pPr>
              <w:spacing w:before="20" w:after="20"/>
              <w:rPr>
                <w:rFonts w:cs="Arial"/>
                <w:sz w:val="20"/>
                <w:szCs w:val="20"/>
              </w:rPr>
            </w:pPr>
            <w:r w:rsidRPr="00EA057C">
              <w:rPr>
                <w:rFonts w:cs="Arial"/>
                <w:sz w:val="20"/>
                <w:szCs w:val="20"/>
              </w:rPr>
              <w:t>Reason for Deviation from DEER</w:t>
            </w:r>
          </w:p>
        </w:tc>
        <w:tc>
          <w:tcPr>
            <w:tcW w:w="3270" w:type="pct"/>
          </w:tcPr>
          <w:p w14:paraId="550C9949" w14:textId="1E09AAA6" w:rsidR="00BD1ED6" w:rsidRPr="003B2A4C" w:rsidRDefault="003B2A4C" w:rsidP="004744AC">
            <w:pPr>
              <w:spacing w:before="20" w:after="20"/>
              <w:rPr>
                <w:rFonts w:cs="Arial"/>
                <w:sz w:val="20"/>
                <w:szCs w:val="20"/>
              </w:rPr>
            </w:pPr>
            <w:r w:rsidRPr="003B2A4C">
              <w:rPr>
                <w:rFonts w:cs="Arial"/>
                <w:sz w:val="20"/>
                <w:szCs w:val="20"/>
              </w:rPr>
              <w:t>DEER does not contain this type of measure.</w:t>
            </w:r>
          </w:p>
        </w:tc>
      </w:tr>
      <w:tr w:rsidR="00BD1ED6" w:rsidRPr="00500C4E" w14:paraId="516EFAD0" w14:textId="77777777" w:rsidTr="00182249">
        <w:trPr>
          <w:trHeight w:val="20"/>
        </w:trPr>
        <w:tc>
          <w:tcPr>
            <w:tcW w:w="1730" w:type="pct"/>
          </w:tcPr>
          <w:p w14:paraId="34D386C2" w14:textId="77777777" w:rsidR="00BD1ED6" w:rsidRPr="00EA057C" w:rsidRDefault="00BD1ED6" w:rsidP="004744AC">
            <w:pPr>
              <w:spacing w:before="20" w:after="20"/>
              <w:rPr>
                <w:rFonts w:cs="Arial"/>
                <w:sz w:val="20"/>
                <w:szCs w:val="20"/>
              </w:rPr>
            </w:pPr>
            <w:r w:rsidRPr="00EA057C">
              <w:rPr>
                <w:rFonts w:cs="Arial"/>
                <w:sz w:val="20"/>
                <w:szCs w:val="20"/>
              </w:rPr>
              <w:t>DEER Measure IDs Used</w:t>
            </w:r>
          </w:p>
        </w:tc>
        <w:tc>
          <w:tcPr>
            <w:tcW w:w="3270" w:type="pct"/>
          </w:tcPr>
          <w:p w14:paraId="31E5A16F" w14:textId="458A8920" w:rsidR="00BD1ED6" w:rsidRPr="003B2A4C" w:rsidRDefault="003B2A4C" w:rsidP="004744AC">
            <w:pPr>
              <w:spacing w:before="20" w:after="20"/>
              <w:rPr>
                <w:rFonts w:cs="Arial"/>
                <w:sz w:val="20"/>
                <w:szCs w:val="20"/>
              </w:rPr>
            </w:pPr>
            <w:r w:rsidRPr="003B2A4C">
              <w:rPr>
                <w:rFonts w:cs="Arial"/>
                <w:sz w:val="20"/>
                <w:szCs w:val="20"/>
              </w:rPr>
              <w:t>n/a</w:t>
            </w:r>
          </w:p>
        </w:tc>
      </w:tr>
      <w:tr w:rsidR="00BD1ED6" w:rsidRPr="00500C4E" w14:paraId="3E2DCDE2" w14:textId="77777777" w:rsidTr="00182249">
        <w:trPr>
          <w:trHeight w:val="20"/>
        </w:trPr>
        <w:tc>
          <w:tcPr>
            <w:tcW w:w="1730" w:type="pct"/>
          </w:tcPr>
          <w:p w14:paraId="2998CF16" w14:textId="77777777" w:rsidR="00BD1ED6" w:rsidRPr="00EA057C" w:rsidRDefault="00BD1ED6" w:rsidP="004744AC">
            <w:pPr>
              <w:spacing w:before="20" w:after="20"/>
              <w:rPr>
                <w:rFonts w:cs="Arial"/>
                <w:sz w:val="20"/>
                <w:szCs w:val="20"/>
              </w:rPr>
            </w:pPr>
            <w:r>
              <w:rPr>
                <w:rFonts w:cs="Arial"/>
                <w:sz w:val="20"/>
                <w:szCs w:val="20"/>
              </w:rPr>
              <w:t>NTG</w:t>
            </w:r>
          </w:p>
        </w:tc>
        <w:tc>
          <w:tcPr>
            <w:tcW w:w="3270" w:type="pct"/>
          </w:tcPr>
          <w:p w14:paraId="664D4A71" w14:textId="0D52C556" w:rsidR="00BD1ED6" w:rsidRPr="004960DD" w:rsidRDefault="003B2A4C" w:rsidP="008A154F">
            <w:pPr>
              <w:spacing w:before="20" w:after="20"/>
              <w:rPr>
                <w:rFonts w:cs="Arial"/>
                <w:sz w:val="20"/>
                <w:szCs w:val="20"/>
              </w:rPr>
            </w:pPr>
            <w:r w:rsidRPr="004960DD">
              <w:rPr>
                <w:rFonts w:eastAsia="Times New Roman"/>
                <w:sz w:val="20"/>
                <w:szCs w:val="20"/>
              </w:rPr>
              <w:t xml:space="preserve">Source: </w:t>
            </w:r>
            <w:r w:rsidR="008A154F">
              <w:rPr>
                <w:rFonts w:eastAsia="Times New Roman"/>
                <w:sz w:val="20"/>
                <w:szCs w:val="20"/>
              </w:rPr>
              <w:t>ET Default</w:t>
            </w:r>
          </w:p>
        </w:tc>
      </w:tr>
      <w:tr w:rsidR="00BD1ED6" w:rsidRPr="00500C4E" w14:paraId="48B600BF" w14:textId="77777777" w:rsidTr="00182249">
        <w:trPr>
          <w:trHeight w:val="20"/>
        </w:trPr>
        <w:tc>
          <w:tcPr>
            <w:tcW w:w="1730" w:type="pct"/>
          </w:tcPr>
          <w:p w14:paraId="7E40221A" w14:textId="77777777" w:rsidR="00BD1ED6" w:rsidRDefault="00BD1ED6" w:rsidP="004744AC">
            <w:pPr>
              <w:spacing w:before="20" w:after="20"/>
              <w:rPr>
                <w:rFonts w:cs="Arial"/>
                <w:sz w:val="20"/>
                <w:szCs w:val="20"/>
              </w:rPr>
            </w:pPr>
            <w:r>
              <w:rPr>
                <w:rFonts w:cs="Arial"/>
                <w:sz w:val="20"/>
                <w:szCs w:val="20"/>
              </w:rPr>
              <w:t>GSIA</w:t>
            </w:r>
          </w:p>
        </w:tc>
        <w:tc>
          <w:tcPr>
            <w:tcW w:w="3270" w:type="pct"/>
          </w:tcPr>
          <w:p w14:paraId="7D6938D3" w14:textId="09615923" w:rsidR="00BD1ED6" w:rsidRPr="004960DD" w:rsidRDefault="003B2A4C" w:rsidP="004744AC">
            <w:pPr>
              <w:spacing w:before="20" w:after="20"/>
              <w:rPr>
                <w:rFonts w:cs="Arial"/>
                <w:sz w:val="20"/>
                <w:szCs w:val="20"/>
              </w:rPr>
            </w:pPr>
            <w:r w:rsidRPr="004960DD">
              <w:rPr>
                <w:rFonts w:cs="Arial"/>
                <w:sz w:val="20"/>
                <w:szCs w:val="20"/>
              </w:rPr>
              <w:t xml:space="preserve">Source: </w:t>
            </w:r>
            <w:r w:rsidR="00440281" w:rsidRPr="00440281">
              <w:rPr>
                <w:rFonts w:cs="Arial"/>
                <w:sz w:val="20"/>
                <w:szCs w:val="20"/>
              </w:rPr>
              <w:t>DEER 2011 Res-Ins-All</w:t>
            </w:r>
          </w:p>
        </w:tc>
      </w:tr>
      <w:tr w:rsidR="00BD1ED6" w:rsidRPr="00500C4E" w14:paraId="46B6EA89" w14:textId="77777777" w:rsidTr="00182249">
        <w:trPr>
          <w:trHeight w:val="20"/>
        </w:trPr>
        <w:tc>
          <w:tcPr>
            <w:tcW w:w="1730" w:type="pct"/>
          </w:tcPr>
          <w:p w14:paraId="0947703D" w14:textId="77777777" w:rsidR="00BD1ED6" w:rsidRDefault="00BD1ED6" w:rsidP="004744AC">
            <w:pPr>
              <w:spacing w:before="20" w:after="20"/>
              <w:rPr>
                <w:rFonts w:cs="Arial"/>
                <w:sz w:val="20"/>
                <w:szCs w:val="20"/>
              </w:rPr>
            </w:pPr>
            <w:r>
              <w:rPr>
                <w:rFonts w:cs="Arial"/>
                <w:sz w:val="20"/>
                <w:szCs w:val="20"/>
              </w:rPr>
              <w:t>EUL/RUL</w:t>
            </w:r>
          </w:p>
        </w:tc>
        <w:tc>
          <w:tcPr>
            <w:tcW w:w="3270" w:type="pct"/>
          </w:tcPr>
          <w:p w14:paraId="14A98744" w14:textId="0E67AFAF" w:rsidR="00BD1ED6" w:rsidRPr="004960DD" w:rsidRDefault="003B2A4C" w:rsidP="004744AC">
            <w:pPr>
              <w:spacing w:before="20" w:after="20"/>
              <w:rPr>
                <w:rFonts w:cs="Arial"/>
                <w:sz w:val="20"/>
                <w:szCs w:val="20"/>
              </w:rPr>
            </w:pPr>
            <w:r w:rsidRPr="004960DD">
              <w:rPr>
                <w:rFonts w:eastAsia="Times New Roman"/>
                <w:sz w:val="20"/>
                <w:szCs w:val="20"/>
              </w:rPr>
              <w:t xml:space="preserve">Source: </w:t>
            </w:r>
            <w:r w:rsidR="00440281" w:rsidRPr="00440281">
              <w:rPr>
                <w:rFonts w:eastAsia="Times New Roman"/>
                <w:sz w:val="20"/>
                <w:szCs w:val="20"/>
              </w:rPr>
              <w:t xml:space="preserve">DEER </w:t>
            </w:r>
            <w:proofErr w:type="spellStart"/>
            <w:r w:rsidR="00440281" w:rsidRPr="00440281">
              <w:rPr>
                <w:rFonts w:eastAsia="Times New Roman"/>
                <w:sz w:val="20"/>
                <w:szCs w:val="20"/>
              </w:rPr>
              <w:t>BldgEnv-FlrIns</w:t>
            </w:r>
            <w:proofErr w:type="spellEnd"/>
          </w:p>
        </w:tc>
      </w:tr>
    </w:tbl>
    <w:p w14:paraId="72505166" w14:textId="77777777" w:rsidR="00BD1ED6" w:rsidRDefault="00BD1ED6" w:rsidP="00BD1ED6"/>
    <w:p w14:paraId="42E1EB60" w14:textId="77777777" w:rsidR="00F7673D" w:rsidRDefault="00F7673D" w:rsidP="00F7673D">
      <w:pPr>
        <w:pStyle w:val="eTRMHeading3"/>
      </w:pPr>
      <w:bookmarkStart w:id="77" w:name="_Toc515951877"/>
      <w:bookmarkStart w:id="78" w:name="_Toc486580937"/>
      <w:bookmarkStart w:id="79" w:name="_Toc486490866"/>
      <w:bookmarkStart w:id="80" w:name="_Toc528161318"/>
      <w:bookmarkStart w:id="81" w:name="_Hlk516047558"/>
      <w:bookmarkStart w:id="82" w:name="_Hlk494287459"/>
      <w:bookmarkEnd w:id="74"/>
      <w:r>
        <w:t>Revision History</w:t>
      </w:r>
      <w:bookmarkEnd w:id="77"/>
      <w:bookmarkEnd w:id="78"/>
      <w:bookmarkEnd w:id="79"/>
      <w:bookmarkEnd w:id="80"/>
    </w:p>
    <w:p w14:paraId="700F9784" w14:textId="2364FD12" w:rsidR="00F7673D" w:rsidRDefault="00F7673D" w:rsidP="00AF3CEE">
      <w:pPr>
        <w:pStyle w:val="Caption"/>
      </w:pPr>
      <w:bookmarkStart w:id="83"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940"/>
        <w:gridCol w:w="1350"/>
        <w:gridCol w:w="1575"/>
        <w:gridCol w:w="5485"/>
      </w:tblGrid>
      <w:tr w:rsidR="00F7673D" w14:paraId="033846DC" w14:textId="77777777" w:rsidTr="00F7673D">
        <w:trPr>
          <w:trHeight w:val="20"/>
        </w:trPr>
        <w:tc>
          <w:tcPr>
            <w:tcW w:w="5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21349466" w14:textId="77777777" w:rsidR="00F7673D" w:rsidRDefault="00F7673D">
            <w:pPr>
              <w:keepNext/>
              <w:keepLines/>
              <w:tabs>
                <w:tab w:val="right" w:pos="2957"/>
              </w:tabs>
              <w:spacing w:before="20" w:after="20"/>
              <w:rPr>
                <w:rFonts w:cs="Arial"/>
                <w:b/>
                <w:sz w:val="20"/>
                <w:szCs w:val="20"/>
              </w:rPr>
            </w:pPr>
            <w:r>
              <w:rPr>
                <w:rFonts w:cs="Arial"/>
                <w:b/>
                <w:sz w:val="20"/>
                <w:szCs w:val="20"/>
              </w:rPr>
              <w:t>Revision Number</w:t>
            </w:r>
          </w:p>
        </w:tc>
        <w:tc>
          <w:tcPr>
            <w:tcW w:w="72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792DC0D4" w14:textId="77777777" w:rsidR="00F7673D" w:rsidRDefault="00F7673D">
            <w:pPr>
              <w:keepNext/>
              <w:keepLines/>
              <w:spacing w:before="20" w:after="20"/>
              <w:rPr>
                <w:rFonts w:cs="Arial"/>
                <w:b/>
                <w:sz w:val="20"/>
                <w:szCs w:val="20"/>
              </w:rPr>
            </w:pPr>
            <w:r>
              <w:rPr>
                <w:rFonts w:cs="Arial"/>
                <w:b/>
                <w:sz w:val="20"/>
                <w:szCs w:val="20"/>
              </w:rPr>
              <w:t>Date</w:t>
            </w:r>
          </w:p>
        </w:tc>
        <w:tc>
          <w:tcPr>
            <w:tcW w:w="84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6B4B728F" w14:textId="77777777" w:rsidR="00F7673D" w:rsidRDefault="00F7673D">
            <w:pPr>
              <w:keepNext/>
              <w:keepLines/>
              <w:spacing w:before="20" w:after="20"/>
              <w:rPr>
                <w:rFonts w:cs="Arial"/>
                <w:b/>
                <w:sz w:val="20"/>
                <w:szCs w:val="20"/>
              </w:rPr>
            </w:pPr>
            <w:r>
              <w:rPr>
                <w:rFonts w:cs="Arial"/>
                <w:b/>
                <w:sz w:val="20"/>
                <w:szCs w:val="20"/>
              </w:rPr>
              <w:t>Primary Author, Title, Organization</w:t>
            </w:r>
          </w:p>
        </w:tc>
        <w:tc>
          <w:tcPr>
            <w:tcW w:w="29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4876C75E" w14:textId="77777777" w:rsidR="00F7673D" w:rsidRDefault="00F7673D">
            <w:pPr>
              <w:keepNext/>
              <w:keepLines/>
              <w:spacing w:before="20" w:after="20"/>
              <w:rPr>
                <w:rFonts w:cs="Arial"/>
                <w:b/>
                <w:sz w:val="20"/>
                <w:szCs w:val="20"/>
              </w:rPr>
            </w:pPr>
            <w:r>
              <w:rPr>
                <w:rFonts w:cs="Arial"/>
                <w:b/>
                <w:sz w:val="20"/>
                <w:szCs w:val="20"/>
              </w:rPr>
              <w:t>Revision Summary and Rationale for Revision</w:t>
            </w:r>
          </w:p>
          <w:p w14:paraId="0FCB3EE3" w14:textId="77777777" w:rsidR="00F7673D" w:rsidRDefault="00F7673D">
            <w:pPr>
              <w:keepNext/>
              <w:keepLines/>
              <w:spacing w:before="20" w:after="20"/>
              <w:rPr>
                <w:rFonts w:cs="Arial"/>
                <w:b/>
                <w:sz w:val="20"/>
                <w:szCs w:val="20"/>
              </w:rPr>
            </w:pPr>
            <w:r>
              <w:rPr>
                <w:rFonts w:cs="Arial"/>
                <w:b/>
                <w:sz w:val="20"/>
                <w:szCs w:val="20"/>
              </w:rPr>
              <w:t>Effective Date and Approved By</w:t>
            </w:r>
          </w:p>
        </w:tc>
      </w:tr>
      <w:bookmarkEnd w:id="75"/>
      <w:bookmarkEnd w:id="81"/>
      <w:bookmarkEnd w:id="82"/>
      <w:bookmarkEnd w:id="83"/>
      <w:tr w:rsidR="007D2DAC" w14:paraId="31852758" w14:textId="77777777" w:rsidTr="00311501">
        <w:trPr>
          <w:trHeight w:val="578"/>
        </w:trPr>
        <w:tc>
          <w:tcPr>
            <w:tcW w:w="503" w:type="pc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210328D6" w14:textId="226D0B50" w:rsidR="007D2DAC" w:rsidRPr="008A0FC4" w:rsidRDefault="007D2DAC">
            <w:pPr>
              <w:keepNext/>
              <w:keepLines/>
              <w:spacing w:before="20" w:after="20"/>
              <w:rPr>
                <w:rFonts w:cs="Arial"/>
                <w:sz w:val="20"/>
                <w:szCs w:val="20"/>
              </w:rPr>
            </w:pPr>
            <w:r>
              <w:rPr>
                <w:rFonts w:cs="Arial"/>
                <w:sz w:val="20"/>
                <w:szCs w:val="20"/>
              </w:rPr>
              <w:t>1</w:t>
            </w:r>
          </w:p>
        </w:tc>
        <w:tc>
          <w:tcPr>
            <w:tcW w:w="722" w:type="pc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0C614F03" w14:textId="6671EC75" w:rsidR="007D2DAC" w:rsidRDefault="007D2DAC" w:rsidP="00B10D0A">
            <w:pPr>
              <w:keepNext/>
              <w:keepLines/>
              <w:spacing w:before="20" w:after="20"/>
              <w:rPr>
                <w:rFonts w:cs="Arial"/>
                <w:sz w:val="20"/>
                <w:szCs w:val="20"/>
              </w:rPr>
            </w:pPr>
            <w:r>
              <w:rPr>
                <w:rFonts w:cs="Arial"/>
                <w:sz w:val="20"/>
                <w:szCs w:val="20"/>
              </w:rPr>
              <w:t>7/</w:t>
            </w:r>
            <w:r w:rsidR="00DC2C52">
              <w:rPr>
                <w:rFonts w:cs="Arial"/>
                <w:sz w:val="20"/>
                <w:szCs w:val="20"/>
              </w:rPr>
              <w:t>17</w:t>
            </w:r>
            <w:r>
              <w:rPr>
                <w:rFonts w:cs="Arial"/>
                <w:sz w:val="20"/>
                <w:szCs w:val="20"/>
              </w:rPr>
              <w:t>/2019</w:t>
            </w:r>
          </w:p>
        </w:tc>
        <w:tc>
          <w:tcPr>
            <w:tcW w:w="842" w:type="pc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0C20E4CF" w14:textId="1CFA05BB" w:rsidR="007D2DAC" w:rsidRDefault="007D2DAC" w:rsidP="00B10D0A">
            <w:pPr>
              <w:keepNext/>
              <w:keepLines/>
              <w:spacing w:before="20" w:after="20"/>
              <w:rPr>
                <w:rFonts w:cs="Arial"/>
                <w:sz w:val="20"/>
                <w:szCs w:val="20"/>
              </w:rPr>
            </w:pPr>
            <w:r>
              <w:rPr>
                <w:rFonts w:cs="Arial"/>
                <w:sz w:val="20"/>
                <w:szCs w:val="20"/>
              </w:rPr>
              <w:t>Fernando Miramontes, AESC</w:t>
            </w:r>
          </w:p>
        </w:tc>
        <w:tc>
          <w:tcPr>
            <w:tcW w:w="2933" w:type="pc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46471F36" w14:textId="3EBAAB27" w:rsidR="007D2DAC" w:rsidRDefault="007D2DAC" w:rsidP="00B10D0A">
            <w:pPr>
              <w:keepNext/>
              <w:keepLines/>
              <w:spacing w:before="20" w:after="20"/>
              <w:rPr>
                <w:rFonts w:cs="Arial"/>
                <w:sz w:val="20"/>
                <w:szCs w:val="20"/>
              </w:rPr>
            </w:pPr>
            <w:r>
              <w:rPr>
                <w:rFonts w:cs="Arial"/>
                <w:sz w:val="20"/>
                <w:szCs w:val="20"/>
              </w:rPr>
              <w:t>New Measure</w:t>
            </w:r>
          </w:p>
        </w:tc>
      </w:tr>
    </w:tbl>
    <w:p w14:paraId="5C4334CE" w14:textId="77777777" w:rsidR="00F7673D" w:rsidRDefault="00F7673D" w:rsidP="00F7673D"/>
    <w:sectPr w:rsidR="00F7673D" w:rsidSect="00AF4BD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1E0A22" w16cid:durableId="21062D3A"/>
  <w16cid:commentId w16cid:paraId="6F00923E" w16cid:durableId="21062D3B"/>
  <w16cid:commentId w16cid:paraId="4DF97BB0" w16cid:durableId="21062D3C"/>
  <w16cid:commentId w16cid:paraId="132622D0" w16cid:durableId="21062D3D"/>
  <w16cid:commentId w16cid:paraId="4C9C5050" w16cid:durableId="21062D3E"/>
  <w16cid:commentId w16cid:paraId="1929B9D1" w16cid:durableId="21062D3F"/>
  <w16cid:commentId w16cid:paraId="33909808" w16cid:durableId="21062D40"/>
  <w16cid:commentId w16cid:paraId="31086E9E" w16cid:durableId="21062D41"/>
  <w16cid:commentId w16cid:paraId="72DABA08" w16cid:durableId="21062D42"/>
  <w16cid:commentId w16cid:paraId="7B81D15D" w16cid:durableId="21062D43"/>
  <w16cid:commentId w16cid:paraId="1E26C466" w16cid:durableId="21063E7F"/>
  <w16cid:commentId w16cid:paraId="485A817F" w16cid:durableId="21062D44"/>
  <w16cid:commentId w16cid:paraId="357C8577" w16cid:durableId="21062D45"/>
  <w16cid:commentId w16cid:paraId="46DE9C8F" w16cid:durableId="21062D46"/>
  <w16cid:commentId w16cid:paraId="2DB16621" w16cid:durableId="21062D47"/>
  <w16cid:commentId w16cid:paraId="50C3BA15" w16cid:durableId="21062D48"/>
  <w16cid:commentId w16cid:paraId="03AE1FCE" w16cid:durableId="21062D49"/>
  <w16cid:commentId w16cid:paraId="60BDC958" w16cid:durableId="21062D4A"/>
  <w16cid:commentId w16cid:paraId="53260C18" w16cid:durableId="21062D4B"/>
  <w16cid:commentId w16cid:paraId="33055FE4" w16cid:durableId="21062D4C"/>
  <w16cid:commentId w16cid:paraId="2DBCC92E" w16cid:durableId="21062D4D"/>
  <w16cid:commentId w16cid:paraId="57B37078" w16cid:durableId="21062D4E"/>
  <w16cid:commentId w16cid:paraId="3944E1BF" w16cid:durableId="21062D4F"/>
  <w16cid:commentId w16cid:paraId="448C1A4B" w16cid:durableId="21062D50"/>
  <w16cid:commentId w16cid:paraId="5DA9FA28" w16cid:durableId="21062D51"/>
  <w16cid:commentId w16cid:paraId="70024584" w16cid:durableId="21062D52"/>
  <w16cid:commentId w16cid:paraId="424D83CD" w16cid:durableId="21062D53"/>
  <w16cid:commentId w16cid:paraId="01897633" w16cid:durableId="21062D54"/>
  <w16cid:commentId w16cid:paraId="1C809933" w16cid:durableId="21062D55"/>
  <w16cid:commentId w16cid:paraId="5F0A95AD" w16cid:durableId="21062D56"/>
  <w16cid:commentId w16cid:paraId="2958B23F" w16cid:durableId="21062D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1584D" w14:textId="77777777" w:rsidR="00260485" w:rsidRDefault="00260485" w:rsidP="00A2690C">
      <w:r>
        <w:separator/>
      </w:r>
    </w:p>
    <w:p w14:paraId="018548EF" w14:textId="77777777" w:rsidR="00260485" w:rsidRDefault="00260485"/>
  </w:endnote>
  <w:endnote w:type="continuationSeparator" w:id="0">
    <w:p w14:paraId="7F31F6BD" w14:textId="77777777" w:rsidR="00260485" w:rsidRDefault="00260485" w:rsidP="00A2690C">
      <w:r>
        <w:continuationSeparator/>
      </w:r>
    </w:p>
    <w:p w14:paraId="3AD39F2E" w14:textId="77777777" w:rsidR="00260485" w:rsidRDefault="00260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00000001" w:usb1="5000E0FB" w:usb2="00000000" w:usb3="00000000" w:csb0="0000019B" w:csb1="00000000"/>
  </w:font>
  <w:font w:name="MS PMincho">
    <w:panose1 w:val="02020600040205080304"/>
    <w:charset w:val="80"/>
    <w:family w:val="roman"/>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 w:name="Proxima Nova Semibold">
    <w:altName w:val="Candara"/>
    <w:charset w:val="00"/>
    <w:family w:val="auto"/>
    <w:pitch w:val="variable"/>
    <w:sig w:usb0="00000001" w:usb1="5000E0FB" w:usb2="00000000" w:usb3="00000000" w:csb0="0000019B"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2FC22" w14:textId="77777777" w:rsidR="00260485" w:rsidRDefault="002604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9C9EE" w14:textId="77777777" w:rsidR="00260485" w:rsidRDefault="00260485" w:rsidP="00AF4BDA">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1312" behindDoc="0" locked="0" layoutInCell="1" allowOverlap="1" wp14:anchorId="1921FD78" wp14:editId="4805B597">
          <wp:simplePos x="0" y="0"/>
          <wp:positionH relativeFrom="column">
            <wp:posOffset>2863850</wp:posOffset>
          </wp:positionH>
          <wp:positionV relativeFrom="paragraph">
            <wp:posOffset>-138781</wp:posOffset>
          </wp:positionV>
          <wp:extent cx="210820" cy="579335"/>
          <wp:effectExtent l="0" t="6350" r="11430" b="11430"/>
          <wp:wrapNone/>
          <wp:docPr id="1" name="Picture 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4ED8E970" w14:textId="1E144942" w:rsidR="00260485" w:rsidRPr="00AF4BDA" w:rsidRDefault="00260485" w:rsidP="00AF4BDA">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71149D">
      <w:rPr>
        <w:rStyle w:val="PageNumber"/>
        <w:noProof/>
        <w:sz w:val="14"/>
        <w:szCs w:val="14"/>
      </w:rPr>
      <w:t>8</w:t>
    </w:r>
    <w:r w:rsidRPr="00B837C1">
      <w:rPr>
        <w:rStyle w:val="PageNumber"/>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20550" w14:textId="77777777" w:rsidR="00260485" w:rsidRDefault="00260485" w:rsidP="00AF4BDA">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413D6014" wp14:editId="6A9BB7D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50E494EC" w14:textId="72E834AD" w:rsidR="00260485" w:rsidRPr="00AF4BDA" w:rsidRDefault="00260485" w:rsidP="00AF4BDA">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71149D">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16EB2" w14:textId="77777777" w:rsidR="00260485" w:rsidRDefault="00260485" w:rsidP="00A2690C">
      <w:r>
        <w:separator/>
      </w:r>
    </w:p>
    <w:p w14:paraId="61506161" w14:textId="77777777" w:rsidR="00260485" w:rsidRDefault="00260485"/>
  </w:footnote>
  <w:footnote w:type="continuationSeparator" w:id="0">
    <w:p w14:paraId="239ECEBE" w14:textId="77777777" w:rsidR="00260485" w:rsidRDefault="00260485" w:rsidP="00A2690C">
      <w:r>
        <w:continuationSeparator/>
      </w:r>
    </w:p>
    <w:p w14:paraId="1E6E08B8" w14:textId="77777777" w:rsidR="00260485" w:rsidRDefault="00260485"/>
  </w:footnote>
  <w:footnote w:id="1">
    <w:p w14:paraId="6662208A" w14:textId="636D7706" w:rsidR="00260485" w:rsidRDefault="00260485">
      <w:pPr>
        <w:pStyle w:val="FootnoteText"/>
      </w:pPr>
      <w:r>
        <w:rPr>
          <w:rStyle w:val="FootnoteReference"/>
        </w:rPr>
        <w:footnoteRef/>
      </w:r>
      <w:r>
        <w:t xml:space="preserve"> </w:t>
      </w:r>
      <w:r w:rsidRPr="008940B5">
        <w:rPr>
          <w:rStyle w:val="eTRMFootnoteTextChar"/>
        </w:rPr>
        <w:t>Sherman &amp; Chan</w:t>
      </w:r>
      <w:r>
        <w:rPr>
          <w:rStyle w:val="eTRMFootnoteTextChar"/>
        </w:rPr>
        <w:t>.</w:t>
      </w:r>
      <w:r w:rsidRPr="008940B5">
        <w:rPr>
          <w:rStyle w:val="eTRMFootnoteTextChar"/>
        </w:rPr>
        <w:t xml:space="preserve"> </w:t>
      </w:r>
      <w:r>
        <w:rPr>
          <w:rStyle w:val="eTRMFootnoteTextChar"/>
        </w:rPr>
        <w:t xml:space="preserve">2013. </w:t>
      </w:r>
      <w:r w:rsidRPr="008940B5">
        <w:rPr>
          <w:rStyle w:val="eTRMFootnoteTextChar"/>
          <w:i/>
        </w:rPr>
        <w:t>Air-Tightness of U.S. Dwellings</w:t>
      </w:r>
      <w:r w:rsidRPr="003A5C34">
        <w:rPr>
          <w:rStyle w:val="eTRMFootnoteTextChar"/>
        </w:rPr>
        <w:t>.</w:t>
      </w:r>
    </w:p>
  </w:footnote>
  <w:footnote w:id="2">
    <w:p w14:paraId="18B802F8" w14:textId="13D6CED5" w:rsidR="00260485" w:rsidRDefault="00260485">
      <w:pPr>
        <w:pStyle w:val="FootnoteText"/>
      </w:pPr>
      <w:r>
        <w:rPr>
          <w:rStyle w:val="FootnoteReference"/>
        </w:rPr>
        <w:footnoteRef/>
      </w:r>
      <w:r>
        <w:t xml:space="preserve"> </w:t>
      </w:r>
      <w:r w:rsidRPr="003A5C34">
        <w:rPr>
          <w:rStyle w:val="eTRMFootnoteTextChar"/>
        </w:rPr>
        <w:t>Southern California Edison</w:t>
      </w:r>
      <w:r>
        <w:rPr>
          <w:rStyle w:val="eTRMFootnoteTextChar"/>
        </w:rPr>
        <w:t xml:space="preserve"> (SCE), Emerging Products</w:t>
      </w:r>
      <w:r w:rsidRPr="003A5C34">
        <w:rPr>
          <w:rStyle w:val="eTRMFootnoteTextChar"/>
        </w:rPr>
        <w:t xml:space="preserve">. </w:t>
      </w:r>
      <w:r>
        <w:rPr>
          <w:rStyle w:val="eTRMFootnoteTextChar"/>
        </w:rPr>
        <w:t xml:space="preserve">2018. </w:t>
      </w:r>
      <w:r w:rsidRPr="006F7F7D">
        <w:rPr>
          <w:rStyle w:val="eTRMFootnoteTextChar"/>
          <w:i/>
        </w:rPr>
        <w:t>Residential Crawl Space Conditioning and Sealing Retrofits</w:t>
      </w:r>
      <w:r w:rsidRPr="00BD34FB">
        <w:rPr>
          <w:rStyle w:val="eTRMFootnoteTextChar"/>
          <w:i/>
        </w:rPr>
        <w:t>.</w:t>
      </w:r>
      <w:r w:rsidRPr="003A5C34">
        <w:rPr>
          <w:rStyle w:val="eTRMFootnoteTextChar"/>
        </w:rPr>
        <w:t xml:space="preserve"> </w:t>
      </w:r>
      <w:r w:rsidRPr="006F7F7D">
        <w:rPr>
          <w:rStyle w:val="eTRMFootnoteTextChar"/>
        </w:rPr>
        <w:t>ET14SCE1100</w:t>
      </w:r>
      <w:r w:rsidRPr="003A5C34">
        <w:rPr>
          <w:rStyle w:val="eTRMFootnoteTextChar"/>
        </w:rPr>
        <w:t xml:space="preserve">. </w:t>
      </w:r>
    </w:p>
  </w:footnote>
  <w:footnote w:id="3">
    <w:p w14:paraId="389A5FF2" w14:textId="288AA53C" w:rsidR="00260485" w:rsidRDefault="00260485">
      <w:pPr>
        <w:pStyle w:val="FootnoteText"/>
      </w:pPr>
      <w:r>
        <w:rPr>
          <w:rStyle w:val="FootnoteReference"/>
        </w:rPr>
        <w:footnoteRef/>
      </w:r>
      <w:r>
        <w:t xml:space="preserve"> </w:t>
      </w:r>
      <w:r w:rsidRPr="00461A0D">
        <w:rPr>
          <w:rStyle w:val="eTRMFootnoteTextChar"/>
        </w:rPr>
        <w:t>California Public Utilities Commission (CPUC). 2018. Resolution E-4952. October 11. OP 1.</w:t>
      </w:r>
    </w:p>
  </w:footnote>
  <w:footnote w:id="4">
    <w:p w14:paraId="2DE77FB0" w14:textId="0996DEAD" w:rsidR="00260485" w:rsidRDefault="00260485">
      <w:pPr>
        <w:pStyle w:val="FootnoteText"/>
      </w:pPr>
      <w:r>
        <w:rPr>
          <w:rStyle w:val="FootnoteReference"/>
        </w:rPr>
        <w:footnoteRef/>
      </w:r>
      <w:r>
        <w:t xml:space="preserve"> </w:t>
      </w:r>
      <w:hyperlink r:id="rId1" w:history="1">
        <w:r>
          <w:rPr>
            <w:rStyle w:val="Hyperlink"/>
          </w:rPr>
          <w:t>https://home.costhelper.com/crawl-space-sealing.html</w:t>
        </w:r>
      </w:hyperlink>
    </w:p>
  </w:footnote>
  <w:footnote w:id="5">
    <w:p w14:paraId="3AE8A1A3" w14:textId="4812E6FA" w:rsidR="00260485" w:rsidRDefault="00260485">
      <w:pPr>
        <w:pStyle w:val="FootnoteText"/>
      </w:pPr>
      <w:r>
        <w:rPr>
          <w:rStyle w:val="FootnoteReference"/>
        </w:rPr>
        <w:footnoteRef/>
      </w:r>
      <w:r>
        <w:t xml:space="preserve"> </w:t>
      </w:r>
      <w:hyperlink r:id="rId2" w:anchor="encapsulation" w:history="1">
        <w:r>
          <w:rPr>
            <w:rStyle w:val="Hyperlink"/>
          </w:rPr>
          <w:t>https://www.homeadvisor.com/cost/foundations/install-crawl-space-encapsulation/#encapsulation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97A25" w14:textId="77777777" w:rsidR="00260485" w:rsidRDefault="002604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ACD50" w14:textId="775F9065" w:rsidR="00260485" w:rsidRDefault="00260485">
    <w:pPr>
      <w:pStyle w:val="Header"/>
    </w:pPr>
    <w:r>
      <w:rPr>
        <w:rFonts w:ascii="Calibri Light" w:hAnsi="Calibri Light"/>
      </w:rPr>
      <w:t xml:space="preserve">WHOLE BUILDING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SWWB006-01 High Performance Crawlspace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A999F" w14:textId="77777777" w:rsidR="00260485" w:rsidRDefault="00260485" w:rsidP="00320DA8">
    <w:pPr>
      <w:jc w:val="center"/>
    </w:pPr>
  </w:p>
  <w:p w14:paraId="207CD402" w14:textId="6CDA7E99" w:rsidR="00260485" w:rsidRDefault="00260485" w:rsidP="00320DA8">
    <w:pPr>
      <w:jc w:val="center"/>
    </w:pPr>
    <w:r>
      <w:rPr>
        <w:noProof/>
      </w:rPr>
      <w:drawing>
        <wp:inline distT="0" distB="0" distL="0" distR="0" wp14:anchorId="4052AED2" wp14:editId="3F098FB2">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8306D"/>
    <w:multiLevelType w:val="hybridMultilevel"/>
    <w:tmpl w:val="8FA4F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FD7227"/>
    <w:multiLevelType w:val="hybridMultilevel"/>
    <w:tmpl w:val="691265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AB0299"/>
    <w:multiLevelType w:val="hybridMultilevel"/>
    <w:tmpl w:val="962A6CDA"/>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8"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3FDF7DFE"/>
    <w:multiLevelType w:val="hybridMultilevel"/>
    <w:tmpl w:val="7CD8DE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6091148"/>
    <w:multiLevelType w:val="hybridMultilevel"/>
    <w:tmpl w:val="3BCA4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B77A8B"/>
    <w:multiLevelType w:val="hybridMultilevel"/>
    <w:tmpl w:val="E3AA7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5" w15:restartNumberingAfterBreak="0">
    <w:nsid w:val="68747EC6"/>
    <w:multiLevelType w:val="hybridMultilevel"/>
    <w:tmpl w:val="6908BE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8"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9"/>
  </w:num>
  <w:num w:numId="2">
    <w:abstractNumId w:val="17"/>
  </w:num>
  <w:num w:numId="3">
    <w:abstractNumId w:val="19"/>
  </w:num>
  <w:num w:numId="4">
    <w:abstractNumId w:val="19"/>
  </w:num>
  <w:num w:numId="5">
    <w:abstractNumId w:val="14"/>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4"/>
  </w:num>
  <w:num w:numId="8">
    <w:abstractNumId w:val="16"/>
  </w:num>
  <w:num w:numId="9">
    <w:abstractNumId w:val="0"/>
  </w:num>
  <w:num w:numId="10">
    <w:abstractNumId w:val="18"/>
  </w:num>
  <w:num w:numId="11">
    <w:abstractNumId w:val="5"/>
  </w:num>
  <w:num w:numId="12">
    <w:abstractNumId w:val="8"/>
  </w:num>
  <w:num w:numId="13">
    <w:abstractNumId w:val="2"/>
  </w:num>
  <w:num w:numId="14">
    <w:abstractNumId w:val="12"/>
  </w:num>
  <w:num w:numId="15">
    <w:abstractNumId w:val="7"/>
  </w:num>
  <w:num w:numId="16">
    <w:abstractNumId w:val="13"/>
  </w:num>
  <w:num w:numId="17">
    <w:abstractNumId w:val="15"/>
  </w:num>
  <w:num w:numId="18">
    <w:abstractNumId w:val="10"/>
  </w:num>
  <w:num w:numId="1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doNotDisplayPageBoundarie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08"/>
    <w:rsid w:val="00005B06"/>
    <w:rsid w:val="000063B0"/>
    <w:rsid w:val="000110D9"/>
    <w:rsid w:val="000111AF"/>
    <w:rsid w:val="00011FF6"/>
    <w:rsid w:val="00012BB6"/>
    <w:rsid w:val="0001655F"/>
    <w:rsid w:val="00016928"/>
    <w:rsid w:val="000220A0"/>
    <w:rsid w:val="0002389A"/>
    <w:rsid w:val="00026D58"/>
    <w:rsid w:val="000302DF"/>
    <w:rsid w:val="00031184"/>
    <w:rsid w:val="00037A06"/>
    <w:rsid w:val="0004022B"/>
    <w:rsid w:val="0004162C"/>
    <w:rsid w:val="00046BB0"/>
    <w:rsid w:val="00051DBB"/>
    <w:rsid w:val="00052C95"/>
    <w:rsid w:val="00061D34"/>
    <w:rsid w:val="00062C6F"/>
    <w:rsid w:val="000672E5"/>
    <w:rsid w:val="00074E3E"/>
    <w:rsid w:val="000767E9"/>
    <w:rsid w:val="0008108C"/>
    <w:rsid w:val="000841AA"/>
    <w:rsid w:val="000870B7"/>
    <w:rsid w:val="00090BBF"/>
    <w:rsid w:val="000910B7"/>
    <w:rsid w:val="00091581"/>
    <w:rsid w:val="00094517"/>
    <w:rsid w:val="00096485"/>
    <w:rsid w:val="000978C8"/>
    <w:rsid w:val="000A4D3A"/>
    <w:rsid w:val="000A62EF"/>
    <w:rsid w:val="000A66B7"/>
    <w:rsid w:val="000A7058"/>
    <w:rsid w:val="000B6004"/>
    <w:rsid w:val="000B6FEE"/>
    <w:rsid w:val="000C36B4"/>
    <w:rsid w:val="000C727C"/>
    <w:rsid w:val="000C72C1"/>
    <w:rsid w:val="000D35B4"/>
    <w:rsid w:val="000F1833"/>
    <w:rsid w:val="00103399"/>
    <w:rsid w:val="00104933"/>
    <w:rsid w:val="00111A53"/>
    <w:rsid w:val="00112C4F"/>
    <w:rsid w:val="0011498C"/>
    <w:rsid w:val="00116406"/>
    <w:rsid w:val="00116EA1"/>
    <w:rsid w:val="00120592"/>
    <w:rsid w:val="001217DF"/>
    <w:rsid w:val="0012187D"/>
    <w:rsid w:val="00124BFE"/>
    <w:rsid w:val="00126809"/>
    <w:rsid w:val="001274F6"/>
    <w:rsid w:val="00130EF7"/>
    <w:rsid w:val="00131C5A"/>
    <w:rsid w:val="00142D3C"/>
    <w:rsid w:val="0014457F"/>
    <w:rsid w:val="0014461E"/>
    <w:rsid w:val="00144BB9"/>
    <w:rsid w:val="001479E7"/>
    <w:rsid w:val="00151977"/>
    <w:rsid w:val="00151B9F"/>
    <w:rsid w:val="00154391"/>
    <w:rsid w:val="001564FC"/>
    <w:rsid w:val="00157C47"/>
    <w:rsid w:val="00157DB9"/>
    <w:rsid w:val="00161DF1"/>
    <w:rsid w:val="001633AF"/>
    <w:rsid w:val="001648F6"/>
    <w:rsid w:val="00165296"/>
    <w:rsid w:val="00171BB8"/>
    <w:rsid w:val="00174707"/>
    <w:rsid w:val="00180DAD"/>
    <w:rsid w:val="00181672"/>
    <w:rsid w:val="00181E01"/>
    <w:rsid w:val="00182249"/>
    <w:rsid w:val="00182BA7"/>
    <w:rsid w:val="00183450"/>
    <w:rsid w:val="001843DE"/>
    <w:rsid w:val="00187732"/>
    <w:rsid w:val="001912AE"/>
    <w:rsid w:val="001944A0"/>
    <w:rsid w:val="00195B03"/>
    <w:rsid w:val="00196649"/>
    <w:rsid w:val="00196DA1"/>
    <w:rsid w:val="001A4BE1"/>
    <w:rsid w:val="001A698E"/>
    <w:rsid w:val="001A7A21"/>
    <w:rsid w:val="001B1D23"/>
    <w:rsid w:val="001B231C"/>
    <w:rsid w:val="001C1CAB"/>
    <w:rsid w:val="001C2ACE"/>
    <w:rsid w:val="001C35FC"/>
    <w:rsid w:val="001C3AF9"/>
    <w:rsid w:val="001C6C9B"/>
    <w:rsid w:val="001C7134"/>
    <w:rsid w:val="001D10EB"/>
    <w:rsid w:val="001D65A6"/>
    <w:rsid w:val="001D7A57"/>
    <w:rsid w:val="001E19A3"/>
    <w:rsid w:val="001E4C3F"/>
    <w:rsid w:val="001F574A"/>
    <w:rsid w:val="001F735E"/>
    <w:rsid w:val="002005A8"/>
    <w:rsid w:val="002006B6"/>
    <w:rsid w:val="00200DA6"/>
    <w:rsid w:val="00201E7C"/>
    <w:rsid w:val="00205BAF"/>
    <w:rsid w:val="00207F85"/>
    <w:rsid w:val="002112D7"/>
    <w:rsid w:val="0021226A"/>
    <w:rsid w:val="00213431"/>
    <w:rsid w:val="00225142"/>
    <w:rsid w:val="00227BDD"/>
    <w:rsid w:val="002318A4"/>
    <w:rsid w:val="00231EC5"/>
    <w:rsid w:val="002335FF"/>
    <w:rsid w:val="00233D87"/>
    <w:rsid w:val="0023666C"/>
    <w:rsid w:val="00236E0A"/>
    <w:rsid w:val="00237964"/>
    <w:rsid w:val="002415A8"/>
    <w:rsid w:val="002434DE"/>
    <w:rsid w:val="00243FA7"/>
    <w:rsid w:val="00245AFF"/>
    <w:rsid w:val="0024628D"/>
    <w:rsid w:val="0024690E"/>
    <w:rsid w:val="00251ABC"/>
    <w:rsid w:val="002524CF"/>
    <w:rsid w:val="00256400"/>
    <w:rsid w:val="00260485"/>
    <w:rsid w:val="00265F18"/>
    <w:rsid w:val="00276F9B"/>
    <w:rsid w:val="00291528"/>
    <w:rsid w:val="0029555D"/>
    <w:rsid w:val="0029781E"/>
    <w:rsid w:val="002A2471"/>
    <w:rsid w:val="002A2A94"/>
    <w:rsid w:val="002A64DF"/>
    <w:rsid w:val="002B107C"/>
    <w:rsid w:val="002B2C97"/>
    <w:rsid w:val="002B3BF4"/>
    <w:rsid w:val="002B6DED"/>
    <w:rsid w:val="002B6F2A"/>
    <w:rsid w:val="002C06FC"/>
    <w:rsid w:val="002C0B92"/>
    <w:rsid w:val="002C0F2D"/>
    <w:rsid w:val="002C1117"/>
    <w:rsid w:val="002C122B"/>
    <w:rsid w:val="002C67DF"/>
    <w:rsid w:val="002D0036"/>
    <w:rsid w:val="002D29F8"/>
    <w:rsid w:val="002D40EE"/>
    <w:rsid w:val="002D4993"/>
    <w:rsid w:val="002D50E9"/>
    <w:rsid w:val="002D5CFA"/>
    <w:rsid w:val="002E1BC0"/>
    <w:rsid w:val="002E1EBA"/>
    <w:rsid w:val="002E3164"/>
    <w:rsid w:val="002E718E"/>
    <w:rsid w:val="002F6C4A"/>
    <w:rsid w:val="0030267C"/>
    <w:rsid w:val="00302A82"/>
    <w:rsid w:val="00307365"/>
    <w:rsid w:val="003103FB"/>
    <w:rsid w:val="00311501"/>
    <w:rsid w:val="00313E1D"/>
    <w:rsid w:val="00320DA8"/>
    <w:rsid w:val="00324192"/>
    <w:rsid w:val="003247FA"/>
    <w:rsid w:val="003309DA"/>
    <w:rsid w:val="00333809"/>
    <w:rsid w:val="00336313"/>
    <w:rsid w:val="00337D1D"/>
    <w:rsid w:val="003432FB"/>
    <w:rsid w:val="00344294"/>
    <w:rsid w:val="0034627F"/>
    <w:rsid w:val="0035060F"/>
    <w:rsid w:val="00352864"/>
    <w:rsid w:val="003545E5"/>
    <w:rsid w:val="00362F9E"/>
    <w:rsid w:val="00363BE8"/>
    <w:rsid w:val="0037168C"/>
    <w:rsid w:val="00372F61"/>
    <w:rsid w:val="00373759"/>
    <w:rsid w:val="0037797F"/>
    <w:rsid w:val="00381588"/>
    <w:rsid w:val="00385069"/>
    <w:rsid w:val="00392097"/>
    <w:rsid w:val="00392684"/>
    <w:rsid w:val="003974CD"/>
    <w:rsid w:val="003A261C"/>
    <w:rsid w:val="003A584D"/>
    <w:rsid w:val="003A5C34"/>
    <w:rsid w:val="003B2A4C"/>
    <w:rsid w:val="003B443A"/>
    <w:rsid w:val="003B7610"/>
    <w:rsid w:val="003C0978"/>
    <w:rsid w:val="003C2CC3"/>
    <w:rsid w:val="003C7721"/>
    <w:rsid w:val="003D1FB8"/>
    <w:rsid w:val="003D7104"/>
    <w:rsid w:val="003E2987"/>
    <w:rsid w:val="003E5605"/>
    <w:rsid w:val="003F021C"/>
    <w:rsid w:val="003F269E"/>
    <w:rsid w:val="003F4964"/>
    <w:rsid w:val="003F65F3"/>
    <w:rsid w:val="00401C43"/>
    <w:rsid w:val="004046FF"/>
    <w:rsid w:val="00410790"/>
    <w:rsid w:val="00411EF4"/>
    <w:rsid w:val="0041316E"/>
    <w:rsid w:val="004133BB"/>
    <w:rsid w:val="004142EF"/>
    <w:rsid w:val="00420958"/>
    <w:rsid w:val="00420EF1"/>
    <w:rsid w:val="00421920"/>
    <w:rsid w:val="004249A0"/>
    <w:rsid w:val="00426917"/>
    <w:rsid w:val="00432D49"/>
    <w:rsid w:val="004339EA"/>
    <w:rsid w:val="00433E8F"/>
    <w:rsid w:val="00435060"/>
    <w:rsid w:val="00440281"/>
    <w:rsid w:val="0044577B"/>
    <w:rsid w:val="004517F1"/>
    <w:rsid w:val="004555DF"/>
    <w:rsid w:val="00461A0D"/>
    <w:rsid w:val="00461AE3"/>
    <w:rsid w:val="00464A63"/>
    <w:rsid w:val="00466DD6"/>
    <w:rsid w:val="00470670"/>
    <w:rsid w:val="00472286"/>
    <w:rsid w:val="004744AC"/>
    <w:rsid w:val="00475A47"/>
    <w:rsid w:val="00484536"/>
    <w:rsid w:val="0048546A"/>
    <w:rsid w:val="00486585"/>
    <w:rsid w:val="004915F6"/>
    <w:rsid w:val="004960DD"/>
    <w:rsid w:val="00497289"/>
    <w:rsid w:val="004A0468"/>
    <w:rsid w:val="004A06AE"/>
    <w:rsid w:val="004A510D"/>
    <w:rsid w:val="004A5549"/>
    <w:rsid w:val="004B06E3"/>
    <w:rsid w:val="004B0EDC"/>
    <w:rsid w:val="004B35DC"/>
    <w:rsid w:val="004B5888"/>
    <w:rsid w:val="004C2A36"/>
    <w:rsid w:val="004C3663"/>
    <w:rsid w:val="004C57EC"/>
    <w:rsid w:val="004C69F2"/>
    <w:rsid w:val="004D1461"/>
    <w:rsid w:val="004D2CA6"/>
    <w:rsid w:val="004D3A71"/>
    <w:rsid w:val="004D3CE4"/>
    <w:rsid w:val="004D5670"/>
    <w:rsid w:val="004D7E51"/>
    <w:rsid w:val="004E04EE"/>
    <w:rsid w:val="004E1B37"/>
    <w:rsid w:val="004E2704"/>
    <w:rsid w:val="004E4D01"/>
    <w:rsid w:val="004E5940"/>
    <w:rsid w:val="00500964"/>
    <w:rsid w:val="00500C66"/>
    <w:rsid w:val="00504E6B"/>
    <w:rsid w:val="00505B94"/>
    <w:rsid w:val="005130EC"/>
    <w:rsid w:val="005146E6"/>
    <w:rsid w:val="00522181"/>
    <w:rsid w:val="00532CFF"/>
    <w:rsid w:val="00535A42"/>
    <w:rsid w:val="0053748E"/>
    <w:rsid w:val="005439F3"/>
    <w:rsid w:val="005449C6"/>
    <w:rsid w:val="00566B42"/>
    <w:rsid w:val="0057165C"/>
    <w:rsid w:val="005722C6"/>
    <w:rsid w:val="0057315D"/>
    <w:rsid w:val="00574816"/>
    <w:rsid w:val="00574B8D"/>
    <w:rsid w:val="00576B5E"/>
    <w:rsid w:val="00580FF8"/>
    <w:rsid w:val="0058506D"/>
    <w:rsid w:val="00585C8D"/>
    <w:rsid w:val="005862CC"/>
    <w:rsid w:val="00590928"/>
    <w:rsid w:val="005911FE"/>
    <w:rsid w:val="0059312F"/>
    <w:rsid w:val="00595758"/>
    <w:rsid w:val="00596081"/>
    <w:rsid w:val="005A08F8"/>
    <w:rsid w:val="005A3655"/>
    <w:rsid w:val="005A3943"/>
    <w:rsid w:val="005A51E6"/>
    <w:rsid w:val="005B7418"/>
    <w:rsid w:val="005C03A9"/>
    <w:rsid w:val="005C2BFC"/>
    <w:rsid w:val="005C324B"/>
    <w:rsid w:val="005C43E2"/>
    <w:rsid w:val="005C454A"/>
    <w:rsid w:val="005C74C9"/>
    <w:rsid w:val="005D0A35"/>
    <w:rsid w:val="005D1B14"/>
    <w:rsid w:val="005D257B"/>
    <w:rsid w:val="005D5F4F"/>
    <w:rsid w:val="005E1D5C"/>
    <w:rsid w:val="005E25DC"/>
    <w:rsid w:val="005E52AE"/>
    <w:rsid w:val="005E5607"/>
    <w:rsid w:val="005E567C"/>
    <w:rsid w:val="005F505E"/>
    <w:rsid w:val="005F6760"/>
    <w:rsid w:val="00602976"/>
    <w:rsid w:val="0060388D"/>
    <w:rsid w:val="00603CBC"/>
    <w:rsid w:val="00604231"/>
    <w:rsid w:val="00604B85"/>
    <w:rsid w:val="00610C2F"/>
    <w:rsid w:val="006167CB"/>
    <w:rsid w:val="00625805"/>
    <w:rsid w:val="00627AC4"/>
    <w:rsid w:val="006310DC"/>
    <w:rsid w:val="0063253B"/>
    <w:rsid w:val="006363C8"/>
    <w:rsid w:val="00637AB8"/>
    <w:rsid w:val="006427D1"/>
    <w:rsid w:val="0064370D"/>
    <w:rsid w:val="00643771"/>
    <w:rsid w:val="00644946"/>
    <w:rsid w:val="00646AB8"/>
    <w:rsid w:val="00647BD9"/>
    <w:rsid w:val="00654A3E"/>
    <w:rsid w:val="006624A7"/>
    <w:rsid w:val="0066515F"/>
    <w:rsid w:val="006668AF"/>
    <w:rsid w:val="006743AF"/>
    <w:rsid w:val="00686439"/>
    <w:rsid w:val="006875F8"/>
    <w:rsid w:val="006920B8"/>
    <w:rsid w:val="00692BAC"/>
    <w:rsid w:val="00695057"/>
    <w:rsid w:val="006A06DC"/>
    <w:rsid w:val="006A52E6"/>
    <w:rsid w:val="006A6051"/>
    <w:rsid w:val="006B31D9"/>
    <w:rsid w:val="006C0102"/>
    <w:rsid w:val="006C07D4"/>
    <w:rsid w:val="006C0C5A"/>
    <w:rsid w:val="006C19C9"/>
    <w:rsid w:val="006C41AD"/>
    <w:rsid w:val="006D04BD"/>
    <w:rsid w:val="006D19BB"/>
    <w:rsid w:val="006D6907"/>
    <w:rsid w:val="006D7180"/>
    <w:rsid w:val="006D7F2C"/>
    <w:rsid w:val="006E433B"/>
    <w:rsid w:val="006E7899"/>
    <w:rsid w:val="006E7C78"/>
    <w:rsid w:val="006F0D3D"/>
    <w:rsid w:val="006F27F4"/>
    <w:rsid w:val="006F2E23"/>
    <w:rsid w:val="006F7024"/>
    <w:rsid w:val="006F7F7D"/>
    <w:rsid w:val="00703A7C"/>
    <w:rsid w:val="007076DA"/>
    <w:rsid w:val="00707860"/>
    <w:rsid w:val="00707F68"/>
    <w:rsid w:val="0071149D"/>
    <w:rsid w:val="00711522"/>
    <w:rsid w:val="00713C32"/>
    <w:rsid w:val="007207BF"/>
    <w:rsid w:val="00722387"/>
    <w:rsid w:val="00725CB0"/>
    <w:rsid w:val="0073685C"/>
    <w:rsid w:val="00737EA5"/>
    <w:rsid w:val="007400AE"/>
    <w:rsid w:val="00741F3E"/>
    <w:rsid w:val="00743AA8"/>
    <w:rsid w:val="00743EF0"/>
    <w:rsid w:val="00750840"/>
    <w:rsid w:val="0075371E"/>
    <w:rsid w:val="00757617"/>
    <w:rsid w:val="00763AD8"/>
    <w:rsid w:val="00765016"/>
    <w:rsid w:val="0077100C"/>
    <w:rsid w:val="007713AE"/>
    <w:rsid w:val="00772F57"/>
    <w:rsid w:val="00775AA6"/>
    <w:rsid w:val="00776C39"/>
    <w:rsid w:val="00781D00"/>
    <w:rsid w:val="00782A46"/>
    <w:rsid w:val="007843A2"/>
    <w:rsid w:val="00784B57"/>
    <w:rsid w:val="007900F3"/>
    <w:rsid w:val="00791B69"/>
    <w:rsid w:val="0079498E"/>
    <w:rsid w:val="00796F10"/>
    <w:rsid w:val="007A6AB5"/>
    <w:rsid w:val="007B2B46"/>
    <w:rsid w:val="007B30F2"/>
    <w:rsid w:val="007B377F"/>
    <w:rsid w:val="007B4274"/>
    <w:rsid w:val="007B5117"/>
    <w:rsid w:val="007B599D"/>
    <w:rsid w:val="007B6A74"/>
    <w:rsid w:val="007B7BAC"/>
    <w:rsid w:val="007B7CEE"/>
    <w:rsid w:val="007C2DC8"/>
    <w:rsid w:val="007C693C"/>
    <w:rsid w:val="007D049B"/>
    <w:rsid w:val="007D097E"/>
    <w:rsid w:val="007D230B"/>
    <w:rsid w:val="007D2D80"/>
    <w:rsid w:val="007D2DAC"/>
    <w:rsid w:val="007D3681"/>
    <w:rsid w:val="007D3824"/>
    <w:rsid w:val="007D49A1"/>
    <w:rsid w:val="007D59DD"/>
    <w:rsid w:val="007E14B2"/>
    <w:rsid w:val="007E1F66"/>
    <w:rsid w:val="007E4C10"/>
    <w:rsid w:val="007E532D"/>
    <w:rsid w:val="007E6501"/>
    <w:rsid w:val="007E6C25"/>
    <w:rsid w:val="007F32D7"/>
    <w:rsid w:val="007F377A"/>
    <w:rsid w:val="007F577B"/>
    <w:rsid w:val="00800214"/>
    <w:rsid w:val="00801632"/>
    <w:rsid w:val="0080520B"/>
    <w:rsid w:val="00807B3E"/>
    <w:rsid w:val="00810D4A"/>
    <w:rsid w:val="00811AED"/>
    <w:rsid w:val="00812F82"/>
    <w:rsid w:val="008146FD"/>
    <w:rsid w:val="00816AAB"/>
    <w:rsid w:val="008203BA"/>
    <w:rsid w:val="00820402"/>
    <w:rsid w:val="008243B2"/>
    <w:rsid w:val="00824F08"/>
    <w:rsid w:val="008310DF"/>
    <w:rsid w:val="00831105"/>
    <w:rsid w:val="008346AB"/>
    <w:rsid w:val="00834996"/>
    <w:rsid w:val="00835487"/>
    <w:rsid w:val="00844A4B"/>
    <w:rsid w:val="00854676"/>
    <w:rsid w:val="00861D05"/>
    <w:rsid w:val="00865296"/>
    <w:rsid w:val="00866723"/>
    <w:rsid w:val="00867086"/>
    <w:rsid w:val="00874663"/>
    <w:rsid w:val="00881B95"/>
    <w:rsid w:val="008831CA"/>
    <w:rsid w:val="00885126"/>
    <w:rsid w:val="008908AB"/>
    <w:rsid w:val="0089272A"/>
    <w:rsid w:val="00893351"/>
    <w:rsid w:val="008940B5"/>
    <w:rsid w:val="00894890"/>
    <w:rsid w:val="00897247"/>
    <w:rsid w:val="008A0FC4"/>
    <w:rsid w:val="008A154F"/>
    <w:rsid w:val="008B08F0"/>
    <w:rsid w:val="008B262C"/>
    <w:rsid w:val="008B6FC8"/>
    <w:rsid w:val="008C08C6"/>
    <w:rsid w:val="008C143F"/>
    <w:rsid w:val="008C14CE"/>
    <w:rsid w:val="008C19E9"/>
    <w:rsid w:val="008C26BB"/>
    <w:rsid w:val="008C26E9"/>
    <w:rsid w:val="008C562E"/>
    <w:rsid w:val="008C774E"/>
    <w:rsid w:val="008D6D9D"/>
    <w:rsid w:val="008F1691"/>
    <w:rsid w:val="008F1A09"/>
    <w:rsid w:val="008F22E2"/>
    <w:rsid w:val="008F5698"/>
    <w:rsid w:val="008F639E"/>
    <w:rsid w:val="008F7478"/>
    <w:rsid w:val="00900B48"/>
    <w:rsid w:val="00901A1C"/>
    <w:rsid w:val="00901EF2"/>
    <w:rsid w:val="00903EB6"/>
    <w:rsid w:val="009079D0"/>
    <w:rsid w:val="00913D0A"/>
    <w:rsid w:val="0092310C"/>
    <w:rsid w:val="00923D1C"/>
    <w:rsid w:val="00924972"/>
    <w:rsid w:val="00932E1E"/>
    <w:rsid w:val="00934068"/>
    <w:rsid w:val="00937854"/>
    <w:rsid w:val="00942D33"/>
    <w:rsid w:val="00943B12"/>
    <w:rsid w:val="009469E0"/>
    <w:rsid w:val="009479E7"/>
    <w:rsid w:val="00950518"/>
    <w:rsid w:val="009512AB"/>
    <w:rsid w:val="00951C4D"/>
    <w:rsid w:val="00952E03"/>
    <w:rsid w:val="00952E7D"/>
    <w:rsid w:val="009547E2"/>
    <w:rsid w:val="00956488"/>
    <w:rsid w:val="00956F5F"/>
    <w:rsid w:val="009610DC"/>
    <w:rsid w:val="0097154F"/>
    <w:rsid w:val="0098240E"/>
    <w:rsid w:val="0098318E"/>
    <w:rsid w:val="00984AEA"/>
    <w:rsid w:val="00985996"/>
    <w:rsid w:val="00986978"/>
    <w:rsid w:val="00991138"/>
    <w:rsid w:val="00994F74"/>
    <w:rsid w:val="0099513F"/>
    <w:rsid w:val="0099563A"/>
    <w:rsid w:val="00997DC3"/>
    <w:rsid w:val="009A13F4"/>
    <w:rsid w:val="009A44BE"/>
    <w:rsid w:val="009A4664"/>
    <w:rsid w:val="009B029F"/>
    <w:rsid w:val="009B27F8"/>
    <w:rsid w:val="009B4A8B"/>
    <w:rsid w:val="009B74FB"/>
    <w:rsid w:val="009C0660"/>
    <w:rsid w:val="009C4845"/>
    <w:rsid w:val="009C7314"/>
    <w:rsid w:val="009C7E67"/>
    <w:rsid w:val="009D16E8"/>
    <w:rsid w:val="009D3109"/>
    <w:rsid w:val="009D5D9F"/>
    <w:rsid w:val="009D6104"/>
    <w:rsid w:val="009E0FA2"/>
    <w:rsid w:val="009E2244"/>
    <w:rsid w:val="009E60F3"/>
    <w:rsid w:val="009F57FD"/>
    <w:rsid w:val="009F7F9F"/>
    <w:rsid w:val="00A01E02"/>
    <w:rsid w:val="00A02E26"/>
    <w:rsid w:val="00A05BA0"/>
    <w:rsid w:val="00A159C9"/>
    <w:rsid w:val="00A167FB"/>
    <w:rsid w:val="00A21B70"/>
    <w:rsid w:val="00A21D02"/>
    <w:rsid w:val="00A21DDB"/>
    <w:rsid w:val="00A22391"/>
    <w:rsid w:val="00A23CF6"/>
    <w:rsid w:val="00A2690C"/>
    <w:rsid w:val="00A2792F"/>
    <w:rsid w:val="00A30970"/>
    <w:rsid w:val="00A315E4"/>
    <w:rsid w:val="00A31D96"/>
    <w:rsid w:val="00A31FEE"/>
    <w:rsid w:val="00A33C55"/>
    <w:rsid w:val="00A42875"/>
    <w:rsid w:val="00A44DC1"/>
    <w:rsid w:val="00A47A98"/>
    <w:rsid w:val="00A47EE7"/>
    <w:rsid w:val="00A50B43"/>
    <w:rsid w:val="00A51C87"/>
    <w:rsid w:val="00A54197"/>
    <w:rsid w:val="00A579ED"/>
    <w:rsid w:val="00A61821"/>
    <w:rsid w:val="00A67CA5"/>
    <w:rsid w:val="00A74497"/>
    <w:rsid w:val="00A75CCD"/>
    <w:rsid w:val="00A80506"/>
    <w:rsid w:val="00A806AE"/>
    <w:rsid w:val="00A8118F"/>
    <w:rsid w:val="00A83458"/>
    <w:rsid w:val="00A834DB"/>
    <w:rsid w:val="00A84211"/>
    <w:rsid w:val="00A86C41"/>
    <w:rsid w:val="00A90148"/>
    <w:rsid w:val="00A910D1"/>
    <w:rsid w:val="00A95E15"/>
    <w:rsid w:val="00AA0D8C"/>
    <w:rsid w:val="00AA25BC"/>
    <w:rsid w:val="00AA2F1C"/>
    <w:rsid w:val="00AA3077"/>
    <w:rsid w:val="00AA3A0A"/>
    <w:rsid w:val="00AA46AF"/>
    <w:rsid w:val="00AA53DA"/>
    <w:rsid w:val="00AA6900"/>
    <w:rsid w:val="00AB0552"/>
    <w:rsid w:val="00AB4E9E"/>
    <w:rsid w:val="00AB6C99"/>
    <w:rsid w:val="00AC0F6A"/>
    <w:rsid w:val="00AC11D5"/>
    <w:rsid w:val="00AC15E5"/>
    <w:rsid w:val="00AC22BB"/>
    <w:rsid w:val="00AC4080"/>
    <w:rsid w:val="00AC5A6D"/>
    <w:rsid w:val="00AC5D73"/>
    <w:rsid w:val="00AC73AD"/>
    <w:rsid w:val="00AD0DB5"/>
    <w:rsid w:val="00AD3D02"/>
    <w:rsid w:val="00AD705A"/>
    <w:rsid w:val="00AD78F9"/>
    <w:rsid w:val="00AE008D"/>
    <w:rsid w:val="00AE30E0"/>
    <w:rsid w:val="00AE32E3"/>
    <w:rsid w:val="00AE346F"/>
    <w:rsid w:val="00AE4119"/>
    <w:rsid w:val="00AE4A52"/>
    <w:rsid w:val="00AF2329"/>
    <w:rsid w:val="00AF3660"/>
    <w:rsid w:val="00AF3CEE"/>
    <w:rsid w:val="00AF4491"/>
    <w:rsid w:val="00AF4BDA"/>
    <w:rsid w:val="00AF7830"/>
    <w:rsid w:val="00AF7A20"/>
    <w:rsid w:val="00B01312"/>
    <w:rsid w:val="00B014CA"/>
    <w:rsid w:val="00B02D98"/>
    <w:rsid w:val="00B10D0A"/>
    <w:rsid w:val="00B15D2F"/>
    <w:rsid w:val="00B16399"/>
    <w:rsid w:val="00B1760F"/>
    <w:rsid w:val="00B2586D"/>
    <w:rsid w:val="00B25AE4"/>
    <w:rsid w:val="00B25F7C"/>
    <w:rsid w:val="00B26909"/>
    <w:rsid w:val="00B27664"/>
    <w:rsid w:val="00B31169"/>
    <w:rsid w:val="00B31828"/>
    <w:rsid w:val="00B42BEE"/>
    <w:rsid w:val="00B452B7"/>
    <w:rsid w:val="00B45468"/>
    <w:rsid w:val="00B458E3"/>
    <w:rsid w:val="00B46D34"/>
    <w:rsid w:val="00B47517"/>
    <w:rsid w:val="00B518FF"/>
    <w:rsid w:val="00B51999"/>
    <w:rsid w:val="00B52501"/>
    <w:rsid w:val="00B54F17"/>
    <w:rsid w:val="00B55241"/>
    <w:rsid w:val="00B57D47"/>
    <w:rsid w:val="00B60AAF"/>
    <w:rsid w:val="00B6210E"/>
    <w:rsid w:val="00B632E3"/>
    <w:rsid w:val="00B64DC8"/>
    <w:rsid w:val="00B70688"/>
    <w:rsid w:val="00B77091"/>
    <w:rsid w:val="00B837C1"/>
    <w:rsid w:val="00B841E0"/>
    <w:rsid w:val="00B860BA"/>
    <w:rsid w:val="00B865F5"/>
    <w:rsid w:val="00B91DFE"/>
    <w:rsid w:val="00B966E9"/>
    <w:rsid w:val="00B97229"/>
    <w:rsid w:val="00BA08A3"/>
    <w:rsid w:val="00BA3B69"/>
    <w:rsid w:val="00BA5AB3"/>
    <w:rsid w:val="00BA6529"/>
    <w:rsid w:val="00BB01C9"/>
    <w:rsid w:val="00BB227E"/>
    <w:rsid w:val="00BB7E3D"/>
    <w:rsid w:val="00BC3CD1"/>
    <w:rsid w:val="00BC5EC6"/>
    <w:rsid w:val="00BC5F0E"/>
    <w:rsid w:val="00BD1ED6"/>
    <w:rsid w:val="00BD2211"/>
    <w:rsid w:val="00BD221D"/>
    <w:rsid w:val="00BD34FB"/>
    <w:rsid w:val="00BD388B"/>
    <w:rsid w:val="00BD3E65"/>
    <w:rsid w:val="00BD5934"/>
    <w:rsid w:val="00BD7785"/>
    <w:rsid w:val="00BE2226"/>
    <w:rsid w:val="00BE3B2E"/>
    <w:rsid w:val="00BE72C6"/>
    <w:rsid w:val="00BF0032"/>
    <w:rsid w:val="00BF1CBD"/>
    <w:rsid w:val="00BF25D9"/>
    <w:rsid w:val="00BF52C4"/>
    <w:rsid w:val="00C006BE"/>
    <w:rsid w:val="00C0296F"/>
    <w:rsid w:val="00C03454"/>
    <w:rsid w:val="00C05B8E"/>
    <w:rsid w:val="00C1063D"/>
    <w:rsid w:val="00C15E0E"/>
    <w:rsid w:val="00C22CE1"/>
    <w:rsid w:val="00C23FB5"/>
    <w:rsid w:val="00C24A1A"/>
    <w:rsid w:val="00C32853"/>
    <w:rsid w:val="00C331BB"/>
    <w:rsid w:val="00C33AB5"/>
    <w:rsid w:val="00C36887"/>
    <w:rsid w:val="00C371C1"/>
    <w:rsid w:val="00C41A08"/>
    <w:rsid w:val="00C4216E"/>
    <w:rsid w:val="00C422B9"/>
    <w:rsid w:val="00C4241E"/>
    <w:rsid w:val="00C42ED6"/>
    <w:rsid w:val="00C440A5"/>
    <w:rsid w:val="00C470A0"/>
    <w:rsid w:val="00C50EFE"/>
    <w:rsid w:val="00C54369"/>
    <w:rsid w:val="00C615A3"/>
    <w:rsid w:val="00C635DA"/>
    <w:rsid w:val="00C639E7"/>
    <w:rsid w:val="00C653A5"/>
    <w:rsid w:val="00C659BE"/>
    <w:rsid w:val="00C73F6A"/>
    <w:rsid w:val="00C77933"/>
    <w:rsid w:val="00C80300"/>
    <w:rsid w:val="00C81C21"/>
    <w:rsid w:val="00C82307"/>
    <w:rsid w:val="00C8613B"/>
    <w:rsid w:val="00C922D3"/>
    <w:rsid w:val="00C92622"/>
    <w:rsid w:val="00C95621"/>
    <w:rsid w:val="00C95C3F"/>
    <w:rsid w:val="00C97228"/>
    <w:rsid w:val="00C9780D"/>
    <w:rsid w:val="00CA02DA"/>
    <w:rsid w:val="00CA1A54"/>
    <w:rsid w:val="00CA4908"/>
    <w:rsid w:val="00CA4BF8"/>
    <w:rsid w:val="00CB0D90"/>
    <w:rsid w:val="00CB4465"/>
    <w:rsid w:val="00CB7ACB"/>
    <w:rsid w:val="00CC46B2"/>
    <w:rsid w:val="00CC5718"/>
    <w:rsid w:val="00CD1352"/>
    <w:rsid w:val="00CD1CBE"/>
    <w:rsid w:val="00CD1E3E"/>
    <w:rsid w:val="00CD32E2"/>
    <w:rsid w:val="00CD4B0B"/>
    <w:rsid w:val="00CD5145"/>
    <w:rsid w:val="00CD6698"/>
    <w:rsid w:val="00CE1E5B"/>
    <w:rsid w:val="00CF1D92"/>
    <w:rsid w:val="00CF5D91"/>
    <w:rsid w:val="00D0025C"/>
    <w:rsid w:val="00D01EB1"/>
    <w:rsid w:val="00D07424"/>
    <w:rsid w:val="00D12172"/>
    <w:rsid w:val="00D12A84"/>
    <w:rsid w:val="00D12B8C"/>
    <w:rsid w:val="00D200F6"/>
    <w:rsid w:val="00D2139E"/>
    <w:rsid w:val="00D21646"/>
    <w:rsid w:val="00D311C1"/>
    <w:rsid w:val="00D44673"/>
    <w:rsid w:val="00D454F2"/>
    <w:rsid w:val="00D47CE9"/>
    <w:rsid w:val="00D52995"/>
    <w:rsid w:val="00D6373E"/>
    <w:rsid w:val="00D64AB8"/>
    <w:rsid w:val="00D66968"/>
    <w:rsid w:val="00D7066E"/>
    <w:rsid w:val="00D72ADE"/>
    <w:rsid w:val="00D73D74"/>
    <w:rsid w:val="00D75233"/>
    <w:rsid w:val="00D7690B"/>
    <w:rsid w:val="00D7728F"/>
    <w:rsid w:val="00D77696"/>
    <w:rsid w:val="00D81615"/>
    <w:rsid w:val="00D81CC4"/>
    <w:rsid w:val="00D909CF"/>
    <w:rsid w:val="00D9355C"/>
    <w:rsid w:val="00D93638"/>
    <w:rsid w:val="00D9765E"/>
    <w:rsid w:val="00DA4591"/>
    <w:rsid w:val="00DA6430"/>
    <w:rsid w:val="00DB4835"/>
    <w:rsid w:val="00DB63DB"/>
    <w:rsid w:val="00DB7824"/>
    <w:rsid w:val="00DC0969"/>
    <w:rsid w:val="00DC14F1"/>
    <w:rsid w:val="00DC2C52"/>
    <w:rsid w:val="00DC308E"/>
    <w:rsid w:val="00DC6C64"/>
    <w:rsid w:val="00DC6DB2"/>
    <w:rsid w:val="00DC7F73"/>
    <w:rsid w:val="00DD0CA9"/>
    <w:rsid w:val="00DD2D9D"/>
    <w:rsid w:val="00DE191A"/>
    <w:rsid w:val="00DE212B"/>
    <w:rsid w:val="00DE3123"/>
    <w:rsid w:val="00DE339F"/>
    <w:rsid w:val="00DE5106"/>
    <w:rsid w:val="00DE5381"/>
    <w:rsid w:val="00DE775B"/>
    <w:rsid w:val="00DF1535"/>
    <w:rsid w:val="00DF53F5"/>
    <w:rsid w:val="00DF5974"/>
    <w:rsid w:val="00DF61FD"/>
    <w:rsid w:val="00DF6D25"/>
    <w:rsid w:val="00DF7ADA"/>
    <w:rsid w:val="00E03C6D"/>
    <w:rsid w:val="00E11EE3"/>
    <w:rsid w:val="00E1273F"/>
    <w:rsid w:val="00E135F9"/>
    <w:rsid w:val="00E14349"/>
    <w:rsid w:val="00E20B8E"/>
    <w:rsid w:val="00E20C28"/>
    <w:rsid w:val="00E22A77"/>
    <w:rsid w:val="00E24B18"/>
    <w:rsid w:val="00E3016C"/>
    <w:rsid w:val="00E306A5"/>
    <w:rsid w:val="00E348BC"/>
    <w:rsid w:val="00E4318F"/>
    <w:rsid w:val="00E4392E"/>
    <w:rsid w:val="00E45123"/>
    <w:rsid w:val="00E47D05"/>
    <w:rsid w:val="00E54395"/>
    <w:rsid w:val="00E54741"/>
    <w:rsid w:val="00E5650F"/>
    <w:rsid w:val="00E568E5"/>
    <w:rsid w:val="00E57D9C"/>
    <w:rsid w:val="00E64417"/>
    <w:rsid w:val="00E6453F"/>
    <w:rsid w:val="00E659EF"/>
    <w:rsid w:val="00E6777F"/>
    <w:rsid w:val="00E70CBD"/>
    <w:rsid w:val="00E717E8"/>
    <w:rsid w:val="00E73D81"/>
    <w:rsid w:val="00E754F4"/>
    <w:rsid w:val="00E82C7F"/>
    <w:rsid w:val="00E872E0"/>
    <w:rsid w:val="00E92028"/>
    <w:rsid w:val="00E92A6A"/>
    <w:rsid w:val="00EA2D3D"/>
    <w:rsid w:val="00EA5B84"/>
    <w:rsid w:val="00EB10C0"/>
    <w:rsid w:val="00EB20F9"/>
    <w:rsid w:val="00EB24EB"/>
    <w:rsid w:val="00EB6CF2"/>
    <w:rsid w:val="00ED06CC"/>
    <w:rsid w:val="00ED1368"/>
    <w:rsid w:val="00ED2C8E"/>
    <w:rsid w:val="00ED379E"/>
    <w:rsid w:val="00ED494C"/>
    <w:rsid w:val="00ED578E"/>
    <w:rsid w:val="00ED7680"/>
    <w:rsid w:val="00EE0424"/>
    <w:rsid w:val="00EE0D47"/>
    <w:rsid w:val="00EE5358"/>
    <w:rsid w:val="00EF6819"/>
    <w:rsid w:val="00EF71E9"/>
    <w:rsid w:val="00F006D2"/>
    <w:rsid w:val="00F00BD1"/>
    <w:rsid w:val="00F01FD9"/>
    <w:rsid w:val="00F0202C"/>
    <w:rsid w:val="00F020AE"/>
    <w:rsid w:val="00F03822"/>
    <w:rsid w:val="00F04B07"/>
    <w:rsid w:val="00F05BA8"/>
    <w:rsid w:val="00F1508A"/>
    <w:rsid w:val="00F15921"/>
    <w:rsid w:val="00F16F13"/>
    <w:rsid w:val="00F23E9A"/>
    <w:rsid w:val="00F242D9"/>
    <w:rsid w:val="00F3715D"/>
    <w:rsid w:val="00F44B62"/>
    <w:rsid w:val="00F506F2"/>
    <w:rsid w:val="00F5072C"/>
    <w:rsid w:val="00F51CBF"/>
    <w:rsid w:val="00F5411D"/>
    <w:rsid w:val="00F56D2B"/>
    <w:rsid w:val="00F57D2D"/>
    <w:rsid w:val="00F62425"/>
    <w:rsid w:val="00F62A49"/>
    <w:rsid w:val="00F64021"/>
    <w:rsid w:val="00F64F0D"/>
    <w:rsid w:val="00F7026A"/>
    <w:rsid w:val="00F71826"/>
    <w:rsid w:val="00F718AB"/>
    <w:rsid w:val="00F72B45"/>
    <w:rsid w:val="00F731D8"/>
    <w:rsid w:val="00F73B00"/>
    <w:rsid w:val="00F7673D"/>
    <w:rsid w:val="00F8341B"/>
    <w:rsid w:val="00F84737"/>
    <w:rsid w:val="00F87B69"/>
    <w:rsid w:val="00F90C95"/>
    <w:rsid w:val="00F9103E"/>
    <w:rsid w:val="00F95923"/>
    <w:rsid w:val="00F96A39"/>
    <w:rsid w:val="00F97463"/>
    <w:rsid w:val="00F97925"/>
    <w:rsid w:val="00FA2F6E"/>
    <w:rsid w:val="00FA4DC6"/>
    <w:rsid w:val="00FA5D99"/>
    <w:rsid w:val="00FA6C46"/>
    <w:rsid w:val="00FA7056"/>
    <w:rsid w:val="00FA7A9E"/>
    <w:rsid w:val="00FB030E"/>
    <w:rsid w:val="00FB395F"/>
    <w:rsid w:val="00FB571F"/>
    <w:rsid w:val="00FB65B9"/>
    <w:rsid w:val="00FC2400"/>
    <w:rsid w:val="00FC42BA"/>
    <w:rsid w:val="00FC43E3"/>
    <w:rsid w:val="00FC6166"/>
    <w:rsid w:val="00FD08C1"/>
    <w:rsid w:val="00FD7A7A"/>
    <w:rsid w:val="00FE10C1"/>
    <w:rsid w:val="00FE190E"/>
    <w:rsid w:val="00FE20A9"/>
    <w:rsid w:val="00FE48A9"/>
    <w:rsid w:val="00FE7DE5"/>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A423F11"/>
  <w15:docId w15:val="{E0BA4139-4620-466F-A7D9-2E11F9BF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AF3CEE"/>
    <w:pPr>
      <w:keepNext/>
      <w:keepLines/>
      <w:spacing w:before="280" w:after="80"/>
      <w:jc w:val="center"/>
    </w:pPr>
    <w:rPr>
      <w:rFonts w:cstheme="minorHAnsi"/>
      <w:b/>
      <w:color w:val="000000"/>
      <w:sz w:val="20"/>
      <w:szCs w:val="22"/>
    </w:rPr>
  </w:style>
  <w:style w:type="character" w:customStyle="1" w:styleId="CaptionChar">
    <w:name w:val="Caption Char"/>
    <w:aliases w:val="eTRM Caption Char"/>
    <w:link w:val="Caption"/>
    <w:locked/>
    <w:rsid w:val="00AF3CEE"/>
    <w:rPr>
      <w:rFonts w:ascii="Calibri Light" w:hAnsi="Calibri Light" w:cstheme="minorHAnsi"/>
      <w:b/>
      <w:color w:val="000000"/>
      <w:sz w:val="20"/>
      <w:szCs w:val="22"/>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style>
  <w:style w:type="character" w:customStyle="1" w:styleId="FigureCaptionChar">
    <w:name w:val="Figure Caption Char"/>
    <w:basedOn w:val="CaptionChar"/>
    <w:link w:val="FigureCaption"/>
    <w:rsid w:val="00C92622"/>
    <w:rPr>
      <w:rFonts w:ascii="Calibri Light" w:hAnsi="Calibri Light" w:cstheme="minorHAnsi"/>
      <w:b/>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6A52E6"/>
    <w:rPr>
      <w:color w:val="808080" w:themeColor="background1" w:themeShade="80"/>
      <w:sz w:val="18"/>
      <w:szCs w:val="18"/>
    </w:rPr>
  </w:style>
  <w:style w:type="character" w:customStyle="1" w:styleId="BodyTextChar">
    <w:name w:val="Body Text Char"/>
    <w:basedOn w:val="DefaultParagraphFont"/>
    <w:link w:val="BodyText"/>
    <w:uiPriority w:val="99"/>
    <w:rsid w:val="006A52E6"/>
    <w:rPr>
      <w:rFonts w:ascii="Calibri Light" w:hAnsi="Calibri Light"/>
      <w:color w:val="808080" w:themeColor="background1" w:themeShade="80"/>
      <w:sz w:val="18"/>
      <w:szCs w:val="18"/>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AF7830"/>
    <w:pPr>
      <w:spacing w:before="20" w:after="20" w:line="28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AF7830"/>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BodyTextIndent">
    <w:name w:val="Body Text Indent"/>
    <w:basedOn w:val="Normal"/>
    <w:link w:val="BodyTextIndentChar"/>
    <w:rsid w:val="00E872E0"/>
    <w:pPr>
      <w:spacing w:line="240" w:lineRule="auto"/>
      <w:ind w:left="720"/>
    </w:pPr>
    <w:rPr>
      <w:rFonts w:ascii="Verdana" w:eastAsia="Times New Roman" w:hAnsi="Verdana" w:cs="Times New Roman"/>
      <w:sz w:val="20"/>
      <w:szCs w:val="20"/>
    </w:rPr>
  </w:style>
  <w:style w:type="character" w:customStyle="1" w:styleId="BodyTextIndentChar">
    <w:name w:val="Body Text Indent Char"/>
    <w:basedOn w:val="DefaultParagraphFont"/>
    <w:link w:val="BodyTextIndent"/>
    <w:rsid w:val="00E872E0"/>
    <w:rPr>
      <w:rFonts w:ascii="Verdana" w:eastAsia="Times New Roman" w:hAnsi="Verdana" w:cs="Times New Roman"/>
      <w:sz w:val="20"/>
      <w:szCs w:val="20"/>
    </w:rPr>
  </w:style>
  <w:style w:type="character" w:styleId="CommentReference">
    <w:name w:val="annotation reference"/>
    <w:basedOn w:val="DefaultParagraphFont"/>
    <w:uiPriority w:val="99"/>
    <w:semiHidden/>
    <w:unhideWhenUsed/>
    <w:rsid w:val="003A5C34"/>
    <w:rPr>
      <w:sz w:val="18"/>
      <w:szCs w:val="18"/>
    </w:rPr>
  </w:style>
  <w:style w:type="paragraph" w:styleId="CommentText">
    <w:name w:val="annotation text"/>
    <w:basedOn w:val="Normal"/>
    <w:link w:val="CommentTextChar"/>
    <w:uiPriority w:val="99"/>
    <w:unhideWhenUsed/>
    <w:rsid w:val="003A5C34"/>
    <w:pPr>
      <w:spacing w:line="240" w:lineRule="auto"/>
    </w:pPr>
    <w:rPr>
      <w:sz w:val="24"/>
    </w:rPr>
  </w:style>
  <w:style w:type="character" w:customStyle="1" w:styleId="CommentTextChar">
    <w:name w:val="Comment Text Char"/>
    <w:basedOn w:val="DefaultParagraphFont"/>
    <w:link w:val="CommentText"/>
    <w:uiPriority w:val="99"/>
    <w:rsid w:val="003A5C34"/>
    <w:rPr>
      <w:rFonts w:ascii="Calibri Light" w:hAnsi="Calibri Light"/>
    </w:rPr>
  </w:style>
  <w:style w:type="paragraph" w:styleId="CommentSubject">
    <w:name w:val="annotation subject"/>
    <w:basedOn w:val="CommentText"/>
    <w:next w:val="CommentText"/>
    <w:link w:val="CommentSubjectChar"/>
    <w:uiPriority w:val="99"/>
    <w:semiHidden/>
    <w:unhideWhenUsed/>
    <w:rsid w:val="003A5C34"/>
    <w:rPr>
      <w:b/>
      <w:bCs/>
      <w:sz w:val="20"/>
      <w:szCs w:val="20"/>
    </w:rPr>
  </w:style>
  <w:style w:type="character" w:customStyle="1" w:styleId="CommentSubjectChar">
    <w:name w:val="Comment Subject Char"/>
    <w:basedOn w:val="CommentTextChar"/>
    <w:link w:val="CommentSubject"/>
    <w:uiPriority w:val="99"/>
    <w:semiHidden/>
    <w:rsid w:val="003A5C34"/>
    <w:rPr>
      <w:rFonts w:ascii="Calibri Light" w:hAnsi="Calibri Light"/>
      <w:b/>
      <w:bCs/>
      <w:sz w:val="20"/>
      <w:szCs w:val="20"/>
    </w:rPr>
  </w:style>
  <w:style w:type="paragraph" w:styleId="BalloonText">
    <w:name w:val="Balloon Text"/>
    <w:basedOn w:val="Normal"/>
    <w:link w:val="BalloonTextChar"/>
    <w:uiPriority w:val="99"/>
    <w:semiHidden/>
    <w:unhideWhenUsed/>
    <w:rsid w:val="003A5C3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5C34"/>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183450"/>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183450"/>
    <w:rPr>
      <w:rFonts w:ascii="Times New Roman" w:hAnsi="Times New Roman" w:cs="Times New Roman"/>
    </w:rPr>
  </w:style>
  <w:style w:type="paragraph" w:customStyle="1" w:styleId="Reminders">
    <w:name w:val="Reminders"/>
    <w:basedOn w:val="Normal"/>
    <w:link w:val="RemindersChar"/>
    <w:rsid w:val="009512AB"/>
    <w:pPr>
      <w:spacing w:line="240" w:lineRule="auto"/>
    </w:pPr>
    <w:rPr>
      <w:rFonts w:eastAsia="Times New Roman" w:cs="Times New Roman"/>
    </w:rPr>
  </w:style>
  <w:style w:type="character" w:customStyle="1" w:styleId="RemindersChar">
    <w:name w:val="Reminders Char"/>
    <w:basedOn w:val="DefaultParagraphFont"/>
    <w:link w:val="Reminders"/>
    <w:rsid w:val="009512AB"/>
    <w:rPr>
      <w:rFonts w:ascii="Calibri Light" w:eastAsia="Times New Roman" w:hAnsi="Calibri Light" w:cs="Times New Roman"/>
      <w:sz w:val="22"/>
    </w:rPr>
  </w:style>
  <w:style w:type="table" w:customStyle="1" w:styleId="TableGrid1">
    <w:name w:val="Table Grid1"/>
    <w:basedOn w:val="TableNormal"/>
    <w:next w:val="TableGrid"/>
    <w:rsid w:val="009D6104"/>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513F"/>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00677">
      <w:bodyDiv w:val="1"/>
      <w:marLeft w:val="0"/>
      <w:marRight w:val="0"/>
      <w:marTop w:val="0"/>
      <w:marBottom w:val="0"/>
      <w:divBdr>
        <w:top w:val="none" w:sz="0" w:space="0" w:color="auto"/>
        <w:left w:val="none" w:sz="0" w:space="0" w:color="auto"/>
        <w:bottom w:val="none" w:sz="0" w:space="0" w:color="auto"/>
        <w:right w:val="none" w:sz="0" w:space="0" w:color="auto"/>
      </w:divBdr>
    </w:div>
    <w:div w:id="374740134">
      <w:bodyDiv w:val="1"/>
      <w:marLeft w:val="0"/>
      <w:marRight w:val="0"/>
      <w:marTop w:val="0"/>
      <w:marBottom w:val="0"/>
      <w:divBdr>
        <w:top w:val="none" w:sz="0" w:space="0" w:color="auto"/>
        <w:left w:val="none" w:sz="0" w:space="0" w:color="auto"/>
        <w:bottom w:val="none" w:sz="0" w:space="0" w:color="auto"/>
        <w:right w:val="none" w:sz="0" w:space="0" w:color="auto"/>
      </w:divBdr>
    </w:div>
    <w:div w:id="760689051">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2058242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www.homeadvisor.com/cost/foundations/install-crawl-space-encapsulation/" TargetMode="External"/><Relationship Id="rId1" Type="http://schemas.openxmlformats.org/officeDocument/2006/relationships/hyperlink" Target="https://home.costhelper.com/crawl-space-sealing.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3" ma:contentTypeDescription="Create a new document." ma:contentTypeScope="" ma:versionID="6fffa889d2cf1962f53c09c30946dc5e">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ad30719de1e2469f9a81b9afe44a8707"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Test_x0020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Test_x0020_notes" ma:index="20" nillable="true" ma:displayName="Test notes" ma:internalName="Test_x0020_not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st_x0020_notes xmlns="870e7c11-ae1f-4d3d-a559-665563d266b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B8DE5-8D10-4BF9-86C6-20E6A90A42CC}">
  <ds:schemaRefs>
    <ds:schemaRef ds:uri="http://schemas.microsoft.com/sharepoint/v3/contenttype/forms"/>
  </ds:schemaRefs>
</ds:datastoreItem>
</file>

<file path=customXml/itemProps2.xml><?xml version="1.0" encoding="utf-8"?>
<ds:datastoreItem xmlns:ds="http://schemas.openxmlformats.org/officeDocument/2006/customXml" ds:itemID="{E9ADC3C8-6C24-4E9F-91A1-866C7A13F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CD5D6A-2C41-4EB1-8B0A-BB19D2C021F1}">
  <ds:schemaRefs>
    <ds:schemaRef ds:uri="http://purl.org/dc/terms/"/>
    <ds:schemaRef ds:uri="http://purl.org/dc/dcmitype/"/>
    <ds:schemaRef ds:uri="http://schemas.openxmlformats.org/package/2006/metadata/core-properties"/>
    <ds:schemaRef ds:uri="http://purl.org/dc/elements/1.1/"/>
    <ds:schemaRef ds:uri="870e7c11-ae1f-4d3d-a559-665563d266b8"/>
    <ds:schemaRef ds:uri="http://schemas.microsoft.com/office/2006/documentManagement/types"/>
    <ds:schemaRef ds:uri="http://schemas.microsoft.com/office/2006/metadata/properties"/>
    <ds:schemaRef ds:uri="http://schemas.microsoft.com/office/infopath/2007/PartnerControls"/>
    <ds:schemaRef ds:uri="da71d01b-0173-42d4-bd9e-03574c50f54f"/>
    <ds:schemaRef ds:uri="http://www.w3.org/XML/1998/namespace"/>
  </ds:schemaRefs>
</ds:datastoreItem>
</file>

<file path=customXml/itemProps4.xml><?xml version="1.0" encoding="utf-8"?>
<ds:datastoreItem xmlns:ds="http://schemas.openxmlformats.org/officeDocument/2006/customXml" ds:itemID="{9F27FFAD-40BD-4788-A37D-2597FC43B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0</TotalTime>
  <Pages>8</Pages>
  <Words>2211</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Hewlett-Packard</Company>
  <LinksUpToDate>false</LinksUpToDate>
  <CharactersWithSpaces>14791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Jay Madden</cp:lastModifiedBy>
  <cp:revision>2</cp:revision>
  <cp:lastPrinted>2018-10-11T16:31:00Z</cp:lastPrinted>
  <dcterms:created xsi:type="dcterms:W3CDTF">2019-08-30T23:12:00Z</dcterms:created>
  <dcterms:modified xsi:type="dcterms:W3CDTF">2019-08-30T23:12:00Z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