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B85967" w14:textId="77777777" w:rsidR="00181E01" w:rsidRPr="00BB318E" w:rsidRDefault="00181E01" w:rsidP="0053748E">
      <w:pPr>
        <w:jc w:val="center"/>
        <w:rPr>
          <w:spacing w:val="80"/>
          <w:sz w:val="28"/>
        </w:rPr>
      </w:pPr>
    </w:p>
    <w:tbl>
      <w:tblPr>
        <w:tblStyle w:val="TableGrid"/>
        <w:tblW w:w="9000"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C63F"/>
        <w:tblLayout w:type="fixed"/>
        <w:tblCellMar>
          <w:left w:w="115" w:type="dxa"/>
          <w:right w:w="115" w:type="dxa"/>
        </w:tblCellMar>
        <w:tblLook w:val="04A0" w:firstRow="1" w:lastRow="0" w:firstColumn="1" w:lastColumn="0" w:noHBand="0" w:noVBand="1"/>
      </w:tblPr>
      <w:tblGrid>
        <w:gridCol w:w="9000"/>
      </w:tblGrid>
      <w:tr w:rsidR="00BB318E" w:rsidRPr="00BB318E" w14:paraId="67BD4DD1" w14:textId="77777777" w:rsidTr="00BD221D">
        <w:trPr>
          <w:cantSplit/>
          <w:trHeight w:hRule="exact" w:val="1440"/>
          <w:jc w:val="right"/>
        </w:trPr>
        <w:tc>
          <w:tcPr>
            <w:tcW w:w="9000" w:type="dxa"/>
            <w:shd w:val="clear" w:color="auto" w:fill="8DC63F"/>
            <w:vAlign w:val="center"/>
          </w:tcPr>
          <w:p w14:paraId="3EF67A49" w14:textId="46D33FA2" w:rsidR="00BD221D" w:rsidRPr="007A66F0" w:rsidRDefault="00B52FB2" w:rsidP="00BD221D">
            <w:pPr>
              <w:pStyle w:val="eTRMHeading1"/>
              <w:jc w:val="center"/>
              <w:rPr>
                <w:sz w:val="28"/>
              </w:rPr>
            </w:pPr>
            <w:r w:rsidRPr="007A66F0">
              <w:rPr>
                <w:sz w:val="28"/>
              </w:rPr>
              <w:t>Pools</w:t>
            </w:r>
          </w:p>
          <w:p w14:paraId="1289411D" w14:textId="77777777" w:rsidR="00BD221D" w:rsidRPr="007A66F0" w:rsidRDefault="00B52FB2" w:rsidP="00B561EE">
            <w:pPr>
              <w:pStyle w:val="eTRMHeading2"/>
              <w:rPr>
                <w:color w:val="FFFFFF" w:themeColor="background1"/>
                <w:spacing w:val="60"/>
                <w:sz w:val="32"/>
              </w:rPr>
            </w:pPr>
            <w:r w:rsidRPr="007A66F0">
              <w:rPr>
                <w:color w:val="FFFFFF" w:themeColor="background1"/>
                <w:spacing w:val="60"/>
                <w:sz w:val="32"/>
              </w:rPr>
              <w:t>VSD for Pool &amp; Spa Pump</w:t>
            </w:r>
          </w:p>
          <w:p w14:paraId="10BE1877" w14:textId="058B0EDB" w:rsidR="007A66F0" w:rsidRPr="007A66F0" w:rsidRDefault="007A66F0" w:rsidP="00B561EE">
            <w:pPr>
              <w:pStyle w:val="eTRMHeading2"/>
              <w:rPr>
                <w:spacing w:val="0"/>
                <w:sz w:val="28"/>
              </w:rPr>
            </w:pPr>
            <w:r w:rsidRPr="007A66F0">
              <w:rPr>
                <w:color w:val="FFFFFF" w:themeColor="background1"/>
                <w:spacing w:val="0"/>
                <w:sz w:val="28"/>
              </w:rPr>
              <w:t>SWRE002-0</w:t>
            </w:r>
            <w:r w:rsidR="00A44623">
              <w:rPr>
                <w:color w:val="FFFFFF" w:themeColor="background1"/>
                <w:spacing w:val="0"/>
                <w:sz w:val="28"/>
              </w:rPr>
              <w:t>1</w:t>
            </w:r>
          </w:p>
        </w:tc>
      </w:tr>
    </w:tbl>
    <w:p w14:paraId="645F3ACB" w14:textId="77777777" w:rsidR="00BD221D" w:rsidRPr="00BB318E" w:rsidRDefault="00BD221D" w:rsidP="00BD221D"/>
    <w:p w14:paraId="31745A8D" w14:textId="45DC1270" w:rsidR="00D12B8C" w:rsidRPr="00BB318E" w:rsidRDefault="007E1F66" w:rsidP="0053748E">
      <w:pPr>
        <w:jc w:val="center"/>
        <w:rPr>
          <w:spacing w:val="80"/>
          <w:sz w:val="28"/>
        </w:rPr>
      </w:pPr>
      <w:r w:rsidRPr="00BB318E">
        <w:rPr>
          <w:spacing w:val="80"/>
          <w:sz w:val="28"/>
        </w:rPr>
        <w:t>CONTENTS</w:t>
      </w:r>
    </w:p>
    <w:p w14:paraId="0082B839" w14:textId="7B9E7A6D" w:rsidR="006255C4" w:rsidRDefault="001C6C9B">
      <w:pPr>
        <w:pStyle w:val="TOC3"/>
        <w:rPr>
          <w:rFonts w:asciiTheme="minorHAnsi" w:hAnsiTheme="minorHAnsi"/>
          <w:noProof/>
          <w:szCs w:val="22"/>
        </w:rPr>
      </w:pPr>
      <w:r w:rsidRPr="00BB318E">
        <w:fldChar w:fldCharType="begin"/>
      </w:r>
      <w:r w:rsidRPr="00BB318E">
        <w:instrText xml:space="preserve"> TOC \t "eTRM Heading 3,3" </w:instrText>
      </w:r>
      <w:r w:rsidRPr="00BB318E">
        <w:fldChar w:fldCharType="separate"/>
      </w:r>
      <w:r w:rsidR="006255C4">
        <w:rPr>
          <w:noProof/>
        </w:rPr>
        <w:t>Measure Name</w:t>
      </w:r>
      <w:r w:rsidR="006255C4">
        <w:rPr>
          <w:noProof/>
        </w:rPr>
        <w:tab/>
      </w:r>
      <w:r w:rsidR="006255C4">
        <w:rPr>
          <w:noProof/>
        </w:rPr>
        <w:fldChar w:fldCharType="begin"/>
      </w:r>
      <w:r w:rsidR="006255C4">
        <w:rPr>
          <w:noProof/>
        </w:rPr>
        <w:instrText xml:space="preserve"> PAGEREF _Toc4774360 \h </w:instrText>
      </w:r>
      <w:r w:rsidR="006255C4">
        <w:rPr>
          <w:noProof/>
        </w:rPr>
      </w:r>
      <w:r w:rsidR="006255C4">
        <w:rPr>
          <w:noProof/>
        </w:rPr>
        <w:fldChar w:fldCharType="separate"/>
      </w:r>
      <w:r w:rsidR="006255C4">
        <w:rPr>
          <w:noProof/>
        </w:rPr>
        <w:t>2</w:t>
      </w:r>
      <w:r w:rsidR="006255C4">
        <w:rPr>
          <w:noProof/>
        </w:rPr>
        <w:fldChar w:fldCharType="end"/>
      </w:r>
    </w:p>
    <w:p w14:paraId="31E20314" w14:textId="09CB95D2" w:rsidR="006255C4" w:rsidRDefault="006255C4">
      <w:pPr>
        <w:pStyle w:val="TOC3"/>
        <w:rPr>
          <w:rFonts w:asciiTheme="minorHAnsi" w:hAnsiTheme="minorHAnsi"/>
          <w:noProof/>
          <w:szCs w:val="22"/>
        </w:rPr>
      </w:pPr>
      <w:r>
        <w:rPr>
          <w:noProof/>
        </w:rPr>
        <w:t>Statewide Measure ID</w:t>
      </w:r>
      <w:r>
        <w:rPr>
          <w:noProof/>
        </w:rPr>
        <w:tab/>
      </w:r>
      <w:r>
        <w:rPr>
          <w:noProof/>
        </w:rPr>
        <w:fldChar w:fldCharType="begin"/>
      </w:r>
      <w:r>
        <w:rPr>
          <w:noProof/>
        </w:rPr>
        <w:instrText xml:space="preserve"> PAGEREF _Toc4774361 \h </w:instrText>
      </w:r>
      <w:r>
        <w:rPr>
          <w:noProof/>
        </w:rPr>
      </w:r>
      <w:r>
        <w:rPr>
          <w:noProof/>
        </w:rPr>
        <w:fldChar w:fldCharType="separate"/>
      </w:r>
      <w:r>
        <w:rPr>
          <w:noProof/>
        </w:rPr>
        <w:t>2</w:t>
      </w:r>
      <w:r>
        <w:rPr>
          <w:noProof/>
        </w:rPr>
        <w:fldChar w:fldCharType="end"/>
      </w:r>
    </w:p>
    <w:p w14:paraId="469CDBBA" w14:textId="623F5442" w:rsidR="006255C4" w:rsidRDefault="006255C4">
      <w:pPr>
        <w:pStyle w:val="TOC3"/>
        <w:rPr>
          <w:rFonts w:asciiTheme="minorHAnsi" w:hAnsiTheme="minorHAnsi"/>
          <w:noProof/>
          <w:szCs w:val="22"/>
        </w:rPr>
      </w:pPr>
      <w:r>
        <w:rPr>
          <w:noProof/>
        </w:rPr>
        <w:t>Technology Summary</w:t>
      </w:r>
      <w:r>
        <w:rPr>
          <w:noProof/>
        </w:rPr>
        <w:tab/>
      </w:r>
      <w:r>
        <w:rPr>
          <w:noProof/>
        </w:rPr>
        <w:fldChar w:fldCharType="begin"/>
      </w:r>
      <w:r>
        <w:rPr>
          <w:noProof/>
        </w:rPr>
        <w:instrText xml:space="preserve"> PAGEREF _Toc4774362 \h </w:instrText>
      </w:r>
      <w:r>
        <w:rPr>
          <w:noProof/>
        </w:rPr>
      </w:r>
      <w:r>
        <w:rPr>
          <w:noProof/>
        </w:rPr>
        <w:fldChar w:fldCharType="separate"/>
      </w:r>
      <w:r>
        <w:rPr>
          <w:noProof/>
        </w:rPr>
        <w:t>2</w:t>
      </w:r>
      <w:r>
        <w:rPr>
          <w:noProof/>
        </w:rPr>
        <w:fldChar w:fldCharType="end"/>
      </w:r>
    </w:p>
    <w:p w14:paraId="0AA63C2A" w14:textId="32903FF2" w:rsidR="006255C4" w:rsidRDefault="006255C4">
      <w:pPr>
        <w:pStyle w:val="TOC3"/>
        <w:rPr>
          <w:rFonts w:asciiTheme="minorHAnsi" w:hAnsiTheme="minorHAnsi"/>
          <w:noProof/>
          <w:szCs w:val="22"/>
        </w:rPr>
      </w:pPr>
      <w:r>
        <w:rPr>
          <w:noProof/>
        </w:rPr>
        <w:t>Measure Case Description</w:t>
      </w:r>
      <w:r>
        <w:rPr>
          <w:noProof/>
        </w:rPr>
        <w:tab/>
      </w:r>
      <w:r>
        <w:rPr>
          <w:noProof/>
        </w:rPr>
        <w:fldChar w:fldCharType="begin"/>
      </w:r>
      <w:r>
        <w:rPr>
          <w:noProof/>
        </w:rPr>
        <w:instrText xml:space="preserve"> PAGEREF _Toc4774363 \h </w:instrText>
      </w:r>
      <w:r>
        <w:rPr>
          <w:noProof/>
        </w:rPr>
      </w:r>
      <w:r>
        <w:rPr>
          <w:noProof/>
        </w:rPr>
        <w:fldChar w:fldCharType="separate"/>
      </w:r>
      <w:r>
        <w:rPr>
          <w:noProof/>
        </w:rPr>
        <w:t>3</w:t>
      </w:r>
      <w:r>
        <w:rPr>
          <w:noProof/>
        </w:rPr>
        <w:fldChar w:fldCharType="end"/>
      </w:r>
    </w:p>
    <w:p w14:paraId="265EBAED" w14:textId="62F1E3D4" w:rsidR="006255C4" w:rsidRDefault="006255C4">
      <w:pPr>
        <w:pStyle w:val="TOC3"/>
        <w:rPr>
          <w:rFonts w:asciiTheme="minorHAnsi" w:hAnsiTheme="minorHAnsi"/>
          <w:noProof/>
          <w:szCs w:val="22"/>
        </w:rPr>
      </w:pPr>
      <w:r>
        <w:rPr>
          <w:noProof/>
        </w:rPr>
        <w:t>Base Case Description</w:t>
      </w:r>
      <w:r>
        <w:rPr>
          <w:noProof/>
        </w:rPr>
        <w:tab/>
      </w:r>
      <w:r>
        <w:rPr>
          <w:noProof/>
        </w:rPr>
        <w:fldChar w:fldCharType="begin"/>
      </w:r>
      <w:r>
        <w:rPr>
          <w:noProof/>
        </w:rPr>
        <w:instrText xml:space="preserve"> PAGEREF _Toc4774364 \h </w:instrText>
      </w:r>
      <w:r>
        <w:rPr>
          <w:noProof/>
        </w:rPr>
      </w:r>
      <w:r>
        <w:rPr>
          <w:noProof/>
        </w:rPr>
        <w:fldChar w:fldCharType="separate"/>
      </w:r>
      <w:r>
        <w:rPr>
          <w:noProof/>
        </w:rPr>
        <w:t>4</w:t>
      </w:r>
      <w:r>
        <w:rPr>
          <w:noProof/>
        </w:rPr>
        <w:fldChar w:fldCharType="end"/>
      </w:r>
    </w:p>
    <w:p w14:paraId="1B35DB42" w14:textId="74BE2FB4" w:rsidR="006255C4" w:rsidRDefault="006255C4">
      <w:pPr>
        <w:pStyle w:val="TOC3"/>
        <w:rPr>
          <w:rFonts w:asciiTheme="minorHAnsi" w:hAnsiTheme="minorHAnsi"/>
          <w:noProof/>
          <w:szCs w:val="22"/>
        </w:rPr>
      </w:pPr>
      <w:r>
        <w:rPr>
          <w:noProof/>
        </w:rPr>
        <w:t>Code Requirements</w:t>
      </w:r>
      <w:r>
        <w:rPr>
          <w:noProof/>
        </w:rPr>
        <w:tab/>
      </w:r>
      <w:r>
        <w:rPr>
          <w:noProof/>
        </w:rPr>
        <w:fldChar w:fldCharType="begin"/>
      </w:r>
      <w:r>
        <w:rPr>
          <w:noProof/>
        </w:rPr>
        <w:instrText xml:space="preserve"> PAGEREF _Toc4774365 \h </w:instrText>
      </w:r>
      <w:r>
        <w:rPr>
          <w:noProof/>
        </w:rPr>
      </w:r>
      <w:r>
        <w:rPr>
          <w:noProof/>
        </w:rPr>
        <w:fldChar w:fldCharType="separate"/>
      </w:r>
      <w:r>
        <w:rPr>
          <w:noProof/>
        </w:rPr>
        <w:t>4</w:t>
      </w:r>
      <w:r>
        <w:rPr>
          <w:noProof/>
        </w:rPr>
        <w:fldChar w:fldCharType="end"/>
      </w:r>
    </w:p>
    <w:p w14:paraId="7C293F8D" w14:textId="3F38F79D" w:rsidR="006255C4" w:rsidRDefault="006255C4">
      <w:pPr>
        <w:pStyle w:val="TOC3"/>
        <w:rPr>
          <w:rFonts w:asciiTheme="minorHAnsi" w:hAnsiTheme="minorHAnsi"/>
          <w:noProof/>
          <w:szCs w:val="22"/>
        </w:rPr>
      </w:pPr>
      <w:r>
        <w:rPr>
          <w:noProof/>
        </w:rPr>
        <w:t>Normalizing Unit</w:t>
      </w:r>
      <w:r>
        <w:rPr>
          <w:noProof/>
        </w:rPr>
        <w:tab/>
      </w:r>
      <w:r>
        <w:rPr>
          <w:noProof/>
        </w:rPr>
        <w:fldChar w:fldCharType="begin"/>
      </w:r>
      <w:r>
        <w:rPr>
          <w:noProof/>
        </w:rPr>
        <w:instrText xml:space="preserve"> PAGEREF _Toc4774366 \h </w:instrText>
      </w:r>
      <w:r>
        <w:rPr>
          <w:noProof/>
        </w:rPr>
      </w:r>
      <w:r>
        <w:rPr>
          <w:noProof/>
        </w:rPr>
        <w:fldChar w:fldCharType="separate"/>
      </w:r>
      <w:r>
        <w:rPr>
          <w:noProof/>
        </w:rPr>
        <w:t>8</w:t>
      </w:r>
      <w:r>
        <w:rPr>
          <w:noProof/>
        </w:rPr>
        <w:fldChar w:fldCharType="end"/>
      </w:r>
    </w:p>
    <w:p w14:paraId="5577F67D" w14:textId="0780192E" w:rsidR="006255C4" w:rsidRDefault="006255C4">
      <w:pPr>
        <w:pStyle w:val="TOC3"/>
        <w:rPr>
          <w:rFonts w:asciiTheme="minorHAnsi" w:hAnsiTheme="minorHAnsi"/>
          <w:noProof/>
          <w:szCs w:val="22"/>
        </w:rPr>
      </w:pPr>
      <w:r>
        <w:rPr>
          <w:noProof/>
        </w:rPr>
        <w:t>Program Requirements</w:t>
      </w:r>
      <w:r>
        <w:rPr>
          <w:noProof/>
        </w:rPr>
        <w:tab/>
      </w:r>
      <w:r>
        <w:rPr>
          <w:noProof/>
        </w:rPr>
        <w:fldChar w:fldCharType="begin"/>
      </w:r>
      <w:r>
        <w:rPr>
          <w:noProof/>
        </w:rPr>
        <w:instrText xml:space="preserve"> PAGEREF _Toc4774367 \h </w:instrText>
      </w:r>
      <w:r>
        <w:rPr>
          <w:noProof/>
        </w:rPr>
      </w:r>
      <w:r>
        <w:rPr>
          <w:noProof/>
        </w:rPr>
        <w:fldChar w:fldCharType="separate"/>
      </w:r>
      <w:r>
        <w:rPr>
          <w:noProof/>
        </w:rPr>
        <w:t>8</w:t>
      </w:r>
      <w:r>
        <w:rPr>
          <w:noProof/>
        </w:rPr>
        <w:fldChar w:fldCharType="end"/>
      </w:r>
    </w:p>
    <w:p w14:paraId="7637F365" w14:textId="5852B6B4" w:rsidR="006255C4" w:rsidRDefault="006255C4">
      <w:pPr>
        <w:pStyle w:val="TOC3"/>
        <w:rPr>
          <w:rFonts w:asciiTheme="minorHAnsi" w:hAnsiTheme="minorHAnsi"/>
          <w:noProof/>
          <w:szCs w:val="22"/>
        </w:rPr>
      </w:pPr>
      <w:r>
        <w:rPr>
          <w:noProof/>
        </w:rPr>
        <w:t>Program Exclusions</w:t>
      </w:r>
      <w:r>
        <w:rPr>
          <w:noProof/>
        </w:rPr>
        <w:tab/>
      </w:r>
      <w:r>
        <w:rPr>
          <w:noProof/>
        </w:rPr>
        <w:fldChar w:fldCharType="begin"/>
      </w:r>
      <w:r>
        <w:rPr>
          <w:noProof/>
        </w:rPr>
        <w:instrText xml:space="preserve"> PAGEREF _Toc4774368 \h </w:instrText>
      </w:r>
      <w:r>
        <w:rPr>
          <w:noProof/>
        </w:rPr>
      </w:r>
      <w:r>
        <w:rPr>
          <w:noProof/>
        </w:rPr>
        <w:fldChar w:fldCharType="separate"/>
      </w:r>
      <w:r>
        <w:rPr>
          <w:noProof/>
        </w:rPr>
        <w:t>13</w:t>
      </w:r>
      <w:r>
        <w:rPr>
          <w:noProof/>
        </w:rPr>
        <w:fldChar w:fldCharType="end"/>
      </w:r>
    </w:p>
    <w:p w14:paraId="5B816FA9" w14:textId="7837EBAF" w:rsidR="006255C4" w:rsidRDefault="006255C4">
      <w:pPr>
        <w:pStyle w:val="TOC3"/>
        <w:rPr>
          <w:rFonts w:asciiTheme="minorHAnsi" w:hAnsiTheme="minorHAnsi"/>
          <w:noProof/>
          <w:szCs w:val="22"/>
        </w:rPr>
      </w:pPr>
      <w:r>
        <w:rPr>
          <w:noProof/>
        </w:rPr>
        <w:t>Data Collection Requirements</w:t>
      </w:r>
      <w:r>
        <w:rPr>
          <w:noProof/>
        </w:rPr>
        <w:tab/>
      </w:r>
      <w:r>
        <w:rPr>
          <w:noProof/>
        </w:rPr>
        <w:fldChar w:fldCharType="begin"/>
      </w:r>
      <w:r>
        <w:rPr>
          <w:noProof/>
        </w:rPr>
        <w:instrText xml:space="preserve"> PAGEREF _Toc4774369 \h </w:instrText>
      </w:r>
      <w:r>
        <w:rPr>
          <w:noProof/>
        </w:rPr>
      </w:r>
      <w:r>
        <w:rPr>
          <w:noProof/>
        </w:rPr>
        <w:fldChar w:fldCharType="separate"/>
      </w:r>
      <w:r>
        <w:rPr>
          <w:noProof/>
        </w:rPr>
        <w:t>13</w:t>
      </w:r>
      <w:r>
        <w:rPr>
          <w:noProof/>
        </w:rPr>
        <w:fldChar w:fldCharType="end"/>
      </w:r>
    </w:p>
    <w:p w14:paraId="0FA59DE9" w14:textId="14597FAE" w:rsidR="006255C4" w:rsidRDefault="006255C4">
      <w:pPr>
        <w:pStyle w:val="TOC3"/>
        <w:rPr>
          <w:rFonts w:asciiTheme="minorHAnsi" w:hAnsiTheme="minorHAnsi"/>
          <w:noProof/>
          <w:szCs w:val="22"/>
        </w:rPr>
      </w:pPr>
      <w:r>
        <w:rPr>
          <w:noProof/>
        </w:rPr>
        <w:t>Use Category</w:t>
      </w:r>
      <w:r>
        <w:rPr>
          <w:noProof/>
        </w:rPr>
        <w:tab/>
      </w:r>
      <w:r>
        <w:rPr>
          <w:noProof/>
        </w:rPr>
        <w:fldChar w:fldCharType="begin"/>
      </w:r>
      <w:r>
        <w:rPr>
          <w:noProof/>
        </w:rPr>
        <w:instrText xml:space="preserve"> PAGEREF _Toc4774370 \h </w:instrText>
      </w:r>
      <w:r>
        <w:rPr>
          <w:noProof/>
        </w:rPr>
      </w:r>
      <w:r>
        <w:rPr>
          <w:noProof/>
        </w:rPr>
        <w:fldChar w:fldCharType="separate"/>
      </w:r>
      <w:r>
        <w:rPr>
          <w:noProof/>
        </w:rPr>
        <w:t>13</w:t>
      </w:r>
      <w:r>
        <w:rPr>
          <w:noProof/>
        </w:rPr>
        <w:fldChar w:fldCharType="end"/>
      </w:r>
    </w:p>
    <w:p w14:paraId="5FA79C41" w14:textId="4883E74A" w:rsidR="006255C4" w:rsidRDefault="006255C4">
      <w:pPr>
        <w:pStyle w:val="TOC3"/>
        <w:rPr>
          <w:rFonts w:asciiTheme="minorHAnsi" w:hAnsiTheme="minorHAnsi"/>
          <w:noProof/>
          <w:szCs w:val="22"/>
        </w:rPr>
      </w:pPr>
      <w:r>
        <w:rPr>
          <w:noProof/>
        </w:rPr>
        <w:t>Electric Savings (</w:t>
      </w:r>
      <w:r w:rsidRPr="00F223E3">
        <w:rPr>
          <w:noProof/>
        </w:rPr>
        <w:t>kWh</w:t>
      </w:r>
      <w:r>
        <w:rPr>
          <w:noProof/>
        </w:rPr>
        <w:t>)</w:t>
      </w:r>
      <w:r>
        <w:rPr>
          <w:noProof/>
        </w:rPr>
        <w:tab/>
      </w:r>
      <w:r>
        <w:rPr>
          <w:noProof/>
        </w:rPr>
        <w:fldChar w:fldCharType="begin"/>
      </w:r>
      <w:r>
        <w:rPr>
          <w:noProof/>
        </w:rPr>
        <w:instrText xml:space="preserve"> PAGEREF _Toc4774371 \h </w:instrText>
      </w:r>
      <w:r>
        <w:rPr>
          <w:noProof/>
        </w:rPr>
      </w:r>
      <w:r>
        <w:rPr>
          <w:noProof/>
        </w:rPr>
        <w:fldChar w:fldCharType="separate"/>
      </w:r>
      <w:r>
        <w:rPr>
          <w:noProof/>
        </w:rPr>
        <w:t>13</w:t>
      </w:r>
      <w:r>
        <w:rPr>
          <w:noProof/>
        </w:rPr>
        <w:fldChar w:fldCharType="end"/>
      </w:r>
    </w:p>
    <w:p w14:paraId="3C2254B0" w14:textId="074CDAC0" w:rsidR="006255C4" w:rsidRDefault="006255C4">
      <w:pPr>
        <w:pStyle w:val="TOC3"/>
        <w:rPr>
          <w:rFonts w:asciiTheme="minorHAnsi" w:hAnsiTheme="minorHAnsi"/>
          <w:noProof/>
          <w:szCs w:val="22"/>
        </w:rPr>
      </w:pPr>
      <w:r>
        <w:rPr>
          <w:noProof/>
        </w:rPr>
        <w:t>Peak Electric Demand Reduction (</w:t>
      </w:r>
      <w:r w:rsidRPr="00F223E3">
        <w:rPr>
          <w:noProof/>
        </w:rPr>
        <w:t>kW</w:t>
      </w:r>
      <w:r>
        <w:rPr>
          <w:noProof/>
        </w:rPr>
        <w:t>)</w:t>
      </w:r>
      <w:r>
        <w:rPr>
          <w:noProof/>
        </w:rPr>
        <w:tab/>
      </w:r>
      <w:r>
        <w:rPr>
          <w:noProof/>
        </w:rPr>
        <w:fldChar w:fldCharType="begin"/>
      </w:r>
      <w:r>
        <w:rPr>
          <w:noProof/>
        </w:rPr>
        <w:instrText xml:space="preserve"> PAGEREF _Toc4774372 \h </w:instrText>
      </w:r>
      <w:r>
        <w:rPr>
          <w:noProof/>
        </w:rPr>
      </w:r>
      <w:r>
        <w:rPr>
          <w:noProof/>
        </w:rPr>
        <w:fldChar w:fldCharType="separate"/>
      </w:r>
      <w:r>
        <w:rPr>
          <w:noProof/>
        </w:rPr>
        <w:t>40</w:t>
      </w:r>
      <w:r>
        <w:rPr>
          <w:noProof/>
        </w:rPr>
        <w:fldChar w:fldCharType="end"/>
      </w:r>
    </w:p>
    <w:p w14:paraId="0C17AD12" w14:textId="2A70BB90" w:rsidR="006255C4" w:rsidRDefault="006255C4">
      <w:pPr>
        <w:pStyle w:val="TOC3"/>
        <w:rPr>
          <w:rFonts w:asciiTheme="minorHAnsi" w:hAnsiTheme="minorHAnsi"/>
          <w:noProof/>
          <w:szCs w:val="22"/>
        </w:rPr>
      </w:pPr>
      <w:r>
        <w:rPr>
          <w:noProof/>
        </w:rPr>
        <w:t>Gas Savings (Therms)</w:t>
      </w:r>
      <w:r>
        <w:rPr>
          <w:noProof/>
        </w:rPr>
        <w:tab/>
      </w:r>
      <w:r>
        <w:rPr>
          <w:noProof/>
        </w:rPr>
        <w:fldChar w:fldCharType="begin"/>
      </w:r>
      <w:r>
        <w:rPr>
          <w:noProof/>
        </w:rPr>
        <w:instrText xml:space="preserve"> PAGEREF _Toc4774373 \h </w:instrText>
      </w:r>
      <w:r>
        <w:rPr>
          <w:noProof/>
        </w:rPr>
      </w:r>
      <w:r>
        <w:rPr>
          <w:noProof/>
        </w:rPr>
        <w:fldChar w:fldCharType="separate"/>
      </w:r>
      <w:r>
        <w:rPr>
          <w:noProof/>
        </w:rPr>
        <w:t>48</w:t>
      </w:r>
      <w:r>
        <w:rPr>
          <w:noProof/>
        </w:rPr>
        <w:fldChar w:fldCharType="end"/>
      </w:r>
    </w:p>
    <w:p w14:paraId="035749CF" w14:textId="41D8458D" w:rsidR="006255C4" w:rsidRDefault="006255C4">
      <w:pPr>
        <w:pStyle w:val="TOC3"/>
        <w:rPr>
          <w:rFonts w:asciiTheme="minorHAnsi" w:hAnsiTheme="minorHAnsi"/>
          <w:noProof/>
          <w:szCs w:val="22"/>
        </w:rPr>
      </w:pPr>
      <w:r>
        <w:rPr>
          <w:noProof/>
        </w:rPr>
        <w:t>Life Cycle</w:t>
      </w:r>
      <w:r>
        <w:rPr>
          <w:noProof/>
        </w:rPr>
        <w:tab/>
      </w:r>
      <w:r>
        <w:rPr>
          <w:noProof/>
        </w:rPr>
        <w:fldChar w:fldCharType="begin"/>
      </w:r>
      <w:r>
        <w:rPr>
          <w:noProof/>
        </w:rPr>
        <w:instrText xml:space="preserve"> PAGEREF _Toc4774374 \h </w:instrText>
      </w:r>
      <w:r>
        <w:rPr>
          <w:noProof/>
        </w:rPr>
      </w:r>
      <w:r>
        <w:rPr>
          <w:noProof/>
        </w:rPr>
        <w:fldChar w:fldCharType="separate"/>
      </w:r>
      <w:r>
        <w:rPr>
          <w:noProof/>
        </w:rPr>
        <w:t>49</w:t>
      </w:r>
      <w:r>
        <w:rPr>
          <w:noProof/>
        </w:rPr>
        <w:fldChar w:fldCharType="end"/>
      </w:r>
    </w:p>
    <w:p w14:paraId="46B73B81" w14:textId="20F0FB94" w:rsidR="006255C4" w:rsidRDefault="006255C4">
      <w:pPr>
        <w:pStyle w:val="TOC3"/>
        <w:rPr>
          <w:rFonts w:asciiTheme="minorHAnsi" w:hAnsiTheme="minorHAnsi"/>
          <w:noProof/>
          <w:szCs w:val="22"/>
        </w:rPr>
      </w:pPr>
      <w:r>
        <w:rPr>
          <w:noProof/>
        </w:rPr>
        <w:t>Base Case Material Cost ($/unit)</w:t>
      </w:r>
      <w:r>
        <w:rPr>
          <w:noProof/>
        </w:rPr>
        <w:tab/>
      </w:r>
      <w:r>
        <w:rPr>
          <w:noProof/>
        </w:rPr>
        <w:fldChar w:fldCharType="begin"/>
      </w:r>
      <w:r>
        <w:rPr>
          <w:noProof/>
        </w:rPr>
        <w:instrText xml:space="preserve"> PAGEREF _Toc4774375 \h </w:instrText>
      </w:r>
      <w:r>
        <w:rPr>
          <w:noProof/>
        </w:rPr>
      </w:r>
      <w:r>
        <w:rPr>
          <w:noProof/>
        </w:rPr>
        <w:fldChar w:fldCharType="separate"/>
      </w:r>
      <w:r>
        <w:rPr>
          <w:noProof/>
        </w:rPr>
        <w:t>49</w:t>
      </w:r>
      <w:r>
        <w:rPr>
          <w:noProof/>
        </w:rPr>
        <w:fldChar w:fldCharType="end"/>
      </w:r>
    </w:p>
    <w:p w14:paraId="7E728B44" w14:textId="57F02FEF" w:rsidR="006255C4" w:rsidRDefault="006255C4">
      <w:pPr>
        <w:pStyle w:val="TOC3"/>
        <w:rPr>
          <w:rFonts w:asciiTheme="minorHAnsi" w:hAnsiTheme="minorHAnsi"/>
          <w:noProof/>
          <w:szCs w:val="22"/>
        </w:rPr>
      </w:pPr>
      <w:r>
        <w:rPr>
          <w:noProof/>
        </w:rPr>
        <w:t>Measure Case Material Cost ($/unit)</w:t>
      </w:r>
      <w:r>
        <w:rPr>
          <w:noProof/>
        </w:rPr>
        <w:tab/>
      </w:r>
      <w:r>
        <w:rPr>
          <w:noProof/>
        </w:rPr>
        <w:fldChar w:fldCharType="begin"/>
      </w:r>
      <w:r>
        <w:rPr>
          <w:noProof/>
        </w:rPr>
        <w:instrText xml:space="preserve"> PAGEREF _Toc4774376 \h </w:instrText>
      </w:r>
      <w:r>
        <w:rPr>
          <w:noProof/>
        </w:rPr>
      </w:r>
      <w:r>
        <w:rPr>
          <w:noProof/>
        </w:rPr>
        <w:fldChar w:fldCharType="separate"/>
      </w:r>
      <w:r>
        <w:rPr>
          <w:noProof/>
        </w:rPr>
        <w:t>50</w:t>
      </w:r>
      <w:r>
        <w:rPr>
          <w:noProof/>
        </w:rPr>
        <w:fldChar w:fldCharType="end"/>
      </w:r>
    </w:p>
    <w:p w14:paraId="0B55B3E1" w14:textId="346BD57E" w:rsidR="006255C4" w:rsidRDefault="006255C4">
      <w:pPr>
        <w:pStyle w:val="TOC3"/>
        <w:rPr>
          <w:rFonts w:asciiTheme="minorHAnsi" w:hAnsiTheme="minorHAnsi"/>
          <w:noProof/>
          <w:szCs w:val="22"/>
        </w:rPr>
      </w:pPr>
      <w:r>
        <w:rPr>
          <w:noProof/>
        </w:rPr>
        <w:t>Base Case Labor Cost ($/unit)</w:t>
      </w:r>
      <w:r>
        <w:rPr>
          <w:noProof/>
        </w:rPr>
        <w:tab/>
      </w:r>
      <w:r>
        <w:rPr>
          <w:noProof/>
        </w:rPr>
        <w:fldChar w:fldCharType="begin"/>
      </w:r>
      <w:r>
        <w:rPr>
          <w:noProof/>
        </w:rPr>
        <w:instrText xml:space="preserve"> PAGEREF _Toc4774377 \h </w:instrText>
      </w:r>
      <w:r>
        <w:rPr>
          <w:noProof/>
        </w:rPr>
      </w:r>
      <w:r>
        <w:rPr>
          <w:noProof/>
        </w:rPr>
        <w:fldChar w:fldCharType="separate"/>
      </w:r>
      <w:r>
        <w:rPr>
          <w:noProof/>
        </w:rPr>
        <w:t>51</w:t>
      </w:r>
      <w:r>
        <w:rPr>
          <w:noProof/>
        </w:rPr>
        <w:fldChar w:fldCharType="end"/>
      </w:r>
    </w:p>
    <w:p w14:paraId="71E28219" w14:textId="27EA0B4E" w:rsidR="006255C4" w:rsidRDefault="006255C4">
      <w:pPr>
        <w:pStyle w:val="TOC3"/>
        <w:rPr>
          <w:rFonts w:asciiTheme="minorHAnsi" w:hAnsiTheme="minorHAnsi"/>
          <w:noProof/>
          <w:szCs w:val="22"/>
        </w:rPr>
      </w:pPr>
      <w:r>
        <w:rPr>
          <w:noProof/>
        </w:rPr>
        <w:t>Measure Case Labor Cost ($/unit)</w:t>
      </w:r>
      <w:r>
        <w:rPr>
          <w:noProof/>
        </w:rPr>
        <w:tab/>
      </w:r>
      <w:r>
        <w:rPr>
          <w:noProof/>
        </w:rPr>
        <w:fldChar w:fldCharType="begin"/>
      </w:r>
      <w:r>
        <w:rPr>
          <w:noProof/>
        </w:rPr>
        <w:instrText xml:space="preserve"> PAGEREF _Toc4774378 \h </w:instrText>
      </w:r>
      <w:r>
        <w:rPr>
          <w:noProof/>
        </w:rPr>
      </w:r>
      <w:r>
        <w:rPr>
          <w:noProof/>
        </w:rPr>
        <w:fldChar w:fldCharType="separate"/>
      </w:r>
      <w:r>
        <w:rPr>
          <w:noProof/>
        </w:rPr>
        <w:t>51</w:t>
      </w:r>
      <w:r>
        <w:rPr>
          <w:noProof/>
        </w:rPr>
        <w:fldChar w:fldCharType="end"/>
      </w:r>
    </w:p>
    <w:p w14:paraId="19A5DE3D" w14:textId="58C08295" w:rsidR="006255C4" w:rsidRDefault="006255C4">
      <w:pPr>
        <w:pStyle w:val="TOC3"/>
        <w:rPr>
          <w:rFonts w:asciiTheme="minorHAnsi" w:hAnsiTheme="minorHAnsi"/>
          <w:noProof/>
          <w:szCs w:val="22"/>
        </w:rPr>
      </w:pPr>
      <w:r>
        <w:rPr>
          <w:noProof/>
        </w:rPr>
        <w:t>Net-to-Gross (NTG)</w:t>
      </w:r>
      <w:r>
        <w:rPr>
          <w:noProof/>
        </w:rPr>
        <w:tab/>
      </w:r>
      <w:r>
        <w:rPr>
          <w:noProof/>
        </w:rPr>
        <w:fldChar w:fldCharType="begin"/>
      </w:r>
      <w:r>
        <w:rPr>
          <w:noProof/>
        </w:rPr>
        <w:instrText xml:space="preserve"> PAGEREF _Toc4774379 \h </w:instrText>
      </w:r>
      <w:r>
        <w:rPr>
          <w:noProof/>
        </w:rPr>
      </w:r>
      <w:r>
        <w:rPr>
          <w:noProof/>
        </w:rPr>
        <w:fldChar w:fldCharType="separate"/>
      </w:r>
      <w:r>
        <w:rPr>
          <w:noProof/>
        </w:rPr>
        <w:t>51</w:t>
      </w:r>
      <w:r>
        <w:rPr>
          <w:noProof/>
        </w:rPr>
        <w:fldChar w:fldCharType="end"/>
      </w:r>
    </w:p>
    <w:p w14:paraId="0B4B8608" w14:textId="6C5E6066" w:rsidR="006255C4" w:rsidRDefault="006255C4">
      <w:pPr>
        <w:pStyle w:val="TOC3"/>
        <w:rPr>
          <w:rFonts w:asciiTheme="minorHAnsi" w:hAnsiTheme="minorHAnsi"/>
          <w:noProof/>
          <w:szCs w:val="22"/>
        </w:rPr>
      </w:pPr>
      <w:r>
        <w:rPr>
          <w:noProof/>
        </w:rPr>
        <w:t>Gross Savings Installation Adjustment (GSIA)</w:t>
      </w:r>
      <w:r>
        <w:rPr>
          <w:noProof/>
        </w:rPr>
        <w:tab/>
      </w:r>
      <w:r>
        <w:rPr>
          <w:noProof/>
        </w:rPr>
        <w:fldChar w:fldCharType="begin"/>
      </w:r>
      <w:r>
        <w:rPr>
          <w:noProof/>
        </w:rPr>
        <w:instrText xml:space="preserve"> PAGEREF _Toc4774380 \h </w:instrText>
      </w:r>
      <w:r>
        <w:rPr>
          <w:noProof/>
        </w:rPr>
      </w:r>
      <w:r>
        <w:rPr>
          <w:noProof/>
        </w:rPr>
        <w:fldChar w:fldCharType="separate"/>
      </w:r>
      <w:r>
        <w:rPr>
          <w:noProof/>
        </w:rPr>
        <w:t>52</w:t>
      </w:r>
      <w:r>
        <w:rPr>
          <w:noProof/>
        </w:rPr>
        <w:fldChar w:fldCharType="end"/>
      </w:r>
    </w:p>
    <w:p w14:paraId="6B619966" w14:textId="7BA513D3" w:rsidR="006255C4" w:rsidRDefault="006255C4">
      <w:pPr>
        <w:pStyle w:val="TOC3"/>
        <w:rPr>
          <w:rFonts w:asciiTheme="minorHAnsi" w:hAnsiTheme="minorHAnsi"/>
          <w:noProof/>
          <w:szCs w:val="22"/>
        </w:rPr>
      </w:pPr>
      <w:r>
        <w:rPr>
          <w:noProof/>
        </w:rPr>
        <w:t>Non-Energy Impacts</w:t>
      </w:r>
      <w:r>
        <w:rPr>
          <w:noProof/>
        </w:rPr>
        <w:tab/>
      </w:r>
      <w:r>
        <w:rPr>
          <w:noProof/>
        </w:rPr>
        <w:fldChar w:fldCharType="begin"/>
      </w:r>
      <w:r>
        <w:rPr>
          <w:noProof/>
        </w:rPr>
        <w:instrText xml:space="preserve"> PAGEREF _Toc4774381 \h </w:instrText>
      </w:r>
      <w:r>
        <w:rPr>
          <w:noProof/>
        </w:rPr>
      </w:r>
      <w:r>
        <w:rPr>
          <w:noProof/>
        </w:rPr>
        <w:fldChar w:fldCharType="separate"/>
      </w:r>
      <w:r>
        <w:rPr>
          <w:noProof/>
        </w:rPr>
        <w:t>52</w:t>
      </w:r>
      <w:r>
        <w:rPr>
          <w:noProof/>
        </w:rPr>
        <w:fldChar w:fldCharType="end"/>
      </w:r>
    </w:p>
    <w:p w14:paraId="1A46DC9C" w14:textId="06F67FB7" w:rsidR="006255C4" w:rsidRDefault="006255C4">
      <w:pPr>
        <w:pStyle w:val="TOC3"/>
        <w:rPr>
          <w:rFonts w:asciiTheme="minorHAnsi" w:hAnsiTheme="minorHAnsi"/>
          <w:noProof/>
          <w:szCs w:val="22"/>
        </w:rPr>
      </w:pPr>
      <w:r>
        <w:rPr>
          <w:noProof/>
        </w:rPr>
        <w:t>DEER Differences Analysis</w:t>
      </w:r>
      <w:r>
        <w:rPr>
          <w:noProof/>
        </w:rPr>
        <w:tab/>
      </w:r>
      <w:r>
        <w:rPr>
          <w:noProof/>
        </w:rPr>
        <w:fldChar w:fldCharType="begin"/>
      </w:r>
      <w:r>
        <w:rPr>
          <w:noProof/>
        </w:rPr>
        <w:instrText xml:space="preserve"> PAGEREF _Toc4774382 \h </w:instrText>
      </w:r>
      <w:r>
        <w:rPr>
          <w:noProof/>
        </w:rPr>
      </w:r>
      <w:r>
        <w:rPr>
          <w:noProof/>
        </w:rPr>
        <w:fldChar w:fldCharType="separate"/>
      </w:r>
      <w:r>
        <w:rPr>
          <w:noProof/>
        </w:rPr>
        <w:t>52</w:t>
      </w:r>
      <w:r>
        <w:rPr>
          <w:noProof/>
        </w:rPr>
        <w:fldChar w:fldCharType="end"/>
      </w:r>
    </w:p>
    <w:p w14:paraId="2B8A1E92" w14:textId="398E3EE9" w:rsidR="006255C4" w:rsidRDefault="006255C4">
      <w:pPr>
        <w:pStyle w:val="TOC3"/>
        <w:rPr>
          <w:rFonts w:asciiTheme="minorHAnsi" w:hAnsiTheme="minorHAnsi"/>
          <w:noProof/>
          <w:szCs w:val="22"/>
        </w:rPr>
      </w:pPr>
      <w:r>
        <w:rPr>
          <w:noProof/>
        </w:rPr>
        <w:t>Revision History</w:t>
      </w:r>
      <w:r>
        <w:rPr>
          <w:noProof/>
        </w:rPr>
        <w:tab/>
      </w:r>
      <w:r>
        <w:rPr>
          <w:noProof/>
        </w:rPr>
        <w:fldChar w:fldCharType="begin"/>
      </w:r>
      <w:r>
        <w:rPr>
          <w:noProof/>
        </w:rPr>
        <w:instrText xml:space="preserve"> PAGEREF _Toc4774383 \h </w:instrText>
      </w:r>
      <w:r>
        <w:rPr>
          <w:noProof/>
        </w:rPr>
      </w:r>
      <w:r>
        <w:rPr>
          <w:noProof/>
        </w:rPr>
        <w:fldChar w:fldCharType="separate"/>
      </w:r>
      <w:r>
        <w:rPr>
          <w:noProof/>
        </w:rPr>
        <w:t>53</w:t>
      </w:r>
      <w:r>
        <w:rPr>
          <w:noProof/>
        </w:rPr>
        <w:fldChar w:fldCharType="end"/>
      </w:r>
    </w:p>
    <w:p w14:paraId="4C194BAF" w14:textId="331D278A" w:rsidR="001C6C9B" w:rsidRPr="00BB318E" w:rsidRDefault="001C6C9B" w:rsidP="00B70892">
      <w:pPr>
        <w:pStyle w:val="TOC3"/>
      </w:pPr>
      <w:r w:rsidRPr="00BB318E">
        <w:fldChar w:fldCharType="end"/>
      </w:r>
    </w:p>
    <w:p w14:paraId="7DD78D3A" w14:textId="77777777" w:rsidR="007E1F66" w:rsidRPr="00BB318E" w:rsidRDefault="007E1F66" w:rsidP="006413D4">
      <w:pPr>
        <w:pStyle w:val="eTRMHeading3"/>
        <w:sectPr w:rsidR="007E1F66" w:rsidRPr="00BB318E" w:rsidSect="00181E01">
          <w:headerReference w:type="even" r:id="rId8"/>
          <w:headerReference w:type="default" r:id="rId9"/>
          <w:footerReference w:type="even" r:id="rId10"/>
          <w:footerReference w:type="default" r:id="rId11"/>
          <w:headerReference w:type="first" r:id="rId12"/>
          <w:footerReference w:type="first" r:id="rId13"/>
          <w:endnotePr>
            <w:numFmt w:val="decimal"/>
          </w:endnotePr>
          <w:pgSz w:w="12240" w:h="15840"/>
          <w:pgMar w:top="1440" w:right="1440" w:bottom="1440" w:left="1440" w:header="720" w:footer="720" w:gutter="0"/>
          <w:cols w:space="720"/>
          <w:titlePg/>
          <w:docGrid w:linePitch="360"/>
        </w:sectPr>
      </w:pPr>
    </w:p>
    <w:p w14:paraId="39F3CABB" w14:textId="2CA3B065" w:rsidR="00871123" w:rsidRPr="00BB318E" w:rsidRDefault="00871123" w:rsidP="006413D4">
      <w:pPr>
        <w:pStyle w:val="eTRMHeading3"/>
      </w:pPr>
      <w:bookmarkStart w:id="0" w:name="_Toc486490839"/>
      <w:bookmarkStart w:id="1" w:name="_Toc486580912"/>
      <w:bookmarkStart w:id="2" w:name="_Toc4774360"/>
      <w:bookmarkStart w:id="3" w:name="_Toc4761686"/>
      <w:r w:rsidRPr="00BB318E">
        <w:lastRenderedPageBreak/>
        <w:t>Measure Name</w:t>
      </w:r>
      <w:bookmarkEnd w:id="0"/>
      <w:bookmarkEnd w:id="1"/>
      <w:bookmarkEnd w:id="2"/>
      <w:bookmarkEnd w:id="3"/>
    </w:p>
    <w:p w14:paraId="4B8C7002" w14:textId="624DCE8E" w:rsidR="003326EC" w:rsidRPr="00BB318E" w:rsidRDefault="00B52FB2" w:rsidP="00151553">
      <w:r w:rsidRPr="00BB318E">
        <w:t>VSD for Pool &amp; Spa Pump</w:t>
      </w:r>
    </w:p>
    <w:p w14:paraId="444DA14C" w14:textId="77777777" w:rsidR="00151553" w:rsidRPr="00BB318E" w:rsidRDefault="00151553" w:rsidP="00151553"/>
    <w:p w14:paraId="6406A9D4" w14:textId="3AEBBE8A" w:rsidR="00871123" w:rsidRPr="00BB318E" w:rsidRDefault="00871123" w:rsidP="006413D4">
      <w:pPr>
        <w:pStyle w:val="eTRMHeading3"/>
      </w:pPr>
      <w:bookmarkStart w:id="4" w:name="_Toc486490840"/>
      <w:bookmarkStart w:id="5" w:name="_Toc486580913"/>
      <w:bookmarkStart w:id="6" w:name="_Toc4774361"/>
      <w:bookmarkStart w:id="7" w:name="_Toc4761687"/>
      <w:r w:rsidRPr="00BB318E">
        <w:t>Statewide Measure ID</w:t>
      </w:r>
      <w:bookmarkEnd w:id="4"/>
      <w:bookmarkEnd w:id="5"/>
      <w:bookmarkEnd w:id="6"/>
      <w:bookmarkEnd w:id="7"/>
    </w:p>
    <w:p w14:paraId="6EAE2100" w14:textId="2180A512" w:rsidR="00871123" w:rsidRPr="00BB318E" w:rsidRDefault="007A66F0" w:rsidP="007A66F0">
      <w:r>
        <w:t>SWRE002-01</w:t>
      </w:r>
    </w:p>
    <w:p w14:paraId="7BB80880" w14:textId="77777777" w:rsidR="00E14349" w:rsidRPr="00BB318E" w:rsidRDefault="00E14349" w:rsidP="00E14349">
      <w:pPr>
        <w:pStyle w:val="TableFootnote"/>
        <w:rPr>
          <w:color w:val="auto"/>
        </w:rPr>
      </w:pPr>
    </w:p>
    <w:p w14:paraId="0F7CA2E6" w14:textId="77777777" w:rsidR="00E70CBD" w:rsidRPr="00BB318E" w:rsidRDefault="00E70CBD" w:rsidP="006413D4">
      <w:pPr>
        <w:pStyle w:val="eTRMHeading3"/>
      </w:pPr>
      <w:bookmarkStart w:id="8" w:name="_Toc486490847"/>
      <w:bookmarkStart w:id="9" w:name="_Toc486580918"/>
      <w:bookmarkStart w:id="10" w:name="_Toc4774362"/>
      <w:bookmarkStart w:id="11" w:name="_Toc4761688"/>
      <w:r w:rsidRPr="00BB318E">
        <w:t>Technology Summary</w:t>
      </w:r>
      <w:bookmarkEnd w:id="8"/>
      <w:bookmarkEnd w:id="9"/>
      <w:bookmarkEnd w:id="10"/>
      <w:bookmarkEnd w:id="11"/>
      <w:r w:rsidRPr="00BB318E">
        <w:t xml:space="preserve"> </w:t>
      </w:r>
    </w:p>
    <w:p w14:paraId="22BF76DB" w14:textId="1BAB99EF" w:rsidR="00444182" w:rsidRPr="00BB318E" w:rsidRDefault="00444182" w:rsidP="00444182">
      <w:pPr>
        <w:rPr>
          <w:i/>
        </w:rPr>
      </w:pPr>
      <w:r w:rsidRPr="00BB318E">
        <w:t>A pool pump circulates swimming pool water through a filtration system to keep it clear and remove debris and disease-causing agents. A pump is also used for pool cleaning sweeps, heating, and water features, such as fountains and waterfalls. A pool pump motor in California is typically 0.5 to 3</w:t>
      </w:r>
      <w:r w:rsidR="00C37012" w:rsidRPr="00BB318E">
        <w:t>.0</w:t>
      </w:r>
      <w:r w:rsidRPr="00BB318E">
        <w:t xml:space="preserve"> horsepower (hp), single phase, alternating current (AC), and either a permanent split capacitor (PSC) or capacitor-start capacitor-run (CSCR) design.</w:t>
      </w:r>
      <w:r w:rsidRPr="00BB318E">
        <w:rPr>
          <w:rStyle w:val="FootnoteReference"/>
        </w:rPr>
        <w:footnoteReference w:id="2"/>
      </w:r>
      <w:r w:rsidRPr="00BB318E">
        <w:t xml:space="preserve"> Most </w:t>
      </w:r>
      <w:r w:rsidR="00C37012" w:rsidRPr="00BB318E">
        <w:t>pumps operate</w:t>
      </w:r>
      <w:r w:rsidRPr="00BB318E">
        <w:t xml:space="preserve"> at a fixed single-speed of 3,450 revolutions per minute (rpm).</w:t>
      </w:r>
      <w:r w:rsidRPr="00BB318E">
        <w:rPr>
          <w:rStyle w:val="FootnoteReference"/>
        </w:rPr>
        <w:footnoteReference w:id="3"/>
      </w:r>
    </w:p>
    <w:p w14:paraId="24B7A308" w14:textId="13306715" w:rsidR="00F8044D" w:rsidRPr="00BB318E" w:rsidRDefault="00F8044D" w:rsidP="00F8044D">
      <w:r w:rsidRPr="00BB318E">
        <w:t xml:space="preserve">Variable-speed pool pumps can lower daily electricity usage and can be programmed with explicit timing and flow rates to both minimize </w:t>
      </w:r>
      <w:r w:rsidR="0043087D">
        <w:t>energy use</w:t>
      </w:r>
      <w:r w:rsidRPr="00BB318E">
        <w:t xml:space="preserve"> and shift the </w:t>
      </w:r>
      <w:r w:rsidR="0043087D">
        <w:t>one</w:t>
      </w:r>
      <w:r w:rsidRPr="00BB318E">
        <w:t xml:space="preserve">-hour or </w:t>
      </w:r>
      <w:r w:rsidR="0043087D">
        <w:t>two</w:t>
      </w:r>
      <w:r w:rsidRPr="00BB318E">
        <w:t>-hour, high-speed cycle to an off-peak period to reduce demand.</w:t>
      </w:r>
    </w:p>
    <w:p w14:paraId="579AB81D" w14:textId="664791C1" w:rsidR="00587AAE" w:rsidRPr="00BB318E" w:rsidRDefault="00444182" w:rsidP="00444182">
      <w:r w:rsidRPr="00BB318E">
        <w:t xml:space="preserve">A variable speed </w:t>
      </w:r>
      <w:r w:rsidR="00E63DA4" w:rsidRPr="00BB318E">
        <w:t xml:space="preserve">drive (VSD) </w:t>
      </w:r>
      <w:r w:rsidRPr="00BB318E">
        <w:t>pool pump uses a motor controller</w:t>
      </w:r>
      <w:r w:rsidR="00E63DA4" w:rsidRPr="00BB318E">
        <w:t xml:space="preserve"> </w:t>
      </w:r>
      <w:r w:rsidRPr="00BB318E">
        <w:t xml:space="preserve">that can be programmed to modulate motor speed and flow rate. </w:t>
      </w:r>
    </w:p>
    <w:p w14:paraId="10F67C10" w14:textId="570EDBC9" w:rsidR="00587AAE" w:rsidRPr="00BB318E" w:rsidRDefault="00587AAE" w:rsidP="00587AAE">
      <w:pPr>
        <w:tabs>
          <w:tab w:val="num" w:pos="360"/>
        </w:tabs>
        <w:spacing w:before="40" w:after="40"/>
        <w:rPr>
          <w:rFonts w:cstheme="minorHAnsi"/>
          <w:szCs w:val="22"/>
        </w:rPr>
      </w:pPr>
      <w:r w:rsidRPr="00BB318E">
        <w:rPr>
          <w:rFonts w:asciiTheme="minorHAnsi" w:hAnsiTheme="minorHAnsi" w:cstheme="minorHAnsi"/>
          <w:i/>
          <w:noProof/>
          <w:szCs w:val="22"/>
        </w:rPr>
        <w:drawing>
          <wp:anchor distT="0" distB="0" distL="114300" distR="114300" simplePos="0" relativeHeight="251658240" behindDoc="1" locked="0" layoutInCell="1" allowOverlap="1" wp14:anchorId="6EA0A3CF" wp14:editId="6083A017">
            <wp:simplePos x="0" y="0"/>
            <wp:positionH relativeFrom="column">
              <wp:posOffset>3969982</wp:posOffset>
            </wp:positionH>
            <wp:positionV relativeFrom="paragraph">
              <wp:posOffset>449903</wp:posOffset>
            </wp:positionV>
            <wp:extent cx="2236470" cy="1596390"/>
            <wp:effectExtent l="0" t="0" r="0" b="3810"/>
            <wp:wrapTight wrapText="bothSides">
              <wp:wrapPolygon edited="0">
                <wp:start x="0" y="0"/>
                <wp:lineTo x="0" y="21394"/>
                <wp:lineTo x="21342" y="21394"/>
                <wp:lineTo x="21342"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ntelliFlo Generic VS Pool Pump-LoRes.jpg"/>
                    <pic:cNvPicPr/>
                  </pic:nvPicPr>
                  <pic:blipFill>
                    <a:blip r:embed="rId14">
                      <a:extLst>
                        <a:ext uri="{28A0092B-C50C-407E-A947-70E740481C1C}">
                          <a14:useLocalDpi xmlns:a14="http://schemas.microsoft.com/office/drawing/2010/main" val="0"/>
                        </a:ext>
                      </a:extLst>
                    </a:blip>
                    <a:stretch>
                      <a:fillRect/>
                    </a:stretch>
                  </pic:blipFill>
                  <pic:spPr>
                    <a:xfrm>
                      <a:off x="0" y="0"/>
                      <a:ext cx="2236470" cy="1596390"/>
                    </a:xfrm>
                    <a:prstGeom prst="rect">
                      <a:avLst/>
                    </a:prstGeom>
                    <a:ln>
                      <a:noFill/>
                    </a:ln>
                  </pic:spPr>
                </pic:pic>
              </a:graphicData>
            </a:graphic>
            <wp14:sizeRelH relativeFrom="page">
              <wp14:pctWidth>0</wp14:pctWidth>
            </wp14:sizeRelH>
            <wp14:sizeRelV relativeFrom="page">
              <wp14:pctHeight>0</wp14:pctHeight>
            </wp14:sizeRelV>
          </wp:anchor>
        </w:drawing>
      </w:r>
      <w:r w:rsidR="0043087D">
        <w:rPr>
          <w:rFonts w:cstheme="minorHAnsi"/>
          <w:szCs w:val="22"/>
        </w:rPr>
        <w:t>A v</w:t>
      </w:r>
      <w:r w:rsidRPr="00BB318E">
        <w:rPr>
          <w:rFonts w:cstheme="minorHAnsi"/>
          <w:szCs w:val="22"/>
        </w:rPr>
        <w:t xml:space="preserve">ariable speed pool pump </w:t>
      </w:r>
      <w:r w:rsidR="0043087D">
        <w:rPr>
          <w:rFonts w:cstheme="minorHAnsi"/>
          <w:szCs w:val="22"/>
        </w:rPr>
        <w:t>reduces</w:t>
      </w:r>
      <w:r w:rsidRPr="00BB318E">
        <w:rPr>
          <w:rFonts w:cstheme="minorHAnsi"/>
          <w:szCs w:val="22"/>
        </w:rPr>
        <w:t xml:space="preserve"> power consumption by running the motor at slower speeds</w:t>
      </w:r>
      <w:r w:rsidR="0043087D">
        <w:rPr>
          <w:rFonts w:cstheme="minorHAnsi"/>
          <w:szCs w:val="22"/>
        </w:rPr>
        <w:t>,</w:t>
      </w:r>
      <w:r w:rsidRPr="00BB318E">
        <w:rPr>
          <w:rFonts w:cstheme="minorHAnsi"/>
          <w:szCs w:val="22"/>
        </w:rPr>
        <w:t xml:space="preserve"> compared to single or two</w:t>
      </w:r>
      <w:r w:rsidR="0043087D">
        <w:rPr>
          <w:rFonts w:cstheme="minorHAnsi"/>
          <w:szCs w:val="22"/>
        </w:rPr>
        <w:t>-</w:t>
      </w:r>
      <w:r w:rsidRPr="00BB318E">
        <w:rPr>
          <w:rFonts w:cstheme="minorHAnsi"/>
          <w:szCs w:val="22"/>
        </w:rPr>
        <w:t>speed pump to perform the same task. The speed is modulate</w:t>
      </w:r>
      <w:r w:rsidR="0043087D">
        <w:rPr>
          <w:rFonts w:cstheme="minorHAnsi"/>
          <w:szCs w:val="22"/>
        </w:rPr>
        <w:t>d</w:t>
      </w:r>
      <w:r w:rsidRPr="00BB318E">
        <w:rPr>
          <w:rFonts w:cstheme="minorHAnsi"/>
          <w:szCs w:val="22"/>
        </w:rPr>
        <w:t xml:space="preserve"> based on a schedule or </w:t>
      </w:r>
      <w:r w:rsidR="0043087D">
        <w:rPr>
          <w:rFonts w:cstheme="minorHAnsi"/>
          <w:szCs w:val="22"/>
        </w:rPr>
        <w:t>can be</w:t>
      </w:r>
      <w:r w:rsidRPr="00BB318E">
        <w:rPr>
          <w:rFonts w:cstheme="minorHAnsi"/>
          <w:szCs w:val="22"/>
        </w:rPr>
        <w:t xml:space="preserve"> load-based on the type of feedback control tied into the variable speed pool pump. </w:t>
      </w:r>
      <w:r w:rsidR="0043087D">
        <w:rPr>
          <w:rFonts w:cstheme="minorHAnsi"/>
          <w:szCs w:val="22"/>
        </w:rPr>
        <w:t>In</w:t>
      </w:r>
      <w:r w:rsidRPr="00BB318E">
        <w:rPr>
          <w:rFonts w:cstheme="minorHAnsi"/>
          <w:szCs w:val="22"/>
        </w:rPr>
        <w:t xml:space="preserve"> contrast</w:t>
      </w:r>
      <w:r w:rsidR="0043087D">
        <w:rPr>
          <w:rFonts w:cstheme="minorHAnsi"/>
          <w:szCs w:val="22"/>
        </w:rPr>
        <w:t>,</w:t>
      </w:r>
      <w:r w:rsidRPr="00BB318E">
        <w:rPr>
          <w:rFonts w:cstheme="minorHAnsi"/>
          <w:szCs w:val="22"/>
        </w:rPr>
        <w:t xml:space="preserve"> </w:t>
      </w:r>
      <w:r w:rsidR="0043087D">
        <w:rPr>
          <w:rFonts w:cstheme="minorHAnsi"/>
          <w:szCs w:val="22"/>
        </w:rPr>
        <w:t>a</w:t>
      </w:r>
      <w:r w:rsidRPr="00BB318E">
        <w:rPr>
          <w:rFonts w:cstheme="minorHAnsi"/>
          <w:szCs w:val="22"/>
        </w:rPr>
        <w:t xml:space="preserve"> single- or multi-speed pool pump run</w:t>
      </w:r>
      <w:r w:rsidR="0043087D">
        <w:rPr>
          <w:rFonts w:cstheme="minorHAnsi"/>
          <w:szCs w:val="22"/>
        </w:rPr>
        <w:t>s</w:t>
      </w:r>
      <w:r w:rsidRPr="00BB318E">
        <w:rPr>
          <w:rFonts w:cstheme="minorHAnsi"/>
          <w:szCs w:val="22"/>
        </w:rPr>
        <w:t xml:space="preserve"> at either a constant speed or </w:t>
      </w:r>
      <w:r w:rsidR="0043087D">
        <w:rPr>
          <w:rFonts w:cstheme="minorHAnsi"/>
          <w:szCs w:val="22"/>
        </w:rPr>
        <w:t>has</w:t>
      </w:r>
      <w:r w:rsidRPr="00BB318E">
        <w:rPr>
          <w:rFonts w:cstheme="minorHAnsi"/>
          <w:szCs w:val="22"/>
        </w:rPr>
        <w:t xml:space="preserve"> stepped speed levels (typically two-speeds).</w:t>
      </w:r>
    </w:p>
    <w:p w14:paraId="6A11B311" w14:textId="049A2032" w:rsidR="00444182" w:rsidRPr="00BB318E" w:rsidRDefault="0043087D" w:rsidP="00444182">
      <w:pPr>
        <w:rPr>
          <w:i/>
        </w:rPr>
      </w:pPr>
      <w:r>
        <w:t>A</w:t>
      </w:r>
      <w:r w:rsidR="00444182" w:rsidRPr="00BB318E">
        <w:t xml:space="preserve"> </w:t>
      </w:r>
      <w:r w:rsidR="00E63DA4" w:rsidRPr="00BB318E">
        <w:t>VSD</w:t>
      </w:r>
      <w:r w:rsidR="00444182" w:rsidRPr="00BB318E">
        <w:t xml:space="preserve"> pool pumps ≤ 3 </w:t>
      </w:r>
      <w:r w:rsidR="00E63DA4" w:rsidRPr="00BB318E">
        <w:t>hp</w:t>
      </w:r>
      <w:r>
        <w:t xml:space="preserve"> has</w:t>
      </w:r>
      <w:r w:rsidR="00444182" w:rsidRPr="00BB318E">
        <w:t xml:space="preserve"> the controller and pump integrated into a single unit </w:t>
      </w:r>
      <w:r w:rsidR="00E63DA4" w:rsidRPr="00BB318E">
        <w:t>(see figure)</w:t>
      </w:r>
      <w:r w:rsidR="00444182" w:rsidRPr="00BB318E">
        <w:t xml:space="preserve">. </w:t>
      </w:r>
      <w:r>
        <w:t>A l</w:t>
      </w:r>
      <w:r w:rsidR="00444182" w:rsidRPr="00BB318E">
        <w:t xml:space="preserve">arger pump </w:t>
      </w:r>
      <w:r w:rsidR="00587AAE" w:rsidRPr="00BB318E">
        <w:t xml:space="preserve">(not included in this measure) </w:t>
      </w:r>
      <w:r w:rsidR="00444182" w:rsidRPr="00BB318E">
        <w:t>typically use</w:t>
      </w:r>
      <w:r>
        <w:t>s</w:t>
      </w:r>
      <w:r w:rsidR="00444182" w:rsidRPr="00BB318E">
        <w:t xml:space="preserve"> a VS</w:t>
      </w:r>
      <w:r w:rsidR="00587AAE" w:rsidRPr="00BB318E">
        <w:t>D</w:t>
      </w:r>
      <w:r w:rsidR="00444182" w:rsidRPr="00BB318E">
        <w:t xml:space="preserve"> control unit housed in a separate enclosure</w:t>
      </w:r>
      <w:r w:rsidR="00587AAE" w:rsidRPr="00BB318E">
        <w:t xml:space="preserve">. </w:t>
      </w:r>
      <w:r>
        <w:t xml:space="preserve">A </w:t>
      </w:r>
      <w:r w:rsidR="00444182" w:rsidRPr="00BB318E">
        <w:t>VS</w:t>
      </w:r>
      <w:r w:rsidR="00587AAE" w:rsidRPr="00BB318E">
        <w:t>D</w:t>
      </w:r>
      <w:r w:rsidR="00444182" w:rsidRPr="00BB318E">
        <w:t xml:space="preserve"> pool pump typically use</w:t>
      </w:r>
      <w:r>
        <w:t>s a</w:t>
      </w:r>
      <w:r w:rsidR="00444182" w:rsidRPr="00BB318E">
        <w:t xml:space="preserve"> electronically-commutated motor (ECM), which offer</w:t>
      </w:r>
      <w:r>
        <w:t>s</w:t>
      </w:r>
      <w:r w:rsidR="00444182" w:rsidRPr="00BB318E">
        <w:t xml:space="preserve"> higher efficiencies than </w:t>
      </w:r>
      <w:r>
        <w:t xml:space="preserve">a </w:t>
      </w:r>
      <w:r w:rsidR="00444182" w:rsidRPr="00BB318E">
        <w:t>PSC motor</w:t>
      </w:r>
      <w:r>
        <w:t>.</w:t>
      </w:r>
    </w:p>
    <w:p w14:paraId="4BA02D63" w14:textId="3C8EA533" w:rsidR="00E63DA4" w:rsidRPr="00BB318E" w:rsidRDefault="00E63DA4" w:rsidP="001F3E48">
      <w:pPr>
        <w:keepNext/>
        <w:keepLines/>
        <w:rPr>
          <w:i/>
        </w:rPr>
      </w:pPr>
      <w:r w:rsidRPr="00BB318E">
        <w:lastRenderedPageBreak/>
        <w:t xml:space="preserve">Significant energy savings can be achieved by reducing flow rate when it is not necessary to operate </w:t>
      </w:r>
      <w:r w:rsidR="0043087D">
        <w:t xml:space="preserve">the pump </w:t>
      </w:r>
      <w:r w:rsidRPr="00BB318E">
        <w:t>at full flow. This is indicated by the Pump Affinity Law, which expresses the relationship between power (P), speed (n), and flow (Q):</w:t>
      </w:r>
    </w:p>
    <w:p w14:paraId="5AFA07D4" w14:textId="77777777" w:rsidR="00E63DA4" w:rsidRPr="00872343" w:rsidRDefault="00A13BD8" w:rsidP="001F3E48">
      <w:pPr>
        <w:keepNext/>
        <w:keepLines/>
        <w:ind w:left="720"/>
        <w:rPr>
          <w:i/>
          <w:sz w:val="18"/>
        </w:rPr>
      </w:pPr>
      <m:oMathPara>
        <m:oMathParaPr>
          <m:jc m:val="left"/>
        </m:oMathParaPr>
        <m:oMath>
          <m:f>
            <m:fPr>
              <m:ctrlPr>
                <w:rPr>
                  <w:rFonts w:ascii="Cambria Math" w:hAnsi="Cambria Math"/>
                  <w:sz w:val="18"/>
                </w:rPr>
              </m:ctrlPr>
            </m:fPr>
            <m:num>
              <m:sSub>
                <m:sSubPr>
                  <m:ctrlPr>
                    <w:rPr>
                      <w:rFonts w:ascii="Cambria Math" w:hAnsi="Cambria Math"/>
                      <w:sz w:val="18"/>
                    </w:rPr>
                  </m:ctrlPr>
                </m:sSubPr>
                <m:e>
                  <m:r>
                    <w:rPr>
                      <w:rFonts w:ascii="Cambria Math" w:hAnsi="Cambria Math"/>
                      <w:sz w:val="18"/>
                    </w:rPr>
                    <m:t>P</m:t>
                  </m:r>
                </m:e>
                <m:sub>
                  <m:r>
                    <w:rPr>
                      <w:rFonts w:ascii="Cambria Math" w:hAnsi="Cambria Math"/>
                      <w:sz w:val="18"/>
                    </w:rPr>
                    <m:t>2</m:t>
                  </m:r>
                </m:sub>
              </m:sSub>
            </m:num>
            <m:den>
              <m:sSub>
                <m:sSubPr>
                  <m:ctrlPr>
                    <w:rPr>
                      <w:rFonts w:ascii="Cambria Math" w:hAnsi="Cambria Math"/>
                      <w:sz w:val="18"/>
                    </w:rPr>
                  </m:ctrlPr>
                </m:sSubPr>
                <m:e>
                  <m:r>
                    <w:rPr>
                      <w:rFonts w:ascii="Cambria Math" w:hAnsi="Cambria Math"/>
                      <w:sz w:val="18"/>
                    </w:rPr>
                    <m:t>P</m:t>
                  </m:r>
                </m:e>
                <m:sub>
                  <m:r>
                    <w:rPr>
                      <w:rFonts w:ascii="Cambria Math" w:hAnsi="Cambria Math"/>
                      <w:sz w:val="18"/>
                    </w:rPr>
                    <m:t>1</m:t>
                  </m:r>
                </m:sub>
              </m:sSub>
            </m:den>
          </m:f>
          <m:r>
            <w:rPr>
              <w:rFonts w:ascii="Cambria Math" w:hAnsi="Cambria Math"/>
              <w:sz w:val="18"/>
            </w:rPr>
            <m:t>=</m:t>
          </m:r>
          <m:sSup>
            <m:sSupPr>
              <m:ctrlPr>
                <w:rPr>
                  <w:rFonts w:ascii="Cambria Math" w:hAnsi="Cambria Math"/>
                  <w:sz w:val="18"/>
                </w:rPr>
              </m:ctrlPr>
            </m:sSupPr>
            <m:e>
              <m:d>
                <m:dPr>
                  <m:ctrlPr>
                    <w:rPr>
                      <w:rFonts w:ascii="Cambria Math" w:hAnsi="Cambria Math"/>
                      <w:sz w:val="18"/>
                    </w:rPr>
                  </m:ctrlPr>
                </m:dPr>
                <m:e>
                  <m:f>
                    <m:fPr>
                      <m:ctrlPr>
                        <w:rPr>
                          <w:rFonts w:ascii="Cambria Math" w:hAnsi="Cambria Math"/>
                          <w:sz w:val="18"/>
                        </w:rPr>
                      </m:ctrlPr>
                    </m:fPr>
                    <m:num>
                      <m:sSub>
                        <m:sSubPr>
                          <m:ctrlPr>
                            <w:rPr>
                              <w:rFonts w:ascii="Cambria Math" w:hAnsi="Cambria Math"/>
                              <w:sz w:val="18"/>
                            </w:rPr>
                          </m:ctrlPr>
                        </m:sSubPr>
                        <m:e>
                          <m:r>
                            <w:rPr>
                              <w:rFonts w:ascii="Cambria Math" w:hAnsi="Cambria Math"/>
                              <w:sz w:val="18"/>
                            </w:rPr>
                            <m:t>n</m:t>
                          </m:r>
                        </m:e>
                        <m:sub>
                          <m:r>
                            <w:rPr>
                              <w:rFonts w:ascii="Cambria Math" w:hAnsi="Cambria Math"/>
                              <w:sz w:val="18"/>
                            </w:rPr>
                            <m:t>2</m:t>
                          </m:r>
                        </m:sub>
                      </m:sSub>
                    </m:num>
                    <m:den>
                      <m:sSub>
                        <m:sSubPr>
                          <m:ctrlPr>
                            <w:rPr>
                              <w:rFonts w:ascii="Cambria Math" w:hAnsi="Cambria Math"/>
                              <w:sz w:val="18"/>
                            </w:rPr>
                          </m:ctrlPr>
                        </m:sSubPr>
                        <m:e>
                          <m:r>
                            <w:rPr>
                              <w:rFonts w:ascii="Cambria Math" w:hAnsi="Cambria Math"/>
                              <w:sz w:val="18"/>
                            </w:rPr>
                            <m:t>n</m:t>
                          </m:r>
                        </m:e>
                        <m:sub>
                          <m:r>
                            <w:rPr>
                              <w:rFonts w:ascii="Cambria Math" w:hAnsi="Cambria Math"/>
                              <w:sz w:val="18"/>
                            </w:rPr>
                            <m:t>1</m:t>
                          </m:r>
                        </m:sub>
                      </m:sSub>
                    </m:den>
                  </m:f>
                </m:e>
              </m:d>
            </m:e>
            <m:sup>
              <m:r>
                <w:rPr>
                  <w:rFonts w:ascii="Cambria Math" w:hAnsi="Cambria Math"/>
                  <w:sz w:val="18"/>
                </w:rPr>
                <m:t>3</m:t>
              </m:r>
            </m:sup>
          </m:sSup>
          <m:r>
            <w:rPr>
              <w:rFonts w:ascii="Cambria Math" w:hAnsi="Cambria Math"/>
              <w:sz w:val="18"/>
            </w:rPr>
            <m:t>=</m:t>
          </m:r>
          <m:sSup>
            <m:sSupPr>
              <m:ctrlPr>
                <w:rPr>
                  <w:rFonts w:ascii="Cambria Math" w:hAnsi="Cambria Math"/>
                  <w:sz w:val="18"/>
                </w:rPr>
              </m:ctrlPr>
            </m:sSupPr>
            <m:e>
              <m:d>
                <m:dPr>
                  <m:ctrlPr>
                    <w:rPr>
                      <w:rFonts w:ascii="Cambria Math" w:hAnsi="Cambria Math"/>
                      <w:sz w:val="18"/>
                    </w:rPr>
                  </m:ctrlPr>
                </m:dPr>
                <m:e>
                  <m:f>
                    <m:fPr>
                      <m:ctrlPr>
                        <w:rPr>
                          <w:rFonts w:ascii="Cambria Math" w:hAnsi="Cambria Math"/>
                          <w:sz w:val="18"/>
                        </w:rPr>
                      </m:ctrlPr>
                    </m:fPr>
                    <m:num>
                      <m:sSub>
                        <m:sSubPr>
                          <m:ctrlPr>
                            <w:rPr>
                              <w:rFonts w:ascii="Cambria Math" w:hAnsi="Cambria Math"/>
                              <w:sz w:val="18"/>
                            </w:rPr>
                          </m:ctrlPr>
                        </m:sSubPr>
                        <m:e>
                          <m:r>
                            <w:rPr>
                              <w:rFonts w:ascii="Cambria Math" w:hAnsi="Cambria Math"/>
                              <w:sz w:val="18"/>
                            </w:rPr>
                            <m:t>Q</m:t>
                          </m:r>
                        </m:e>
                        <m:sub>
                          <m:r>
                            <w:rPr>
                              <w:rFonts w:ascii="Cambria Math" w:hAnsi="Cambria Math"/>
                              <w:sz w:val="18"/>
                            </w:rPr>
                            <m:t>2</m:t>
                          </m:r>
                        </m:sub>
                      </m:sSub>
                    </m:num>
                    <m:den>
                      <m:sSub>
                        <m:sSubPr>
                          <m:ctrlPr>
                            <w:rPr>
                              <w:rFonts w:ascii="Cambria Math" w:hAnsi="Cambria Math"/>
                              <w:sz w:val="18"/>
                            </w:rPr>
                          </m:ctrlPr>
                        </m:sSubPr>
                        <m:e>
                          <m:r>
                            <w:rPr>
                              <w:rFonts w:ascii="Cambria Math" w:hAnsi="Cambria Math"/>
                              <w:sz w:val="18"/>
                            </w:rPr>
                            <m:t>Q</m:t>
                          </m:r>
                        </m:e>
                        <m:sub>
                          <m:r>
                            <w:rPr>
                              <w:rFonts w:ascii="Cambria Math" w:hAnsi="Cambria Math"/>
                              <w:sz w:val="18"/>
                            </w:rPr>
                            <m:t>1</m:t>
                          </m:r>
                        </m:sub>
                      </m:sSub>
                    </m:den>
                  </m:f>
                </m:e>
              </m:d>
            </m:e>
            <m:sup>
              <m:r>
                <w:rPr>
                  <w:rFonts w:ascii="Cambria Math" w:hAnsi="Cambria Math"/>
                  <w:sz w:val="18"/>
                </w:rPr>
                <m:t>3</m:t>
              </m:r>
            </m:sup>
          </m:sSup>
        </m:oMath>
      </m:oMathPara>
    </w:p>
    <w:p w14:paraId="450B3A30" w14:textId="77777777" w:rsidR="00E63DA4" w:rsidRPr="00BB318E" w:rsidRDefault="00E63DA4" w:rsidP="00E63DA4">
      <w:pPr>
        <w:rPr>
          <w:i/>
        </w:rPr>
      </w:pPr>
    </w:p>
    <w:p w14:paraId="5AC42C09" w14:textId="27D1C461" w:rsidR="00E63DA4" w:rsidRPr="00BB318E" w:rsidRDefault="00E63DA4" w:rsidP="00E63DA4">
      <w:pPr>
        <w:rPr>
          <w:i/>
        </w:rPr>
      </w:pPr>
      <w:r w:rsidRPr="00BB318E">
        <w:t xml:space="preserve">Running </w:t>
      </w:r>
      <w:r w:rsidR="0043087D">
        <w:t>a</w:t>
      </w:r>
      <w:r w:rsidRPr="00BB318E">
        <w:t xml:space="preserve"> pump at half speed will theoretically reduce power draw to </w:t>
      </w:r>
      <w:r w:rsidRPr="00BB318E">
        <w:rPr>
          <w:sz w:val="20"/>
        </w:rPr>
        <w:t xml:space="preserve">1/8 </w:t>
      </w:r>
      <w:r w:rsidRPr="00BB318E">
        <w:t xml:space="preserve">of full power, but actual power draw will likely be higher due to lower motor efficiencies at part load. </w:t>
      </w:r>
      <w:r w:rsidRPr="00BB318E">
        <w:rPr>
          <w:i/>
        </w:rPr>
        <w:t>For this measure, savings are derived from test data and not the Affinity Law.</w:t>
      </w:r>
      <w:r w:rsidR="0017157D" w:rsidRPr="00BB318E">
        <w:t xml:space="preserve"> (See Electric Savings</w:t>
      </w:r>
      <w:r w:rsidR="007A66F0">
        <w:t>.</w:t>
      </w:r>
      <w:r w:rsidR="0017157D" w:rsidRPr="00BB318E">
        <w:t>)</w:t>
      </w:r>
    </w:p>
    <w:p w14:paraId="7A957114" w14:textId="096BC56D" w:rsidR="00E63DA4" w:rsidRPr="00BB318E" w:rsidRDefault="00E63DA4" w:rsidP="00E63DA4">
      <w:r w:rsidRPr="00BB318E">
        <w:t xml:space="preserve">In addition to energy savings, </w:t>
      </w:r>
      <w:r w:rsidR="00504BD9">
        <w:t xml:space="preserve">a </w:t>
      </w:r>
      <w:r w:rsidRPr="00BB318E">
        <w:t>VSD pool pump</w:t>
      </w:r>
      <w:r w:rsidR="00575B02">
        <w:t xml:space="preserve"> i</w:t>
      </w:r>
      <w:r w:rsidRPr="00BB318E">
        <w:t>s quieter and require</w:t>
      </w:r>
      <w:r w:rsidR="00575B02">
        <w:t>s</w:t>
      </w:r>
      <w:r w:rsidRPr="00BB318E">
        <w:t xml:space="preserve"> less maintenance than </w:t>
      </w:r>
      <w:r w:rsidR="00575B02">
        <w:t xml:space="preserve">a </w:t>
      </w:r>
      <w:r w:rsidRPr="00BB318E">
        <w:t>single-speed pump. Lower flow rates allow the filter to more effectively remove debris, which improves water clarity. Reduced strain on the pump, filters, and plumbing prolong the useful life of the equipment.</w:t>
      </w:r>
      <w:r w:rsidRPr="00BB318E">
        <w:rPr>
          <w:rStyle w:val="FootnoteReference"/>
        </w:rPr>
        <w:footnoteReference w:id="4"/>
      </w:r>
      <w:r w:rsidRPr="00BB318E">
        <w:t xml:space="preserve"> Bundling VSD pumps with other pool energy efficiency measures, such as LED lighting should be considered.</w:t>
      </w:r>
    </w:p>
    <w:p w14:paraId="202169A0" w14:textId="77777777" w:rsidR="00461AEF" w:rsidRPr="00BB318E" w:rsidRDefault="00461AEF" w:rsidP="00E63DA4"/>
    <w:p w14:paraId="5AF18021" w14:textId="174DF4B5" w:rsidR="007D230B" w:rsidRPr="00BB318E" w:rsidRDefault="007D230B" w:rsidP="006413D4">
      <w:pPr>
        <w:pStyle w:val="eTRMHeading3"/>
      </w:pPr>
      <w:bookmarkStart w:id="12" w:name="_Toc486490848"/>
      <w:bookmarkStart w:id="13" w:name="_Toc486580919"/>
      <w:bookmarkStart w:id="14" w:name="_Toc4774363"/>
      <w:bookmarkStart w:id="15" w:name="_Toc4761689"/>
      <w:r w:rsidRPr="00BB318E">
        <w:t>Measure Case Description</w:t>
      </w:r>
      <w:bookmarkEnd w:id="12"/>
      <w:bookmarkEnd w:id="13"/>
      <w:bookmarkEnd w:id="14"/>
      <w:bookmarkEnd w:id="15"/>
    </w:p>
    <w:p w14:paraId="25A61657" w14:textId="54554F7D" w:rsidR="001419B1" w:rsidRDefault="00B831D0" w:rsidP="00F219C3">
      <w:pPr>
        <w:rPr>
          <w:rFonts w:cs="Arial"/>
          <w:szCs w:val="20"/>
        </w:rPr>
      </w:pPr>
      <w:r w:rsidRPr="00BB318E">
        <w:rPr>
          <w:rFonts w:cs="Arial"/>
          <w:szCs w:val="20"/>
        </w:rPr>
        <w:t xml:space="preserve">This measure is defined as a programmable variable speed drive </w:t>
      </w:r>
      <w:r w:rsidR="008670FD" w:rsidRPr="00BB318E">
        <w:rPr>
          <w:rFonts w:cs="Arial"/>
          <w:szCs w:val="20"/>
        </w:rPr>
        <w:t xml:space="preserve">(VSD) pump </w:t>
      </w:r>
      <w:r w:rsidRPr="00BB318E">
        <w:rPr>
          <w:rFonts w:cs="Arial"/>
          <w:szCs w:val="20"/>
        </w:rPr>
        <w:t>for a swimming pool, spa, or wading pool for residential single family</w:t>
      </w:r>
      <w:r w:rsidR="000337BC">
        <w:rPr>
          <w:rFonts w:cs="Arial"/>
          <w:szCs w:val="20"/>
        </w:rPr>
        <w:t>,</w:t>
      </w:r>
      <w:r w:rsidRPr="00BB318E">
        <w:rPr>
          <w:rFonts w:cs="Arial"/>
          <w:szCs w:val="20"/>
        </w:rPr>
        <w:t xml:space="preserve"> multifamily</w:t>
      </w:r>
      <w:r w:rsidR="000337BC">
        <w:rPr>
          <w:rFonts w:cs="Arial"/>
          <w:szCs w:val="20"/>
        </w:rPr>
        <w:t>, and double-wide mobile</w:t>
      </w:r>
      <w:r w:rsidRPr="00BB318E">
        <w:rPr>
          <w:rFonts w:cs="Arial"/>
          <w:szCs w:val="20"/>
        </w:rPr>
        <w:t xml:space="preserve"> homes, and for </w:t>
      </w:r>
      <w:r w:rsidR="00DA6185" w:rsidRPr="00BB318E">
        <w:rPr>
          <w:rFonts w:cs="Arial"/>
          <w:szCs w:val="20"/>
        </w:rPr>
        <w:t>some</w:t>
      </w:r>
      <w:r w:rsidRPr="00BB318E">
        <w:rPr>
          <w:rFonts w:cs="Arial"/>
          <w:szCs w:val="20"/>
        </w:rPr>
        <w:t xml:space="preserve"> </w:t>
      </w:r>
      <w:r w:rsidR="00DA6185" w:rsidRPr="00BB318E">
        <w:rPr>
          <w:rFonts w:cs="Arial"/>
          <w:szCs w:val="20"/>
        </w:rPr>
        <w:t xml:space="preserve">commercial </w:t>
      </w:r>
      <w:r w:rsidRPr="00BB318E">
        <w:rPr>
          <w:rFonts w:cs="Arial"/>
          <w:szCs w:val="20"/>
        </w:rPr>
        <w:t xml:space="preserve">pool pumps </w:t>
      </w:r>
      <w:r w:rsidR="000A7280" w:rsidRPr="00BB318E">
        <w:rPr>
          <w:rFonts w:cstheme="minorHAnsi"/>
          <w:szCs w:val="20"/>
        </w:rPr>
        <w:t xml:space="preserve">between 1 </w:t>
      </w:r>
      <w:r w:rsidR="005B01BB">
        <w:rPr>
          <w:rFonts w:cstheme="minorHAnsi"/>
          <w:szCs w:val="20"/>
        </w:rPr>
        <w:t xml:space="preserve">hp </w:t>
      </w:r>
      <w:r w:rsidR="000A7280" w:rsidRPr="00BB318E">
        <w:rPr>
          <w:rFonts w:cstheme="minorHAnsi"/>
          <w:szCs w:val="20"/>
        </w:rPr>
        <w:t>and</w:t>
      </w:r>
      <w:r w:rsidRPr="00BB318E">
        <w:rPr>
          <w:rFonts w:cstheme="minorHAnsi"/>
          <w:szCs w:val="20"/>
        </w:rPr>
        <w:t xml:space="preserve"> 3 hp</w:t>
      </w:r>
      <w:r w:rsidRPr="00BB318E">
        <w:rPr>
          <w:rFonts w:cs="Arial"/>
          <w:szCs w:val="20"/>
        </w:rPr>
        <w:t xml:space="preserve">. </w:t>
      </w:r>
      <w:r w:rsidR="008670FD" w:rsidRPr="00BB318E">
        <w:rPr>
          <w:rFonts w:cs="Arial"/>
          <w:szCs w:val="20"/>
        </w:rPr>
        <w:t>(</w:t>
      </w:r>
      <w:r w:rsidR="008670FD" w:rsidRPr="00BB318E">
        <w:t xml:space="preserve">For this measure, horsepower rating refers to the nameplate horsepower before service factor is applied.) </w:t>
      </w:r>
    </w:p>
    <w:p w14:paraId="15B0F782" w14:textId="3AE15653" w:rsidR="002773D5" w:rsidRDefault="00A43728" w:rsidP="00F219C3">
      <w:pPr>
        <w:rPr>
          <w:rFonts w:cs="Arial"/>
          <w:szCs w:val="20"/>
        </w:rPr>
      </w:pPr>
      <w:r w:rsidRPr="00BB318E">
        <w:rPr>
          <w:rFonts w:cs="Arial"/>
          <w:szCs w:val="20"/>
        </w:rPr>
        <w:t>As shown</w:t>
      </w:r>
      <w:r w:rsidR="001419B1">
        <w:rPr>
          <w:rFonts w:cs="Arial"/>
          <w:szCs w:val="20"/>
        </w:rPr>
        <w:t xml:space="preserve"> below</w:t>
      </w:r>
      <w:r w:rsidRPr="00BB318E">
        <w:rPr>
          <w:rFonts w:cs="Arial"/>
          <w:szCs w:val="20"/>
        </w:rPr>
        <w:t xml:space="preserve">, most </w:t>
      </w:r>
      <w:r w:rsidR="00AC4417" w:rsidRPr="00BB318E">
        <w:rPr>
          <w:rFonts w:cs="Arial"/>
          <w:szCs w:val="20"/>
        </w:rPr>
        <w:t xml:space="preserve">single-family </w:t>
      </w:r>
      <w:r w:rsidRPr="00BB318E">
        <w:rPr>
          <w:rFonts w:cs="Arial"/>
          <w:szCs w:val="20"/>
        </w:rPr>
        <w:t xml:space="preserve">offerings are designated to be programmed with explicit timing and flow rates to both minimize energy use and shift the </w:t>
      </w:r>
      <w:r w:rsidR="005B01BB">
        <w:rPr>
          <w:rFonts w:cs="Arial"/>
          <w:szCs w:val="20"/>
        </w:rPr>
        <w:t>one</w:t>
      </w:r>
      <w:r w:rsidRPr="00BB318E">
        <w:rPr>
          <w:rFonts w:cs="Arial"/>
          <w:szCs w:val="20"/>
        </w:rPr>
        <w:t xml:space="preserve">-hour or </w:t>
      </w:r>
      <w:r w:rsidR="005B01BB">
        <w:rPr>
          <w:rFonts w:cs="Arial"/>
          <w:szCs w:val="20"/>
        </w:rPr>
        <w:t>two</w:t>
      </w:r>
      <w:r w:rsidRPr="00BB318E">
        <w:rPr>
          <w:rFonts w:cs="Arial"/>
          <w:szCs w:val="20"/>
        </w:rPr>
        <w:t>-hour, high-speed cycle to an off-peak period to reduce demand. The self-installed VSD pump is not installed by an installation contractor and thus cannot be assumed to be explicitly programmed.</w:t>
      </w:r>
      <w:r w:rsidR="00AC4417" w:rsidRPr="00BB318E">
        <w:rPr>
          <w:rFonts w:cs="Arial"/>
          <w:szCs w:val="20"/>
        </w:rPr>
        <w:t xml:space="preserve"> </w:t>
      </w:r>
    </w:p>
    <w:p w14:paraId="757AAEC1" w14:textId="69703B2E" w:rsidR="00057290" w:rsidRDefault="00057290" w:rsidP="00057290">
      <w:r>
        <w:t xml:space="preserve">All measure offerings are specified in the following table. </w:t>
      </w:r>
      <w:r w:rsidRPr="0066364F">
        <w:rPr>
          <w:i/>
        </w:rPr>
        <w:t>Throughout this measure characterization, measure offerings are referenced by the Statewide Measure Offering ID.</w:t>
      </w:r>
    </w:p>
    <w:p w14:paraId="2E2C2D50" w14:textId="497E2D28" w:rsidR="00B831D0" w:rsidRPr="00BB318E" w:rsidRDefault="000337BC" w:rsidP="00AB66FF">
      <w:pPr>
        <w:pStyle w:val="Caption"/>
      </w:pPr>
      <w:r>
        <w:t>Measure Offerings</w:t>
      </w:r>
      <w:r w:rsidR="002A4E89">
        <w:t xml:space="preserve"> </w:t>
      </w:r>
    </w:p>
    <w:tbl>
      <w:tblPr>
        <w:tblW w:w="989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4A0" w:firstRow="1" w:lastRow="0" w:firstColumn="1" w:lastColumn="0" w:noHBand="0" w:noVBand="1"/>
      </w:tblPr>
      <w:tblGrid>
        <w:gridCol w:w="1152"/>
        <w:gridCol w:w="913"/>
        <w:gridCol w:w="2790"/>
        <w:gridCol w:w="1710"/>
        <w:gridCol w:w="3330"/>
      </w:tblGrid>
      <w:tr w:rsidR="00DA47BB" w:rsidRPr="002A4E89" w14:paraId="36A2520C" w14:textId="77777777" w:rsidTr="00DA47BB">
        <w:trPr>
          <w:cantSplit/>
          <w:trHeight w:val="20"/>
          <w:tblHeader/>
        </w:trPr>
        <w:tc>
          <w:tcPr>
            <w:tcW w:w="1152" w:type="dxa"/>
            <w:shd w:val="clear" w:color="auto" w:fill="F2F2F2" w:themeFill="background1" w:themeFillShade="F2"/>
            <w:vAlign w:val="bottom"/>
            <w:hideMark/>
          </w:tcPr>
          <w:p w14:paraId="42BE2330" w14:textId="35678924" w:rsidR="002A4E89" w:rsidRPr="002A4E89" w:rsidRDefault="002A4E89" w:rsidP="00DA47BB">
            <w:pPr>
              <w:spacing w:before="0" w:after="0" w:line="240" w:lineRule="auto"/>
              <w:jc w:val="center"/>
              <w:rPr>
                <w:rFonts w:eastAsia="Times New Roman" w:cs="Calibri Light"/>
                <w:b/>
                <w:sz w:val="20"/>
                <w:szCs w:val="20"/>
              </w:rPr>
            </w:pPr>
            <w:bookmarkStart w:id="16" w:name="_Toc486490849"/>
            <w:bookmarkStart w:id="17" w:name="_Toc486580920"/>
            <w:r w:rsidRPr="002A4E89">
              <w:rPr>
                <w:rFonts w:eastAsia="Times New Roman" w:cs="Calibri Light"/>
                <w:b/>
                <w:sz w:val="20"/>
                <w:szCs w:val="20"/>
              </w:rPr>
              <w:t>Statewide Measure Offering ID</w:t>
            </w:r>
          </w:p>
        </w:tc>
        <w:tc>
          <w:tcPr>
            <w:tcW w:w="913" w:type="dxa"/>
            <w:shd w:val="clear" w:color="auto" w:fill="F2F2F2" w:themeFill="background1" w:themeFillShade="F2"/>
            <w:vAlign w:val="bottom"/>
            <w:hideMark/>
          </w:tcPr>
          <w:p w14:paraId="1358AF79" w14:textId="600503FE" w:rsidR="002A4E89" w:rsidRPr="002A4E89" w:rsidRDefault="002A4E89" w:rsidP="00DA47BB">
            <w:pPr>
              <w:spacing w:before="0" w:after="0" w:line="240" w:lineRule="auto"/>
              <w:jc w:val="center"/>
              <w:rPr>
                <w:rFonts w:eastAsia="Times New Roman" w:cs="Calibri Light"/>
                <w:b/>
                <w:sz w:val="20"/>
                <w:szCs w:val="20"/>
              </w:rPr>
            </w:pPr>
            <w:r w:rsidRPr="002A4E89">
              <w:rPr>
                <w:rFonts w:eastAsia="Times New Roman" w:cs="Calibri Light"/>
                <w:b/>
                <w:sz w:val="20"/>
                <w:szCs w:val="20"/>
              </w:rPr>
              <w:t>Building Type</w:t>
            </w:r>
          </w:p>
        </w:tc>
        <w:tc>
          <w:tcPr>
            <w:tcW w:w="2790" w:type="dxa"/>
            <w:shd w:val="clear" w:color="auto" w:fill="F2F2F2" w:themeFill="background1" w:themeFillShade="F2"/>
            <w:vAlign w:val="bottom"/>
            <w:hideMark/>
          </w:tcPr>
          <w:p w14:paraId="4C506FED" w14:textId="3B76FFEA" w:rsidR="002A4E89" w:rsidRPr="002A4E89" w:rsidRDefault="002A4E89" w:rsidP="00DA47BB">
            <w:pPr>
              <w:spacing w:before="0" w:after="0" w:line="240" w:lineRule="auto"/>
              <w:jc w:val="center"/>
              <w:rPr>
                <w:rFonts w:eastAsia="Times New Roman" w:cs="Calibri Light"/>
                <w:b/>
                <w:sz w:val="20"/>
                <w:szCs w:val="20"/>
              </w:rPr>
            </w:pPr>
            <w:r w:rsidRPr="002A4E89">
              <w:rPr>
                <w:rFonts w:eastAsia="Times New Roman" w:cs="Calibri Light"/>
                <w:b/>
                <w:sz w:val="20"/>
                <w:szCs w:val="20"/>
              </w:rPr>
              <w:t xml:space="preserve">First Base Case </w:t>
            </w:r>
            <w:r w:rsidR="00DA47BB">
              <w:rPr>
                <w:rFonts w:eastAsia="Times New Roman" w:cs="Calibri Light"/>
                <w:b/>
                <w:sz w:val="20"/>
                <w:szCs w:val="20"/>
              </w:rPr>
              <w:br/>
            </w:r>
            <w:r w:rsidRPr="002A4E89">
              <w:rPr>
                <w:rFonts w:eastAsia="Times New Roman" w:cs="Calibri Light"/>
                <w:b/>
                <w:sz w:val="20"/>
                <w:szCs w:val="20"/>
              </w:rPr>
              <w:t>Description</w:t>
            </w:r>
          </w:p>
        </w:tc>
        <w:tc>
          <w:tcPr>
            <w:tcW w:w="1710" w:type="dxa"/>
            <w:shd w:val="clear" w:color="auto" w:fill="F2F2F2" w:themeFill="background1" w:themeFillShade="F2"/>
            <w:vAlign w:val="bottom"/>
            <w:hideMark/>
          </w:tcPr>
          <w:p w14:paraId="44E2AF10" w14:textId="5F448946" w:rsidR="002A4E89" w:rsidRPr="002A4E89" w:rsidRDefault="002A4E89" w:rsidP="00DA47BB">
            <w:pPr>
              <w:spacing w:before="0" w:after="0" w:line="240" w:lineRule="auto"/>
              <w:jc w:val="center"/>
              <w:rPr>
                <w:rFonts w:eastAsia="Times New Roman" w:cs="Calibri Light"/>
                <w:b/>
                <w:sz w:val="20"/>
                <w:szCs w:val="20"/>
              </w:rPr>
            </w:pPr>
            <w:r w:rsidRPr="002A4E89">
              <w:rPr>
                <w:rFonts w:eastAsia="Times New Roman" w:cs="Calibri Light"/>
                <w:b/>
                <w:sz w:val="20"/>
                <w:szCs w:val="20"/>
              </w:rPr>
              <w:t>Second Base Case Description</w:t>
            </w:r>
          </w:p>
        </w:tc>
        <w:tc>
          <w:tcPr>
            <w:tcW w:w="3330" w:type="dxa"/>
            <w:shd w:val="clear" w:color="auto" w:fill="F2F2F2" w:themeFill="background1" w:themeFillShade="F2"/>
            <w:vAlign w:val="bottom"/>
            <w:hideMark/>
          </w:tcPr>
          <w:p w14:paraId="4762DC18" w14:textId="63533764" w:rsidR="002A4E89" w:rsidRPr="002A4E89" w:rsidRDefault="002A4E89" w:rsidP="00DA47BB">
            <w:pPr>
              <w:spacing w:before="0" w:after="0" w:line="240" w:lineRule="auto"/>
              <w:jc w:val="center"/>
              <w:rPr>
                <w:rFonts w:eastAsia="Times New Roman" w:cs="Calibri Light"/>
                <w:b/>
                <w:sz w:val="20"/>
                <w:szCs w:val="20"/>
              </w:rPr>
            </w:pPr>
            <w:r w:rsidRPr="002A4E89">
              <w:rPr>
                <w:rFonts w:eastAsia="Times New Roman" w:cs="Calibri Light"/>
                <w:b/>
                <w:sz w:val="20"/>
                <w:szCs w:val="20"/>
              </w:rPr>
              <w:t xml:space="preserve">Measure Case </w:t>
            </w:r>
            <w:r w:rsidR="00DA47BB">
              <w:rPr>
                <w:rFonts w:eastAsia="Times New Roman" w:cs="Calibri Light"/>
                <w:b/>
                <w:sz w:val="20"/>
                <w:szCs w:val="20"/>
              </w:rPr>
              <w:br/>
            </w:r>
            <w:r w:rsidRPr="002A4E89">
              <w:rPr>
                <w:rFonts w:eastAsia="Times New Roman" w:cs="Calibri Light"/>
                <w:b/>
                <w:sz w:val="20"/>
                <w:szCs w:val="20"/>
              </w:rPr>
              <w:t>Description</w:t>
            </w:r>
          </w:p>
        </w:tc>
      </w:tr>
      <w:tr w:rsidR="00DA47BB" w:rsidRPr="002A4E89" w14:paraId="3BB692B7" w14:textId="77777777" w:rsidTr="00DA47BB">
        <w:trPr>
          <w:cantSplit/>
          <w:trHeight w:val="20"/>
        </w:trPr>
        <w:tc>
          <w:tcPr>
            <w:tcW w:w="1152" w:type="dxa"/>
            <w:shd w:val="clear" w:color="auto" w:fill="auto"/>
            <w:vAlign w:val="center"/>
            <w:hideMark/>
          </w:tcPr>
          <w:p w14:paraId="0C325B39"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A</w:t>
            </w:r>
          </w:p>
        </w:tc>
        <w:tc>
          <w:tcPr>
            <w:tcW w:w="913" w:type="dxa"/>
            <w:shd w:val="clear" w:color="auto" w:fill="auto"/>
            <w:vAlign w:val="center"/>
            <w:hideMark/>
          </w:tcPr>
          <w:p w14:paraId="02E24A6A"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SFm</w:t>
            </w:r>
          </w:p>
        </w:tc>
        <w:tc>
          <w:tcPr>
            <w:tcW w:w="2790" w:type="dxa"/>
            <w:shd w:val="clear" w:color="auto" w:fill="auto"/>
            <w:vAlign w:val="center"/>
            <w:hideMark/>
          </w:tcPr>
          <w:p w14:paraId="3E4D7A88"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 Swimming, SFm, Any</w:t>
            </w:r>
          </w:p>
        </w:tc>
        <w:tc>
          <w:tcPr>
            <w:tcW w:w="1710" w:type="dxa"/>
            <w:shd w:val="clear" w:color="auto" w:fill="auto"/>
            <w:vAlign w:val="center"/>
            <w:hideMark/>
          </w:tcPr>
          <w:p w14:paraId="3D628BD3"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 </w:t>
            </w:r>
          </w:p>
        </w:tc>
        <w:tc>
          <w:tcPr>
            <w:tcW w:w="3330" w:type="dxa"/>
            <w:shd w:val="clear" w:color="auto" w:fill="auto"/>
            <w:vAlign w:val="center"/>
            <w:hideMark/>
          </w:tcPr>
          <w:p w14:paraId="089AF506"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Swimming, SFm, Any, NR</w:t>
            </w:r>
          </w:p>
        </w:tc>
      </w:tr>
      <w:tr w:rsidR="00DA47BB" w:rsidRPr="002A4E89" w14:paraId="21011249" w14:textId="77777777" w:rsidTr="00DA47BB">
        <w:trPr>
          <w:cantSplit/>
          <w:trHeight w:val="20"/>
        </w:trPr>
        <w:tc>
          <w:tcPr>
            <w:tcW w:w="1152" w:type="dxa"/>
            <w:shd w:val="clear" w:color="auto" w:fill="auto"/>
            <w:vAlign w:val="center"/>
            <w:hideMark/>
          </w:tcPr>
          <w:p w14:paraId="66273E69"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B</w:t>
            </w:r>
          </w:p>
        </w:tc>
        <w:tc>
          <w:tcPr>
            <w:tcW w:w="913" w:type="dxa"/>
            <w:shd w:val="clear" w:color="auto" w:fill="auto"/>
            <w:vAlign w:val="center"/>
            <w:hideMark/>
          </w:tcPr>
          <w:p w14:paraId="0A922A60"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SFm</w:t>
            </w:r>
          </w:p>
        </w:tc>
        <w:tc>
          <w:tcPr>
            <w:tcW w:w="2790" w:type="dxa"/>
            <w:shd w:val="clear" w:color="auto" w:fill="auto"/>
            <w:vAlign w:val="center"/>
            <w:hideMark/>
          </w:tcPr>
          <w:p w14:paraId="24704B64"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 Swimming, SFm, Any</w:t>
            </w:r>
          </w:p>
        </w:tc>
        <w:tc>
          <w:tcPr>
            <w:tcW w:w="1710" w:type="dxa"/>
            <w:shd w:val="clear" w:color="auto" w:fill="auto"/>
            <w:vAlign w:val="center"/>
            <w:hideMark/>
          </w:tcPr>
          <w:p w14:paraId="0308FCBF"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 </w:t>
            </w:r>
          </w:p>
        </w:tc>
        <w:tc>
          <w:tcPr>
            <w:tcW w:w="3330" w:type="dxa"/>
            <w:shd w:val="clear" w:color="auto" w:fill="auto"/>
            <w:vAlign w:val="center"/>
            <w:hideMark/>
          </w:tcPr>
          <w:p w14:paraId="0AD4CE75"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Variable-speed pumps (Self Installed), Swimming, SFm, Any, NR</w:t>
            </w:r>
          </w:p>
        </w:tc>
      </w:tr>
      <w:tr w:rsidR="00DA47BB" w:rsidRPr="002A4E89" w14:paraId="5753714F" w14:textId="77777777" w:rsidTr="00DA47BB">
        <w:trPr>
          <w:cantSplit/>
          <w:trHeight w:val="20"/>
        </w:trPr>
        <w:tc>
          <w:tcPr>
            <w:tcW w:w="1152" w:type="dxa"/>
            <w:shd w:val="clear" w:color="auto" w:fill="auto"/>
            <w:vAlign w:val="center"/>
            <w:hideMark/>
          </w:tcPr>
          <w:p w14:paraId="41273255"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C</w:t>
            </w:r>
          </w:p>
        </w:tc>
        <w:tc>
          <w:tcPr>
            <w:tcW w:w="913" w:type="dxa"/>
            <w:shd w:val="clear" w:color="auto" w:fill="auto"/>
            <w:vAlign w:val="center"/>
            <w:hideMark/>
          </w:tcPr>
          <w:p w14:paraId="17C2BDD6"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SFm</w:t>
            </w:r>
          </w:p>
        </w:tc>
        <w:tc>
          <w:tcPr>
            <w:tcW w:w="2790" w:type="dxa"/>
            <w:shd w:val="clear" w:color="auto" w:fill="auto"/>
            <w:vAlign w:val="center"/>
            <w:hideMark/>
          </w:tcPr>
          <w:p w14:paraId="24F97989"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Single Speed Pool Pumps, Swimming, SFm, Any</w:t>
            </w:r>
          </w:p>
        </w:tc>
        <w:tc>
          <w:tcPr>
            <w:tcW w:w="1710" w:type="dxa"/>
            <w:shd w:val="clear" w:color="auto" w:fill="auto"/>
            <w:vAlign w:val="center"/>
            <w:hideMark/>
          </w:tcPr>
          <w:p w14:paraId="11B8387E"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w:t>
            </w:r>
          </w:p>
        </w:tc>
        <w:tc>
          <w:tcPr>
            <w:tcW w:w="3330" w:type="dxa"/>
            <w:shd w:val="clear" w:color="auto" w:fill="auto"/>
            <w:vAlign w:val="center"/>
            <w:hideMark/>
          </w:tcPr>
          <w:p w14:paraId="635BE455"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Swimming, SFm, Any, AR</w:t>
            </w:r>
          </w:p>
        </w:tc>
      </w:tr>
      <w:tr w:rsidR="00DA47BB" w:rsidRPr="002A4E89" w14:paraId="5A6AE1AD" w14:textId="77777777" w:rsidTr="00DA47BB">
        <w:trPr>
          <w:cantSplit/>
          <w:trHeight w:val="20"/>
        </w:trPr>
        <w:tc>
          <w:tcPr>
            <w:tcW w:w="1152" w:type="dxa"/>
            <w:shd w:val="clear" w:color="auto" w:fill="auto"/>
            <w:vAlign w:val="center"/>
            <w:hideMark/>
          </w:tcPr>
          <w:p w14:paraId="372EDB23"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D</w:t>
            </w:r>
          </w:p>
        </w:tc>
        <w:tc>
          <w:tcPr>
            <w:tcW w:w="913" w:type="dxa"/>
            <w:shd w:val="clear" w:color="auto" w:fill="auto"/>
            <w:vAlign w:val="center"/>
            <w:hideMark/>
          </w:tcPr>
          <w:p w14:paraId="1B9995B9"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DMo, MFm</w:t>
            </w:r>
          </w:p>
        </w:tc>
        <w:tc>
          <w:tcPr>
            <w:tcW w:w="2790" w:type="dxa"/>
            <w:shd w:val="clear" w:color="auto" w:fill="auto"/>
            <w:vAlign w:val="center"/>
            <w:hideMark/>
          </w:tcPr>
          <w:p w14:paraId="6E11A309" w14:textId="0A80E5ED"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Single Speed Pool Pumps, Swimming, DMo, Any</w:t>
            </w:r>
          </w:p>
        </w:tc>
        <w:tc>
          <w:tcPr>
            <w:tcW w:w="1710" w:type="dxa"/>
            <w:shd w:val="clear" w:color="auto" w:fill="auto"/>
            <w:vAlign w:val="center"/>
            <w:hideMark/>
          </w:tcPr>
          <w:p w14:paraId="35A87F64"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w:t>
            </w:r>
          </w:p>
        </w:tc>
        <w:tc>
          <w:tcPr>
            <w:tcW w:w="3330" w:type="dxa"/>
            <w:shd w:val="clear" w:color="auto" w:fill="auto"/>
            <w:vAlign w:val="center"/>
            <w:hideMark/>
          </w:tcPr>
          <w:p w14:paraId="1C2BE131"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Swimming, DMo, Any, AR</w:t>
            </w:r>
          </w:p>
        </w:tc>
      </w:tr>
      <w:tr w:rsidR="00DA47BB" w:rsidRPr="002A4E89" w14:paraId="620F87C0" w14:textId="77777777" w:rsidTr="00DA47BB">
        <w:trPr>
          <w:cantSplit/>
          <w:trHeight w:val="20"/>
        </w:trPr>
        <w:tc>
          <w:tcPr>
            <w:tcW w:w="1152" w:type="dxa"/>
            <w:shd w:val="clear" w:color="auto" w:fill="auto"/>
            <w:vAlign w:val="center"/>
            <w:hideMark/>
          </w:tcPr>
          <w:p w14:paraId="5160919F"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lastRenderedPageBreak/>
              <w:t>F</w:t>
            </w:r>
          </w:p>
        </w:tc>
        <w:tc>
          <w:tcPr>
            <w:tcW w:w="913" w:type="dxa"/>
            <w:shd w:val="clear" w:color="auto" w:fill="auto"/>
            <w:vAlign w:val="center"/>
            <w:hideMark/>
          </w:tcPr>
          <w:p w14:paraId="00BF708F"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DMo, MFm</w:t>
            </w:r>
          </w:p>
        </w:tc>
        <w:tc>
          <w:tcPr>
            <w:tcW w:w="2790" w:type="dxa"/>
            <w:shd w:val="clear" w:color="auto" w:fill="auto"/>
            <w:vAlign w:val="center"/>
            <w:hideMark/>
          </w:tcPr>
          <w:p w14:paraId="4B4DD1B9"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Single Speed Pool Pumps, Spa, DMo, Any</w:t>
            </w:r>
          </w:p>
        </w:tc>
        <w:tc>
          <w:tcPr>
            <w:tcW w:w="1710" w:type="dxa"/>
            <w:shd w:val="clear" w:color="auto" w:fill="auto"/>
            <w:vAlign w:val="center"/>
            <w:hideMark/>
          </w:tcPr>
          <w:p w14:paraId="037393C2"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w:t>
            </w:r>
          </w:p>
        </w:tc>
        <w:tc>
          <w:tcPr>
            <w:tcW w:w="3330" w:type="dxa"/>
            <w:shd w:val="clear" w:color="auto" w:fill="auto"/>
            <w:vAlign w:val="center"/>
            <w:hideMark/>
          </w:tcPr>
          <w:p w14:paraId="03F8277D"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Spa, DMo, Any, AR</w:t>
            </w:r>
          </w:p>
        </w:tc>
      </w:tr>
      <w:tr w:rsidR="00DA47BB" w:rsidRPr="002A4E89" w14:paraId="69B2DA08" w14:textId="77777777" w:rsidTr="00DA47BB">
        <w:trPr>
          <w:cantSplit/>
          <w:trHeight w:val="20"/>
        </w:trPr>
        <w:tc>
          <w:tcPr>
            <w:tcW w:w="1152" w:type="dxa"/>
            <w:shd w:val="clear" w:color="auto" w:fill="auto"/>
            <w:vAlign w:val="center"/>
            <w:hideMark/>
          </w:tcPr>
          <w:p w14:paraId="08D7CA70"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G</w:t>
            </w:r>
          </w:p>
        </w:tc>
        <w:tc>
          <w:tcPr>
            <w:tcW w:w="913" w:type="dxa"/>
            <w:shd w:val="clear" w:color="auto" w:fill="auto"/>
            <w:vAlign w:val="center"/>
            <w:hideMark/>
          </w:tcPr>
          <w:p w14:paraId="597DDD90"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DMo, MFm</w:t>
            </w:r>
          </w:p>
        </w:tc>
        <w:tc>
          <w:tcPr>
            <w:tcW w:w="2790" w:type="dxa"/>
            <w:shd w:val="clear" w:color="auto" w:fill="auto"/>
            <w:vAlign w:val="center"/>
            <w:hideMark/>
          </w:tcPr>
          <w:p w14:paraId="4CA9C3F7" w14:textId="1D1992E6"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Single Speed Pool Pumps, Wading, DMo</w:t>
            </w:r>
            <w:r w:rsidR="00DA47BB">
              <w:rPr>
                <w:rFonts w:eastAsia="Times New Roman" w:cs="Calibri Light"/>
                <w:sz w:val="20"/>
                <w:szCs w:val="20"/>
              </w:rPr>
              <w:t xml:space="preserve"> / </w:t>
            </w:r>
            <w:r w:rsidRPr="002A4E89">
              <w:rPr>
                <w:rFonts w:eastAsia="Times New Roman" w:cs="Calibri Light"/>
                <w:sz w:val="20"/>
                <w:szCs w:val="20"/>
              </w:rPr>
              <w:t>MFm, Any</w:t>
            </w:r>
          </w:p>
        </w:tc>
        <w:tc>
          <w:tcPr>
            <w:tcW w:w="1710" w:type="dxa"/>
            <w:shd w:val="clear" w:color="auto" w:fill="auto"/>
            <w:vAlign w:val="center"/>
            <w:hideMark/>
          </w:tcPr>
          <w:p w14:paraId="27CFAEBA"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w:t>
            </w:r>
          </w:p>
        </w:tc>
        <w:tc>
          <w:tcPr>
            <w:tcW w:w="3330" w:type="dxa"/>
            <w:shd w:val="clear" w:color="auto" w:fill="auto"/>
            <w:vAlign w:val="center"/>
            <w:hideMark/>
          </w:tcPr>
          <w:p w14:paraId="656EE0CC" w14:textId="0B754E4F"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Wading,</w:t>
            </w:r>
            <w:r w:rsidR="00DA47BB">
              <w:rPr>
                <w:rFonts w:eastAsia="Times New Roman" w:cs="Calibri Light"/>
                <w:sz w:val="20"/>
                <w:szCs w:val="20"/>
              </w:rPr>
              <w:t xml:space="preserve"> </w:t>
            </w:r>
            <w:r w:rsidR="00DA47BB" w:rsidRPr="002A4E89">
              <w:rPr>
                <w:rFonts w:eastAsia="Times New Roman" w:cs="Calibri Light"/>
                <w:sz w:val="20"/>
                <w:szCs w:val="20"/>
              </w:rPr>
              <w:t>DMo</w:t>
            </w:r>
            <w:r w:rsidR="00DA47BB">
              <w:rPr>
                <w:rFonts w:eastAsia="Times New Roman" w:cs="Calibri Light"/>
                <w:sz w:val="20"/>
                <w:szCs w:val="20"/>
              </w:rPr>
              <w:t xml:space="preserve"> / </w:t>
            </w:r>
            <w:r w:rsidR="00DA47BB" w:rsidRPr="002A4E89">
              <w:rPr>
                <w:rFonts w:eastAsia="Times New Roman" w:cs="Calibri Light"/>
                <w:sz w:val="20"/>
                <w:szCs w:val="20"/>
              </w:rPr>
              <w:t>MFm</w:t>
            </w:r>
            <w:r w:rsidRPr="002A4E89">
              <w:rPr>
                <w:rFonts w:eastAsia="Times New Roman" w:cs="Calibri Light"/>
                <w:sz w:val="20"/>
                <w:szCs w:val="20"/>
              </w:rPr>
              <w:t>, Any, AR</w:t>
            </w:r>
          </w:p>
        </w:tc>
      </w:tr>
      <w:tr w:rsidR="00DA47BB" w:rsidRPr="002A4E89" w14:paraId="407D5FF6" w14:textId="77777777" w:rsidTr="00DA47BB">
        <w:trPr>
          <w:cantSplit/>
          <w:trHeight w:val="20"/>
        </w:trPr>
        <w:tc>
          <w:tcPr>
            <w:tcW w:w="1152" w:type="dxa"/>
            <w:shd w:val="clear" w:color="auto" w:fill="auto"/>
            <w:vAlign w:val="center"/>
            <w:hideMark/>
          </w:tcPr>
          <w:p w14:paraId="0D6362A4" w14:textId="77777777"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H</w:t>
            </w:r>
          </w:p>
        </w:tc>
        <w:tc>
          <w:tcPr>
            <w:tcW w:w="913" w:type="dxa"/>
            <w:shd w:val="clear" w:color="auto" w:fill="auto"/>
            <w:vAlign w:val="center"/>
          </w:tcPr>
          <w:p w14:paraId="38CBD91D" w14:textId="69EC27CA" w:rsidR="00DA47BB" w:rsidRPr="002A4E89" w:rsidRDefault="00DA47BB" w:rsidP="00DA47BB">
            <w:pPr>
              <w:spacing w:before="0" w:after="0" w:line="240" w:lineRule="auto"/>
              <w:rPr>
                <w:rFonts w:eastAsia="Times New Roman" w:cs="Calibri Light"/>
                <w:sz w:val="20"/>
                <w:szCs w:val="20"/>
              </w:rPr>
            </w:pPr>
            <w:r>
              <w:rPr>
                <w:rFonts w:eastAsia="Times New Roman" w:cs="Calibri Light"/>
                <w:sz w:val="20"/>
                <w:szCs w:val="20"/>
              </w:rPr>
              <w:t>Com</w:t>
            </w:r>
          </w:p>
        </w:tc>
        <w:tc>
          <w:tcPr>
            <w:tcW w:w="2790" w:type="dxa"/>
            <w:shd w:val="clear" w:color="auto" w:fill="auto"/>
            <w:vAlign w:val="center"/>
            <w:hideMark/>
          </w:tcPr>
          <w:p w14:paraId="7F54F576" w14:textId="77777777"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100% Single Speed Pool Pumps, Swimming, Any</w:t>
            </w:r>
          </w:p>
        </w:tc>
        <w:tc>
          <w:tcPr>
            <w:tcW w:w="1710" w:type="dxa"/>
            <w:shd w:val="clear" w:color="auto" w:fill="auto"/>
            <w:vAlign w:val="center"/>
            <w:hideMark/>
          </w:tcPr>
          <w:p w14:paraId="7959BE74" w14:textId="23BF4FEB"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w:t>
            </w:r>
          </w:p>
        </w:tc>
        <w:tc>
          <w:tcPr>
            <w:tcW w:w="3330" w:type="dxa"/>
            <w:shd w:val="clear" w:color="auto" w:fill="auto"/>
            <w:vAlign w:val="center"/>
            <w:hideMark/>
          </w:tcPr>
          <w:p w14:paraId="02EC5B76" w14:textId="77777777"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Swimming, Asm, Any, AR</w:t>
            </w:r>
          </w:p>
        </w:tc>
      </w:tr>
      <w:tr w:rsidR="00DA47BB" w:rsidRPr="002A4E89" w14:paraId="5719DBD1" w14:textId="77777777" w:rsidTr="00DA47BB">
        <w:trPr>
          <w:cantSplit/>
          <w:trHeight w:val="20"/>
        </w:trPr>
        <w:tc>
          <w:tcPr>
            <w:tcW w:w="1152" w:type="dxa"/>
            <w:shd w:val="clear" w:color="auto" w:fill="auto"/>
            <w:vAlign w:val="center"/>
            <w:hideMark/>
          </w:tcPr>
          <w:p w14:paraId="017F8802" w14:textId="77777777"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I</w:t>
            </w:r>
          </w:p>
        </w:tc>
        <w:tc>
          <w:tcPr>
            <w:tcW w:w="913" w:type="dxa"/>
            <w:shd w:val="clear" w:color="auto" w:fill="auto"/>
            <w:vAlign w:val="center"/>
          </w:tcPr>
          <w:p w14:paraId="14916BF4" w14:textId="770A6FB3" w:rsidR="00DA47BB" w:rsidRPr="002A4E89" w:rsidRDefault="00DA47BB" w:rsidP="00DA47BB">
            <w:pPr>
              <w:spacing w:before="0" w:after="0" w:line="240" w:lineRule="auto"/>
              <w:rPr>
                <w:rFonts w:eastAsia="Times New Roman" w:cs="Calibri Light"/>
                <w:sz w:val="20"/>
                <w:szCs w:val="20"/>
              </w:rPr>
            </w:pPr>
            <w:r>
              <w:rPr>
                <w:rFonts w:eastAsia="Times New Roman" w:cs="Calibri Light"/>
                <w:sz w:val="20"/>
                <w:szCs w:val="20"/>
              </w:rPr>
              <w:t>Com</w:t>
            </w:r>
          </w:p>
        </w:tc>
        <w:tc>
          <w:tcPr>
            <w:tcW w:w="2790" w:type="dxa"/>
            <w:shd w:val="clear" w:color="auto" w:fill="auto"/>
            <w:vAlign w:val="center"/>
            <w:hideMark/>
          </w:tcPr>
          <w:p w14:paraId="29E71E19" w14:textId="77777777"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100% Two Speed Pool Pumps, Swimming, Any</w:t>
            </w:r>
          </w:p>
        </w:tc>
        <w:tc>
          <w:tcPr>
            <w:tcW w:w="1710" w:type="dxa"/>
            <w:shd w:val="clear" w:color="auto" w:fill="auto"/>
            <w:vAlign w:val="center"/>
            <w:hideMark/>
          </w:tcPr>
          <w:p w14:paraId="227A7BBD" w14:textId="77777777"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 </w:t>
            </w:r>
          </w:p>
        </w:tc>
        <w:tc>
          <w:tcPr>
            <w:tcW w:w="3330" w:type="dxa"/>
            <w:shd w:val="clear" w:color="auto" w:fill="auto"/>
            <w:vAlign w:val="center"/>
            <w:hideMark/>
          </w:tcPr>
          <w:p w14:paraId="4FE9CAE7" w14:textId="77777777" w:rsidR="00DA47BB" w:rsidRPr="002A4E89" w:rsidRDefault="00DA47BB"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Swimming, Asm, Any, NR</w:t>
            </w:r>
          </w:p>
        </w:tc>
      </w:tr>
      <w:tr w:rsidR="00DA47BB" w:rsidRPr="002A4E89" w14:paraId="5D2B27B7" w14:textId="77777777" w:rsidTr="00DA47BB">
        <w:trPr>
          <w:cantSplit/>
          <w:trHeight w:val="20"/>
        </w:trPr>
        <w:tc>
          <w:tcPr>
            <w:tcW w:w="1152" w:type="dxa"/>
            <w:shd w:val="clear" w:color="auto" w:fill="auto"/>
            <w:vAlign w:val="center"/>
            <w:hideMark/>
          </w:tcPr>
          <w:p w14:paraId="112F0521"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J</w:t>
            </w:r>
          </w:p>
        </w:tc>
        <w:tc>
          <w:tcPr>
            <w:tcW w:w="913" w:type="dxa"/>
            <w:shd w:val="clear" w:color="auto" w:fill="auto"/>
            <w:vAlign w:val="center"/>
            <w:hideMark/>
          </w:tcPr>
          <w:p w14:paraId="53E48DFE"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DMo, MFm</w:t>
            </w:r>
          </w:p>
        </w:tc>
        <w:tc>
          <w:tcPr>
            <w:tcW w:w="2790" w:type="dxa"/>
            <w:shd w:val="clear" w:color="auto" w:fill="auto"/>
            <w:vAlign w:val="center"/>
            <w:hideMark/>
          </w:tcPr>
          <w:p w14:paraId="02281C4C" w14:textId="666C2EFF"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Two Speed Pool Pumps, Swimming, DMo, Any</w:t>
            </w:r>
          </w:p>
        </w:tc>
        <w:tc>
          <w:tcPr>
            <w:tcW w:w="1710" w:type="dxa"/>
            <w:shd w:val="clear" w:color="auto" w:fill="auto"/>
            <w:vAlign w:val="center"/>
            <w:hideMark/>
          </w:tcPr>
          <w:p w14:paraId="57D24CF9"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 </w:t>
            </w:r>
          </w:p>
        </w:tc>
        <w:tc>
          <w:tcPr>
            <w:tcW w:w="3330" w:type="dxa"/>
            <w:shd w:val="clear" w:color="auto" w:fill="auto"/>
            <w:vAlign w:val="center"/>
            <w:hideMark/>
          </w:tcPr>
          <w:p w14:paraId="39DFE399"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Swimming, DMo, Any, NR</w:t>
            </w:r>
          </w:p>
        </w:tc>
      </w:tr>
      <w:tr w:rsidR="00DA47BB" w:rsidRPr="002A4E89" w14:paraId="385071FE" w14:textId="77777777" w:rsidTr="00DA47BB">
        <w:trPr>
          <w:cantSplit/>
          <w:trHeight w:val="20"/>
        </w:trPr>
        <w:tc>
          <w:tcPr>
            <w:tcW w:w="1152" w:type="dxa"/>
            <w:shd w:val="clear" w:color="auto" w:fill="auto"/>
            <w:vAlign w:val="center"/>
            <w:hideMark/>
          </w:tcPr>
          <w:p w14:paraId="5B9F8E17"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K</w:t>
            </w:r>
          </w:p>
        </w:tc>
        <w:tc>
          <w:tcPr>
            <w:tcW w:w="913" w:type="dxa"/>
            <w:shd w:val="clear" w:color="auto" w:fill="auto"/>
            <w:vAlign w:val="center"/>
            <w:hideMark/>
          </w:tcPr>
          <w:p w14:paraId="131AF6CE"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DMo, MFm</w:t>
            </w:r>
          </w:p>
        </w:tc>
        <w:tc>
          <w:tcPr>
            <w:tcW w:w="2790" w:type="dxa"/>
            <w:shd w:val="clear" w:color="auto" w:fill="auto"/>
            <w:vAlign w:val="center"/>
            <w:hideMark/>
          </w:tcPr>
          <w:p w14:paraId="0C7AE646" w14:textId="5F53C7F9"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Two Speed Pool Pumps, Spa, DMo, Any</w:t>
            </w:r>
          </w:p>
        </w:tc>
        <w:tc>
          <w:tcPr>
            <w:tcW w:w="1710" w:type="dxa"/>
            <w:shd w:val="clear" w:color="auto" w:fill="auto"/>
            <w:vAlign w:val="center"/>
            <w:hideMark/>
          </w:tcPr>
          <w:p w14:paraId="61E0D010"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 </w:t>
            </w:r>
          </w:p>
        </w:tc>
        <w:tc>
          <w:tcPr>
            <w:tcW w:w="3330" w:type="dxa"/>
            <w:shd w:val="clear" w:color="auto" w:fill="auto"/>
            <w:vAlign w:val="center"/>
            <w:hideMark/>
          </w:tcPr>
          <w:p w14:paraId="089ADE57"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Spa, DMo, Any, NR</w:t>
            </w:r>
          </w:p>
        </w:tc>
      </w:tr>
      <w:tr w:rsidR="00DA47BB" w:rsidRPr="002A4E89" w14:paraId="23DD2109" w14:textId="77777777" w:rsidTr="00DA47BB">
        <w:trPr>
          <w:cantSplit/>
          <w:trHeight w:val="20"/>
        </w:trPr>
        <w:tc>
          <w:tcPr>
            <w:tcW w:w="1152" w:type="dxa"/>
            <w:shd w:val="clear" w:color="auto" w:fill="auto"/>
            <w:vAlign w:val="center"/>
            <w:hideMark/>
          </w:tcPr>
          <w:p w14:paraId="0131F492"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L</w:t>
            </w:r>
          </w:p>
        </w:tc>
        <w:tc>
          <w:tcPr>
            <w:tcW w:w="913" w:type="dxa"/>
            <w:shd w:val="clear" w:color="auto" w:fill="auto"/>
            <w:vAlign w:val="center"/>
            <w:hideMark/>
          </w:tcPr>
          <w:p w14:paraId="7480299A"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DMo, MFm</w:t>
            </w:r>
          </w:p>
        </w:tc>
        <w:tc>
          <w:tcPr>
            <w:tcW w:w="2790" w:type="dxa"/>
            <w:shd w:val="clear" w:color="auto" w:fill="auto"/>
            <w:vAlign w:val="center"/>
            <w:hideMark/>
          </w:tcPr>
          <w:p w14:paraId="73C8EB5C" w14:textId="1CA9BA7B"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 xml:space="preserve">Two Speed Pool Pumps, Wading, </w:t>
            </w:r>
            <w:r w:rsidR="00DA47BB" w:rsidRPr="002A4E89">
              <w:rPr>
                <w:rFonts w:eastAsia="Times New Roman" w:cs="Calibri Light"/>
                <w:sz w:val="20"/>
                <w:szCs w:val="20"/>
              </w:rPr>
              <w:t>DMo or MFm</w:t>
            </w:r>
            <w:r w:rsidRPr="002A4E89">
              <w:rPr>
                <w:rFonts w:eastAsia="Times New Roman" w:cs="Calibri Light"/>
                <w:sz w:val="20"/>
                <w:szCs w:val="20"/>
              </w:rPr>
              <w:t>, Any</w:t>
            </w:r>
          </w:p>
        </w:tc>
        <w:tc>
          <w:tcPr>
            <w:tcW w:w="1710" w:type="dxa"/>
            <w:shd w:val="clear" w:color="auto" w:fill="auto"/>
            <w:vAlign w:val="center"/>
            <w:hideMark/>
          </w:tcPr>
          <w:p w14:paraId="7DFA1BE2"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 </w:t>
            </w:r>
          </w:p>
        </w:tc>
        <w:tc>
          <w:tcPr>
            <w:tcW w:w="3330" w:type="dxa"/>
            <w:shd w:val="clear" w:color="auto" w:fill="auto"/>
            <w:vAlign w:val="center"/>
            <w:hideMark/>
          </w:tcPr>
          <w:p w14:paraId="7F0CA9DB" w14:textId="77777777" w:rsidR="002A4E89" w:rsidRPr="002A4E89" w:rsidRDefault="002A4E89" w:rsidP="00DA47BB">
            <w:pPr>
              <w:spacing w:before="0" w:after="0" w:line="240" w:lineRule="auto"/>
              <w:rPr>
                <w:rFonts w:eastAsia="Times New Roman" w:cs="Calibri Light"/>
                <w:sz w:val="20"/>
                <w:szCs w:val="20"/>
              </w:rPr>
            </w:pPr>
            <w:r w:rsidRPr="002A4E89">
              <w:rPr>
                <w:rFonts w:eastAsia="Times New Roman" w:cs="Calibri Light"/>
                <w:sz w:val="20"/>
                <w:szCs w:val="20"/>
              </w:rPr>
              <w:t>Programmed variable-speed pumps, Wading, [DMo or MFm], Any, NR</w:t>
            </w:r>
          </w:p>
        </w:tc>
      </w:tr>
    </w:tbl>
    <w:p w14:paraId="7754C68D" w14:textId="77777777" w:rsidR="00057290" w:rsidRDefault="00057290" w:rsidP="006C7607"/>
    <w:p w14:paraId="54FD79D6" w14:textId="527ADC59" w:rsidR="00E70CBD" w:rsidRPr="00BB318E" w:rsidRDefault="00E70CBD" w:rsidP="006413D4">
      <w:pPr>
        <w:pStyle w:val="eTRMHeading3"/>
      </w:pPr>
      <w:bookmarkStart w:id="18" w:name="_Toc4774364"/>
      <w:bookmarkStart w:id="19" w:name="_Toc4761690"/>
      <w:r w:rsidRPr="00BB318E">
        <w:t>Base Case Description</w:t>
      </w:r>
      <w:bookmarkEnd w:id="16"/>
      <w:bookmarkEnd w:id="17"/>
      <w:bookmarkEnd w:id="18"/>
      <w:bookmarkEnd w:id="19"/>
      <w:r w:rsidRPr="00BB318E">
        <w:t xml:space="preserve"> </w:t>
      </w:r>
    </w:p>
    <w:p w14:paraId="6906C9F6" w14:textId="7A2D3778" w:rsidR="008D3D73" w:rsidRPr="000337BC" w:rsidRDefault="00AC4417" w:rsidP="00AC4417">
      <w:r w:rsidRPr="000337BC">
        <w:t xml:space="preserve">The base case of this measure for residential (single or multifamily) </w:t>
      </w:r>
      <w:r w:rsidR="00DA6185" w:rsidRPr="000337BC">
        <w:t xml:space="preserve">and commercial </w:t>
      </w:r>
      <w:r w:rsidRPr="000337BC">
        <w:t>installations is defined as an</w:t>
      </w:r>
      <w:r w:rsidR="002773D5" w:rsidRPr="000337BC">
        <w:t xml:space="preserve"> existing single</w:t>
      </w:r>
      <w:r w:rsidRPr="000337BC">
        <w:t>-</w:t>
      </w:r>
      <w:r w:rsidR="002773D5" w:rsidRPr="000337BC">
        <w:t xml:space="preserve">speed </w:t>
      </w:r>
      <w:r w:rsidRPr="000337BC">
        <w:t xml:space="preserve">or </w:t>
      </w:r>
      <w:r w:rsidR="002773D5" w:rsidRPr="000337BC">
        <w:t>two</w:t>
      </w:r>
      <w:r w:rsidR="009076FF" w:rsidRPr="000337BC">
        <w:t>-</w:t>
      </w:r>
      <w:r w:rsidR="002773D5" w:rsidRPr="000337BC">
        <w:t xml:space="preserve">speed </w:t>
      </w:r>
      <w:r w:rsidR="006361B8" w:rsidRPr="000337BC">
        <w:t>(if required by code</w:t>
      </w:r>
      <w:r w:rsidR="000A7280" w:rsidRPr="000337BC">
        <w:t xml:space="preserve"> or </w:t>
      </w:r>
      <w:r w:rsidR="00EE2299">
        <w:t xml:space="preserve">industry </w:t>
      </w:r>
      <w:r w:rsidR="000A7280" w:rsidRPr="000337BC">
        <w:t>standard practice)</w:t>
      </w:r>
      <w:r w:rsidR="006361B8" w:rsidRPr="000337BC">
        <w:t xml:space="preserve"> </w:t>
      </w:r>
      <w:r w:rsidR="002773D5" w:rsidRPr="000337BC">
        <w:t>pool pump</w:t>
      </w:r>
      <w:r w:rsidRPr="000337BC">
        <w:t>.</w:t>
      </w:r>
      <w:r w:rsidR="00DA6185" w:rsidRPr="000337BC">
        <w:rPr>
          <w:rFonts w:cstheme="minorHAnsi"/>
          <w:szCs w:val="20"/>
        </w:rPr>
        <w:t xml:space="preserve"> </w:t>
      </w:r>
      <w:r w:rsidRPr="000337BC">
        <w:rPr>
          <w:rFonts w:cstheme="minorHAnsi"/>
          <w:szCs w:val="20"/>
        </w:rPr>
        <w:t>See Measure Case Description for the base case specification for each measure offering.</w:t>
      </w:r>
      <w:r w:rsidR="008D3D73" w:rsidRPr="000337BC">
        <w:rPr>
          <w:rFonts w:cstheme="minorHAnsi"/>
          <w:szCs w:val="20"/>
        </w:rPr>
        <w:t xml:space="preserve"> </w:t>
      </w:r>
    </w:p>
    <w:p w14:paraId="0C63728E" w14:textId="77777777" w:rsidR="008D3D73" w:rsidRPr="00BB318E" w:rsidRDefault="008D3D73" w:rsidP="002942B0"/>
    <w:p w14:paraId="7D9DA4A6" w14:textId="22857E57" w:rsidR="007D230B" w:rsidRPr="00BB318E" w:rsidRDefault="007D230B" w:rsidP="006413D4">
      <w:pPr>
        <w:pStyle w:val="eTRMHeading3"/>
      </w:pPr>
      <w:bookmarkStart w:id="20" w:name="_Toc486490850"/>
      <w:bookmarkStart w:id="21" w:name="_Toc486580921"/>
      <w:bookmarkStart w:id="22" w:name="_Toc4774365"/>
      <w:bookmarkStart w:id="23" w:name="_Toc4761691"/>
      <w:r w:rsidRPr="00BB318E">
        <w:t>Code Requirements</w:t>
      </w:r>
      <w:bookmarkEnd w:id="20"/>
      <w:bookmarkEnd w:id="21"/>
      <w:bookmarkEnd w:id="22"/>
      <w:bookmarkEnd w:id="23"/>
    </w:p>
    <w:p w14:paraId="210040B3" w14:textId="03A02BB6" w:rsidR="000A7280" w:rsidRPr="00BB318E" w:rsidRDefault="008B24F2" w:rsidP="00C6768C">
      <w:pPr>
        <w:rPr>
          <w:rFonts w:cstheme="minorHAnsi"/>
          <w:szCs w:val="22"/>
        </w:rPr>
      </w:pPr>
      <w:bookmarkStart w:id="24" w:name="_Ref486591603"/>
      <w:r w:rsidRPr="00BB318E">
        <w:rPr>
          <w:rFonts w:cstheme="minorHAnsi"/>
          <w:szCs w:val="22"/>
        </w:rPr>
        <w:t>Residential pool systems and equipment must meet requirements specified in the California Appliance Efficiency Regulations (Title 20)</w:t>
      </w:r>
      <w:r w:rsidRPr="00BB318E">
        <w:rPr>
          <w:rStyle w:val="FootnoteReference"/>
          <w:rFonts w:cstheme="minorHAnsi"/>
          <w:szCs w:val="22"/>
        </w:rPr>
        <w:footnoteReference w:id="5"/>
      </w:r>
      <w:r w:rsidRPr="00BB318E">
        <w:rPr>
          <w:rFonts w:cstheme="minorHAnsi"/>
          <w:szCs w:val="22"/>
        </w:rPr>
        <w:t xml:space="preserve"> and the California Building Efficiency Standards (Title 24)</w:t>
      </w:r>
      <w:r w:rsidRPr="00BB318E">
        <w:rPr>
          <w:rStyle w:val="FootnoteReference"/>
          <w:rFonts w:cstheme="minorHAnsi"/>
          <w:szCs w:val="22"/>
        </w:rPr>
        <w:footnoteReference w:id="6"/>
      </w:r>
      <w:r w:rsidRPr="00BB318E">
        <w:rPr>
          <w:rFonts w:cstheme="minorHAnsi"/>
          <w:szCs w:val="22"/>
        </w:rPr>
        <w:t xml:space="preserve"> as presented below. Based upon the Title 20 and Title 24 codes,</w:t>
      </w:r>
      <w:r w:rsidR="00BE4F09">
        <w:rPr>
          <w:rFonts w:cstheme="minorHAnsi"/>
          <w:szCs w:val="22"/>
        </w:rPr>
        <w:t xml:space="preserve"> </w:t>
      </w:r>
      <w:r w:rsidRPr="00BB318E">
        <w:rPr>
          <w:rFonts w:cstheme="minorHAnsi"/>
          <w:szCs w:val="22"/>
        </w:rPr>
        <w:t>single-family pool pumps greater than 1</w:t>
      </w:r>
      <w:r w:rsidR="00C37012" w:rsidRPr="00BB318E">
        <w:rPr>
          <w:rFonts w:cstheme="minorHAnsi"/>
          <w:szCs w:val="22"/>
        </w:rPr>
        <w:t>-</w:t>
      </w:r>
      <w:r w:rsidRPr="00BB318E">
        <w:rPr>
          <w:rFonts w:cstheme="minorHAnsi"/>
          <w:szCs w:val="22"/>
        </w:rPr>
        <w:t>hp must use two-speed motors as a baseline</w:t>
      </w:r>
      <w:r w:rsidR="00BE4F09">
        <w:rPr>
          <w:rFonts w:cstheme="minorHAnsi"/>
          <w:szCs w:val="22"/>
        </w:rPr>
        <w:t xml:space="preserve"> for normal replacement</w:t>
      </w:r>
      <w:r w:rsidRPr="00BB318E">
        <w:rPr>
          <w:rFonts w:cstheme="minorHAnsi"/>
          <w:szCs w:val="22"/>
        </w:rPr>
        <w:t>.</w:t>
      </w:r>
      <w:r w:rsidR="00870108">
        <w:rPr>
          <w:rFonts w:cstheme="minorHAnsi"/>
          <w:szCs w:val="22"/>
        </w:rPr>
        <w:t xml:space="preserve"> </w:t>
      </w:r>
      <w:r w:rsidR="000A7280" w:rsidRPr="00BB318E">
        <w:rPr>
          <w:rFonts w:cstheme="minorHAnsi"/>
          <w:szCs w:val="22"/>
        </w:rPr>
        <w:t>Multifamily and commercial pools are considered “Public Pools”</w:t>
      </w:r>
      <w:r w:rsidR="00E6512E" w:rsidRPr="00BB318E">
        <w:rPr>
          <w:rStyle w:val="FootnoteReference"/>
          <w:rFonts w:cstheme="minorHAnsi"/>
          <w:szCs w:val="22"/>
        </w:rPr>
        <w:footnoteReference w:id="7"/>
      </w:r>
      <w:r w:rsidR="000A7280" w:rsidRPr="00BB318E">
        <w:rPr>
          <w:rFonts w:cstheme="minorHAnsi"/>
          <w:szCs w:val="22"/>
        </w:rPr>
        <w:t xml:space="preserve"> and thus must abide by turnover requirements set forth by Title 24</w:t>
      </w:r>
      <w:r w:rsidR="00E6512E" w:rsidRPr="00BB318E">
        <w:rPr>
          <w:rFonts w:cstheme="minorHAnsi"/>
          <w:szCs w:val="22"/>
        </w:rPr>
        <w:t xml:space="preserve"> Chapter 31B</w:t>
      </w:r>
      <w:r w:rsidR="00E6512E" w:rsidRPr="00BB318E">
        <w:rPr>
          <w:rStyle w:val="FootnoteReference"/>
          <w:rFonts w:cstheme="minorHAnsi"/>
          <w:szCs w:val="22"/>
        </w:rPr>
        <w:footnoteReference w:id="8"/>
      </w:r>
      <w:r w:rsidR="000A7280" w:rsidRPr="00BB318E">
        <w:rPr>
          <w:rFonts w:cstheme="minorHAnsi"/>
          <w:szCs w:val="22"/>
        </w:rPr>
        <w:t xml:space="preserve"> and </w:t>
      </w:r>
      <w:r w:rsidR="00BD65AE">
        <w:rPr>
          <w:rFonts w:cstheme="minorHAnsi"/>
          <w:szCs w:val="22"/>
        </w:rPr>
        <w:t>any</w:t>
      </w:r>
      <w:r w:rsidR="000A7280" w:rsidRPr="00BB318E">
        <w:rPr>
          <w:rFonts w:cstheme="minorHAnsi"/>
          <w:szCs w:val="22"/>
        </w:rPr>
        <w:t xml:space="preserve"> other local health standards. </w:t>
      </w:r>
    </w:p>
    <w:p w14:paraId="50D77AF7" w14:textId="179274B3" w:rsidR="00E6512E" w:rsidRPr="00BB318E" w:rsidRDefault="007A66F0" w:rsidP="00C6768C">
      <w:pPr>
        <w:rPr>
          <w:rFonts w:cstheme="minorHAnsi"/>
          <w:szCs w:val="22"/>
        </w:rPr>
      </w:pPr>
      <w:r>
        <w:rPr>
          <w:rFonts w:cstheme="minorHAnsi"/>
          <w:szCs w:val="22"/>
        </w:rPr>
        <w:t>As of</w:t>
      </w:r>
      <w:r w:rsidR="00E6512E" w:rsidRPr="00BB318E">
        <w:rPr>
          <w:rFonts w:cstheme="minorHAnsi"/>
          <w:szCs w:val="22"/>
        </w:rPr>
        <w:t xml:space="preserve"> July 19, 2021, </w:t>
      </w:r>
      <w:r w:rsidR="00BD65AE">
        <w:rPr>
          <w:rFonts w:cstheme="minorHAnsi"/>
          <w:szCs w:val="22"/>
        </w:rPr>
        <w:t xml:space="preserve">the </w:t>
      </w:r>
      <w:r w:rsidR="00E6512E" w:rsidRPr="00BB318E">
        <w:rPr>
          <w:rFonts w:cstheme="minorHAnsi"/>
          <w:szCs w:val="22"/>
        </w:rPr>
        <w:t xml:space="preserve">Title 10 Federal Code will require variable speed controls for all pool pumps. </w:t>
      </w:r>
    </w:p>
    <w:bookmarkEnd w:id="24"/>
    <w:p w14:paraId="7E96141F" w14:textId="055BB5CD" w:rsidR="00FD2C54" w:rsidRPr="00BB318E" w:rsidRDefault="00FD2C54" w:rsidP="00AB66FF">
      <w:pPr>
        <w:pStyle w:val="Caption"/>
      </w:pPr>
      <w:r w:rsidRPr="00BB318E">
        <w:lastRenderedPageBreak/>
        <w:t xml:space="preserve">Applicable State and Federal Codes and Standards </w:t>
      </w: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885"/>
        <w:gridCol w:w="3420"/>
        <w:gridCol w:w="2455"/>
        <w:gridCol w:w="1590"/>
      </w:tblGrid>
      <w:tr w:rsidR="00BB318E" w:rsidRPr="00BB318E" w14:paraId="4623D54B" w14:textId="689B6080" w:rsidTr="00202069">
        <w:trPr>
          <w:cantSplit/>
          <w:trHeight w:val="20"/>
        </w:trPr>
        <w:tc>
          <w:tcPr>
            <w:tcW w:w="1008" w:type="pct"/>
            <w:shd w:val="clear" w:color="auto" w:fill="F2F2F2" w:themeFill="background1" w:themeFillShade="F2"/>
          </w:tcPr>
          <w:p w14:paraId="15385F50" w14:textId="111CD0AE" w:rsidR="00C760C1" w:rsidRPr="00BB318E" w:rsidRDefault="00C760C1" w:rsidP="00C37012">
            <w:pPr>
              <w:keepNext/>
              <w:keepLines/>
              <w:spacing w:before="20" w:after="20"/>
              <w:jc w:val="center"/>
              <w:rPr>
                <w:b/>
                <w:sz w:val="20"/>
                <w:szCs w:val="20"/>
              </w:rPr>
            </w:pPr>
            <w:r w:rsidRPr="00BB318E">
              <w:rPr>
                <w:b/>
                <w:sz w:val="20"/>
                <w:szCs w:val="20"/>
              </w:rPr>
              <w:t>Applicable Building / Pool Types</w:t>
            </w:r>
          </w:p>
        </w:tc>
        <w:tc>
          <w:tcPr>
            <w:tcW w:w="1829" w:type="pct"/>
            <w:shd w:val="clear" w:color="auto" w:fill="F2F2F2" w:themeFill="background1" w:themeFillShade="F2"/>
            <w:vAlign w:val="bottom"/>
          </w:tcPr>
          <w:p w14:paraId="5E8EE0C5" w14:textId="7FFFD918" w:rsidR="00C760C1" w:rsidRPr="00BB318E" w:rsidRDefault="00C760C1" w:rsidP="00C37012">
            <w:pPr>
              <w:keepNext/>
              <w:keepLines/>
              <w:spacing w:before="20" w:after="20"/>
              <w:jc w:val="center"/>
              <w:rPr>
                <w:b/>
                <w:sz w:val="20"/>
                <w:szCs w:val="20"/>
              </w:rPr>
            </w:pPr>
            <w:r w:rsidRPr="00BB318E">
              <w:rPr>
                <w:b/>
                <w:sz w:val="20"/>
                <w:szCs w:val="20"/>
              </w:rPr>
              <w:t>Code</w:t>
            </w:r>
          </w:p>
        </w:tc>
        <w:tc>
          <w:tcPr>
            <w:tcW w:w="1313" w:type="pct"/>
            <w:shd w:val="clear" w:color="auto" w:fill="F2F2F2" w:themeFill="background1" w:themeFillShade="F2"/>
            <w:vAlign w:val="bottom"/>
          </w:tcPr>
          <w:p w14:paraId="2A51DAFB" w14:textId="77777777" w:rsidR="00C760C1" w:rsidRPr="00BB318E" w:rsidRDefault="00C760C1" w:rsidP="00C37012">
            <w:pPr>
              <w:keepNext/>
              <w:keepLines/>
              <w:spacing w:before="20" w:after="20"/>
              <w:jc w:val="center"/>
              <w:rPr>
                <w:b/>
                <w:sz w:val="20"/>
                <w:szCs w:val="20"/>
              </w:rPr>
            </w:pPr>
            <w:r w:rsidRPr="00BB318E">
              <w:rPr>
                <w:b/>
                <w:sz w:val="20"/>
                <w:szCs w:val="20"/>
              </w:rPr>
              <w:t>Applicable Code Reference</w:t>
            </w:r>
          </w:p>
        </w:tc>
        <w:tc>
          <w:tcPr>
            <w:tcW w:w="850" w:type="pct"/>
            <w:shd w:val="clear" w:color="auto" w:fill="F2F2F2" w:themeFill="background1" w:themeFillShade="F2"/>
            <w:vAlign w:val="bottom"/>
          </w:tcPr>
          <w:p w14:paraId="214A9ADD" w14:textId="77777777" w:rsidR="00C760C1" w:rsidRPr="00BB318E" w:rsidRDefault="00C760C1" w:rsidP="00C37012">
            <w:pPr>
              <w:keepNext/>
              <w:keepLines/>
              <w:spacing w:before="20" w:after="20"/>
              <w:jc w:val="center"/>
              <w:rPr>
                <w:b/>
                <w:sz w:val="20"/>
                <w:szCs w:val="20"/>
              </w:rPr>
            </w:pPr>
            <w:r w:rsidRPr="00BB318E">
              <w:rPr>
                <w:b/>
                <w:sz w:val="20"/>
                <w:szCs w:val="20"/>
              </w:rPr>
              <w:t>Effective Date</w:t>
            </w:r>
          </w:p>
        </w:tc>
      </w:tr>
      <w:tr w:rsidR="00BB318E" w:rsidRPr="00BB318E" w14:paraId="782F7264" w14:textId="345CFA23" w:rsidTr="00202069">
        <w:trPr>
          <w:cantSplit/>
          <w:trHeight w:val="20"/>
        </w:trPr>
        <w:tc>
          <w:tcPr>
            <w:tcW w:w="1008" w:type="pct"/>
          </w:tcPr>
          <w:p w14:paraId="47BB6E7E" w14:textId="3D2F4FC4" w:rsidR="00C760C1" w:rsidRPr="00BB318E" w:rsidRDefault="00C760C1" w:rsidP="00C37012">
            <w:pPr>
              <w:keepNext/>
              <w:keepLines/>
              <w:spacing w:before="20" w:after="20"/>
              <w:rPr>
                <w:sz w:val="20"/>
                <w:szCs w:val="20"/>
              </w:rPr>
            </w:pPr>
            <w:r w:rsidRPr="00BB318E">
              <w:rPr>
                <w:sz w:val="20"/>
                <w:szCs w:val="20"/>
              </w:rPr>
              <w:t>Single Family, Multifamily</w:t>
            </w:r>
            <w:r w:rsidR="008C3BCE" w:rsidRPr="00BB318E">
              <w:rPr>
                <w:sz w:val="20"/>
                <w:szCs w:val="20"/>
              </w:rPr>
              <w:t>, Commercial</w:t>
            </w:r>
          </w:p>
        </w:tc>
        <w:tc>
          <w:tcPr>
            <w:tcW w:w="1829" w:type="pct"/>
            <w:shd w:val="clear" w:color="auto" w:fill="auto"/>
            <w:vAlign w:val="center"/>
          </w:tcPr>
          <w:p w14:paraId="67BA833F" w14:textId="2A5A1EF0" w:rsidR="00C760C1" w:rsidRPr="00BB318E" w:rsidRDefault="00C760C1" w:rsidP="00C37012">
            <w:pPr>
              <w:keepNext/>
              <w:keepLines/>
              <w:spacing w:before="20" w:after="20"/>
              <w:rPr>
                <w:sz w:val="20"/>
                <w:szCs w:val="20"/>
              </w:rPr>
            </w:pPr>
            <w:r w:rsidRPr="00BB318E">
              <w:rPr>
                <w:sz w:val="20"/>
                <w:szCs w:val="20"/>
              </w:rPr>
              <w:t>CA Appliance Efficiency Regulations – Title 20 (2019)</w:t>
            </w:r>
          </w:p>
        </w:tc>
        <w:tc>
          <w:tcPr>
            <w:tcW w:w="1313" w:type="pct"/>
            <w:shd w:val="clear" w:color="auto" w:fill="auto"/>
            <w:vAlign w:val="center"/>
          </w:tcPr>
          <w:p w14:paraId="794A0264" w14:textId="0B9462D1" w:rsidR="00C760C1" w:rsidRPr="00BB318E" w:rsidRDefault="00C760C1" w:rsidP="00C37012">
            <w:pPr>
              <w:keepNext/>
              <w:keepLines/>
              <w:spacing w:before="20" w:after="20"/>
              <w:rPr>
                <w:sz w:val="20"/>
                <w:szCs w:val="20"/>
              </w:rPr>
            </w:pPr>
            <w:r w:rsidRPr="00BB318E">
              <w:rPr>
                <w:rFonts w:cstheme="minorHAnsi"/>
                <w:sz w:val="20"/>
                <w:szCs w:val="20"/>
              </w:rPr>
              <w:t>Section 1605.3(g)(5)(B)</w:t>
            </w:r>
          </w:p>
        </w:tc>
        <w:tc>
          <w:tcPr>
            <w:tcW w:w="850" w:type="pct"/>
            <w:shd w:val="clear" w:color="auto" w:fill="auto"/>
            <w:vAlign w:val="center"/>
          </w:tcPr>
          <w:p w14:paraId="274AB5DC" w14:textId="64AEE51C" w:rsidR="00C760C1" w:rsidRPr="00BB318E" w:rsidRDefault="00C760C1" w:rsidP="00C37012">
            <w:pPr>
              <w:keepNext/>
              <w:keepLines/>
              <w:spacing w:before="20" w:after="20"/>
              <w:rPr>
                <w:sz w:val="20"/>
                <w:szCs w:val="20"/>
              </w:rPr>
            </w:pPr>
            <w:r w:rsidRPr="00BB318E">
              <w:rPr>
                <w:sz w:val="20"/>
                <w:szCs w:val="20"/>
              </w:rPr>
              <w:t>January 1, 2019</w:t>
            </w:r>
          </w:p>
        </w:tc>
      </w:tr>
      <w:tr w:rsidR="00BB318E" w:rsidRPr="00BB318E" w14:paraId="1238F946" w14:textId="64CC1E4E" w:rsidTr="00202069">
        <w:trPr>
          <w:cantSplit/>
          <w:trHeight w:val="20"/>
        </w:trPr>
        <w:tc>
          <w:tcPr>
            <w:tcW w:w="1008" w:type="pct"/>
          </w:tcPr>
          <w:p w14:paraId="6E9BF36A" w14:textId="70A46BEF" w:rsidR="00C760C1" w:rsidRPr="00BB318E" w:rsidRDefault="00C760C1" w:rsidP="00C37012">
            <w:pPr>
              <w:keepNext/>
              <w:keepLines/>
              <w:spacing w:before="20" w:after="20"/>
              <w:rPr>
                <w:sz w:val="20"/>
                <w:szCs w:val="20"/>
              </w:rPr>
            </w:pPr>
            <w:r w:rsidRPr="00BB318E">
              <w:rPr>
                <w:sz w:val="20"/>
                <w:szCs w:val="20"/>
              </w:rPr>
              <w:t>Single Family, Multifamily</w:t>
            </w:r>
          </w:p>
        </w:tc>
        <w:tc>
          <w:tcPr>
            <w:tcW w:w="1829" w:type="pct"/>
            <w:shd w:val="clear" w:color="auto" w:fill="auto"/>
            <w:vAlign w:val="center"/>
          </w:tcPr>
          <w:p w14:paraId="4F444C61" w14:textId="24985E6E" w:rsidR="00C760C1" w:rsidRPr="00BB318E" w:rsidRDefault="00C760C1" w:rsidP="00C37012">
            <w:pPr>
              <w:keepNext/>
              <w:keepLines/>
              <w:spacing w:before="20" w:after="20"/>
              <w:rPr>
                <w:sz w:val="20"/>
                <w:szCs w:val="20"/>
              </w:rPr>
            </w:pPr>
            <w:r w:rsidRPr="00BB318E">
              <w:rPr>
                <w:sz w:val="20"/>
                <w:szCs w:val="20"/>
              </w:rPr>
              <w:t>CA Building Energy Efficiency Standards – Title 24 (2019)</w:t>
            </w:r>
          </w:p>
        </w:tc>
        <w:tc>
          <w:tcPr>
            <w:tcW w:w="1313" w:type="pct"/>
            <w:shd w:val="clear" w:color="auto" w:fill="auto"/>
            <w:vAlign w:val="center"/>
          </w:tcPr>
          <w:p w14:paraId="0A330E5E" w14:textId="046B7416" w:rsidR="00C760C1" w:rsidRPr="00BB318E" w:rsidRDefault="00C760C1" w:rsidP="00C37012">
            <w:pPr>
              <w:keepNext/>
              <w:keepLines/>
              <w:spacing w:before="20" w:after="20"/>
              <w:rPr>
                <w:sz w:val="20"/>
                <w:szCs w:val="20"/>
              </w:rPr>
            </w:pPr>
            <w:r w:rsidRPr="00BB318E">
              <w:rPr>
                <w:rFonts w:cstheme="minorHAnsi"/>
                <w:sz w:val="20"/>
                <w:szCs w:val="20"/>
              </w:rPr>
              <w:t>Section 110.4(b)3ii</w:t>
            </w:r>
            <w:r w:rsidRPr="00BB318E">
              <w:rPr>
                <w:rFonts w:cstheme="minorHAnsi"/>
                <w:sz w:val="20"/>
                <w:szCs w:val="20"/>
              </w:rPr>
              <w:br/>
              <w:t>Section 150.0(p)</w:t>
            </w:r>
          </w:p>
        </w:tc>
        <w:tc>
          <w:tcPr>
            <w:tcW w:w="850" w:type="pct"/>
            <w:shd w:val="clear" w:color="auto" w:fill="auto"/>
            <w:vAlign w:val="center"/>
          </w:tcPr>
          <w:p w14:paraId="63BAD98E" w14:textId="29512677" w:rsidR="00C760C1" w:rsidRPr="00BB318E" w:rsidRDefault="00C760C1" w:rsidP="00C37012">
            <w:pPr>
              <w:keepNext/>
              <w:keepLines/>
              <w:spacing w:before="20" w:after="20"/>
              <w:rPr>
                <w:sz w:val="20"/>
                <w:szCs w:val="20"/>
              </w:rPr>
            </w:pPr>
            <w:r w:rsidRPr="00BB318E">
              <w:rPr>
                <w:sz w:val="20"/>
                <w:szCs w:val="20"/>
              </w:rPr>
              <w:t>January 1, 2020</w:t>
            </w:r>
          </w:p>
        </w:tc>
      </w:tr>
      <w:tr w:rsidR="00BB318E" w:rsidRPr="00BB318E" w14:paraId="4ADB94A0" w14:textId="77777777" w:rsidTr="00202069">
        <w:trPr>
          <w:cantSplit/>
          <w:trHeight w:val="20"/>
        </w:trPr>
        <w:tc>
          <w:tcPr>
            <w:tcW w:w="1008" w:type="pct"/>
          </w:tcPr>
          <w:p w14:paraId="33072313" w14:textId="63956DE9" w:rsidR="008C3BCE" w:rsidRPr="00BB318E" w:rsidRDefault="008C3BCE" w:rsidP="008C3BCE">
            <w:pPr>
              <w:keepNext/>
              <w:keepLines/>
              <w:spacing w:before="20" w:after="20"/>
              <w:rPr>
                <w:sz w:val="20"/>
                <w:szCs w:val="20"/>
              </w:rPr>
            </w:pPr>
            <w:r w:rsidRPr="00BB318E">
              <w:rPr>
                <w:sz w:val="20"/>
                <w:szCs w:val="20"/>
              </w:rPr>
              <w:t>Multifamily, Commercial</w:t>
            </w:r>
          </w:p>
        </w:tc>
        <w:tc>
          <w:tcPr>
            <w:tcW w:w="1829" w:type="pct"/>
            <w:shd w:val="clear" w:color="auto" w:fill="auto"/>
            <w:vAlign w:val="center"/>
          </w:tcPr>
          <w:p w14:paraId="33D96CD1" w14:textId="2F36396D" w:rsidR="008C3BCE" w:rsidRPr="00BB318E" w:rsidRDefault="008C3BCE" w:rsidP="008C3BCE">
            <w:pPr>
              <w:keepNext/>
              <w:keepLines/>
              <w:spacing w:before="20" w:after="20"/>
              <w:rPr>
                <w:sz w:val="20"/>
                <w:szCs w:val="20"/>
              </w:rPr>
            </w:pPr>
            <w:r w:rsidRPr="00BB318E">
              <w:rPr>
                <w:sz w:val="20"/>
                <w:szCs w:val="20"/>
              </w:rPr>
              <w:t>CA Building Standards – Title 24 (2016)</w:t>
            </w:r>
          </w:p>
        </w:tc>
        <w:tc>
          <w:tcPr>
            <w:tcW w:w="1313" w:type="pct"/>
            <w:shd w:val="clear" w:color="auto" w:fill="auto"/>
            <w:vAlign w:val="center"/>
          </w:tcPr>
          <w:p w14:paraId="37304A65" w14:textId="362A3C71" w:rsidR="000A7280" w:rsidRPr="00BB318E" w:rsidRDefault="008C3BCE" w:rsidP="008C3BCE">
            <w:pPr>
              <w:keepNext/>
              <w:keepLines/>
              <w:spacing w:before="20" w:after="20"/>
              <w:rPr>
                <w:sz w:val="20"/>
                <w:szCs w:val="20"/>
              </w:rPr>
            </w:pPr>
            <w:r w:rsidRPr="00BB318E">
              <w:rPr>
                <w:sz w:val="20"/>
                <w:szCs w:val="20"/>
              </w:rPr>
              <w:t>Chapter 31B, Section 3124B</w:t>
            </w:r>
          </w:p>
        </w:tc>
        <w:tc>
          <w:tcPr>
            <w:tcW w:w="850" w:type="pct"/>
            <w:shd w:val="clear" w:color="auto" w:fill="auto"/>
            <w:vAlign w:val="center"/>
          </w:tcPr>
          <w:p w14:paraId="52A2CE92" w14:textId="6244D8F0" w:rsidR="008C3BCE" w:rsidRPr="00BB318E" w:rsidRDefault="008C3BCE" w:rsidP="008C3BCE">
            <w:pPr>
              <w:keepNext/>
              <w:keepLines/>
              <w:spacing w:before="20" w:after="20"/>
              <w:rPr>
                <w:sz w:val="20"/>
                <w:szCs w:val="20"/>
              </w:rPr>
            </w:pPr>
            <w:r w:rsidRPr="00BB318E">
              <w:rPr>
                <w:sz w:val="20"/>
                <w:szCs w:val="20"/>
              </w:rPr>
              <w:t>January 1, 2017</w:t>
            </w:r>
          </w:p>
        </w:tc>
      </w:tr>
      <w:tr w:rsidR="00BB318E" w:rsidRPr="00BB318E" w14:paraId="1C56518D" w14:textId="77777777" w:rsidTr="00202069">
        <w:trPr>
          <w:cantSplit/>
          <w:trHeight w:val="20"/>
        </w:trPr>
        <w:tc>
          <w:tcPr>
            <w:tcW w:w="1008" w:type="pct"/>
          </w:tcPr>
          <w:p w14:paraId="26ED62B4" w14:textId="15F44E48" w:rsidR="008C3BCE" w:rsidRPr="00BB318E" w:rsidRDefault="008C3BCE" w:rsidP="008C3BCE">
            <w:pPr>
              <w:keepNext/>
              <w:keepLines/>
              <w:spacing w:before="20" w:after="20"/>
              <w:rPr>
                <w:sz w:val="20"/>
                <w:szCs w:val="20"/>
              </w:rPr>
            </w:pPr>
            <w:r w:rsidRPr="00BB318E">
              <w:rPr>
                <w:sz w:val="20"/>
                <w:szCs w:val="20"/>
              </w:rPr>
              <w:t>Multifamily, Commercial</w:t>
            </w:r>
          </w:p>
        </w:tc>
        <w:tc>
          <w:tcPr>
            <w:tcW w:w="1829" w:type="pct"/>
            <w:shd w:val="clear" w:color="auto" w:fill="auto"/>
            <w:vAlign w:val="center"/>
          </w:tcPr>
          <w:p w14:paraId="7BF065CF" w14:textId="2930CB69" w:rsidR="008C3BCE" w:rsidRPr="00BB318E" w:rsidRDefault="008C3BCE" w:rsidP="008C3BCE">
            <w:pPr>
              <w:keepNext/>
              <w:keepLines/>
              <w:spacing w:before="20" w:after="20"/>
              <w:rPr>
                <w:sz w:val="20"/>
                <w:szCs w:val="20"/>
              </w:rPr>
            </w:pPr>
            <w:r w:rsidRPr="00BB318E">
              <w:rPr>
                <w:sz w:val="20"/>
                <w:szCs w:val="20"/>
              </w:rPr>
              <w:t>CA Division of Environmental Health</w:t>
            </w:r>
            <w:r w:rsidRPr="00BB318E">
              <w:rPr>
                <w:sz w:val="20"/>
                <w:szCs w:val="20"/>
              </w:rPr>
              <w:br/>
              <w:t>Title 22 Division 4 (2016)</w:t>
            </w:r>
          </w:p>
        </w:tc>
        <w:tc>
          <w:tcPr>
            <w:tcW w:w="1313" w:type="pct"/>
            <w:shd w:val="clear" w:color="auto" w:fill="auto"/>
            <w:vAlign w:val="center"/>
          </w:tcPr>
          <w:p w14:paraId="507EAEE8" w14:textId="33841B14" w:rsidR="008C3BCE" w:rsidRPr="00BB318E" w:rsidRDefault="008C3BCE" w:rsidP="008C3BCE">
            <w:pPr>
              <w:keepNext/>
              <w:keepLines/>
              <w:spacing w:before="20" w:after="20"/>
              <w:rPr>
                <w:rFonts w:cstheme="minorHAnsi"/>
                <w:sz w:val="20"/>
                <w:szCs w:val="20"/>
              </w:rPr>
            </w:pPr>
            <w:r w:rsidRPr="00BB318E">
              <w:rPr>
                <w:sz w:val="20"/>
                <w:szCs w:val="20"/>
              </w:rPr>
              <w:t>Chapter 20, Article 1</w:t>
            </w:r>
          </w:p>
        </w:tc>
        <w:tc>
          <w:tcPr>
            <w:tcW w:w="850" w:type="pct"/>
            <w:shd w:val="clear" w:color="auto" w:fill="auto"/>
            <w:vAlign w:val="center"/>
          </w:tcPr>
          <w:p w14:paraId="2708EC19" w14:textId="696908B6" w:rsidR="008C3BCE" w:rsidRPr="00BB318E" w:rsidRDefault="008C3BCE" w:rsidP="008C3BCE">
            <w:pPr>
              <w:keepNext/>
              <w:keepLines/>
              <w:spacing w:before="20" w:after="20"/>
              <w:rPr>
                <w:sz w:val="20"/>
                <w:szCs w:val="20"/>
              </w:rPr>
            </w:pPr>
            <w:r w:rsidRPr="00BB318E">
              <w:rPr>
                <w:sz w:val="20"/>
                <w:szCs w:val="20"/>
              </w:rPr>
              <w:t>January 22, 2016</w:t>
            </w:r>
          </w:p>
        </w:tc>
      </w:tr>
      <w:tr w:rsidR="00BB318E" w:rsidRPr="00BB318E" w14:paraId="23FB50B6" w14:textId="5078B94B" w:rsidTr="00202069">
        <w:trPr>
          <w:cantSplit/>
          <w:trHeight w:val="20"/>
        </w:trPr>
        <w:tc>
          <w:tcPr>
            <w:tcW w:w="1008" w:type="pct"/>
          </w:tcPr>
          <w:p w14:paraId="02732641" w14:textId="00A2D63E" w:rsidR="00C760C1" w:rsidRPr="00BB318E" w:rsidRDefault="00E07673" w:rsidP="00C37012">
            <w:pPr>
              <w:keepNext/>
              <w:keepLines/>
              <w:spacing w:before="20" w:after="20"/>
              <w:rPr>
                <w:sz w:val="20"/>
                <w:szCs w:val="20"/>
              </w:rPr>
            </w:pPr>
            <w:r w:rsidRPr="00BB318E">
              <w:rPr>
                <w:sz w:val="20"/>
                <w:szCs w:val="20"/>
              </w:rPr>
              <w:t>Single Family, Multifamily, Commercial</w:t>
            </w:r>
          </w:p>
        </w:tc>
        <w:tc>
          <w:tcPr>
            <w:tcW w:w="1829" w:type="pct"/>
            <w:shd w:val="clear" w:color="auto" w:fill="auto"/>
            <w:vAlign w:val="center"/>
          </w:tcPr>
          <w:p w14:paraId="2EBFC05B" w14:textId="293D7F18" w:rsidR="00C760C1" w:rsidRPr="00BB318E" w:rsidRDefault="00E07673" w:rsidP="00C37012">
            <w:pPr>
              <w:keepNext/>
              <w:keepLines/>
              <w:spacing w:before="20" w:after="20"/>
              <w:rPr>
                <w:sz w:val="20"/>
                <w:szCs w:val="20"/>
              </w:rPr>
            </w:pPr>
            <w:r w:rsidRPr="00BB318E">
              <w:rPr>
                <w:sz w:val="20"/>
                <w:szCs w:val="20"/>
              </w:rPr>
              <w:t xml:space="preserve">Title 10 Federal Code </w:t>
            </w:r>
          </w:p>
        </w:tc>
        <w:tc>
          <w:tcPr>
            <w:tcW w:w="1313" w:type="pct"/>
            <w:shd w:val="clear" w:color="auto" w:fill="auto"/>
            <w:vAlign w:val="center"/>
          </w:tcPr>
          <w:p w14:paraId="0D43394E" w14:textId="374189B8" w:rsidR="00C760C1" w:rsidRPr="00BB318E" w:rsidRDefault="00E07673" w:rsidP="00C37012">
            <w:pPr>
              <w:keepNext/>
              <w:keepLines/>
              <w:spacing w:before="20" w:after="20"/>
              <w:rPr>
                <w:sz w:val="20"/>
                <w:szCs w:val="20"/>
              </w:rPr>
            </w:pPr>
            <w:r w:rsidRPr="00BB318E">
              <w:rPr>
                <w:sz w:val="20"/>
                <w:szCs w:val="20"/>
              </w:rPr>
              <w:t>10 CFR Part 431</w:t>
            </w:r>
          </w:p>
        </w:tc>
        <w:tc>
          <w:tcPr>
            <w:tcW w:w="850" w:type="pct"/>
            <w:shd w:val="clear" w:color="auto" w:fill="auto"/>
            <w:vAlign w:val="center"/>
          </w:tcPr>
          <w:p w14:paraId="66FA1B6F" w14:textId="684D350D" w:rsidR="00C760C1" w:rsidRPr="00BB318E" w:rsidRDefault="00E07673" w:rsidP="00C37012">
            <w:pPr>
              <w:keepNext/>
              <w:keepLines/>
              <w:spacing w:before="20" w:after="20"/>
              <w:rPr>
                <w:sz w:val="20"/>
                <w:szCs w:val="20"/>
              </w:rPr>
            </w:pPr>
            <w:r w:rsidRPr="00BB318E">
              <w:rPr>
                <w:sz w:val="20"/>
                <w:szCs w:val="20"/>
              </w:rPr>
              <w:t>July 19</w:t>
            </w:r>
            <w:r w:rsidR="00C760C1" w:rsidRPr="00BB318E">
              <w:rPr>
                <w:sz w:val="20"/>
                <w:szCs w:val="20"/>
              </w:rPr>
              <w:t>, 2021</w:t>
            </w:r>
            <w:r w:rsidR="00285E85">
              <w:rPr>
                <w:sz w:val="20"/>
                <w:szCs w:val="20"/>
              </w:rPr>
              <w:t xml:space="preserve"> </w:t>
            </w:r>
            <w:r w:rsidR="00285E85" w:rsidRPr="00285E85">
              <w:rPr>
                <w:i/>
                <w:sz w:val="20"/>
                <w:szCs w:val="20"/>
              </w:rPr>
              <w:t>(pending)</w:t>
            </w:r>
          </w:p>
        </w:tc>
      </w:tr>
    </w:tbl>
    <w:p w14:paraId="7D6F0A7D" w14:textId="77777777" w:rsidR="00E07673" w:rsidRPr="00BB318E" w:rsidRDefault="00E07673" w:rsidP="0011498C"/>
    <w:p w14:paraId="48FC74DE" w14:textId="74F9326C" w:rsidR="00C6768C" w:rsidRPr="00BB318E" w:rsidRDefault="007A66F0" w:rsidP="00C6768C">
      <w:pPr>
        <w:rPr>
          <w:rFonts w:cstheme="minorHAnsi"/>
          <w:szCs w:val="22"/>
        </w:rPr>
      </w:pPr>
      <w:r w:rsidRPr="00BD65AE">
        <w:rPr>
          <w:b/>
          <w:i/>
        </w:rPr>
        <w:t>California</w:t>
      </w:r>
      <w:r w:rsidR="00E07673" w:rsidRPr="00BD65AE">
        <w:rPr>
          <w:b/>
          <w:i/>
        </w:rPr>
        <w:t xml:space="preserve"> Appliance Efficiency Regulations – Title 20 (2019)</w:t>
      </w:r>
      <w:r w:rsidR="00BD65AE" w:rsidRPr="00BD65AE">
        <w:rPr>
          <w:b/>
          <w:i/>
        </w:rPr>
        <w:t>.</w:t>
      </w:r>
      <w:r w:rsidR="00BD65AE">
        <w:t xml:space="preserve"> </w:t>
      </w:r>
      <w:r w:rsidR="002C54CA" w:rsidRPr="00BB318E">
        <w:rPr>
          <w:rFonts w:cstheme="minorHAnsi"/>
          <w:szCs w:val="22"/>
        </w:rPr>
        <w:t xml:space="preserve">Title 20 Section 1605.3(g)(5)(B) </w:t>
      </w:r>
      <w:r w:rsidR="00C6768C" w:rsidRPr="00BB318E">
        <w:rPr>
          <w:rFonts w:cstheme="minorHAnsi"/>
          <w:szCs w:val="22"/>
        </w:rPr>
        <w:t xml:space="preserve">requires that residential pool systems or equipment shall comply with the following applicable requirements: </w:t>
      </w:r>
    </w:p>
    <w:p w14:paraId="2585D335" w14:textId="1B28DEDC" w:rsidR="00C6768C" w:rsidRPr="00BB318E" w:rsidRDefault="002157B3" w:rsidP="00CB6CFB">
      <w:r w:rsidRPr="00BB318E">
        <w:rPr>
          <w:noProof/>
        </w:rPr>
        <w:drawing>
          <wp:inline distT="0" distB="0" distL="0" distR="0" wp14:anchorId="6AFC867D" wp14:editId="39F0FC9E">
            <wp:extent cx="5943600" cy="1217930"/>
            <wp:effectExtent l="0" t="0" r="0" b="127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43600" cy="1217930"/>
                    </a:xfrm>
                    <a:prstGeom prst="rect">
                      <a:avLst/>
                    </a:prstGeom>
                  </pic:spPr>
                </pic:pic>
              </a:graphicData>
            </a:graphic>
          </wp:inline>
        </w:drawing>
      </w:r>
    </w:p>
    <w:p w14:paraId="3C8094AE" w14:textId="6AB869FF" w:rsidR="002C54CA" w:rsidRDefault="007A66F0" w:rsidP="002C54CA">
      <w:pPr>
        <w:rPr>
          <w:rFonts w:cstheme="minorHAnsi"/>
          <w:szCs w:val="22"/>
        </w:rPr>
      </w:pPr>
      <w:r w:rsidRPr="00BD65AE">
        <w:rPr>
          <w:b/>
          <w:i/>
        </w:rPr>
        <w:t>California</w:t>
      </w:r>
      <w:r w:rsidR="00E07673" w:rsidRPr="00BD65AE">
        <w:rPr>
          <w:b/>
          <w:i/>
        </w:rPr>
        <w:t xml:space="preserve"> Building Energy Efficiency Standards – Title 24 (2019)</w:t>
      </w:r>
      <w:r w:rsidR="00BD65AE" w:rsidRPr="00BD65AE">
        <w:rPr>
          <w:b/>
          <w:i/>
        </w:rPr>
        <w:t>.</w:t>
      </w:r>
      <w:r w:rsidR="00BD65AE">
        <w:t xml:space="preserve"> </w:t>
      </w:r>
      <w:r w:rsidR="008B24F2" w:rsidRPr="00BB318E">
        <w:rPr>
          <w:rFonts w:cstheme="minorHAnsi"/>
          <w:szCs w:val="22"/>
        </w:rPr>
        <w:t xml:space="preserve">Title 24 </w:t>
      </w:r>
      <w:r w:rsidR="002C54CA" w:rsidRPr="00BB318E">
        <w:rPr>
          <w:rFonts w:cstheme="minorHAnsi"/>
          <w:szCs w:val="22"/>
        </w:rPr>
        <w:t>Section 110.4(b)</w:t>
      </w:r>
      <w:r w:rsidR="002157B3" w:rsidRPr="00BB318E">
        <w:rPr>
          <w:rFonts w:cstheme="minorHAnsi"/>
          <w:szCs w:val="22"/>
        </w:rPr>
        <w:t>3</w:t>
      </w:r>
      <w:r w:rsidR="002C54CA" w:rsidRPr="00BB318E">
        <w:rPr>
          <w:rFonts w:cstheme="minorHAnsi"/>
          <w:szCs w:val="22"/>
        </w:rPr>
        <w:t xml:space="preserve">ii </w:t>
      </w:r>
      <w:r w:rsidR="008B24F2" w:rsidRPr="00BB318E">
        <w:rPr>
          <w:rFonts w:cstheme="minorHAnsi"/>
          <w:szCs w:val="22"/>
        </w:rPr>
        <w:t>specifies the</w:t>
      </w:r>
      <w:r w:rsidR="002C54CA" w:rsidRPr="00BB318E">
        <w:rPr>
          <w:rFonts w:cstheme="minorHAnsi"/>
          <w:szCs w:val="22"/>
        </w:rPr>
        <w:t xml:space="preserve"> following requirement regarding scheduling the pool pumps during off peak hours.  </w:t>
      </w:r>
    </w:p>
    <w:p w14:paraId="134E5823" w14:textId="77777777" w:rsidR="007A66F0" w:rsidRPr="007A66F0" w:rsidRDefault="007A66F0" w:rsidP="007A66F0">
      <w:pPr>
        <w:ind w:left="1080" w:hanging="360"/>
        <w:rPr>
          <w:rFonts w:cstheme="minorHAnsi"/>
          <w:i/>
          <w:sz w:val="18"/>
          <w:szCs w:val="22"/>
        </w:rPr>
      </w:pPr>
      <w:r w:rsidRPr="007A66F0">
        <w:rPr>
          <w:rFonts w:cstheme="minorHAnsi"/>
          <w:i/>
          <w:sz w:val="18"/>
          <w:szCs w:val="22"/>
        </w:rPr>
        <w:t>ii.</w:t>
      </w:r>
      <w:r w:rsidRPr="007A66F0">
        <w:rPr>
          <w:rFonts w:cstheme="minorHAnsi"/>
          <w:i/>
          <w:sz w:val="18"/>
          <w:szCs w:val="22"/>
        </w:rPr>
        <w:tab/>
        <w:t>A time switch or similar control mechanism shall be installed as part of a pool water circulation control system that will allow all pumps to be set or programmed to run only during the off-peak electric demand period and for the minimum time necessary to maintain the water in the condition required by applicable public health standards.</w:t>
      </w:r>
    </w:p>
    <w:p w14:paraId="4DEDA9C8" w14:textId="77777777" w:rsidR="007A66F0" w:rsidRDefault="007A66F0" w:rsidP="002C54CA">
      <w:pPr>
        <w:rPr>
          <w:rFonts w:cstheme="minorHAnsi"/>
          <w:szCs w:val="22"/>
        </w:rPr>
      </w:pPr>
    </w:p>
    <w:p w14:paraId="3D04FFB2" w14:textId="57C6DCF2" w:rsidR="00E543FB" w:rsidRPr="00BB318E" w:rsidRDefault="00781B70" w:rsidP="002C54CA">
      <w:pPr>
        <w:rPr>
          <w:noProof/>
        </w:rPr>
      </w:pPr>
      <w:r w:rsidRPr="00BB318E">
        <w:rPr>
          <w:rFonts w:cstheme="minorHAnsi"/>
          <w:szCs w:val="22"/>
        </w:rPr>
        <w:t>Title 24 Section 150.0(p) specifies the following for pump sizing and flow rate:</w:t>
      </w:r>
    </w:p>
    <w:p w14:paraId="4E399CD6" w14:textId="1D1BBA32" w:rsidR="002157B3" w:rsidRPr="00BB318E" w:rsidRDefault="002157B3" w:rsidP="002C54CA">
      <w:pPr>
        <w:rPr>
          <w:rFonts w:cstheme="minorHAnsi"/>
          <w:szCs w:val="22"/>
        </w:rPr>
      </w:pPr>
      <w:r w:rsidRPr="00BB318E">
        <w:rPr>
          <w:noProof/>
        </w:rPr>
        <w:lastRenderedPageBreak/>
        <w:drawing>
          <wp:inline distT="0" distB="0" distL="0" distR="0" wp14:anchorId="2B7D53D8" wp14:editId="525C1934">
            <wp:extent cx="4842286" cy="3310965"/>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b="4005"/>
                    <a:stretch/>
                  </pic:blipFill>
                  <pic:spPr bwMode="auto">
                    <a:xfrm>
                      <a:off x="0" y="0"/>
                      <a:ext cx="4851622" cy="3317348"/>
                    </a:xfrm>
                    <a:prstGeom prst="rect">
                      <a:avLst/>
                    </a:prstGeom>
                    <a:ln>
                      <a:noFill/>
                    </a:ln>
                    <a:extLst>
                      <a:ext uri="{53640926-AAD7-44D8-BBD7-CCE9431645EC}">
                        <a14:shadowObscured xmlns:a14="http://schemas.microsoft.com/office/drawing/2010/main"/>
                      </a:ext>
                    </a:extLst>
                  </pic:spPr>
                </pic:pic>
              </a:graphicData>
            </a:graphic>
          </wp:inline>
        </w:drawing>
      </w:r>
    </w:p>
    <w:p w14:paraId="41C9713C" w14:textId="42E24453" w:rsidR="002C54CA" w:rsidRPr="00BB318E" w:rsidRDefault="002157B3" w:rsidP="00CB6CFB">
      <w:pPr>
        <w:rPr>
          <w:rFonts w:cstheme="minorHAnsi"/>
          <w:szCs w:val="22"/>
        </w:rPr>
      </w:pPr>
      <w:r w:rsidRPr="00BB318E">
        <w:rPr>
          <w:noProof/>
        </w:rPr>
        <w:drawing>
          <wp:inline distT="0" distB="0" distL="0" distR="0" wp14:anchorId="5BFC4F27" wp14:editId="5AFDF514">
            <wp:extent cx="5074024" cy="619759"/>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21153" b="2"/>
                    <a:stretch/>
                  </pic:blipFill>
                  <pic:spPr bwMode="auto">
                    <a:xfrm>
                      <a:off x="0" y="0"/>
                      <a:ext cx="5145415" cy="628479"/>
                    </a:xfrm>
                    <a:prstGeom prst="rect">
                      <a:avLst/>
                    </a:prstGeom>
                    <a:ln>
                      <a:noFill/>
                    </a:ln>
                    <a:extLst>
                      <a:ext uri="{53640926-AAD7-44D8-BBD7-CCE9431645EC}">
                        <a14:shadowObscured xmlns:a14="http://schemas.microsoft.com/office/drawing/2010/main"/>
                      </a:ext>
                    </a:extLst>
                  </pic:spPr>
                </pic:pic>
              </a:graphicData>
            </a:graphic>
          </wp:inline>
        </w:drawing>
      </w:r>
    </w:p>
    <w:p w14:paraId="6809F126" w14:textId="77777777" w:rsidR="002C54CA" w:rsidRPr="00BB318E" w:rsidRDefault="002C54CA" w:rsidP="002C54CA">
      <w:pPr>
        <w:rPr>
          <w:rFonts w:cstheme="minorHAnsi"/>
          <w:szCs w:val="22"/>
        </w:rPr>
      </w:pPr>
    </w:p>
    <w:p w14:paraId="0E995248" w14:textId="5A769CBB" w:rsidR="000B7997" w:rsidRDefault="007A66F0" w:rsidP="00781B70">
      <w:r w:rsidRPr="00BD65AE">
        <w:rPr>
          <w:b/>
          <w:i/>
        </w:rPr>
        <w:t>California</w:t>
      </w:r>
      <w:r w:rsidR="00E07673" w:rsidRPr="00BD65AE">
        <w:rPr>
          <w:b/>
          <w:i/>
        </w:rPr>
        <w:t xml:space="preserve"> Building Standards – Title 24 (2016)</w:t>
      </w:r>
      <w:r w:rsidR="001304DE" w:rsidRPr="00BD65AE">
        <w:rPr>
          <w:b/>
          <w:i/>
        </w:rPr>
        <w:t xml:space="preserve"> Section 3124B, </w:t>
      </w:r>
      <w:r w:rsidR="002C54CA" w:rsidRPr="00BD65AE">
        <w:rPr>
          <w:b/>
          <w:i/>
        </w:rPr>
        <w:t>Chapter 31B “Public Swimming Pools”</w:t>
      </w:r>
      <w:r w:rsidR="00BD65AE">
        <w:t xml:space="preserve">. </w:t>
      </w:r>
      <w:r w:rsidR="00E07673" w:rsidRPr="00BB318E">
        <w:t xml:space="preserve">Chapter 31B </w:t>
      </w:r>
      <w:r w:rsidR="002C54CA" w:rsidRPr="00BB318E">
        <w:t xml:space="preserve">provides capacity requirements for several types of pools. The pools eligible for this </w:t>
      </w:r>
      <w:r w:rsidR="001304DE" w:rsidRPr="00BB318E">
        <w:t>measure</w:t>
      </w:r>
      <w:r w:rsidR="002C54CA" w:rsidRPr="00BB318E">
        <w:t xml:space="preserve"> fall under items 1, 3, and 5. The Title 24 language states that the pump system must have the capability </w:t>
      </w:r>
      <w:r w:rsidR="00781B70" w:rsidRPr="00BB318E">
        <w:t>to turn over</w:t>
      </w:r>
      <w:r w:rsidR="002C54CA" w:rsidRPr="00BB318E">
        <w:t xml:space="preserve"> </w:t>
      </w:r>
      <w:r w:rsidR="000B7997" w:rsidRPr="00BB318E">
        <w:t xml:space="preserve">based on the </w:t>
      </w:r>
      <w:r w:rsidR="00CB6CFB">
        <w:t>following</w:t>
      </w:r>
      <w:r w:rsidR="000B7997" w:rsidRPr="00BB318E">
        <w:t xml:space="preserve">: </w:t>
      </w:r>
    </w:p>
    <w:p w14:paraId="1C02E3A1" w14:textId="77777777" w:rsidR="00CB6CFB" w:rsidRPr="00870108" w:rsidRDefault="00CB6CFB" w:rsidP="00CB6CFB">
      <w:pPr>
        <w:ind w:left="720"/>
        <w:rPr>
          <w:i/>
          <w:sz w:val="18"/>
        </w:rPr>
      </w:pPr>
      <w:r w:rsidRPr="00870108">
        <w:rPr>
          <w:i/>
          <w:sz w:val="18"/>
        </w:rPr>
        <w:t>“The recirculation system shall have the capacity to provide a complete turnover of pool water in:</w:t>
      </w:r>
    </w:p>
    <w:p w14:paraId="35E34A71" w14:textId="77777777" w:rsidR="00CB6CFB" w:rsidRPr="00870108" w:rsidRDefault="00CB6CFB" w:rsidP="00F53D69">
      <w:pPr>
        <w:pStyle w:val="ListParagraph"/>
        <w:numPr>
          <w:ilvl w:val="0"/>
          <w:numId w:val="19"/>
        </w:numPr>
        <w:ind w:left="1440"/>
        <w:rPr>
          <w:i/>
          <w:sz w:val="18"/>
        </w:rPr>
      </w:pPr>
      <w:r w:rsidRPr="00870108">
        <w:rPr>
          <w:i/>
          <w:sz w:val="18"/>
        </w:rPr>
        <w:t>One-half hour or less for a spa pool; and</w:t>
      </w:r>
    </w:p>
    <w:p w14:paraId="6BAB984E" w14:textId="77777777" w:rsidR="00CB6CFB" w:rsidRPr="00870108" w:rsidRDefault="00CB6CFB" w:rsidP="00F53D69">
      <w:pPr>
        <w:pStyle w:val="ListParagraph"/>
        <w:numPr>
          <w:ilvl w:val="0"/>
          <w:numId w:val="19"/>
        </w:numPr>
        <w:ind w:left="1440"/>
        <w:rPr>
          <w:i/>
          <w:sz w:val="18"/>
        </w:rPr>
      </w:pPr>
      <w:r w:rsidRPr="00870108">
        <w:rPr>
          <w:i/>
          <w:sz w:val="18"/>
        </w:rPr>
        <w:t>One-half hour or less for a spray ground; and</w:t>
      </w:r>
    </w:p>
    <w:p w14:paraId="30FEDE93" w14:textId="77777777" w:rsidR="00CB6CFB" w:rsidRPr="00870108" w:rsidRDefault="00CB6CFB" w:rsidP="00F53D69">
      <w:pPr>
        <w:pStyle w:val="ListParagraph"/>
        <w:numPr>
          <w:ilvl w:val="0"/>
          <w:numId w:val="19"/>
        </w:numPr>
        <w:ind w:left="1440"/>
        <w:rPr>
          <w:i/>
          <w:sz w:val="18"/>
        </w:rPr>
      </w:pPr>
      <w:r w:rsidRPr="00870108">
        <w:rPr>
          <w:i/>
          <w:sz w:val="18"/>
        </w:rPr>
        <w:t>One hour or less for a wading pool; and</w:t>
      </w:r>
    </w:p>
    <w:p w14:paraId="3CAD7928" w14:textId="77777777" w:rsidR="00CB6CFB" w:rsidRPr="00870108" w:rsidRDefault="00CB6CFB" w:rsidP="00F53D69">
      <w:pPr>
        <w:pStyle w:val="ListParagraph"/>
        <w:numPr>
          <w:ilvl w:val="0"/>
          <w:numId w:val="19"/>
        </w:numPr>
        <w:ind w:left="1440"/>
        <w:rPr>
          <w:i/>
          <w:sz w:val="18"/>
        </w:rPr>
      </w:pPr>
      <w:r w:rsidRPr="00870108">
        <w:rPr>
          <w:i/>
          <w:sz w:val="18"/>
        </w:rPr>
        <w:t>Two hours or less for a medical pool; and</w:t>
      </w:r>
    </w:p>
    <w:p w14:paraId="660DBF82" w14:textId="77777777" w:rsidR="00CB6CFB" w:rsidRPr="00870108" w:rsidRDefault="00CB6CFB" w:rsidP="00F53D69">
      <w:pPr>
        <w:pStyle w:val="ListParagraph"/>
        <w:numPr>
          <w:ilvl w:val="0"/>
          <w:numId w:val="19"/>
        </w:numPr>
        <w:ind w:left="1440"/>
        <w:rPr>
          <w:i/>
          <w:sz w:val="18"/>
        </w:rPr>
      </w:pPr>
      <w:r w:rsidRPr="00870108">
        <w:rPr>
          <w:i/>
          <w:sz w:val="18"/>
        </w:rPr>
        <w:t>Six hours or less for all other types of public pools.”</w:t>
      </w:r>
    </w:p>
    <w:p w14:paraId="5DBFED4F" w14:textId="212CADB2" w:rsidR="002C54CA" w:rsidRPr="00BB318E" w:rsidRDefault="007A66F0" w:rsidP="002C54CA">
      <w:pPr>
        <w:rPr>
          <w:szCs w:val="20"/>
        </w:rPr>
      </w:pPr>
      <w:r w:rsidRPr="005438A6">
        <w:rPr>
          <w:b/>
          <w:i/>
        </w:rPr>
        <w:t>California</w:t>
      </w:r>
      <w:r w:rsidR="00025134" w:rsidRPr="005438A6">
        <w:rPr>
          <w:b/>
          <w:i/>
        </w:rPr>
        <w:t xml:space="preserve"> Division of Environmental Health - Title 22 Division 4 (2016) </w:t>
      </w:r>
      <w:r w:rsidR="00DA5D35" w:rsidRPr="005438A6">
        <w:rPr>
          <w:b/>
          <w:i/>
        </w:rPr>
        <w:t>Division 4 “Environmental Health”, Chapter 20 for “Public Swimming Pools</w:t>
      </w:r>
      <w:r w:rsidR="005438A6" w:rsidRPr="005438A6">
        <w:rPr>
          <w:b/>
          <w:i/>
        </w:rPr>
        <w:t>.</w:t>
      </w:r>
      <w:r w:rsidR="005438A6">
        <w:t xml:space="preserve"> </w:t>
      </w:r>
      <w:r w:rsidR="002C54CA" w:rsidRPr="00BB318E">
        <w:rPr>
          <w:rFonts w:cstheme="minorHAnsi"/>
          <w:szCs w:val="22"/>
        </w:rPr>
        <w:t>Chapter 20 for “Public Swimming Pools</w:t>
      </w:r>
      <w:r w:rsidR="00AD628A" w:rsidRPr="00BB318E">
        <w:rPr>
          <w:rFonts w:cstheme="minorHAnsi"/>
          <w:szCs w:val="22"/>
        </w:rPr>
        <w:t>”</w:t>
      </w:r>
      <w:r w:rsidR="002C54CA" w:rsidRPr="00BB318E">
        <w:rPr>
          <w:rFonts w:cstheme="minorHAnsi"/>
          <w:b/>
          <w:szCs w:val="22"/>
        </w:rPr>
        <w:t xml:space="preserve"> </w:t>
      </w:r>
      <w:r w:rsidR="002C54CA" w:rsidRPr="00BB318E">
        <w:rPr>
          <w:rFonts w:cstheme="minorHAnsi"/>
          <w:szCs w:val="22"/>
        </w:rPr>
        <w:t xml:space="preserve">defines pools at several multifamily </w:t>
      </w:r>
      <w:r w:rsidR="000B7997" w:rsidRPr="00BB318E">
        <w:rPr>
          <w:rFonts w:cstheme="minorHAnsi"/>
          <w:szCs w:val="22"/>
        </w:rPr>
        <w:t>and commercial building types</w:t>
      </w:r>
      <w:r w:rsidR="002C54CA" w:rsidRPr="00BB318E">
        <w:rPr>
          <w:rFonts w:cstheme="minorHAnsi"/>
          <w:szCs w:val="22"/>
        </w:rPr>
        <w:t>, as “public swimming pools</w:t>
      </w:r>
      <w:r w:rsidR="00C37012" w:rsidRPr="00BB318E">
        <w:rPr>
          <w:rFonts w:cstheme="minorHAnsi"/>
          <w:szCs w:val="22"/>
        </w:rPr>
        <w:t>.</w:t>
      </w:r>
      <w:r w:rsidR="002C54CA" w:rsidRPr="00BB318E">
        <w:rPr>
          <w:rFonts w:cstheme="minorHAnsi"/>
          <w:szCs w:val="22"/>
        </w:rPr>
        <w:t xml:space="preserve">” </w:t>
      </w:r>
      <w:r w:rsidR="002C54CA" w:rsidRPr="00BB318E">
        <w:rPr>
          <w:szCs w:val="20"/>
        </w:rPr>
        <w:t xml:space="preserve">As such, pools at these locations are subject to 2016 Title 24, Chapter 31B for Public Swimming Pools. </w:t>
      </w:r>
    </w:p>
    <w:p w14:paraId="24B91076" w14:textId="54B4CA39" w:rsidR="00AD628A" w:rsidRPr="00083736" w:rsidRDefault="00AD628A" w:rsidP="00083736">
      <w:pPr>
        <w:spacing w:before="0" w:after="0" w:line="240" w:lineRule="auto"/>
        <w:ind w:left="720"/>
        <w:rPr>
          <w:rFonts w:cs="Calibri Light"/>
          <w:i/>
          <w:sz w:val="18"/>
          <w:szCs w:val="18"/>
        </w:rPr>
      </w:pPr>
      <w:r w:rsidRPr="00083736">
        <w:rPr>
          <w:rFonts w:cs="Calibri Light"/>
          <w:i/>
          <w:sz w:val="18"/>
          <w:szCs w:val="18"/>
        </w:rPr>
        <w:t>§ 65501. Definitions.</w:t>
      </w:r>
    </w:p>
    <w:p w14:paraId="14B23B42" w14:textId="77777777" w:rsidR="00AD628A" w:rsidRPr="00083736" w:rsidRDefault="00AD628A" w:rsidP="007A66F0">
      <w:pPr>
        <w:spacing w:before="0" w:after="0" w:line="240" w:lineRule="auto"/>
        <w:ind w:left="1440"/>
        <w:rPr>
          <w:rFonts w:eastAsia="Times New Roman" w:cs="Calibri Light"/>
          <w:i/>
          <w:sz w:val="18"/>
          <w:szCs w:val="18"/>
        </w:rPr>
      </w:pPr>
      <w:r w:rsidRPr="00083736">
        <w:rPr>
          <w:rFonts w:eastAsia="Times New Roman" w:cs="Calibri Light"/>
          <w:i/>
          <w:sz w:val="18"/>
          <w:szCs w:val="18"/>
        </w:rPr>
        <w:t>(a) “Swimming Pool” or “Pool” means an artificial basin, chamber or tank used, or intended to be used, for public swimming, diving, or recreative bathing, but does not include baths where the main purpose is the cleaning of the body, nor individual therapeutic tubs.</w:t>
      </w:r>
    </w:p>
    <w:p w14:paraId="14980D46" w14:textId="77777777" w:rsidR="00AD628A" w:rsidRPr="00083736" w:rsidRDefault="00AD628A" w:rsidP="007A66F0">
      <w:pPr>
        <w:spacing w:before="0" w:after="0" w:line="240" w:lineRule="auto"/>
        <w:ind w:left="1440"/>
        <w:rPr>
          <w:rFonts w:eastAsia="Times New Roman" w:cs="Calibri Light"/>
          <w:i/>
          <w:sz w:val="18"/>
          <w:szCs w:val="18"/>
        </w:rPr>
      </w:pPr>
      <w:r w:rsidRPr="00083736">
        <w:rPr>
          <w:rFonts w:eastAsia="Times New Roman" w:cs="Calibri Light"/>
          <w:i/>
          <w:sz w:val="18"/>
          <w:szCs w:val="18"/>
        </w:rPr>
        <w:t>(b) “Wading Pool” means an artificial basin, chamber or tank used, or intended to be used, for wading by small children and having a maximum depth of not to exceed 46 centimeters (18 inches) at the deepest point nor more than 30 centimeters (12 inches) at the side walls.</w:t>
      </w:r>
    </w:p>
    <w:p w14:paraId="2841F60C" w14:textId="5FB4E2E9" w:rsidR="00AD628A" w:rsidRPr="00083736" w:rsidRDefault="006361B8" w:rsidP="007A66F0">
      <w:pPr>
        <w:spacing w:before="0" w:after="0" w:line="240" w:lineRule="auto"/>
        <w:ind w:left="1440"/>
        <w:rPr>
          <w:rFonts w:eastAsia="Times New Roman" w:cs="Calibri Light"/>
          <w:i/>
          <w:sz w:val="18"/>
          <w:szCs w:val="18"/>
        </w:rPr>
      </w:pPr>
      <w:r w:rsidRPr="00083736">
        <w:rPr>
          <w:rFonts w:eastAsia="Times New Roman" w:cs="Calibri Light"/>
          <w:i/>
          <w:sz w:val="18"/>
          <w:szCs w:val="18"/>
        </w:rPr>
        <w:lastRenderedPageBreak/>
        <w:t>I</w:t>
      </w:r>
      <w:r w:rsidR="00AD628A" w:rsidRPr="00083736">
        <w:rPr>
          <w:rFonts w:eastAsia="Times New Roman" w:cs="Calibri Light"/>
          <w:i/>
          <w:sz w:val="18"/>
          <w:szCs w:val="18"/>
        </w:rPr>
        <w:t xml:space="preserve"> “Special Use Pools” means pools designed and used exclusively for a single purpose such as wading, instruction, diving, competition or medical treatment where a licensed professional in the healing arts is in attendance.</w:t>
      </w:r>
    </w:p>
    <w:p w14:paraId="0588E602" w14:textId="77777777" w:rsidR="00AD628A" w:rsidRPr="00083736" w:rsidRDefault="00AD628A" w:rsidP="007A66F0">
      <w:pPr>
        <w:spacing w:before="0" w:after="0" w:line="240" w:lineRule="auto"/>
        <w:ind w:left="1440"/>
        <w:rPr>
          <w:rFonts w:eastAsia="Times New Roman" w:cs="Calibri Light"/>
          <w:i/>
          <w:sz w:val="18"/>
          <w:szCs w:val="18"/>
        </w:rPr>
      </w:pPr>
      <w:r w:rsidRPr="00083736">
        <w:rPr>
          <w:rFonts w:eastAsia="Times New Roman" w:cs="Calibri Light"/>
          <w:i/>
          <w:sz w:val="18"/>
          <w:szCs w:val="18"/>
        </w:rPr>
        <w:t>(d) “Enforcing Agent” means the Health Officer or Director of Environmental Health or their designated registered sanitarian representative.</w:t>
      </w:r>
    </w:p>
    <w:p w14:paraId="6FEC7E51" w14:textId="640BC334" w:rsidR="00AD628A" w:rsidRPr="00083736" w:rsidRDefault="006361B8" w:rsidP="007A66F0">
      <w:pPr>
        <w:spacing w:before="0" w:after="0" w:line="240" w:lineRule="auto"/>
        <w:ind w:left="1440"/>
        <w:rPr>
          <w:rFonts w:eastAsia="Times New Roman" w:cs="Calibri Light"/>
          <w:i/>
          <w:sz w:val="18"/>
          <w:szCs w:val="18"/>
        </w:rPr>
      </w:pPr>
      <w:r w:rsidRPr="00083736">
        <w:rPr>
          <w:rFonts w:eastAsia="Times New Roman" w:cs="Calibri Light"/>
          <w:i/>
          <w:sz w:val="18"/>
          <w:szCs w:val="18"/>
        </w:rPr>
        <w:t>I</w:t>
      </w:r>
      <w:r w:rsidR="00AD628A" w:rsidRPr="00083736">
        <w:rPr>
          <w:rFonts w:eastAsia="Times New Roman" w:cs="Calibri Light"/>
          <w:i/>
          <w:sz w:val="18"/>
          <w:szCs w:val="18"/>
        </w:rPr>
        <w:t xml:space="preserve"> “Temporary Training Pool” means an artificial basin, chamber or tank intended to be used for instruction in swimming and so constructed as to be readily disassembled for storage or for transporting to and reassembling at a different location.</w:t>
      </w:r>
    </w:p>
    <w:p w14:paraId="5EB6CDFA" w14:textId="77777777" w:rsidR="00AD628A" w:rsidRPr="00083736" w:rsidRDefault="00AD628A" w:rsidP="007A66F0">
      <w:pPr>
        <w:spacing w:before="0" w:after="0" w:line="240" w:lineRule="auto"/>
        <w:ind w:left="1440"/>
        <w:rPr>
          <w:rFonts w:eastAsia="Times New Roman" w:cs="Calibri Light"/>
          <w:i/>
          <w:sz w:val="18"/>
          <w:szCs w:val="18"/>
        </w:rPr>
      </w:pPr>
      <w:r w:rsidRPr="00083736">
        <w:rPr>
          <w:rFonts w:eastAsia="Times New Roman" w:cs="Calibri Light"/>
          <w:i/>
          <w:sz w:val="18"/>
          <w:szCs w:val="18"/>
        </w:rPr>
        <w:t>(f) “Spa Pool” means a pool, not used under medical supervision, that contains water of elevated temperature, and incorporates a water jet system, an aeration system or a combination of the two systems.</w:t>
      </w:r>
    </w:p>
    <w:p w14:paraId="2608E708" w14:textId="77777777" w:rsidR="00AD628A" w:rsidRPr="00083736" w:rsidRDefault="00AD628A" w:rsidP="007A66F0">
      <w:pPr>
        <w:spacing w:before="0" w:after="0" w:line="240" w:lineRule="auto"/>
        <w:ind w:left="1440"/>
        <w:rPr>
          <w:rFonts w:eastAsia="Times New Roman" w:cs="Calibri Light"/>
          <w:i/>
          <w:sz w:val="18"/>
          <w:szCs w:val="18"/>
        </w:rPr>
      </w:pPr>
      <w:r w:rsidRPr="00083736">
        <w:rPr>
          <w:rFonts w:eastAsia="Times New Roman" w:cs="Calibri Light"/>
          <w:i/>
          <w:sz w:val="18"/>
          <w:szCs w:val="18"/>
        </w:rPr>
        <w:t>(g) “Department” means the State Department of Health Services.</w:t>
      </w:r>
    </w:p>
    <w:p w14:paraId="1ADBD392" w14:textId="7B1E6E34" w:rsidR="00AD628A" w:rsidRPr="007A66F0" w:rsidRDefault="00AD628A" w:rsidP="007A66F0">
      <w:pPr>
        <w:spacing w:before="0" w:after="0" w:line="240" w:lineRule="auto"/>
        <w:ind w:left="720"/>
        <w:rPr>
          <w:rFonts w:cs="Calibri Light"/>
          <w:i/>
          <w:sz w:val="18"/>
          <w:szCs w:val="18"/>
        </w:rPr>
      </w:pPr>
      <w:r w:rsidRPr="00083736">
        <w:rPr>
          <w:rFonts w:cs="Calibri Light"/>
          <w:i/>
          <w:sz w:val="18"/>
          <w:szCs w:val="18"/>
        </w:rPr>
        <w:t>§ 65503. Scope</w:t>
      </w:r>
    </w:p>
    <w:p w14:paraId="779AF4D4" w14:textId="77777777" w:rsidR="00AD628A" w:rsidRPr="007A66F0" w:rsidRDefault="00AD628A" w:rsidP="007A66F0">
      <w:pPr>
        <w:spacing w:before="0" w:after="0" w:line="240" w:lineRule="auto"/>
        <w:ind w:left="1440"/>
        <w:rPr>
          <w:rFonts w:eastAsia="Times New Roman" w:cs="Calibri Light"/>
          <w:i/>
          <w:sz w:val="18"/>
          <w:szCs w:val="18"/>
        </w:rPr>
      </w:pPr>
      <w:r w:rsidRPr="007A66F0">
        <w:rPr>
          <w:rFonts w:eastAsia="Times New Roman" w:cs="Calibri Light"/>
          <w:i/>
          <w:sz w:val="18"/>
          <w:szCs w:val="18"/>
        </w:rPr>
        <w:t>a) The provisions of this Chapter shall apply to all pools as defined in Section 65501, including but not limited to:</w:t>
      </w:r>
    </w:p>
    <w:p w14:paraId="0EAF501F"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(1) Commercial pools.</w:t>
      </w:r>
    </w:p>
    <w:p w14:paraId="76A16656"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(2) Real estate pools.</w:t>
      </w:r>
    </w:p>
    <w:p w14:paraId="28DFF079"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(3) Community pools.</w:t>
      </w:r>
    </w:p>
    <w:p w14:paraId="321915EB"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(4) Hotel pools.</w:t>
      </w:r>
    </w:p>
    <w:p w14:paraId="076AA88C"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(5) Motel pools.</w:t>
      </w:r>
    </w:p>
    <w:p w14:paraId="21D0C3F9"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(6) Resort pools.</w:t>
      </w:r>
    </w:p>
    <w:p w14:paraId="60FAFB60"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(7) Auto and trailer park pools.</w:t>
      </w:r>
    </w:p>
    <w:p w14:paraId="178A7C80" w14:textId="77777777" w:rsidR="00AD628A" w:rsidRPr="007A66F0" w:rsidRDefault="00AD628A" w:rsidP="007A66F0">
      <w:pPr>
        <w:spacing w:before="0" w:after="0" w:line="240" w:lineRule="auto"/>
        <w:ind w:left="2160"/>
        <w:rPr>
          <w:rFonts w:eastAsia="Times New Roman" w:cs="Calibri Light"/>
          <w:i/>
          <w:sz w:val="18"/>
          <w:szCs w:val="18"/>
        </w:rPr>
      </w:pPr>
      <w:r w:rsidRPr="007A66F0">
        <w:rPr>
          <w:rFonts w:eastAsia="Times New Roman" w:cs="Calibri Light"/>
          <w:i/>
          <w:sz w:val="18"/>
          <w:szCs w:val="18"/>
        </w:rPr>
        <w:t>(8) Auto court pools.</w:t>
      </w:r>
    </w:p>
    <w:p w14:paraId="36D7002F"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(9) Apartment house pools.</w:t>
      </w:r>
    </w:p>
    <w:p w14:paraId="712EE210"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(10) Club pools.</w:t>
      </w:r>
    </w:p>
    <w:p w14:paraId="2EA37B98"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(11) Public or private school pools.</w:t>
      </w:r>
    </w:p>
    <w:p w14:paraId="50C952C1"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(12) Gymnasium pools.</w:t>
      </w:r>
    </w:p>
    <w:p w14:paraId="56789C77"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(13) Health establishment pools.</w:t>
      </w:r>
    </w:p>
    <w:p w14:paraId="6C175FB6"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(14) Townhouse pools.</w:t>
      </w:r>
    </w:p>
    <w:p w14:paraId="57BFCB31"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(15) Condominium pools.</w:t>
      </w:r>
    </w:p>
    <w:p w14:paraId="73E2FD3A"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(16) Mobile home park pools.</w:t>
      </w:r>
    </w:p>
    <w:p w14:paraId="66197F85" w14:textId="77777777" w:rsidR="00AD628A" w:rsidRPr="007A66F0" w:rsidRDefault="00AD628A" w:rsidP="007A66F0">
      <w:pPr>
        <w:spacing w:before="0" w:after="0" w:line="240" w:lineRule="auto"/>
        <w:ind w:left="2160"/>
        <w:rPr>
          <w:rFonts w:eastAsia="Times New Roman" w:cs="Calibri Light"/>
          <w:i/>
          <w:sz w:val="18"/>
          <w:szCs w:val="21"/>
        </w:rPr>
      </w:pPr>
      <w:r w:rsidRPr="007A66F0">
        <w:rPr>
          <w:rFonts w:eastAsia="Times New Roman" w:cs="Calibri Light"/>
          <w:i/>
          <w:sz w:val="18"/>
          <w:szCs w:val="21"/>
        </w:rPr>
        <w:t>(17) Campground pools.</w:t>
      </w:r>
    </w:p>
    <w:p w14:paraId="7B3E0F6B" w14:textId="77777777" w:rsidR="00AD628A" w:rsidRPr="007A66F0" w:rsidRDefault="00AD628A" w:rsidP="007A66F0">
      <w:pPr>
        <w:spacing w:before="0" w:after="0" w:line="240" w:lineRule="auto"/>
        <w:ind w:left="2160"/>
        <w:rPr>
          <w:rFonts w:eastAsia="Times New Roman" w:cs="Calibri Light"/>
          <w:i/>
          <w:sz w:val="20"/>
          <w:szCs w:val="21"/>
        </w:rPr>
      </w:pPr>
      <w:r w:rsidRPr="007A66F0">
        <w:rPr>
          <w:rFonts w:eastAsia="Times New Roman" w:cs="Calibri Light"/>
          <w:i/>
          <w:sz w:val="18"/>
          <w:szCs w:val="21"/>
        </w:rPr>
        <w:t>(18) Homeowner association pools.</w:t>
      </w:r>
    </w:p>
    <w:p w14:paraId="60F75236" w14:textId="280E3CB8" w:rsidR="00E543FB" w:rsidRPr="00BB318E" w:rsidRDefault="00E543FB" w:rsidP="005438A6">
      <w:r w:rsidRPr="00BB318E">
        <w:t xml:space="preserve">Section 65525 states that during filtration, the flow rate shall not be lowered below 75% of that required by Title 24. This does not impact </w:t>
      </w:r>
      <w:r w:rsidR="00E607E6">
        <w:t xml:space="preserve">this particular measure </w:t>
      </w:r>
      <w:r w:rsidRPr="00BB318E">
        <w:t xml:space="preserve">because this </w:t>
      </w:r>
      <w:r w:rsidR="00E607E6">
        <w:t>measure</w:t>
      </w:r>
      <w:r w:rsidRPr="00BB318E">
        <w:t xml:space="preserve"> assumes that the measure case VS</w:t>
      </w:r>
      <w:r w:rsidR="00285E85">
        <w:t>D</w:t>
      </w:r>
      <w:r w:rsidRPr="00BB318E">
        <w:t xml:space="preserve"> pool pump will operate at 100% of the Title 24-required flow rate during filtration during pool open hours.</w:t>
      </w:r>
    </w:p>
    <w:p w14:paraId="57324A20" w14:textId="7AF15A28" w:rsidR="00E543FB" w:rsidRPr="00820E85" w:rsidRDefault="00E543FB" w:rsidP="00820E85">
      <w:pPr>
        <w:ind w:left="720"/>
        <w:rPr>
          <w:rFonts w:cstheme="minorHAnsi"/>
          <w:i/>
          <w:sz w:val="18"/>
          <w:szCs w:val="22"/>
        </w:rPr>
      </w:pPr>
      <w:r w:rsidRPr="00820E85">
        <w:rPr>
          <w:rFonts w:cstheme="minorHAnsi"/>
          <w:i/>
          <w:sz w:val="18"/>
          <w:szCs w:val="22"/>
        </w:rPr>
        <w:t>§ 65525. Recirculation and Water Treatment System Operation.</w:t>
      </w:r>
    </w:p>
    <w:p w14:paraId="3F5296C0" w14:textId="77777777" w:rsidR="00E543FB" w:rsidRPr="00820E85" w:rsidRDefault="00E543FB" w:rsidP="00820E85">
      <w:pPr>
        <w:ind w:left="720"/>
        <w:rPr>
          <w:rFonts w:cstheme="minorHAnsi"/>
          <w:i/>
          <w:sz w:val="18"/>
          <w:szCs w:val="22"/>
        </w:rPr>
      </w:pPr>
      <w:r w:rsidRPr="00820E85">
        <w:rPr>
          <w:rFonts w:cstheme="minorHAnsi"/>
          <w:i/>
          <w:sz w:val="18"/>
          <w:szCs w:val="22"/>
        </w:rPr>
        <w:t>(a) The pool operator shall operate pumps, filters, disinfectant and chemical feeders, flow indicators, gauges, recirculation systems, disinfection systems, and all parts of the water treatment system whenever the public pool is available for use and at such additional times as necessary to maintain clean pool water, clear pool water, and the disinfection standards required in section 65529.</w:t>
      </w:r>
    </w:p>
    <w:p w14:paraId="40892601" w14:textId="77777777" w:rsidR="00E543FB" w:rsidRPr="00820E85" w:rsidRDefault="00E543FB" w:rsidP="00820E85">
      <w:pPr>
        <w:ind w:left="720"/>
        <w:rPr>
          <w:rFonts w:cstheme="minorHAnsi"/>
          <w:i/>
          <w:sz w:val="18"/>
          <w:szCs w:val="22"/>
        </w:rPr>
      </w:pPr>
      <w:r w:rsidRPr="00820E85">
        <w:rPr>
          <w:rFonts w:cstheme="minorHAnsi"/>
          <w:i/>
          <w:sz w:val="18"/>
          <w:szCs w:val="22"/>
        </w:rPr>
        <w:t>(b) The variation in flow rate of an operating recirculation system shall be such as not to reduce the flow below 75 percent of the rate required in section 3124B, Title 24, California Code of Regulations.</w:t>
      </w:r>
    </w:p>
    <w:p w14:paraId="2C3FBD19" w14:textId="21C16721" w:rsidR="00E543FB" w:rsidRPr="00820E85" w:rsidRDefault="00E543FB" w:rsidP="00820E85">
      <w:pPr>
        <w:ind w:left="720"/>
        <w:rPr>
          <w:i/>
          <w:sz w:val="18"/>
        </w:rPr>
      </w:pPr>
      <w:r w:rsidRPr="00820E85">
        <w:rPr>
          <w:rFonts w:cstheme="minorHAnsi"/>
          <w:i/>
          <w:sz w:val="18"/>
          <w:szCs w:val="22"/>
        </w:rPr>
        <w:t>Note: Authority cited: Sections 116050 and 131200, Health and Safety Code. Reference: Sections 116040, 116043 and 116050, Health and Safety Code.</w:t>
      </w:r>
    </w:p>
    <w:p w14:paraId="2DED2553" w14:textId="37010FF5" w:rsidR="00023474" w:rsidRPr="00BB318E" w:rsidRDefault="00DA5D35" w:rsidP="0011498C">
      <w:r w:rsidRPr="005438A6">
        <w:rPr>
          <w:b/>
          <w:i/>
        </w:rPr>
        <w:t>Title 10 Federal Code (10 CFR Part 431)</w:t>
      </w:r>
      <w:r w:rsidR="005438A6" w:rsidRPr="005438A6">
        <w:rPr>
          <w:b/>
          <w:i/>
        </w:rPr>
        <w:t>.</w:t>
      </w:r>
      <w:r w:rsidR="005438A6">
        <w:t xml:space="preserve"> </w:t>
      </w:r>
      <w:r w:rsidR="00023474" w:rsidRPr="00BB318E">
        <w:t>Title 10 Federal Code (10 CFR Part 431) currently does not require variable speed pool pumps. However, starting on July 19, 2021, compliance with Title 10 Federal code will include three prescriptive requirements</w:t>
      </w:r>
      <w:r w:rsidR="005438A6">
        <w:t>, t</w:t>
      </w:r>
      <w:r w:rsidRPr="00BB318E">
        <w:t xml:space="preserve">wo of </w:t>
      </w:r>
      <w:r w:rsidR="005438A6">
        <w:t>which</w:t>
      </w:r>
      <w:r w:rsidRPr="00BB318E">
        <w:t xml:space="preserve"> are relevant to this measure: </w:t>
      </w:r>
      <w:r w:rsidR="00023474" w:rsidRPr="00BB318E">
        <w:t xml:space="preserve"> </w:t>
      </w:r>
    </w:p>
    <w:p w14:paraId="230993E7" w14:textId="3ECE033E" w:rsidR="00023474" w:rsidRPr="00820E85" w:rsidRDefault="00023474" w:rsidP="00820E85">
      <w:pPr>
        <w:ind w:left="720"/>
        <w:rPr>
          <w:i/>
          <w:sz w:val="20"/>
        </w:rPr>
      </w:pPr>
      <w:r w:rsidRPr="00820E85">
        <w:rPr>
          <w:i/>
          <w:sz w:val="20"/>
        </w:rPr>
        <w:t>“</w:t>
      </w:r>
      <w:r w:rsidR="00DA5D35" w:rsidRPr="00820E85">
        <w:rPr>
          <w:i/>
          <w:sz w:val="20"/>
        </w:rPr>
        <w:t>DPPP motors must not operate with a capacitor start induction run (CSIR) or split phase (SP) configuration at maximum operating speed</w:t>
      </w:r>
      <w:r w:rsidRPr="00820E85">
        <w:rPr>
          <w:i/>
          <w:sz w:val="20"/>
        </w:rPr>
        <w:t>.”</w:t>
      </w:r>
    </w:p>
    <w:p w14:paraId="307082C5" w14:textId="619800CC" w:rsidR="00023474" w:rsidRPr="00820E85" w:rsidRDefault="00023474" w:rsidP="00820E85">
      <w:pPr>
        <w:ind w:left="720"/>
        <w:rPr>
          <w:i/>
          <w:sz w:val="20"/>
        </w:rPr>
      </w:pPr>
      <w:r w:rsidRPr="00820E85">
        <w:rPr>
          <w:i/>
          <w:sz w:val="20"/>
        </w:rPr>
        <w:lastRenderedPageBreak/>
        <w:t>“</w:t>
      </w:r>
      <w:r w:rsidR="00DA5D35" w:rsidRPr="00820E85">
        <w:rPr>
          <w:i/>
          <w:sz w:val="20"/>
        </w:rPr>
        <w:t>Each dedicated-purpose pool pump motor with a dedicated-purpose pool pump motor total horsepower greater than or equal to 1.15 THP shall meet the definition of a variable speed control dedicated- purpose pool pump motor.”</w:t>
      </w:r>
    </w:p>
    <w:p w14:paraId="7674CEDA" w14:textId="42F8F5C6" w:rsidR="00023474" w:rsidRPr="00BB318E" w:rsidRDefault="00DA5D35" w:rsidP="0011498C">
      <w:r w:rsidRPr="00BB318E">
        <w:t>The proposed definition of a “variable-speed control dedicated purpose pool pump motor” include</w:t>
      </w:r>
      <w:r w:rsidR="00820E85">
        <w:t>s</w:t>
      </w:r>
      <w:r w:rsidRPr="00BB318E">
        <w:t xml:space="preserve"> a number of available controls strategies not include</w:t>
      </w:r>
      <w:r w:rsidR="00CD6E57">
        <w:t>d</w:t>
      </w:r>
      <w:r w:rsidRPr="00BB318E">
        <w:t xml:space="preserve"> here. </w:t>
      </w:r>
    </w:p>
    <w:p w14:paraId="34E93B3C" w14:textId="6260BA57" w:rsidR="00DA5D35" w:rsidRPr="00BB318E" w:rsidRDefault="00DA5D35" w:rsidP="00CD6E57">
      <w:pPr>
        <w:rPr>
          <w:rFonts w:cstheme="minorHAnsi"/>
          <w:szCs w:val="22"/>
        </w:rPr>
      </w:pPr>
      <w:r w:rsidRPr="00BB318E">
        <w:t xml:space="preserve">Note that </w:t>
      </w:r>
      <w:r w:rsidR="005438A6">
        <w:t xml:space="preserve">the </w:t>
      </w:r>
      <w:r w:rsidRPr="00BB318E">
        <w:t xml:space="preserve">Centers for Disease Control also </w:t>
      </w:r>
      <w:r w:rsidRPr="00BB318E">
        <w:rPr>
          <w:rFonts w:cstheme="minorHAnsi"/>
          <w:szCs w:val="22"/>
        </w:rPr>
        <w:t xml:space="preserve">requires a six-hour turnover rate for swimming pools according to </w:t>
      </w:r>
      <w:r w:rsidR="00CD6E57">
        <w:rPr>
          <w:rFonts w:cstheme="minorHAnsi"/>
          <w:szCs w:val="22"/>
        </w:rPr>
        <w:t>its</w:t>
      </w:r>
      <w:r w:rsidRPr="00BB318E">
        <w:rPr>
          <w:rFonts w:cstheme="minorHAnsi"/>
          <w:szCs w:val="22"/>
        </w:rPr>
        <w:t xml:space="preserve"> </w:t>
      </w:r>
      <w:r w:rsidRPr="00BB318E">
        <w:rPr>
          <w:rFonts w:cstheme="minorHAnsi"/>
          <w:i/>
          <w:szCs w:val="22"/>
        </w:rPr>
        <w:t>Healthy Housing Reference Manual</w:t>
      </w:r>
      <w:r w:rsidRPr="00BB318E">
        <w:rPr>
          <w:rFonts w:cstheme="minorHAnsi"/>
          <w:szCs w:val="22"/>
        </w:rPr>
        <w:t>.</w:t>
      </w:r>
      <w:r w:rsidRPr="00BB318E">
        <w:rPr>
          <w:rStyle w:val="FootnoteReference"/>
          <w:rFonts w:cstheme="minorHAnsi"/>
          <w:szCs w:val="22"/>
        </w:rPr>
        <w:footnoteReference w:id="9"/>
      </w:r>
      <w:r w:rsidRPr="00BB318E">
        <w:rPr>
          <w:rFonts w:cstheme="minorHAnsi"/>
          <w:szCs w:val="22"/>
        </w:rPr>
        <w:t xml:space="preserve"> </w:t>
      </w:r>
      <w:r w:rsidR="00CD6E57">
        <w:rPr>
          <w:rFonts w:cstheme="minorHAnsi"/>
          <w:szCs w:val="22"/>
        </w:rPr>
        <w:t>Additionally</w:t>
      </w:r>
      <w:r w:rsidRPr="00BB318E">
        <w:rPr>
          <w:rFonts w:cstheme="minorHAnsi"/>
          <w:szCs w:val="22"/>
        </w:rPr>
        <w:t>, health departments at the city, county, or other level may provide regulations and guidelines for public swimming pools</w:t>
      </w:r>
      <w:r w:rsidR="00335EF4">
        <w:rPr>
          <w:rFonts w:cstheme="minorHAnsi"/>
          <w:szCs w:val="22"/>
        </w:rPr>
        <w:t>; m</w:t>
      </w:r>
      <w:r w:rsidRPr="00BB318E">
        <w:rPr>
          <w:rFonts w:cstheme="minorHAnsi"/>
          <w:szCs w:val="22"/>
        </w:rPr>
        <w:t>ost counties will cite the Title 24 turnover time requirements.</w:t>
      </w:r>
    </w:p>
    <w:p w14:paraId="31324944" w14:textId="77777777" w:rsidR="00DA5D35" w:rsidRPr="00BB318E" w:rsidRDefault="00DA5D35" w:rsidP="0011498C"/>
    <w:p w14:paraId="1EE16D20" w14:textId="12EB23BA" w:rsidR="007D230B" w:rsidRPr="00BB318E" w:rsidRDefault="007D230B" w:rsidP="006413D4">
      <w:pPr>
        <w:pStyle w:val="eTRMHeading3"/>
      </w:pPr>
      <w:bookmarkStart w:id="25" w:name="_Toc486490851"/>
      <w:bookmarkStart w:id="26" w:name="_Toc486580922"/>
      <w:bookmarkStart w:id="27" w:name="_Toc4774366"/>
      <w:bookmarkStart w:id="28" w:name="_Toc4761692"/>
      <w:r w:rsidRPr="00BB318E">
        <w:t>Normalizing Unit</w:t>
      </w:r>
      <w:bookmarkEnd w:id="25"/>
      <w:bookmarkEnd w:id="26"/>
      <w:bookmarkEnd w:id="27"/>
      <w:bookmarkEnd w:id="28"/>
    </w:p>
    <w:p w14:paraId="452CB5D2" w14:textId="5FABF34D" w:rsidR="00EE2299" w:rsidRDefault="00601E52" w:rsidP="00486585">
      <w:r w:rsidRPr="00BB318E">
        <w:t>Each</w:t>
      </w:r>
      <w:r w:rsidR="008D3D73" w:rsidRPr="00BB318E">
        <w:t xml:space="preserve"> (per pump)</w:t>
      </w:r>
    </w:p>
    <w:p w14:paraId="56521073" w14:textId="77777777" w:rsidR="002E6A14" w:rsidRPr="00BB318E" w:rsidRDefault="002E6A14" w:rsidP="00486585"/>
    <w:p w14:paraId="2F4904E6" w14:textId="77777777" w:rsidR="007D230B" w:rsidRPr="00BB318E" w:rsidRDefault="007D230B" w:rsidP="006413D4">
      <w:pPr>
        <w:pStyle w:val="eTRMHeading3"/>
      </w:pPr>
      <w:bookmarkStart w:id="29" w:name="_Toc486490852"/>
      <w:bookmarkStart w:id="30" w:name="_Toc486580923"/>
      <w:bookmarkStart w:id="31" w:name="_Toc4774367"/>
      <w:bookmarkStart w:id="32" w:name="_Toc4761693"/>
      <w:bookmarkStart w:id="33" w:name="_Hlk515365299"/>
      <w:bookmarkStart w:id="34" w:name="_Hlk515878271"/>
      <w:r w:rsidRPr="00BB318E">
        <w:t>Program Requirements</w:t>
      </w:r>
      <w:bookmarkEnd w:id="29"/>
      <w:bookmarkEnd w:id="30"/>
      <w:bookmarkEnd w:id="31"/>
      <w:bookmarkEnd w:id="32"/>
      <w:r w:rsidRPr="00BB318E">
        <w:t xml:space="preserve"> </w:t>
      </w:r>
    </w:p>
    <w:p w14:paraId="6C6F4061" w14:textId="758A7185" w:rsidR="009E57DF" w:rsidRPr="00BB318E" w:rsidRDefault="000229F1" w:rsidP="00E50B9E">
      <w:pPr>
        <w:pStyle w:val="eTRMHeading5"/>
        <w:keepNext/>
        <w:keepLines/>
        <w:rPr>
          <w:color w:val="auto"/>
        </w:rPr>
      </w:pPr>
      <w:bookmarkStart w:id="35" w:name="_Hlk516047641"/>
      <w:r w:rsidRPr="00BB318E">
        <w:rPr>
          <w:color w:val="auto"/>
        </w:rPr>
        <w:t xml:space="preserve">Measure </w:t>
      </w:r>
      <w:r w:rsidR="003E50CF" w:rsidRPr="00BB318E">
        <w:rPr>
          <w:color w:val="auto"/>
        </w:rPr>
        <w:t>Implementation Eligibility</w:t>
      </w:r>
    </w:p>
    <w:p w14:paraId="49A25099" w14:textId="77777777" w:rsidR="00652322" w:rsidRDefault="00652322" w:rsidP="00652322">
      <w:bookmarkStart w:id="36" w:name="_Hlk527543844"/>
      <w:bookmarkStart w:id="37" w:name="_Hlk526859582"/>
      <w:bookmarkEnd w:id="33"/>
      <w:r>
        <w:t>All</w:t>
      </w:r>
      <w:r w:rsidRPr="00E35B8D">
        <w:t xml:space="preserve"> </w:t>
      </w:r>
      <w:r>
        <w:t xml:space="preserve">combinations of </w:t>
      </w:r>
      <w:r w:rsidRPr="00E35B8D">
        <w:t xml:space="preserve">measure application type, delivery type, and sector </w:t>
      </w:r>
      <w:r>
        <w:t xml:space="preserve">that are </w:t>
      </w:r>
      <w:r w:rsidRPr="00E35B8D">
        <w:t>established for this measure</w:t>
      </w:r>
      <w:r>
        <w:t xml:space="preserve"> are specified below</w:t>
      </w:r>
      <w:r w:rsidRPr="00E35B8D">
        <w:t>. Measure application type is a categorization based on the circumstances and timing of the measure installation; each measure application type is distinguished by its baseline determination, cost basis, eligibility, and documentation requirements.  Delivery type is the broad categorization of the delivery channel through which the market intervention strategy (financial incentives or other services) is targeted. This table also designates the broad market sector(s) that are applicable for this measure.</w:t>
      </w:r>
      <w:bookmarkEnd w:id="36"/>
    </w:p>
    <w:bookmarkEnd w:id="37"/>
    <w:p w14:paraId="72FAD7B8" w14:textId="77777777" w:rsidR="00652322" w:rsidRPr="00CC4643" w:rsidRDefault="00652322" w:rsidP="00652322">
      <w:pPr>
        <w:rPr>
          <w:i/>
        </w:rPr>
      </w:pPr>
      <w:r w:rsidRPr="00CC4643">
        <w:rPr>
          <w:i/>
        </w:rPr>
        <w:t xml:space="preserve">Note that </w:t>
      </w:r>
      <w:r>
        <w:rPr>
          <w:i/>
        </w:rPr>
        <w:t>some</w:t>
      </w:r>
      <w:r w:rsidRPr="00CC4643">
        <w:rPr>
          <w:i/>
        </w:rPr>
        <w:t xml:space="preserve"> </w:t>
      </w:r>
      <w:r>
        <w:rPr>
          <w:i/>
        </w:rPr>
        <w:t xml:space="preserve">of the </w:t>
      </w:r>
      <w:r w:rsidRPr="00CC4643">
        <w:rPr>
          <w:i/>
        </w:rPr>
        <w:t xml:space="preserve">implementation combinations below </w:t>
      </w:r>
      <w:r>
        <w:rPr>
          <w:i/>
        </w:rPr>
        <w:t>may not</w:t>
      </w:r>
      <w:r w:rsidRPr="00CC4643">
        <w:rPr>
          <w:i/>
        </w:rPr>
        <w:t xml:space="preserve"> be </w:t>
      </w:r>
      <w:r>
        <w:rPr>
          <w:i/>
        </w:rPr>
        <w:t>allowed for some measure offerings by</w:t>
      </w:r>
      <w:r w:rsidRPr="00CC4643">
        <w:rPr>
          <w:i/>
        </w:rPr>
        <w:t xml:space="preserve"> all program administrators.</w:t>
      </w:r>
    </w:p>
    <w:p w14:paraId="4C20D576" w14:textId="09DB329F" w:rsidR="001B426F" w:rsidRDefault="001B426F" w:rsidP="00AB66FF">
      <w:pPr>
        <w:pStyle w:val="Caption"/>
      </w:pPr>
      <w:r w:rsidRPr="00BB318E">
        <w:t>Implementation Eligibility</w:t>
      </w:r>
    </w:p>
    <w:tbl>
      <w:tblPr>
        <w:tblW w:w="864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80"/>
        <w:gridCol w:w="2880"/>
        <w:gridCol w:w="2880"/>
      </w:tblGrid>
      <w:tr w:rsidR="00BE584C" w:rsidRPr="00BE584C" w14:paraId="3AED4BB7" w14:textId="77777777" w:rsidTr="00D03D53">
        <w:trPr>
          <w:trHeight w:val="20"/>
          <w:tblHeader/>
        </w:trPr>
        <w:tc>
          <w:tcPr>
            <w:tcW w:w="2880" w:type="dxa"/>
            <w:shd w:val="clear" w:color="auto" w:fill="F2F2F2" w:themeFill="background1" w:themeFillShade="F2"/>
            <w:vAlign w:val="center"/>
            <w:hideMark/>
          </w:tcPr>
          <w:p w14:paraId="29216D3C" w14:textId="77777777" w:rsidR="00BE584C" w:rsidRPr="00BE584C" w:rsidRDefault="00BE584C" w:rsidP="00BE584C">
            <w:pPr>
              <w:spacing w:before="0" w:after="0" w:line="240" w:lineRule="auto"/>
              <w:ind w:firstLineChars="2" w:firstLine="4"/>
              <w:rPr>
                <w:rFonts w:eastAsia="Times New Roman" w:cs="Calibri Light"/>
                <w:b/>
                <w:sz w:val="20"/>
                <w:szCs w:val="20"/>
              </w:rPr>
            </w:pPr>
            <w:r w:rsidRPr="00BE584C">
              <w:rPr>
                <w:rFonts w:eastAsia="Times New Roman" w:cs="Calibri Light"/>
                <w:b/>
                <w:sz w:val="20"/>
                <w:szCs w:val="20"/>
              </w:rPr>
              <w:t xml:space="preserve">Measure Application Type </w:t>
            </w:r>
          </w:p>
        </w:tc>
        <w:tc>
          <w:tcPr>
            <w:tcW w:w="2880" w:type="dxa"/>
            <w:shd w:val="clear" w:color="auto" w:fill="F2F2F2" w:themeFill="background1" w:themeFillShade="F2"/>
            <w:vAlign w:val="center"/>
            <w:hideMark/>
          </w:tcPr>
          <w:p w14:paraId="02686F5E" w14:textId="77777777" w:rsidR="00BE584C" w:rsidRPr="00BE584C" w:rsidRDefault="00BE584C" w:rsidP="00BE584C">
            <w:pPr>
              <w:spacing w:before="0" w:after="0" w:line="240" w:lineRule="auto"/>
              <w:ind w:firstLineChars="2" w:firstLine="4"/>
              <w:rPr>
                <w:rFonts w:eastAsia="Times New Roman" w:cs="Calibri Light"/>
                <w:b/>
                <w:sz w:val="20"/>
                <w:szCs w:val="20"/>
              </w:rPr>
            </w:pPr>
            <w:r w:rsidRPr="00BE584C">
              <w:rPr>
                <w:rFonts w:eastAsia="Times New Roman" w:cs="Calibri Light"/>
                <w:b/>
                <w:sz w:val="20"/>
                <w:szCs w:val="20"/>
              </w:rPr>
              <w:t xml:space="preserve">Delivery Type </w:t>
            </w:r>
          </w:p>
        </w:tc>
        <w:tc>
          <w:tcPr>
            <w:tcW w:w="2880" w:type="dxa"/>
            <w:shd w:val="clear" w:color="auto" w:fill="F2F2F2" w:themeFill="background1" w:themeFillShade="F2"/>
            <w:vAlign w:val="center"/>
            <w:hideMark/>
          </w:tcPr>
          <w:p w14:paraId="7B851115" w14:textId="77777777" w:rsidR="00BE584C" w:rsidRPr="00BE584C" w:rsidRDefault="00BE584C" w:rsidP="00BE584C">
            <w:pPr>
              <w:spacing w:before="0" w:after="0" w:line="240" w:lineRule="auto"/>
              <w:ind w:firstLineChars="2" w:firstLine="4"/>
              <w:rPr>
                <w:rFonts w:eastAsia="Times New Roman" w:cs="Calibri Light"/>
                <w:b/>
                <w:sz w:val="20"/>
                <w:szCs w:val="20"/>
              </w:rPr>
            </w:pPr>
            <w:r w:rsidRPr="00BE584C">
              <w:rPr>
                <w:rFonts w:eastAsia="Times New Roman" w:cs="Calibri Light"/>
                <w:b/>
                <w:sz w:val="20"/>
                <w:szCs w:val="20"/>
              </w:rPr>
              <w:t xml:space="preserve">Sector </w:t>
            </w:r>
          </w:p>
        </w:tc>
      </w:tr>
      <w:tr w:rsidR="00BF7A6F" w:rsidRPr="00BE584C" w14:paraId="0393A391" w14:textId="77777777" w:rsidTr="00F7474D">
        <w:trPr>
          <w:trHeight w:val="20"/>
        </w:trPr>
        <w:tc>
          <w:tcPr>
            <w:tcW w:w="2880" w:type="dxa"/>
            <w:shd w:val="clear" w:color="auto" w:fill="auto"/>
            <w:vAlign w:val="center"/>
            <w:hideMark/>
          </w:tcPr>
          <w:p w14:paraId="12E86834" w14:textId="6DE15F95" w:rsidR="00BF7A6F" w:rsidRPr="00BE584C" w:rsidRDefault="00BF7A6F" w:rsidP="00F7474D">
            <w:pPr>
              <w:spacing w:before="0" w:after="0" w:line="240" w:lineRule="auto"/>
              <w:ind w:firstLineChars="100" w:firstLine="200"/>
              <w:rPr>
                <w:rFonts w:eastAsia="Times New Roman" w:cs="Calibri Light"/>
                <w:sz w:val="20"/>
                <w:szCs w:val="20"/>
              </w:rPr>
            </w:pPr>
            <w:r>
              <w:rPr>
                <w:rFonts w:eastAsia="Times New Roman" w:cs="Calibri Light"/>
                <w:sz w:val="20"/>
                <w:szCs w:val="20"/>
              </w:rPr>
              <w:t>Normal replacement</w:t>
            </w:r>
          </w:p>
        </w:tc>
        <w:tc>
          <w:tcPr>
            <w:tcW w:w="2880" w:type="dxa"/>
            <w:shd w:val="clear" w:color="auto" w:fill="auto"/>
            <w:vAlign w:val="center"/>
            <w:hideMark/>
          </w:tcPr>
          <w:p w14:paraId="78F25A5E" w14:textId="7A1CD634"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DnDeemDI </w:t>
            </w:r>
          </w:p>
        </w:tc>
        <w:tc>
          <w:tcPr>
            <w:tcW w:w="2880" w:type="dxa"/>
            <w:shd w:val="clear" w:color="auto" w:fill="auto"/>
            <w:vAlign w:val="center"/>
            <w:hideMark/>
          </w:tcPr>
          <w:p w14:paraId="0481D34B" w14:textId="3F528B7E"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BF7A6F" w:rsidRPr="00BE584C" w14:paraId="30C3882F" w14:textId="77777777" w:rsidTr="00F7474D">
        <w:trPr>
          <w:trHeight w:val="20"/>
        </w:trPr>
        <w:tc>
          <w:tcPr>
            <w:tcW w:w="2880" w:type="dxa"/>
            <w:shd w:val="clear" w:color="auto" w:fill="auto"/>
            <w:vAlign w:val="center"/>
            <w:hideMark/>
          </w:tcPr>
          <w:p w14:paraId="51F69172" w14:textId="77777777" w:rsidR="00BF7A6F" w:rsidRPr="00BE584C" w:rsidRDefault="00BF7A6F" w:rsidP="00F7474D">
            <w:pPr>
              <w:spacing w:before="0" w:after="0" w:line="240" w:lineRule="auto"/>
              <w:ind w:firstLineChars="100" w:firstLine="200"/>
              <w:rPr>
                <w:rFonts w:eastAsia="Times New Roman" w:cs="Calibri Light"/>
                <w:sz w:val="20"/>
                <w:szCs w:val="20"/>
              </w:rPr>
            </w:pPr>
            <w:r>
              <w:rPr>
                <w:rFonts w:eastAsia="Times New Roman" w:cs="Calibri Light"/>
                <w:sz w:val="20"/>
                <w:szCs w:val="20"/>
              </w:rPr>
              <w:t>Normal replacement</w:t>
            </w:r>
          </w:p>
        </w:tc>
        <w:tc>
          <w:tcPr>
            <w:tcW w:w="2880" w:type="dxa"/>
            <w:shd w:val="clear" w:color="auto" w:fill="auto"/>
            <w:vAlign w:val="center"/>
            <w:hideMark/>
          </w:tcPr>
          <w:p w14:paraId="7B369CD9" w14:textId="5CBE2B53"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DnDeemDI </w:t>
            </w:r>
          </w:p>
        </w:tc>
        <w:tc>
          <w:tcPr>
            <w:tcW w:w="2880" w:type="dxa"/>
            <w:shd w:val="clear" w:color="auto" w:fill="auto"/>
            <w:vAlign w:val="center"/>
            <w:hideMark/>
          </w:tcPr>
          <w:p w14:paraId="792C3A3F" w14:textId="77777777"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BF7A6F" w:rsidRPr="00BE584C" w14:paraId="76161AC5" w14:textId="77777777" w:rsidTr="00F7474D">
        <w:trPr>
          <w:trHeight w:val="20"/>
        </w:trPr>
        <w:tc>
          <w:tcPr>
            <w:tcW w:w="2880" w:type="dxa"/>
            <w:shd w:val="clear" w:color="auto" w:fill="auto"/>
            <w:vAlign w:val="center"/>
            <w:hideMark/>
          </w:tcPr>
          <w:p w14:paraId="584C524F" w14:textId="77777777" w:rsidR="00BF7A6F" w:rsidRPr="00BE584C" w:rsidRDefault="00BF7A6F" w:rsidP="00F7474D">
            <w:pPr>
              <w:spacing w:before="0" w:after="0" w:line="240" w:lineRule="auto"/>
              <w:ind w:firstLineChars="100" w:firstLine="200"/>
              <w:rPr>
                <w:rFonts w:eastAsia="Times New Roman" w:cs="Calibri Light"/>
                <w:sz w:val="20"/>
                <w:szCs w:val="20"/>
              </w:rPr>
            </w:pPr>
            <w:r>
              <w:rPr>
                <w:rFonts w:eastAsia="Times New Roman" w:cs="Calibri Light"/>
                <w:sz w:val="20"/>
                <w:szCs w:val="20"/>
              </w:rPr>
              <w:t>Normal replacement</w:t>
            </w:r>
          </w:p>
        </w:tc>
        <w:tc>
          <w:tcPr>
            <w:tcW w:w="2880" w:type="dxa"/>
            <w:shd w:val="clear" w:color="auto" w:fill="auto"/>
            <w:vAlign w:val="center"/>
            <w:hideMark/>
          </w:tcPr>
          <w:p w14:paraId="02FE755F" w14:textId="06910518"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DnDeemed </w:t>
            </w:r>
          </w:p>
        </w:tc>
        <w:tc>
          <w:tcPr>
            <w:tcW w:w="2880" w:type="dxa"/>
            <w:shd w:val="clear" w:color="auto" w:fill="auto"/>
            <w:vAlign w:val="center"/>
            <w:hideMark/>
          </w:tcPr>
          <w:p w14:paraId="76E97ABA" w14:textId="047D1974"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BF7A6F" w:rsidRPr="00BE584C" w14:paraId="156E3D69" w14:textId="77777777" w:rsidTr="00F7474D">
        <w:trPr>
          <w:trHeight w:val="20"/>
        </w:trPr>
        <w:tc>
          <w:tcPr>
            <w:tcW w:w="2880" w:type="dxa"/>
            <w:shd w:val="clear" w:color="auto" w:fill="auto"/>
            <w:vAlign w:val="center"/>
            <w:hideMark/>
          </w:tcPr>
          <w:p w14:paraId="490DE962" w14:textId="77777777" w:rsidR="00BF7A6F" w:rsidRPr="00BE584C" w:rsidRDefault="00BF7A6F" w:rsidP="00F7474D">
            <w:pPr>
              <w:spacing w:before="0" w:after="0" w:line="240" w:lineRule="auto"/>
              <w:ind w:firstLineChars="100" w:firstLine="200"/>
              <w:rPr>
                <w:rFonts w:eastAsia="Times New Roman" w:cs="Calibri Light"/>
                <w:sz w:val="20"/>
                <w:szCs w:val="20"/>
              </w:rPr>
            </w:pPr>
            <w:r>
              <w:rPr>
                <w:rFonts w:eastAsia="Times New Roman" w:cs="Calibri Light"/>
                <w:sz w:val="20"/>
                <w:szCs w:val="20"/>
              </w:rPr>
              <w:t>Normal replacement</w:t>
            </w:r>
          </w:p>
        </w:tc>
        <w:tc>
          <w:tcPr>
            <w:tcW w:w="2880" w:type="dxa"/>
            <w:shd w:val="clear" w:color="auto" w:fill="auto"/>
            <w:vAlign w:val="center"/>
            <w:hideMark/>
          </w:tcPr>
          <w:p w14:paraId="35BF2B25" w14:textId="4E461F4D"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DnDeemed </w:t>
            </w:r>
          </w:p>
        </w:tc>
        <w:tc>
          <w:tcPr>
            <w:tcW w:w="2880" w:type="dxa"/>
            <w:shd w:val="clear" w:color="auto" w:fill="auto"/>
            <w:vAlign w:val="center"/>
            <w:hideMark/>
          </w:tcPr>
          <w:p w14:paraId="01E6FC6B" w14:textId="732BB498" w:rsidR="00BF7A6F" w:rsidRPr="00BE584C" w:rsidRDefault="00BF7A6F" w:rsidP="00F7474D">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D03D53" w:rsidRPr="00BE584C" w14:paraId="6DFE6D0B" w14:textId="77777777" w:rsidTr="00D03D53">
        <w:trPr>
          <w:trHeight w:val="20"/>
        </w:trPr>
        <w:tc>
          <w:tcPr>
            <w:tcW w:w="2880" w:type="dxa"/>
            <w:shd w:val="clear" w:color="auto" w:fill="auto"/>
            <w:vAlign w:val="center"/>
            <w:hideMark/>
          </w:tcPr>
          <w:p w14:paraId="28D35891" w14:textId="77777777"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Normal replacement</w:t>
            </w:r>
          </w:p>
        </w:tc>
        <w:tc>
          <w:tcPr>
            <w:tcW w:w="2880" w:type="dxa"/>
            <w:shd w:val="clear" w:color="auto" w:fill="auto"/>
            <w:vAlign w:val="center"/>
            <w:hideMark/>
          </w:tcPr>
          <w:p w14:paraId="4EF96F5E" w14:textId="6EBC3370"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Up</w:t>
            </w:r>
            <w:r w:rsidRPr="00BE584C">
              <w:rPr>
                <w:rFonts w:eastAsia="Times New Roman" w:cs="Calibri Light"/>
                <w:sz w:val="20"/>
                <w:szCs w:val="20"/>
              </w:rPr>
              <w:t xml:space="preserve">Deemed </w:t>
            </w:r>
          </w:p>
        </w:tc>
        <w:tc>
          <w:tcPr>
            <w:tcW w:w="2880" w:type="dxa"/>
            <w:shd w:val="clear" w:color="auto" w:fill="auto"/>
            <w:vAlign w:val="center"/>
            <w:hideMark/>
          </w:tcPr>
          <w:p w14:paraId="523247EF" w14:textId="450E3238"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D03D53" w:rsidRPr="00BE584C" w14:paraId="3CAF6EF2" w14:textId="77777777" w:rsidTr="00D03D53">
        <w:trPr>
          <w:trHeight w:val="20"/>
        </w:trPr>
        <w:tc>
          <w:tcPr>
            <w:tcW w:w="2880" w:type="dxa"/>
            <w:shd w:val="clear" w:color="auto" w:fill="auto"/>
            <w:vAlign w:val="center"/>
            <w:hideMark/>
          </w:tcPr>
          <w:p w14:paraId="54AA3B4D" w14:textId="77777777"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Normal replacement</w:t>
            </w:r>
          </w:p>
        </w:tc>
        <w:tc>
          <w:tcPr>
            <w:tcW w:w="2880" w:type="dxa"/>
            <w:shd w:val="clear" w:color="auto" w:fill="auto"/>
            <w:vAlign w:val="center"/>
            <w:hideMark/>
          </w:tcPr>
          <w:p w14:paraId="21B1E000" w14:textId="4CA962CA"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Up</w:t>
            </w:r>
            <w:r w:rsidRPr="00BE584C">
              <w:rPr>
                <w:rFonts w:eastAsia="Times New Roman" w:cs="Calibri Light"/>
                <w:sz w:val="20"/>
                <w:szCs w:val="20"/>
              </w:rPr>
              <w:t xml:space="preserve">Deemed </w:t>
            </w:r>
          </w:p>
        </w:tc>
        <w:tc>
          <w:tcPr>
            <w:tcW w:w="2880" w:type="dxa"/>
            <w:shd w:val="clear" w:color="auto" w:fill="auto"/>
            <w:vAlign w:val="center"/>
            <w:hideMark/>
          </w:tcPr>
          <w:p w14:paraId="3FEB3079" w14:textId="193FAE0F"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BE584C" w:rsidRPr="00BE584C" w14:paraId="77A933FD" w14:textId="77777777" w:rsidTr="00BF7A6F">
        <w:trPr>
          <w:trHeight w:val="20"/>
        </w:trPr>
        <w:tc>
          <w:tcPr>
            <w:tcW w:w="2880" w:type="dxa"/>
            <w:shd w:val="clear" w:color="auto" w:fill="auto"/>
            <w:vAlign w:val="center"/>
            <w:hideMark/>
          </w:tcPr>
          <w:p w14:paraId="3C7E8A6A" w14:textId="11C82AFC" w:rsidR="00BE584C" w:rsidRPr="00BE584C" w:rsidRDefault="00BF7A6F" w:rsidP="00BE584C">
            <w:pPr>
              <w:spacing w:before="0" w:after="0" w:line="240" w:lineRule="auto"/>
              <w:ind w:firstLineChars="100" w:firstLine="200"/>
              <w:rPr>
                <w:rFonts w:eastAsia="Times New Roman" w:cs="Calibri Light"/>
                <w:sz w:val="20"/>
                <w:szCs w:val="20"/>
              </w:rPr>
            </w:pPr>
            <w:r>
              <w:rPr>
                <w:rFonts w:eastAsia="Times New Roman" w:cs="Calibri Light"/>
                <w:sz w:val="20"/>
                <w:szCs w:val="20"/>
              </w:rPr>
              <w:t>Accelerated replacement</w:t>
            </w:r>
          </w:p>
        </w:tc>
        <w:tc>
          <w:tcPr>
            <w:tcW w:w="2880" w:type="dxa"/>
            <w:shd w:val="clear" w:color="auto" w:fill="auto"/>
            <w:vAlign w:val="center"/>
            <w:hideMark/>
          </w:tcPr>
          <w:p w14:paraId="5D90E3AA" w14:textId="77777777" w:rsidR="00BE584C" w:rsidRPr="00BE584C" w:rsidRDefault="00BE584C" w:rsidP="00BE584C">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DnDeemDI </w:t>
            </w:r>
          </w:p>
        </w:tc>
        <w:tc>
          <w:tcPr>
            <w:tcW w:w="2880" w:type="dxa"/>
            <w:shd w:val="clear" w:color="auto" w:fill="auto"/>
            <w:vAlign w:val="center"/>
            <w:hideMark/>
          </w:tcPr>
          <w:p w14:paraId="1A7AE4D3" w14:textId="77777777" w:rsidR="00BE584C" w:rsidRPr="00BE584C" w:rsidRDefault="00BE584C" w:rsidP="00BE584C">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BF7A6F" w:rsidRPr="00BE584C" w14:paraId="04E5C3F3" w14:textId="77777777" w:rsidTr="00BF7A6F">
        <w:trPr>
          <w:trHeight w:val="20"/>
        </w:trPr>
        <w:tc>
          <w:tcPr>
            <w:tcW w:w="2880" w:type="dxa"/>
            <w:shd w:val="clear" w:color="auto" w:fill="auto"/>
            <w:vAlign w:val="center"/>
            <w:hideMark/>
          </w:tcPr>
          <w:p w14:paraId="313C59BC" w14:textId="7D3D04E6" w:rsidR="00BF7A6F" w:rsidRPr="00BE584C" w:rsidRDefault="00BF7A6F" w:rsidP="00BF7A6F">
            <w:pPr>
              <w:spacing w:before="0" w:after="0" w:line="240" w:lineRule="auto"/>
              <w:ind w:firstLineChars="100" w:firstLine="200"/>
              <w:rPr>
                <w:rFonts w:eastAsia="Times New Roman" w:cs="Calibri Light"/>
                <w:sz w:val="20"/>
                <w:szCs w:val="20"/>
              </w:rPr>
            </w:pPr>
            <w:r>
              <w:rPr>
                <w:rFonts w:eastAsia="Times New Roman" w:cs="Calibri Light"/>
                <w:sz w:val="20"/>
                <w:szCs w:val="20"/>
              </w:rPr>
              <w:t>Accelerated replacement</w:t>
            </w:r>
          </w:p>
        </w:tc>
        <w:tc>
          <w:tcPr>
            <w:tcW w:w="2880" w:type="dxa"/>
            <w:shd w:val="clear" w:color="auto" w:fill="auto"/>
            <w:vAlign w:val="center"/>
            <w:hideMark/>
          </w:tcPr>
          <w:p w14:paraId="734B5FA1" w14:textId="77777777" w:rsidR="00BF7A6F" w:rsidRPr="00BE584C" w:rsidRDefault="00BF7A6F" w:rsidP="00BF7A6F">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DnDeemDI </w:t>
            </w:r>
          </w:p>
        </w:tc>
        <w:tc>
          <w:tcPr>
            <w:tcW w:w="2880" w:type="dxa"/>
            <w:shd w:val="clear" w:color="auto" w:fill="auto"/>
            <w:vAlign w:val="center"/>
            <w:hideMark/>
          </w:tcPr>
          <w:p w14:paraId="2DA097A1" w14:textId="77777777" w:rsidR="00BF7A6F" w:rsidRPr="00BE584C" w:rsidRDefault="00BF7A6F" w:rsidP="00BF7A6F">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BF7A6F" w:rsidRPr="00BE584C" w14:paraId="4B8BF68A" w14:textId="77777777" w:rsidTr="00BF7A6F">
        <w:trPr>
          <w:trHeight w:val="20"/>
        </w:trPr>
        <w:tc>
          <w:tcPr>
            <w:tcW w:w="2880" w:type="dxa"/>
            <w:shd w:val="clear" w:color="auto" w:fill="auto"/>
            <w:vAlign w:val="center"/>
            <w:hideMark/>
          </w:tcPr>
          <w:p w14:paraId="7D9AE730" w14:textId="61CEFBBD" w:rsidR="00BF7A6F" w:rsidRPr="00BE584C" w:rsidRDefault="00BF7A6F" w:rsidP="00BF7A6F">
            <w:pPr>
              <w:spacing w:before="0" w:after="0" w:line="240" w:lineRule="auto"/>
              <w:ind w:firstLineChars="100" w:firstLine="200"/>
              <w:rPr>
                <w:rFonts w:eastAsia="Times New Roman" w:cs="Calibri Light"/>
                <w:sz w:val="20"/>
                <w:szCs w:val="20"/>
              </w:rPr>
            </w:pPr>
            <w:r>
              <w:rPr>
                <w:rFonts w:eastAsia="Times New Roman" w:cs="Calibri Light"/>
                <w:sz w:val="20"/>
                <w:szCs w:val="20"/>
              </w:rPr>
              <w:t>Accelerated replacement</w:t>
            </w:r>
          </w:p>
        </w:tc>
        <w:tc>
          <w:tcPr>
            <w:tcW w:w="2880" w:type="dxa"/>
            <w:shd w:val="clear" w:color="auto" w:fill="auto"/>
            <w:vAlign w:val="center"/>
            <w:hideMark/>
          </w:tcPr>
          <w:p w14:paraId="3AA41932" w14:textId="77777777" w:rsidR="00BF7A6F" w:rsidRPr="00BE584C" w:rsidRDefault="00BF7A6F" w:rsidP="00BF7A6F">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DnDeemed </w:t>
            </w:r>
          </w:p>
        </w:tc>
        <w:tc>
          <w:tcPr>
            <w:tcW w:w="2880" w:type="dxa"/>
            <w:shd w:val="clear" w:color="auto" w:fill="auto"/>
            <w:vAlign w:val="center"/>
            <w:hideMark/>
          </w:tcPr>
          <w:p w14:paraId="44675746" w14:textId="77777777" w:rsidR="00BF7A6F" w:rsidRPr="00BE584C" w:rsidRDefault="00BF7A6F" w:rsidP="00BF7A6F">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BF7A6F" w:rsidRPr="00BE584C" w14:paraId="78FED00F" w14:textId="77777777" w:rsidTr="00BF7A6F">
        <w:trPr>
          <w:trHeight w:val="20"/>
        </w:trPr>
        <w:tc>
          <w:tcPr>
            <w:tcW w:w="2880" w:type="dxa"/>
            <w:shd w:val="clear" w:color="auto" w:fill="auto"/>
            <w:vAlign w:val="center"/>
            <w:hideMark/>
          </w:tcPr>
          <w:p w14:paraId="537DEB5E" w14:textId="793203D8" w:rsidR="00BF7A6F" w:rsidRPr="00BE584C" w:rsidRDefault="00BF7A6F" w:rsidP="00BF7A6F">
            <w:pPr>
              <w:spacing w:before="0" w:after="0" w:line="240" w:lineRule="auto"/>
              <w:ind w:firstLineChars="100" w:firstLine="200"/>
              <w:rPr>
                <w:rFonts w:eastAsia="Times New Roman" w:cs="Calibri Light"/>
                <w:sz w:val="20"/>
                <w:szCs w:val="20"/>
              </w:rPr>
            </w:pPr>
            <w:r>
              <w:rPr>
                <w:rFonts w:eastAsia="Times New Roman" w:cs="Calibri Light"/>
                <w:sz w:val="20"/>
                <w:szCs w:val="20"/>
              </w:rPr>
              <w:t>Accelerated replacement</w:t>
            </w:r>
          </w:p>
        </w:tc>
        <w:tc>
          <w:tcPr>
            <w:tcW w:w="2880" w:type="dxa"/>
            <w:shd w:val="clear" w:color="auto" w:fill="auto"/>
            <w:vAlign w:val="center"/>
            <w:hideMark/>
          </w:tcPr>
          <w:p w14:paraId="20BB49D2" w14:textId="77777777" w:rsidR="00BF7A6F" w:rsidRPr="00BE584C" w:rsidRDefault="00BF7A6F" w:rsidP="00BF7A6F">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DnDeemed </w:t>
            </w:r>
          </w:p>
        </w:tc>
        <w:tc>
          <w:tcPr>
            <w:tcW w:w="2880" w:type="dxa"/>
            <w:shd w:val="clear" w:color="auto" w:fill="auto"/>
            <w:vAlign w:val="center"/>
            <w:hideMark/>
          </w:tcPr>
          <w:p w14:paraId="4C0BBA81" w14:textId="77777777" w:rsidR="00BF7A6F" w:rsidRPr="00BE584C" w:rsidRDefault="00BF7A6F" w:rsidP="00BF7A6F">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D03D53" w:rsidRPr="00BE584C" w14:paraId="12E4E296" w14:textId="77777777" w:rsidTr="00BF7A6F">
        <w:trPr>
          <w:trHeight w:val="20"/>
        </w:trPr>
        <w:tc>
          <w:tcPr>
            <w:tcW w:w="2880" w:type="dxa"/>
            <w:shd w:val="clear" w:color="auto" w:fill="auto"/>
            <w:vAlign w:val="center"/>
          </w:tcPr>
          <w:p w14:paraId="249E8284" w14:textId="30A0622C" w:rsidR="00D03D53"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Accelerated replacement</w:t>
            </w:r>
          </w:p>
        </w:tc>
        <w:tc>
          <w:tcPr>
            <w:tcW w:w="2880" w:type="dxa"/>
            <w:shd w:val="clear" w:color="auto" w:fill="auto"/>
            <w:vAlign w:val="center"/>
          </w:tcPr>
          <w:p w14:paraId="7001BD85" w14:textId="6715225A"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Up</w:t>
            </w:r>
            <w:r w:rsidRPr="00BE584C">
              <w:rPr>
                <w:rFonts w:eastAsia="Times New Roman" w:cs="Calibri Light"/>
                <w:sz w:val="20"/>
                <w:szCs w:val="20"/>
              </w:rPr>
              <w:t xml:space="preserve">Deemed </w:t>
            </w:r>
          </w:p>
        </w:tc>
        <w:tc>
          <w:tcPr>
            <w:tcW w:w="2880" w:type="dxa"/>
            <w:shd w:val="clear" w:color="auto" w:fill="auto"/>
            <w:vAlign w:val="center"/>
          </w:tcPr>
          <w:p w14:paraId="0DD080AB" w14:textId="057DAF88"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D03D53" w:rsidRPr="00BE584C" w14:paraId="7C61AFF1" w14:textId="77777777" w:rsidTr="00BF7A6F">
        <w:trPr>
          <w:trHeight w:val="20"/>
        </w:trPr>
        <w:tc>
          <w:tcPr>
            <w:tcW w:w="2880" w:type="dxa"/>
            <w:shd w:val="clear" w:color="auto" w:fill="auto"/>
            <w:vAlign w:val="center"/>
          </w:tcPr>
          <w:p w14:paraId="6392BF47" w14:textId="41C39DC4" w:rsidR="00D03D53"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lastRenderedPageBreak/>
              <w:t>Accelerated replacement</w:t>
            </w:r>
          </w:p>
        </w:tc>
        <w:tc>
          <w:tcPr>
            <w:tcW w:w="2880" w:type="dxa"/>
            <w:shd w:val="clear" w:color="auto" w:fill="auto"/>
            <w:vAlign w:val="center"/>
          </w:tcPr>
          <w:p w14:paraId="0FC0E4D5" w14:textId="196F7CDC"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Up</w:t>
            </w:r>
            <w:r w:rsidRPr="00BE584C">
              <w:rPr>
                <w:rFonts w:eastAsia="Times New Roman" w:cs="Calibri Light"/>
                <w:sz w:val="20"/>
                <w:szCs w:val="20"/>
              </w:rPr>
              <w:t xml:space="preserve">Deemed </w:t>
            </w:r>
          </w:p>
        </w:tc>
        <w:tc>
          <w:tcPr>
            <w:tcW w:w="2880" w:type="dxa"/>
            <w:shd w:val="clear" w:color="auto" w:fill="auto"/>
            <w:vAlign w:val="center"/>
          </w:tcPr>
          <w:p w14:paraId="76177147" w14:textId="6FE16014"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D03D53" w:rsidRPr="00BE584C" w14:paraId="46000F8B" w14:textId="77777777" w:rsidTr="00D03D53">
        <w:trPr>
          <w:trHeight w:val="20"/>
        </w:trPr>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15CDA4D1" w14:textId="20955F55"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New construction</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0D389F06"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DnDeemDI </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50396C64"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D03D53" w:rsidRPr="00BE584C" w14:paraId="4894FEE3" w14:textId="77777777" w:rsidTr="00D03D53">
        <w:trPr>
          <w:trHeight w:val="20"/>
        </w:trPr>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6131D3" w14:textId="4D029D91" w:rsidR="00D03D53" w:rsidRPr="00BE584C" w:rsidRDefault="00D03D53" w:rsidP="00D03D53">
            <w:pPr>
              <w:spacing w:before="0" w:after="0" w:line="240" w:lineRule="auto"/>
              <w:ind w:firstLineChars="100" w:firstLine="200"/>
              <w:rPr>
                <w:rFonts w:eastAsia="Times New Roman" w:cs="Calibri Light"/>
                <w:sz w:val="20"/>
                <w:szCs w:val="20"/>
              </w:rPr>
            </w:pPr>
            <w:r w:rsidRPr="009D3937">
              <w:rPr>
                <w:rFonts w:eastAsia="Times New Roman" w:cs="Calibri Light"/>
                <w:sz w:val="20"/>
                <w:szCs w:val="20"/>
              </w:rPr>
              <w:t>New construction</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2AC11577"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DnDeemDI </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4C613758"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D03D53" w:rsidRPr="00BE584C" w14:paraId="34AA0E9F" w14:textId="77777777" w:rsidTr="00D03D53">
        <w:trPr>
          <w:trHeight w:val="20"/>
        </w:trPr>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033517" w14:textId="7863A2C2" w:rsidR="00D03D53" w:rsidRPr="00BE584C" w:rsidRDefault="00D03D53" w:rsidP="00D03D53">
            <w:pPr>
              <w:spacing w:before="0" w:after="0" w:line="240" w:lineRule="auto"/>
              <w:ind w:firstLineChars="100" w:firstLine="200"/>
              <w:rPr>
                <w:rFonts w:eastAsia="Times New Roman" w:cs="Calibri Light"/>
                <w:sz w:val="20"/>
                <w:szCs w:val="20"/>
              </w:rPr>
            </w:pPr>
            <w:r w:rsidRPr="009D3937">
              <w:rPr>
                <w:rFonts w:eastAsia="Times New Roman" w:cs="Calibri Light"/>
                <w:sz w:val="20"/>
                <w:szCs w:val="20"/>
              </w:rPr>
              <w:t>New construction</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71187909"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DnDeemed </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52E84BA0"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D03D53" w:rsidRPr="00BE584C" w14:paraId="0EC13FD3" w14:textId="77777777" w:rsidTr="00D03D53">
        <w:trPr>
          <w:trHeight w:val="20"/>
        </w:trPr>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FFA6E6" w14:textId="2167D993" w:rsidR="00D03D53" w:rsidRPr="00BE584C" w:rsidRDefault="00D03D53" w:rsidP="00D03D53">
            <w:pPr>
              <w:spacing w:before="0" w:after="0" w:line="240" w:lineRule="auto"/>
              <w:ind w:firstLineChars="100" w:firstLine="200"/>
              <w:rPr>
                <w:rFonts w:eastAsia="Times New Roman" w:cs="Calibri Light"/>
                <w:sz w:val="20"/>
                <w:szCs w:val="20"/>
              </w:rPr>
            </w:pPr>
            <w:r w:rsidRPr="009D3937">
              <w:rPr>
                <w:rFonts w:eastAsia="Times New Roman" w:cs="Calibri Light"/>
                <w:sz w:val="20"/>
                <w:szCs w:val="20"/>
              </w:rPr>
              <w:t>New construction</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3CB2CE26"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DnDeemed </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329B66BD"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r w:rsidR="00D03D53" w:rsidRPr="00BE584C" w14:paraId="513A4C65" w14:textId="77777777" w:rsidTr="00D03D53">
        <w:trPr>
          <w:trHeight w:val="20"/>
        </w:trPr>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BA28FE" w14:textId="2812A1DD" w:rsidR="00D03D53" w:rsidRDefault="00D03D53" w:rsidP="00D03D53">
            <w:pPr>
              <w:spacing w:before="0" w:after="0" w:line="240" w:lineRule="auto"/>
              <w:ind w:firstLineChars="100" w:firstLine="200"/>
              <w:rPr>
                <w:rFonts w:eastAsia="Times New Roman" w:cs="Calibri Light"/>
                <w:sz w:val="20"/>
                <w:szCs w:val="20"/>
              </w:rPr>
            </w:pPr>
            <w:r w:rsidRPr="009D3937">
              <w:rPr>
                <w:rFonts w:eastAsia="Times New Roman" w:cs="Calibri Light"/>
                <w:sz w:val="20"/>
                <w:szCs w:val="20"/>
              </w:rPr>
              <w:t>New construction</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4EC3599C" w14:textId="77777777"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Up</w:t>
            </w:r>
            <w:r w:rsidRPr="00BE584C">
              <w:rPr>
                <w:rFonts w:eastAsia="Times New Roman" w:cs="Calibri Light"/>
                <w:sz w:val="20"/>
                <w:szCs w:val="20"/>
              </w:rPr>
              <w:t xml:space="preserve">Deemed </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37519E7F"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Com </w:t>
            </w:r>
          </w:p>
        </w:tc>
      </w:tr>
      <w:tr w:rsidR="00D03D53" w:rsidRPr="00BE584C" w14:paraId="57304A92" w14:textId="77777777" w:rsidTr="00D03D53">
        <w:trPr>
          <w:trHeight w:val="20"/>
        </w:trPr>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91ABDD" w14:textId="6DD85D5F" w:rsidR="00D03D53" w:rsidRDefault="00D03D53" w:rsidP="00D03D53">
            <w:pPr>
              <w:spacing w:before="0" w:after="0" w:line="240" w:lineRule="auto"/>
              <w:ind w:firstLineChars="100" w:firstLine="200"/>
              <w:rPr>
                <w:rFonts w:eastAsia="Times New Roman" w:cs="Calibri Light"/>
                <w:sz w:val="20"/>
                <w:szCs w:val="20"/>
              </w:rPr>
            </w:pPr>
            <w:r w:rsidRPr="009D3937">
              <w:rPr>
                <w:rFonts w:eastAsia="Times New Roman" w:cs="Calibri Light"/>
                <w:sz w:val="20"/>
                <w:szCs w:val="20"/>
              </w:rPr>
              <w:t>New construction</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237B09B7" w14:textId="77777777" w:rsidR="00D03D53" w:rsidRPr="00BE584C" w:rsidRDefault="00D03D53" w:rsidP="00D03D53">
            <w:pPr>
              <w:spacing w:before="0" w:after="0" w:line="240" w:lineRule="auto"/>
              <w:ind w:firstLineChars="100" w:firstLine="200"/>
              <w:rPr>
                <w:rFonts w:eastAsia="Times New Roman" w:cs="Calibri Light"/>
                <w:sz w:val="20"/>
                <w:szCs w:val="20"/>
              </w:rPr>
            </w:pPr>
            <w:r>
              <w:rPr>
                <w:rFonts w:eastAsia="Times New Roman" w:cs="Calibri Light"/>
                <w:sz w:val="20"/>
                <w:szCs w:val="20"/>
              </w:rPr>
              <w:t>Up</w:t>
            </w:r>
            <w:r w:rsidRPr="00BE584C">
              <w:rPr>
                <w:rFonts w:eastAsia="Times New Roman" w:cs="Calibri Light"/>
                <w:sz w:val="20"/>
                <w:szCs w:val="20"/>
              </w:rPr>
              <w:t xml:space="preserve">Deemed </w:t>
            </w:r>
          </w:p>
        </w:tc>
        <w:tc>
          <w:tcPr>
            <w:tcW w:w="288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center"/>
          </w:tcPr>
          <w:p w14:paraId="42306F72" w14:textId="77777777" w:rsidR="00D03D53" w:rsidRPr="00BE584C" w:rsidRDefault="00D03D53" w:rsidP="00D03D53">
            <w:pPr>
              <w:spacing w:before="0" w:after="0" w:line="240" w:lineRule="auto"/>
              <w:ind w:firstLineChars="100" w:firstLine="200"/>
              <w:rPr>
                <w:rFonts w:eastAsia="Times New Roman" w:cs="Calibri Light"/>
                <w:sz w:val="20"/>
                <w:szCs w:val="20"/>
              </w:rPr>
            </w:pPr>
            <w:r w:rsidRPr="00BE584C">
              <w:rPr>
                <w:rFonts w:eastAsia="Times New Roman" w:cs="Calibri Light"/>
                <w:sz w:val="20"/>
                <w:szCs w:val="20"/>
              </w:rPr>
              <w:t xml:space="preserve">Res </w:t>
            </w:r>
          </w:p>
        </w:tc>
      </w:tr>
    </w:tbl>
    <w:p w14:paraId="3931A82C" w14:textId="410D727B" w:rsidR="00BE584C" w:rsidRDefault="00BE584C" w:rsidP="00BE584C"/>
    <w:p w14:paraId="29905EE3" w14:textId="77777777" w:rsidR="00BE584C" w:rsidRDefault="00BE584C" w:rsidP="00BE584C">
      <w:r w:rsidRPr="003A561F">
        <w:rPr>
          <w:bCs/>
          <w:iCs/>
        </w:rPr>
        <w:t>For</w:t>
      </w:r>
      <w:r w:rsidRPr="003A561F">
        <w:rPr>
          <w:bCs/>
          <w:i/>
          <w:iCs/>
        </w:rPr>
        <w:t xml:space="preserve"> accelerated replacement application types, </w:t>
      </w:r>
      <w:r w:rsidRPr="003A561F">
        <w:rPr>
          <w:bCs/>
          <w:iCs/>
        </w:rPr>
        <w:t>t</w:t>
      </w:r>
      <w:r w:rsidRPr="003A561F">
        <w:t xml:space="preserve">he customer must be approached by a direct install implementer. Preponderance of evidence (POE) will be assessed at the program-level based on the direction outlined in </w:t>
      </w:r>
      <w:r>
        <w:t xml:space="preserve">the </w:t>
      </w:r>
      <w:r w:rsidRPr="00E41015">
        <w:t>“Accelerated Replacement Using Preponderance of Evidence” of the T1 Working Group Report prepared for the California Public Utilities Commission (CPUC).</w:t>
      </w:r>
      <w:r w:rsidRPr="00E41015">
        <w:rPr>
          <w:rStyle w:val="FootnoteReference"/>
        </w:rPr>
        <w:footnoteReference w:id="10"/>
      </w:r>
    </w:p>
    <w:p w14:paraId="46439AA7" w14:textId="6A704556" w:rsidR="00705F97" w:rsidRPr="00BB318E" w:rsidRDefault="00D0489D" w:rsidP="00705F97">
      <w:r>
        <w:t>Additional</w:t>
      </w:r>
      <w:r w:rsidR="00705F97" w:rsidRPr="00BB318E">
        <w:t xml:space="preserve"> information and documentation to ensure conformance to eligibility and implementation requirements, </w:t>
      </w:r>
      <w:r>
        <w:t>include</w:t>
      </w:r>
      <w:r w:rsidR="00705F97" w:rsidRPr="00BB318E">
        <w:t xml:space="preserve"> (but </w:t>
      </w:r>
      <w:r>
        <w:t xml:space="preserve">are </w:t>
      </w:r>
      <w:r w:rsidR="00705F97" w:rsidRPr="00BB318E">
        <w:t xml:space="preserve">not limited to) the following:  </w:t>
      </w:r>
    </w:p>
    <w:p w14:paraId="2A90D774" w14:textId="77777777" w:rsidR="00705F97" w:rsidRPr="00BB318E" w:rsidRDefault="00705F97" w:rsidP="0066364F">
      <w:pPr>
        <w:pStyle w:val="eTRMBulletedText"/>
        <w:ind w:left="720"/>
      </w:pPr>
      <w:r w:rsidRPr="00BB318E">
        <w:t>Customer/site information</w:t>
      </w:r>
    </w:p>
    <w:p w14:paraId="11A64E5E" w14:textId="77777777" w:rsidR="00705F97" w:rsidRPr="00BB318E" w:rsidRDefault="00705F97" w:rsidP="0066364F">
      <w:pPr>
        <w:pStyle w:val="eTRMBulletedText"/>
        <w:ind w:left="720"/>
      </w:pPr>
      <w:r w:rsidRPr="00BB318E">
        <w:t>Existing equipment</w:t>
      </w:r>
    </w:p>
    <w:p w14:paraId="34191BBB" w14:textId="77777777" w:rsidR="00705F97" w:rsidRPr="00BB318E" w:rsidRDefault="00705F97" w:rsidP="0066364F">
      <w:pPr>
        <w:pStyle w:val="eTRMBulletedText"/>
        <w:ind w:left="720"/>
      </w:pPr>
      <w:r w:rsidRPr="00BB318E">
        <w:t>Replacement equipment</w:t>
      </w:r>
    </w:p>
    <w:p w14:paraId="42499586" w14:textId="77777777" w:rsidR="00705F97" w:rsidRPr="00BB318E" w:rsidRDefault="00705F97" w:rsidP="0066364F">
      <w:pPr>
        <w:pStyle w:val="eTRMBulletedText"/>
        <w:ind w:left="720"/>
      </w:pPr>
      <w:r w:rsidRPr="00BB318E">
        <w:t xml:space="preserve">Permits and associated documentation </w:t>
      </w:r>
    </w:p>
    <w:p w14:paraId="1BF9FF30" w14:textId="77777777" w:rsidR="00705F97" w:rsidRPr="00BB318E" w:rsidRDefault="00705F97" w:rsidP="0066364F">
      <w:pPr>
        <w:pStyle w:val="eTRMBulletedText"/>
        <w:ind w:left="720"/>
      </w:pPr>
      <w:r w:rsidRPr="00BB318E">
        <w:t xml:space="preserve">Pump commissioning information. </w:t>
      </w:r>
    </w:p>
    <w:bookmarkEnd w:id="34"/>
    <w:bookmarkEnd w:id="35"/>
    <w:p w14:paraId="50885AC1" w14:textId="77777777" w:rsidR="003116A8" w:rsidRDefault="003116A8" w:rsidP="00BB0A53">
      <w:pPr>
        <w:pStyle w:val="eTRMHeading5"/>
      </w:pPr>
    </w:p>
    <w:p w14:paraId="50711562" w14:textId="40CBBFD2" w:rsidR="00AA46AF" w:rsidRPr="00BB0A53" w:rsidRDefault="004D7E5E" w:rsidP="00BB0A53">
      <w:pPr>
        <w:pStyle w:val="eTRMHeading5"/>
      </w:pPr>
      <w:r>
        <w:t xml:space="preserve">General </w:t>
      </w:r>
      <w:r w:rsidR="00196649" w:rsidRPr="00BB0A53">
        <w:t>Eligib</w:t>
      </w:r>
      <w:r w:rsidR="00444182" w:rsidRPr="00BB0A53">
        <w:t>ility Requirements</w:t>
      </w:r>
      <w:r w:rsidR="003116A8">
        <w:t xml:space="preserve"> for All Measure Offerings</w:t>
      </w:r>
    </w:p>
    <w:p w14:paraId="2DDCBCBF" w14:textId="77777777" w:rsidR="004D7E5E" w:rsidRPr="00BB016D" w:rsidRDefault="004D7E5E" w:rsidP="004D7E5E">
      <w:r w:rsidRPr="00BB016D">
        <w:t xml:space="preserve">Only main filtration pumps are eligible. </w:t>
      </w:r>
    </w:p>
    <w:p w14:paraId="0841A922" w14:textId="77777777" w:rsidR="004D7E5E" w:rsidRPr="00BB016D" w:rsidRDefault="004D7E5E" w:rsidP="004D7E5E">
      <w:r w:rsidRPr="00BB016D">
        <w:t xml:space="preserve">Only one-for-one pump replacements are eligible. </w:t>
      </w:r>
    </w:p>
    <w:p w14:paraId="45F488DC" w14:textId="5A2B71FB" w:rsidR="00EE62C1" w:rsidRPr="00BB016D" w:rsidRDefault="00EE62C1" w:rsidP="004D7E5E">
      <w:r w:rsidRPr="00BB016D">
        <w:t xml:space="preserve">Both base </w:t>
      </w:r>
      <w:r w:rsidR="006E7916" w:rsidRPr="00BB016D">
        <w:t xml:space="preserve">case </w:t>
      </w:r>
      <w:r w:rsidRPr="00BB016D">
        <w:t xml:space="preserve">and measure case pool pumps must be between 1 </w:t>
      </w:r>
      <w:r w:rsidR="006E7916" w:rsidRPr="00BB016D">
        <w:t>hp</w:t>
      </w:r>
      <w:r w:rsidRPr="00BB016D">
        <w:t xml:space="preserve"> and 3 </w:t>
      </w:r>
      <w:r w:rsidR="006E7916" w:rsidRPr="00BB016D">
        <w:t>hp,</w:t>
      </w:r>
      <w:r w:rsidRPr="00BB016D">
        <w:t xml:space="preserve"> with horsepower referring to the (rated) nameplate horsepower before service factor is applied.</w:t>
      </w:r>
    </w:p>
    <w:p w14:paraId="3569616E" w14:textId="0F56D4F2" w:rsidR="00EE62C1" w:rsidRPr="00BB016D" w:rsidRDefault="00EE62C1" w:rsidP="004D7E5E">
      <w:r w:rsidRPr="00BB016D">
        <w:t xml:space="preserve">The </w:t>
      </w:r>
      <w:r w:rsidR="006E7916" w:rsidRPr="00BB016D">
        <w:t>variable speed drive (</w:t>
      </w:r>
      <w:r w:rsidRPr="00BB016D">
        <w:t>VSD</w:t>
      </w:r>
      <w:r w:rsidR="006E7916" w:rsidRPr="00BB016D">
        <w:t>)</w:t>
      </w:r>
      <w:r w:rsidRPr="00BB016D">
        <w:t xml:space="preserve"> pump must replace an existing single</w:t>
      </w:r>
      <w:r w:rsidR="006E7916" w:rsidRPr="00BB016D">
        <w:t>-</w:t>
      </w:r>
      <w:r w:rsidRPr="00BB016D">
        <w:t xml:space="preserve"> or two-speed pool pump and meet base case and measure case requirements, as specified in the Base Case Description and Measure Case Description, respectively.</w:t>
      </w:r>
    </w:p>
    <w:p w14:paraId="26CB9B0B" w14:textId="4FC0860C" w:rsidR="00EE62C1" w:rsidRPr="00BB016D" w:rsidRDefault="00EE62C1" w:rsidP="004D7E5E">
      <w:r w:rsidRPr="00BB016D">
        <w:t>Nominal capacity of the new VSD pump should match the capacity of the pump being replaced (recommended)</w:t>
      </w:r>
      <w:r w:rsidR="006E7916" w:rsidRPr="00BB016D">
        <w:t>.</w:t>
      </w:r>
      <w:r w:rsidRPr="00BB016D">
        <w:t xml:space="preserve"> </w:t>
      </w:r>
    </w:p>
    <w:p w14:paraId="6C07C5EB" w14:textId="555BCEA2" w:rsidR="00EE62C1" w:rsidRPr="00BB016D" w:rsidRDefault="00EE62C1" w:rsidP="004D7E5E">
      <w:r w:rsidRPr="00BB016D">
        <w:t>The VSD pump must be configured to meet program pump configuration requirements.</w:t>
      </w:r>
    </w:p>
    <w:p w14:paraId="0140A8CF" w14:textId="77378E74" w:rsidR="00EE62C1" w:rsidRDefault="00EE62C1" w:rsidP="004D7E5E">
      <w:r w:rsidRPr="00BB016D">
        <w:t>For models that require an automatic control system capable of controlling both high and low speeds, a controller must be installed.</w:t>
      </w:r>
    </w:p>
    <w:p w14:paraId="2960FF9D" w14:textId="77777777" w:rsidR="003116A8" w:rsidRDefault="003116A8" w:rsidP="004D7E5E"/>
    <w:p w14:paraId="317F1A9D" w14:textId="63041BB4" w:rsidR="00332F5C" w:rsidRDefault="00332F5C" w:rsidP="00332F5C">
      <w:pPr>
        <w:pStyle w:val="eTRMHeading5"/>
      </w:pPr>
      <w:r>
        <w:lastRenderedPageBreak/>
        <w:t>General Implementation Requirements</w:t>
      </w:r>
      <w:r w:rsidR="003116A8">
        <w:t xml:space="preserve"> for All Measure Offerings</w:t>
      </w:r>
    </w:p>
    <w:p w14:paraId="69C0AE37" w14:textId="77777777" w:rsidR="00332F5C" w:rsidRPr="00BB016D" w:rsidRDefault="00332F5C" w:rsidP="00332F5C">
      <w:r w:rsidRPr="00BB016D">
        <w:t>The customer must have an active service account(s) served by rebating utility to be eligible to participate in the program(s).</w:t>
      </w:r>
    </w:p>
    <w:p w14:paraId="1AC904D0" w14:textId="77777777" w:rsidR="00332F5C" w:rsidRPr="00BB318E" w:rsidRDefault="00332F5C" w:rsidP="00332F5C">
      <w:r w:rsidRPr="00BB318E">
        <w:t xml:space="preserve">Measure implementation must be completed with both the customer and the installation contractor acknowledgement of energy savings settings. </w:t>
      </w:r>
    </w:p>
    <w:p w14:paraId="262E9DE4" w14:textId="650F4B62" w:rsidR="00EE62C1" w:rsidRPr="00BB016D" w:rsidRDefault="00EE62C1" w:rsidP="004D7E5E">
      <w:r w:rsidRPr="00BB016D">
        <w:t xml:space="preserve">All </w:t>
      </w:r>
      <w:r w:rsidR="006E7916" w:rsidRPr="006477A6">
        <w:rPr>
          <w:i/>
        </w:rPr>
        <w:t>accelerated replacement</w:t>
      </w:r>
      <w:r w:rsidRPr="00BB016D">
        <w:t xml:space="preserve"> measures require third</w:t>
      </w:r>
      <w:r w:rsidR="006E7916" w:rsidRPr="00BB016D">
        <w:t>-</w:t>
      </w:r>
      <w:r w:rsidRPr="00BB016D">
        <w:t xml:space="preserve">party baseline verification and data gathering in full compliance with </w:t>
      </w:r>
      <w:r w:rsidR="006E7916" w:rsidRPr="00BB016D">
        <w:t xml:space="preserve">the </w:t>
      </w:r>
      <w:r w:rsidRPr="00BB016D">
        <w:t xml:space="preserve">established POE requirements.  </w:t>
      </w:r>
    </w:p>
    <w:p w14:paraId="7D061E59" w14:textId="15DA3907" w:rsidR="00EE62C1" w:rsidRPr="00BB016D" w:rsidRDefault="00EE62C1" w:rsidP="004D7E5E">
      <w:r w:rsidRPr="00BB016D">
        <w:t>The installation contractor shall follow all manufacturer installation requirements and comply with all applicable regulations.</w:t>
      </w:r>
    </w:p>
    <w:p w14:paraId="0CF940B5" w14:textId="0B820C56" w:rsidR="007B5521" w:rsidRPr="00BB016D" w:rsidRDefault="006E7916" w:rsidP="004D7E5E">
      <w:r w:rsidRPr="00BB016D">
        <w:t>The i</w:t>
      </w:r>
      <w:r w:rsidR="007B5521" w:rsidRPr="00BB016D">
        <w:t xml:space="preserve">nstallation shall meet all applicable </w:t>
      </w:r>
      <w:r w:rsidR="00A83A1A" w:rsidRPr="00BB016D">
        <w:t>s</w:t>
      </w:r>
      <w:r w:rsidR="007B5521" w:rsidRPr="00BB016D">
        <w:t xml:space="preserve">tandards and </w:t>
      </w:r>
      <w:r w:rsidR="00A83A1A" w:rsidRPr="00BB016D">
        <w:t>r</w:t>
      </w:r>
      <w:r w:rsidR="007B5521" w:rsidRPr="00BB016D">
        <w:t xml:space="preserve">egulations including </w:t>
      </w:r>
      <w:r w:rsidR="00652322" w:rsidRPr="00BB016D">
        <w:t>(</w:t>
      </w:r>
      <w:r w:rsidR="007B5521" w:rsidRPr="00BB016D">
        <w:t>but not limited to</w:t>
      </w:r>
      <w:r w:rsidR="00652322" w:rsidRPr="00BB016D">
        <w:t>)</w:t>
      </w:r>
      <w:r w:rsidR="007B5521" w:rsidRPr="00BB016D">
        <w:t xml:space="preserve"> NEC and </w:t>
      </w:r>
      <w:r w:rsidR="00A83A1A" w:rsidRPr="00BB016D">
        <w:t xml:space="preserve">the California </w:t>
      </w:r>
      <w:r w:rsidR="000B2DB4" w:rsidRPr="00BB016D">
        <w:t>Title 24 and Title 20</w:t>
      </w:r>
      <w:r w:rsidR="00652322" w:rsidRPr="00BB016D">
        <w:t xml:space="preserve"> </w:t>
      </w:r>
      <w:r w:rsidR="00AB7AAD" w:rsidRPr="00BB016D">
        <w:t xml:space="preserve">regulations </w:t>
      </w:r>
      <w:r w:rsidR="00652322" w:rsidRPr="00BB016D">
        <w:t>(see Code Requirements)</w:t>
      </w:r>
      <w:r w:rsidR="007B5521" w:rsidRPr="00BB016D">
        <w:t xml:space="preserve">. </w:t>
      </w:r>
    </w:p>
    <w:p w14:paraId="53E4BB7C" w14:textId="010F963C" w:rsidR="00967982" w:rsidRPr="00BB016D" w:rsidRDefault="00967982" w:rsidP="004D7E5E">
      <w:r w:rsidRPr="00BB016D">
        <w:t>Pumps being replaced must be disposed of rather than refurbished and sold.</w:t>
      </w:r>
    </w:p>
    <w:p w14:paraId="554BF14E" w14:textId="2C1024C2" w:rsidR="00967982" w:rsidRDefault="00967982" w:rsidP="004D7E5E">
      <w:r w:rsidRPr="00BB016D">
        <w:t>Equipment and materials must meet or exceed all applicable local, state and federal standards.</w:t>
      </w:r>
    </w:p>
    <w:p w14:paraId="025F00B2" w14:textId="77777777" w:rsidR="004D7E5E" w:rsidRPr="00BB016D" w:rsidRDefault="004D7E5E" w:rsidP="004D7E5E"/>
    <w:p w14:paraId="520BDC52" w14:textId="383AD4F8" w:rsidR="004D7E5E" w:rsidRDefault="00EE62C1" w:rsidP="004D7E5E">
      <w:pPr>
        <w:pStyle w:val="eTRMHeading5"/>
      </w:pPr>
      <w:r w:rsidRPr="00FF4643">
        <w:t xml:space="preserve">Residential </w:t>
      </w:r>
      <w:r w:rsidR="004D7E5E">
        <w:t>I</w:t>
      </w:r>
      <w:r w:rsidRPr="00FF4643">
        <w:t xml:space="preserve">mplementation </w:t>
      </w:r>
      <w:r w:rsidR="004D7E5E">
        <w:t>R</w:t>
      </w:r>
      <w:r w:rsidRPr="00FF4643">
        <w:t>equirements</w:t>
      </w:r>
      <w:r w:rsidR="00FF4643">
        <w:t xml:space="preserve"> </w:t>
      </w:r>
    </w:p>
    <w:p w14:paraId="0806D87F" w14:textId="50506D19" w:rsidR="007A541B" w:rsidRPr="00EE62C1" w:rsidRDefault="00844BA9" w:rsidP="003C4B49">
      <w:pPr>
        <w:rPr>
          <w:b/>
        </w:rPr>
      </w:pPr>
      <w:r>
        <w:t xml:space="preserve">In addition to the General Eligibility Requirements, installations in </w:t>
      </w:r>
      <w:r w:rsidR="007A541B">
        <w:t xml:space="preserve">residential </w:t>
      </w:r>
      <w:r>
        <w:t>facilities must meet the following requirements.</w:t>
      </w:r>
    </w:p>
    <w:p w14:paraId="65A59C3C" w14:textId="77777777" w:rsidR="004D7E5E" w:rsidRPr="00844BA9" w:rsidRDefault="004D7E5E" w:rsidP="003C4B49">
      <w:pPr>
        <w:rPr>
          <w:b/>
          <w:i/>
        </w:rPr>
      </w:pPr>
      <w:r w:rsidRPr="00844BA9">
        <w:rPr>
          <w:b/>
          <w:i/>
        </w:rPr>
        <w:t>All Residential Installations</w:t>
      </w:r>
    </w:p>
    <w:p w14:paraId="1D67970B" w14:textId="77777777" w:rsidR="004D7E5E" w:rsidRPr="007A541B" w:rsidRDefault="004D7E5E" w:rsidP="003C4B49">
      <w:r w:rsidRPr="007A541B">
        <w:t xml:space="preserve">Measure implementation as required must be completed with both the customer and the installation contractor acknowledgement of energy savings settings. </w:t>
      </w:r>
    </w:p>
    <w:p w14:paraId="2A1A5465" w14:textId="569EBFAE" w:rsidR="004D7E5E" w:rsidRPr="007A541B" w:rsidRDefault="004D7E5E" w:rsidP="003C4B49">
      <w:r w:rsidRPr="007A541B">
        <w:t xml:space="preserve">Self-Installed Measures: Measure B shall be specified on applications for which the client installs their own variable speed pump, or if no certified contractor is used to install the equipment. </w:t>
      </w:r>
    </w:p>
    <w:p w14:paraId="4F246089" w14:textId="2D8B24ED" w:rsidR="004D7E5E" w:rsidRPr="007A541B" w:rsidRDefault="004D7E5E" w:rsidP="003C4B49">
      <w:r w:rsidRPr="007A541B">
        <w:t xml:space="preserve">All </w:t>
      </w:r>
      <w:r w:rsidRPr="007A541B">
        <w:rPr>
          <w:i/>
        </w:rPr>
        <w:t>direct installation</w:t>
      </w:r>
      <w:r w:rsidRPr="007A541B">
        <w:t xml:space="preserve"> with </w:t>
      </w:r>
      <w:r w:rsidRPr="007A541B">
        <w:rPr>
          <w:i/>
        </w:rPr>
        <w:t xml:space="preserve">downstream delivery installations </w:t>
      </w:r>
      <w:r w:rsidRPr="007A541B">
        <w:t>must be completed by</w:t>
      </w:r>
      <w:r w:rsidRPr="007A541B">
        <w:rPr>
          <w:i/>
        </w:rPr>
        <w:t xml:space="preserve"> a</w:t>
      </w:r>
      <w:r w:rsidRPr="007A541B">
        <w:t xml:space="preserve"> utility-approved contractor. Utility-approved contractors will complete both technical and program-related training to ensure proper installation. Each approved contractor will be trained such that they can properly collect and submit the correct (and corresponding) information for both </w:t>
      </w:r>
      <w:r w:rsidRPr="007A541B">
        <w:rPr>
          <w:i/>
        </w:rPr>
        <w:t>accelerated replacement</w:t>
      </w:r>
      <w:r w:rsidRPr="007A541B">
        <w:t xml:space="preserve"> (AR) and </w:t>
      </w:r>
      <w:r w:rsidRPr="007A541B">
        <w:rPr>
          <w:i/>
        </w:rPr>
        <w:t>normal replacement</w:t>
      </w:r>
      <w:r w:rsidRPr="007A541B">
        <w:t xml:space="preserve"> (NR) measures. </w:t>
      </w:r>
    </w:p>
    <w:p w14:paraId="41984A4D" w14:textId="1361C37A" w:rsidR="004D7E5E" w:rsidRPr="007A541B" w:rsidRDefault="004D7E5E" w:rsidP="003C4B49">
      <w:r w:rsidRPr="007A541B">
        <w:t>In accordance to the POE requirements for both single</w:t>
      </w:r>
      <w:r w:rsidR="00332F5C">
        <w:t>-</w:t>
      </w:r>
      <w:r w:rsidRPr="007A541B">
        <w:t xml:space="preserve">family and multifamily building types, the contractor shall verify and document existing motor characteristics including (but not limited to) single-speed or two-speed. </w:t>
      </w:r>
    </w:p>
    <w:p w14:paraId="0A674058" w14:textId="77777777" w:rsidR="004D7E5E" w:rsidRPr="007A541B" w:rsidRDefault="004D7E5E" w:rsidP="003C4B49">
      <w:r w:rsidRPr="007A541B">
        <w:t>Before issuing measure incentives, program participants must provide completed POE documentation for each project.</w:t>
      </w:r>
    </w:p>
    <w:p w14:paraId="7AA263BA" w14:textId="77777777" w:rsidR="00FF4643" w:rsidRDefault="00FF4643"/>
    <w:p w14:paraId="279DB530" w14:textId="138911D6" w:rsidR="004D7E5E" w:rsidRPr="00844BA9" w:rsidRDefault="00844BA9" w:rsidP="007B12B0">
      <w:pPr>
        <w:keepNext/>
        <w:keepLines/>
        <w:spacing w:before="0" w:after="0"/>
        <w:rPr>
          <w:b/>
          <w:i/>
        </w:rPr>
      </w:pPr>
      <w:r>
        <w:rPr>
          <w:b/>
          <w:i/>
        </w:rPr>
        <w:t xml:space="preserve">Additional Requirements for </w:t>
      </w:r>
      <w:r w:rsidR="004D7E5E" w:rsidRPr="00844BA9">
        <w:rPr>
          <w:b/>
          <w:i/>
        </w:rPr>
        <w:t xml:space="preserve">Single </w:t>
      </w:r>
      <w:r>
        <w:rPr>
          <w:b/>
          <w:i/>
        </w:rPr>
        <w:t>F</w:t>
      </w:r>
      <w:r w:rsidR="004D7E5E" w:rsidRPr="00844BA9">
        <w:rPr>
          <w:b/>
          <w:i/>
        </w:rPr>
        <w:t>amily</w:t>
      </w:r>
      <w:r>
        <w:rPr>
          <w:b/>
          <w:i/>
        </w:rPr>
        <w:t xml:space="preserve"> Residences </w:t>
      </w:r>
    </w:p>
    <w:p w14:paraId="683CAE61" w14:textId="77777777" w:rsidR="004D7E5E" w:rsidRDefault="004D7E5E" w:rsidP="00844BA9">
      <w:r w:rsidRPr="00C46DE2">
        <w:t>Only one variable-speed pool pump and motor rebate per residence.</w:t>
      </w:r>
    </w:p>
    <w:p w14:paraId="7C9B513E" w14:textId="77777777" w:rsidR="004D7E5E" w:rsidRPr="00844BA9" w:rsidRDefault="004D7E5E" w:rsidP="00844BA9">
      <w:pPr>
        <w:rPr>
          <w:i/>
        </w:rPr>
      </w:pPr>
      <w:r w:rsidRPr="00844BA9">
        <w:rPr>
          <w:i/>
        </w:rPr>
        <w:t xml:space="preserve">Programming and Operations: </w:t>
      </w:r>
    </w:p>
    <w:p w14:paraId="09AFCC90" w14:textId="77777777" w:rsidR="00844BA9" w:rsidRDefault="004D7E5E" w:rsidP="00844BA9">
      <w:pPr>
        <w:pStyle w:val="eTRMBulletedText"/>
        <w:ind w:left="720"/>
      </w:pPr>
      <w:r w:rsidRPr="00C46DE2">
        <w:t xml:space="preserve">Filtration settings must be configured to operate outside peak hours, as defined by the utility. </w:t>
      </w:r>
    </w:p>
    <w:p w14:paraId="6D88B03B" w14:textId="35DA104B" w:rsidR="004D7E5E" w:rsidRPr="00C46DE2" w:rsidRDefault="004D7E5E" w:rsidP="00844BA9">
      <w:pPr>
        <w:pStyle w:val="eTRMBulletedText"/>
        <w:ind w:left="720"/>
      </w:pPr>
      <w:r w:rsidRPr="00C46DE2">
        <w:lastRenderedPageBreak/>
        <w:t xml:space="preserve">Customers must acknowledge and confirm operation on application form in order to be eligible for rebate.  </w:t>
      </w:r>
    </w:p>
    <w:p w14:paraId="42858F34" w14:textId="0273E15D" w:rsidR="00CA5C75" w:rsidRDefault="00CA5C75" w:rsidP="007A541B"/>
    <w:p w14:paraId="5E96DE7F" w14:textId="1F37AC4F" w:rsidR="00844BA9" w:rsidRPr="00844BA9" w:rsidRDefault="00844BA9" w:rsidP="004D7E5E">
      <w:pPr>
        <w:keepNext/>
        <w:keepLines/>
        <w:spacing w:before="0" w:after="0"/>
        <w:rPr>
          <w:b/>
          <w:i/>
        </w:rPr>
      </w:pPr>
      <w:r w:rsidRPr="00844BA9">
        <w:rPr>
          <w:b/>
          <w:i/>
        </w:rPr>
        <w:t>Additional Requirements for Multifamily Properties</w:t>
      </w:r>
    </w:p>
    <w:p w14:paraId="5CE28D5E" w14:textId="137489B2" w:rsidR="00844BA9" w:rsidRPr="00844BA9" w:rsidRDefault="00844BA9" w:rsidP="00844BA9">
      <w:pPr>
        <w:rPr>
          <w:szCs w:val="22"/>
        </w:rPr>
      </w:pPr>
      <w:r>
        <w:rPr>
          <w:szCs w:val="22"/>
        </w:rPr>
        <w:t>The i</w:t>
      </w:r>
      <w:r w:rsidRPr="00844BA9">
        <w:rPr>
          <w:szCs w:val="22"/>
        </w:rPr>
        <w:t>nstallation must be completed by a utility-approved contractor or a contractor with the appropriate license and training.</w:t>
      </w:r>
    </w:p>
    <w:p w14:paraId="7A564A2D" w14:textId="78D32762" w:rsidR="00844BA9" w:rsidRPr="00844BA9" w:rsidRDefault="00844BA9" w:rsidP="00844BA9">
      <w:pPr>
        <w:rPr>
          <w:szCs w:val="22"/>
        </w:rPr>
      </w:pPr>
      <w:r>
        <w:rPr>
          <w:szCs w:val="22"/>
        </w:rPr>
        <w:t>The v</w:t>
      </w:r>
      <w:r w:rsidRPr="00844BA9">
        <w:rPr>
          <w:szCs w:val="22"/>
        </w:rPr>
        <w:t>ariable speed pool pump or motor must be a new, qualifying product installed in a pre-existing in-ground spa or wading pool.</w:t>
      </w:r>
    </w:p>
    <w:p w14:paraId="5B68AA4A" w14:textId="579AE3DE" w:rsidR="00844BA9" w:rsidRPr="00844BA9" w:rsidRDefault="00844BA9" w:rsidP="00844BA9">
      <w:pPr>
        <w:rPr>
          <w:szCs w:val="22"/>
        </w:rPr>
      </w:pPr>
      <w:r w:rsidRPr="00844BA9">
        <w:rPr>
          <w:szCs w:val="22"/>
        </w:rPr>
        <w:t>Only one rebate is allowed per spa OR wading pool pump.</w:t>
      </w:r>
    </w:p>
    <w:p w14:paraId="5959C228" w14:textId="56EE7B63" w:rsidR="00844BA9" w:rsidRDefault="00844BA9" w:rsidP="00844BA9">
      <w:pPr>
        <w:rPr>
          <w:szCs w:val="22"/>
        </w:rPr>
      </w:pPr>
      <w:r w:rsidRPr="00844BA9">
        <w:rPr>
          <w:szCs w:val="22"/>
        </w:rPr>
        <w:t>A maximum of three rebates are allowed per customer property/site for main filtration pump(s). Incentive applications for more than one main filtration pump require supporting documentation verifying existing condition per Authority Having Jurisdiction.</w:t>
      </w:r>
    </w:p>
    <w:p w14:paraId="144EEB91" w14:textId="77777777" w:rsidR="00332F5C" w:rsidRPr="005725AA" w:rsidRDefault="00332F5C" w:rsidP="00332F5C">
      <w:pPr>
        <w:rPr>
          <w:i/>
        </w:rPr>
      </w:pPr>
      <w:r w:rsidRPr="005725AA">
        <w:rPr>
          <w:i/>
        </w:rPr>
        <w:t>Programming and Operations:</w:t>
      </w:r>
    </w:p>
    <w:p w14:paraId="637A5A3C" w14:textId="53D861F6" w:rsidR="00844BA9" w:rsidRPr="00844BA9" w:rsidRDefault="00844BA9" w:rsidP="00332F5C">
      <w:pPr>
        <w:pStyle w:val="eTRMBulletedText"/>
        <w:ind w:left="720"/>
      </w:pPr>
      <w:r w:rsidRPr="00844BA9">
        <w:t>During pool operating hours</w:t>
      </w:r>
      <w:r>
        <w:t>,</w:t>
      </w:r>
      <w:r w:rsidRPr="00844BA9">
        <w:t xml:space="preserve"> the VSD setting must be “right sized” to meet turn-over requirements as specified by the 2019 Title 24 standards, Chapter 31B “Public Swimming Pools,” Section 3124B. (See Code Requirements).</w:t>
      </w:r>
    </w:p>
    <w:p w14:paraId="67E4AA9A" w14:textId="54D478A0" w:rsidR="00844BA9" w:rsidRPr="00844BA9" w:rsidRDefault="00844BA9" w:rsidP="00332F5C">
      <w:pPr>
        <w:pStyle w:val="eTRMBulletedText"/>
        <w:ind w:left="720"/>
      </w:pPr>
      <w:r w:rsidRPr="00844BA9">
        <w:t>During pool non-operating hours, the VSD setting must be configured to at least 50% of full-speed operation to achieve energy savings. Running the pump at half speed will theoretically reduce power draw to 1/8 of full power, but actual power draw will likely be higher due to lower motor efficiencies at part load.</w:t>
      </w:r>
    </w:p>
    <w:p w14:paraId="78E7ADC0" w14:textId="76248057" w:rsidR="00844BA9" w:rsidRDefault="00844BA9" w:rsidP="00844BA9">
      <w:pPr>
        <w:rPr>
          <w:i/>
          <w:szCs w:val="22"/>
        </w:rPr>
      </w:pPr>
      <w:r w:rsidRPr="00844BA9">
        <w:rPr>
          <w:i/>
          <w:szCs w:val="22"/>
        </w:rPr>
        <w:t>Environmental Health &amp; Safety Department (EH&amp;S) permit requirements:</w:t>
      </w:r>
    </w:p>
    <w:p w14:paraId="29930DAB" w14:textId="073C2F39" w:rsidR="00844BA9" w:rsidRDefault="00844BA9" w:rsidP="00844BA9">
      <w:pPr>
        <w:pStyle w:val="eTRMBulletedText"/>
        <w:ind w:left="720"/>
      </w:pPr>
      <w:r w:rsidRPr="00844BA9">
        <w:t>Must obtain and submit a permit from the governing Environmental Health &amp; Safety Department (i.e. County or City) of jurisdiction; if applicable.</w:t>
      </w:r>
    </w:p>
    <w:p w14:paraId="54F5547F" w14:textId="2FA506F2" w:rsidR="00844BA9" w:rsidRDefault="00844BA9" w:rsidP="00844BA9">
      <w:pPr>
        <w:pStyle w:val="eTRMBulletedText"/>
        <w:ind w:left="720"/>
      </w:pPr>
      <w:r w:rsidRPr="00844BA9">
        <w:t>Health code requirements and inspections must be passed successfully.</w:t>
      </w:r>
    </w:p>
    <w:p w14:paraId="4A71CAFC" w14:textId="45555C5E" w:rsidR="00844BA9" w:rsidRPr="00844BA9" w:rsidRDefault="00844BA9" w:rsidP="00844BA9">
      <w:pPr>
        <w:pStyle w:val="eTRMBulletedText"/>
        <w:ind w:left="720"/>
      </w:pPr>
      <w:r w:rsidRPr="00844BA9">
        <w:t>EH&amp;S Department approves size and model of pump for installation, as well as, the required minimum and maximum flow rates based on specific site conditions.</w:t>
      </w:r>
    </w:p>
    <w:p w14:paraId="32996236" w14:textId="77777777" w:rsidR="004D7E5E" w:rsidRDefault="004D7E5E" w:rsidP="007A541B"/>
    <w:p w14:paraId="3BCFA53A" w14:textId="6DFEA047" w:rsidR="007B12B0" w:rsidRDefault="007B12B0" w:rsidP="00844BA9">
      <w:pPr>
        <w:pStyle w:val="eTRMHeading5"/>
      </w:pPr>
      <w:r w:rsidRPr="00BB318E">
        <w:t>Commercial</w:t>
      </w:r>
      <w:r w:rsidR="00844BA9">
        <w:t xml:space="preserve"> Implementation Requirements</w:t>
      </w:r>
    </w:p>
    <w:p w14:paraId="75A8385A" w14:textId="76C56D85" w:rsidR="00844BA9" w:rsidRPr="00EE62C1" w:rsidRDefault="00844BA9" w:rsidP="00844BA9">
      <w:pPr>
        <w:keepNext/>
        <w:keepLines/>
        <w:rPr>
          <w:b/>
        </w:rPr>
      </w:pPr>
      <w:r>
        <w:t xml:space="preserve">In addition to the General Eligibility Requirements, installations at a commercial facility must meet the following </w:t>
      </w:r>
      <w:r w:rsidR="00332F5C">
        <w:t xml:space="preserve">implementation </w:t>
      </w:r>
      <w:r>
        <w:t>requirements.</w:t>
      </w:r>
    </w:p>
    <w:p w14:paraId="538FCA6E" w14:textId="1F57DC2B" w:rsidR="00844BA9" w:rsidRPr="00844BA9" w:rsidRDefault="00844BA9" w:rsidP="007B12B0">
      <w:pPr>
        <w:spacing w:before="0" w:after="0"/>
        <w:rPr>
          <w:b/>
          <w:i/>
        </w:rPr>
      </w:pPr>
      <w:r w:rsidRPr="00844BA9">
        <w:rPr>
          <w:b/>
          <w:i/>
        </w:rPr>
        <w:t xml:space="preserve">All Commercial Facilities </w:t>
      </w:r>
    </w:p>
    <w:p w14:paraId="4D1C723F" w14:textId="68A25E74" w:rsidR="00844BA9" w:rsidRDefault="00844BA9" w:rsidP="00332F5C">
      <w:r w:rsidRPr="007B12B0">
        <w:t xml:space="preserve">Installation must be performed by a </w:t>
      </w:r>
      <w:r w:rsidR="00332F5C">
        <w:t xml:space="preserve">utility-approved </w:t>
      </w:r>
      <w:r w:rsidRPr="007B12B0">
        <w:t xml:space="preserve">contractor </w:t>
      </w:r>
      <w:r w:rsidR="00332F5C">
        <w:t>with</w:t>
      </w:r>
      <w:r w:rsidRPr="007B12B0">
        <w:t xml:space="preserve"> the appropriate CSLB license(s) and training.</w:t>
      </w:r>
    </w:p>
    <w:p w14:paraId="78B780DA" w14:textId="3C516482" w:rsidR="00332F5C" w:rsidRPr="007B12B0" w:rsidRDefault="00332F5C" w:rsidP="00332F5C">
      <w:r w:rsidRPr="00BB318E">
        <w:t xml:space="preserve">The contractor-installed VSD pumps must be installed by a </w:t>
      </w:r>
      <w:r w:rsidRPr="00DA78F3">
        <w:t>utility-approved contractor</w:t>
      </w:r>
      <w:r w:rsidRPr="00BB318E">
        <w:t xml:space="preserve"> that has completed technical and program related training to assure proper installation. The contractors will be trained such that they can properly collect and submit the correct information for both </w:t>
      </w:r>
      <w:r>
        <w:t>accelerated replacement</w:t>
      </w:r>
      <w:r w:rsidRPr="00BB318E">
        <w:t xml:space="preserve"> (AR) and </w:t>
      </w:r>
      <w:r>
        <w:t>normal replacement</w:t>
      </w:r>
      <w:r w:rsidRPr="00BB318E">
        <w:t xml:space="preserve"> (NR) installations.</w:t>
      </w:r>
    </w:p>
    <w:p w14:paraId="5757B2B4" w14:textId="227ABF9D" w:rsidR="00844BA9" w:rsidRPr="007B12B0" w:rsidRDefault="00332F5C" w:rsidP="00332F5C">
      <w:r>
        <w:t>The VSD</w:t>
      </w:r>
      <w:r w:rsidR="00844BA9" w:rsidRPr="007B12B0">
        <w:t xml:space="preserve"> pool pump must be a new, qualifying product installed in an existing in-ground swimming pool.</w:t>
      </w:r>
    </w:p>
    <w:p w14:paraId="3196A643" w14:textId="77777777" w:rsidR="00332F5C" w:rsidRDefault="00332F5C" w:rsidP="00332F5C">
      <w:r>
        <w:lastRenderedPageBreak/>
        <w:t>The c</w:t>
      </w:r>
      <w:r w:rsidR="00844BA9" w:rsidRPr="007B12B0">
        <w:t xml:space="preserve">ustomer, as part of the incentive application process shall acknowledge that the replacement pool pump VSD has been configured to achieve energy savings and agreed to have the pump filtration settings programmed for reduced flow during pool non-operating hours.  </w:t>
      </w:r>
    </w:p>
    <w:p w14:paraId="5A6F78BC" w14:textId="4A120D57" w:rsidR="00844BA9" w:rsidRDefault="00332F5C" w:rsidP="00332F5C">
      <w:r>
        <w:t>The</w:t>
      </w:r>
      <w:r w:rsidR="00844BA9" w:rsidRPr="007B12B0">
        <w:t xml:space="preserve"> customer shall agree not to modify and/or alter in any way programmed settings on the pump VSD to ensure persistenc</w:t>
      </w:r>
      <w:r w:rsidR="00844BA9">
        <w:t>e</w:t>
      </w:r>
      <w:r w:rsidR="00844BA9" w:rsidRPr="007B12B0">
        <w:t xml:space="preserve"> of the measure savings.   </w:t>
      </w:r>
    </w:p>
    <w:p w14:paraId="017799DE" w14:textId="77777777" w:rsidR="00844BA9" w:rsidRPr="005725AA" w:rsidRDefault="00844BA9" w:rsidP="005725AA">
      <w:pPr>
        <w:rPr>
          <w:i/>
        </w:rPr>
      </w:pPr>
      <w:r w:rsidRPr="005725AA">
        <w:rPr>
          <w:i/>
        </w:rPr>
        <w:t>Programming and Operations:</w:t>
      </w:r>
    </w:p>
    <w:p w14:paraId="64569DC2" w14:textId="36BB2E44" w:rsidR="00844BA9" w:rsidRPr="00EE62C1" w:rsidRDefault="00844BA9" w:rsidP="00332F5C">
      <w:pPr>
        <w:pStyle w:val="eTRMBulletedText"/>
        <w:ind w:left="720"/>
      </w:pPr>
      <w:r w:rsidRPr="00EE62C1">
        <w:t xml:space="preserve">During Pool Operating Hours: Variable speed drive setting must be “right sized” to meet turnover requirements as specified by California Code of Regulations, Title 24, Building Standards Code (2016): Chapter 31B “Public Swimming Pools,” Section 3124B. </w:t>
      </w:r>
    </w:p>
    <w:p w14:paraId="69EEF996" w14:textId="5C53C53E" w:rsidR="00844BA9" w:rsidRPr="00EE62C1" w:rsidRDefault="00844BA9" w:rsidP="00332F5C">
      <w:pPr>
        <w:pStyle w:val="eTRMBulletedText"/>
        <w:ind w:left="720"/>
      </w:pPr>
      <w:r w:rsidRPr="00EE62C1">
        <w:t>During Pool Non-Operating Hours: Variable speed drive setting must be configured to at least 50% of full speed operation to achieve energy savings. Running the pump at half speed will theoretically reduce power draw to 1/8 of full power, but actual power draw will likely be higher due to lower motor efficiencies at part load.</w:t>
      </w:r>
    </w:p>
    <w:p w14:paraId="0FE9DA31" w14:textId="77777777" w:rsidR="00844BA9" w:rsidRPr="005725AA" w:rsidRDefault="00844BA9" w:rsidP="005725AA">
      <w:pPr>
        <w:rPr>
          <w:i/>
        </w:rPr>
      </w:pPr>
      <w:r w:rsidRPr="005725AA">
        <w:rPr>
          <w:i/>
        </w:rPr>
        <w:t>Environmental Health &amp; Safety (EH&amp;S) Department Permit Requirements:</w:t>
      </w:r>
    </w:p>
    <w:p w14:paraId="19645675" w14:textId="14C2BAC3" w:rsidR="00844BA9" w:rsidRPr="00EE62C1" w:rsidRDefault="00844BA9" w:rsidP="00332F5C">
      <w:pPr>
        <w:pStyle w:val="eTRMBulletedText"/>
        <w:ind w:left="720"/>
      </w:pPr>
      <w:r w:rsidRPr="00EE62C1">
        <w:t xml:space="preserve">Must obtain and submit a Permit from the governing Health and Safety Department (i.e. County or City) of jurisdiction, if applicable. </w:t>
      </w:r>
    </w:p>
    <w:p w14:paraId="39557303" w14:textId="20C8FD05" w:rsidR="00844BA9" w:rsidRPr="00EE62C1" w:rsidRDefault="00844BA9" w:rsidP="00332F5C">
      <w:pPr>
        <w:pStyle w:val="eTRMBulletedText"/>
        <w:ind w:left="720"/>
      </w:pPr>
      <w:r w:rsidRPr="00EE62C1">
        <w:t>Health code requirements and inspections must be passed successfully.</w:t>
      </w:r>
    </w:p>
    <w:p w14:paraId="1E2A0FE3" w14:textId="59595973" w:rsidR="00844BA9" w:rsidRPr="007B12B0" w:rsidRDefault="00844BA9" w:rsidP="00332F5C">
      <w:pPr>
        <w:pStyle w:val="eTRMBulletedText"/>
        <w:ind w:left="720"/>
      </w:pPr>
      <w:r w:rsidRPr="00EE62C1">
        <w:t>EH&amp;S approves size and model of pump for installation, as well as, the required minimum and maximum flow rates based on specific site conditions.</w:t>
      </w:r>
    </w:p>
    <w:p w14:paraId="0CE502CA" w14:textId="48A8C391" w:rsidR="007B12B0" w:rsidRDefault="007B12B0" w:rsidP="007A541B"/>
    <w:p w14:paraId="216773B6" w14:textId="77777777" w:rsidR="00EF3745" w:rsidRDefault="00186772" w:rsidP="003116A8">
      <w:pPr>
        <w:pStyle w:val="eTRMHeading5"/>
        <w:keepNext/>
        <w:keepLines/>
      </w:pPr>
      <w:r w:rsidRPr="00BB318E">
        <w:t>Quality Control and Inspections</w:t>
      </w:r>
    </w:p>
    <w:p w14:paraId="53690713" w14:textId="7185CCE5" w:rsidR="00186772" w:rsidRDefault="008F1F21" w:rsidP="003116A8">
      <w:pPr>
        <w:keepNext/>
        <w:keepLines/>
      </w:pPr>
      <w:r w:rsidRPr="00BB318E">
        <w:t>The program may</w:t>
      </w:r>
      <w:r w:rsidR="00186772" w:rsidRPr="00BB318E">
        <w:t xml:space="preserve"> select a percentage of post-installation inspections to establish a performance baseline</w:t>
      </w:r>
      <w:r w:rsidRPr="00BB318E">
        <w:t xml:space="preserve">, </w:t>
      </w:r>
      <w:r w:rsidR="00186772" w:rsidRPr="00BB318E">
        <w:t xml:space="preserve">to ensure that </w:t>
      </w:r>
      <w:r w:rsidR="00C6768C" w:rsidRPr="00BB318E">
        <w:t xml:space="preserve">installation </w:t>
      </w:r>
      <w:r w:rsidR="00186772" w:rsidRPr="00BB318E">
        <w:t>contractor</w:t>
      </w:r>
      <w:r w:rsidR="00C6768C" w:rsidRPr="00BB318E">
        <w:t>s</w:t>
      </w:r>
      <w:r w:rsidR="00186772" w:rsidRPr="00BB318E">
        <w:t xml:space="preserve"> </w:t>
      </w:r>
      <w:r w:rsidR="00C6768C" w:rsidRPr="00BB318E">
        <w:t xml:space="preserve">meet </w:t>
      </w:r>
      <w:r w:rsidR="00186772" w:rsidRPr="00BB318E">
        <w:t>all installation criteria</w:t>
      </w:r>
      <w:r w:rsidRPr="00BB318E">
        <w:t xml:space="preserve">, and/or </w:t>
      </w:r>
      <w:r w:rsidR="00186772" w:rsidRPr="00BB318E">
        <w:t>evaluate and verify all retrofit work. Inspections serve three main purposes:</w:t>
      </w:r>
      <w:r w:rsidR="006477A6">
        <w:t xml:space="preserve"> 1) t</w:t>
      </w:r>
      <w:r w:rsidR="00186772" w:rsidRPr="00BB318E">
        <w:t>o verify that equipment claimed for incentive is installed properly and configured per Program requirements</w:t>
      </w:r>
      <w:r w:rsidR="006477A6">
        <w:t>, 2) t</w:t>
      </w:r>
      <w:r w:rsidR="00186772" w:rsidRPr="00BB318E">
        <w:t>o evaluate and understand program effectiveness, and</w:t>
      </w:r>
      <w:r w:rsidR="006477A6">
        <w:t xml:space="preserve"> 3) t</w:t>
      </w:r>
      <w:r w:rsidR="00186772" w:rsidRPr="00BB318E">
        <w:t xml:space="preserve">o ensure customer compliance with </w:t>
      </w:r>
      <w:r w:rsidR="00C6768C" w:rsidRPr="00BB318E">
        <w:t>p</w:t>
      </w:r>
      <w:r w:rsidR="00186772" w:rsidRPr="00BB318E">
        <w:t>rogram guidelines</w:t>
      </w:r>
    </w:p>
    <w:p w14:paraId="0FC5780A" w14:textId="5FD880F0" w:rsidR="00EF3745" w:rsidRPr="00BB318E" w:rsidRDefault="00EF3745" w:rsidP="005725AA"/>
    <w:p w14:paraId="7CE938DA" w14:textId="04A48E51" w:rsidR="007B6A74" w:rsidRPr="00BB318E" w:rsidRDefault="007B6A74" w:rsidP="00401C43">
      <w:pPr>
        <w:pStyle w:val="eTRMHeading5"/>
        <w:rPr>
          <w:color w:val="auto"/>
        </w:rPr>
      </w:pPr>
      <w:r w:rsidRPr="00BB318E">
        <w:rPr>
          <w:color w:val="auto"/>
        </w:rPr>
        <w:t>Eligible Building Types</w:t>
      </w:r>
      <w:r w:rsidR="00E57AAD" w:rsidRPr="00BB318E">
        <w:rPr>
          <w:color w:val="auto"/>
        </w:rPr>
        <w:t xml:space="preserve"> and Vintages</w:t>
      </w:r>
    </w:p>
    <w:p w14:paraId="035E4C34" w14:textId="0FD7609D" w:rsidR="000071EB" w:rsidRPr="00BB318E" w:rsidRDefault="000071EB" w:rsidP="000071EB">
      <w:r w:rsidRPr="00BB318E">
        <w:t>This measure is applicable to the following existing building types, of any vintage</w:t>
      </w:r>
      <w:r w:rsidR="00332F5C">
        <w:t>.</w:t>
      </w:r>
    </w:p>
    <w:tbl>
      <w:tblPr>
        <w:tblStyle w:val="TableGrid"/>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3235"/>
        <w:gridCol w:w="3235"/>
      </w:tblGrid>
      <w:tr w:rsidR="00652322" w:rsidRPr="00D137A1" w14:paraId="76D0F47A" w14:textId="35AB1760" w:rsidTr="00D137A1">
        <w:trPr>
          <w:cantSplit/>
          <w:tblHeader/>
        </w:trPr>
        <w:tc>
          <w:tcPr>
            <w:tcW w:w="3235" w:type="dxa"/>
            <w:shd w:val="clear" w:color="auto" w:fill="F2F2F2" w:themeFill="background1" w:themeFillShade="F2"/>
          </w:tcPr>
          <w:p w14:paraId="438C421C" w14:textId="77777777" w:rsidR="00652322" w:rsidRPr="00D137A1" w:rsidRDefault="00652322" w:rsidP="00D137A1">
            <w:pPr>
              <w:spacing w:before="0" w:after="0" w:line="240" w:lineRule="auto"/>
              <w:rPr>
                <w:b/>
                <w:sz w:val="20"/>
              </w:rPr>
            </w:pPr>
            <w:r w:rsidRPr="00D137A1">
              <w:rPr>
                <w:b/>
                <w:sz w:val="20"/>
              </w:rPr>
              <w:t>Commercial</w:t>
            </w:r>
          </w:p>
        </w:tc>
        <w:tc>
          <w:tcPr>
            <w:tcW w:w="3235" w:type="dxa"/>
            <w:shd w:val="clear" w:color="auto" w:fill="F2F2F2" w:themeFill="background1" w:themeFillShade="F2"/>
          </w:tcPr>
          <w:p w14:paraId="7FAC8474" w14:textId="2E9CE093" w:rsidR="00652322" w:rsidRPr="00D137A1" w:rsidRDefault="00652322" w:rsidP="00D137A1">
            <w:pPr>
              <w:spacing w:before="0" w:after="0" w:line="240" w:lineRule="auto"/>
              <w:rPr>
                <w:b/>
                <w:sz w:val="20"/>
              </w:rPr>
            </w:pPr>
            <w:r w:rsidRPr="00D137A1">
              <w:rPr>
                <w:b/>
                <w:sz w:val="20"/>
              </w:rPr>
              <w:t>Residential</w:t>
            </w:r>
          </w:p>
        </w:tc>
      </w:tr>
      <w:tr w:rsidR="00652322" w:rsidRPr="00FE6166" w14:paraId="3042B1D1" w14:textId="18625A64" w:rsidTr="00D137A1">
        <w:trPr>
          <w:cantSplit/>
        </w:trPr>
        <w:tc>
          <w:tcPr>
            <w:tcW w:w="3235" w:type="dxa"/>
          </w:tcPr>
          <w:p w14:paraId="493FD106" w14:textId="77777777" w:rsidR="00652322" w:rsidRPr="00D137A1" w:rsidRDefault="00652322" w:rsidP="00D137A1">
            <w:pPr>
              <w:spacing w:before="0" w:after="0" w:line="240" w:lineRule="auto"/>
              <w:rPr>
                <w:sz w:val="20"/>
              </w:rPr>
            </w:pPr>
            <w:r w:rsidRPr="00D137A1">
              <w:rPr>
                <w:sz w:val="20"/>
              </w:rPr>
              <w:t>Lodging - Hotel</w:t>
            </w:r>
          </w:p>
        </w:tc>
        <w:tc>
          <w:tcPr>
            <w:tcW w:w="3235" w:type="dxa"/>
          </w:tcPr>
          <w:p w14:paraId="103278BC" w14:textId="0EF77AFA" w:rsidR="00652322" w:rsidRPr="00D137A1" w:rsidRDefault="00652322" w:rsidP="00D137A1">
            <w:pPr>
              <w:spacing w:before="0" w:after="0" w:line="240" w:lineRule="auto"/>
              <w:rPr>
                <w:sz w:val="20"/>
              </w:rPr>
            </w:pPr>
            <w:r w:rsidRPr="00D137A1">
              <w:rPr>
                <w:sz w:val="20"/>
              </w:rPr>
              <w:t>Single family</w:t>
            </w:r>
          </w:p>
        </w:tc>
      </w:tr>
      <w:tr w:rsidR="00652322" w:rsidRPr="00FE6166" w14:paraId="35408FCE" w14:textId="7B4E85EE" w:rsidTr="00D137A1">
        <w:trPr>
          <w:cantSplit/>
        </w:trPr>
        <w:tc>
          <w:tcPr>
            <w:tcW w:w="3235" w:type="dxa"/>
          </w:tcPr>
          <w:p w14:paraId="09AC6237" w14:textId="77777777" w:rsidR="00652322" w:rsidRPr="00D137A1" w:rsidRDefault="00652322" w:rsidP="00D137A1">
            <w:pPr>
              <w:spacing w:before="0" w:after="0" w:line="240" w:lineRule="auto"/>
              <w:rPr>
                <w:sz w:val="20"/>
              </w:rPr>
            </w:pPr>
            <w:r w:rsidRPr="00D137A1">
              <w:rPr>
                <w:sz w:val="20"/>
              </w:rPr>
              <w:t>Lodging – Motel</w:t>
            </w:r>
          </w:p>
        </w:tc>
        <w:tc>
          <w:tcPr>
            <w:tcW w:w="3235" w:type="dxa"/>
          </w:tcPr>
          <w:p w14:paraId="0E75002A" w14:textId="47358C2E" w:rsidR="00652322" w:rsidRPr="00D137A1" w:rsidRDefault="00652322" w:rsidP="00D137A1">
            <w:pPr>
              <w:spacing w:before="0" w:after="0" w:line="240" w:lineRule="auto"/>
              <w:rPr>
                <w:sz w:val="20"/>
              </w:rPr>
            </w:pPr>
            <w:r w:rsidRPr="00D137A1">
              <w:rPr>
                <w:sz w:val="20"/>
              </w:rPr>
              <w:t>Multifamily</w:t>
            </w:r>
          </w:p>
        </w:tc>
      </w:tr>
      <w:tr w:rsidR="00652322" w:rsidRPr="00FE6166" w14:paraId="1DB66A66" w14:textId="3993F2BF" w:rsidTr="00D137A1">
        <w:trPr>
          <w:cantSplit/>
        </w:trPr>
        <w:tc>
          <w:tcPr>
            <w:tcW w:w="3235" w:type="dxa"/>
          </w:tcPr>
          <w:p w14:paraId="08D991AE" w14:textId="77777777" w:rsidR="00652322" w:rsidRPr="00D137A1" w:rsidRDefault="00652322" w:rsidP="00D137A1">
            <w:pPr>
              <w:spacing w:before="0" w:after="0" w:line="240" w:lineRule="auto"/>
              <w:rPr>
                <w:sz w:val="20"/>
              </w:rPr>
            </w:pPr>
            <w:r w:rsidRPr="00D137A1">
              <w:rPr>
                <w:sz w:val="20"/>
              </w:rPr>
              <w:t>Assembly</w:t>
            </w:r>
          </w:p>
        </w:tc>
        <w:tc>
          <w:tcPr>
            <w:tcW w:w="3235" w:type="dxa"/>
          </w:tcPr>
          <w:p w14:paraId="7BD458A8" w14:textId="6C4FA5DD" w:rsidR="00652322" w:rsidRPr="00D137A1" w:rsidRDefault="00652322" w:rsidP="00D137A1">
            <w:pPr>
              <w:spacing w:before="0" w:after="0" w:line="240" w:lineRule="auto"/>
              <w:rPr>
                <w:sz w:val="20"/>
              </w:rPr>
            </w:pPr>
            <w:r w:rsidRPr="00D137A1">
              <w:rPr>
                <w:sz w:val="20"/>
              </w:rPr>
              <w:t>Double-wide mobile homes</w:t>
            </w:r>
          </w:p>
        </w:tc>
      </w:tr>
      <w:tr w:rsidR="003116A8" w:rsidRPr="00FE6166" w14:paraId="33B3079F" w14:textId="1C5A2BFB" w:rsidTr="00D137A1">
        <w:trPr>
          <w:cantSplit/>
        </w:trPr>
        <w:tc>
          <w:tcPr>
            <w:tcW w:w="3235" w:type="dxa"/>
          </w:tcPr>
          <w:p w14:paraId="7A1C88A4" w14:textId="77777777" w:rsidR="003116A8" w:rsidRPr="00D137A1" w:rsidRDefault="003116A8" w:rsidP="00D137A1">
            <w:pPr>
              <w:spacing w:before="0" w:after="0" w:line="240" w:lineRule="auto"/>
              <w:rPr>
                <w:sz w:val="20"/>
              </w:rPr>
            </w:pPr>
            <w:r w:rsidRPr="00D137A1">
              <w:rPr>
                <w:sz w:val="20"/>
              </w:rPr>
              <w:t>Education - Community College</w:t>
            </w:r>
          </w:p>
        </w:tc>
        <w:tc>
          <w:tcPr>
            <w:tcW w:w="3235" w:type="dxa"/>
            <w:vMerge w:val="restart"/>
          </w:tcPr>
          <w:p w14:paraId="4A55F4E7" w14:textId="77777777" w:rsidR="003116A8" w:rsidRPr="00D137A1" w:rsidRDefault="003116A8" w:rsidP="00D137A1">
            <w:pPr>
              <w:spacing w:before="0" w:after="0" w:line="240" w:lineRule="auto"/>
              <w:rPr>
                <w:sz w:val="20"/>
              </w:rPr>
            </w:pPr>
          </w:p>
        </w:tc>
      </w:tr>
      <w:tr w:rsidR="003116A8" w:rsidRPr="00FE6166" w14:paraId="62EF1F80" w14:textId="5EA12F03" w:rsidTr="00D137A1">
        <w:trPr>
          <w:cantSplit/>
        </w:trPr>
        <w:tc>
          <w:tcPr>
            <w:tcW w:w="3235" w:type="dxa"/>
          </w:tcPr>
          <w:p w14:paraId="763824F7" w14:textId="77777777" w:rsidR="003116A8" w:rsidRPr="00D137A1" w:rsidRDefault="003116A8" w:rsidP="00D137A1">
            <w:pPr>
              <w:spacing w:before="0" w:after="0" w:line="240" w:lineRule="auto"/>
              <w:rPr>
                <w:sz w:val="20"/>
              </w:rPr>
            </w:pPr>
            <w:r w:rsidRPr="00D137A1">
              <w:rPr>
                <w:sz w:val="20"/>
              </w:rPr>
              <w:t>Education - Secondary School</w:t>
            </w:r>
          </w:p>
        </w:tc>
        <w:tc>
          <w:tcPr>
            <w:tcW w:w="3235" w:type="dxa"/>
            <w:vMerge/>
          </w:tcPr>
          <w:p w14:paraId="689571E9" w14:textId="77777777" w:rsidR="003116A8" w:rsidRPr="00D137A1" w:rsidRDefault="003116A8" w:rsidP="00D137A1">
            <w:pPr>
              <w:spacing w:before="0" w:after="0" w:line="240" w:lineRule="auto"/>
              <w:rPr>
                <w:sz w:val="20"/>
              </w:rPr>
            </w:pPr>
          </w:p>
        </w:tc>
      </w:tr>
      <w:tr w:rsidR="003116A8" w:rsidRPr="00FE6166" w14:paraId="1052917D" w14:textId="483FE018" w:rsidTr="00D137A1">
        <w:trPr>
          <w:cantSplit/>
        </w:trPr>
        <w:tc>
          <w:tcPr>
            <w:tcW w:w="3235" w:type="dxa"/>
          </w:tcPr>
          <w:p w14:paraId="0A985070" w14:textId="77777777" w:rsidR="003116A8" w:rsidRPr="00D137A1" w:rsidRDefault="003116A8" w:rsidP="00D137A1">
            <w:pPr>
              <w:spacing w:before="0" w:after="0" w:line="240" w:lineRule="auto"/>
              <w:rPr>
                <w:sz w:val="20"/>
              </w:rPr>
            </w:pPr>
            <w:r w:rsidRPr="00D137A1">
              <w:rPr>
                <w:sz w:val="20"/>
              </w:rPr>
              <w:t>Education – University</w:t>
            </w:r>
          </w:p>
        </w:tc>
        <w:tc>
          <w:tcPr>
            <w:tcW w:w="3235" w:type="dxa"/>
            <w:vMerge/>
          </w:tcPr>
          <w:p w14:paraId="5584DA80" w14:textId="77777777" w:rsidR="003116A8" w:rsidRPr="00D137A1" w:rsidRDefault="003116A8" w:rsidP="00D137A1">
            <w:pPr>
              <w:spacing w:before="0" w:after="0" w:line="240" w:lineRule="auto"/>
              <w:rPr>
                <w:sz w:val="20"/>
              </w:rPr>
            </w:pPr>
          </w:p>
        </w:tc>
      </w:tr>
      <w:tr w:rsidR="003116A8" w:rsidRPr="00FE6166" w14:paraId="12FCFA17" w14:textId="64BF3BE9" w:rsidTr="00D137A1">
        <w:trPr>
          <w:cantSplit/>
        </w:trPr>
        <w:tc>
          <w:tcPr>
            <w:tcW w:w="3235" w:type="dxa"/>
          </w:tcPr>
          <w:p w14:paraId="4AA40FBF" w14:textId="77777777" w:rsidR="003116A8" w:rsidRPr="00D137A1" w:rsidRDefault="003116A8" w:rsidP="00D137A1">
            <w:pPr>
              <w:spacing w:before="0" w:after="0" w:line="240" w:lineRule="auto"/>
              <w:rPr>
                <w:sz w:val="20"/>
              </w:rPr>
            </w:pPr>
            <w:r w:rsidRPr="00D137A1">
              <w:rPr>
                <w:sz w:val="20"/>
              </w:rPr>
              <w:t>Health/Medical - Hospital</w:t>
            </w:r>
          </w:p>
        </w:tc>
        <w:tc>
          <w:tcPr>
            <w:tcW w:w="3235" w:type="dxa"/>
            <w:vMerge/>
          </w:tcPr>
          <w:p w14:paraId="176A4A90" w14:textId="77777777" w:rsidR="003116A8" w:rsidRPr="00D137A1" w:rsidRDefault="003116A8" w:rsidP="00D137A1">
            <w:pPr>
              <w:spacing w:before="0" w:after="0" w:line="240" w:lineRule="auto"/>
              <w:rPr>
                <w:sz w:val="20"/>
              </w:rPr>
            </w:pPr>
          </w:p>
        </w:tc>
      </w:tr>
      <w:tr w:rsidR="003116A8" w:rsidRPr="00FE6166" w14:paraId="0AF95E30" w14:textId="63BB45E2" w:rsidTr="00D137A1">
        <w:trPr>
          <w:cantSplit/>
        </w:trPr>
        <w:tc>
          <w:tcPr>
            <w:tcW w:w="3235" w:type="dxa"/>
          </w:tcPr>
          <w:p w14:paraId="0E1306D2" w14:textId="77777777" w:rsidR="003116A8" w:rsidRPr="00D137A1" w:rsidRDefault="003116A8" w:rsidP="00D137A1">
            <w:pPr>
              <w:spacing w:before="0" w:after="0" w:line="240" w:lineRule="auto"/>
              <w:rPr>
                <w:sz w:val="20"/>
              </w:rPr>
            </w:pPr>
            <w:r w:rsidRPr="00D137A1">
              <w:rPr>
                <w:sz w:val="20"/>
              </w:rPr>
              <w:t xml:space="preserve">Health/Medical - Nursing Home </w:t>
            </w:r>
          </w:p>
        </w:tc>
        <w:tc>
          <w:tcPr>
            <w:tcW w:w="3235" w:type="dxa"/>
            <w:vMerge/>
          </w:tcPr>
          <w:p w14:paraId="2274EB8F" w14:textId="77777777" w:rsidR="003116A8" w:rsidRPr="00D137A1" w:rsidRDefault="003116A8" w:rsidP="00D137A1">
            <w:pPr>
              <w:spacing w:before="0" w:after="0" w:line="240" w:lineRule="auto"/>
              <w:rPr>
                <w:sz w:val="20"/>
              </w:rPr>
            </w:pPr>
          </w:p>
        </w:tc>
      </w:tr>
    </w:tbl>
    <w:p w14:paraId="19830AD6" w14:textId="77777777" w:rsidR="00601E52" w:rsidRPr="00BB318E" w:rsidRDefault="00601E52" w:rsidP="00571D95"/>
    <w:p w14:paraId="1A3705F3" w14:textId="4BC0985D" w:rsidR="007B6A74" w:rsidRPr="00BB318E" w:rsidRDefault="00196649" w:rsidP="00D03D53">
      <w:pPr>
        <w:pStyle w:val="eTRMHeading5"/>
        <w:keepNext/>
        <w:keepLines/>
        <w:rPr>
          <w:color w:val="auto"/>
        </w:rPr>
      </w:pPr>
      <w:r w:rsidRPr="00BB318E">
        <w:rPr>
          <w:color w:val="auto"/>
        </w:rPr>
        <w:lastRenderedPageBreak/>
        <w:t>Eligible Climate Zones</w:t>
      </w:r>
    </w:p>
    <w:p w14:paraId="4A9FD22A" w14:textId="6F7B0467" w:rsidR="004B6780" w:rsidRPr="00BB318E" w:rsidRDefault="004B6780" w:rsidP="00D03D53">
      <w:pPr>
        <w:keepNext/>
        <w:keepLines/>
      </w:pPr>
      <w:r w:rsidRPr="00BB318E">
        <w:t xml:space="preserve">This measure is applicable to </w:t>
      </w:r>
      <w:r w:rsidR="00BE7DE8" w:rsidRPr="00BB318E">
        <w:t>any</w:t>
      </w:r>
      <w:r w:rsidRPr="00BB318E">
        <w:t xml:space="preserve"> California climate zones.</w:t>
      </w:r>
    </w:p>
    <w:p w14:paraId="34FF761D" w14:textId="77777777" w:rsidR="006C41AD" w:rsidRPr="00BB318E" w:rsidRDefault="006C41AD" w:rsidP="004B06E3"/>
    <w:p w14:paraId="47630D60" w14:textId="1D447983" w:rsidR="007D230B" w:rsidRPr="00BB318E" w:rsidRDefault="007D230B" w:rsidP="002A767A">
      <w:pPr>
        <w:pStyle w:val="eTRMHeading3"/>
      </w:pPr>
      <w:bookmarkStart w:id="38" w:name="_Toc486490853"/>
      <w:bookmarkStart w:id="39" w:name="_Toc486580924"/>
      <w:bookmarkStart w:id="40" w:name="_Toc4774368"/>
      <w:bookmarkStart w:id="41" w:name="_Toc4761694"/>
      <w:r w:rsidRPr="00BB318E">
        <w:t>Program Exclusions</w:t>
      </w:r>
      <w:bookmarkEnd w:id="38"/>
      <w:bookmarkEnd w:id="39"/>
      <w:bookmarkEnd w:id="40"/>
      <w:bookmarkEnd w:id="41"/>
      <w:r w:rsidRPr="00BB318E">
        <w:t xml:space="preserve"> </w:t>
      </w:r>
    </w:p>
    <w:tbl>
      <w:tblPr>
        <w:tblStyle w:val="TableGrid"/>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5015"/>
        <w:gridCol w:w="4335"/>
      </w:tblGrid>
      <w:tr w:rsidR="00FF4643" w:rsidRPr="00FF4643" w14:paraId="67D96637" w14:textId="0D3498FF" w:rsidTr="002A767A">
        <w:tc>
          <w:tcPr>
            <w:tcW w:w="5015" w:type="dxa"/>
            <w:shd w:val="clear" w:color="auto" w:fill="F2F2F2" w:themeFill="background1" w:themeFillShade="F2"/>
          </w:tcPr>
          <w:p w14:paraId="043B091E" w14:textId="7BB71CBA" w:rsidR="00FF4643" w:rsidRPr="0066364F" w:rsidRDefault="00FF4643" w:rsidP="002A767A">
            <w:pPr>
              <w:keepNext/>
              <w:keepLines/>
              <w:spacing w:before="0" w:after="0"/>
              <w:rPr>
                <w:b/>
                <w:sz w:val="20"/>
              </w:rPr>
            </w:pPr>
            <w:r w:rsidRPr="0066364F">
              <w:rPr>
                <w:b/>
                <w:sz w:val="20"/>
              </w:rPr>
              <w:t>Residential</w:t>
            </w:r>
            <w:r w:rsidR="00572FC9" w:rsidRPr="0066364F">
              <w:rPr>
                <w:b/>
                <w:sz w:val="20"/>
              </w:rPr>
              <w:t xml:space="preserve"> Exclusions</w:t>
            </w:r>
          </w:p>
        </w:tc>
        <w:tc>
          <w:tcPr>
            <w:tcW w:w="4335" w:type="dxa"/>
            <w:shd w:val="clear" w:color="auto" w:fill="F2F2F2" w:themeFill="background1" w:themeFillShade="F2"/>
          </w:tcPr>
          <w:p w14:paraId="35DE16A6" w14:textId="576D9613" w:rsidR="00FF4643" w:rsidRPr="0066364F" w:rsidRDefault="00FF4643" w:rsidP="002A767A">
            <w:pPr>
              <w:keepNext/>
              <w:keepLines/>
              <w:spacing w:before="0" w:after="0"/>
              <w:rPr>
                <w:b/>
                <w:sz w:val="20"/>
              </w:rPr>
            </w:pPr>
            <w:r w:rsidRPr="0066364F">
              <w:rPr>
                <w:b/>
                <w:sz w:val="20"/>
              </w:rPr>
              <w:t xml:space="preserve">Commercial </w:t>
            </w:r>
            <w:r w:rsidR="00572FC9" w:rsidRPr="0066364F">
              <w:rPr>
                <w:b/>
                <w:sz w:val="20"/>
              </w:rPr>
              <w:t>Exclusions</w:t>
            </w:r>
          </w:p>
        </w:tc>
      </w:tr>
      <w:tr w:rsidR="00572FC9" w:rsidRPr="00FF4643" w14:paraId="38586E4A" w14:textId="2417B7FF" w:rsidTr="0066364F">
        <w:trPr>
          <w:trHeight w:val="2834"/>
        </w:trPr>
        <w:tc>
          <w:tcPr>
            <w:tcW w:w="5015" w:type="dxa"/>
          </w:tcPr>
          <w:p w14:paraId="3964A148" w14:textId="77777777" w:rsidR="00572FC9" w:rsidRPr="0066364F" w:rsidRDefault="00572FC9" w:rsidP="002A767A">
            <w:pPr>
              <w:keepNext/>
              <w:keepLines/>
              <w:rPr>
                <w:i/>
                <w:sz w:val="20"/>
              </w:rPr>
            </w:pPr>
            <w:r w:rsidRPr="0066364F">
              <w:rPr>
                <w:sz w:val="20"/>
              </w:rPr>
              <w:t>Rebuilt, refurbished, or reconditioned products</w:t>
            </w:r>
          </w:p>
          <w:p w14:paraId="648C250A" w14:textId="77777777" w:rsidR="00572FC9" w:rsidRPr="0066364F" w:rsidRDefault="00572FC9" w:rsidP="002A767A">
            <w:pPr>
              <w:keepNext/>
              <w:keepLines/>
              <w:rPr>
                <w:i/>
                <w:sz w:val="20"/>
              </w:rPr>
            </w:pPr>
            <w:r w:rsidRPr="0066364F">
              <w:rPr>
                <w:sz w:val="20"/>
              </w:rPr>
              <w:t>Rented or leased products</w:t>
            </w:r>
          </w:p>
          <w:p w14:paraId="6F75E153" w14:textId="77777777" w:rsidR="00572FC9" w:rsidRPr="0066364F" w:rsidRDefault="00572FC9" w:rsidP="002A767A">
            <w:pPr>
              <w:keepNext/>
              <w:keepLines/>
              <w:rPr>
                <w:i/>
                <w:sz w:val="20"/>
              </w:rPr>
            </w:pPr>
            <w:r w:rsidRPr="0066364F">
              <w:rPr>
                <w:sz w:val="20"/>
              </w:rPr>
              <w:t>Products won as prizes</w:t>
            </w:r>
          </w:p>
          <w:p w14:paraId="18520E30" w14:textId="77777777" w:rsidR="00572FC9" w:rsidRPr="0066364F" w:rsidRDefault="00572FC9" w:rsidP="002A767A">
            <w:pPr>
              <w:keepNext/>
              <w:keepLines/>
              <w:rPr>
                <w:i/>
                <w:sz w:val="20"/>
              </w:rPr>
            </w:pPr>
            <w:r w:rsidRPr="0066364F">
              <w:rPr>
                <w:sz w:val="20"/>
              </w:rPr>
              <w:t>New parts installed in existing units</w:t>
            </w:r>
          </w:p>
          <w:p w14:paraId="1EF7039B" w14:textId="5E22D304" w:rsidR="00572FC9" w:rsidRPr="0066364F" w:rsidRDefault="00572FC9" w:rsidP="002A767A">
            <w:pPr>
              <w:keepNext/>
              <w:keepLines/>
              <w:rPr>
                <w:i/>
                <w:sz w:val="20"/>
              </w:rPr>
            </w:pPr>
            <w:r w:rsidRPr="0066364F">
              <w:rPr>
                <w:sz w:val="20"/>
              </w:rPr>
              <w:t xml:space="preserve">Booster pumps solely used for an added spa jet circulation or secondary pumps used for cleaning purposes </w:t>
            </w:r>
          </w:p>
          <w:p w14:paraId="1A332D2A" w14:textId="055225AF" w:rsidR="00572FC9" w:rsidRPr="0066364F" w:rsidRDefault="00572FC9" w:rsidP="002A767A">
            <w:pPr>
              <w:keepNext/>
              <w:keepLines/>
              <w:rPr>
                <w:i/>
                <w:sz w:val="20"/>
              </w:rPr>
            </w:pPr>
            <w:r w:rsidRPr="0066364F">
              <w:rPr>
                <w:sz w:val="20"/>
              </w:rPr>
              <w:t>Pool Pumps installed in a spa/jacuzzi at a single-family residence.</w:t>
            </w:r>
          </w:p>
        </w:tc>
        <w:tc>
          <w:tcPr>
            <w:tcW w:w="4335" w:type="dxa"/>
          </w:tcPr>
          <w:p w14:paraId="42D87015" w14:textId="77777777" w:rsidR="00572FC9" w:rsidRPr="0066364F" w:rsidRDefault="00572FC9" w:rsidP="002A767A">
            <w:pPr>
              <w:keepNext/>
              <w:keepLines/>
              <w:rPr>
                <w:sz w:val="20"/>
              </w:rPr>
            </w:pPr>
            <w:r w:rsidRPr="0066364F">
              <w:rPr>
                <w:sz w:val="20"/>
              </w:rPr>
              <w:t>Pool Pumps installed in a spa/jacuzzi</w:t>
            </w:r>
          </w:p>
          <w:p w14:paraId="3CFA755F" w14:textId="0450A788" w:rsidR="00572FC9" w:rsidRPr="0066364F" w:rsidRDefault="00572FC9" w:rsidP="002A767A">
            <w:pPr>
              <w:keepNext/>
              <w:keepLines/>
              <w:rPr>
                <w:sz w:val="20"/>
              </w:rPr>
            </w:pPr>
            <w:r w:rsidRPr="0066364F">
              <w:rPr>
                <w:sz w:val="20"/>
              </w:rPr>
              <w:t xml:space="preserve">Motor-only replacements </w:t>
            </w:r>
          </w:p>
        </w:tc>
      </w:tr>
    </w:tbl>
    <w:p w14:paraId="7A550A75" w14:textId="77777777" w:rsidR="00444182" w:rsidRPr="00BB318E" w:rsidRDefault="00444182" w:rsidP="004B06E3"/>
    <w:p w14:paraId="655E299F" w14:textId="66FFF92D" w:rsidR="007D230B" w:rsidRPr="00BB318E" w:rsidRDefault="007D230B" w:rsidP="006413D4">
      <w:pPr>
        <w:pStyle w:val="eTRMHeading3"/>
      </w:pPr>
      <w:bookmarkStart w:id="42" w:name="_Toc486490854"/>
      <w:bookmarkStart w:id="43" w:name="_Toc486580925"/>
      <w:bookmarkStart w:id="44" w:name="_Toc4774369"/>
      <w:bookmarkStart w:id="45" w:name="_Toc4761695"/>
      <w:r w:rsidRPr="00BB318E">
        <w:t>Data Collection Requirements</w:t>
      </w:r>
      <w:bookmarkEnd w:id="42"/>
      <w:bookmarkEnd w:id="43"/>
      <w:bookmarkEnd w:id="44"/>
      <w:bookmarkEnd w:id="45"/>
      <w:r w:rsidRPr="00BB318E">
        <w:t xml:space="preserve"> </w:t>
      </w:r>
    </w:p>
    <w:p w14:paraId="5EB62694" w14:textId="1C927B77" w:rsidR="00775330" w:rsidRPr="00775330" w:rsidRDefault="00572FC9" w:rsidP="00572FC9">
      <w:pPr>
        <w:spacing w:before="0" w:after="0" w:line="240" w:lineRule="auto"/>
        <w:contextualSpacing/>
      </w:pPr>
      <w:bookmarkStart w:id="46" w:name="_Hlk516048718"/>
      <w:r>
        <w:t>Data collection to satisfy p</w:t>
      </w:r>
      <w:r w:rsidR="00775330" w:rsidRPr="00572FC9">
        <w:t>reponderance of evidence (POE)</w:t>
      </w:r>
      <w:r>
        <w:t xml:space="preserve"> requirements </w:t>
      </w:r>
      <w:r w:rsidR="00775330" w:rsidRPr="00572FC9">
        <w:t xml:space="preserve">for </w:t>
      </w:r>
      <w:r>
        <w:t>accelerated replacement installations</w:t>
      </w:r>
      <w:r w:rsidR="00775330" w:rsidRPr="00572FC9">
        <w:t xml:space="preserve">. POE </w:t>
      </w:r>
      <w:r>
        <w:t>requirements verify</w:t>
      </w:r>
      <w:r w:rsidR="00775330" w:rsidRPr="00572FC9">
        <w:t xml:space="preserve"> existing conditions</w:t>
      </w:r>
      <w:r>
        <w:t>, and t</w:t>
      </w:r>
      <w:r w:rsidR="00775330" w:rsidRPr="00572FC9">
        <w:t>he POE questionnaire is intended to evaluate and demonstrate program influence.</w:t>
      </w:r>
      <w:r w:rsidR="00775330" w:rsidRPr="00775330">
        <w:t xml:space="preserve">  </w:t>
      </w:r>
    </w:p>
    <w:p w14:paraId="6E97946F" w14:textId="77777777" w:rsidR="00CA2E0D" w:rsidRDefault="00CA2E0D" w:rsidP="00431889">
      <w:pPr>
        <w:spacing w:before="0" w:after="0" w:line="240" w:lineRule="auto"/>
      </w:pPr>
    </w:p>
    <w:p w14:paraId="4891FCAB" w14:textId="6C219081" w:rsidR="007D230B" w:rsidRPr="00BB318E" w:rsidRDefault="007D230B" w:rsidP="006413D4">
      <w:pPr>
        <w:pStyle w:val="eTRMHeading3"/>
      </w:pPr>
      <w:bookmarkStart w:id="47" w:name="_Toc486490855"/>
      <w:bookmarkStart w:id="48" w:name="_Toc486580926"/>
      <w:bookmarkStart w:id="49" w:name="_Toc4774370"/>
      <w:bookmarkStart w:id="50" w:name="_Toc4761696"/>
      <w:bookmarkEnd w:id="46"/>
      <w:r w:rsidRPr="00BB318E">
        <w:t>Use Category</w:t>
      </w:r>
      <w:bookmarkEnd w:id="47"/>
      <w:bookmarkEnd w:id="48"/>
      <w:bookmarkEnd w:id="49"/>
      <w:bookmarkEnd w:id="50"/>
    </w:p>
    <w:p w14:paraId="13382FF9" w14:textId="0E2B9FCC" w:rsidR="004142EF" w:rsidRPr="00BB318E" w:rsidRDefault="00402C37" w:rsidP="004B06E3">
      <w:r>
        <w:t>Recreat</w:t>
      </w:r>
      <w:r w:rsidR="00D03D53">
        <w:t>e</w:t>
      </w:r>
    </w:p>
    <w:p w14:paraId="69458728" w14:textId="77777777" w:rsidR="00132E1A" w:rsidRPr="00BB318E" w:rsidRDefault="00132E1A" w:rsidP="004B06E3"/>
    <w:p w14:paraId="4B62D367" w14:textId="5BCFF00F" w:rsidR="007D230B" w:rsidRDefault="007D230B" w:rsidP="006413D4">
      <w:pPr>
        <w:pStyle w:val="eTRMHeading3"/>
      </w:pPr>
      <w:bookmarkStart w:id="51" w:name="_Toc486490857"/>
      <w:bookmarkStart w:id="52" w:name="_Toc486580928"/>
      <w:bookmarkStart w:id="53" w:name="_Toc4774371"/>
      <w:bookmarkStart w:id="54" w:name="_Toc4761697"/>
      <w:r w:rsidRPr="00BB318E">
        <w:t>Electric Savings</w:t>
      </w:r>
      <w:r w:rsidR="00245AFF" w:rsidRPr="00BB318E">
        <w:t xml:space="preserve"> (</w:t>
      </w:r>
      <w:r w:rsidR="00E14349" w:rsidRPr="00AD20F8">
        <w:rPr>
          <w:caps w:val="0"/>
        </w:rPr>
        <w:t>k</w:t>
      </w:r>
      <w:r w:rsidR="00245AFF" w:rsidRPr="00AD20F8">
        <w:rPr>
          <w:caps w:val="0"/>
        </w:rPr>
        <w:t>Wh</w:t>
      </w:r>
      <w:r w:rsidR="00245AFF" w:rsidRPr="00BB318E">
        <w:t>)</w:t>
      </w:r>
      <w:bookmarkEnd w:id="51"/>
      <w:bookmarkEnd w:id="52"/>
      <w:bookmarkEnd w:id="53"/>
      <w:bookmarkEnd w:id="54"/>
    </w:p>
    <w:p w14:paraId="42B19AD3" w14:textId="2484E66C" w:rsidR="0093199F" w:rsidRDefault="0093199F" w:rsidP="0093199F">
      <w:pPr>
        <w:pStyle w:val="eTRMHeading4"/>
      </w:pPr>
      <w:r>
        <w:t xml:space="preserve">Summaries of </w:t>
      </w:r>
      <w:r w:rsidR="00F73B0E">
        <w:t xml:space="preserve">Key </w:t>
      </w:r>
      <w:r>
        <w:t>Studies</w:t>
      </w:r>
    </w:p>
    <w:p w14:paraId="1671CC99" w14:textId="2DCCCFCA" w:rsidR="00E33EFA" w:rsidRPr="00BB318E" w:rsidRDefault="004B4350" w:rsidP="00E33EFA">
      <w:pPr>
        <w:rPr>
          <w:rFonts w:cstheme="minorHAnsi"/>
          <w:szCs w:val="22"/>
        </w:rPr>
      </w:pPr>
      <w:r>
        <w:rPr>
          <w:b/>
          <w:i/>
        </w:rPr>
        <w:t xml:space="preserve">Southern California Edison (SCE) </w:t>
      </w:r>
      <w:r w:rsidR="00E33EFA" w:rsidRPr="00E33EFA">
        <w:rPr>
          <w:b/>
          <w:i/>
        </w:rPr>
        <w:t>Single</w:t>
      </w:r>
      <w:r w:rsidR="00E33EFA">
        <w:rPr>
          <w:b/>
          <w:i/>
        </w:rPr>
        <w:t>-f</w:t>
      </w:r>
      <w:r w:rsidR="00E33EFA" w:rsidRPr="00E33EFA">
        <w:rPr>
          <w:b/>
          <w:i/>
        </w:rPr>
        <w:t>amily Installation Data (2008-2009).</w:t>
      </w:r>
      <w:r w:rsidR="00E33EFA" w:rsidRPr="00E33EFA">
        <w:rPr>
          <w:rStyle w:val="FootnoteReference"/>
          <w:i/>
        </w:rPr>
        <w:footnoteReference w:id="11"/>
      </w:r>
      <w:r w:rsidR="00E33EFA" w:rsidRPr="00BB318E">
        <w:t xml:space="preserve"> This </w:t>
      </w:r>
      <w:r w:rsidR="00E33EFA">
        <w:t>measure analysis</w:t>
      </w:r>
      <w:r w:rsidR="00E33EFA" w:rsidRPr="00BB318E">
        <w:t xml:space="preserve"> uses data gathered by </w:t>
      </w:r>
      <w:r w:rsidR="00E33EFA">
        <w:t xml:space="preserve">the </w:t>
      </w:r>
      <w:r w:rsidR="00E33EFA" w:rsidRPr="00BB318E">
        <w:t xml:space="preserve">SCE Measurement and Evaluation team specific to single family residential homes within </w:t>
      </w:r>
      <w:r w:rsidR="00E33EFA">
        <w:t>climate zone</w:t>
      </w:r>
      <w:r w:rsidR="00E33EFA" w:rsidRPr="00BB318E">
        <w:t xml:space="preserve"> 15 for installation</w:t>
      </w:r>
      <w:r w:rsidR="00E33EFA">
        <w:t>s</w:t>
      </w:r>
      <w:r w:rsidR="00E33EFA" w:rsidRPr="00BB318E">
        <w:t xml:space="preserve"> from 2008 to 2009. </w:t>
      </w:r>
      <w:r w:rsidR="00074803">
        <w:t>D</w:t>
      </w:r>
      <w:r w:rsidR="00E33EFA" w:rsidRPr="00BB318E">
        <w:t xml:space="preserve">ata was collected </w:t>
      </w:r>
      <w:r w:rsidR="00E33EFA">
        <w:t>via</w:t>
      </w:r>
      <w:r w:rsidR="00E33EFA" w:rsidRPr="00BB318E">
        <w:t xml:space="preserve"> site visits and metering of the existing pool pumps</w:t>
      </w:r>
      <w:r w:rsidR="00074803">
        <w:t xml:space="preserve"> at over 600 single family homes</w:t>
      </w:r>
      <w:r w:rsidR="00E33EFA" w:rsidRPr="00BB318E">
        <w:t xml:space="preserve">. A few of the variables measured for both existing and measure pool pumps </w:t>
      </w:r>
      <w:r w:rsidR="00E33EFA">
        <w:t>include</w:t>
      </w:r>
      <w:r w:rsidR="00E33EFA" w:rsidRPr="00BB318E">
        <w:t xml:space="preserve"> </w:t>
      </w:r>
      <w:r w:rsidR="00E33EFA">
        <w:t>p</w:t>
      </w:r>
      <w:r w:rsidR="00E33EFA" w:rsidRPr="00BB318E">
        <w:t>ool pump size (hp)</w:t>
      </w:r>
      <w:r w:rsidR="00E33EFA">
        <w:t xml:space="preserve">, </w:t>
      </w:r>
      <w:r w:rsidR="00E33EFA">
        <w:rPr>
          <w:rFonts w:cstheme="minorHAnsi"/>
          <w:szCs w:val="22"/>
        </w:rPr>
        <w:t>p</w:t>
      </w:r>
      <w:r w:rsidR="00E33EFA" w:rsidRPr="00BB318E">
        <w:rPr>
          <w:rFonts w:cstheme="minorHAnsi"/>
          <w:szCs w:val="22"/>
        </w:rPr>
        <w:t>ool size (gallons)</w:t>
      </w:r>
      <w:r w:rsidR="00E33EFA">
        <w:rPr>
          <w:rFonts w:cstheme="minorHAnsi"/>
          <w:szCs w:val="22"/>
        </w:rPr>
        <w:t>, and f</w:t>
      </w:r>
      <w:r w:rsidR="00E33EFA" w:rsidRPr="00BB318E">
        <w:rPr>
          <w:rFonts w:cstheme="minorHAnsi"/>
          <w:szCs w:val="22"/>
        </w:rPr>
        <w:t>low rate (gpm)</w:t>
      </w:r>
      <w:r>
        <w:rPr>
          <w:rFonts w:cstheme="minorHAnsi"/>
          <w:szCs w:val="22"/>
        </w:rPr>
        <w:t>.</w:t>
      </w:r>
    </w:p>
    <w:p w14:paraId="26C2DA5B" w14:textId="63BDD9B6" w:rsidR="00E33EFA" w:rsidRPr="00BB318E" w:rsidRDefault="00E33EFA" w:rsidP="00E33EFA">
      <w:pPr>
        <w:rPr>
          <w:rFonts w:cstheme="minorHAnsi"/>
          <w:szCs w:val="22"/>
        </w:rPr>
      </w:pPr>
      <w:r w:rsidRPr="00BB318E">
        <w:rPr>
          <w:rFonts w:cstheme="minorHAnsi"/>
          <w:szCs w:val="22"/>
        </w:rPr>
        <w:t>The study indicated that there were greater energy savings when the variable speed pool pumps were programmed per the specifications listed below. The following chart was used by the study authors to program the settings for the programmed variable speed pool pump. The controller was programmed to run the pump outside of the noon to 6:00 p</w:t>
      </w:r>
      <w:r>
        <w:rPr>
          <w:rFonts w:cstheme="minorHAnsi"/>
          <w:szCs w:val="22"/>
        </w:rPr>
        <w:t>.</w:t>
      </w:r>
      <w:r w:rsidRPr="00BB318E">
        <w:rPr>
          <w:rFonts w:cstheme="minorHAnsi"/>
          <w:szCs w:val="22"/>
        </w:rPr>
        <w:t>m</w:t>
      </w:r>
      <w:r>
        <w:rPr>
          <w:rFonts w:cstheme="minorHAnsi"/>
          <w:szCs w:val="22"/>
        </w:rPr>
        <w:t>.</w:t>
      </w:r>
      <w:r w:rsidRPr="00BB318E">
        <w:rPr>
          <w:rFonts w:cstheme="minorHAnsi"/>
          <w:szCs w:val="22"/>
        </w:rPr>
        <w:t xml:space="preserve"> timeframe to achieve greater </w:t>
      </w:r>
      <w:r>
        <w:rPr>
          <w:rFonts w:cstheme="minorHAnsi"/>
          <w:szCs w:val="22"/>
        </w:rPr>
        <w:t>demand</w:t>
      </w:r>
      <w:r w:rsidRPr="00BB318E">
        <w:rPr>
          <w:rFonts w:cstheme="minorHAnsi"/>
          <w:szCs w:val="22"/>
        </w:rPr>
        <w:t xml:space="preserve"> reduction.</w:t>
      </w:r>
    </w:p>
    <w:p w14:paraId="1C3FA78F" w14:textId="77777777" w:rsidR="00E33EFA" w:rsidRPr="00BB318E" w:rsidRDefault="00E33EFA" w:rsidP="00E33EFA">
      <w:pPr>
        <w:keepNext/>
        <w:rPr>
          <w:rFonts w:cstheme="minorHAnsi"/>
          <w:b/>
          <w:bCs/>
          <w:szCs w:val="22"/>
        </w:rPr>
      </w:pPr>
      <w:r w:rsidRPr="00BB318E">
        <w:rPr>
          <w:rFonts w:cstheme="minorHAnsi"/>
          <w:b/>
          <w:bCs/>
          <w:szCs w:val="22"/>
        </w:rPr>
        <w:lastRenderedPageBreak/>
        <w:t xml:space="preserve">Programmed Specifications </w:t>
      </w:r>
    </w:p>
    <w:tbl>
      <w:tblPr>
        <w:tblStyle w:val="TableGrid11"/>
        <w:tblW w:w="926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1435"/>
        <w:gridCol w:w="2160"/>
        <w:gridCol w:w="1925"/>
        <w:gridCol w:w="2119"/>
        <w:gridCol w:w="1621"/>
      </w:tblGrid>
      <w:tr w:rsidR="00E33EFA" w:rsidRPr="00E4131E" w14:paraId="25DE3050" w14:textId="77777777" w:rsidTr="00CB6ACF">
        <w:trPr>
          <w:trHeight w:val="255"/>
          <w:tblHeader/>
        </w:trPr>
        <w:tc>
          <w:tcPr>
            <w:tcW w:w="1435" w:type="dxa"/>
            <w:vMerge w:val="restart"/>
            <w:shd w:val="clear" w:color="auto" w:fill="F2F2F2" w:themeFill="background1" w:themeFillShade="F2"/>
            <w:noWrap/>
            <w:vAlign w:val="bottom"/>
          </w:tcPr>
          <w:p w14:paraId="510BCBE6" w14:textId="77777777" w:rsidR="00E33EFA" w:rsidRPr="00E4131E" w:rsidRDefault="00E33EFA" w:rsidP="00406DA8">
            <w:pPr>
              <w:spacing w:before="0" w:after="0" w:line="240" w:lineRule="auto"/>
              <w:jc w:val="center"/>
              <w:rPr>
                <w:rFonts w:cstheme="minorHAnsi"/>
                <w:b/>
                <w:bCs/>
                <w:sz w:val="20"/>
              </w:rPr>
            </w:pPr>
            <w:r w:rsidRPr="00E4131E">
              <w:rPr>
                <w:rFonts w:cstheme="minorHAnsi"/>
                <w:b/>
                <w:bCs/>
                <w:sz w:val="20"/>
              </w:rPr>
              <w:t>Pool Size</w:t>
            </w:r>
          </w:p>
        </w:tc>
        <w:tc>
          <w:tcPr>
            <w:tcW w:w="4085" w:type="dxa"/>
            <w:gridSpan w:val="2"/>
            <w:shd w:val="clear" w:color="auto" w:fill="F2F2F2" w:themeFill="background1" w:themeFillShade="F2"/>
            <w:noWrap/>
            <w:vAlign w:val="bottom"/>
          </w:tcPr>
          <w:p w14:paraId="4C9A242D" w14:textId="77777777" w:rsidR="00E33EFA" w:rsidRPr="00E4131E" w:rsidRDefault="00E33EFA" w:rsidP="00406DA8">
            <w:pPr>
              <w:spacing w:before="0" w:after="0" w:line="240" w:lineRule="auto"/>
              <w:jc w:val="center"/>
              <w:rPr>
                <w:rFonts w:cstheme="minorHAnsi"/>
                <w:b/>
                <w:bCs/>
                <w:sz w:val="20"/>
              </w:rPr>
            </w:pPr>
            <w:r w:rsidRPr="00E4131E">
              <w:rPr>
                <w:rFonts w:cstheme="minorHAnsi"/>
                <w:b/>
                <w:bCs/>
                <w:sz w:val="20"/>
              </w:rPr>
              <w:t>High Speed</w:t>
            </w:r>
          </w:p>
        </w:tc>
        <w:tc>
          <w:tcPr>
            <w:tcW w:w="3740" w:type="dxa"/>
            <w:gridSpan w:val="2"/>
            <w:shd w:val="clear" w:color="auto" w:fill="F2F2F2" w:themeFill="background1" w:themeFillShade="F2"/>
            <w:noWrap/>
            <w:vAlign w:val="bottom"/>
          </w:tcPr>
          <w:p w14:paraId="506AA238" w14:textId="77777777" w:rsidR="00E33EFA" w:rsidRPr="00E4131E" w:rsidRDefault="00E33EFA" w:rsidP="00406DA8">
            <w:pPr>
              <w:spacing w:before="0" w:after="0" w:line="240" w:lineRule="auto"/>
              <w:jc w:val="center"/>
              <w:rPr>
                <w:rFonts w:cstheme="minorHAnsi"/>
                <w:b/>
                <w:bCs/>
                <w:sz w:val="20"/>
              </w:rPr>
            </w:pPr>
            <w:r w:rsidRPr="00E4131E">
              <w:rPr>
                <w:rFonts w:cstheme="minorHAnsi"/>
                <w:b/>
                <w:bCs/>
                <w:sz w:val="20"/>
              </w:rPr>
              <w:t>Low Speed</w:t>
            </w:r>
          </w:p>
        </w:tc>
      </w:tr>
      <w:tr w:rsidR="00E33EFA" w:rsidRPr="00E4131E" w14:paraId="26AE4693" w14:textId="77777777" w:rsidTr="00CB6ACF">
        <w:trPr>
          <w:trHeight w:val="255"/>
          <w:tblHeader/>
        </w:trPr>
        <w:tc>
          <w:tcPr>
            <w:tcW w:w="1435" w:type="dxa"/>
            <w:vMerge/>
            <w:shd w:val="clear" w:color="auto" w:fill="F2F2F2" w:themeFill="background1" w:themeFillShade="F2"/>
            <w:noWrap/>
            <w:vAlign w:val="bottom"/>
          </w:tcPr>
          <w:p w14:paraId="57F02B1A" w14:textId="77777777" w:rsidR="00E33EFA" w:rsidRPr="00E4131E" w:rsidRDefault="00E33EFA" w:rsidP="00406DA8">
            <w:pPr>
              <w:spacing w:before="0" w:after="0" w:line="240" w:lineRule="auto"/>
              <w:jc w:val="center"/>
              <w:rPr>
                <w:rFonts w:cstheme="minorHAnsi"/>
                <w:b/>
                <w:sz w:val="20"/>
              </w:rPr>
            </w:pPr>
          </w:p>
        </w:tc>
        <w:tc>
          <w:tcPr>
            <w:tcW w:w="2160" w:type="dxa"/>
            <w:shd w:val="clear" w:color="auto" w:fill="F2F2F2" w:themeFill="background1" w:themeFillShade="F2"/>
            <w:noWrap/>
            <w:vAlign w:val="bottom"/>
          </w:tcPr>
          <w:p w14:paraId="33B26D92" w14:textId="77777777" w:rsidR="00E33EFA" w:rsidRPr="00E4131E" w:rsidRDefault="00E33EFA" w:rsidP="00406DA8">
            <w:pPr>
              <w:spacing w:before="0" w:after="0" w:line="240" w:lineRule="auto"/>
              <w:jc w:val="center"/>
              <w:rPr>
                <w:rFonts w:cstheme="minorHAnsi"/>
                <w:b/>
                <w:sz w:val="20"/>
              </w:rPr>
            </w:pPr>
            <w:r w:rsidRPr="00E4131E">
              <w:rPr>
                <w:rFonts w:cstheme="minorHAnsi"/>
                <w:b/>
                <w:sz w:val="20"/>
              </w:rPr>
              <w:t>Variable-Speed Pump</w:t>
            </w:r>
            <w:r>
              <w:rPr>
                <w:rFonts w:cstheme="minorHAnsi"/>
                <w:b/>
                <w:sz w:val="20"/>
              </w:rPr>
              <w:t xml:space="preserve"> (gpm)</w:t>
            </w:r>
          </w:p>
        </w:tc>
        <w:tc>
          <w:tcPr>
            <w:tcW w:w="1925" w:type="dxa"/>
            <w:shd w:val="clear" w:color="auto" w:fill="F2F2F2" w:themeFill="background1" w:themeFillShade="F2"/>
            <w:noWrap/>
            <w:vAlign w:val="bottom"/>
          </w:tcPr>
          <w:p w14:paraId="5F224DCF" w14:textId="77777777" w:rsidR="00E33EFA" w:rsidRPr="00E4131E" w:rsidRDefault="00E33EFA" w:rsidP="00406DA8">
            <w:pPr>
              <w:spacing w:before="0" w:after="0" w:line="240" w:lineRule="auto"/>
              <w:jc w:val="center"/>
              <w:rPr>
                <w:rFonts w:cstheme="minorHAnsi"/>
                <w:b/>
                <w:sz w:val="20"/>
              </w:rPr>
            </w:pPr>
            <w:r w:rsidRPr="00E4131E">
              <w:rPr>
                <w:rFonts w:cstheme="minorHAnsi"/>
                <w:b/>
                <w:sz w:val="20"/>
              </w:rPr>
              <w:t>Number of hours</w:t>
            </w:r>
          </w:p>
        </w:tc>
        <w:tc>
          <w:tcPr>
            <w:tcW w:w="2119" w:type="dxa"/>
            <w:shd w:val="clear" w:color="auto" w:fill="F2F2F2" w:themeFill="background1" w:themeFillShade="F2"/>
            <w:noWrap/>
            <w:vAlign w:val="bottom"/>
          </w:tcPr>
          <w:p w14:paraId="420FDAE3" w14:textId="77777777" w:rsidR="00E33EFA" w:rsidRPr="00E4131E" w:rsidRDefault="00E33EFA" w:rsidP="00406DA8">
            <w:pPr>
              <w:spacing w:before="0" w:after="0" w:line="240" w:lineRule="auto"/>
              <w:jc w:val="center"/>
              <w:rPr>
                <w:rFonts w:cstheme="minorHAnsi"/>
                <w:b/>
                <w:sz w:val="20"/>
              </w:rPr>
            </w:pPr>
            <w:r w:rsidRPr="00E4131E">
              <w:rPr>
                <w:rFonts w:cstheme="minorHAnsi"/>
                <w:b/>
                <w:sz w:val="20"/>
              </w:rPr>
              <w:t>Variable-Speed Pump</w:t>
            </w:r>
            <w:r>
              <w:rPr>
                <w:rFonts w:cstheme="minorHAnsi"/>
                <w:b/>
                <w:sz w:val="20"/>
              </w:rPr>
              <w:t xml:space="preserve"> (gpm)</w:t>
            </w:r>
          </w:p>
        </w:tc>
        <w:tc>
          <w:tcPr>
            <w:tcW w:w="1621" w:type="dxa"/>
            <w:shd w:val="clear" w:color="auto" w:fill="F2F2F2" w:themeFill="background1" w:themeFillShade="F2"/>
            <w:noWrap/>
            <w:vAlign w:val="bottom"/>
          </w:tcPr>
          <w:p w14:paraId="754D0463" w14:textId="77777777" w:rsidR="00E33EFA" w:rsidRPr="00E4131E" w:rsidRDefault="00E33EFA" w:rsidP="00406DA8">
            <w:pPr>
              <w:spacing w:before="0" w:after="0" w:line="240" w:lineRule="auto"/>
              <w:jc w:val="center"/>
              <w:rPr>
                <w:rFonts w:cstheme="minorHAnsi"/>
                <w:b/>
                <w:sz w:val="20"/>
              </w:rPr>
            </w:pPr>
            <w:r w:rsidRPr="00E4131E">
              <w:rPr>
                <w:rFonts w:cstheme="minorHAnsi"/>
                <w:b/>
                <w:sz w:val="20"/>
              </w:rPr>
              <w:t>Number of hours</w:t>
            </w:r>
          </w:p>
        </w:tc>
      </w:tr>
      <w:tr w:rsidR="00E33EFA" w:rsidRPr="000E36E5" w14:paraId="0FF47204" w14:textId="77777777" w:rsidTr="00CB6ACF">
        <w:trPr>
          <w:trHeight w:val="20"/>
        </w:trPr>
        <w:tc>
          <w:tcPr>
            <w:tcW w:w="1435" w:type="dxa"/>
            <w:noWrap/>
          </w:tcPr>
          <w:p w14:paraId="06D62B94"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10,000</w:t>
            </w:r>
          </w:p>
        </w:tc>
        <w:tc>
          <w:tcPr>
            <w:tcW w:w="2160" w:type="dxa"/>
            <w:noWrap/>
          </w:tcPr>
          <w:p w14:paraId="61528CC1"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50</w:t>
            </w:r>
          </w:p>
        </w:tc>
        <w:tc>
          <w:tcPr>
            <w:tcW w:w="1925" w:type="dxa"/>
            <w:noWrap/>
          </w:tcPr>
          <w:p w14:paraId="36EEA699"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w:t>
            </w:r>
          </w:p>
        </w:tc>
        <w:tc>
          <w:tcPr>
            <w:tcW w:w="2119" w:type="dxa"/>
            <w:noWrap/>
          </w:tcPr>
          <w:p w14:paraId="7C7A174A"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20</w:t>
            </w:r>
          </w:p>
        </w:tc>
        <w:tc>
          <w:tcPr>
            <w:tcW w:w="1621" w:type="dxa"/>
            <w:noWrap/>
          </w:tcPr>
          <w:p w14:paraId="72DC7EAC"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3.3</w:t>
            </w:r>
          </w:p>
        </w:tc>
      </w:tr>
      <w:tr w:rsidR="00E33EFA" w:rsidRPr="000E36E5" w14:paraId="52453B3E" w14:textId="77777777" w:rsidTr="00CB6ACF">
        <w:trPr>
          <w:trHeight w:val="20"/>
        </w:trPr>
        <w:tc>
          <w:tcPr>
            <w:tcW w:w="1435" w:type="dxa"/>
            <w:noWrap/>
          </w:tcPr>
          <w:p w14:paraId="2FC6BBBA"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15,000</w:t>
            </w:r>
          </w:p>
        </w:tc>
        <w:tc>
          <w:tcPr>
            <w:tcW w:w="2160" w:type="dxa"/>
            <w:noWrap/>
          </w:tcPr>
          <w:p w14:paraId="761C91DA"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50</w:t>
            </w:r>
          </w:p>
        </w:tc>
        <w:tc>
          <w:tcPr>
            <w:tcW w:w="1925" w:type="dxa"/>
            <w:noWrap/>
          </w:tcPr>
          <w:p w14:paraId="41145CBE"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w:t>
            </w:r>
          </w:p>
        </w:tc>
        <w:tc>
          <w:tcPr>
            <w:tcW w:w="2119" w:type="dxa"/>
            <w:noWrap/>
          </w:tcPr>
          <w:p w14:paraId="4536CB4D"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20</w:t>
            </w:r>
          </w:p>
        </w:tc>
        <w:tc>
          <w:tcPr>
            <w:tcW w:w="1621" w:type="dxa"/>
            <w:noWrap/>
          </w:tcPr>
          <w:p w14:paraId="6222207D"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7.5</w:t>
            </w:r>
          </w:p>
        </w:tc>
      </w:tr>
      <w:tr w:rsidR="00E33EFA" w:rsidRPr="000E36E5" w14:paraId="109827CD" w14:textId="77777777" w:rsidTr="00CB6ACF">
        <w:trPr>
          <w:trHeight w:val="20"/>
        </w:trPr>
        <w:tc>
          <w:tcPr>
            <w:tcW w:w="1435" w:type="dxa"/>
            <w:noWrap/>
          </w:tcPr>
          <w:p w14:paraId="44FE9F93"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20,000</w:t>
            </w:r>
          </w:p>
        </w:tc>
        <w:tc>
          <w:tcPr>
            <w:tcW w:w="2160" w:type="dxa"/>
            <w:noWrap/>
          </w:tcPr>
          <w:p w14:paraId="773CB360"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50</w:t>
            </w:r>
          </w:p>
        </w:tc>
        <w:tc>
          <w:tcPr>
            <w:tcW w:w="1925" w:type="dxa"/>
            <w:noWrap/>
          </w:tcPr>
          <w:p w14:paraId="6EBA5612"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w:t>
            </w:r>
          </w:p>
        </w:tc>
        <w:tc>
          <w:tcPr>
            <w:tcW w:w="2119" w:type="dxa"/>
            <w:noWrap/>
          </w:tcPr>
          <w:p w14:paraId="7D84D577"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20</w:t>
            </w:r>
          </w:p>
        </w:tc>
        <w:tc>
          <w:tcPr>
            <w:tcW w:w="1621" w:type="dxa"/>
            <w:noWrap/>
          </w:tcPr>
          <w:p w14:paraId="6BFE29D8"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11.7</w:t>
            </w:r>
          </w:p>
        </w:tc>
      </w:tr>
      <w:tr w:rsidR="00E33EFA" w:rsidRPr="000E36E5" w14:paraId="28486D7E" w14:textId="77777777" w:rsidTr="00CB6ACF">
        <w:trPr>
          <w:trHeight w:val="20"/>
        </w:trPr>
        <w:tc>
          <w:tcPr>
            <w:tcW w:w="1435" w:type="dxa"/>
            <w:noWrap/>
          </w:tcPr>
          <w:p w14:paraId="383B9F57"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25,000</w:t>
            </w:r>
          </w:p>
        </w:tc>
        <w:tc>
          <w:tcPr>
            <w:tcW w:w="2160" w:type="dxa"/>
            <w:noWrap/>
          </w:tcPr>
          <w:p w14:paraId="625CAB77"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50</w:t>
            </w:r>
          </w:p>
        </w:tc>
        <w:tc>
          <w:tcPr>
            <w:tcW w:w="1925" w:type="dxa"/>
            <w:noWrap/>
          </w:tcPr>
          <w:p w14:paraId="182ACC6C"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w:t>
            </w:r>
          </w:p>
        </w:tc>
        <w:tc>
          <w:tcPr>
            <w:tcW w:w="2119" w:type="dxa"/>
            <w:noWrap/>
          </w:tcPr>
          <w:p w14:paraId="3CF11D0E"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20</w:t>
            </w:r>
          </w:p>
        </w:tc>
        <w:tc>
          <w:tcPr>
            <w:tcW w:w="1621" w:type="dxa"/>
            <w:noWrap/>
          </w:tcPr>
          <w:p w14:paraId="08F4896A"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15.8</w:t>
            </w:r>
          </w:p>
        </w:tc>
      </w:tr>
      <w:tr w:rsidR="00E33EFA" w:rsidRPr="000E36E5" w14:paraId="3AC21102" w14:textId="77777777" w:rsidTr="00CB6ACF">
        <w:trPr>
          <w:trHeight w:val="20"/>
        </w:trPr>
        <w:tc>
          <w:tcPr>
            <w:tcW w:w="1435" w:type="dxa"/>
            <w:noWrap/>
          </w:tcPr>
          <w:p w14:paraId="7D9D4746"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30,000</w:t>
            </w:r>
          </w:p>
        </w:tc>
        <w:tc>
          <w:tcPr>
            <w:tcW w:w="2160" w:type="dxa"/>
            <w:noWrap/>
          </w:tcPr>
          <w:p w14:paraId="15C433BB"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50</w:t>
            </w:r>
          </w:p>
        </w:tc>
        <w:tc>
          <w:tcPr>
            <w:tcW w:w="1925" w:type="dxa"/>
            <w:noWrap/>
          </w:tcPr>
          <w:p w14:paraId="2301449B"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w:t>
            </w:r>
          </w:p>
        </w:tc>
        <w:tc>
          <w:tcPr>
            <w:tcW w:w="2119" w:type="dxa"/>
            <w:noWrap/>
          </w:tcPr>
          <w:p w14:paraId="02B1C694"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25</w:t>
            </w:r>
          </w:p>
        </w:tc>
        <w:tc>
          <w:tcPr>
            <w:tcW w:w="1621" w:type="dxa"/>
            <w:noWrap/>
          </w:tcPr>
          <w:p w14:paraId="791BCE30"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16.0</w:t>
            </w:r>
          </w:p>
        </w:tc>
      </w:tr>
      <w:tr w:rsidR="00E33EFA" w:rsidRPr="000E36E5" w14:paraId="599FC3A4" w14:textId="77777777" w:rsidTr="00CB6ACF">
        <w:trPr>
          <w:trHeight w:val="20"/>
        </w:trPr>
        <w:tc>
          <w:tcPr>
            <w:tcW w:w="1435" w:type="dxa"/>
            <w:noWrap/>
          </w:tcPr>
          <w:p w14:paraId="4213572A"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35,000</w:t>
            </w:r>
          </w:p>
        </w:tc>
        <w:tc>
          <w:tcPr>
            <w:tcW w:w="2160" w:type="dxa"/>
            <w:noWrap/>
          </w:tcPr>
          <w:p w14:paraId="7B03AD23"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50</w:t>
            </w:r>
          </w:p>
        </w:tc>
        <w:tc>
          <w:tcPr>
            <w:tcW w:w="1925" w:type="dxa"/>
            <w:noWrap/>
          </w:tcPr>
          <w:p w14:paraId="57161179"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2</w:t>
            </w:r>
          </w:p>
        </w:tc>
        <w:tc>
          <w:tcPr>
            <w:tcW w:w="2119" w:type="dxa"/>
            <w:noWrap/>
          </w:tcPr>
          <w:p w14:paraId="04A92F3E"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30</w:t>
            </w:r>
          </w:p>
        </w:tc>
        <w:tc>
          <w:tcPr>
            <w:tcW w:w="1621" w:type="dxa"/>
            <w:noWrap/>
          </w:tcPr>
          <w:p w14:paraId="698620A8" w14:textId="77777777" w:rsidR="00E33EFA" w:rsidRPr="000E36E5" w:rsidRDefault="00E33EFA" w:rsidP="00406DA8">
            <w:pPr>
              <w:spacing w:before="0" w:after="0" w:line="240" w:lineRule="auto"/>
              <w:jc w:val="center"/>
              <w:rPr>
                <w:rFonts w:cstheme="minorHAnsi"/>
                <w:sz w:val="20"/>
              </w:rPr>
            </w:pPr>
            <w:r w:rsidRPr="000E36E5">
              <w:rPr>
                <w:rFonts w:cstheme="minorHAnsi"/>
                <w:sz w:val="20"/>
              </w:rPr>
              <w:t>16.1</w:t>
            </w:r>
          </w:p>
        </w:tc>
      </w:tr>
    </w:tbl>
    <w:p w14:paraId="61215905" w14:textId="08341C7D" w:rsidR="00E33EFA" w:rsidRDefault="00E33EFA" w:rsidP="00E33EFA">
      <w:pPr>
        <w:rPr>
          <w:rFonts w:cstheme="minorHAnsi"/>
        </w:rPr>
      </w:pPr>
    </w:p>
    <w:p w14:paraId="70104AC7" w14:textId="77777777" w:rsidR="00F7474D" w:rsidRPr="00F7474D" w:rsidRDefault="00F7474D" w:rsidP="00F7474D">
      <w:pPr>
        <w:spacing w:before="40" w:after="40"/>
        <w:rPr>
          <w:rFonts w:cstheme="minorHAnsi"/>
          <w:szCs w:val="22"/>
        </w:rPr>
      </w:pPr>
      <w:r w:rsidRPr="00F7474D">
        <w:rPr>
          <w:rFonts w:cstheme="minorHAnsi"/>
          <w:szCs w:val="22"/>
        </w:rPr>
        <w:t>The following information was collected for each category for systems with a baseline pump motor size of 1 hp to 3 hp. The values below were used to calculate the efficiency and energy consumption of the various modes.</w:t>
      </w:r>
    </w:p>
    <w:p w14:paraId="3C11A549" w14:textId="77777777" w:rsidR="00F7474D" w:rsidRPr="00F7474D" w:rsidRDefault="00F7474D" w:rsidP="00F7474D">
      <w:pPr>
        <w:pStyle w:val="Caption"/>
      </w:pPr>
      <w:r w:rsidRPr="00F7474D">
        <w:t>Inputs by Mode of Operation</w:t>
      </w:r>
    </w:p>
    <w:tbl>
      <w:tblPr>
        <w:tblStyle w:val="TableGrid1"/>
        <w:tblW w:w="8386"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2155"/>
        <w:gridCol w:w="1710"/>
        <w:gridCol w:w="1350"/>
        <w:gridCol w:w="1440"/>
        <w:gridCol w:w="1731"/>
      </w:tblGrid>
      <w:tr w:rsidR="00F7474D" w:rsidRPr="00F7474D" w14:paraId="4CBB794B" w14:textId="77777777" w:rsidTr="00202069">
        <w:trPr>
          <w:trHeight w:val="20"/>
          <w:tblHeader/>
        </w:trPr>
        <w:tc>
          <w:tcPr>
            <w:tcW w:w="2155" w:type="dxa"/>
            <w:shd w:val="clear" w:color="auto" w:fill="F2F2F2" w:themeFill="background1" w:themeFillShade="F2"/>
            <w:vAlign w:val="bottom"/>
          </w:tcPr>
          <w:p w14:paraId="0BFEB811" w14:textId="77777777" w:rsidR="00F7474D" w:rsidRPr="00F7474D" w:rsidRDefault="00F7474D" w:rsidP="00F7474D">
            <w:pPr>
              <w:spacing w:before="0" w:after="0" w:line="240" w:lineRule="auto"/>
              <w:ind w:right="-86"/>
              <w:jc w:val="center"/>
              <w:rPr>
                <w:rFonts w:cstheme="minorHAnsi"/>
                <w:b/>
                <w:bCs/>
                <w:sz w:val="20"/>
              </w:rPr>
            </w:pPr>
            <w:r w:rsidRPr="00F7474D">
              <w:rPr>
                <w:rFonts w:cstheme="minorHAnsi"/>
                <w:b/>
                <w:bCs/>
                <w:sz w:val="20"/>
              </w:rPr>
              <w:t>Mode</w:t>
            </w:r>
          </w:p>
        </w:tc>
        <w:tc>
          <w:tcPr>
            <w:tcW w:w="1710" w:type="dxa"/>
            <w:shd w:val="clear" w:color="auto" w:fill="F2F2F2" w:themeFill="background1" w:themeFillShade="F2"/>
            <w:vAlign w:val="bottom"/>
          </w:tcPr>
          <w:p w14:paraId="45E80FC9" w14:textId="77777777" w:rsidR="00F7474D" w:rsidRPr="00F7474D" w:rsidRDefault="00F7474D" w:rsidP="00F7474D">
            <w:pPr>
              <w:spacing w:before="0" w:after="0" w:line="240" w:lineRule="auto"/>
              <w:ind w:right="-86"/>
              <w:jc w:val="center"/>
              <w:rPr>
                <w:rFonts w:cstheme="minorHAnsi"/>
                <w:b/>
                <w:bCs/>
                <w:sz w:val="20"/>
              </w:rPr>
            </w:pPr>
            <w:r w:rsidRPr="00F7474D">
              <w:rPr>
                <w:rFonts w:cstheme="minorHAnsi"/>
                <w:b/>
                <w:bCs/>
                <w:sz w:val="20"/>
              </w:rPr>
              <w:t>Percent of Pools Pools (vol. wtd. %)</w:t>
            </w:r>
          </w:p>
        </w:tc>
        <w:tc>
          <w:tcPr>
            <w:tcW w:w="1350" w:type="dxa"/>
            <w:shd w:val="clear" w:color="auto" w:fill="F2F2F2" w:themeFill="background1" w:themeFillShade="F2"/>
            <w:vAlign w:val="bottom"/>
          </w:tcPr>
          <w:p w14:paraId="72B260EB" w14:textId="77777777" w:rsidR="00F7474D" w:rsidRPr="00F7474D" w:rsidRDefault="00F7474D" w:rsidP="00F7474D">
            <w:pPr>
              <w:spacing w:before="0" w:after="0" w:line="240" w:lineRule="auto"/>
              <w:ind w:right="-86"/>
              <w:jc w:val="center"/>
              <w:rPr>
                <w:rFonts w:cstheme="minorHAnsi"/>
                <w:b/>
                <w:bCs/>
                <w:sz w:val="20"/>
              </w:rPr>
            </w:pPr>
            <w:r w:rsidRPr="00F7474D">
              <w:rPr>
                <w:rFonts w:cstheme="minorHAnsi"/>
                <w:b/>
                <w:bCs/>
                <w:sz w:val="20"/>
              </w:rPr>
              <w:t>Average Hours</w:t>
            </w:r>
          </w:p>
        </w:tc>
        <w:tc>
          <w:tcPr>
            <w:tcW w:w="1440" w:type="dxa"/>
            <w:shd w:val="clear" w:color="auto" w:fill="F2F2F2" w:themeFill="background1" w:themeFillShade="F2"/>
            <w:vAlign w:val="bottom"/>
          </w:tcPr>
          <w:p w14:paraId="403CFB7A" w14:textId="77777777" w:rsidR="00F7474D" w:rsidRPr="00F7474D" w:rsidRDefault="00F7474D" w:rsidP="00F7474D">
            <w:pPr>
              <w:spacing w:before="0" w:after="0" w:line="240" w:lineRule="auto"/>
              <w:ind w:right="-86"/>
              <w:jc w:val="center"/>
              <w:rPr>
                <w:rFonts w:cstheme="minorHAnsi"/>
                <w:b/>
                <w:bCs/>
                <w:sz w:val="20"/>
              </w:rPr>
            </w:pPr>
            <w:r w:rsidRPr="00F7474D">
              <w:rPr>
                <w:rFonts w:cstheme="minorHAnsi"/>
                <w:b/>
                <w:bCs/>
                <w:sz w:val="20"/>
              </w:rPr>
              <w:t>Average Flow (gpm)</w:t>
            </w:r>
          </w:p>
        </w:tc>
        <w:tc>
          <w:tcPr>
            <w:tcW w:w="1731" w:type="dxa"/>
            <w:shd w:val="clear" w:color="auto" w:fill="F2F2F2" w:themeFill="background1" w:themeFillShade="F2"/>
            <w:vAlign w:val="bottom"/>
          </w:tcPr>
          <w:p w14:paraId="7E884491" w14:textId="77777777" w:rsidR="00F7474D" w:rsidRPr="00F7474D" w:rsidRDefault="00F7474D" w:rsidP="00F7474D">
            <w:pPr>
              <w:spacing w:before="0" w:after="0" w:line="240" w:lineRule="auto"/>
              <w:ind w:right="-86"/>
              <w:jc w:val="center"/>
              <w:rPr>
                <w:rFonts w:cstheme="minorHAnsi"/>
                <w:b/>
                <w:bCs/>
                <w:sz w:val="20"/>
              </w:rPr>
            </w:pPr>
            <w:r w:rsidRPr="00F7474D">
              <w:rPr>
                <w:rFonts w:cstheme="minorHAnsi"/>
                <w:b/>
                <w:bCs/>
                <w:sz w:val="20"/>
              </w:rPr>
              <w:t>Average Pool Turnovers per Day</w:t>
            </w:r>
          </w:p>
        </w:tc>
      </w:tr>
      <w:tr w:rsidR="00F7474D" w:rsidRPr="00F7474D" w14:paraId="2E73F165" w14:textId="77777777" w:rsidTr="00202069">
        <w:trPr>
          <w:trHeight w:val="20"/>
        </w:trPr>
        <w:tc>
          <w:tcPr>
            <w:tcW w:w="2155" w:type="dxa"/>
          </w:tcPr>
          <w:p w14:paraId="4F290D95" w14:textId="77777777" w:rsidR="00F7474D" w:rsidRPr="00F7474D" w:rsidRDefault="00F7474D" w:rsidP="00F7474D">
            <w:pPr>
              <w:spacing w:before="0" w:after="0" w:line="240" w:lineRule="auto"/>
              <w:ind w:right="-86"/>
              <w:rPr>
                <w:rFonts w:cstheme="minorHAnsi"/>
                <w:sz w:val="20"/>
              </w:rPr>
            </w:pPr>
            <w:r w:rsidRPr="00F7474D">
              <w:rPr>
                <w:rFonts w:cstheme="minorHAnsi"/>
                <w:sz w:val="20"/>
              </w:rPr>
              <w:t>Baseline Operation</w:t>
            </w:r>
          </w:p>
        </w:tc>
        <w:tc>
          <w:tcPr>
            <w:tcW w:w="1710" w:type="dxa"/>
            <w:vAlign w:val="center"/>
          </w:tcPr>
          <w:p w14:paraId="74FAF713"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n/a</w:t>
            </w:r>
          </w:p>
        </w:tc>
        <w:tc>
          <w:tcPr>
            <w:tcW w:w="1350" w:type="dxa"/>
            <w:vAlign w:val="center"/>
          </w:tcPr>
          <w:p w14:paraId="5AE58DF6"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6.6</w:t>
            </w:r>
          </w:p>
        </w:tc>
        <w:tc>
          <w:tcPr>
            <w:tcW w:w="1440" w:type="dxa"/>
            <w:vAlign w:val="center"/>
          </w:tcPr>
          <w:p w14:paraId="3383EC29"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41</w:t>
            </w:r>
          </w:p>
        </w:tc>
        <w:tc>
          <w:tcPr>
            <w:tcW w:w="1731" w:type="dxa"/>
            <w:vAlign w:val="center"/>
          </w:tcPr>
          <w:p w14:paraId="6707B9E8"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1.052</w:t>
            </w:r>
          </w:p>
        </w:tc>
      </w:tr>
      <w:tr w:rsidR="00F7474D" w:rsidRPr="00F7474D" w14:paraId="62D9B49F" w14:textId="77777777" w:rsidTr="00202069">
        <w:trPr>
          <w:trHeight w:val="20"/>
        </w:trPr>
        <w:tc>
          <w:tcPr>
            <w:tcW w:w="2155" w:type="dxa"/>
          </w:tcPr>
          <w:p w14:paraId="310069B0" w14:textId="77777777" w:rsidR="00F7474D" w:rsidRPr="00F7474D" w:rsidRDefault="00F7474D" w:rsidP="00F7474D">
            <w:pPr>
              <w:spacing w:before="0" w:after="0" w:line="240" w:lineRule="auto"/>
              <w:ind w:right="-86"/>
              <w:rPr>
                <w:rFonts w:cstheme="minorHAnsi"/>
                <w:sz w:val="20"/>
              </w:rPr>
            </w:pPr>
            <w:r w:rsidRPr="00F7474D">
              <w:rPr>
                <w:rFonts w:cstheme="minorHAnsi"/>
                <w:sz w:val="20"/>
              </w:rPr>
              <w:t>Mode 1: Filtering Only</w:t>
            </w:r>
          </w:p>
          <w:p w14:paraId="77E34F0A" w14:textId="77777777" w:rsidR="00F7474D" w:rsidRPr="00F7474D" w:rsidRDefault="00F7474D" w:rsidP="00F7474D">
            <w:pPr>
              <w:spacing w:before="0" w:after="0" w:line="240" w:lineRule="auto"/>
              <w:ind w:right="-86"/>
              <w:rPr>
                <w:rFonts w:cstheme="minorHAnsi"/>
                <w:sz w:val="20"/>
              </w:rPr>
            </w:pPr>
            <w:r w:rsidRPr="00F7474D">
              <w:rPr>
                <w:rFonts w:cstheme="minorHAnsi"/>
                <w:sz w:val="20"/>
              </w:rPr>
              <w:t>(Low Speed)</w:t>
            </w:r>
          </w:p>
        </w:tc>
        <w:tc>
          <w:tcPr>
            <w:tcW w:w="1710" w:type="dxa"/>
            <w:vAlign w:val="center"/>
          </w:tcPr>
          <w:p w14:paraId="665C251F"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71.7%</w:t>
            </w:r>
          </w:p>
        </w:tc>
        <w:tc>
          <w:tcPr>
            <w:tcW w:w="1350" w:type="dxa"/>
            <w:vAlign w:val="center"/>
          </w:tcPr>
          <w:p w14:paraId="78090514"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12.5</w:t>
            </w:r>
          </w:p>
        </w:tc>
        <w:tc>
          <w:tcPr>
            <w:tcW w:w="1440" w:type="dxa"/>
            <w:vAlign w:val="center"/>
          </w:tcPr>
          <w:p w14:paraId="0D14C2E9"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22</w:t>
            </w:r>
          </w:p>
        </w:tc>
        <w:tc>
          <w:tcPr>
            <w:tcW w:w="1731" w:type="dxa"/>
            <w:vAlign w:val="center"/>
          </w:tcPr>
          <w:p w14:paraId="708614D2"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1.045</w:t>
            </w:r>
          </w:p>
        </w:tc>
      </w:tr>
      <w:tr w:rsidR="00F7474D" w:rsidRPr="00F7474D" w14:paraId="40B31920" w14:textId="77777777" w:rsidTr="00202069">
        <w:trPr>
          <w:trHeight w:val="20"/>
        </w:trPr>
        <w:tc>
          <w:tcPr>
            <w:tcW w:w="2155" w:type="dxa"/>
          </w:tcPr>
          <w:p w14:paraId="54F32D2C" w14:textId="77777777" w:rsidR="00F7474D" w:rsidRPr="00F7474D" w:rsidRDefault="00F7474D" w:rsidP="00F7474D">
            <w:pPr>
              <w:spacing w:before="0" w:after="0" w:line="240" w:lineRule="auto"/>
              <w:ind w:right="-86"/>
              <w:rPr>
                <w:rFonts w:cstheme="minorHAnsi"/>
                <w:sz w:val="20"/>
              </w:rPr>
            </w:pPr>
            <w:r w:rsidRPr="00F7474D">
              <w:rPr>
                <w:rFonts w:cstheme="minorHAnsi"/>
                <w:sz w:val="20"/>
              </w:rPr>
              <w:t>Mode 2A: Filtering</w:t>
            </w:r>
          </w:p>
          <w:p w14:paraId="1018E307" w14:textId="77777777" w:rsidR="00F7474D" w:rsidRPr="00F7474D" w:rsidRDefault="00F7474D" w:rsidP="00F7474D">
            <w:pPr>
              <w:spacing w:before="0" w:after="0" w:line="240" w:lineRule="auto"/>
              <w:ind w:right="-86"/>
              <w:rPr>
                <w:rFonts w:cstheme="minorHAnsi"/>
                <w:sz w:val="20"/>
              </w:rPr>
            </w:pPr>
            <w:r w:rsidRPr="00F7474D">
              <w:rPr>
                <w:rFonts w:cstheme="minorHAnsi"/>
                <w:sz w:val="20"/>
              </w:rPr>
              <w:t>(Low Speed)</w:t>
            </w:r>
          </w:p>
        </w:tc>
        <w:tc>
          <w:tcPr>
            <w:tcW w:w="1710" w:type="dxa"/>
            <w:vMerge w:val="restart"/>
            <w:vAlign w:val="center"/>
          </w:tcPr>
          <w:p w14:paraId="25CA488E"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28.3%</w:t>
            </w:r>
          </w:p>
        </w:tc>
        <w:tc>
          <w:tcPr>
            <w:tcW w:w="1350" w:type="dxa"/>
            <w:vAlign w:val="center"/>
          </w:tcPr>
          <w:p w14:paraId="5C4E2E39"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14.5</w:t>
            </w:r>
          </w:p>
        </w:tc>
        <w:tc>
          <w:tcPr>
            <w:tcW w:w="1440" w:type="dxa"/>
            <w:vAlign w:val="center"/>
          </w:tcPr>
          <w:p w14:paraId="3E503B37"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18</w:t>
            </w:r>
          </w:p>
        </w:tc>
        <w:tc>
          <w:tcPr>
            <w:tcW w:w="1731" w:type="dxa"/>
            <w:vAlign w:val="center"/>
          </w:tcPr>
          <w:p w14:paraId="26FC8626"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1.041</w:t>
            </w:r>
          </w:p>
        </w:tc>
      </w:tr>
      <w:tr w:rsidR="00F7474D" w:rsidRPr="00F7474D" w14:paraId="765AAA50" w14:textId="77777777" w:rsidTr="00202069">
        <w:trPr>
          <w:trHeight w:val="20"/>
        </w:trPr>
        <w:tc>
          <w:tcPr>
            <w:tcW w:w="2155" w:type="dxa"/>
          </w:tcPr>
          <w:p w14:paraId="31D7B8BE" w14:textId="77777777" w:rsidR="00F7474D" w:rsidRPr="00F7474D" w:rsidRDefault="00F7474D" w:rsidP="00F7474D">
            <w:pPr>
              <w:spacing w:before="0" w:after="0" w:line="240" w:lineRule="auto"/>
              <w:ind w:right="-86"/>
              <w:rPr>
                <w:rFonts w:cstheme="minorHAnsi"/>
                <w:sz w:val="20"/>
              </w:rPr>
            </w:pPr>
            <w:r w:rsidRPr="00F7474D">
              <w:rPr>
                <w:rFonts w:cstheme="minorHAnsi"/>
                <w:sz w:val="20"/>
              </w:rPr>
              <w:t>Mode 2B: Pool Sweeps</w:t>
            </w:r>
          </w:p>
          <w:p w14:paraId="3BD71BE1" w14:textId="77777777" w:rsidR="00F7474D" w:rsidRPr="00F7474D" w:rsidRDefault="00F7474D" w:rsidP="00F7474D">
            <w:pPr>
              <w:spacing w:before="0" w:after="0" w:line="240" w:lineRule="auto"/>
              <w:ind w:right="-86"/>
              <w:rPr>
                <w:rFonts w:cstheme="minorHAnsi"/>
                <w:sz w:val="20"/>
              </w:rPr>
            </w:pPr>
            <w:r w:rsidRPr="00F7474D">
              <w:rPr>
                <w:rFonts w:cstheme="minorHAnsi"/>
                <w:sz w:val="20"/>
              </w:rPr>
              <w:t>(High Speed)</w:t>
            </w:r>
          </w:p>
        </w:tc>
        <w:tc>
          <w:tcPr>
            <w:tcW w:w="1710" w:type="dxa"/>
            <w:vMerge/>
            <w:vAlign w:val="center"/>
          </w:tcPr>
          <w:p w14:paraId="46554BD2" w14:textId="77777777" w:rsidR="00F7474D" w:rsidRPr="00F7474D" w:rsidRDefault="00F7474D" w:rsidP="00F7474D">
            <w:pPr>
              <w:spacing w:before="0" w:after="0" w:line="240" w:lineRule="auto"/>
              <w:ind w:right="-86"/>
              <w:jc w:val="center"/>
              <w:rPr>
                <w:rFonts w:cstheme="minorHAnsi"/>
                <w:sz w:val="20"/>
              </w:rPr>
            </w:pPr>
          </w:p>
        </w:tc>
        <w:tc>
          <w:tcPr>
            <w:tcW w:w="1350" w:type="dxa"/>
            <w:vAlign w:val="center"/>
          </w:tcPr>
          <w:p w14:paraId="514AA343"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2.1</w:t>
            </w:r>
          </w:p>
        </w:tc>
        <w:tc>
          <w:tcPr>
            <w:tcW w:w="1440" w:type="dxa"/>
            <w:vAlign w:val="center"/>
          </w:tcPr>
          <w:p w14:paraId="3766115D"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48</w:t>
            </w:r>
          </w:p>
        </w:tc>
        <w:tc>
          <w:tcPr>
            <w:tcW w:w="1731" w:type="dxa"/>
            <w:vAlign w:val="center"/>
          </w:tcPr>
          <w:p w14:paraId="61B4F653"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0.446</w:t>
            </w:r>
          </w:p>
        </w:tc>
      </w:tr>
    </w:tbl>
    <w:p w14:paraId="0F44A8F1" w14:textId="77777777" w:rsidR="00F7474D" w:rsidRPr="00F7474D" w:rsidRDefault="00F7474D" w:rsidP="00F7474D">
      <w:pPr>
        <w:spacing w:before="40" w:after="40"/>
        <w:rPr>
          <w:rFonts w:cstheme="minorHAnsi"/>
          <w:szCs w:val="22"/>
        </w:rPr>
      </w:pPr>
    </w:p>
    <w:p w14:paraId="5811CBFD" w14:textId="77777777" w:rsidR="00F7474D" w:rsidRPr="00F7474D" w:rsidRDefault="00F7474D" w:rsidP="00F7474D">
      <w:pPr>
        <w:spacing w:before="40" w:after="40"/>
        <w:rPr>
          <w:rFonts w:cstheme="minorHAnsi"/>
          <w:szCs w:val="22"/>
        </w:rPr>
      </w:pPr>
      <w:r w:rsidRPr="00F7474D">
        <w:rPr>
          <w:rFonts w:cstheme="minorHAnsi"/>
          <w:szCs w:val="22"/>
        </w:rPr>
        <w:t xml:space="preserve">In addition to mode-specific information, the following values were obtained from the dataset for pump sizes 1 hp to 3 hp. </w:t>
      </w:r>
    </w:p>
    <w:tbl>
      <w:tblPr>
        <w:tblStyle w:val="TableGrid1"/>
        <w:tblW w:w="571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2936"/>
        <w:gridCol w:w="2781"/>
      </w:tblGrid>
      <w:tr w:rsidR="00F7474D" w:rsidRPr="00F7474D" w14:paraId="76FA6D74" w14:textId="77777777" w:rsidTr="00202069">
        <w:trPr>
          <w:trHeight w:val="20"/>
          <w:tblHeader/>
        </w:trPr>
        <w:tc>
          <w:tcPr>
            <w:tcW w:w="2936" w:type="dxa"/>
            <w:shd w:val="clear" w:color="auto" w:fill="F2F2F2" w:themeFill="background1" w:themeFillShade="F2"/>
            <w:vAlign w:val="center"/>
          </w:tcPr>
          <w:p w14:paraId="3DCB89B8" w14:textId="77777777" w:rsidR="00F7474D" w:rsidRPr="00F7474D" w:rsidRDefault="00F7474D" w:rsidP="00F7474D">
            <w:pPr>
              <w:spacing w:before="0" w:after="0" w:line="240" w:lineRule="auto"/>
              <w:ind w:right="-86"/>
              <w:rPr>
                <w:rFonts w:cstheme="minorHAnsi"/>
                <w:b/>
                <w:bCs/>
                <w:sz w:val="20"/>
              </w:rPr>
            </w:pPr>
            <w:r w:rsidRPr="00F7474D">
              <w:rPr>
                <w:rFonts w:cstheme="minorHAnsi"/>
                <w:b/>
                <w:bCs/>
                <w:sz w:val="20"/>
              </w:rPr>
              <w:t>Parameter</w:t>
            </w:r>
          </w:p>
        </w:tc>
        <w:tc>
          <w:tcPr>
            <w:tcW w:w="2781" w:type="dxa"/>
            <w:shd w:val="clear" w:color="auto" w:fill="F2F2F2" w:themeFill="background1" w:themeFillShade="F2"/>
            <w:vAlign w:val="center"/>
          </w:tcPr>
          <w:p w14:paraId="446F2565" w14:textId="5EC19F89" w:rsidR="00F7474D" w:rsidRPr="00F7474D" w:rsidRDefault="00F7474D" w:rsidP="00F7474D">
            <w:pPr>
              <w:spacing w:before="0" w:after="0" w:line="240" w:lineRule="auto"/>
              <w:ind w:right="-86"/>
              <w:jc w:val="center"/>
              <w:rPr>
                <w:rFonts w:cstheme="minorHAnsi"/>
                <w:b/>
                <w:bCs/>
                <w:sz w:val="20"/>
              </w:rPr>
            </w:pPr>
            <w:r w:rsidRPr="00F7474D">
              <w:rPr>
                <w:rFonts w:cstheme="minorHAnsi"/>
                <w:b/>
                <w:bCs/>
                <w:sz w:val="20"/>
              </w:rPr>
              <w:t xml:space="preserve">Value </w:t>
            </w:r>
          </w:p>
        </w:tc>
      </w:tr>
      <w:tr w:rsidR="00F7474D" w:rsidRPr="00F7474D" w14:paraId="72722EEC" w14:textId="77777777" w:rsidTr="00202069">
        <w:trPr>
          <w:trHeight w:val="20"/>
        </w:trPr>
        <w:tc>
          <w:tcPr>
            <w:tcW w:w="2936" w:type="dxa"/>
            <w:vAlign w:val="center"/>
          </w:tcPr>
          <w:p w14:paraId="0045EC36" w14:textId="77777777" w:rsidR="00F7474D" w:rsidRPr="00F7474D" w:rsidRDefault="00F7474D" w:rsidP="00F7474D">
            <w:pPr>
              <w:spacing w:before="0" w:after="0" w:line="240" w:lineRule="auto"/>
              <w:ind w:right="-86"/>
              <w:rPr>
                <w:rFonts w:cstheme="minorHAnsi"/>
                <w:sz w:val="20"/>
              </w:rPr>
            </w:pPr>
            <w:r w:rsidRPr="00F7474D">
              <w:rPr>
                <w:rFonts w:cstheme="minorHAnsi"/>
                <w:sz w:val="20"/>
              </w:rPr>
              <w:t>Average pool volume (gal)</w:t>
            </w:r>
          </w:p>
        </w:tc>
        <w:tc>
          <w:tcPr>
            <w:tcW w:w="2781" w:type="dxa"/>
            <w:vAlign w:val="center"/>
          </w:tcPr>
          <w:p w14:paraId="15838AD8" w14:textId="77777777" w:rsidR="00F7474D" w:rsidRPr="00F7474D" w:rsidRDefault="00F7474D" w:rsidP="00F7474D">
            <w:pPr>
              <w:spacing w:before="0" w:after="0" w:line="240" w:lineRule="auto"/>
              <w:ind w:right="-86"/>
              <w:jc w:val="center"/>
              <w:rPr>
                <w:rFonts w:cstheme="minorHAnsi"/>
                <w:sz w:val="20"/>
              </w:rPr>
            </w:pPr>
            <w:r w:rsidRPr="00F7474D">
              <w:rPr>
                <w:rFonts w:cstheme="minorHAnsi"/>
                <w:sz w:val="20"/>
              </w:rPr>
              <w:t>15,700</w:t>
            </w:r>
          </w:p>
        </w:tc>
      </w:tr>
      <w:tr w:rsidR="00F7474D" w:rsidRPr="00BB318E" w14:paraId="2FB8DA3F" w14:textId="77777777" w:rsidTr="00202069">
        <w:trPr>
          <w:trHeight w:val="20"/>
        </w:trPr>
        <w:tc>
          <w:tcPr>
            <w:tcW w:w="2936" w:type="dxa"/>
            <w:vAlign w:val="center"/>
          </w:tcPr>
          <w:p w14:paraId="217F139F" w14:textId="77777777" w:rsidR="00F7474D" w:rsidRPr="00F7474D" w:rsidRDefault="00F7474D" w:rsidP="00F7474D">
            <w:pPr>
              <w:spacing w:before="0" w:after="0" w:line="240" w:lineRule="auto"/>
              <w:ind w:right="-86"/>
              <w:rPr>
                <w:rFonts w:cstheme="minorHAnsi"/>
                <w:sz w:val="20"/>
              </w:rPr>
            </w:pPr>
            <w:r w:rsidRPr="00F7474D">
              <w:rPr>
                <w:rFonts w:cstheme="minorHAnsi"/>
                <w:sz w:val="20"/>
              </w:rPr>
              <w:t>Baseline pump size (hp)</w:t>
            </w:r>
          </w:p>
        </w:tc>
        <w:tc>
          <w:tcPr>
            <w:tcW w:w="2781" w:type="dxa"/>
            <w:vAlign w:val="center"/>
          </w:tcPr>
          <w:p w14:paraId="2320786E" w14:textId="77777777" w:rsidR="00F7474D" w:rsidRPr="000E36E5" w:rsidRDefault="00F7474D" w:rsidP="00F7474D">
            <w:pPr>
              <w:spacing w:before="0" w:after="0" w:line="240" w:lineRule="auto"/>
              <w:ind w:right="-86"/>
              <w:jc w:val="center"/>
              <w:rPr>
                <w:rFonts w:cstheme="minorHAnsi"/>
                <w:sz w:val="20"/>
              </w:rPr>
            </w:pPr>
            <w:r w:rsidRPr="00F7474D">
              <w:rPr>
                <w:rFonts w:cstheme="minorHAnsi"/>
                <w:sz w:val="20"/>
              </w:rPr>
              <w:t>1.56</w:t>
            </w:r>
          </w:p>
        </w:tc>
      </w:tr>
    </w:tbl>
    <w:p w14:paraId="142C7293" w14:textId="77777777" w:rsidR="00F7474D" w:rsidRPr="00BB318E" w:rsidRDefault="00F7474D" w:rsidP="00E33EFA">
      <w:pPr>
        <w:rPr>
          <w:rFonts w:cstheme="minorHAnsi"/>
        </w:rPr>
      </w:pPr>
    </w:p>
    <w:p w14:paraId="2EDFB614" w14:textId="4CE6EA7E" w:rsidR="00DA431C" w:rsidRPr="006F1FB1" w:rsidRDefault="000C386C" w:rsidP="00DA431C">
      <w:pPr>
        <w:rPr>
          <w:rFonts w:cstheme="minorHAnsi"/>
          <w:szCs w:val="22"/>
        </w:rPr>
      </w:pPr>
      <w:r w:rsidRPr="00E33EFA">
        <w:rPr>
          <w:b/>
          <w:i/>
        </w:rPr>
        <w:t>Metering and Measuring of Multi-Family Pool Pumps, Phase 2.</w:t>
      </w:r>
      <w:r w:rsidRPr="00E33EFA">
        <w:rPr>
          <w:i/>
        </w:rPr>
        <w:t xml:space="preserve"> </w:t>
      </w:r>
      <w:r w:rsidR="00DA431C" w:rsidRPr="00E33EFA">
        <w:rPr>
          <w:b/>
          <w:i/>
        </w:rPr>
        <w:t>(</w:t>
      </w:r>
      <w:r w:rsidR="00640FCD" w:rsidRPr="00E33EFA">
        <w:rPr>
          <w:b/>
          <w:i/>
        </w:rPr>
        <w:t xml:space="preserve">ADM Associates, Inc., </w:t>
      </w:r>
      <w:r w:rsidR="00DA431C" w:rsidRPr="00E33EFA">
        <w:rPr>
          <w:b/>
          <w:i/>
        </w:rPr>
        <w:t>2016).</w:t>
      </w:r>
      <w:r w:rsidR="00DA431C" w:rsidRPr="00E33EFA">
        <w:rPr>
          <w:rStyle w:val="FootnoteReference"/>
          <w:b/>
          <w:i/>
        </w:rPr>
        <w:footnoteReference w:id="12"/>
      </w:r>
      <w:r w:rsidR="00DA431C" w:rsidRPr="00BB318E">
        <w:t xml:space="preserve"> </w:t>
      </w:r>
      <w:r w:rsidR="00DA431C">
        <w:rPr>
          <w:rFonts w:cstheme="minorHAnsi"/>
          <w:szCs w:val="22"/>
        </w:rPr>
        <w:t>This study</w:t>
      </w:r>
      <w:r w:rsidR="00DA431C" w:rsidRPr="00BB318E">
        <w:rPr>
          <w:rFonts w:cstheme="minorHAnsi"/>
          <w:szCs w:val="22"/>
        </w:rPr>
        <w:t xml:space="preserve"> </w:t>
      </w:r>
      <w:r w:rsidR="00801E57">
        <w:rPr>
          <w:rFonts w:cstheme="minorHAnsi"/>
          <w:szCs w:val="22"/>
        </w:rPr>
        <w:t xml:space="preserve">involved the data collection for </w:t>
      </w:r>
      <w:r w:rsidR="00DA431C" w:rsidRPr="00BB318E">
        <w:rPr>
          <w:rFonts w:cstheme="minorHAnsi"/>
          <w:szCs w:val="22"/>
        </w:rPr>
        <w:t xml:space="preserve">84 multifamily pools located </w:t>
      </w:r>
      <w:r w:rsidR="00DA431C">
        <w:rPr>
          <w:rFonts w:cstheme="minorHAnsi"/>
          <w:szCs w:val="22"/>
        </w:rPr>
        <w:t xml:space="preserve">in the </w:t>
      </w:r>
      <w:r w:rsidR="00DA431C" w:rsidRPr="00BB318E">
        <w:rPr>
          <w:rFonts w:cstheme="minorHAnsi"/>
          <w:szCs w:val="22"/>
        </w:rPr>
        <w:t xml:space="preserve">four </w:t>
      </w:r>
      <w:r w:rsidR="00DA431C">
        <w:rPr>
          <w:rFonts w:cstheme="minorHAnsi"/>
          <w:szCs w:val="22"/>
        </w:rPr>
        <w:t>investor-owned utility (</w:t>
      </w:r>
      <w:r w:rsidR="00DA431C" w:rsidRPr="00BB318E">
        <w:rPr>
          <w:rFonts w:cstheme="minorHAnsi"/>
          <w:szCs w:val="22"/>
        </w:rPr>
        <w:t>IOU</w:t>
      </w:r>
      <w:r w:rsidR="00DA431C">
        <w:rPr>
          <w:rFonts w:cstheme="minorHAnsi"/>
          <w:szCs w:val="22"/>
        </w:rPr>
        <w:t>) service</w:t>
      </w:r>
      <w:r w:rsidR="00DA431C" w:rsidRPr="00BB318E">
        <w:rPr>
          <w:rFonts w:cstheme="minorHAnsi"/>
          <w:szCs w:val="22"/>
        </w:rPr>
        <w:t xml:space="preserve"> areas: </w:t>
      </w:r>
      <w:r w:rsidR="00D93375">
        <w:rPr>
          <w:rFonts w:cstheme="minorHAnsi"/>
          <w:szCs w:val="22"/>
        </w:rPr>
        <w:t>Southern California Edison</w:t>
      </w:r>
      <w:r w:rsidR="00DA431C" w:rsidRPr="00BB318E">
        <w:rPr>
          <w:rFonts w:cstheme="minorHAnsi"/>
          <w:szCs w:val="22"/>
        </w:rPr>
        <w:t xml:space="preserve"> (</w:t>
      </w:r>
      <w:r w:rsidR="00D93375">
        <w:rPr>
          <w:rFonts w:cstheme="minorHAnsi"/>
          <w:szCs w:val="22"/>
        </w:rPr>
        <w:t xml:space="preserve">SCE, </w:t>
      </w:r>
      <w:r w:rsidR="00DA431C" w:rsidRPr="00BB318E">
        <w:rPr>
          <w:rFonts w:cstheme="minorHAnsi"/>
          <w:szCs w:val="22"/>
        </w:rPr>
        <w:t xml:space="preserve">53 pools), </w:t>
      </w:r>
      <w:r w:rsidR="00D93375">
        <w:rPr>
          <w:rFonts w:cstheme="minorHAnsi"/>
          <w:szCs w:val="22"/>
        </w:rPr>
        <w:t>Southern California Gas Company</w:t>
      </w:r>
      <w:r w:rsidR="00DA431C" w:rsidRPr="00BB318E">
        <w:rPr>
          <w:rFonts w:cstheme="minorHAnsi"/>
          <w:szCs w:val="22"/>
        </w:rPr>
        <w:t xml:space="preserve"> (</w:t>
      </w:r>
      <w:r w:rsidR="00D93375">
        <w:rPr>
          <w:rFonts w:cstheme="minorHAnsi"/>
          <w:szCs w:val="22"/>
        </w:rPr>
        <w:t xml:space="preserve">SCG, </w:t>
      </w:r>
      <w:r w:rsidR="00DA431C" w:rsidRPr="00BB318E">
        <w:rPr>
          <w:rFonts w:cstheme="minorHAnsi"/>
          <w:szCs w:val="22"/>
        </w:rPr>
        <w:t xml:space="preserve">5 pools), </w:t>
      </w:r>
      <w:r w:rsidR="00D93375">
        <w:rPr>
          <w:rFonts w:cstheme="minorHAnsi"/>
          <w:szCs w:val="22"/>
        </w:rPr>
        <w:t xml:space="preserve">San Diego Gas and Electric </w:t>
      </w:r>
      <w:r w:rsidR="00DA431C" w:rsidRPr="00BB318E">
        <w:rPr>
          <w:rFonts w:cstheme="minorHAnsi"/>
          <w:szCs w:val="22"/>
        </w:rPr>
        <w:t>(</w:t>
      </w:r>
      <w:r w:rsidR="00D93375">
        <w:rPr>
          <w:rFonts w:cstheme="minorHAnsi"/>
          <w:szCs w:val="22"/>
        </w:rPr>
        <w:t xml:space="preserve">SDG&amp;E, </w:t>
      </w:r>
      <w:r w:rsidR="00DA431C" w:rsidRPr="00BB318E">
        <w:rPr>
          <w:rFonts w:cstheme="minorHAnsi"/>
          <w:szCs w:val="22"/>
        </w:rPr>
        <w:t xml:space="preserve">22 pools) and </w:t>
      </w:r>
      <w:r w:rsidR="00D93375">
        <w:rPr>
          <w:rFonts w:cstheme="minorHAnsi"/>
          <w:szCs w:val="22"/>
        </w:rPr>
        <w:t xml:space="preserve">Pacific Gas and Electric </w:t>
      </w:r>
      <w:r w:rsidR="00DA431C" w:rsidRPr="00BB318E">
        <w:rPr>
          <w:rFonts w:cstheme="minorHAnsi"/>
          <w:szCs w:val="22"/>
        </w:rPr>
        <w:t>(</w:t>
      </w:r>
      <w:r w:rsidR="00D93375">
        <w:rPr>
          <w:rFonts w:cstheme="minorHAnsi"/>
          <w:szCs w:val="22"/>
        </w:rPr>
        <w:t xml:space="preserve">PG&amp;E, </w:t>
      </w:r>
      <w:r w:rsidR="00DA431C" w:rsidRPr="00BB318E">
        <w:rPr>
          <w:rFonts w:cstheme="minorHAnsi"/>
          <w:szCs w:val="22"/>
        </w:rPr>
        <w:t xml:space="preserve">4 pools). </w:t>
      </w:r>
      <w:r w:rsidR="00CD29FC">
        <w:rPr>
          <w:rFonts w:cstheme="minorHAnsi"/>
          <w:szCs w:val="22"/>
        </w:rPr>
        <w:t>For this study,</w:t>
      </w:r>
      <w:r w:rsidR="00DA431C" w:rsidRPr="00BB318E">
        <w:rPr>
          <w:rFonts w:cstheme="minorHAnsi"/>
          <w:szCs w:val="22"/>
        </w:rPr>
        <w:t xml:space="preserve"> </w:t>
      </w:r>
      <w:r w:rsidR="00D93375">
        <w:rPr>
          <w:rFonts w:cstheme="minorHAnsi"/>
          <w:szCs w:val="22"/>
        </w:rPr>
        <w:t>SCE</w:t>
      </w:r>
      <w:r w:rsidR="00DA431C" w:rsidRPr="00BB318E">
        <w:rPr>
          <w:rFonts w:cstheme="minorHAnsi"/>
          <w:szCs w:val="22"/>
        </w:rPr>
        <w:t xml:space="preserve"> collected data on several parameters, including pump capacity, control type, and pool volume, as well as pre and post case energy monitoring. </w:t>
      </w:r>
      <w:r w:rsidR="00640FCD" w:rsidRPr="006F1FB1">
        <w:rPr>
          <w:rFonts w:cstheme="minorHAnsi"/>
          <w:szCs w:val="22"/>
        </w:rPr>
        <w:t>Data for the</w:t>
      </w:r>
      <w:r w:rsidR="00DA431C" w:rsidRPr="006F1FB1">
        <w:rPr>
          <w:rFonts w:cstheme="minorHAnsi"/>
          <w:szCs w:val="22"/>
        </w:rPr>
        <w:t xml:space="preserve"> average pool size, average flow (gpm), and average turnovers for multifamily swimming pools (Measure D) </w:t>
      </w:r>
      <w:r w:rsidR="00640FCD" w:rsidRPr="006F1FB1">
        <w:rPr>
          <w:rFonts w:cstheme="minorHAnsi"/>
          <w:szCs w:val="22"/>
        </w:rPr>
        <w:t>were drawn from this study to support</w:t>
      </w:r>
      <w:r w:rsidR="00C84174" w:rsidRPr="006F1FB1">
        <w:rPr>
          <w:rFonts w:cstheme="minorHAnsi"/>
          <w:szCs w:val="22"/>
        </w:rPr>
        <w:t xml:space="preserve"> this measure </w:t>
      </w:r>
      <w:r w:rsidR="00640FCD" w:rsidRPr="006F1FB1">
        <w:rPr>
          <w:rFonts w:cstheme="minorHAnsi"/>
          <w:szCs w:val="22"/>
        </w:rPr>
        <w:t xml:space="preserve">savings </w:t>
      </w:r>
      <w:r w:rsidR="00C84174" w:rsidRPr="006F1FB1">
        <w:rPr>
          <w:rFonts w:cstheme="minorHAnsi"/>
          <w:szCs w:val="22"/>
        </w:rPr>
        <w:t>analysis</w:t>
      </w:r>
      <w:r w:rsidR="00DA431C" w:rsidRPr="006F1FB1">
        <w:rPr>
          <w:rFonts w:cstheme="minorHAnsi"/>
          <w:szCs w:val="22"/>
        </w:rPr>
        <w:t xml:space="preserve">. </w:t>
      </w:r>
    </w:p>
    <w:tbl>
      <w:tblPr>
        <w:tblStyle w:val="TableGrid1"/>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3324"/>
        <w:gridCol w:w="1530"/>
        <w:gridCol w:w="1530"/>
        <w:gridCol w:w="1532"/>
        <w:gridCol w:w="1434"/>
      </w:tblGrid>
      <w:tr w:rsidR="00DA431C" w:rsidRPr="00BB318E" w14:paraId="7272360E" w14:textId="77777777" w:rsidTr="00202069">
        <w:trPr>
          <w:trHeight w:val="20"/>
        </w:trPr>
        <w:tc>
          <w:tcPr>
            <w:tcW w:w="1778" w:type="pct"/>
            <w:shd w:val="clear" w:color="auto" w:fill="F2F2F2" w:themeFill="background1" w:themeFillShade="F2"/>
          </w:tcPr>
          <w:p w14:paraId="5758EA24" w14:textId="77777777" w:rsidR="00DA431C" w:rsidRPr="000E36E5" w:rsidRDefault="00DA431C" w:rsidP="004F2FB3">
            <w:pPr>
              <w:spacing w:before="0" w:after="0" w:line="240" w:lineRule="auto"/>
              <w:rPr>
                <w:rFonts w:cstheme="minorHAnsi"/>
                <w:b/>
                <w:sz w:val="20"/>
              </w:rPr>
            </w:pPr>
            <w:r w:rsidRPr="000E36E5">
              <w:rPr>
                <w:rFonts w:cstheme="minorHAnsi"/>
                <w:b/>
                <w:sz w:val="20"/>
              </w:rPr>
              <w:lastRenderedPageBreak/>
              <w:t>Description</w:t>
            </w:r>
          </w:p>
        </w:tc>
        <w:tc>
          <w:tcPr>
            <w:tcW w:w="818" w:type="pct"/>
            <w:shd w:val="clear" w:color="auto" w:fill="F2F2F2" w:themeFill="background1" w:themeFillShade="F2"/>
            <w:vAlign w:val="center"/>
          </w:tcPr>
          <w:p w14:paraId="091B4EDC" w14:textId="77777777" w:rsidR="00DA431C" w:rsidRPr="000E36E5" w:rsidRDefault="00DA431C" w:rsidP="004F2FB3">
            <w:pPr>
              <w:spacing w:before="0" w:after="0" w:line="240" w:lineRule="auto"/>
              <w:jc w:val="center"/>
              <w:rPr>
                <w:rFonts w:cstheme="minorHAnsi"/>
                <w:b/>
                <w:sz w:val="20"/>
              </w:rPr>
            </w:pPr>
            <w:r w:rsidRPr="000E36E5">
              <w:rPr>
                <w:rFonts w:cstheme="minorHAnsi"/>
                <w:b/>
                <w:sz w:val="20"/>
              </w:rPr>
              <w:t>SCE</w:t>
            </w:r>
          </w:p>
        </w:tc>
        <w:tc>
          <w:tcPr>
            <w:tcW w:w="818" w:type="pct"/>
            <w:shd w:val="clear" w:color="auto" w:fill="F2F2F2" w:themeFill="background1" w:themeFillShade="F2"/>
            <w:vAlign w:val="center"/>
          </w:tcPr>
          <w:p w14:paraId="77ACF0FC" w14:textId="77777777" w:rsidR="00DA431C" w:rsidRPr="000E36E5" w:rsidRDefault="00DA431C" w:rsidP="004F2FB3">
            <w:pPr>
              <w:spacing w:before="0" w:after="0" w:line="240" w:lineRule="auto"/>
              <w:jc w:val="center"/>
              <w:rPr>
                <w:rFonts w:cstheme="minorHAnsi"/>
                <w:b/>
                <w:sz w:val="20"/>
              </w:rPr>
            </w:pPr>
            <w:r w:rsidRPr="000E36E5">
              <w:rPr>
                <w:rFonts w:cstheme="minorHAnsi"/>
                <w:b/>
                <w:sz w:val="20"/>
              </w:rPr>
              <w:t>SDG&amp;E</w:t>
            </w:r>
          </w:p>
        </w:tc>
        <w:tc>
          <w:tcPr>
            <w:tcW w:w="819" w:type="pct"/>
            <w:shd w:val="clear" w:color="auto" w:fill="F2F2F2" w:themeFill="background1" w:themeFillShade="F2"/>
            <w:vAlign w:val="center"/>
          </w:tcPr>
          <w:p w14:paraId="40A5F40D" w14:textId="77777777" w:rsidR="00DA431C" w:rsidRPr="000E36E5" w:rsidRDefault="00DA431C" w:rsidP="004F2FB3">
            <w:pPr>
              <w:spacing w:before="0" w:after="0" w:line="240" w:lineRule="auto"/>
              <w:jc w:val="center"/>
              <w:rPr>
                <w:rFonts w:cstheme="minorHAnsi"/>
                <w:b/>
                <w:sz w:val="20"/>
              </w:rPr>
            </w:pPr>
            <w:r w:rsidRPr="000E36E5">
              <w:rPr>
                <w:rFonts w:cstheme="minorHAnsi"/>
                <w:b/>
                <w:sz w:val="20"/>
              </w:rPr>
              <w:t>SCG</w:t>
            </w:r>
          </w:p>
        </w:tc>
        <w:tc>
          <w:tcPr>
            <w:tcW w:w="767" w:type="pct"/>
            <w:shd w:val="clear" w:color="auto" w:fill="F2F2F2" w:themeFill="background1" w:themeFillShade="F2"/>
            <w:vAlign w:val="center"/>
          </w:tcPr>
          <w:p w14:paraId="39905DFB" w14:textId="77777777" w:rsidR="00DA431C" w:rsidRPr="000E36E5" w:rsidRDefault="00DA431C" w:rsidP="004F2FB3">
            <w:pPr>
              <w:spacing w:before="0" w:after="0" w:line="240" w:lineRule="auto"/>
              <w:jc w:val="center"/>
              <w:rPr>
                <w:rFonts w:cstheme="minorHAnsi"/>
                <w:b/>
                <w:sz w:val="20"/>
              </w:rPr>
            </w:pPr>
            <w:r w:rsidRPr="000E36E5">
              <w:rPr>
                <w:rFonts w:cstheme="minorHAnsi"/>
                <w:b/>
                <w:sz w:val="20"/>
              </w:rPr>
              <w:t>PG&amp;E</w:t>
            </w:r>
          </w:p>
        </w:tc>
      </w:tr>
      <w:tr w:rsidR="00DA431C" w:rsidRPr="00BB318E" w14:paraId="4CF72BA8" w14:textId="77777777" w:rsidTr="00202069">
        <w:trPr>
          <w:trHeight w:val="20"/>
        </w:trPr>
        <w:tc>
          <w:tcPr>
            <w:tcW w:w="1778" w:type="pct"/>
          </w:tcPr>
          <w:p w14:paraId="2290A90E" w14:textId="36BA4D17" w:rsidR="00DA431C" w:rsidRPr="000E36E5" w:rsidRDefault="00DA431C" w:rsidP="004F2FB3">
            <w:pPr>
              <w:spacing w:before="0" w:after="0" w:line="240" w:lineRule="auto"/>
              <w:rPr>
                <w:rFonts w:cstheme="minorHAnsi"/>
                <w:sz w:val="20"/>
              </w:rPr>
            </w:pPr>
            <w:r w:rsidRPr="000E36E5">
              <w:rPr>
                <w:rFonts w:cstheme="minorHAnsi"/>
                <w:sz w:val="20"/>
              </w:rPr>
              <w:t>Average Pool Size (</w:t>
            </w:r>
            <w:r w:rsidR="00202069">
              <w:rPr>
                <w:rFonts w:cstheme="minorHAnsi"/>
                <w:sz w:val="20"/>
              </w:rPr>
              <w:t>gal.</w:t>
            </w:r>
            <w:r w:rsidRPr="000E36E5">
              <w:rPr>
                <w:rFonts w:cstheme="minorHAnsi"/>
                <w:sz w:val="20"/>
              </w:rPr>
              <w:t>)</w:t>
            </w:r>
          </w:p>
        </w:tc>
        <w:tc>
          <w:tcPr>
            <w:tcW w:w="818" w:type="pct"/>
            <w:vAlign w:val="center"/>
          </w:tcPr>
          <w:p w14:paraId="22B23C34"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26,256</w:t>
            </w:r>
          </w:p>
        </w:tc>
        <w:tc>
          <w:tcPr>
            <w:tcW w:w="818" w:type="pct"/>
            <w:vAlign w:val="center"/>
          </w:tcPr>
          <w:p w14:paraId="2ABC609F"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28,218</w:t>
            </w:r>
          </w:p>
        </w:tc>
        <w:tc>
          <w:tcPr>
            <w:tcW w:w="819" w:type="pct"/>
            <w:vAlign w:val="center"/>
          </w:tcPr>
          <w:p w14:paraId="17D3836A"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37,200</w:t>
            </w:r>
          </w:p>
        </w:tc>
        <w:tc>
          <w:tcPr>
            <w:tcW w:w="767" w:type="pct"/>
            <w:vAlign w:val="center"/>
          </w:tcPr>
          <w:p w14:paraId="28653035"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28,467</w:t>
            </w:r>
          </w:p>
        </w:tc>
      </w:tr>
      <w:tr w:rsidR="00DA431C" w:rsidRPr="00BB318E" w14:paraId="58C0ADC5" w14:textId="77777777" w:rsidTr="00202069">
        <w:trPr>
          <w:trHeight w:val="20"/>
        </w:trPr>
        <w:tc>
          <w:tcPr>
            <w:tcW w:w="1778" w:type="pct"/>
          </w:tcPr>
          <w:p w14:paraId="4152B408" w14:textId="242C47E5" w:rsidR="00DA431C" w:rsidRPr="000E36E5" w:rsidRDefault="00DA431C" w:rsidP="004F2FB3">
            <w:pPr>
              <w:spacing w:before="0" w:after="0" w:line="240" w:lineRule="auto"/>
              <w:rPr>
                <w:rFonts w:cstheme="minorHAnsi"/>
                <w:sz w:val="20"/>
              </w:rPr>
            </w:pPr>
            <w:r w:rsidRPr="000E36E5">
              <w:rPr>
                <w:rFonts w:cstheme="minorHAnsi"/>
                <w:sz w:val="20"/>
              </w:rPr>
              <w:t>Std. Dev. (</w:t>
            </w:r>
            <w:r w:rsidR="00202069">
              <w:rPr>
                <w:rFonts w:cstheme="minorHAnsi"/>
                <w:sz w:val="20"/>
              </w:rPr>
              <w:t>gal.</w:t>
            </w:r>
            <w:r w:rsidRPr="000E36E5">
              <w:rPr>
                <w:rFonts w:cstheme="minorHAnsi"/>
                <w:sz w:val="20"/>
              </w:rPr>
              <w:t>)</w:t>
            </w:r>
          </w:p>
        </w:tc>
        <w:tc>
          <w:tcPr>
            <w:tcW w:w="818" w:type="pct"/>
            <w:vAlign w:val="center"/>
          </w:tcPr>
          <w:p w14:paraId="1CD1753E"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15,067</w:t>
            </w:r>
          </w:p>
        </w:tc>
        <w:tc>
          <w:tcPr>
            <w:tcW w:w="818" w:type="pct"/>
            <w:vAlign w:val="center"/>
          </w:tcPr>
          <w:p w14:paraId="2A8B994D"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16,116</w:t>
            </w:r>
          </w:p>
        </w:tc>
        <w:tc>
          <w:tcPr>
            <w:tcW w:w="819" w:type="pct"/>
            <w:vAlign w:val="center"/>
          </w:tcPr>
          <w:p w14:paraId="4884E747"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12,518</w:t>
            </w:r>
          </w:p>
        </w:tc>
        <w:tc>
          <w:tcPr>
            <w:tcW w:w="767" w:type="pct"/>
            <w:vAlign w:val="center"/>
          </w:tcPr>
          <w:p w14:paraId="2DA9737F"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8,231</w:t>
            </w:r>
          </w:p>
        </w:tc>
      </w:tr>
      <w:tr w:rsidR="00DA431C" w:rsidRPr="00BB318E" w14:paraId="2A4D02C0" w14:textId="77777777" w:rsidTr="00202069">
        <w:trPr>
          <w:trHeight w:val="20"/>
        </w:trPr>
        <w:tc>
          <w:tcPr>
            <w:tcW w:w="1778" w:type="pct"/>
          </w:tcPr>
          <w:p w14:paraId="72D74836" w14:textId="51CEDC2E" w:rsidR="00DA431C" w:rsidRPr="000E36E5" w:rsidRDefault="00DA431C" w:rsidP="004F2FB3">
            <w:pPr>
              <w:spacing w:before="0" w:after="0" w:line="240" w:lineRule="auto"/>
              <w:rPr>
                <w:rFonts w:cstheme="minorHAnsi"/>
                <w:sz w:val="20"/>
              </w:rPr>
            </w:pPr>
            <w:r w:rsidRPr="000E36E5">
              <w:rPr>
                <w:rFonts w:cstheme="minorHAnsi"/>
                <w:sz w:val="20"/>
              </w:rPr>
              <w:t>Minimum Size (</w:t>
            </w:r>
            <w:r w:rsidR="00202069">
              <w:rPr>
                <w:rFonts w:cstheme="minorHAnsi"/>
                <w:sz w:val="20"/>
              </w:rPr>
              <w:t>gal.</w:t>
            </w:r>
            <w:r w:rsidRPr="000E36E5">
              <w:rPr>
                <w:rFonts w:cstheme="minorHAnsi"/>
                <w:sz w:val="20"/>
              </w:rPr>
              <w:t>)</w:t>
            </w:r>
          </w:p>
        </w:tc>
        <w:tc>
          <w:tcPr>
            <w:tcW w:w="818" w:type="pct"/>
            <w:vAlign w:val="center"/>
          </w:tcPr>
          <w:p w14:paraId="47FA442A"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5,900</w:t>
            </w:r>
          </w:p>
        </w:tc>
        <w:tc>
          <w:tcPr>
            <w:tcW w:w="818" w:type="pct"/>
            <w:vAlign w:val="center"/>
          </w:tcPr>
          <w:p w14:paraId="6715E588"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8,000</w:t>
            </w:r>
          </w:p>
        </w:tc>
        <w:tc>
          <w:tcPr>
            <w:tcW w:w="819" w:type="pct"/>
            <w:vAlign w:val="center"/>
          </w:tcPr>
          <w:p w14:paraId="4E139049"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24,000</w:t>
            </w:r>
          </w:p>
        </w:tc>
        <w:tc>
          <w:tcPr>
            <w:tcW w:w="767" w:type="pct"/>
            <w:vAlign w:val="center"/>
          </w:tcPr>
          <w:p w14:paraId="5F93205A"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17,213</w:t>
            </w:r>
          </w:p>
        </w:tc>
      </w:tr>
      <w:tr w:rsidR="00DA431C" w:rsidRPr="00BB318E" w14:paraId="7509DBCD" w14:textId="77777777" w:rsidTr="00202069">
        <w:trPr>
          <w:trHeight w:val="20"/>
        </w:trPr>
        <w:tc>
          <w:tcPr>
            <w:tcW w:w="1778" w:type="pct"/>
          </w:tcPr>
          <w:p w14:paraId="676F425C" w14:textId="07E1AF33" w:rsidR="00DA431C" w:rsidRPr="000E36E5" w:rsidRDefault="00DA431C" w:rsidP="004F2FB3">
            <w:pPr>
              <w:spacing w:before="0" w:after="0" w:line="240" w:lineRule="auto"/>
              <w:rPr>
                <w:rFonts w:cstheme="minorHAnsi"/>
                <w:sz w:val="20"/>
              </w:rPr>
            </w:pPr>
            <w:r w:rsidRPr="000E36E5">
              <w:rPr>
                <w:rFonts w:cstheme="minorHAnsi"/>
                <w:sz w:val="20"/>
              </w:rPr>
              <w:t>Maximum Size (</w:t>
            </w:r>
            <w:r w:rsidR="00202069">
              <w:rPr>
                <w:rFonts w:cstheme="minorHAnsi"/>
                <w:sz w:val="20"/>
              </w:rPr>
              <w:t>gal.</w:t>
            </w:r>
            <w:r w:rsidRPr="000E36E5">
              <w:rPr>
                <w:rFonts w:cstheme="minorHAnsi"/>
                <w:sz w:val="20"/>
              </w:rPr>
              <w:t>)</w:t>
            </w:r>
          </w:p>
        </w:tc>
        <w:tc>
          <w:tcPr>
            <w:tcW w:w="818" w:type="pct"/>
            <w:vAlign w:val="center"/>
          </w:tcPr>
          <w:p w14:paraId="3251AF9F"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100,000</w:t>
            </w:r>
          </w:p>
        </w:tc>
        <w:tc>
          <w:tcPr>
            <w:tcW w:w="818" w:type="pct"/>
            <w:vAlign w:val="center"/>
          </w:tcPr>
          <w:p w14:paraId="02CB2555"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70,000</w:t>
            </w:r>
          </w:p>
        </w:tc>
        <w:tc>
          <w:tcPr>
            <w:tcW w:w="819" w:type="pct"/>
            <w:vAlign w:val="center"/>
          </w:tcPr>
          <w:p w14:paraId="4663D4B1"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56,000</w:t>
            </w:r>
          </w:p>
        </w:tc>
        <w:tc>
          <w:tcPr>
            <w:tcW w:w="767" w:type="pct"/>
            <w:vAlign w:val="center"/>
          </w:tcPr>
          <w:p w14:paraId="7EE36796"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37,000</w:t>
            </w:r>
          </w:p>
        </w:tc>
      </w:tr>
      <w:tr w:rsidR="00DA431C" w:rsidRPr="00BB318E" w14:paraId="2A391C84" w14:textId="77777777" w:rsidTr="00202069">
        <w:trPr>
          <w:trHeight w:val="20"/>
        </w:trPr>
        <w:tc>
          <w:tcPr>
            <w:tcW w:w="1778" w:type="pct"/>
          </w:tcPr>
          <w:p w14:paraId="1642407C" w14:textId="77777777" w:rsidR="00DA431C" w:rsidRPr="000E36E5" w:rsidRDefault="00DA431C" w:rsidP="004F2FB3">
            <w:pPr>
              <w:spacing w:before="0" w:after="0" w:line="240" w:lineRule="auto"/>
              <w:rPr>
                <w:rFonts w:cstheme="minorHAnsi"/>
                <w:sz w:val="20"/>
              </w:rPr>
            </w:pPr>
            <w:r w:rsidRPr="000E36E5">
              <w:rPr>
                <w:rFonts w:cstheme="minorHAnsi"/>
                <w:sz w:val="20"/>
              </w:rPr>
              <w:t>Count</w:t>
            </w:r>
          </w:p>
        </w:tc>
        <w:tc>
          <w:tcPr>
            <w:tcW w:w="818" w:type="pct"/>
            <w:vAlign w:val="center"/>
          </w:tcPr>
          <w:p w14:paraId="06B09603"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53</w:t>
            </w:r>
          </w:p>
        </w:tc>
        <w:tc>
          <w:tcPr>
            <w:tcW w:w="818" w:type="pct"/>
            <w:vAlign w:val="center"/>
          </w:tcPr>
          <w:p w14:paraId="3F77B713"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22</w:t>
            </w:r>
          </w:p>
        </w:tc>
        <w:tc>
          <w:tcPr>
            <w:tcW w:w="819" w:type="pct"/>
            <w:vAlign w:val="center"/>
          </w:tcPr>
          <w:p w14:paraId="6EB72067"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5</w:t>
            </w:r>
          </w:p>
        </w:tc>
        <w:tc>
          <w:tcPr>
            <w:tcW w:w="767" w:type="pct"/>
            <w:vAlign w:val="center"/>
          </w:tcPr>
          <w:p w14:paraId="0262FAB8"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4</w:t>
            </w:r>
          </w:p>
        </w:tc>
      </w:tr>
      <w:tr w:rsidR="00DA431C" w:rsidRPr="00BB318E" w14:paraId="0CA1CF7C" w14:textId="77777777" w:rsidTr="00202069">
        <w:trPr>
          <w:trHeight w:val="20"/>
        </w:trPr>
        <w:tc>
          <w:tcPr>
            <w:tcW w:w="1778" w:type="pct"/>
          </w:tcPr>
          <w:p w14:paraId="6C07CC38" w14:textId="3B64104D" w:rsidR="00DA431C" w:rsidRPr="000E36E5" w:rsidRDefault="00DA431C" w:rsidP="004F2FB3">
            <w:pPr>
              <w:spacing w:before="0" w:after="0" w:line="240" w:lineRule="auto"/>
              <w:rPr>
                <w:rFonts w:cstheme="minorHAnsi"/>
                <w:sz w:val="20"/>
              </w:rPr>
            </w:pPr>
            <w:r w:rsidRPr="000E36E5">
              <w:rPr>
                <w:rFonts w:cstheme="minorHAnsi"/>
                <w:sz w:val="20"/>
              </w:rPr>
              <w:t>Weighted Average Pool Volume</w:t>
            </w:r>
            <w:r w:rsidR="00202069">
              <w:rPr>
                <w:rFonts w:cstheme="minorHAnsi"/>
                <w:sz w:val="20"/>
              </w:rPr>
              <w:t xml:space="preserve"> (gal.)</w:t>
            </w:r>
          </w:p>
        </w:tc>
        <w:tc>
          <w:tcPr>
            <w:tcW w:w="818" w:type="pct"/>
            <w:vAlign w:val="center"/>
          </w:tcPr>
          <w:p w14:paraId="02327024"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27,527</w:t>
            </w:r>
          </w:p>
        </w:tc>
        <w:tc>
          <w:tcPr>
            <w:tcW w:w="818" w:type="pct"/>
            <w:vAlign w:val="center"/>
          </w:tcPr>
          <w:p w14:paraId="6404C8DA"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w:t>
            </w:r>
          </w:p>
        </w:tc>
        <w:tc>
          <w:tcPr>
            <w:tcW w:w="819" w:type="pct"/>
            <w:vAlign w:val="center"/>
          </w:tcPr>
          <w:p w14:paraId="269A40BF"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w:t>
            </w:r>
          </w:p>
        </w:tc>
        <w:tc>
          <w:tcPr>
            <w:tcW w:w="767" w:type="pct"/>
            <w:vAlign w:val="center"/>
          </w:tcPr>
          <w:p w14:paraId="06B298EF" w14:textId="77777777" w:rsidR="00DA431C" w:rsidRPr="000E36E5" w:rsidRDefault="00DA431C" w:rsidP="00177ACE">
            <w:pPr>
              <w:spacing w:before="0" w:after="0" w:line="240" w:lineRule="auto"/>
              <w:ind w:right="341"/>
              <w:jc w:val="right"/>
              <w:rPr>
                <w:rFonts w:cstheme="minorHAnsi"/>
                <w:sz w:val="20"/>
              </w:rPr>
            </w:pPr>
            <w:r w:rsidRPr="000E36E5">
              <w:rPr>
                <w:rFonts w:cstheme="minorHAnsi"/>
                <w:sz w:val="20"/>
              </w:rPr>
              <w:t>-</w:t>
            </w:r>
          </w:p>
        </w:tc>
      </w:tr>
    </w:tbl>
    <w:p w14:paraId="36A1868A" w14:textId="77777777" w:rsidR="00DA431C" w:rsidRPr="00BB318E" w:rsidRDefault="00DA431C" w:rsidP="00DA431C">
      <w:pPr>
        <w:spacing w:before="40"/>
        <w:rPr>
          <w:rFonts w:cstheme="minorHAnsi"/>
          <w:szCs w:val="22"/>
        </w:rPr>
      </w:pPr>
    </w:p>
    <w:p w14:paraId="6DB32257" w14:textId="19D31DDA" w:rsidR="00DA431C" w:rsidRDefault="00DA431C" w:rsidP="00DA431C">
      <w:pPr>
        <w:spacing w:before="40"/>
        <w:rPr>
          <w:rFonts w:cstheme="minorHAnsi"/>
          <w:szCs w:val="22"/>
        </w:rPr>
      </w:pPr>
      <w:r w:rsidRPr="00240B02">
        <w:rPr>
          <w:rFonts w:cstheme="minorHAnsi"/>
          <w:szCs w:val="22"/>
        </w:rPr>
        <w:t xml:space="preserve">The study also measured the hourly loads of the </w:t>
      </w:r>
      <w:r w:rsidR="00240B02" w:rsidRPr="00240B02">
        <w:rPr>
          <w:rFonts w:cstheme="minorHAnsi"/>
          <w:szCs w:val="22"/>
        </w:rPr>
        <w:t xml:space="preserve">pool </w:t>
      </w:r>
      <w:r w:rsidRPr="00240B02">
        <w:rPr>
          <w:rFonts w:cstheme="minorHAnsi"/>
          <w:szCs w:val="22"/>
        </w:rPr>
        <w:t xml:space="preserve">pumps and created average hourly load profiles for baseline and measure pumps for each IOU. The profiles below show that the multifamily pools in the study </w:t>
      </w:r>
      <w:r w:rsidR="00C93380" w:rsidRPr="00240B02">
        <w:rPr>
          <w:rFonts w:cstheme="minorHAnsi"/>
          <w:szCs w:val="22"/>
        </w:rPr>
        <w:t xml:space="preserve">sample </w:t>
      </w:r>
      <w:r w:rsidRPr="00240B02">
        <w:rPr>
          <w:rFonts w:cstheme="minorHAnsi"/>
          <w:szCs w:val="22"/>
        </w:rPr>
        <w:t>operate</w:t>
      </w:r>
      <w:r w:rsidR="00C93380" w:rsidRPr="00240B02">
        <w:rPr>
          <w:rFonts w:cstheme="minorHAnsi"/>
          <w:szCs w:val="22"/>
        </w:rPr>
        <w:t>d</w:t>
      </w:r>
      <w:r w:rsidRPr="00240B02">
        <w:rPr>
          <w:rFonts w:cstheme="minorHAnsi"/>
          <w:szCs w:val="22"/>
        </w:rPr>
        <w:t xml:space="preserve"> at full load during </w:t>
      </w:r>
      <w:r w:rsidR="0010405B" w:rsidRPr="00240B02">
        <w:rPr>
          <w:rFonts w:cstheme="minorHAnsi"/>
          <w:szCs w:val="22"/>
        </w:rPr>
        <w:t>the majority</w:t>
      </w:r>
      <w:r w:rsidRPr="00240B02">
        <w:rPr>
          <w:rFonts w:cstheme="minorHAnsi"/>
          <w:szCs w:val="22"/>
        </w:rPr>
        <w:t xml:space="preserve"> of the peak </w:t>
      </w:r>
      <w:r w:rsidR="0010405B" w:rsidRPr="00240B02">
        <w:rPr>
          <w:rFonts w:cstheme="minorHAnsi"/>
          <w:szCs w:val="22"/>
        </w:rPr>
        <w:t>period between</w:t>
      </w:r>
      <w:r w:rsidRPr="00240B02">
        <w:rPr>
          <w:rFonts w:cstheme="minorHAnsi"/>
          <w:szCs w:val="22"/>
        </w:rPr>
        <w:t xml:space="preserve"> 4 p.m. to 9 p.m. (hours 17-21). This is consistent with the understanding that most local health codes require that commercial</w:t>
      </w:r>
      <w:r w:rsidRPr="00BB318E">
        <w:rPr>
          <w:rFonts w:cstheme="minorHAnsi"/>
          <w:szCs w:val="22"/>
        </w:rPr>
        <w:t xml:space="preserve"> pool pumps continue to operate during occupied periods, which is estimated to coincide with peak hours.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6A402B" w14:paraId="4975490B" w14:textId="77777777" w:rsidTr="003116E0">
        <w:tc>
          <w:tcPr>
            <w:tcW w:w="3116" w:type="dxa"/>
          </w:tcPr>
          <w:p w14:paraId="6AAB6BA8" w14:textId="13853F3E" w:rsidR="006A402B" w:rsidRDefault="006A402B" w:rsidP="00DA431C">
            <w:pPr>
              <w:spacing w:before="40"/>
              <w:rPr>
                <w:rFonts w:cstheme="minorHAnsi"/>
                <w:szCs w:val="22"/>
              </w:rPr>
            </w:pPr>
            <w:r w:rsidRPr="00BB318E">
              <w:rPr>
                <w:noProof/>
              </w:rPr>
              <w:drawing>
                <wp:inline distT="0" distB="0" distL="0" distR="0" wp14:anchorId="79D7E292" wp14:editId="3375DFC2">
                  <wp:extent cx="1828800" cy="118181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2461" t="678" r="-2797" b="-1052"/>
                          <a:stretch/>
                        </pic:blipFill>
                        <pic:spPr bwMode="auto">
                          <a:xfrm>
                            <a:off x="0" y="0"/>
                            <a:ext cx="1828800" cy="1181810"/>
                          </a:xfrm>
                          <a:prstGeom prst="rect">
                            <a:avLst/>
                          </a:prstGeom>
                          <a:ln w="9525" cap="flat" cmpd="sng" algn="ctr">
                            <a:no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c>
          <w:tcPr>
            <w:tcW w:w="3117" w:type="dxa"/>
          </w:tcPr>
          <w:p w14:paraId="4D4DE93E" w14:textId="2CBA9A7D" w:rsidR="006A402B" w:rsidRDefault="006A402B" w:rsidP="00DA431C">
            <w:pPr>
              <w:spacing w:before="40"/>
              <w:rPr>
                <w:rFonts w:cstheme="minorHAnsi"/>
                <w:szCs w:val="22"/>
              </w:rPr>
            </w:pPr>
            <w:r w:rsidRPr="00BB318E">
              <w:rPr>
                <w:noProof/>
              </w:rPr>
              <w:drawing>
                <wp:inline distT="0" distB="0" distL="0" distR="0" wp14:anchorId="0DC56B28" wp14:editId="2472C330">
                  <wp:extent cx="1828800" cy="1248741"/>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89" r="2889"/>
                          <a:stretch/>
                        </pic:blipFill>
                        <pic:spPr>
                          <a:xfrm>
                            <a:off x="0" y="0"/>
                            <a:ext cx="1828800" cy="1248741"/>
                          </a:xfrm>
                          <a:prstGeom prst="rect">
                            <a:avLst/>
                          </a:prstGeom>
                          <a:ln>
                            <a:noFill/>
                          </a:ln>
                        </pic:spPr>
                      </pic:pic>
                    </a:graphicData>
                  </a:graphic>
                </wp:inline>
              </w:drawing>
            </w:r>
          </w:p>
        </w:tc>
        <w:tc>
          <w:tcPr>
            <w:tcW w:w="3117" w:type="dxa"/>
          </w:tcPr>
          <w:p w14:paraId="40F9C7DD" w14:textId="77CE55CE" w:rsidR="006A402B" w:rsidRDefault="006A402B" w:rsidP="00DA431C">
            <w:pPr>
              <w:spacing w:before="40"/>
              <w:rPr>
                <w:rFonts w:cstheme="minorHAnsi"/>
                <w:szCs w:val="22"/>
              </w:rPr>
            </w:pPr>
            <w:r w:rsidRPr="00BB318E">
              <w:rPr>
                <w:noProof/>
              </w:rPr>
              <w:drawing>
                <wp:inline distT="0" distB="0" distL="0" distR="0" wp14:anchorId="41BEB5A0" wp14:editId="733448AE">
                  <wp:extent cx="1828800" cy="1152939"/>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28800" cy="1152939"/>
                          </a:xfrm>
                          <a:prstGeom prst="rect">
                            <a:avLst/>
                          </a:prstGeom>
                          <a:ln>
                            <a:noFill/>
                          </a:ln>
                        </pic:spPr>
                      </pic:pic>
                    </a:graphicData>
                  </a:graphic>
                </wp:inline>
              </w:drawing>
            </w:r>
          </w:p>
        </w:tc>
      </w:tr>
    </w:tbl>
    <w:p w14:paraId="04875A33" w14:textId="77777777" w:rsidR="006A402B" w:rsidRPr="00BB318E" w:rsidRDefault="006A402B" w:rsidP="00DA431C">
      <w:pPr>
        <w:spacing w:before="40"/>
        <w:rPr>
          <w:rFonts w:cstheme="minorHAnsi"/>
          <w:szCs w:val="22"/>
        </w:rPr>
      </w:pPr>
    </w:p>
    <w:p w14:paraId="577D4F09" w14:textId="1A3B5145" w:rsidR="00DA431C" w:rsidRPr="00BB318E" w:rsidRDefault="00DA431C" w:rsidP="00DA431C">
      <w:r w:rsidRPr="00790F55">
        <w:t xml:space="preserve">Based on the variable speed pumps included within the report, the average flow </w:t>
      </w:r>
      <w:r w:rsidR="00240B02">
        <w:t xml:space="preserve">rate </w:t>
      </w:r>
      <w:r w:rsidRPr="00790F55">
        <w:t xml:space="preserve">for the pumps was 53.5 </w:t>
      </w:r>
      <w:r>
        <w:t>gpm</w:t>
      </w:r>
      <w:r w:rsidRPr="00790F55">
        <w:t xml:space="preserve"> </w:t>
      </w:r>
      <w:r w:rsidR="00697B0A">
        <w:t xml:space="preserve">in high mode </w:t>
      </w:r>
      <w:r w:rsidRPr="00790F55">
        <w:t xml:space="preserve">and 31.8 </w:t>
      </w:r>
      <w:r>
        <w:t>gpm</w:t>
      </w:r>
      <w:r w:rsidRPr="00790F55">
        <w:t xml:space="preserve"> in low mode. The hourly load profiles for each IOU shown above were used to define the </w:t>
      </w:r>
      <w:r>
        <w:t>demand</w:t>
      </w:r>
      <w:r w:rsidRPr="00790F55">
        <w:t xml:space="preserve"> for each mode. High mode was defined as 1.5 kW based on a weighted average of the peak </w:t>
      </w:r>
      <w:r>
        <w:t>demand</w:t>
      </w:r>
      <w:r w:rsidRPr="00790F55">
        <w:t xml:space="preserve"> per each IOU. Using the defined high mode power (1.5 kW) and high and low speed flows as indicated in the table below, </w:t>
      </w:r>
      <w:r w:rsidRPr="00BB318E">
        <w:t xml:space="preserve">the </w:t>
      </w:r>
      <w:r w:rsidRPr="00790F55">
        <w:t>affinity pump law for semi-closed systems (n</w:t>
      </w:r>
      <w:r>
        <w:t xml:space="preserve"> </w:t>
      </w:r>
      <w:r w:rsidRPr="00790F55">
        <w:t>=</w:t>
      </w:r>
      <w:r>
        <w:t xml:space="preserve"> </w:t>
      </w:r>
      <w:r w:rsidRPr="00790F55">
        <w:t>2.2) was used to calculate the low speed power. Low speed mode was defined as any speed less than 0.5 kW.</w:t>
      </w:r>
      <w:r w:rsidRPr="00BB318E">
        <w:rPr>
          <w:rStyle w:val="FootnoteReference"/>
          <w:rFonts w:cstheme="minorHAnsi"/>
          <w:szCs w:val="22"/>
        </w:rPr>
        <w:footnoteReference w:id="13"/>
      </w:r>
    </w:p>
    <w:p w14:paraId="7D4DF517" w14:textId="341B022B" w:rsidR="00DA431C" w:rsidRPr="00BB318E" w:rsidRDefault="00DA431C" w:rsidP="00DA431C">
      <w:pPr>
        <w:rPr>
          <w:rFonts w:cstheme="minorHAnsi"/>
          <w:szCs w:val="22"/>
        </w:rPr>
      </w:pPr>
      <w:r w:rsidRPr="00BB318E">
        <w:rPr>
          <w:rFonts w:cstheme="minorHAnsi"/>
          <w:szCs w:val="22"/>
        </w:rPr>
        <w:t xml:space="preserve">The run hours for each of the modes, as defined, were estimated using the hourly load profiles. The orange lines on the profiles </w:t>
      </w:r>
      <w:r w:rsidR="001C792A">
        <w:rPr>
          <w:rFonts w:cstheme="minorHAnsi"/>
          <w:szCs w:val="22"/>
        </w:rPr>
        <w:t>in the figures above</w:t>
      </w:r>
      <w:r w:rsidRPr="00BB318E">
        <w:rPr>
          <w:rFonts w:cstheme="minorHAnsi"/>
          <w:szCs w:val="22"/>
        </w:rPr>
        <w:t xml:space="preserve"> indicate high mode and </w:t>
      </w:r>
      <w:r w:rsidR="00D37501">
        <w:rPr>
          <w:rFonts w:cstheme="minorHAnsi"/>
          <w:szCs w:val="22"/>
        </w:rPr>
        <w:t xml:space="preserve">the blue lines indicate </w:t>
      </w:r>
      <w:r w:rsidRPr="00BB318E">
        <w:rPr>
          <w:rFonts w:cstheme="minorHAnsi"/>
          <w:szCs w:val="22"/>
        </w:rPr>
        <w:t xml:space="preserve">low mode run </w:t>
      </w:r>
      <w:r w:rsidR="00D37501">
        <w:rPr>
          <w:rFonts w:cstheme="minorHAnsi"/>
          <w:szCs w:val="22"/>
        </w:rPr>
        <w:t>time</w:t>
      </w:r>
      <w:r w:rsidRPr="00BB318E">
        <w:rPr>
          <w:rFonts w:cstheme="minorHAnsi"/>
          <w:szCs w:val="22"/>
        </w:rPr>
        <w:t>s. The run hours per day for each mode are based on a weighted average of all IOUs and are provided in the table below. The turnover</w:t>
      </w:r>
      <w:r w:rsidR="00D37501">
        <w:rPr>
          <w:rFonts w:cstheme="minorHAnsi"/>
          <w:szCs w:val="22"/>
        </w:rPr>
        <w:t xml:space="preserve">s per </w:t>
      </w:r>
      <w:r w:rsidRPr="00BB318E">
        <w:rPr>
          <w:rFonts w:cstheme="minorHAnsi"/>
          <w:szCs w:val="22"/>
        </w:rPr>
        <w:t xml:space="preserve">day for each mode was calculated based on the flow, hours per day, and weighted average pool volume of 27,527 gallons. It was observed that </w:t>
      </w:r>
      <w:r w:rsidR="006958FA">
        <w:rPr>
          <w:rFonts w:cstheme="minorHAnsi"/>
          <w:szCs w:val="22"/>
        </w:rPr>
        <w:t xml:space="preserve">for </w:t>
      </w:r>
      <w:r w:rsidRPr="00BB318E">
        <w:rPr>
          <w:rFonts w:cstheme="minorHAnsi"/>
          <w:szCs w:val="22"/>
        </w:rPr>
        <w:t>PG&amp;E and SDG</w:t>
      </w:r>
      <w:r>
        <w:rPr>
          <w:rFonts w:cstheme="minorHAnsi"/>
          <w:szCs w:val="22"/>
        </w:rPr>
        <w:t>&amp;</w:t>
      </w:r>
      <w:r w:rsidRPr="00BB318E">
        <w:rPr>
          <w:rFonts w:cstheme="minorHAnsi"/>
          <w:szCs w:val="22"/>
        </w:rPr>
        <w:t xml:space="preserve">E several hours were measured to be lower than 0.5 kW. </w:t>
      </w:r>
      <w:r w:rsidR="00041F1A">
        <w:rPr>
          <w:rFonts w:cstheme="minorHAnsi"/>
          <w:szCs w:val="22"/>
        </w:rPr>
        <w:t>Nonetheless, t</w:t>
      </w:r>
      <w:r w:rsidRPr="00BB318E">
        <w:rPr>
          <w:rFonts w:cstheme="minorHAnsi"/>
          <w:szCs w:val="22"/>
        </w:rPr>
        <w:t xml:space="preserve">hese hours were still included in the estimated </w:t>
      </w:r>
      <w:r w:rsidR="00041F1A">
        <w:rPr>
          <w:rFonts w:cstheme="minorHAnsi"/>
          <w:szCs w:val="22"/>
        </w:rPr>
        <w:t>low-speed mode</w:t>
      </w:r>
      <w:r w:rsidRPr="00BB318E">
        <w:rPr>
          <w:rFonts w:cstheme="minorHAnsi"/>
          <w:szCs w:val="22"/>
        </w:rPr>
        <w:t xml:space="preserve"> hours estimate to be conservative. </w:t>
      </w:r>
    </w:p>
    <w:tbl>
      <w:tblPr>
        <w:tblW w:w="909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2204"/>
        <w:gridCol w:w="1721"/>
        <w:gridCol w:w="1722"/>
        <w:gridCol w:w="1721"/>
        <w:gridCol w:w="1722"/>
      </w:tblGrid>
      <w:tr w:rsidR="00DA431C" w:rsidRPr="00BB318E" w14:paraId="45690E9C" w14:textId="77777777" w:rsidTr="00CB6ACF">
        <w:trPr>
          <w:trHeight w:val="348"/>
          <w:tblHeader/>
        </w:trPr>
        <w:tc>
          <w:tcPr>
            <w:tcW w:w="2204" w:type="dxa"/>
            <w:shd w:val="clear" w:color="auto" w:fill="F2F2F2" w:themeFill="background1" w:themeFillShade="F2"/>
            <w:vAlign w:val="bottom"/>
            <w:hideMark/>
          </w:tcPr>
          <w:p w14:paraId="32C077FB" w14:textId="77777777" w:rsidR="00DA431C" w:rsidRPr="000E36E5" w:rsidRDefault="00DA431C" w:rsidP="004F2FB3">
            <w:pPr>
              <w:spacing w:before="0" w:after="0" w:line="240" w:lineRule="auto"/>
              <w:jc w:val="center"/>
              <w:rPr>
                <w:rFonts w:cs="Calibri Light"/>
                <w:b/>
                <w:bCs/>
                <w:sz w:val="20"/>
                <w:szCs w:val="20"/>
              </w:rPr>
            </w:pPr>
            <w:r w:rsidRPr="000E36E5">
              <w:rPr>
                <w:rFonts w:cs="Calibri Light"/>
                <w:b/>
                <w:bCs/>
                <w:sz w:val="20"/>
                <w:szCs w:val="20"/>
              </w:rPr>
              <w:t>Flow Data Description</w:t>
            </w:r>
          </w:p>
        </w:tc>
        <w:tc>
          <w:tcPr>
            <w:tcW w:w="1721" w:type="dxa"/>
            <w:shd w:val="clear" w:color="auto" w:fill="F2F2F2" w:themeFill="background1" w:themeFillShade="F2"/>
            <w:vAlign w:val="bottom"/>
            <w:hideMark/>
          </w:tcPr>
          <w:p w14:paraId="1CC79F25" w14:textId="5C0508B7" w:rsidR="00DA431C" w:rsidRPr="000E36E5" w:rsidRDefault="00177ACE" w:rsidP="004F2FB3">
            <w:pPr>
              <w:spacing w:before="0" w:after="0" w:line="240" w:lineRule="auto"/>
              <w:jc w:val="center"/>
              <w:rPr>
                <w:rFonts w:cs="Calibri Light"/>
                <w:b/>
                <w:bCs/>
                <w:sz w:val="20"/>
                <w:szCs w:val="20"/>
              </w:rPr>
            </w:pPr>
            <w:r>
              <w:rPr>
                <w:rFonts w:cs="Calibri Light"/>
                <w:b/>
                <w:bCs/>
                <w:sz w:val="20"/>
                <w:szCs w:val="20"/>
              </w:rPr>
              <w:t xml:space="preserve">Average Flow </w:t>
            </w:r>
            <w:r w:rsidR="00DA431C" w:rsidRPr="000E36E5">
              <w:rPr>
                <w:rFonts w:cs="Calibri Light"/>
                <w:b/>
                <w:bCs/>
                <w:sz w:val="20"/>
                <w:szCs w:val="20"/>
              </w:rPr>
              <w:t>(</w:t>
            </w:r>
            <w:r>
              <w:rPr>
                <w:rFonts w:cs="Calibri Light"/>
                <w:b/>
                <w:bCs/>
                <w:sz w:val="20"/>
                <w:szCs w:val="20"/>
              </w:rPr>
              <w:t>gpm</w:t>
            </w:r>
            <w:r w:rsidR="00DA431C" w:rsidRPr="000E36E5">
              <w:rPr>
                <w:rFonts w:cs="Calibri Light"/>
                <w:b/>
                <w:bCs/>
                <w:sz w:val="20"/>
                <w:szCs w:val="20"/>
              </w:rPr>
              <w:t>)</w:t>
            </w:r>
          </w:p>
        </w:tc>
        <w:tc>
          <w:tcPr>
            <w:tcW w:w="1722" w:type="dxa"/>
            <w:shd w:val="clear" w:color="auto" w:fill="F2F2F2" w:themeFill="background1" w:themeFillShade="F2"/>
            <w:vAlign w:val="bottom"/>
            <w:hideMark/>
          </w:tcPr>
          <w:p w14:paraId="31310271" w14:textId="5856EAA1" w:rsidR="00DA431C" w:rsidRPr="000E36E5" w:rsidRDefault="00DA431C" w:rsidP="004F2FB3">
            <w:pPr>
              <w:spacing w:before="0" w:after="0" w:line="240" w:lineRule="auto"/>
              <w:jc w:val="center"/>
              <w:rPr>
                <w:rFonts w:cs="Calibri Light"/>
                <w:b/>
                <w:bCs/>
                <w:sz w:val="20"/>
                <w:szCs w:val="20"/>
              </w:rPr>
            </w:pPr>
            <w:r w:rsidRPr="000E36E5">
              <w:rPr>
                <w:rFonts w:cs="Calibri Light"/>
                <w:b/>
                <w:bCs/>
                <w:sz w:val="20"/>
                <w:szCs w:val="20"/>
              </w:rPr>
              <w:t xml:space="preserve">Hours </w:t>
            </w:r>
            <w:r w:rsidR="006958FA">
              <w:rPr>
                <w:rFonts w:cs="Calibri Light"/>
                <w:b/>
                <w:bCs/>
                <w:sz w:val="20"/>
                <w:szCs w:val="20"/>
              </w:rPr>
              <w:t>p</w:t>
            </w:r>
            <w:r w:rsidRPr="000E36E5">
              <w:rPr>
                <w:rFonts w:cs="Calibri Light"/>
                <w:b/>
                <w:bCs/>
                <w:sz w:val="20"/>
                <w:szCs w:val="20"/>
              </w:rPr>
              <w:t>er Day</w:t>
            </w:r>
          </w:p>
        </w:tc>
        <w:tc>
          <w:tcPr>
            <w:tcW w:w="1721" w:type="dxa"/>
            <w:shd w:val="clear" w:color="auto" w:fill="F2F2F2" w:themeFill="background1" w:themeFillShade="F2"/>
            <w:vAlign w:val="bottom"/>
          </w:tcPr>
          <w:p w14:paraId="40378523" w14:textId="77777777" w:rsidR="00DA431C" w:rsidRPr="000E36E5" w:rsidRDefault="00DA431C" w:rsidP="004F2FB3">
            <w:pPr>
              <w:spacing w:before="0" w:after="0" w:line="240" w:lineRule="auto"/>
              <w:jc w:val="center"/>
              <w:rPr>
                <w:rFonts w:cs="Calibri Light"/>
                <w:b/>
                <w:bCs/>
                <w:sz w:val="20"/>
                <w:szCs w:val="20"/>
              </w:rPr>
            </w:pPr>
            <w:r w:rsidRPr="000E36E5">
              <w:rPr>
                <w:rFonts w:cs="Calibri Light"/>
                <w:b/>
                <w:bCs/>
                <w:sz w:val="20"/>
                <w:szCs w:val="20"/>
              </w:rPr>
              <w:t>Turnover Rate (hours/turn over)</w:t>
            </w:r>
          </w:p>
        </w:tc>
        <w:tc>
          <w:tcPr>
            <w:tcW w:w="1722" w:type="dxa"/>
            <w:shd w:val="clear" w:color="auto" w:fill="F2F2F2" w:themeFill="background1" w:themeFillShade="F2"/>
            <w:vAlign w:val="bottom"/>
            <w:hideMark/>
          </w:tcPr>
          <w:p w14:paraId="2CFB729F" w14:textId="255448A6" w:rsidR="00DA431C" w:rsidRPr="000E36E5" w:rsidRDefault="00DA431C" w:rsidP="004F2FB3">
            <w:pPr>
              <w:spacing w:before="0" w:after="0" w:line="240" w:lineRule="auto"/>
              <w:jc w:val="center"/>
              <w:rPr>
                <w:rFonts w:cs="Calibri Light"/>
                <w:b/>
                <w:bCs/>
                <w:sz w:val="20"/>
                <w:szCs w:val="20"/>
              </w:rPr>
            </w:pPr>
            <w:r w:rsidRPr="000E36E5">
              <w:rPr>
                <w:rFonts w:cs="Calibri Light"/>
                <w:b/>
                <w:bCs/>
                <w:sz w:val="20"/>
                <w:szCs w:val="20"/>
              </w:rPr>
              <w:t>Turnover</w:t>
            </w:r>
            <w:r w:rsidR="004A369F">
              <w:rPr>
                <w:rFonts w:cs="Calibri Light"/>
                <w:b/>
                <w:bCs/>
                <w:sz w:val="20"/>
                <w:szCs w:val="20"/>
              </w:rPr>
              <w:t>s per D</w:t>
            </w:r>
            <w:r w:rsidRPr="000E36E5">
              <w:rPr>
                <w:rFonts w:cs="Calibri Light"/>
                <w:b/>
                <w:bCs/>
                <w:sz w:val="20"/>
                <w:szCs w:val="20"/>
              </w:rPr>
              <w:t>ay</w:t>
            </w:r>
          </w:p>
        </w:tc>
      </w:tr>
      <w:tr w:rsidR="00DA431C" w:rsidRPr="00BB318E" w14:paraId="1F8E439F" w14:textId="77777777" w:rsidTr="00CB6ACF">
        <w:trPr>
          <w:trHeight w:val="165"/>
        </w:trPr>
        <w:tc>
          <w:tcPr>
            <w:tcW w:w="2204" w:type="dxa"/>
            <w:shd w:val="clear" w:color="auto" w:fill="auto"/>
            <w:noWrap/>
            <w:vAlign w:val="bottom"/>
            <w:hideMark/>
          </w:tcPr>
          <w:p w14:paraId="6A625022" w14:textId="77777777" w:rsidR="00DA431C" w:rsidRPr="000E36E5" w:rsidRDefault="00DA431C" w:rsidP="006958FA">
            <w:pPr>
              <w:spacing w:before="0" w:after="0" w:line="240" w:lineRule="auto"/>
              <w:rPr>
                <w:rFonts w:cs="Calibri Light"/>
                <w:sz w:val="20"/>
                <w:szCs w:val="20"/>
              </w:rPr>
            </w:pPr>
            <w:r w:rsidRPr="000E36E5">
              <w:rPr>
                <w:rFonts w:cs="Calibri Light"/>
                <w:sz w:val="20"/>
                <w:szCs w:val="20"/>
              </w:rPr>
              <w:t>Single Speed</w:t>
            </w:r>
          </w:p>
        </w:tc>
        <w:tc>
          <w:tcPr>
            <w:tcW w:w="1721" w:type="dxa"/>
            <w:shd w:val="clear" w:color="auto" w:fill="auto"/>
            <w:noWrap/>
            <w:vAlign w:val="bottom"/>
            <w:hideMark/>
          </w:tcPr>
          <w:p w14:paraId="58A923E8"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63.30</w:t>
            </w:r>
          </w:p>
        </w:tc>
        <w:tc>
          <w:tcPr>
            <w:tcW w:w="1722" w:type="dxa"/>
            <w:shd w:val="clear" w:color="auto" w:fill="auto"/>
            <w:noWrap/>
            <w:vAlign w:val="bottom"/>
            <w:hideMark/>
          </w:tcPr>
          <w:p w14:paraId="6BD36946"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w:t>
            </w:r>
          </w:p>
        </w:tc>
        <w:tc>
          <w:tcPr>
            <w:tcW w:w="1721" w:type="dxa"/>
            <w:vAlign w:val="bottom"/>
          </w:tcPr>
          <w:p w14:paraId="287A9526"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6.6</w:t>
            </w:r>
          </w:p>
        </w:tc>
        <w:tc>
          <w:tcPr>
            <w:tcW w:w="1722" w:type="dxa"/>
            <w:shd w:val="clear" w:color="auto" w:fill="auto"/>
            <w:noWrap/>
            <w:vAlign w:val="bottom"/>
            <w:hideMark/>
          </w:tcPr>
          <w:p w14:paraId="01B889E2"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3.4</w:t>
            </w:r>
          </w:p>
        </w:tc>
      </w:tr>
      <w:tr w:rsidR="00DA431C" w:rsidRPr="00BB318E" w14:paraId="21561BE8" w14:textId="77777777" w:rsidTr="00CB6ACF">
        <w:trPr>
          <w:trHeight w:val="165"/>
        </w:trPr>
        <w:tc>
          <w:tcPr>
            <w:tcW w:w="2204" w:type="dxa"/>
            <w:shd w:val="clear" w:color="auto" w:fill="auto"/>
            <w:noWrap/>
            <w:vAlign w:val="bottom"/>
          </w:tcPr>
          <w:p w14:paraId="2FC4FE29" w14:textId="18BCB71B" w:rsidR="00DA431C" w:rsidRPr="000E36E5" w:rsidRDefault="00DA431C" w:rsidP="006958FA">
            <w:pPr>
              <w:spacing w:before="0" w:after="0" w:line="240" w:lineRule="auto"/>
              <w:rPr>
                <w:rFonts w:cs="Calibri Light"/>
                <w:sz w:val="20"/>
                <w:szCs w:val="20"/>
              </w:rPr>
            </w:pPr>
            <w:r w:rsidRPr="000E36E5">
              <w:rPr>
                <w:rFonts w:cs="Calibri Light"/>
                <w:sz w:val="20"/>
                <w:szCs w:val="20"/>
              </w:rPr>
              <w:t>VSD (</w:t>
            </w:r>
            <w:r w:rsidR="00041F1A">
              <w:rPr>
                <w:rFonts w:cs="Calibri Light"/>
                <w:sz w:val="20"/>
                <w:szCs w:val="20"/>
              </w:rPr>
              <w:t>high-speed</w:t>
            </w:r>
            <w:r w:rsidRPr="000E36E5">
              <w:rPr>
                <w:rFonts w:cs="Calibri Light"/>
                <w:sz w:val="20"/>
                <w:szCs w:val="20"/>
              </w:rPr>
              <w:t xml:space="preserve"> </w:t>
            </w:r>
            <w:r w:rsidR="00041F1A">
              <w:rPr>
                <w:rFonts w:cs="Calibri Light"/>
                <w:sz w:val="20"/>
                <w:szCs w:val="20"/>
              </w:rPr>
              <w:t>m</w:t>
            </w:r>
            <w:r w:rsidRPr="000E36E5">
              <w:rPr>
                <w:rFonts w:cs="Calibri Light"/>
                <w:sz w:val="20"/>
                <w:szCs w:val="20"/>
              </w:rPr>
              <w:t>ode)</w:t>
            </w:r>
          </w:p>
        </w:tc>
        <w:tc>
          <w:tcPr>
            <w:tcW w:w="1721" w:type="dxa"/>
            <w:shd w:val="clear" w:color="auto" w:fill="auto"/>
            <w:noWrap/>
            <w:vAlign w:val="bottom"/>
          </w:tcPr>
          <w:p w14:paraId="33573BBE"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53.50</w:t>
            </w:r>
          </w:p>
        </w:tc>
        <w:tc>
          <w:tcPr>
            <w:tcW w:w="1722" w:type="dxa"/>
            <w:shd w:val="clear" w:color="auto" w:fill="auto"/>
            <w:noWrap/>
            <w:vAlign w:val="bottom"/>
          </w:tcPr>
          <w:p w14:paraId="349BC17D"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15.9</w:t>
            </w:r>
          </w:p>
        </w:tc>
        <w:tc>
          <w:tcPr>
            <w:tcW w:w="1721" w:type="dxa"/>
            <w:vAlign w:val="bottom"/>
          </w:tcPr>
          <w:p w14:paraId="565AAD9A"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8.6</w:t>
            </w:r>
          </w:p>
        </w:tc>
        <w:tc>
          <w:tcPr>
            <w:tcW w:w="1722" w:type="dxa"/>
            <w:shd w:val="clear" w:color="auto" w:fill="auto"/>
            <w:noWrap/>
            <w:vAlign w:val="bottom"/>
          </w:tcPr>
          <w:p w14:paraId="6FC2DAF0"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1.9</w:t>
            </w:r>
          </w:p>
        </w:tc>
      </w:tr>
      <w:tr w:rsidR="00DA431C" w:rsidRPr="00BB318E" w14:paraId="52808469" w14:textId="77777777" w:rsidTr="00CB6ACF">
        <w:trPr>
          <w:trHeight w:val="174"/>
        </w:trPr>
        <w:tc>
          <w:tcPr>
            <w:tcW w:w="2204" w:type="dxa"/>
            <w:shd w:val="clear" w:color="auto" w:fill="auto"/>
            <w:vAlign w:val="center"/>
            <w:hideMark/>
          </w:tcPr>
          <w:p w14:paraId="7F794A5A" w14:textId="3E83D4ED" w:rsidR="00DA431C" w:rsidRPr="000E36E5" w:rsidRDefault="00DA431C" w:rsidP="006958FA">
            <w:pPr>
              <w:spacing w:before="0" w:after="0" w:line="240" w:lineRule="auto"/>
              <w:rPr>
                <w:rFonts w:cs="Calibri Light"/>
                <w:sz w:val="20"/>
                <w:szCs w:val="20"/>
              </w:rPr>
            </w:pPr>
            <w:r w:rsidRPr="000E36E5">
              <w:rPr>
                <w:rFonts w:cs="Calibri Light"/>
                <w:sz w:val="20"/>
                <w:szCs w:val="20"/>
              </w:rPr>
              <w:t>VSD (</w:t>
            </w:r>
            <w:r w:rsidR="00041F1A">
              <w:rPr>
                <w:rFonts w:cs="Calibri Light"/>
                <w:sz w:val="20"/>
                <w:szCs w:val="20"/>
              </w:rPr>
              <w:t>low-speed</w:t>
            </w:r>
            <w:r w:rsidRPr="000E36E5">
              <w:rPr>
                <w:rFonts w:cs="Calibri Light"/>
                <w:sz w:val="20"/>
                <w:szCs w:val="20"/>
              </w:rPr>
              <w:t xml:space="preserve"> </w:t>
            </w:r>
            <w:r w:rsidR="00041F1A">
              <w:rPr>
                <w:rFonts w:cs="Calibri Light"/>
                <w:sz w:val="20"/>
                <w:szCs w:val="20"/>
              </w:rPr>
              <w:t>m</w:t>
            </w:r>
            <w:r w:rsidRPr="000E36E5">
              <w:rPr>
                <w:rFonts w:cs="Calibri Light"/>
                <w:sz w:val="20"/>
                <w:szCs w:val="20"/>
              </w:rPr>
              <w:t>ode)</w:t>
            </w:r>
          </w:p>
        </w:tc>
        <w:tc>
          <w:tcPr>
            <w:tcW w:w="1721" w:type="dxa"/>
            <w:shd w:val="clear" w:color="auto" w:fill="auto"/>
            <w:noWrap/>
            <w:vAlign w:val="bottom"/>
            <w:hideMark/>
          </w:tcPr>
          <w:p w14:paraId="6B264BF0"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31.80</w:t>
            </w:r>
          </w:p>
        </w:tc>
        <w:tc>
          <w:tcPr>
            <w:tcW w:w="1722" w:type="dxa"/>
            <w:shd w:val="clear" w:color="auto" w:fill="auto"/>
            <w:noWrap/>
            <w:vAlign w:val="bottom"/>
            <w:hideMark/>
          </w:tcPr>
          <w:p w14:paraId="373C3019"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7.8</w:t>
            </w:r>
          </w:p>
        </w:tc>
        <w:tc>
          <w:tcPr>
            <w:tcW w:w="1721" w:type="dxa"/>
            <w:vAlign w:val="bottom"/>
          </w:tcPr>
          <w:p w14:paraId="1B0DF6F1"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14.4</w:t>
            </w:r>
          </w:p>
        </w:tc>
        <w:tc>
          <w:tcPr>
            <w:tcW w:w="1722" w:type="dxa"/>
            <w:shd w:val="clear" w:color="auto" w:fill="auto"/>
            <w:noWrap/>
            <w:vAlign w:val="bottom"/>
            <w:hideMark/>
          </w:tcPr>
          <w:p w14:paraId="01C73673" w14:textId="77777777" w:rsidR="00DA431C" w:rsidRPr="000E36E5" w:rsidRDefault="00DA431C" w:rsidP="004F2FB3">
            <w:pPr>
              <w:spacing w:before="0" w:after="0" w:line="240" w:lineRule="auto"/>
              <w:jc w:val="center"/>
              <w:rPr>
                <w:rFonts w:cs="Calibri Light"/>
                <w:sz w:val="20"/>
                <w:szCs w:val="20"/>
              </w:rPr>
            </w:pPr>
            <w:r w:rsidRPr="000E36E5">
              <w:rPr>
                <w:rFonts w:cs="Calibri Light"/>
                <w:sz w:val="20"/>
                <w:szCs w:val="20"/>
              </w:rPr>
              <w:t>0.5</w:t>
            </w:r>
          </w:p>
        </w:tc>
      </w:tr>
    </w:tbl>
    <w:p w14:paraId="2764978D" w14:textId="77777777" w:rsidR="00DA431C" w:rsidRDefault="00DA431C" w:rsidP="00DA431C">
      <w:pPr>
        <w:rPr>
          <w:rFonts w:cstheme="minorHAnsi"/>
          <w:szCs w:val="22"/>
        </w:rPr>
      </w:pPr>
    </w:p>
    <w:p w14:paraId="5916B9D0" w14:textId="42566234" w:rsidR="00DA431C" w:rsidRDefault="00DA431C" w:rsidP="00DA431C">
      <w:pPr>
        <w:rPr>
          <w:rFonts w:cstheme="minorHAnsi"/>
          <w:szCs w:val="22"/>
        </w:rPr>
      </w:pPr>
      <w:r w:rsidRPr="00BB318E">
        <w:rPr>
          <w:rFonts w:cstheme="minorHAnsi"/>
          <w:szCs w:val="22"/>
        </w:rPr>
        <w:t>The report</w:t>
      </w:r>
      <w:r>
        <w:rPr>
          <w:rFonts w:cstheme="minorHAnsi"/>
          <w:szCs w:val="22"/>
        </w:rPr>
        <w:t>ed</w:t>
      </w:r>
      <w:r w:rsidRPr="00BB318E">
        <w:rPr>
          <w:rFonts w:cstheme="minorHAnsi"/>
          <w:szCs w:val="22"/>
        </w:rPr>
        <w:t xml:space="preserve"> values for </w:t>
      </w:r>
      <w:r w:rsidR="001E55C3">
        <w:rPr>
          <w:rFonts w:cstheme="minorHAnsi"/>
          <w:szCs w:val="22"/>
        </w:rPr>
        <w:t xml:space="preserve">the </w:t>
      </w:r>
      <w:r w:rsidRPr="00BB318E">
        <w:rPr>
          <w:rFonts w:cstheme="minorHAnsi"/>
          <w:szCs w:val="22"/>
        </w:rPr>
        <w:t>weighted average single</w:t>
      </w:r>
      <w:r w:rsidR="00DC4786">
        <w:rPr>
          <w:rFonts w:cstheme="minorHAnsi"/>
          <w:szCs w:val="22"/>
        </w:rPr>
        <w:t>-</w:t>
      </w:r>
      <w:r w:rsidRPr="00BB318E">
        <w:rPr>
          <w:rFonts w:cstheme="minorHAnsi"/>
          <w:szCs w:val="22"/>
        </w:rPr>
        <w:t xml:space="preserve">speed baseline horsepower </w:t>
      </w:r>
      <w:r w:rsidR="00774DE3">
        <w:rPr>
          <w:rFonts w:cstheme="minorHAnsi"/>
          <w:szCs w:val="22"/>
        </w:rPr>
        <w:t xml:space="preserve">(below) </w:t>
      </w:r>
      <w:r w:rsidR="001E55C3">
        <w:rPr>
          <w:rFonts w:cstheme="minorHAnsi"/>
          <w:szCs w:val="22"/>
        </w:rPr>
        <w:t>were</w:t>
      </w:r>
      <w:r w:rsidRPr="00BB318E">
        <w:rPr>
          <w:rFonts w:cstheme="minorHAnsi"/>
          <w:szCs w:val="22"/>
        </w:rPr>
        <w:t xml:space="preserve"> used to inform baseline efficiency values for </w:t>
      </w:r>
      <w:r w:rsidR="001E55C3">
        <w:rPr>
          <w:rFonts w:cstheme="minorHAnsi"/>
          <w:szCs w:val="22"/>
        </w:rPr>
        <w:t xml:space="preserve">the savings analysis of </w:t>
      </w:r>
      <w:r w:rsidRPr="00BB318E">
        <w:rPr>
          <w:rFonts w:cstheme="minorHAnsi"/>
          <w:szCs w:val="22"/>
        </w:rPr>
        <w:t xml:space="preserve">all multifamily measures. </w:t>
      </w:r>
    </w:p>
    <w:tbl>
      <w:tblPr>
        <w:tblW w:w="847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186"/>
        <w:gridCol w:w="1258"/>
        <w:gridCol w:w="1258"/>
        <w:gridCol w:w="1259"/>
        <w:gridCol w:w="1258"/>
        <w:gridCol w:w="1259"/>
      </w:tblGrid>
      <w:tr w:rsidR="00DA431C" w:rsidRPr="00BB318E" w14:paraId="42C904B5" w14:textId="77777777" w:rsidTr="00202069">
        <w:trPr>
          <w:trHeight w:val="20"/>
          <w:tblHeader/>
        </w:trPr>
        <w:tc>
          <w:tcPr>
            <w:tcW w:w="2186" w:type="dxa"/>
            <w:shd w:val="clear" w:color="auto" w:fill="F2F2F2" w:themeFill="background1" w:themeFillShade="F2"/>
            <w:vAlign w:val="bottom"/>
            <w:hideMark/>
          </w:tcPr>
          <w:p w14:paraId="57E3463D" w14:textId="77777777" w:rsidR="00DA431C" w:rsidRPr="000E36E5" w:rsidRDefault="00DA431C" w:rsidP="00202069">
            <w:pPr>
              <w:spacing w:before="0" w:after="0" w:line="240" w:lineRule="auto"/>
              <w:jc w:val="center"/>
              <w:rPr>
                <w:rFonts w:cs="Calibri Light"/>
                <w:b/>
                <w:bCs/>
                <w:sz w:val="20"/>
                <w:szCs w:val="20"/>
              </w:rPr>
            </w:pPr>
            <w:r w:rsidRPr="000E36E5">
              <w:rPr>
                <w:rFonts w:cs="Calibri Light"/>
                <w:b/>
                <w:bCs/>
                <w:sz w:val="20"/>
                <w:szCs w:val="20"/>
              </w:rPr>
              <w:t>Avg. Pump Type and HP</w:t>
            </w:r>
          </w:p>
        </w:tc>
        <w:tc>
          <w:tcPr>
            <w:tcW w:w="1258" w:type="dxa"/>
            <w:shd w:val="clear" w:color="auto" w:fill="F2F2F2" w:themeFill="background1" w:themeFillShade="F2"/>
            <w:vAlign w:val="bottom"/>
            <w:hideMark/>
          </w:tcPr>
          <w:p w14:paraId="450A7EA8" w14:textId="77777777" w:rsidR="00DA431C" w:rsidRPr="000E36E5" w:rsidRDefault="00DA431C" w:rsidP="00202069">
            <w:pPr>
              <w:spacing w:before="0" w:after="0" w:line="240" w:lineRule="auto"/>
              <w:jc w:val="center"/>
              <w:rPr>
                <w:rFonts w:cs="Calibri Light"/>
                <w:b/>
                <w:bCs/>
                <w:sz w:val="20"/>
                <w:szCs w:val="20"/>
              </w:rPr>
            </w:pPr>
            <w:r w:rsidRPr="000E36E5">
              <w:rPr>
                <w:rFonts w:cs="Calibri Light"/>
                <w:b/>
                <w:bCs/>
                <w:sz w:val="20"/>
                <w:szCs w:val="20"/>
              </w:rPr>
              <w:t>SCE</w:t>
            </w:r>
          </w:p>
        </w:tc>
        <w:tc>
          <w:tcPr>
            <w:tcW w:w="1258" w:type="dxa"/>
            <w:shd w:val="clear" w:color="auto" w:fill="F2F2F2" w:themeFill="background1" w:themeFillShade="F2"/>
            <w:vAlign w:val="bottom"/>
            <w:hideMark/>
          </w:tcPr>
          <w:p w14:paraId="3EA9CD78" w14:textId="77777777" w:rsidR="00DA431C" w:rsidRPr="000E36E5" w:rsidRDefault="00DA431C" w:rsidP="00202069">
            <w:pPr>
              <w:spacing w:before="0" w:after="0" w:line="240" w:lineRule="auto"/>
              <w:jc w:val="center"/>
              <w:rPr>
                <w:rFonts w:cs="Calibri Light"/>
                <w:b/>
                <w:bCs/>
                <w:sz w:val="20"/>
                <w:szCs w:val="20"/>
              </w:rPr>
            </w:pPr>
            <w:r w:rsidRPr="000E36E5">
              <w:rPr>
                <w:rFonts w:cs="Calibri Light"/>
                <w:b/>
                <w:bCs/>
                <w:sz w:val="20"/>
                <w:szCs w:val="20"/>
              </w:rPr>
              <w:t>SDG&amp;E</w:t>
            </w:r>
          </w:p>
        </w:tc>
        <w:tc>
          <w:tcPr>
            <w:tcW w:w="1259" w:type="dxa"/>
            <w:shd w:val="clear" w:color="auto" w:fill="F2F2F2" w:themeFill="background1" w:themeFillShade="F2"/>
            <w:vAlign w:val="bottom"/>
            <w:hideMark/>
          </w:tcPr>
          <w:p w14:paraId="133C57A7" w14:textId="77777777" w:rsidR="00DA431C" w:rsidRPr="000E36E5" w:rsidRDefault="00DA431C" w:rsidP="00202069">
            <w:pPr>
              <w:spacing w:before="0" w:after="0" w:line="240" w:lineRule="auto"/>
              <w:jc w:val="center"/>
              <w:rPr>
                <w:rFonts w:cs="Calibri Light"/>
                <w:b/>
                <w:bCs/>
                <w:sz w:val="20"/>
                <w:szCs w:val="20"/>
              </w:rPr>
            </w:pPr>
            <w:r w:rsidRPr="000E36E5">
              <w:rPr>
                <w:rFonts w:cs="Calibri Light"/>
                <w:b/>
                <w:bCs/>
                <w:sz w:val="20"/>
                <w:szCs w:val="20"/>
              </w:rPr>
              <w:t>SCG</w:t>
            </w:r>
          </w:p>
        </w:tc>
        <w:tc>
          <w:tcPr>
            <w:tcW w:w="1258" w:type="dxa"/>
            <w:shd w:val="clear" w:color="auto" w:fill="F2F2F2" w:themeFill="background1" w:themeFillShade="F2"/>
            <w:vAlign w:val="bottom"/>
            <w:hideMark/>
          </w:tcPr>
          <w:p w14:paraId="0CFB5A18" w14:textId="77777777" w:rsidR="00DA431C" w:rsidRPr="000E36E5" w:rsidRDefault="00DA431C" w:rsidP="00202069">
            <w:pPr>
              <w:spacing w:before="0" w:after="0" w:line="240" w:lineRule="auto"/>
              <w:jc w:val="center"/>
              <w:rPr>
                <w:rFonts w:cs="Calibri Light"/>
                <w:b/>
                <w:bCs/>
                <w:sz w:val="20"/>
                <w:szCs w:val="20"/>
              </w:rPr>
            </w:pPr>
            <w:r w:rsidRPr="000E36E5">
              <w:rPr>
                <w:rFonts w:cs="Calibri Light"/>
                <w:b/>
                <w:bCs/>
                <w:sz w:val="20"/>
                <w:szCs w:val="20"/>
              </w:rPr>
              <w:t>PG&amp;E</w:t>
            </w:r>
          </w:p>
        </w:tc>
        <w:tc>
          <w:tcPr>
            <w:tcW w:w="1259" w:type="dxa"/>
            <w:shd w:val="clear" w:color="auto" w:fill="F2F2F2" w:themeFill="background1" w:themeFillShade="F2"/>
            <w:vAlign w:val="bottom"/>
          </w:tcPr>
          <w:p w14:paraId="21BBF594" w14:textId="77777777" w:rsidR="00DA431C" w:rsidRPr="000E36E5" w:rsidRDefault="00DA431C" w:rsidP="00202069">
            <w:pPr>
              <w:spacing w:before="0" w:after="0" w:line="240" w:lineRule="auto"/>
              <w:jc w:val="center"/>
              <w:rPr>
                <w:rFonts w:cs="Calibri Light"/>
                <w:b/>
                <w:bCs/>
                <w:sz w:val="20"/>
                <w:szCs w:val="20"/>
              </w:rPr>
            </w:pPr>
            <w:r w:rsidRPr="000E36E5">
              <w:rPr>
                <w:rFonts w:cs="Calibri Light"/>
                <w:b/>
                <w:bCs/>
                <w:sz w:val="20"/>
                <w:szCs w:val="20"/>
              </w:rPr>
              <w:t>Weighted Average</w:t>
            </w:r>
          </w:p>
        </w:tc>
      </w:tr>
      <w:tr w:rsidR="00DA431C" w:rsidRPr="00BB318E" w14:paraId="3F66971F" w14:textId="77777777" w:rsidTr="00202069">
        <w:trPr>
          <w:trHeight w:val="20"/>
        </w:trPr>
        <w:tc>
          <w:tcPr>
            <w:tcW w:w="2186" w:type="dxa"/>
            <w:shd w:val="clear" w:color="auto" w:fill="auto"/>
            <w:vAlign w:val="center"/>
          </w:tcPr>
          <w:p w14:paraId="34C67AB5" w14:textId="77777777" w:rsidR="00DA431C" w:rsidRPr="000E36E5" w:rsidRDefault="00DA431C" w:rsidP="00202069">
            <w:pPr>
              <w:spacing w:before="0" w:after="0" w:line="240" w:lineRule="auto"/>
              <w:rPr>
                <w:rFonts w:cs="Calibri Light"/>
                <w:sz w:val="20"/>
                <w:szCs w:val="20"/>
              </w:rPr>
            </w:pPr>
            <w:r w:rsidRPr="000E36E5">
              <w:rPr>
                <w:rFonts w:cs="Calibri Light"/>
                <w:sz w:val="20"/>
                <w:szCs w:val="20"/>
              </w:rPr>
              <w:t>Count (Qty)</w:t>
            </w:r>
          </w:p>
        </w:tc>
        <w:tc>
          <w:tcPr>
            <w:tcW w:w="1258" w:type="dxa"/>
            <w:shd w:val="clear" w:color="auto" w:fill="auto"/>
            <w:vAlign w:val="center"/>
          </w:tcPr>
          <w:p w14:paraId="3D5E3B42"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53</w:t>
            </w:r>
          </w:p>
        </w:tc>
        <w:tc>
          <w:tcPr>
            <w:tcW w:w="1258" w:type="dxa"/>
            <w:shd w:val="clear" w:color="auto" w:fill="auto"/>
            <w:vAlign w:val="center"/>
          </w:tcPr>
          <w:p w14:paraId="63143415"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22</w:t>
            </w:r>
          </w:p>
        </w:tc>
        <w:tc>
          <w:tcPr>
            <w:tcW w:w="1259" w:type="dxa"/>
            <w:shd w:val="clear" w:color="auto" w:fill="auto"/>
            <w:vAlign w:val="center"/>
          </w:tcPr>
          <w:p w14:paraId="191EF30E"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5</w:t>
            </w:r>
          </w:p>
        </w:tc>
        <w:tc>
          <w:tcPr>
            <w:tcW w:w="1258" w:type="dxa"/>
            <w:shd w:val="clear" w:color="auto" w:fill="auto"/>
            <w:vAlign w:val="center"/>
          </w:tcPr>
          <w:p w14:paraId="535F295D"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4</w:t>
            </w:r>
          </w:p>
        </w:tc>
        <w:tc>
          <w:tcPr>
            <w:tcW w:w="1259" w:type="dxa"/>
          </w:tcPr>
          <w:p w14:paraId="04C2C75B" w14:textId="2E38C108" w:rsidR="00DA431C" w:rsidRPr="000E36E5" w:rsidRDefault="002E3C46" w:rsidP="00202069">
            <w:pPr>
              <w:spacing w:before="0" w:after="0" w:line="240" w:lineRule="auto"/>
              <w:jc w:val="center"/>
              <w:rPr>
                <w:rFonts w:cs="Calibri Light"/>
                <w:sz w:val="20"/>
                <w:szCs w:val="20"/>
              </w:rPr>
            </w:pPr>
            <w:r>
              <w:rPr>
                <w:rFonts w:cs="Calibri Light"/>
                <w:sz w:val="20"/>
                <w:szCs w:val="20"/>
              </w:rPr>
              <w:t>n/a</w:t>
            </w:r>
          </w:p>
        </w:tc>
      </w:tr>
      <w:tr w:rsidR="00DA431C" w:rsidRPr="00BB318E" w14:paraId="2D31D056" w14:textId="77777777" w:rsidTr="00202069">
        <w:trPr>
          <w:trHeight w:val="20"/>
        </w:trPr>
        <w:tc>
          <w:tcPr>
            <w:tcW w:w="2186" w:type="dxa"/>
            <w:shd w:val="clear" w:color="auto" w:fill="auto"/>
            <w:vAlign w:val="center"/>
            <w:hideMark/>
          </w:tcPr>
          <w:p w14:paraId="5DC0486B" w14:textId="4F888072" w:rsidR="00DA431C" w:rsidRPr="000E36E5" w:rsidRDefault="00DA431C" w:rsidP="00202069">
            <w:pPr>
              <w:spacing w:before="0" w:after="0" w:line="240" w:lineRule="auto"/>
              <w:rPr>
                <w:rFonts w:cs="Calibri Light"/>
                <w:sz w:val="20"/>
                <w:szCs w:val="20"/>
              </w:rPr>
            </w:pPr>
            <w:r w:rsidRPr="000E36E5">
              <w:rPr>
                <w:rFonts w:cs="Calibri Light"/>
                <w:sz w:val="20"/>
                <w:szCs w:val="20"/>
              </w:rPr>
              <w:t xml:space="preserve">Single </w:t>
            </w:r>
            <w:r w:rsidR="000C386C">
              <w:rPr>
                <w:rFonts w:cs="Calibri Light"/>
                <w:sz w:val="20"/>
                <w:szCs w:val="20"/>
              </w:rPr>
              <w:t>s</w:t>
            </w:r>
            <w:r w:rsidRPr="000E36E5">
              <w:rPr>
                <w:rFonts w:cs="Calibri Light"/>
                <w:sz w:val="20"/>
                <w:szCs w:val="20"/>
              </w:rPr>
              <w:t>peed (</w:t>
            </w:r>
            <w:r w:rsidR="004A369F">
              <w:rPr>
                <w:rFonts w:cs="Calibri Light"/>
                <w:sz w:val="20"/>
                <w:szCs w:val="20"/>
              </w:rPr>
              <w:t>hp</w:t>
            </w:r>
            <w:r w:rsidRPr="000E36E5">
              <w:rPr>
                <w:rFonts w:cs="Calibri Light"/>
                <w:sz w:val="20"/>
                <w:szCs w:val="20"/>
              </w:rPr>
              <w:t>)</w:t>
            </w:r>
          </w:p>
        </w:tc>
        <w:tc>
          <w:tcPr>
            <w:tcW w:w="1258" w:type="dxa"/>
            <w:shd w:val="clear" w:color="auto" w:fill="auto"/>
            <w:vAlign w:val="center"/>
            <w:hideMark/>
          </w:tcPr>
          <w:p w14:paraId="34A707A4"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1.46</w:t>
            </w:r>
          </w:p>
        </w:tc>
        <w:tc>
          <w:tcPr>
            <w:tcW w:w="1258" w:type="dxa"/>
            <w:shd w:val="clear" w:color="auto" w:fill="auto"/>
            <w:vAlign w:val="center"/>
            <w:hideMark/>
          </w:tcPr>
          <w:p w14:paraId="06DCDF18"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1.72</w:t>
            </w:r>
          </w:p>
        </w:tc>
        <w:tc>
          <w:tcPr>
            <w:tcW w:w="1259" w:type="dxa"/>
            <w:shd w:val="clear" w:color="auto" w:fill="auto"/>
            <w:vAlign w:val="center"/>
            <w:hideMark/>
          </w:tcPr>
          <w:p w14:paraId="62675E41"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0.00</w:t>
            </w:r>
          </w:p>
        </w:tc>
        <w:tc>
          <w:tcPr>
            <w:tcW w:w="1258" w:type="dxa"/>
            <w:shd w:val="clear" w:color="auto" w:fill="auto"/>
            <w:vAlign w:val="center"/>
            <w:hideMark/>
          </w:tcPr>
          <w:p w14:paraId="3297C8D8"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1.50</w:t>
            </w:r>
          </w:p>
        </w:tc>
        <w:tc>
          <w:tcPr>
            <w:tcW w:w="1259" w:type="dxa"/>
          </w:tcPr>
          <w:p w14:paraId="0400C929"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1.53</w:t>
            </w:r>
          </w:p>
        </w:tc>
      </w:tr>
      <w:tr w:rsidR="00DA431C" w:rsidRPr="00BB318E" w14:paraId="5AD0F5F2" w14:textId="77777777" w:rsidTr="00202069">
        <w:trPr>
          <w:trHeight w:val="20"/>
        </w:trPr>
        <w:tc>
          <w:tcPr>
            <w:tcW w:w="2186" w:type="dxa"/>
            <w:shd w:val="clear" w:color="auto" w:fill="auto"/>
            <w:vAlign w:val="center"/>
            <w:hideMark/>
          </w:tcPr>
          <w:p w14:paraId="6B122DAF" w14:textId="1E620AB2" w:rsidR="00DA431C" w:rsidRPr="000E36E5" w:rsidRDefault="00DA431C" w:rsidP="00202069">
            <w:pPr>
              <w:spacing w:before="0" w:after="0" w:line="240" w:lineRule="auto"/>
              <w:rPr>
                <w:rFonts w:cs="Calibri Light"/>
                <w:sz w:val="20"/>
                <w:szCs w:val="20"/>
              </w:rPr>
            </w:pPr>
            <w:r w:rsidRPr="000E36E5">
              <w:rPr>
                <w:rFonts w:cs="Calibri Light"/>
                <w:sz w:val="20"/>
                <w:szCs w:val="20"/>
              </w:rPr>
              <w:t xml:space="preserve">Variable </w:t>
            </w:r>
            <w:r w:rsidR="000C386C">
              <w:rPr>
                <w:rFonts w:cs="Calibri Light"/>
                <w:sz w:val="20"/>
                <w:szCs w:val="20"/>
              </w:rPr>
              <w:t>s</w:t>
            </w:r>
            <w:r w:rsidRPr="000E36E5">
              <w:rPr>
                <w:rFonts w:cs="Calibri Light"/>
                <w:sz w:val="20"/>
                <w:szCs w:val="20"/>
              </w:rPr>
              <w:t>peed (</w:t>
            </w:r>
            <w:r w:rsidR="004A369F">
              <w:rPr>
                <w:rFonts w:cs="Calibri Light"/>
                <w:sz w:val="20"/>
                <w:szCs w:val="20"/>
              </w:rPr>
              <w:t>hp</w:t>
            </w:r>
            <w:r w:rsidRPr="000E36E5">
              <w:rPr>
                <w:rFonts w:cs="Calibri Light"/>
                <w:sz w:val="20"/>
                <w:szCs w:val="20"/>
              </w:rPr>
              <w:t>)</w:t>
            </w:r>
          </w:p>
        </w:tc>
        <w:tc>
          <w:tcPr>
            <w:tcW w:w="1258" w:type="dxa"/>
            <w:shd w:val="clear" w:color="auto" w:fill="auto"/>
            <w:vAlign w:val="center"/>
            <w:hideMark/>
          </w:tcPr>
          <w:p w14:paraId="336F867D"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1.74</w:t>
            </w:r>
          </w:p>
        </w:tc>
        <w:tc>
          <w:tcPr>
            <w:tcW w:w="1258" w:type="dxa"/>
            <w:shd w:val="clear" w:color="auto" w:fill="auto"/>
            <w:vAlign w:val="center"/>
            <w:hideMark/>
          </w:tcPr>
          <w:p w14:paraId="5887433F"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3.00</w:t>
            </w:r>
          </w:p>
        </w:tc>
        <w:tc>
          <w:tcPr>
            <w:tcW w:w="1259" w:type="dxa"/>
            <w:shd w:val="clear" w:color="auto" w:fill="auto"/>
            <w:vAlign w:val="center"/>
            <w:hideMark/>
          </w:tcPr>
          <w:p w14:paraId="582BBFEC"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1.33</w:t>
            </w:r>
          </w:p>
        </w:tc>
        <w:tc>
          <w:tcPr>
            <w:tcW w:w="1258" w:type="dxa"/>
            <w:shd w:val="clear" w:color="auto" w:fill="auto"/>
            <w:vAlign w:val="center"/>
            <w:hideMark/>
          </w:tcPr>
          <w:p w14:paraId="216E9A20"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2.85</w:t>
            </w:r>
          </w:p>
        </w:tc>
        <w:tc>
          <w:tcPr>
            <w:tcW w:w="1259" w:type="dxa"/>
          </w:tcPr>
          <w:p w14:paraId="2B1B8BDA" w14:textId="77777777" w:rsidR="00DA431C" w:rsidRPr="000E36E5" w:rsidRDefault="00DA431C" w:rsidP="00202069">
            <w:pPr>
              <w:spacing w:before="0" w:after="0" w:line="240" w:lineRule="auto"/>
              <w:jc w:val="center"/>
              <w:rPr>
                <w:rFonts w:cs="Calibri Light"/>
                <w:sz w:val="20"/>
                <w:szCs w:val="20"/>
              </w:rPr>
            </w:pPr>
            <w:r w:rsidRPr="000E36E5">
              <w:rPr>
                <w:rFonts w:cs="Calibri Light"/>
                <w:sz w:val="20"/>
                <w:szCs w:val="20"/>
              </w:rPr>
              <w:t>2.10</w:t>
            </w:r>
          </w:p>
        </w:tc>
      </w:tr>
    </w:tbl>
    <w:p w14:paraId="1D783742" w14:textId="202F9AC8" w:rsidR="00DA431C" w:rsidRPr="00BB318E" w:rsidRDefault="00DA431C" w:rsidP="00DA431C">
      <w:pPr>
        <w:spacing w:before="40" w:after="40"/>
        <w:rPr>
          <w:rFonts w:cstheme="minorHAnsi"/>
          <w:sz w:val="18"/>
          <w:szCs w:val="22"/>
        </w:rPr>
      </w:pPr>
    </w:p>
    <w:p w14:paraId="7F4B7BB1" w14:textId="43B661A3" w:rsidR="00DA431C" w:rsidRPr="00790F55" w:rsidRDefault="00DA431C" w:rsidP="00DA431C">
      <w:r w:rsidRPr="00E33EFA">
        <w:rPr>
          <w:b/>
          <w:i/>
        </w:rPr>
        <w:t>Disposition for Workpapers Covering Residential Variable Speed Pool Pumps (CPUC, 2017).</w:t>
      </w:r>
      <w:r w:rsidRPr="00E33EFA">
        <w:rPr>
          <w:rStyle w:val="FootnoteReference"/>
          <w:b/>
          <w:i/>
        </w:rPr>
        <w:footnoteReference w:id="14"/>
      </w:r>
      <w:r w:rsidRPr="00E33EFA">
        <w:rPr>
          <w:b/>
          <w:i/>
        </w:rPr>
        <w:t xml:space="preserve"> </w:t>
      </w:r>
      <w:r>
        <w:t>The disposition issued by the Energy Division of the California Public Utilities Commission (</w:t>
      </w:r>
      <w:r w:rsidRPr="00790F55">
        <w:t>CPUC</w:t>
      </w:r>
      <w:r>
        <w:t>) in</w:t>
      </w:r>
      <w:r w:rsidRPr="00790F55">
        <w:t xml:space="preserve"> 2017 </w:t>
      </w:r>
      <w:r>
        <w:t>provided</w:t>
      </w:r>
      <w:r w:rsidRPr="00790F55">
        <w:t xml:space="preserve"> direction </w:t>
      </w:r>
      <w:r w:rsidR="004F73CC">
        <w:t>for</w:t>
      </w:r>
      <w:r w:rsidRPr="00790F55">
        <w:t xml:space="preserve"> several assumptions</w:t>
      </w:r>
      <w:r w:rsidR="004F73CC">
        <w:t xml:space="preserve"> that</w:t>
      </w:r>
      <w:r w:rsidRPr="00790F55">
        <w:t xml:space="preserve"> impact the savings calculations of this </w:t>
      </w:r>
      <w:r w:rsidR="004F73CC">
        <w:t>measure</w:t>
      </w:r>
      <w:r w:rsidR="001E1D6B">
        <w:t>:</w:t>
      </w:r>
    </w:p>
    <w:p w14:paraId="0DD52061" w14:textId="08EDDAF6" w:rsidR="00DA431C" w:rsidRDefault="00DA431C" w:rsidP="00C56A79">
      <w:pPr>
        <w:pStyle w:val="eTRMSub-bulletedText"/>
      </w:pPr>
      <w:r>
        <w:t>A</w:t>
      </w:r>
      <w:r w:rsidRPr="00790F55">
        <w:t>ssigned a 100% two-speed pool pump code baseline to Measure A and Measure C and approved the following savings (Section</w:t>
      </w:r>
      <w:r w:rsidRPr="00BB318E">
        <w:t xml:space="preserve"> 3.1.1) </w:t>
      </w:r>
    </w:p>
    <w:p w14:paraId="2073EC03" w14:textId="66365F30" w:rsidR="00DA431C" w:rsidRPr="002B510A" w:rsidRDefault="00DA431C" w:rsidP="00C56A79">
      <w:pPr>
        <w:pStyle w:val="eTRMSub-bulletedText"/>
      </w:pPr>
      <w:r w:rsidRPr="002B510A">
        <w:t>Directed all non-direct install delivery types for single</w:t>
      </w:r>
      <w:r w:rsidR="00115BEC">
        <w:t>-</w:t>
      </w:r>
      <w:r w:rsidRPr="002B510A">
        <w:t>family pools to adopt savings values</w:t>
      </w:r>
      <w:r w:rsidR="00774DE3">
        <w:t xml:space="preserve"> of measure offering B</w:t>
      </w:r>
      <w:r w:rsidRPr="002B510A">
        <w:t xml:space="preserve">. They approve a volume of 20,341 gallons, and turnover of 0.98 per day (Section 3.2.2). </w:t>
      </w:r>
    </w:p>
    <w:p w14:paraId="07BF1B7D" w14:textId="64441772" w:rsidR="00DA431C" w:rsidRPr="002B510A" w:rsidRDefault="00DA431C" w:rsidP="00C56A79">
      <w:pPr>
        <w:pStyle w:val="eTRMSub-bulletedText"/>
        <w:rPr>
          <w:rFonts w:cs="Calibri Light"/>
        </w:rPr>
      </w:pPr>
      <w:r w:rsidRPr="002B510A">
        <w:t>Directed all multifamily measure</w:t>
      </w:r>
      <w:r w:rsidR="00AB750D">
        <w:t xml:space="preserve"> offerings</w:t>
      </w:r>
      <w:r w:rsidRPr="002B510A">
        <w:t xml:space="preserve"> to be updated using Equation 1, using the following assumptions, or provide other assumptions based on new or more thorough sources (Section 3.2.2). </w:t>
      </w:r>
    </w:p>
    <w:p w14:paraId="498E3C89" w14:textId="350276D7" w:rsidR="00DA431C" w:rsidRPr="002B510A" w:rsidRDefault="00546317" w:rsidP="00132AEA">
      <w:pPr>
        <w:pStyle w:val="eTRMSub-bulletedText"/>
      </w:pPr>
      <w:r>
        <w:t>Specified the p</w:t>
      </w:r>
      <w:r w:rsidR="00DA431C" w:rsidRPr="002B510A">
        <w:t xml:space="preserve">ool </w:t>
      </w:r>
      <w:r w:rsidR="00AB750D">
        <w:t>v</w:t>
      </w:r>
      <w:r w:rsidR="00DA431C" w:rsidRPr="002B510A">
        <w:t>olume per pump</w:t>
      </w:r>
      <w:r>
        <w:t xml:space="preserve"> to be</w:t>
      </w:r>
      <w:r w:rsidR="00DA431C" w:rsidRPr="002B510A">
        <w:t xml:space="preserve"> 31,000 gallons </w:t>
      </w:r>
      <w:r w:rsidR="00AB750D">
        <w:t xml:space="preserve">for </w:t>
      </w:r>
      <w:r w:rsidR="00DA431C" w:rsidRPr="002B510A">
        <w:t>swimming pools, 720</w:t>
      </w:r>
      <w:r w:rsidR="00AB750D">
        <w:t xml:space="preserve"> gallons</w:t>
      </w:r>
      <w:r w:rsidR="00DA431C" w:rsidRPr="002B510A">
        <w:t xml:space="preserve"> </w:t>
      </w:r>
      <w:r w:rsidR="00AB750D">
        <w:t xml:space="preserve">for </w:t>
      </w:r>
      <w:r w:rsidR="00DA431C" w:rsidRPr="002B510A">
        <w:t xml:space="preserve">wading pools, </w:t>
      </w:r>
      <w:r w:rsidR="00AB750D">
        <w:t xml:space="preserve">and </w:t>
      </w:r>
      <w:r w:rsidR="00DA431C" w:rsidRPr="002B510A">
        <w:t>1,400</w:t>
      </w:r>
      <w:r w:rsidR="00AB750D">
        <w:t xml:space="preserve"> gallons for </w:t>
      </w:r>
      <w:r w:rsidR="00DA431C" w:rsidRPr="002B510A">
        <w:t>spa</w:t>
      </w:r>
      <w:r w:rsidR="00DA431C" w:rsidRPr="009A4716">
        <w:rPr>
          <w:rStyle w:val="FootnoteReference"/>
          <w:rFonts w:cs="Calibri Light"/>
        </w:rPr>
        <w:t xml:space="preserve"> </w:t>
      </w:r>
    </w:p>
    <w:p w14:paraId="70B54176" w14:textId="28A396F5" w:rsidR="00DA431C" w:rsidRPr="00872343" w:rsidRDefault="00DA431C" w:rsidP="00132AEA">
      <w:pPr>
        <w:pStyle w:val="eTRMSub-bulletedText"/>
      </w:pPr>
      <w:r w:rsidRPr="003E0219">
        <w:t>D</w:t>
      </w:r>
      <w:r w:rsidRPr="009F1161">
        <w:t xml:space="preserve">aily water turnover: 4 </w:t>
      </w:r>
      <w:r w:rsidR="008F58C1">
        <w:t xml:space="preserve">for </w:t>
      </w:r>
      <w:r w:rsidRPr="009F1161">
        <w:t xml:space="preserve">swimming pools, 24 </w:t>
      </w:r>
      <w:r w:rsidR="008F58C1">
        <w:t xml:space="preserve">for </w:t>
      </w:r>
      <w:r w:rsidRPr="009F1161">
        <w:t xml:space="preserve">wading pools, </w:t>
      </w:r>
      <w:r w:rsidR="008F58C1">
        <w:t xml:space="preserve">and </w:t>
      </w:r>
      <w:r w:rsidRPr="009F1161">
        <w:t xml:space="preserve">48 </w:t>
      </w:r>
      <w:r w:rsidR="008F58C1">
        <w:t xml:space="preserve">for </w:t>
      </w:r>
      <w:r w:rsidRPr="009F1161">
        <w:t>spas</w:t>
      </w:r>
    </w:p>
    <w:p w14:paraId="52CC6A11" w14:textId="3C5A1F8C" w:rsidR="00CD569E" w:rsidRDefault="00CD569E" w:rsidP="00132AEA">
      <w:pPr>
        <w:pStyle w:val="eTRMSub-bulletedText"/>
      </w:pPr>
      <w:r>
        <w:t>D</w:t>
      </w:r>
      <w:r w:rsidR="00DA431C" w:rsidRPr="00872343">
        <w:t>evelop</w:t>
      </w:r>
      <w:r w:rsidR="00546317">
        <w:t>ed</w:t>
      </w:r>
      <w:r w:rsidR="00DA431C" w:rsidRPr="00872343">
        <w:t xml:space="preserve"> new</w:t>
      </w:r>
      <w:r w:rsidR="00546317">
        <w:t xml:space="preserve"> energy factor (</w:t>
      </w:r>
      <w:r w:rsidR="00DA431C" w:rsidRPr="00872343">
        <w:t>EF</w:t>
      </w:r>
      <w:r w:rsidR="00546317">
        <w:t>)</w:t>
      </w:r>
      <w:r w:rsidR="00DA431C" w:rsidRPr="00872343">
        <w:t xml:space="preserve"> values for pumps that are less than 1 </w:t>
      </w:r>
      <w:r w:rsidR="008F58C1">
        <w:t>hp</w:t>
      </w:r>
      <w:r w:rsidR="00DA431C" w:rsidRPr="00872343">
        <w:t xml:space="preserve">.  </w:t>
      </w:r>
    </w:p>
    <w:p w14:paraId="2B2A2623" w14:textId="77777777" w:rsidR="00CD569E" w:rsidRDefault="00DA431C" w:rsidP="00132AEA">
      <w:pPr>
        <w:pStyle w:val="eTRMSub-bulletedText"/>
      </w:pPr>
      <w:r w:rsidRPr="00872343">
        <w:t xml:space="preserve">For larger pumps, the pump size and efficiency from Measure B may be used. </w:t>
      </w:r>
    </w:p>
    <w:p w14:paraId="51092575" w14:textId="4B5AA479" w:rsidR="00DA431C" w:rsidRPr="00872343" w:rsidRDefault="00DA431C" w:rsidP="00132AEA">
      <w:pPr>
        <w:pStyle w:val="eTRMSub-bulletedText"/>
      </w:pPr>
      <w:r w:rsidRPr="00872343">
        <w:t xml:space="preserve">For downstream </w:t>
      </w:r>
      <w:r w:rsidR="00CD569E">
        <w:t>delivery types</w:t>
      </w:r>
      <w:r w:rsidRPr="00872343">
        <w:t xml:space="preserve">, all pre-existing multifamily pool pumps shall be assumed to be </w:t>
      </w:r>
      <w:r w:rsidR="00CD569E">
        <w:t>two</w:t>
      </w:r>
      <w:r w:rsidRPr="00872343">
        <w:t>-speed</w:t>
      </w:r>
    </w:p>
    <w:p w14:paraId="75E08999" w14:textId="4F934D2B" w:rsidR="00DA431C" w:rsidRDefault="00DA431C" w:rsidP="00DA431C">
      <w:pPr>
        <w:spacing w:before="40" w:after="40"/>
        <w:rPr>
          <w:rFonts w:cstheme="minorHAnsi"/>
          <w:szCs w:val="22"/>
        </w:rPr>
      </w:pPr>
      <w:r w:rsidRPr="00BB318E">
        <w:rPr>
          <w:rFonts w:cstheme="minorHAnsi"/>
          <w:szCs w:val="22"/>
        </w:rPr>
        <w:t xml:space="preserve">The following average flows for spas and wading pools were calculated from the turnovers and pool volumes provided in the disposition, using a conversion of 24 x 60 = 1,440 min/day. </w:t>
      </w:r>
    </w:p>
    <w:p w14:paraId="61043E50" w14:textId="77777777" w:rsidR="0066364F" w:rsidRPr="00BB318E" w:rsidRDefault="0066364F" w:rsidP="00DA431C">
      <w:pPr>
        <w:spacing w:before="40" w:after="40"/>
        <w:rPr>
          <w:rFonts w:cstheme="minorHAnsi"/>
          <w:szCs w:val="22"/>
        </w:rPr>
      </w:pPr>
    </w:p>
    <w:tbl>
      <w:tblPr>
        <w:tblStyle w:val="TableGrid1"/>
        <w:tblW w:w="926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394"/>
        <w:gridCol w:w="2214"/>
        <w:gridCol w:w="2258"/>
        <w:gridCol w:w="2394"/>
      </w:tblGrid>
      <w:tr w:rsidR="00DA431C" w:rsidRPr="00DA65E1" w14:paraId="2812A08A" w14:textId="77777777" w:rsidTr="00202069">
        <w:trPr>
          <w:trHeight w:val="20"/>
        </w:trPr>
        <w:tc>
          <w:tcPr>
            <w:tcW w:w="2394" w:type="dxa"/>
            <w:shd w:val="clear" w:color="auto" w:fill="F2F2F2" w:themeFill="background1" w:themeFillShade="F2"/>
            <w:vAlign w:val="bottom"/>
            <w:hideMark/>
          </w:tcPr>
          <w:p w14:paraId="57074D0F" w14:textId="77777777" w:rsidR="00DA431C" w:rsidRPr="00DA65E1" w:rsidRDefault="00DA431C" w:rsidP="00DA65E1">
            <w:pPr>
              <w:spacing w:before="0" w:after="0" w:line="240" w:lineRule="auto"/>
              <w:jc w:val="center"/>
              <w:rPr>
                <w:rFonts w:cstheme="minorHAnsi"/>
                <w:b/>
                <w:bCs/>
                <w:sz w:val="20"/>
              </w:rPr>
            </w:pPr>
            <w:r w:rsidRPr="00DA65E1">
              <w:rPr>
                <w:rFonts w:cstheme="minorHAnsi"/>
                <w:b/>
                <w:bCs/>
                <w:sz w:val="20"/>
              </w:rPr>
              <w:t>Pool Type</w:t>
            </w:r>
          </w:p>
        </w:tc>
        <w:tc>
          <w:tcPr>
            <w:tcW w:w="2214" w:type="dxa"/>
            <w:shd w:val="clear" w:color="auto" w:fill="F2F2F2" w:themeFill="background1" w:themeFillShade="F2"/>
            <w:vAlign w:val="bottom"/>
            <w:hideMark/>
          </w:tcPr>
          <w:p w14:paraId="4E2409F8" w14:textId="5F5488FE" w:rsidR="00DA431C" w:rsidRPr="00DA65E1" w:rsidRDefault="00DA431C" w:rsidP="00DA65E1">
            <w:pPr>
              <w:spacing w:before="0" w:after="0" w:line="240" w:lineRule="auto"/>
              <w:jc w:val="center"/>
              <w:rPr>
                <w:rFonts w:cstheme="minorHAnsi"/>
                <w:b/>
                <w:bCs/>
                <w:sz w:val="20"/>
              </w:rPr>
            </w:pPr>
            <w:r w:rsidRPr="00DA65E1">
              <w:rPr>
                <w:rFonts w:cstheme="minorHAnsi"/>
                <w:b/>
                <w:bCs/>
                <w:sz w:val="20"/>
              </w:rPr>
              <w:t>Volume (</w:t>
            </w:r>
            <w:r w:rsidR="00DA65E1" w:rsidRPr="00DA65E1">
              <w:rPr>
                <w:rFonts w:cstheme="minorHAnsi"/>
                <w:b/>
                <w:bCs/>
                <w:sz w:val="20"/>
              </w:rPr>
              <w:t>g</w:t>
            </w:r>
            <w:r w:rsidRPr="00DA65E1">
              <w:rPr>
                <w:rFonts w:cstheme="minorHAnsi"/>
                <w:b/>
                <w:bCs/>
                <w:sz w:val="20"/>
              </w:rPr>
              <w:t>al)</w:t>
            </w:r>
          </w:p>
        </w:tc>
        <w:tc>
          <w:tcPr>
            <w:tcW w:w="2258" w:type="dxa"/>
            <w:shd w:val="clear" w:color="auto" w:fill="F2F2F2" w:themeFill="background1" w:themeFillShade="F2"/>
            <w:vAlign w:val="bottom"/>
            <w:hideMark/>
          </w:tcPr>
          <w:p w14:paraId="579F60E9" w14:textId="6E18C7C1" w:rsidR="00DA431C" w:rsidRPr="00DA65E1" w:rsidRDefault="00DA431C" w:rsidP="00DA65E1">
            <w:pPr>
              <w:spacing w:before="0" w:after="0" w:line="240" w:lineRule="auto"/>
              <w:jc w:val="center"/>
              <w:rPr>
                <w:rFonts w:cstheme="minorHAnsi"/>
                <w:b/>
                <w:bCs/>
                <w:sz w:val="20"/>
              </w:rPr>
            </w:pPr>
            <w:r w:rsidRPr="00DA65E1">
              <w:rPr>
                <w:rFonts w:cstheme="minorHAnsi"/>
                <w:b/>
                <w:bCs/>
                <w:sz w:val="20"/>
              </w:rPr>
              <w:t>Turnover</w:t>
            </w:r>
            <w:r w:rsidR="00DA65E1" w:rsidRPr="00DA65E1">
              <w:rPr>
                <w:rFonts w:cstheme="minorHAnsi"/>
                <w:b/>
                <w:bCs/>
                <w:sz w:val="20"/>
              </w:rPr>
              <w:t>s</w:t>
            </w:r>
            <w:r w:rsidRPr="00DA65E1">
              <w:rPr>
                <w:rFonts w:cstheme="minorHAnsi"/>
                <w:b/>
                <w:bCs/>
                <w:sz w:val="20"/>
              </w:rPr>
              <w:t xml:space="preserve"> </w:t>
            </w:r>
            <w:r w:rsidR="00DA65E1" w:rsidRPr="00DA65E1">
              <w:rPr>
                <w:rFonts w:cstheme="minorHAnsi"/>
                <w:b/>
                <w:bCs/>
                <w:sz w:val="20"/>
              </w:rPr>
              <w:t>per Day</w:t>
            </w:r>
          </w:p>
        </w:tc>
        <w:tc>
          <w:tcPr>
            <w:tcW w:w="2394" w:type="dxa"/>
            <w:shd w:val="clear" w:color="auto" w:fill="F2F2F2" w:themeFill="background1" w:themeFillShade="F2"/>
            <w:vAlign w:val="bottom"/>
            <w:hideMark/>
          </w:tcPr>
          <w:p w14:paraId="1855A11D" w14:textId="5FAB04A6" w:rsidR="00DA431C" w:rsidRPr="00DA65E1" w:rsidRDefault="00DA431C" w:rsidP="00DA65E1">
            <w:pPr>
              <w:spacing w:before="0" w:after="0" w:line="240" w:lineRule="auto"/>
              <w:jc w:val="center"/>
              <w:rPr>
                <w:rFonts w:cstheme="minorHAnsi"/>
                <w:b/>
                <w:bCs/>
                <w:sz w:val="20"/>
              </w:rPr>
            </w:pPr>
            <w:r w:rsidRPr="00DA65E1">
              <w:rPr>
                <w:rFonts w:cstheme="minorHAnsi"/>
                <w:b/>
                <w:bCs/>
                <w:sz w:val="20"/>
              </w:rPr>
              <w:t>Average Flow (</w:t>
            </w:r>
            <w:r w:rsidR="00DA65E1" w:rsidRPr="00DA65E1">
              <w:rPr>
                <w:rFonts w:cstheme="minorHAnsi"/>
                <w:b/>
                <w:bCs/>
                <w:sz w:val="20"/>
              </w:rPr>
              <w:t>gpm</w:t>
            </w:r>
            <w:r w:rsidRPr="00DA65E1">
              <w:rPr>
                <w:rFonts w:cstheme="minorHAnsi"/>
                <w:b/>
                <w:bCs/>
                <w:sz w:val="20"/>
              </w:rPr>
              <w:t>)</w:t>
            </w:r>
          </w:p>
        </w:tc>
      </w:tr>
      <w:tr w:rsidR="00DA431C" w:rsidRPr="00DA65E1" w14:paraId="31E17B4C" w14:textId="77777777" w:rsidTr="00202069">
        <w:trPr>
          <w:trHeight w:val="20"/>
        </w:trPr>
        <w:tc>
          <w:tcPr>
            <w:tcW w:w="2394" w:type="dxa"/>
            <w:noWrap/>
            <w:hideMark/>
          </w:tcPr>
          <w:p w14:paraId="6DA5A127" w14:textId="77777777" w:rsidR="00DA431C" w:rsidRPr="00DA65E1" w:rsidRDefault="00DA431C" w:rsidP="003971AE">
            <w:pPr>
              <w:spacing w:before="0" w:after="0" w:line="240" w:lineRule="auto"/>
              <w:jc w:val="center"/>
              <w:rPr>
                <w:rFonts w:cstheme="minorHAnsi"/>
                <w:sz w:val="20"/>
              </w:rPr>
            </w:pPr>
            <w:r w:rsidRPr="00DA65E1">
              <w:rPr>
                <w:rFonts w:cstheme="minorHAnsi"/>
                <w:sz w:val="20"/>
              </w:rPr>
              <w:t>Spa</w:t>
            </w:r>
          </w:p>
        </w:tc>
        <w:tc>
          <w:tcPr>
            <w:tcW w:w="2214" w:type="dxa"/>
            <w:noWrap/>
          </w:tcPr>
          <w:p w14:paraId="062438E7" w14:textId="77777777" w:rsidR="00DA431C" w:rsidRPr="00DA65E1" w:rsidRDefault="00DA431C" w:rsidP="003971AE">
            <w:pPr>
              <w:spacing w:before="0" w:after="0" w:line="240" w:lineRule="auto"/>
              <w:jc w:val="center"/>
              <w:rPr>
                <w:rFonts w:cstheme="minorHAnsi"/>
                <w:sz w:val="20"/>
              </w:rPr>
            </w:pPr>
            <w:r w:rsidRPr="00DA65E1">
              <w:rPr>
                <w:rFonts w:cstheme="minorHAnsi"/>
                <w:sz w:val="20"/>
              </w:rPr>
              <w:t>1,400</w:t>
            </w:r>
          </w:p>
        </w:tc>
        <w:tc>
          <w:tcPr>
            <w:tcW w:w="2258" w:type="dxa"/>
            <w:noWrap/>
          </w:tcPr>
          <w:p w14:paraId="36A7A067" w14:textId="77777777" w:rsidR="00DA431C" w:rsidRPr="00DA65E1" w:rsidRDefault="00DA431C" w:rsidP="003971AE">
            <w:pPr>
              <w:spacing w:before="0" w:after="0" w:line="240" w:lineRule="auto"/>
              <w:jc w:val="center"/>
              <w:rPr>
                <w:rFonts w:cstheme="minorHAnsi"/>
                <w:sz w:val="20"/>
              </w:rPr>
            </w:pPr>
            <w:r w:rsidRPr="00DA65E1">
              <w:rPr>
                <w:rFonts w:cstheme="minorHAnsi"/>
                <w:sz w:val="20"/>
              </w:rPr>
              <w:t>48</w:t>
            </w:r>
          </w:p>
        </w:tc>
        <w:tc>
          <w:tcPr>
            <w:tcW w:w="2394" w:type="dxa"/>
            <w:noWrap/>
          </w:tcPr>
          <w:p w14:paraId="57C168E2" w14:textId="77777777" w:rsidR="00DA431C" w:rsidRPr="00DA65E1" w:rsidRDefault="00DA431C" w:rsidP="003971AE">
            <w:pPr>
              <w:spacing w:before="0" w:after="0" w:line="240" w:lineRule="auto"/>
              <w:jc w:val="center"/>
              <w:rPr>
                <w:rFonts w:cstheme="minorHAnsi"/>
                <w:sz w:val="20"/>
              </w:rPr>
            </w:pPr>
            <w:r w:rsidRPr="00DA65E1">
              <w:rPr>
                <w:rFonts w:cstheme="minorHAnsi"/>
                <w:sz w:val="20"/>
              </w:rPr>
              <w:t>47</w:t>
            </w:r>
          </w:p>
        </w:tc>
      </w:tr>
      <w:tr w:rsidR="00DA431C" w:rsidRPr="00DA65E1" w14:paraId="4323EEBC" w14:textId="77777777" w:rsidTr="00202069">
        <w:trPr>
          <w:trHeight w:val="20"/>
        </w:trPr>
        <w:tc>
          <w:tcPr>
            <w:tcW w:w="2394" w:type="dxa"/>
            <w:noWrap/>
            <w:hideMark/>
          </w:tcPr>
          <w:p w14:paraId="3243DA3E" w14:textId="77777777" w:rsidR="00DA431C" w:rsidRPr="00DA65E1" w:rsidRDefault="00DA431C" w:rsidP="003971AE">
            <w:pPr>
              <w:spacing w:before="0" w:after="0" w:line="240" w:lineRule="auto"/>
              <w:jc w:val="center"/>
              <w:rPr>
                <w:rFonts w:cstheme="minorHAnsi"/>
                <w:sz w:val="20"/>
              </w:rPr>
            </w:pPr>
            <w:r w:rsidRPr="00DA65E1">
              <w:rPr>
                <w:rFonts w:cstheme="minorHAnsi"/>
                <w:sz w:val="20"/>
              </w:rPr>
              <w:t>Wading</w:t>
            </w:r>
          </w:p>
        </w:tc>
        <w:tc>
          <w:tcPr>
            <w:tcW w:w="2214" w:type="dxa"/>
            <w:noWrap/>
          </w:tcPr>
          <w:p w14:paraId="701848DF" w14:textId="77777777" w:rsidR="00DA431C" w:rsidRPr="00DA65E1" w:rsidRDefault="00DA431C" w:rsidP="003971AE">
            <w:pPr>
              <w:spacing w:before="0" w:after="0" w:line="240" w:lineRule="auto"/>
              <w:jc w:val="center"/>
              <w:rPr>
                <w:rFonts w:cstheme="minorHAnsi"/>
                <w:sz w:val="20"/>
              </w:rPr>
            </w:pPr>
            <w:r w:rsidRPr="00DA65E1">
              <w:rPr>
                <w:rFonts w:cstheme="minorHAnsi"/>
                <w:sz w:val="20"/>
              </w:rPr>
              <w:t>720</w:t>
            </w:r>
          </w:p>
        </w:tc>
        <w:tc>
          <w:tcPr>
            <w:tcW w:w="2258" w:type="dxa"/>
            <w:noWrap/>
          </w:tcPr>
          <w:p w14:paraId="6EB096BC" w14:textId="77777777" w:rsidR="00DA431C" w:rsidRPr="00DA65E1" w:rsidRDefault="00DA431C" w:rsidP="003971AE">
            <w:pPr>
              <w:spacing w:before="0" w:after="0" w:line="240" w:lineRule="auto"/>
              <w:jc w:val="center"/>
              <w:rPr>
                <w:rFonts w:cstheme="minorHAnsi"/>
                <w:sz w:val="20"/>
              </w:rPr>
            </w:pPr>
            <w:r w:rsidRPr="00DA65E1">
              <w:rPr>
                <w:rFonts w:cstheme="minorHAnsi"/>
                <w:sz w:val="20"/>
              </w:rPr>
              <w:t>24</w:t>
            </w:r>
          </w:p>
        </w:tc>
        <w:tc>
          <w:tcPr>
            <w:tcW w:w="2394" w:type="dxa"/>
            <w:noWrap/>
          </w:tcPr>
          <w:p w14:paraId="079390BA" w14:textId="6FD934D2" w:rsidR="00DA431C" w:rsidRPr="00DA65E1" w:rsidRDefault="00DA431C" w:rsidP="003971AE">
            <w:pPr>
              <w:spacing w:before="0" w:after="0" w:line="240" w:lineRule="auto"/>
              <w:jc w:val="center"/>
              <w:rPr>
                <w:rFonts w:cstheme="minorHAnsi"/>
                <w:sz w:val="20"/>
                <w:vertAlign w:val="superscript"/>
              </w:rPr>
            </w:pPr>
            <w:r w:rsidRPr="00DA65E1">
              <w:rPr>
                <w:rFonts w:cstheme="minorHAnsi"/>
                <w:sz w:val="20"/>
              </w:rPr>
              <w:t>12</w:t>
            </w:r>
          </w:p>
        </w:tc>
      </w:tr>
    </w:tbl>
    <w:p w14:paraId="63269A59" w14:textId="20A894DE" w:rsidR="0093199F" w:rsidRDefault="0093199F" w:rsidP="003971AE"/>
    <w:p w14:paraId="60C15173" w14:textId="1EA45E98" w:rsidR="006413D4" w:rsidRPr="00BB318E" w:rsidRDefault="006413D4" w:rsidP="006413D4">
      <w:pPr>
        <w:rPr>
          <w:rFonts w:cs="Arial"/>
          <w:szCs w:val="22"/>
        </w:rPr>
      </w:pPr>
      <w:r w:rsidRPr="00E33EFA">
        <w:rPr>
          <w:b/>
          <w:i/>
        </w:rPr>
        <w:t>Commercial Variable Speed Pool Pump Market Characterization and Metering Study (SCE, 2015).</w:t>
      </w:r>
      <w:bookmarkStart w:id="55" w:name="_Ref2766243"/>
      <w:r w:rsidRPr="00E33EFA">
        <w:rPr>
          <w:rStyle w:val="FootnoteReference"/>
          <w:b/>
          <w:i/>
        </w:rPr>
        <w:footnoteReference w:id="15"/>
      </w:r>
      <w:bookmarkEnd w:id="55"/>
      <w:r>
        <w:t xml:space="preserve"> </w:t>
      </w:r>
      <w:r w:rsidRPr="00BB318E">
        <w:rPr>
          <w:rFonts w:cs="Arial"/>
          <w:szCs w:val="22"/>
        </w:rPr>
        <w:t xml:space="preserve">This study assessed the energy savings </w:t>
      </w:r>
      <w:r w:rsidR="00B926B9">
        <w:rPr>
          <w:rFonts w:cs="Arial"/>
          <w:szCs w:val="22"/>
        </w:rPr>
        <w:t>due to the installation</w:t>
      </w:r>
      <w:r w:rsidRPr="00BB318E">
        <w:rPr>
          <w:rFonts w:cs="Arial"/>
          <w:szCs w:val="22"/>
        </w:rPr>
        <w:t xml:space="preserve"> of </w:t>
      </w:r>
      <w:r w:rsidR="00B926B9">
        <w:rPr>
          <w:rFonts w:cs="Arial"/>
          <w:szCs w:val="22"/>
        </w:rPr>
        <w:t xml:space="preserve">a </w:t>
      </w:r>
      <w:r w:rsidRPr="00BB318E">
        <w:rPr>
          <w:rFonts w:cs="Arial"/>
          <w:szCs w:val="22"/>
        </w:rPr>
        <w:t xml:space="preserve">pool pump equipped with </w:t>
      </w:r>
      <w:r w:rsidR="00B926B9">
        <w:rPr>
          <w:rFonts w:cs="Arial"/>
          <w:szCs w:val="22"/>
        </w:rPr>
        <w:t xml:space="preserve">a </w:t>
      </w:r>
      <w:r>
        <w:rPr>
          <w:rFonts w:cs="Arial"/>
          <w:szCs w:val="22"/>
        </w:rPr>
        <w:t>VSD</w:t>
      </w:r>
      <w:r w:rsidRPr="00BB318E">
        <w:rPr>
          <w:rFonts w:cs="Arial"/>
          <w:szCs w:val="22"/>
        </w:rPr>
        <w:t xml:space="preserve"> for </w:t>
      </w:r>
      <w:r w:rsidR="00690401">
        <w:rPr>
          <w:rFonts w:cs="Arial"/>
          <w:szCs w:val="22"/>
        </w:rPr>
        <w:t xml:space="preserve">a </w:t>
      </w:r>
      <w:r w:rsidRPr="00BB318E">
        <w:rPr>
          <w:rFonts w:cs="Arial"/>
          <w:szCs w:val="22"/>
        </w:rPr>
        <w:t xml:space="preserve">commercial </w:t>
      </w:r>
      <w:r w:rsidR="00690401">
        <w:rPr>
          <w:rFonts w:cs="Arial"/>
          <w:szCs w:val="22"/>
        </w:rPr>
        <w:t>pool</w:t>
      </w:r>
      <w:r w:rsidRPr="00BB318E">
        <w:rPr>
          <w:rFonts w:cs="Arial"/>
          <w:szCs w:val="22"/>
        </w:rPr>
        <w:t xml:space="preserve">. </w:t>
      </w:r>
      <w:r w:rsidR="00690401">
        <w:rPr>
          <w:rFonts w:cs="Arial"/>
          <w:szCs w:val="22"/>
        </w:rPr>
        <w:t xml:space="preserve">The research involved </w:t>
      </w:r>
      <w:r w:rsidR="008027DF">
        <w:rPr>
          <w:rFonts w:cs="Arial"/>
          <w:szCs w:val="22"/>
        </w:rPr>
        <w:t>collecting</w:t>
      </w:r>
      <w:r w:rsidRPr="00BB318E">
        <w:rPr>
          <w:rFonts w:cs="Arial"/>
          <w:szCs w:val="22"/>
        </w:rPr>
        <w:t xml:space="preserve"> market information from several sites across the </w:t>
      </w:r>
      <w:r w:rsidRPr="00BB318E">
        <w:rPr>
          <w:rFonts w:cs="Arial"/>
          <w:szCs w:val="22"/>
        </w:rPr>
        <w:lastRenderedPageBreak/>
        <w:t xml:space="preserve">Hotel/Motel, Education, and Assemblies </w:t>
      </w:r>
      <w:r w:rsidR="008027DF">
        <w:rPr>
          <w:rFonts w:cs="Arial"/>
          <w:szCs w:val="22"/>
        </w:rPr>
        <w:t>building types</w:t>
      </w:r>
      <w:r w:rsidRPr="00BB318E">
        <w:rPr>
          <w:rFonts w:cs="Arial"/>
          <w:szCs w:val="22"/>
        </w:rPr>
        <w:t xml:space="preserve"> to develop an estimate of </w:t>
      </w:r>
      <w:r w:rsidR="008027DF">
        <w:rPr>
          <w:rFonts w:cs="Arial"/>
          <w:szCs w:val="22"/>
        </w:rPr>
        <w:t xml:space="preserve">pool pump </w:t>
      </w:r>
      <w:r w:rsidRPr="00BB318E">
        <w:rPr>
          <w:rFonts w:cs="Arial"/>
          <w:szCs w:val="22"/>
        </w:rPr>
        <w:t xml:space="preserve">operating characteristics that can be generalized across these </w:t>
      </w:r>
      <w:r w:rsidR="004E12E4">
        <w:rPr>
          <w:rFonts w:cs="Arial"/>
          <w:szCs w:val="22"/>
        </w:rPr>
        <w:t>building types</w:t>
      </w:r>
      <w:r w:rsidRPr="00BB318E">
        <w:rPr>
          <w:rFonts w:cs="Arial"/>
          <w:szCs w:val="22"/>
        </w:rPr>
        <w:t>. In addition, five hotel/motel sites were selected to receive new VSD-equipped pool pumps for a metering study to measure the energy savings from a device to support and further validate energy savings estimates.</w:t>
      </w:r>
    </w:p>
    <w:p w14:paraId="0EDF1561" w14:textId="09FCC090" w:rsidR="006413D4" w:rsidRPr="00BB318E" w:rsidRDefault="006413D4" w:rsidP="006413D4">
      <w:pPr>
        <w:rPr>
          <w:rFonts w:cs="Calibri Light"/>
          <w:szCs w:val="22"/>
        </w:rPr>
      </w:pPr>
      <w:r w:rsidRPr="00AF2B1D">
        <w:rPr>
          <w:rFonts w:cs="Arial"/>
          <w:i/>
          <w:szCs w:val="22"/>
        </w:rPr>
        <w:t xml:space="preserve">Market Characterization </w:t>
      </w:r>
      <w:r>
        <w:rPr>
          <w:rFonts w:cs="Arial"/>
          <w:i/>
          <w:szCs w:val="22"/>
        </w:rPr>
        <w:t>Data</w:t>
      </w:r>
      <w:r w:rsidRPr="00AF2B1D">
        <w:rPr>
          <w:rFonts w:cs="Arial"/>
          <w:i/>
          <w:szCs w:val="22"/>
        </w:rPr>
        <w:t>.</w:t>
      </w:r>
      <w:r w:rsidRPr="00BB318E" w:rsidDel="00AF2B1D">
        <w:rPr>
          <w:rFonts w:cs="Arial"/>
          <w:b/>
          <w:szCs w:val="22"/>
        </w:rPr>
        <w:t xml:space="preserve"> </w:t>
      </w:r>
      <w:r>
        <w:rPr>
          <w:rFonts w:cs="Arial"/>
          <w:szCs w:val="22"/>
        </w:rPr>
        <w:t xml:space="preserve"> </w:t>
      </w:r>
      <w:r w:rsidRPr="00BB318E">
        <w:rPr>
          <w:rFonts w:cs="Arial"/>
          <w:szCs w:val="22"/>
        </w:rPr>
        <w:t xml:space="preserve">This </w:t>
      </w:r>
      <w:r>
        <w:rPr>
          <w:rFonts w:cs="Arial"/>
          <w:szCs w:val="22"/>
        </w:rPr>
        <w:t>measure analysis</w:t>
      </w:r>
      <w:r w:rsidRPr="00BB318E">
        <w:rPr>
          <w:rFonts w:cs="Arial"/>
          <w:szCs w:val="22"/>
        </w:rPr>
        <w:t xml:space="preserve"> leverages the study data only for only the Lodging (Hotel and </w:t>
      </w:r>
      <w:r w:rsidRPr="00BB318E">
        <w:rPr>
          <w:rFonts w:cs="Calibri Light"/>
          <w:szCs w:val="22"/>
        </w:rPr>
        <w:t xml:space="preserve">Motel) building types, because the School and Assembly building types were found to have pools sizes and pump motor </w:t>
      </w:r>
      <w:r w:rsidR="004E62DE">
        <w:rPr>
          <w:rFonts w:cs="Calibri Light"/>
          <w:szCs w:val="22"/>
        </w:rPr>
        <w:t>horsepower ratings</w:t>
      </w:r>
      <w:r w:rsidRPr="00BB318E">
        <w:rPr>
          <w:rFonts w:cs="Calibri Light"/>
          <w:szCs w:val="22"/>
        </w:rPr>
        <w:t xml:space="preserve"> that varied to</w:t>
      </w:r>
      <w:r w:rsidR="004E62DE">
        <w:rPr>
          <w:rFonts w:cs="Calibri Light"/>
          <w:szCs w:val="22"/>
        </w:rPr>
        <w:t>o</w:t>
      </w:r>
      <w:r w:rsidRPr="00BB318E">
        <w:rPr>
          <w:rFonts w:cs="Calibri Light"/>
          <w:szCs w:val="22"/>
        </w:rPr>
        <w:t xml:space="preserve"> greatly or were too large. </w:t>
      </w:r>
    </w:p>
    <w:p w14:paraId="1F43EAE7" w14:textId="3B04E56E" w:rsidR="006413D4" w:rsidRPr="00AF2B1D" w:rsidRDefault="006413D4" w:rsidP="006413D4">
      <w:pPr>
        <w:pStyle w:val="Reminder"/>
        <w:rPr>
          <w:rFonts w:ascii="Calibri Light" w:hAnsi="Calibri Light" w:cs="Calibri Light"/>
          <w:i w:val="0"/>
          <w:color w:val="auto"/>
          <w:szCs w:val="22"/>
        </w:rPr>
      </w:pPr>
      <w:r w:rsidRPr="00AF2B1D">
        <w:rPr>
          <w:rFonts w:ascii="Calibri Light" w:hAnsi="Calibri Light" w:cs="Calibri Light"/>
          <w:i w:val="0"/>
          <w:color w:val="auto"/>
          <w:szCs w:val="22"/>
        </w:rPr>
        <w:t xml:space="preserve">An attempt was made to survey 50 randomly selected sites in </w:t>
      </w:r>
      <w:r>
        <w:rPr>
          <w:rFonts w:ascii="Calibri Light" w:hAnsi="Calibri Light" w:cs="Calibri Light"/>
          <w:i w:val="0"/>
          <w:color w:val="auto"/>
          <w:szCs w:val="22"/>
        </w:rPr>
        <w:t xml:space="preserve">the </w:t>
      </w:r>
      <w:r w:rsidRPr="00AF2B1D">
        <w:rPr>
          <w:rFonts w:ascii="Calibri Light" w:hAnsi="Calibri Light" w:cs="Calibri Light"/>
          <w:i w:val="0"/>
          <w:color w:val="auto"/>
          <w:szCs w:val="22"/>
        </w:rPr>
        <w:t>SCE service territory for equipment and operational characteristics, including:</w:t>
      </w:r>
    </w:p>
    <w:p w14:paraId="0B977065" w14:textId="67F7D40A" w:rsidR="006413D4" w:rsidRPr="00AF2B1D" w:rsidRDefault="006413D4" w:rsidP="00C56A79">
      <w:pPr>
        <w:pStyle w:val="eTRMSub-bulletedText"/>
        <w:rPr>
          <w:i/>
        </w:rPr>
      </w:pPr>
      <w:r w:rsidRPr="00AF2B1D">
        <w:t xml:space="preserve">Pool and pump operating schedule, including DEER peak </w:t>
      </w:r>
      <w:r w:rsidR="00112FFE">
        <w:t>demand</w:t>
      </w:r>
      <w:r w:rsidRPr="00AF2B1D">
        <w:t xml:space="preserve"> hours. </w:t>
      </w:r>
    </w:p>
    <w:p w14:paraId="4BBF8950" w14:textId="59D7CC42" w:rsidR="006413D4" w:rsidRPr="00AF2B1D" w:rsidRDefault="006413D4" w:rsidP="00C56A79">
      <w:pPr>
        <w:pStyle w:val="eTRMSub-bulletedText"/>
        <w:rPr>
          <w:i/>
        </w:rPr>
      </w:pPr>
      <w:r w:rsidRPr="00AF2B1D">
        <w:t xml:space="preserve">Pool system: </w:t>
      </w:r>
      <w:r w:rsidR="00112FFE">
        <w:t>v</w:t>
      </w:r>
      <w:r w:rsidRPr="00AF2B1D">
        <w:t xml:space="preserve">olume, filtration medium, pressure drop, </w:t>
      </w:r>
    </w:p>
    <w:p w14:paraId="0E03ABDD" w14:textId="6412208B" w:rsidR="006413D4" w:rsidRPr="00AF2B1D" w:rsidRDefault="006413D4" w:rsidP="00C56A79">
      <w:pPr>
        <w:pStyle w:val="eTRMSub-bulletedText"/>
        <w:rPr>
          <w:i/>
        </w:rPr>
      </w:pPr>
      <w:r w:rsidRPr="00AF2B1D">
        <w:t xml:space="preserve">Pool pump and motor: </w:t>
      </w:r>
      <w:r w:rsidR="00455E6D">
        <w:t>s</w:t>
      </w:r>
      <w:r w:rsidRPr="00AF2B1D">
        <w:t>ize, service factor, age, efficiency, controls, nameplate, flow rate, speed, etc.</w:t>
      </w:r>
    </w:p>
    <w:p w14:paraId="3DE5030B" w14:textId="6D3A5DE8" w:rsidR="006413D4" w:rsidRPr="00AF2B1D" w:rsidRDefault="006413D4" w:rsidP="00C56A79">
      <w:pPr>
        <w:pStyle w:val="eTRMSub-bulletedText"/>
        <w:rPr>
          <w:i/>
        </w:rPr>
      </w:pPr>
      <w:r w:rsidRPr="00AF2B1D">
        <w:t>Spot measurement</w:t>
      </w:r>
      <w:r w:rsidR="00112FFE">
        <w:t>s</w:t>
      </w:r>
      <w:r w:rsidRPr="00AF2B1D">
        <w:t xml:space="preserve"> of voltage</w:t>
      </w:r>
      <w:r w:rsidR="00112FFE">
        <w:t xml:space="preserve"> and</w:t>
      </w:r>
      <w:r w:rsidRPr="00AF2B1D">
        <w:t xml:space="preserve"> current</w:t>
      </w:r>
    </w:p>
    <w:p w14:paraId="15B29AF6" w14:textId="036218D4" w:rsidR="006413D4" w:rsidRDefault="006413D4" w:rsidP="00C56A79">
      <w:pPr>
        <w:pStyle w:val="eTRMSub-bulletedText"/>
        <w:rPr>
          <w:i/>
        </w:rPr>
      </w:pPr>
      <w:r w:rsidRPr="00AF2B1D">
        <w:t>Health code requirements</w:t>
      </w:r>
      <w:r w:rsidR="00842622">
        <w:t xml:space="preserve">: </w:t>
      </w:r>
      <w:r w:rsidRPr="00AF2B1D">
        <w:t>turnover rates</w:t>
      </w:r>
    </w:p>
    <w:p w14:paraId="7FEF7A4C" w14:textId="77777777" w:rsidR="006413D4" w:rsidRPr="00AF2B1D" w:rsidRDefault="006413D4" w:rsidP="006413D4">
      <w:pPr>
        <w:pStyle w:val="Reminder"/>
        <w:rPr>
          <w:rFonts w:ascii="Calibri Light" w:hAnsi="Calibri Light" w:cs="Calibri Light"/>
          <w:i w:val="0"/>
          <w:color w:val="auto"/>
          <w:szCs w:val="22"/>
        </w:rPr>
      </w:pPr>
    </w:p>
    <w:p w14:paraId="584898EE" w14:textId="7E63C483" w:rsidR="006413D4" w:rsidRDefault="006413D4" w:rsidP="006413D4">
      <w:pPr>
        <w:rPr>
          <w:rFonts w:cstheme="minorHAnsi"/>
          <w:szCs w:val="22"/>
        </w:rPr>
      </w:pPr>
      <w:r w:rsidRPr="00AF2B1D">
        <w:rPr>
          <w:rFonts w:cs="Calibri Light"/>
          <w:i/>
          <w:szCs w:val="22"/>
        </w:rPr>
        <w:t xml:space="preserve">Field Monitoring Data. </w:t>
      </w:r>
      <w:r w:rsidRPr="00BB318E">
        <w:rPr>
          <w:rFonts w:cs="Calibri Light"/>
          <w:szCs w:val="22"/>
        </w:rPr>
        <w:t>The field monitoring showed that persistenc</w:t>
      </w:r>
      <w:r w:rsidR="00CA4BB6">
        <w:rPr>
          <w:rFonts w:cs="Calibri Light"/>
          <w:szCs w:val="22"/>
        </w:rPr>
        <w:t>e</w:t>
      </w:r>
      <w:r w:rsidRPr="00BB318E">
        <w:rPr>
          <w:rFonts w:cs="Calibri Light"/>
          <w:szCs w:val="22"/>
        </w:rPr>
        <w:t xml:space="preserve"> is a problem with variable speed pool pump installations. Two of the five sites yielded negative savings due to poor installation</w:t>
      </w:r>
      <w:r w:rsidRPr="00BB318E">
        <w:rPr>
          <w:rFonts w:cstheme="minorHAnsi"/>
          <w:szCs w:val="22"/>
        </w:rPr>
        <w:t>, commissioning, and/or customer interference with pump programming. However, the remaining three sites yielded an average savings of 0.55 kW. This study did not provide any training for the customer as part of the field monitoring on the proper use of the VSD equipped pool pump in conjunction with retrofitting their original single-speed pump. It is concluded that the customer training is critical to achieve the potential savings and this persistence issue will be addressed by PA Programs through both program implementation and documentation requirements.</w:t>
      </w:r>
    </w:p>
    <w:p w14:paraId="03E320FB" w14:textId="33B69456" w:rsidR="006413D4" w:rsidRDefault="006413D4" w:rsidP="006413D4">
      <w:pPr>
        <w:rPr>
          <w:rFonts w:cstheme="minorHAnsi"/>
          <w:szCs w:val="22"/>
        </w:rPr>
      </w:pPr>
      <w:r w:rsidRPr="00E33EFA">
        <w:rPr>
          <w:b/>
          <w:i/>
        </w:rPr>
        <w:t>Measure Guideline: Replacing Single-Speed Pool Pumps with Variable Speed Pumps for Energy Savings</w:t>
      </w:r>
      <w:r w:rsidR="000E63EB" w:rsidRPr="00E33EFA">
        <w:rPr>
          <w:b/>
          <w:i/>
        </w:rPr>
        <w:t xml:space="preserve"> (U.S. DOE, </w:t>
      </w:r>
      <w:r w:rsidR="003B5EB1" w:rsidRPr="00E33EFA">
        <w:rPr>
          <w:b/>
          <w:i/>
        </w:rPr>
        <w:t>2012)</w:t>
      </w:r>
      <w:r w:rsidRPr="00E33EFA">
        <w:rPr>
          <w:b/>
          <w:i/>
        </w:rPr>
        <w:t>.</w:t>
      </w:r>
      <w:r w:rsidRPr="00E33EFA">
        <w:rPr>
          <w:rStyle w:val="FootnoteReference"/>
          <w:b/>
          <w:i/>
        </w:rPr>
        <w:footnoteReference w:id="16"/>
      </w:r>
      <w:r w:rsidRPr="00BB318E">
        <w:t xml:space="preserve"> </w:t>
      </w:r>
      <w:r w:rsidRPr="00BB318E">
        <w:rPr>
          <w:rFonts w:cstheme="minorHAnsi"/>
          <w:szCs w:val="22"/>
        </w:rPr>
        <w:t xml:space="preserve">This report discusses the function, energy consumption, and energy savings potential for pool pumps. It was prepared for the </w:t>
      </w:r>
      <w:r w:rsidR="00565F20">
        <w:rPr>
          <w:rFonts w:cstheme="minorHAnsi"/>
          <w:szCs w:val="22"/>
        </w:rPr>
        <w:t xml:space="preserve">U.S. </w:t>
      </w:r>
      <w:r w:rsidRPr="00BB318E">
        <w:rPr>
          <w:rFonts w:cstheme="minorHAnsi"/>
          <w:szCs w:val="22"/>
        </w:rPr>
        <w:t xml:space="preserve">DOE by the </w:t>
      </w:r>
      <w:r w:rsidRPr="00BB318E">
        <w:t>Building Media and the Building America Retrofit Alliance</w:t>
      </w:r>
      <w:r w:rsidRPr="00BB318E">
        <w:rPr>
          <w:rFonts w:cstheme="minorHAnsi"/>
          <w:szCs w:val="22"/>
        </w:rPr>
        <w:t>, in 2012. This work paper uses the report as a general source of information about the benefits, poten</w:t>
      </w:r>
      <w:r w:rsidR="00E33EFA">
        <w:rPr>
          <w:rFonts w:cstheme="minorHAnsi"/>
          <w:szCs w:val="22"/>
        </w:rPr>
        <w:t>t</w:t>
      </w:r>
      <w:r w:rsidRPr="00BB318E">
        <w:rPr>
          <w:rFonts w:cstheme="minorHAnsi"/>
          <w:szCs w:val="22"/>
        </w:rPr>
        <w:t>ial, and costs of VS pool pumps when compared to single-speed pumps.</w:t>
      </w:r>
    </w:p>
    <w:p w14:paraId="4A0AC49D" w14:textId="77777777" w:rsidR="002606A7" w:rsidRPr="00790F55" w:rsidRDefault="002606A7" w:rsidP="002606A7">
      <w:pPr>
        <w:rPr>
          <w:rFonts w:cstheme="minorHAnsi"/>
          <w:szCs w:val="22"/>
        </w:rPr>
      </w:pPr>
      <w:r w:rsidRPr="00E33EFA">
        <w:rPr>
          <w:b/>
          <w:i/>
        </w:rPr>
        <w:t>Impact Evaluation of 2013-2014 SDG&amp;E Residential VSD Pool Pump Program (DNV-GL, 2016).</w:t>
      </w:r>
      <w:r w:rsidRPr="00E33EFA">
        <w:rPr>
          <w:rStyle w:val="FootnoteReference"/>
          <w:b/>
          <w:i/>
        </w:rPr>
        <w:footnoteReference w:id="17"/>
      </w:r>
      <w:r w:rsidRPr="00790F55">
        <w:t xml:space="preserve"> </w:t>
      </w:r>
      <w:r w:rsidRPr="00790F55">
        <w:rPr>
          <w:rFonts w:cstheme="minorHAnsi"/>
          <w:szCs w:val="22"/>
        </w:rPr>
        <w:t>The evaluation approach to calculate volume of water pumped with the installed VSD pump produced site level turnover rates that varied widely from this assumption.  Of the 49 successfully sampled sites, 26 sites exhibited a calculated summer period daily turnover rate that fell outside the range of 75</w:t>
      </w:r>
      <w:r>
        <w:rPr>
          <w:rFonts w:cstheme="minorHAnsi"/>
          <w:szCs w:val="22"/>
        </w:rPr>
        <w:t>%</w:t>
      </w:r>
      <w:r w:rsidRPr="00790F55">
        <w:rPr>
          <w:rFonts w:cstheme="minorHAnsi"/>
          <w:szCs w:val="22"/>
        </w:rPr>
        <w:t xml:space="preserve">-125%.  The evaluation-level average turnover rate was 152%. </w:t>
      </w:r>
    </w:p>
    <w:p w14:paraId="1A259E3E" w14:textId="77777777" w:rsidR="002606A7" w:rsidRPr="00790F55" w:rsidRDefault="002606A7" w:rsidP="002606A7">
      <w:pPr>
        <w:spacing w:before="40" w:after="40"/>
        <w:rPr>
          <w:rFonts w:cstheme="minorHAnsi"/>
          <w:szCs w:val="22"/>
        </w:rPr>
      </w:pPr>
      <w:r w:rsidRPr="00790F55">
        <w:rPr>
          <w:rFonts w:cstheme="minorHAnsi"/>
          <w:szCs w:val="22"/>
        </w:rPr>
        <w:t xml:space="preserve">Recommendations from </w:t>
      </w:r>
      <w:r>
        <w:rPr>
          <w:rFonts w:cstheme="minorHAnsi"/>
          <w:szCs w:val="22"/>
        </w:rPr>
        <w:t xml:space="preserve">this evaluation </w:t>
      </w:r>
      <w:r w:rsidRPr="00790F55">
        <w:rPr>
          <w:rFonts w:cstheme="minorHAnsi"/>
          <w:szCs w:val="22"/>
        </w:rPr>
        <w:t xml:space="preserve">were acknowledged but </w:t>
      </w:r>
      <w:r w:rsidRPr="005A6CBD">
        <w:rPr>
          <w:rFonts w:cstheme="minorHAnsi"/>
          <w:i/>
          <w:szCs w:val="22"/>
        </w:rPr>
        <w:t>not</w:t>
      </w:r>
      <w:r w:rsidRPr="00790F55">
        <w:rPr>
          <w:rFonts w:cstheme="minorHAnsi"/>
          <w:szCs w:val="22"/>
        </w:rPr>
        <w:t xml:space="preserve"> adopted for this </w:t>
      </w:r>
      <w:r>
        <w:rPr>
          <w:rFonts w:cstheme="minorHAnsi"/>
          <w:szCs w:val="22"/>
        </w:rPr>
        <w:t>measure analysis</w:t>
      </w:r>
      <w:r w:rsidRPr="00790F55">
        <w:rPr>
          <w:rFonts w:cstheme="minorHAnsi"/>
          <w:szCs w:val="22"/>
        </w:rPr>
        <w:t xml:space="preserve"> </w:t>
      </w:r>
      <w:r>
        <w:rPr>
          <w:rFonts w:cstheme="minorHAnsi"/>
          <w:szCs w:val="22"/>
        </w:rPr>
        <w:t xml:space="preserve">due to the limited </w:t>
      </w:r>
      <w:r w:rsidRPr="00790F55">
        <w:rPr>
          <w:rFonts w:cstheme="minorHAnsi"/>
          <w:szCs w:val="22"/>
        </w:rPr>
        <w:t xml:space="preserve">sampling rate (e.g., 49 sites). </w:t>
      </w:r>
      <w:r>
        <w:rPr>
          <w:rFonts w:cstheme="minorHAnsi"/>
          <w:szCs w:val="22"/>
        </w:rPr>
        <w:t>The impact evaluation</w:t>
      </w:r>
      <w:r w:rsidRPr="00790F55">
        <w:rPr>
          <w:rFonts w:cstheme="minorHAnsi"/>
          <w:szCs w:val="22"/>
        </w:rPr>
        <w:t xml:space="preserve"> recommendations suggest</w:t>
      </w:r>
      <w:r>
        <w:rPr>
          <w:rFonts w:cstheme="minorHAnsi"/>
          <w:szCs w:val="22"/>
        </w:rPr>
        <w:t>ed</w:t>
      </w:r>
      <w:r w:rsidRPr="00790F55">
        <w:rPr>
          <w:rFonts w:cstheme="minorHAnsi"/>
          <w:szCs w:val="22"/>
        </w:rPr>
        <w:t xml:space="preserve"> that a </w:t>
      </w:r>
      <w:r w:rsidRPr="00790F55">
        <w:rPr>
          <w:rFonts w:cstheme="minorHAnsi"/>
          <w:szCs w:val="22"/>
        </w:rPr>
        <w:lastRenderedPageBreak/>
        <w:t>larger sample will be necessary to improve precision</w:t>
      </w:r>
      <w:r>
        <w:rPr>
          <w:rFonts w:cstheme="minorHAnsi"/>
          <w:szCs w:val="22"/>
        </w:rPr>
        <w:t>,</w:t>
      </w:r>
      <w:r w:rsidRPr="00790F55">
        <w:rPr>
          <w:rFonts w:cstheme="minorHAnsi"/>
          <w:szCs w:val="22"/>
        </w:rPr>
        <w:t xml:space="preserve"> given the large degree of variability of savings on a site by site basis.</w:t>
      </w:r>
    </w:p>
    <w:p w14:paraId="5B0AD7EF" w14:textId="77777777" w:rsidR="002606A7" w:rsidRDefault="002606A7" w:rsidP="006413D4">
      <w:pPr>
        <w:rPr>
          <w:rFonts w:cstheme="minorHAnsi"/>
          <w:szCs w:val="22"/>
        </w:rPr>
      </w:pPr>
    </w:p>
    <w:p w14:paraId="5A1C64B7" w14:textId="75FA24E0" w:rsidR="00743F63" w:rsidRDefault="00743F63" w:rsidP="00743F63">
      <w:pPr>
        <w:pStyle w:val="eTRMHeading4"/>
      </w:pPr>
      <w:r>
        <w:t>Methodology</w:t>
      </w:r>
    </w:p>
    <w:p w14:paraId="0E50A21E" w14:textId="7D074F2C" w:rsidR="00743F63" w:rsidRDefault="00743F63" w:rsidP="00743F63">
      <w:r>
        <w:t xml:space="preserve">Fundamentally, the unit energy saving (UES) is calculated as the difference between the baseline unit energy consumption (UEC) of a pool with an </w:t>
      </w:r>
      <w:r w:rsidRPr="000337BC">
        <w:t>existing single-speed or two-speed pool pump</w:t>
      </w:r>
      <w:r>
        <w:t xml:space="preserve"> and the UEC of a </w:t>
      </w:r>
      <w:r w:rsidR="00EB73BB">
        <w:t xml:space="preserve">measure case </w:t>
      </w:r>
      <w:r>
        <w:t>pool with a pump with a VSD.</w:t>
      </w:r>
    </w:p>
    <w:p w14:paraId="46680003" w14:textId="5476DAD0" w:rsidR="00743F63" w:rsidRDefault="00743F63" w:rsidP="00743F63">
      <w:pPr>
        <w:rPr>
          <w:rFonts w:cstheme="minorHAnsi"/>
          <w:szCs w:val="22"/>
        </w:rPr>
      </w:pPr>
      <w:r w:rsidRPr="00BB318E">
        <w:rPr>
          <w:rFonts w:cstheme="minorHAnsi"/>
          <w:szCs w:val="22"/>
        </w:rPr>
        <w:t xml:space="preserve">The calculation of the work performed by the pump depends on the </w:t>
      </w:r>
      <w:r w:rsidR="005C44B9">
        <w:rPr>
          <w:rFonts w:cstheme="minorHAnsi"/>
          <w:szCs w:val="22"/>
        </w:rPr>
        <w:t>total gallons</w:t>
      </w:r>
      <w:r w:rsidRPr="00BB318E">
        <w:rPr>
          <w:rFonts w:cstheme="minorHAnsi"/>
          <w:szCs w:val="22"/>
        </w:rPr>
        <w:t xml:space="preserve"> of water </w:t>
      </w:r>
      <w:r w:rsidR="005C44B9">
        <w:rPr>
          <w:rFonts w:cstheme="minorHAnsi"/>
          <w:szCs w:val="22"/>
        </w:rPr>
        <w:t xml:space="preserve">that is circulated by the pump per year (pool volume and pool turnover), </w:t>
      </w:r>
      <w:r w:rsidRPr="00BB318E">
        <w:rPr>
          <w:rFonts w:cstheme="minorHAnsi"/>
          <w:szCs w:val="22"/>
        </w:rPr>
        <w:t xml:space="preserve">and the overall hydraulic performance of the pool-pump system. The pool pump </w:t>
      </w:r>
      <w:r>
        <w:rPr>
          <w:rFonts w:cstheme="minorHAnsi"/>
          <w:szCs w:val="22"/>
        </w:rPr>
        <w:t>energy factor (EF)</w:t>
      </w:r>
      <w:r w:rsidRPr="00BB318E">
        <w:rPr>
          <w:rFonts w:cstheme="minorHAnsi"/>
          <w:szCs w:val="22"/>
        </w:rPr>
        <w:t xml:space="preserve"> accounts for the hydraulic performance of a typical pool.</w:t>
      </w:r>
      <w:r w:rsidRPr="001946CE">
        <w:rPr>
          <w:rFonts w:cstheme="minorHAnsi"/>
          <w:szCs w:val="22"/>
        </w:rPr>
        <w:t xml:space="preserve"> </w:t>
      </w:r>
      <w:r w:rsidR="00D0643E">
        <w:rPr>
          <w:rFonts w:cstheme="minorHAnsi"/>
          <w:szCs w:val="22"/>
        </w:rPr>
        <w:t>T</w:t>
      </w:r>
      <w:r w:rsidRPr="00BB318E">
        <w:rPr>
          <w:rFonts w:cstheme="minorHAnsi"/>
          <w:szCs w:val="22"/>
        </w:rPr>
        <w:t xml:space="preserve">he </w:t>
      </w:r>
      <w:r>
        <w:rPr>
          <w:rFonts w:cstheme="minorHAnsi"/>
          <w:szCs w:val="22"/>
        </w:rPr>
        <w:t xml:space="preserve">UEC </w:t>
      </w:r>
      <w:r w:rsidRPr="00BB318E">
        <w:rPr>
          <w:rFonts w:cstheme="minorHAnsi"/>
          <w:szCs w:val="22"/>
        </w:rPr>
        <w:t xml:space="preserve">is </w:t>
      </w:r>
      <w:r>
        <w:rPr>
          <w:rFonts w:cstheme="minorHAnsi"/>
          <w:szCs w:val="22"/>
        </w:rPr>
        <w:t xml:space="preserve">a function of </w:t>
      </w:r>
      <w:r w:rsidRPr="00BB318E">
        <w:rPr>
          <w:rFonts w:cstheme="minorHAnsi"/>
          <w:szCs w:val="22"/>
        </w:rPr>
        <w:t xml:space="preserve">the average pool size </w:t>
      </w:r>
      <w:r>
        <w:rPr>
          <w:rFonts w:cstheme="minorHAnsi"/>
          <w:szCs w:val="22"/>
        </w:rPr>
        <w:t>(gallons)</w:t>
      </w:r>
      <w:r w:rsidR="00D0643E">
        <w:rPr>
          <w:rFonts w:cstheme="minorHAnsi"/>
          <w:szCs w:val="22"/>
        </w:rPr>
        <w:t>,</w:t>
      </w:r>
      <w:r>
        <w:rPr>
          <w:rFonts w:cstheme="minorHAnsi"/>
          <w:szCs w:val="22"/>
        </w:rPr>
        <w:t xml:space="preserve"> the</w:t>
      </w:r>
      <w:r w:rsidRPr="00BB318E">
        <w:rPr>
          <w:rFonts w:cstheme="minorHAnsi"/>
          <w:szCs w:val="22"/>
        </w:rPr>
        <w:t xml:space="preserve"> average </w:t>
      </w:r>
      <w:r w:rsidR="00D0643E">
        <w:rPr>
          <w:rFonts w:cstheme="minorHAnsi"/>
          <w:szCs w:val="22"/>
        </w:rPr>
        <w:t xml:space="preserve">pump </w:t>
      </w:r>
      <w:r>
        <w:rPr>
          <w:rFonts w:cstheme="minorHAnsi"/>
          <w:szCs w:val="22"/>
        </w:rPr>
        <w:t>size (hp)</w:t>
      </w:r>
      <w:r w:rsidR="00D0643E">
        <w:rPr>
          <w:rFonts w:cstheme="minorHAnsi"/>
          <w:szCs w:val="22"/>
        </w:rPr>
        <w:t xml:space="preserve">, average pump </w:t>
      </w:r>
      <w:r>
        <w:rPr>
          <w:rFonts w:cstheme="minorHAnsi"/>
          <w:szCs w:val="22"/>
        </w:rPr>
        <w:t>efficiency (EF)</w:t>
      </w:r>
      <w:r w:rsidR="00D0643E">
        <w:rPr>
          <w:rFonts w:cstheme="minorHAnsi"/>
          <w:szCs w:val="22"/>
        </w:rPr>
        <w:t>,</w:t>
      </w:r>
      <w:r>
        <w:rPr>
          <w:rFonts w:cstheme="minorHAnsi"/>
          <w:szCs w:val="22"/>
        </w:rPr>
        <w:t xml:space="preserve"> </w:t>
      </w:r>
      <w:r w:rsidRPr="00BB318E">
        <w:rPr>
          <w:rFonts w:cstheme="minorHAnsi"/>
          <w:szCs w:val="22"/>
        </w:rPr>
        <w:t>the average number of pool water turnovers per day</w:t>
      </w:r>
      <w:r w:rsidR="00D0643E">
        <w:rPr>
          <w:rFonts w:cstheme="minorHAnsi"/>
          <w:szCs w:val="22"/>
        </w:rPr>
        <w:t>,</w:t>
      </w:r>
      <w:r>
        <w:rPr>
          <w:rFonts w:cstheme="minorHAnsi"/>
          <w:szCs w:val="22"/>
        </w:rPr>
        <w:t xml:space="preserve"> and the average number of operating days per year.</w:t>
      </w:r>
    </w:p>
    <w:p w14:paraId="1ED545E3" w14:textId="77777777" w:rsidR="00743F63" w:rsidRPr="00BB318E" w:rsidRDefault="00743F63" w:rsidP="00743F63">
      <w:pPr>
        <w:rPr>
          <w:rFonts w:cstheme="minorHAnsi"/>
          <w:szCs w:val="22"/>
        </w:rPr>
      </w:pPr>
      <w:r>
        <w:rPr>
          <w:rFonts w:cstheme="minorHAnsi"/>
          <w:szCs w:val="22"/>
        </w:rPr>
        <w:t>The general form of the UEC calculation is represented as:</w:t>
      </w:r>
    </w:p>
    <w:p w14:paraId="76E6E449" w14:textId="77777777" w:rsidR="00743F63" w:rsidRPr="00CB6ACF" w:rsidRDefault="00743F63" w:rsidP="00743F63">
      <w:pPr>
        <w:keepNext/>
        <w:ind w:left="720"/>
        <w:rPr>
          <w:rFonts w:ascii="Cambria Math" w:hAnsi="Cambria Math" w:cstheme="minorHAnsi"/>
          <w:i/>
          <w:sz w:val="18"/>
          <w:szCs w:val="22"/>
        </w:rPr>
      </w:pPr>
      <w:r w:rsidRPr="00CB6ACF">
        <w:rPr>
          <w:rFonts w:ascii="Cambria Math" w:hAnsi="Cambria Math" w:cstheme="minorHAnsi"/>
          <w:i/>
          <w:sz w:val="18"/>
          <w:szCs w:val="22"/>
        </w:rPr>
        <w:t xml:space="preserve">UEC = V × T × D / EF × C </w:t>
      </w:r>
    </w:p>
    <w:p w14:paraId="12D0C806" w14:textId="77777777" w:rsidR="00743F63" w:rsidRPr="00CB6ACF" w:rsidRDefault="00743F63" w:rsidP="00743F63">
      <w:pPr>
        <w:spacing w:before="0" w:after="0" w:line="240" w:lineRule="auto"/>
        <w:ind w:left="720" w:firstLine="720"/>
        <w:rPr>
          <w:rFonts w:ascii="Cambria Math" w:hAnsi="Cambria Math" w:cstheme="minorHAnsi"/>
          <w:i/>
          <w:sz w:val="18"/>
          <w:szCs w:val="22"/>
        </w:rPr>
      </w:pPr>
      <w:r w:rsidRPr="00CB6ACF">
        <w:rPr>
          <w:rFonts w:ascii="Cambria Math" w:hAnsi="Cambria Math" w:cstheme="minorHAnsi"/>
          <w:i/>
          <w:sz w:val="18"/>
          <w:szCs w:val="22"/>
        </w:rPr>
        <w:t>UEC =</w:t>
      </w:r>
      <w:r w:rsidRPr="00CB6ACF">
        <w:rPr>
          <w:rFonts w:ascii="Cambria Math" w:hAnsi="Cambria Math" w:cstheme="minorHAnsi"/>
          <w:i/>
          <w:sz w:val="18"/>
          <w:szCs w:val="22"/>
        </w:rPr>
        <w:tab/>
        <w:t>Annual unit energy consumption, kWh/year</w:t>
      </w:r>
    </w:p>
    <w:p w14:paraId="6E963943" w14:textId="77777777" w:rsidR="00743F63" w:rsidRPr="00CB6ACF" w:rsidRDefault="00743F63" w:rsidP="00743F63">
      <w:pPr>
        <w:spacing w:before="0" w:after="0" w:line="240" w:lineRule="auto"/>
        <w:ind w:left="1440"/>
        <w:rPr>
          <w:rFonts w:ascii="Cambria Math" w:hAnsi="Cambria Math" w:cstheme="minorHAnsi"/>
          <w:i/>
          <w:sz w:val="18"/>
          <w:szCs w:val="22"/>
        </w:rPr>
      </w:pPr>
      <w:r w:rsidRPr="00CB6ACF">
        <w:rPr>
          <w:rFonts w:ascii="Cambria Math" w:hAnsi="Cambria Math" w:cstheme="minorHAnsi"/>
          <w:i/>
          <w:sz w:val="18"/>
          <w:szCs w:val="22"/>
        </w:rPr>
        <w:t>V =</w:t>
      </w:r>
      <w:r w:rsidRPr="00CB6ACF">
        <w:rPr>
          <w:rFonts w:ascii="Cambria Math" w:hAnsi="Cambria Math" w:cstheme="minorHAnsi"/>
          <w:i/>
          <w:sz w:val="18"/>
          <w:szCs w:val="22"/>
        </w:rPr>
        <w:tab/>
        <w:t>Pool volume, gallons</w:t>
      </w:r>
    </w:p>
    <w:p w14:paraId="141FAA31" w14:textId="77777777" w:rsidR="00743F63" w:rsidRPr="00CB6ACF" w:rsidRDefault="00743F63" w:rsidP="00743F63">
      <w:pPr>
        <w:spacing w:before="0" w:after="0" w:line="240" w:lineRule="auto"/>
        <w:ind w:left="1440"/>
        <w:rPr>
          <w:rFonts w:ascii="Cambria Math" w:hAnsi="Cambria Math" w:cstheme="minorHAnsi"/>
          <w:i/>
          <w:sz w:val="18"/>
          <w:szCs w:val="22"/>
        </w:rPr>
      </w:pPr>
      <w:r w:rsidRPr="00CB6ACF">
        <w:rPr>
          <w:rFonts w:ascii="Cambria Math" w:hAnsi="Cambria Math" w:cstheme="minorHAnsi"/>
          <w:i/>
          <w:sz w:val="18"/>
          <w:szCs w:val="22"/>
        </w:rPr>
        <w:t>T =</w:t>
      </w:r>
      <w:r w:rsidRPr="00CB6ACF">
        <w:rPr>
          <w:rFonts w:ascii="Cambria Math" w:hAnsi="Cambria Math" w:cstheme="minorHAnsi"/>
          <w:i/>
          <w:sz w:val="18"/>
          <w:szCs w:val="22"/>
        </w:rPr>
        <w:tab/>
        <w:t>Number of turnovers per day, no units</w:t>
      </w:r>
    </w:p>
    <w:p w14:paraId="1DD0CE2E" w14:textId="77777777" w:rsidR="00743F63" w:rsidRPr="00CB6ACF" w:rsidRDefault="00743F63" w:rsidP="00743F63">
      <w:pPr>
        <w:spacing w:before="0" w:after="0" w:line="240" w:lineRule="auto"/>
        <w:ind w:left="1440"/>
        <w:rPr>
          <w:rFonts w:ascii="Cambria Math" w:hAnsi="Cambria Math" w:cstheme="minorHAnsi"/>
          <w:i/>
          <w:sz w:val="18"/>
          <w:szCs w:val="22"/>
        </w:rPr>
      </w:pPr>
      <w:r w:rsidRPr="00CB6ACF">
        <w:rPr>
          <w:rFonts w:ascii="Cambria Math" w:hAnsi="Cambria Math" w:cstheme="minorHAnsi"/>
          <w:i/>
          <w:sz w:val="18"/>
          <w:szCs w:val="22"/>
        </w:rPr>
        <w:t>D =</w:t>
      </w:r>
      <w:r w:rsidRPr="00CB6ACF">
        <w:rPr>
          <w:rFonts w:ascii="Cambria Math" w:hAnsi="Cambria Math" w:cstheme="minorHAnsi"/>
          <w:i/>
          <w:sz w:val="18"/>
          <w:szCs w:val="22"/>
        </w:rPr>
        <w:tab/>
        <w:t xml:space="preserve">Average number of days in a year </w:t>
      </w:r>
    </w:p>
    <w:p w14:paraId="6E826CE9" w14:textId="77777777" w:rsidR="00743F63" w:rsidRPr="00CB6ACF" w:rsidRDefault="00743F63" w:rsidP="00743F63">
      <w:pPr>
        <w:spacing w:before="0" w:after="0" w:line="240" w:lineRule="auto"/>
        <w:ind w:left="1440"/>
        <w:rPr>
          <w:rFonts w:ascii="Cambria Math" w:hAnsi="Cambria Math" w:cstheme="minorHAnsi"/>
          <w:i/>
          <w:sz w:val="18"/>
          <w:szCs w:val="22"/>
        </w:rPr>
      </w:pPr>
      <w:r w:rsidRPr="00CB6ACF">
        <w:rPr>
          <w:rFonts w:ascii="Cambria Math" w:hAnsi="Cambria Math" w:cstheme="minorHAnsi"/>
          <w:i/>
          <w:sz w:val="18"/>
          <w:szCs w:val="22"/>
        </w:rPr>
        <w:t>EF =</w:t>
      </w:r>
      <w:r w:rsidRPr="00CB6ACF">
        <w:rPr>
          <w:rFonts w:ascii="Cambria Math" w:hAnsi="Cambria Math" w:cstheme="minorHAnsi"/>
          <w:i/>
          <w:sz w:val="18"/>
          <w:szCs w:val="22"/>
        </w:rPr>
        <w:tab/>
        <w:t>Energy factor, gallons/W-hr</w:t>
      </w:r>
    </w:p>
    <w:p w14:paraId="1C991B4F" w14:textId="77777777" w:rsidR="00743F63" w:rsidRPr="00CB6ACF" w:rsidRDefault="00743F63" w:rsidP="00743F63">
      <w:pPr>
        <w:spacing w:before="0" w:after="0" w:line="240" w:lineRule="auto"/>
        <w:ind w:left="1440"/>
        <w:rPr>
          <w:rFonts w:ascii="Cambria Math" w:hAnsi="Cambria Math" w:cstheme="minorHAnsi"/>
          <w:i/>
          <w:sz w:val="18"/>
          <w:szCs w:val="22"/>
        </w:rPr>
      </w:pPr>
      <w:r w:rsidRPr="00CB6ACF">
        <w:rPr>
          <w:rFonts w:ascii="Cambria Math" w:hAnsi="Cambria Math" w:cstheme="minorHAnsi"/>
          <w:i/>
          <w:sz w:val="18"/>
          <w:szCs w:val="22"/>
        </w:rPr>
        <w:t>C =</w:t>
      </w:r>
      <w:r w:rsidRPr="00CB6ACF">
        <w:rPr>
          <w:rFonts w:ascii="Cambria Math" w:hAnsi="Cambria Math" w:cstheme="minorHAnsi"/>
          <w:i/>
          <w:sz w:val="18"/>
          <w:szCs w:val="22"/>
        </w:rPr>
        <w:tab/>
        <w:t>Conversion factor, 1,000 W/kW</w:t>
      </w:r>
    </w:p>
    <w:p w14:paraId="7F2E18AD" w14:textId="77777777" w:rsidR="008C29B7" w:rsidRDefault="008C29B7" w:rsidP="00945ABC"/>
    <w:p w14:paraId="08E54582" w14:textId="482F60B3" w:rsidR="008C29B7" w:rsidRDefault="008C29B7" w:rsidP="00945ABC">
      <w:r>
        <w:t>The UEC for each pool type, building type, pool pump system type, and controls mode was calculated identically with the pool volume, turnover, and EF values explained below.</w:t>
      </w:r>
    </w:p>
    <w:p w14:paraId="622DB8C0" w14:textId="6EB535E7" w:rsidR="00945ABC" w:rsidRPr="00026C9E" w:rsidRDefault="00E95A9A" w:rsidP="00945ABC">
      <w:pPr>
        <w:rPr>
          <w:rFonts w:cstheme="minorHAnsi"/>
          <w:szCs w:val="22"/>
        </w:rPr>
      </w:pPr>
      <w:r>
        <w:t>For this measure, a key consideration is the pump mode of operation</w:t>
      </w:r>
      <w:r w:rsidR="00C93C34">
        <w:t>;</w:t>
      </w:r>
      <w:r w:rsidR="00945ABC">
        <w:t xml:space="preserve"> </w:t>
      </w:r>
      <w:r w:rsidR="006140D5">
        <w:t>s</w:t>
      </w:r>
      <w:r w:rsidR="00C93C34">
        <w:t>ome f</w:t>
      </w:r>
      <w:r w:rsidR="00945ABC" w:rsidRPr="00BB318E">
        <w:rPr>
          <w:rFonts w:cstheme="minorHAnsi"/>
          <w:szCs w:val="22"/>
        </w:rPr>
        <w:t xml:space="preserve">iltration pumps may provide pressure for pool sweeps or backwashing diatomaceous earth filters. In some cases, additional booster </w:t>
      </w:r>
      <w:r w:rsidR="00945ABC" w:rsidRPr="00026C9E">
        <w:rPr>
          <w:rFonts w:cstheme="minorHAnsi"/>
          <w:szCs w:val="22"/>
        </w:rPr>
        <w:t xml:space="preserve">pumps are installed to provide the additional pressure. The </w:t>
      </w:r>
      <w:r w:rsidR="005703C9">
        <w:rPr>
          <w:rFonts w:cstheme="minorHAnsi"/>
          <w:szCs w:val="22"/>
        </w:rPr>
        <w:t>SCE</w:t>
      </w:r>
      <w:r w:rsidR="00945ABC" w:rsidRPr="00026C9E">
        <w:rPr>
          <w:rFonts w:cstheme="minorHAnsi"/>
          <w:szCs w:val="22"/>
        </w:rPr>
        <w:t xml:space="preserve"> </w:t>
      </w:r>
      <w:r w:rsidR="00026C9E" w:rsidRPr="00026C9E">
        <w:t xml:space="preserve">single-family </w:t>
      </w:r>
      <w:r w:rsidR="005703C9">
        <w:t xml:space="preserve">pump </w:t>
      </w:r>
      <w:r w:rsidR="00026C9E" w:rsidRPr="00026C9E">
        <w:t xml:space="preserve">installation data </w:t>
      </w:r>
      <w:r w:rsidR="005703C9">
        <w:t xml:space="preserve">(summarized above) </w:t>
      </w:r>
      <w:r w:rsidR="00945ABC" w:rsidRPr="00026C9E">
        <w:rPr>
          <w:rFonts w:cstheme="minorHAnsi"/>
          <w:szCs w:val="22"/>
        </w:rPr>
        <w:t>fall into two distinct categories:</w:t>
      </w:r>
    </w:p>
    <w:p w14:paraId="0F159411" w14:textId="19CB57B4" w:rsidR="00945ABC" w:rsidRPr="00BB318E" w:rsidRDefault="00945ABC" w:rsidP="00F53D69">
      <w:pPr>
        <w:pStyle w:val="ListParagraph"/>
        <w:numPr>
          <w:ilvl w:val="0"/>
          <w:numId w:val="13"/>
        </w:numPr>
        <w:spacing w:before="0" w:after="0" w:line="240" w:lineRule="auto"/>
        <w:ind w:right="-90"/>
        <w:rPr>
          <w:rFonts w:cstheme="minorHAnsi"/>
          <w:szCs w:val="22"/>
        </w:rPr>
      </w:pPr>
      <w:r>
        <w:rPr>
          <w:rFonts w:cstheme="minorHAnsi"/>
          <w:szCs w:val="22"/>
        </w:rPr>
        <w:t>P</w:t>
      </w:r>
      <w:r w:rsidRPr="00BB318E">
        <w:rPr>
          <w:rFonts w:cstheme="minorHAnsi"/>
          <w:szCs w:val="22"/>
        </w:rPr>
        <w:t>ool pumps used for filtration purposes</w:t>
      </w:r>
      <w:r w:rsidRPr="006B5A6A">
        <w:rPr>
          <w:rFonts w:cstheme="minorHAnsi"/>
          <w:szCs w:val="22"/>
        </w:rPr>
        <w:t xml:space="preserve"> </w:t>
      </w:r>
      <w:r w:rsidRPr="00BB318E">
        <w:rPr>
          <w:rFonts w:cstheme="minorHAnsi"/>
          <w:szCs w:val="22"/>
        </w:rPr>
        <w:t>only</w:t>
      </w:r>
    </w:p>
    <w:p w14:paraId="49DDFC62" w14:textId="28F04C5D" w:rsidR="00945ABC" w:rsidRPr="00BB318E" w:rsidRDefault="00945ABC" w:rsidP="00F53D69">
      <w:pPr>
        <w:pStyle w:val="ListParagraph"/>
        <w:numPr>
          <w:ilvl w:val="0"/>
          <w:numId w:val="13"/>
        </w:numPr>
        <w:spacing w:before="0" w:after="0" w:line="240" w:lineRule="auto"/>
        <w:ind w:right="-90"/>
        <w:rPr>
          <w:rFonts w:cstheme="minorHAnsi"/>
          <w:szCs w:val="22"/>
        </w:rPr>
      </w:pPr>
      <w:r>
        <w:rPr>
          <w:rFonts w:cstheme="minorHAnsi"/>
          <w:szCs w:val="22"/>
        </w:rPr>
        <w:t>Pool p</w:t>
      </w:r>
      <w:r w:rsidRPr="00BB318E">
        <w:rPr>
          <w:rFonts w:cstheme="minorHAnsi"/>
          <w:szCs w:val="22"/>
        </w:rPr>
        <w:t>umps used for filtration and for performing pool sweeps and/or filter backwashing</w:t>
      </w:r>
    </w:p>
    <w:p w14:paraId="60F3BE35" w14:textId="475CD215" w:rsidR="006159BC" w:rsidRDefault="00634C69" w:rsidP="00945ABC">
      <w:pPr>
        <w:rPr>
          <w:rFonts w:cstheme="minorHAnsi"/>
          <w:szCs w:val="22"/>
        </w:rPr>
      </w:pPr>
      <w:r>
        <w:rPr>
          <w:rFonts w:cstheme="minorHAnsi"/>
          <w:szCs w:val="22"/>
        </w:rPr>
        <w:t xml:space="preserve">Thus, this </w:t>
      </w:r>
      <w:r w:rsidR="00FC34FC">
        <w:rPr>
          <w:rFonts w:cstheme="minorHAnsi"/>
          <w:szCs w:val="22"/>
        </w:rPr>
        <w:t xml:space="preserve">analysis </w:t>
      </w:r>
      <w:r w:rsidR="00CA4D44">
        <w:rPr>
          <w:rFonts w:cstheme="minorHAnsi"/>
          <w:szCs w:val="22"/>
        </w:rPr>
        <w:t>considers</w:t>
      </w:r>
      <w:r w:rsidR="0090035D">
        <w:rPr>
          <w:rFonts w:cstheme="minorHAnsi"/>
          <w:szCs w:val="22"/>
        </w:rPr>
        <w:t xml:space="preserve"> the UEC for </w:t>
      </w:r>
      <w:r w:rsidR="00945ABC" w:rsidRPr="00BB318E">
        <w:rPr>
          <w:rFonts w:cstheme="minorHAnsi"/>
          <w:szCs w:val="22"/>
        </w:rPr>
        <w:t>three modes</w:t>
      </w:r>
      <w:r w:rsidR="0090035D">
        <w:rPr>
          <w:rFonts w:cstheme="minorHAnsi"/>
          <w:szCs w:val="22"/>
        </w:rPr>
        <w:t>:</w:t>
      </w:r>
      <w:r w:rsidR="00414601">
        <w:rPr>
          <w:rFonts w:cstheme="minorHAnsi"/>
          <w:szCs w:val="22"/>
        </w:rPr>
        <w:t xml:space="preserve"> </w:t>
      </w:r>
    </w:p>
    <w:p w14:paraId="603A8B4A" w14:textId="0BECFB31" w:rsidR="006159BC" w:rsidRDefault="006159BC" w:rsidP="006159BC">
      <w:pPr>
        <w:pStyle w:val="eTRMBulletedText"/>
        <w:ind w:left="720"/>
      </w:pPr>
      <w:r>
        <w:t>P</w:t>
      </w:r>
      <w:r w:rsidR="00945ABC" w:rsidRPr="00BB318E">
        <w:t xml:space="preserve">umps </w:t>
      </w:r>
      <w:r w:rsidR="0090035D">
        <w:t>for</w:t>
      </w:r>
      <w:r w:rsidR="00945ABC" w:rsidRPr="00BB318E">
        <w:t xml:space="preserve"> filtering operations only</w:t>
      </w:r>
      <w:r w:rsidR="001A7674">
        <w:t xml:space="preserve"> (Mode 1)</w:t>
      </w:r>
      <w:r w:rsidR="00414601">
        <w:t>,</w:t>
      </w:r>
      <w:r w:rsidR="00945ABC" w:rsidRPr="00BB318E">
        <w:t xml:space="preserve"> </w:t>
      </w:r>
    </w:p>
    <w:p w14:paraId="7E1EFD36" w14:textId="1D6D49A4" w:rsidR="006159BC" w:rsidRDefault="006159BC" w:rsidP="006159BC">
      <w:pPr>
        <w:pStyle w:val="eTRMBulletedText"/>
        <w:ind w:left="720"/>
      </w:pPr>
      <w:r>
        <w:t>P</w:t>
      </w:r>
      <w:r w:rsidR="00945ABC" w:rsidRPr="00BB318E">
        <w:t xml:space="preserve">umps with sweeping operations include a filtering mode (Mode 2A) and </w:t>
      </w:r>
    </w:p>
    <w:p w14:paraId="3DE743D4" w14:textId="0B91F331" w:rsidR="006159BC" w:rsidRDefault="006159BC" w:rsidP="006159BC">
      <w:pPr>
        <w:pStyle w:val="eTRMBulletedText"/>
        <w:ind w:left="720"/>
      </w:pPr>
      <w:r>
        <w:t>P</w:t>
      </w:r>
      <w:r w:rsidR="00082EB6">
        <w:t xml:space="preserve">umps with </w:t>
      </w:r>
      <w:r w:rsidR="00945ABC" w:rsidRPr="00BB318E">
        <w:t>sweeping mode (Mode 2B).</w:t>
      </w:r>
      <w:r w:rsidR="00CA4D44">
        <w:t xml:space="preserve"> </w:t>
      </w:r>
    </w:p>
    <w:p w14:paraId="71C29699" w14:textId="05E5046C" w:rsidR="00945ABC" w:rsidRPr="00BB318E" w:rsidRDefault="00BA2445" w:rsidP="00945ABC">
      <w:pPr>
        <w:rPr>
          <w:rFonts w:cstheme="minorHAnsi"/>
          <w:szCs w:val="22"/>
        </w:rPr>
      </w:pPr>
      <w:r>
        <w:rPr>
          <w:rFonts w:cstheme="minorHAnsi"/>
          <w:szCs w:val="22"/>
        </w:rPr>
        <w:t>The</w:t>
      </w:r>
      <w:r w:rsidR="00CA4D44">
        <w:rPr>
          <w:rFonts w:cstheme="minorHAnsi"/>
          <w:szCs w:val="22"/>
        </w:rPr>
        <w:t xml:space="preserve"> modes of operation </w:t>
      </w:r>
      <w:r w:rsidR="00B5726B">
        <w:rPr>
          <w:rFonts w:cstheme="minorHAnsi"/>
          <w:szCs w:val="22"/>
        </w:rPr>
        <w:t xml:space="preserve">and corresponding </w:t>
      </w:r>
      <w:r w:rsidR="007E35EE">
        <w:rPr>
          <w:rFonts w:cstheme="minorHAnsi"/>
          <w:szCs w:val="22"/>
        </w:rPr>
        <w:t>methodolog</w:t>
      </w:r>
      <w:r w:rsidR="00B83BFE">
        <w:rPr>
          <w:rFonts w:cstheme="minorHAnsi"/>
          <w:szCs w:val="22"/>
        </w:rPr>
        <w:t>ies</w:t>
      </w:r>
      <w:r w:rsidR="007E35EE">
        <w:rPr>
          <w:rFonts w:cstheme="minorHAnsi"/>
          <w:szCs w:val="22"/>
        </w:rPr>
        <w:t xml:space="preserve"> to compute the baseline and measure case UEC </w:t>
      </w:r>
      <w:r w:rsidR="00B83BFE">
        <w:rPr>
          <w:rFonts w:cstheme="minorHAnsi"/>
          <w:szCs w:val="22"/>
        </w:rPr>
        <w:t>and the UES are presented below</w:t>
      </w:r>
      <w:r w:rsidR="008124CE">
        <w:rPr>
          <w:rFonts w:cstheme="minorHAnsi"/>
          <w:szCs w:val="22"/>
        </w:rPr>
        <w:t>, followed by a discussion of the approaches and sources for the calculation inputs.</w:t>
      </w:r>
    </w:p>
    <w:p w14:paraId="5CF8AB5F" w14:textId="04AECCF5" w:rsidR="00992667" w:rsidRPr="00BB318E" w:rsidRDefault="00BF7A6F" w:rsidP="00992667">
      <w:pPr>
        <w:rPr>
          <w:rFonts w:cstheme="minorHAnsi"/>
          <w:szCs w:val="22"/>
        </w:rPr>
      </w:pPr>
      <w:r>
        <w:rPr>
          <w:rFonts w:cstheme="minorHAnsi"/>
          <w:szCs w:val="22"/>
        </w:rPr>
        <w:t>The</w:t>
      </w:r>
      <w:r w:rsidR="00992667" w:rsidRPr="00BB318E">
        <w:rPr>
          <w:rFonts w:cstheme="minorHAnsi"/>
          <w:szCs w:val="22"/>
        </w:rPr>
        <w:t xml:space="preserve"> single</w:t>
      </w:r>
      <w:r w:rsidR="00992667">
        <w:rPr>
          <w:rFonts w:cstheme="minorHAnsi"/>
          <w:szCs w:val="22"/>
        </w:rPr>
        <w:t>-</w:t>
      </w:r>
      <w:r w:rsidR="00992667" w:rsidRPr="00BB318E">
        <w:rPr>
          <w:rFonts w:cstheme="minorHAnsi"/>
          <w:szCs w:val="22"/>
        </w:rPr>
        <w:t xml:space="preserve">family </w:t>
      </w:r>
      <w:r w:rsidR="00992667">
        <w:rPr>
          <w:rFonts w:cstheme="minorHAnsi"/>
          <w:szCs w:val="22"/>
        </w:rPr>
        <w:t>m</w:t>
      </w:r>
      <w:r w:rsidR="00992667" w:rsidRPr="00BB318E">
        <w:rPr>
          <w:rFonts w:cstheme="minorHAnsi"/>
          <w:szCs w:val="22"/>
        </w:rPr>
        <w:t>easure</w:t>
      </w:r>
      <w:r w:rsidR="002606A7">
        <w:rPr>
          <w:rFonts w:cstheme="minorHAnsi"/>
          <w:szCs w:val="22"/>
        </w:rPr>
        <w:t xml:space="preserve"> offerings (</w:t>
      </w:r>
      <w:r w:rsidR="00992667" w:rsidRPr="00BB318E">
        <w:rPr>
          <w:rFonts w:cstheme="minorHAnsi"/>
          <w:szCs w:val="22"/>
        </w:rPr>
        <w:t>A, B</w:t>
      </w:r>
      <w:r w:rsidR="002A767A">
        <w:rPr>
          <w:rFonts w:cstheme="minorHAnsi"/>
          <w:szCs w:val="22"/>
        </w:rPr>
        <w:t>,</w:t>
      </w:r>
      <w:r w:rsidR="00992667" w:rsidRPr="00BB318E">
        <w:rPr>
          <w:rFonts w:cstheme="minorHAnsi"/>
          <w:szCs w:val="22"/>
        </w:rPr>
        <w:t xml:space="preserve"> and C</w:t>
      </w:r>
      <w:r w:rsidR="002606A7">
        <w:rPr>
          <w:rFonts w:cstheme="minorHAnsi"/>
          <w:szCs w:val="22"/>
        </w:rPr>
        <w:t>)</w:t>
      </w:r>
      <w:r w:rsidR="00992667" w:rsidRPr="00BB318E">
        <w:rPr>
          <w:rFonts w:cstheme="minorHAnsi"/>
          <w:szCs w:val="22"/>
        </w:rPr>
        <w:t xml:space="preserve"> assume that multispeed pumps operate in two categories with an estimated market percentage for each: </w:t>
      </w:r>
    </w:p>
    <w:p w14:paraId="4AD34037" w14:textId="77777777" w:rsidR="00992667" w:rsidRPr="00BB318E" w:rsidRDefault="00992667" w:rsidP="00F53D69">
      <w:pPr>
        <w:pStyle w:val="ListParagraph"/>
        <w:numPr>
          <w:ilvl w:val="0"/>
          <w:numId w:val="15"/>
        </w:numPr>
        <w:autoSpaceDE w:val="0"/>
        <w:autoSpaceDN w:val="0"/>
        <w:adjustRightInd w:val="0"/>
        <w:spacing w:before="0" w:after="0" w:line="240" w:lineRule="auto"/>
        <w:ind w:right="-90"/>
        <w:rPr>
          <w:rFonts w:cstheme="minorHAnsi"/>
          <w:szCs w:val="22"/>
        </w:rPr>
      </w:pPr>
      <w:r w:rsidRPr="00BB318E">
        <w:rPr>
          <w:rFonts w:cstheme="minorHAnsi"/>
          <w:szCs w:val="22"/>
        </w:rPr>
        <w:t>Mode 1 includes only a low</w:t>
      </w:r>
      <w:r>
        <w:rPr>
          <w:rFonts w:cstheme="minorHAnsi"/>
          <w:szCs w:val="22"/>
        </w:rPr>
        <w:t>-</w:t>
      </w:r>
      <w:r w:rsidRPr="00BB318E">
        <w:rPr>
          <w:rFonts w:cstheme="minorHAnsi"/>
          <w:szCs w:val="22"/>
        </w:rPr>
        <w:t>speed filter mode</w:t>
      </w:r>
    </w:p>
    <w:p w14:paraId="04CF56EC" w14:textId="77777777" w:rsidR="00BF7A6F" w:rsidRDefault="00992667" w:rsidP="00F53D69">
      <w:pPr>
        <w:pStyle w:val="ListParagraph"/>
        <w:numPr>
          <w:ilvl w:val="0"/>
          <w:numId w:val="15"/>
        </w:numPr>
        <w:autoSpaceDE w:val="0"/>
        <w:autoSpaceDN w:val="0"/>
        <w:adjustRightInd w:val="0"/>
        <w:spacing w:before="0" w:after="0" w:line="240" w:lineRule="auto"/>
        <w:ind w:right="-90"/>
        <w:rPr>
          <w:rFonts w:cstheme="minorHAnsi"/>
          <w:szCs w:val="22"/>
        </w:rPr>
      </w:pPr>
      <w:r w:rsidRPr="00423CA5">
        <w:rPr>
          <w:rFonts w:cstheme="minorHAnsi"/>
          <w:szCs w:val="22"/>
        </w:rPr>
        <w:t xml:space="preserve">Mode 2 includes two modes: </w:t>
      </w:r>
    </w:p>
    <w:p w14:paraId="15813137" w14:textId="40F98535" w:rsidR="00BF7A6F" w:rsidRPr="00BF7A6F" w:rsidRDefault="00992667" w:rsidP="00BF7A6F">
      <w:pPr>
        <w:autoSpaceDE w:val="0"/>
        <w:autoSpaceDN w:val="0"/>
        <w:adjustRightInd w:val="0"/>
        <w:spacing w:before="0" w:after="0" w:line="240" w:lineRule="auto"/>
        <w:ind w:left="1080" w:right="-90"/>
        <w:rPr>
          <w:rFonts w:cstheme="minorHAnsi"/>
          <w:szCs w:val="22"/>
        </w:rPr>
      </w:pPr>
      <w:r w:rsidRPr="00BF7A6F">
        <w:rPr>
          <w:rFonts w:cstheme="minorHAnsi"/>
          <w:szCs w:val="22"/>
        </w:rPr>
        <w:lastRenderedPageBreak/>
        <w:t xml:space="preserve">Mode 2A (low-speed filter mode) </w:t>
      </w:r>
    </w:p>
    <w:p w14:paraId="25535C9E" w14:textId="21AA18AC" w:rsidR="00992667" w:rsidRPr="00BF7A6F" w:rsidRDefault="00992667" w:rsidP="00BF7A6F">
      <w:pPr>
        <w:autoSpaceDE w:val="0"/>
        <w:autoSpaceDN w:val="0"/>
        <w:adjustRightInd w:val="0"/>
        <w:spacing w:before="0" w:after="0" w:line="240" w:lineRule="auto"/>
        <w:ind w:left="1080" w:right="-90"/>
        <w:rPr>
          <w:rFonts w:cstheme="minorHAnsi"/>
          <w:szCs w:val="22"/>
        </w:rPr>
      </w:pPr>
      <w:r w:rsidRPr="00BF7A6F">
        <w:rPr>
          <w:rFonts w:cstheme="minorHAnsi"/>
          <w:szCs w:val="22"/>
        </w:rPr>
        <w:t>Mode 2B (high speed sweeping mode)</w:t>
      </w:r>
    </w:p>
    <w:p w14:paraId="5D6303C2" w14:textId="3F78108E" w:rsidR="00992667" w:rsidRPr="00BB318E" w:rsidRDefault="0083162B" w:rsidP="00992667">
      <w:pPr>
        <w:rPr>
          <w:rFonts w:cstheme="minorHAnsi"/>
          <w:szCs w:val="22"/>
        </w:rPr>
      </w:pPr>
      <w:r w:rsidRPr="00BB318E">
        <w:rPr>
          <w:rFonts w:cstheme="minorHAnsi"/>
          <w:szCs w:val="22"/>
        </w:rPr>
        <w:t xml:space="preserve">The multi-speed </w:t>
      </w:r>
      <w:r>
        <w:rPr>
          <w:rFonts w:cstheme="minorHAnsi"/>
          <w:szCs w:val="22"/>
        </w:rPr>
        <w:t>m</w:t>
      </w:r>
      <w:r w:rsidRPr="00BB318E">
        <w:rPr>
          <w:rFonts w:cstheme="minorHAnsi"/>
          <w:szCs w:val="22"/>
        </w:rPr>
        <w:t xml:space="preserve">ultifamily </w:t>
      </w:r>
      <w:r>
        <w:rPr>
          <w:rFonts w:cstheme="minorHAnsi"/>
          <w:szCs w:val="22"/>
        </w:rPr>
        <w:t>offering</w:t>
      </w:r>
      <w:r w:rsidRPr="00BB318E">
        <w:rPr>
          <w:rFonts w:cstheme="minorHAnsi"/>
          <w:szCs w:val="22"/>
        </w:rPr>
        <w:t xml:space="preserve"> (D) </w:t>
      </w:r>
      <w:r>
        <w:rPr>
          <w:rFonts w:cstheme="minorHAnsi"/>
          <w:szCs w:val="22"/>
        </w:rPr>
        <w:t>is</w:t>
      </w:r>
      <w:r w:rsidRPr="00BB318E">
        <w:rPr>
          <w:rFonts w:cstheme="minorHAnsi"/>
          <w:szCs w:val="22"/>
        </w:rPr>
        <w:t xml:space="preserve"> estimated to operate at both high and low speeds. Thus, the </w:t>
      </w:r>
      <w:r>
        <w:rPr>
          <w:rFonts w:cstheme="minorHAnsi"/>
          <w:szCs w:val="22"/>
        </w:rPr>
        <w:t>UEC</w:t>
      </w:r>
      <w:r w:rsidRPr="00BB318E">
        <w:rPr>
          <w:rFonts w:cstheme="minorHAnsi"/>
          <w:szCs w:val="22"/>
        </w:rPr>
        <w:t xml:space="preserve"> for Measure D multispeed pumps is </w:t>
      </w:r>
      <w:r>
        <w:rPr>
          <w:rFonts w:cstheme="minorHAnsi"/>
          <w:szCs w:val="22"/>
        </w:rPr>
        <w:t>equal to</w:t>
      </w:r>
      <w:r w:rsidRPr="00BB318E">
        <w:rPr>
          <w:rFonts w:cstheme="minorHAnsi"/>
          <w:szCs w:val="22"/>
        </w:rPr>
        <w:t xml:space="preserve"> the sum of both high and low speed operations.</w:t>
      </w:r>
      <w:r>
        <w:rPr>
          <w:rFonts w:cstheme="minorHAnsi"/>
          <w:szCs w:val="22"/>
        </w:rPr>
        <w:t xml:space="preserve"> </w:t>
      </w:r>
      <w:r w:rsidR="001130A6">
        <w:rPr>
          <w:rFonts w:cstheme="minorHAnsi"/>
          <w:szCs w:val="22"/>
        </w:rPr>
        <w:t>T</w:t>
      </w:r>
      <w:r w:rsidR="00992667" w:rsidRPr="00BB318E">
        <w:rPr>
          <w:rFonts w:cstheme="minorHAnsi"/>
          <w:szCs w:val="22"/>
        </w:rPr>
        <w:t xml:space="preserve">he weighted multispeed pump </w:t>
      </w:r>
      <w:r w:rsidR="00992667">
        <w:rPr>
          <w:rFonts w:cstheme="minorHAnsi"/>
          <w:szCs w:val="22"/>
        </w:rPr>
        <w:t>UEC</w:t>
      </w:r>
      <w:r w:rsidR="001130A6">
        <w:rPr>
          <w:rFonts w:cstheme="minorHAnsi"/>
          <w:szCs w:val="22"/>
        </w:rPr>
        <w:t xml:space="preserve"> is calculated as</w:t>
      </w:r>
      <w:r w:rsidR="00085858">
        <w:rPr>
          <w:rFonts w:cstheme="minorHAnsi"/>
          <w:szCs w:val="22"/>
        </w:rPr>
        <w:t xml:space="preserve"> the following</w:t>
      </w:r>
      <w:r w:rsidR="00992667">
        <w:rPr>
          <w:rFonts w:cstheme="minorHAnsi"/>
          <w:szCs w:val="22"/>
        </w:rPr>
        <w:t>:</w:t>
      </w:r>
    </w:p>
    <w:p w14:paraId="3A940FAE" w14:textId="5A2B193A" w:rsidR="00992667" w:rsidRDefault="00992667" w:rsidP="00CB6ACF">
      <w:pPr>
        <w:ind w:left="720"/>
        <w:rPr>
          <w:rFonts w:ascii="Cambria Math" w:hAnsi="Cambria Math" w:cstheme="minorHAnsi"/>
          <w:i/>
          <w:sz w:val="18"/>
          <w:szCs w:val="18"/>
        </w:rPr>
      </w:pPr>
      <w:r w:rsidRPr="00CB6ACF">
        <w:rPr>
          <w:rFonts w:ascii="Cambria Math" w:hAnsi="Cambria Math" w:cstheme="minorHAnsi"/>
          <w:i/>
          <w:sz w:val="18"/>
          <w:szCs w:val="18"/>
        </w:rPr>
        <w:t>UEC</w:t>
      </w:r>
      <w:r w:rsidRPr="00CB6ACF">
        <w:rPr>
          <w:rFonts w:ascii="Cambria Math" w:hAnsi="Cambria Math" w:cs="Calibri"/>
          <w:i/>
          <w:sz w:val="18"/>
          <w:szCs w:val="18"/>
          <w:vertAlign w:val="subscript"/>
        </w:rPr>
        <w:t>_SFm: Wtd</w:t>
      </w:r>
      <w:r w:rsidRPr="00CB6ACF">
        <w:rPr>
          <w:rFonts w:ascii="Cambria Math" w:hAnsi="Cambria Math" w:cstheme="minorHAnsi"/>
          <w:i/>
          <w:sz w:val="18"/>
          <w:szCs w:val="18"/>
        </w:rPr>
        <w:t xml:space="preserve"> = (W</w:t>
      </w:r>
      <w:r w:rsidRPr="00CB6ACF">
        <w:rPr>
          <w:rFonts w:ascii="Cambria Math" w:hAnsi="Cambria Math" w:cs="Calibri"/>
          <w:i/>
          <w:sz w:val="18"/>
          <w:szCs w:val="18"/>
          <w:vertAlign w:val="subscript"/>
        </w:rPr>
        <w:t>%_M1</w:t>
      </w:r>
      <w:r w:rsidRPr="00CB6ACF">
        <w:rPr>
          <w:rFonts w:ascii="Cambria Math" w:hAnsi="Cambria Math" w:cstheme="minorHAnsi"/>
          <w:i/>
          <w:sz w:val="18"/>
          <w:szCs w:val="18"/>
        </w:rPr>
        <w:t xml:space="preserve"> x </w:t>
      </w:r>
      <w:r w:rsidR="0083162B" w:rsidRPr="00CB6ACF">
        <w:rPr>
          <w:rFonts w:ascii="Cambria Math" w:hAnsi="Cambria Math" w:cstheme="minorHAnsi"/>
          <w:i/>
          <w:sz w:val="18"/>
          <w:szCs w:val="18"/>
        </w:rPr>
        <w:t>UEC</w:t>
      </w:r>
      <w:r w:rsidRPr="00CB6ACF">
        <w:rPr>
          <w:rFonts w:ascii="Cambria Math" w:hAnsi="Cambria Math" w:cs="Calibri"/>
          <w:i/>
          <w:sz w:val="18"/>
          <w:szCs w:val="18"/>
          <w:vertAlign w:val="subscript"/>
        </w:rPr>
        <w:t>_SFm: M1</w:t>
      </w:r>
      <w:r w:rsidRPr="00CB6ACF">
        <w:rPr>
          <w:rFonts w:ascii="Cambria Math" w:hAnsi="Cambria Math" w:cstheme="minorHAnsi"/>
          <w:i/>
          <w:sz w:val="18"/>
          <w:szCs w:val="18"/>
        </w:rPr>
        <w:t xml:space="preserve">) + </w:t>
      </w:r>
      <w:r w:rsidR="00085858" w:rsidRPr="00CB6ACF">
        <w:rPr>
          <w:rFonts w:ascii="Cambria Math" w:hAnsi="Cambria Math" w:cstheme="minorHAnsi"/>
          <w:i/>
          <w:sz w:val="18"/>
          <w:szCs w:val="18"/>
        </w:rPr>
        <w:t>[</w:t>
      </w:r>
      <w:r w:rsidRPr="00CB6ACF">
        <w:rPr>
          <w:rFonts w:ascii="Cambria Math" w:hAnsi="Cambria Math" w:cstheme="minorHAnsi"/>
          <w:i/>
          <w:sz w:val="18"/>
          <w:szCs w:val="18"/>
        </w:rPr>
        <w:t>W</w:t>
      </w:r>
      <w:r w:rsidRPr="00CB6ACF">
        <w:rPr>
          <w:rFonts w:ascii="Cambria Math" w:hAnsi="Cambria Math" w:cs="Calibri"/>
          <w:i/>
          <w:sz w:val="18"/>
          <w:szCs w:val="18"/>
          <w:vertAlign w:val="subscript"/>
        </w:rPr>
        <w:t>%_M2</w:t>
      </w:r>
      <w:r w:rsidRPr="00CB6ACF">
        <w:rPr>
          <w:rFonts w:ascii="Cambria Math" w:hAnsi="Cambria Math" w:cstheme="minorHAnsi"/>
          <w:i/>
          <w:sz w:val="18"/>
          <w:szCs w:val="18"/>
        </w:rPr>
        <w:t xml:space="preserve"> x (</w:t>
      </w:r>
      <w:r w:rsidR="0083162B" w:rsidRPr="00CB6ACF">
        <w:rPr>
          <w:rFonts w:ascii="Cambria Math" w:hAnsi="Cambria Math" w:cstheme="minorHAnsi"/>
          <w:i/>
          <w:sz w:val="18"/>
          <w:szCs w:val="18"/>
        </w:rPr>
        <w:t>UEC</w:t>
      </w:r>
      <w:r w:rsidRPr="00CB6ACF">
        <w:rPr>
          <w:rFonts w:ascii="Cambria Math" w:hAnsi="Cambria Math" w:cs="Calibri"/>
          <w:i/>
          <w:sz w:val="18"/>
          <w:szCs w:val="18"/>
          <w:vertAlign w:val="subscript"/>
        </w:rPr>
        <w:t>_SFm: M2A</w:t>
      </w:r>
      <w:r w:rsidRPr="00CB6ACF">
        <w:rPr>
          <w:rFonts w:ascii="Cambria Math" w:hAnsi="Cambria Math" w:cstheme="minorHAnsi"/>
          <w:i/>
          <w:sz w:val="18"/>
          <w:szCs w:val="18"/>
        </w:rPr>
        <w:t xml:space="preserve"> + </w:t>
      </w:r>
      <w:r w:rsidR="0083162B" w:rsidRPr="00CB6ACF">
        <w:rPr>
          <w:rFonts w:ascii="Cambria Math" w:hAnsi="Cambria Math" w:cstheme="minorHAnsi"/>
          <w:i/>
          <w:sz w:val="18"/>
          <w:szCs w:val="18"/>
        </w:rPr>
        <w:t>UEC</w:t>
      </w:r>
      <w:r w:rsidRPr="00CB6ACF">
        <w:rPr>
          <w:rFonts w:ascii="Cambria Math" w:hAnsi="Cambria Math" w:cs="Calibri"/>
          <w:i/>
          <w:sz w:val="18"/>
          <w:szCs w:val="18"/>
          <w:vertAlign w:val="subscript"/>
        </w:rPr>
        <w:t>_SFm: M2B</w:t>
      </w:r>
      <w:r w:rsidRPr="00CB6ACF">
        <w:rPr>
          <w:rFonts w:ascii="Cambria Math" w:hAnsi="Cambria Math" w:cstheme="minorHAnsi"/>
          <w:i/>
          <w:sz w:val="18"/>
          <w:szCs w:val="18"/>
        </w:rPr>
        <w:t>)</w:t>
      </w:r>
      <w:r w:rsidR="00085858" w:rsidRPr="00CB6ACF">
        <w:rPr>
          <w:rFonts w:ascii="Cambria Math" w:hAnsi="Cambria Math" w:cstheme="minorHAnsi"/>
          <w:i/>
          <w:sz w:val="18"/>
          <w:szCs w:val="18"/>
        </w:rPr>
        <w:t>]</w:t>
      </w:r>
    </w:p>
    <w:p w14:paraId="4273BC3B" w14:textId="77777777" w:rsidR="00202069" w:rsidRPr="00CB6ACF" w:rsidRDefault="00202069" w:rsidP="00CB6ACF">
      <w:pPr>
        <w:ind w:left="720"/>
        <w:rPr>
          <w:rFonts w:ascii="Cambria Math" w:hAnsi="Cambria Math" w:cstheme="minorHAnsi"/>
          <w:i/>
          <w:sz w:val="18"/>
          <w:szCs w:val="18"/>
        </w:rPr>
      </w:pPr>
    </w:p>
    <w:p w14:paraId="3C4F346E" w14:textId="7C1FEA4E" w:rsidR="00992667" w:rsidRPr="00CB6ACF" w:rsidRDefault="00992667" w:rsidP="00CB6ACF">
      <w:pPr>
        <w:ind w:left="720"/>
        <w:rPr>
          <w:rFonts w:ascii="Cambria Math" w:hAnsi="Cambria Math" w:cstheme="minorHAnsi"/>
          <w:i/>
          <w:sz w:val="18"/>
          <w:szCs w:val="18"/>
        </w:rPr>
      </w:pPr>
      <w:r w:rsidRPr="00CB6ACF">
        <w:rPr>
          <w:rFonts w:ascii="Cambria Math" w:hAnsi="Cambria Math" w:cstheme="minorHAnsi"/>
          <w:i/>
          <w:sz w:val="18"/>
          <w:szCs w:val="18"/>
        </w:rPr>
        <w:tab/>
        <w:t>W</w:t>
      </w:r>
      <w:r w:rsidRPr="00CB6ACF">
        <w:rPr>
          <w:rFonts w:ascii="Cambria Math" w:hAnsi="Cambria Math" w:cs="Calibri"/>
          <w:i/>
          <w:sz w:val="18"/>
          <w:szCs w:val="18"/>
          <w:vertAlign w:val="subscript"/>
        </w:rPr>
        <w:t>%_M1</w:t>
      </w:r>
      <w:r w:rsidR="002606A7" w:rsidRPr="00CB6ACF">
        <w:rPr>
          <w:rFonts w:ascii="Cambria Math" w:hAnsi="Cambria Math" w:cstheme="minorHAnsi"/>
          <w:i/>
          <w:sz w:val="18"/>
          <w:szCs w:val="18"/>
        </w:rPr>
        <w:t xml:space="preserve"> </w:t>
      </w:r>
      <w:r w:rsidRPr="00CB6ACF">
        <w:rPr>
          <w:rFonts w:ascii="Cambria Math" w:hAnsi="Cambria Math" w:cstheme="minorHAnsi"/>
          <w:i/>
          <w:sz w:val="18"/>
          <w:szCs w:val="18"/>
        </w:rPr>
        <w:t>=</w:t>
      </w:r>
      <w:r w:rsidR="00CB6ACF" w:rsidRPr="00CB6ACF">
        <w:rPr>
          <w:rFonts w:ascii="Cambria Math" w:hAnsi="Cambria Math" w:cstheme="minorHAnsi"/>
          <w:i/>
          <w:sz w:val="18"/>
          <w:szCs w:val="18"/>
        </w:rPr>
        <w:t xml:space="preserve"> E</w:t>
      </w:r>
      <w:r w:rsidRPr="00CB6ACF">
        <w:rPr>
          <w:rFonts w:ascii="Cambria Math" w:hAnsi="Cambria Math" w:cstheme="minorHAnsi"/>
          <w:i/>
          <w:sz w:val="18"/>
          <w:szCs w:val="18"/>
        </w:rPr>
        <w:t>stimated market percent of pumps with Mode 1 operations</w:t>
      </w:r>
    </w:p>
    <w:p w14:paraId="459B45A3" w14:textId="6F6CA08E" w:rsidR="00992667" w:rsidRPr="00CB6ACF" w:rsidRDefault="00992667" w:rsidP="00CB6ACF">
      <w:pPr>
        <w:ind w:left="720"/>
        <w:rPr>
          <w:rFonts w:cstheme="minorHAnsi"/>
          <w:sz w:val="18"/>
          <w:szCs w:val="18"/>
        </w:rPr>
      </w:pPr>
      <w:r w:rsidRPr="00CB6ACF">
        <w:rPr>
          <w:rFonts w:ascii="Cambria Math" w:hAnsi="Cambria Math" w:cstheme="minorHAnsi"/>
          <w:i/>
          <w:sz w:val="18"/>
          <w:szCs w:val="18"/>
        </w:rPr>
        <w:tab/>
        <w:t>W</w:t>
      </w:r>
      <w:r w:rsidRPr="00CB6ACF">
        <w:rPr>
          <w:rFonts w:ascii="Cambria Math" w:hAnsi="Cambria Math" w:cs="Calibri"/>
          <w:i/>
          <w:sz w:val="18"/>
          <w:szCs w:val="18"/>
          <w:vertAlign w:val="subscript"/>
        </w:rPr>
        <w:t>%_M2</w:t>
      </w:r>
      <w:r w:rsidR="002606A7" w:rsidRPr="00CB6ACF">
        <w:rPr>
          <w:rFonts w:ascii="Cambria Math" w:hAnsi="Cambria Math" w:cs="Calibri"/>
          <w:i/>
          <w:sz w:val="18"/>
          <w:szCs w:val="18"/>
          <w:vertAlign w:val="subscript"/>
        </w:rPr>
        <w:t xml:space="preserve"> </w:t>
      </w:r>
      <w:r w:rsidRPr="00CB6ACF">
        <w:rPr>
          <w:rFonts w:ascii="Cambria Math" w:hAnsi="Cambria Math" w:cstheme="minorHAnsi"/>
          <w:i/>
          <w:sz w:val="18"/>
          <w:szCs w:val="18"/>
        </w:rPr>
        <w:t>=</w:t>
      </w:r>
      <w:r w:rsidRPr="00CB6ACF">
        <w:rPr>
          <w:rFonts w:ascii="Cambria Math" w:hAnsi="Cambria Math" w:cstheme="minorHAnsi"/>
          <w:i/>
          <w:sz w:val="18"/>
          <w:szCs w:val="18"/>
        </w:rPr>
        <w:tab/>
      </w:r>
      <w:r w:rsidR="00CB6ACF" w:rsidRPr="00CB6ACF">
        <w:rPr>
          <w:rFonts w:ascii="Cambria Math" w:hAnsi="Cambria Math" w:cstheme="minorHAnsi"/>
          <w:i/>
          <w:sz w:val="18"/>
          <w:szCs w:val="18"/>
        </w:rPr>
        <w:t xml:space="preserve"> E</w:t>
      </w:r>
      <w:r w:rsidRPr="00CB6ACF">
        <w:rPr>
          <w:rFonts w:ascii="Cambria Math" w:hAnsi="Cambria Math" w:cstheme="minorHAnsi"/>
          <w:i/>
          <w:sz w:val="18"/>
          <w:szCs w:val="18"/>
        </w:rPr>
        <w:t>stimated market percent of pumps with Mode 2 operations</w:t>
      </w:r>
    </w:p>
    <w:p w14:paraId="21AFCEEE" w14:textId="3DC5E187" w:rsidR="009901A8" w:rsidRDefault="009901A8" w:rsidP="00743F63">
      <w:pPr>
        <w:tabs>
          <w:tab w:val="left" w:pos="720"/>
        </w:tabs>
        <w:rPr>
          <w:rFonts w:cstheme="minorHAnsi"/>
          <w:szCs w:val="22"/>
        </w:rPr>
      </w:pPr>
    </w:p>
    <w:p w14:paraId="524A2371" w14:textId="77777777" w:rsidR="005627C5" w:rsidRPr="00BB318E" w:rsidRDefault="005627C5" w:rsidP="005627C5">
      <w:pPr>
        <w:rPr>
          <w:rFonts w:cstheme="minorHAnsi"/>
          <w:szCs w:val="22"/>
        </w:rPr>
      </w:pPr>
      <w:r w:rsidRPr="00BB318E">
        <w:rPr>
          <w:rFonts w:cstheme="minorHAnsi"/>
          <w:szCs w:val="22"/>
        </w:rPr>
        <w:t>Using the calculated energy usage for each case, the 1</w:t>
      </w:r>
      <w:r w:rsidRPr="00BB318E">
        <w:rPr>
          <w:rFonts w:cstheme="minorHAnsi"/>
          <w:szCs w:val="22"/>
          <w:vertAlign w:val="superscript"/>
        </w:rPr>
        <w:t>st</w:t>
      </w:r>
      <w:r w:rsidRPr="00BB318E">
        <w:rPr>
          <w:rFonts w:cstheme="minorHAnsi"/>
          <w:szCs w:val="22"/>
        </w:rPr>
        <w:t xml:space="preserve"> baseline and 2</w:t>
      </w:r>
      <w:r w:rsidRPr="00BB318E">
        <w:rPr>
          <w:rFonts w:cstheme="minorHAnsi"/>
          <w:szCs w:val="22"/>
          <w:vertAlign w:val="superscript"/>
        </w:rPr>
        <w:t>nd</w:t>
      </w:r>
      <w:r w:rsidRPr="00BB318E">
        <w:rPr>
          <w:rFonts w:cstheme="minorHAnsi"/>
          <w:szCs w:val="22"/>
        </w:rPr>
        <w:t xml:space="preserve"> baseline </w:t>
      </w:r>
      <w:r>
        <w:rPr>
          <w:rFonts w:cstheme="minorHAnsi"/>
          <w:szCs w:val="22"/>
        </w:rPr>
        <w:t>UES was</w:t>
      </w:r>
      <w:r w:rsidRPr="00BB318E">
        <w:rPr>
          <w:rFonts w:cstheme="minorHAnsi"/>
          <w:szCs w:val="22"/>
        </w:rPr>
        <w:t xml:space="preserve"> calculated for each measure using the following formulas. </w:t>
      </w:r>
    </w:p>
    <w:p w14:paraId="013E8417" w14:textId="77777777" w:rsidR="005627C5" w:rsidRPr="005627C5" w:rsidRDefault="005627C5" w:rsidP="005627C5">
      <w:pPr>
        <w:ind w:left="720"/>
        <w:rPr>
          <w:rFonts w:ascii="Cambria Math" w:hAnsi="Cambria Math" w:cstheme="minorHAnsi"/>
          <w:i/>
          <w:sz w:val="18"/>
          <w:szCs w:val="18"/>
        </w:rPr>
      </w:pPr>
      <w:r w:rsidRPr="005627C5">
        <w:rPr>
          <w:rFonts w:ascii="Cambria Math" w:hAnsi="Cambria Math" w:cstheme="minorHAnsi"/>
          <w:i/>
          <w:sz w:val="18"/>
          <w:szCs w:val="18"/>
        </w:rPr>
        <w:t>UES</w:t>
      </w:r>
      <w:r w:rsidRPr="005627C5">
        <w:rPr>
          <w:rFonts w:ascii="Cambria Math" w:hAnsi="Cambria Math" w:cs="Calibri"/>
          <w:i/>
          <w:sz w:val="18"/>
          <w:szCs w:val="18"/>
          <w:vertAlign w:val="subscript"/>
        </w:rPr>
        <w:t>_1st BL</w:t>
      </w:r>
      <w:r w:rsidRPr="005627C5">
        <w:rPr>
          <w:rFonts w:ascii="Cambria Math" w:hAnsi="Cambria Math" w:cstheme="minorHAnsi"/>
          <w:i/>
          <w:sz w:val="18"/>
          <w:szCs w:val="18"/>
        </w:rPr>
        <w:t xml:space="preserve">  = UEC</w:t>
      </w:r>
      <w:r w:rsidRPr="005627C5">
        <w:rPr>
          <w:rFonts w:ascii="Cambria Math" w:hAnsi="Cambria Math" w:cs="Calibri"/>
          <w:i/>
          <w:sz w:val="18"/>
          <w:szCs w:val="18"/>
          <w:vertAlign w:val="subscript"/>
        </w:rPr>
        <w:t>_1BL</w:t>
      </w:r>
      <w:r w:rsidRPr="005627C5">
        <w:rPr>
          <w:rFonts w:ascii="Cambria Math" w:hAnsi="Cambria Math" w:cstheme="minorHAnsi"/>
          <w:i/>
          <w:sz w:val="18"/>
          <w:szCs w:val="18"/>
        </w:rPr>
        <w:t xml:space="preserve"> – UEC</w:t>
      </w:r>
      <w:r w:rsidRPr="005627C5">
        <w:rPr>
          <w:rFonts w:ascii="Cambria Math" w:hAnsi="Cambria Math" w:cs="Calibri"/>
          <w:i/>
          <w:sz w:val="18"/>
          <w:szCs w:val="18"/>
          <w:vertAlign w:val="subscript"/>
        </w:rPr>
        <w:t>_M</w:t>
      </w:r>
    </w:p>
    <w:p w14:paraId="565E1842" w14:textId="77777777" w:rsidR="005627C5" w:rsidRPr="005627C5" w:rsidRDefault="005627C5" w:rsidP="005627C5">
      <w:pPr>
        <w:ind w:left="720"/>
        <w:rPr>
          <w:rFonts w:ascii="Cambria Math" w:hAnsi="Cambria Math" w:cstheme="minorHAnsi"/>
          <w:i/>
          <w:sz w:val="18"/>
          <w:szCs w:val="18"/>
        </w:rPr>
      </w:pPr>
      <w:r w:rsidRPr="005627C5">
        <w:rPr>
          <w:rFonts w:ascii="Cambria Math" w:hAnsi="Cambria Math" w:cstheme="minorHAnsi"/>
          <w:i/>
          <w:sz w:val="18"/>
          <w:szCs w:val="18"/>
        </w:rPr>
        <w:t>UES_</w:t>
      </w:r>
      <w:r w:rsidRPr="005627C5">
        <w:rPr>
          <w:rFonts w:ascii="Cambria Math" w:hAnsi="Cambria Math" w:cs="Calibri"/>
          <w:i/>
          <w:sz w:val="18"/>
          <w:szCs w:val="18"/>
          <w:vertAlign w:val="subscript"/>
        </w:rPr>
        <w:t>2nd BL</w:t>
      </w:r>
      <w:r w:rsidRPr="005627C5">
        <w:rPr>
          <w:rFonts w:ascii="Cambria Math" w:hAnsi="Cambria Math" w:cstheme="minorHAnsi"/>
          <w:i/>
          <w:sz w:val="18"/>
          <w:szCs w:val="18"/>
        </w:rPr>
        <w:t xml:space="preserve"> = UEC</w:t>
      </w:r>
      <w:r w:rsidRPr="005627C5">
        <w:rPr>
          <w:rFonts w:ascii="Cambria Math" w:hAnsi="Cambria Math" w:cs="Calibri"/>
          <w:i/>
          <w:sz w:val="18"/>
          <w:szCs w:val="18"/>
          <w:vertAlign w:val="subscript"/>
        </w:rPr>
        <w:t>_2BL</w:t>
      </w:r>
      <w:r w:rsidRPr="005627C5">
        <w:rPr>
          <w:rFonts w:ascii="Cambria Math" w:hAnsi="Cambria Math" w:cstheme="minorHAnsi"/>
          <w:i/>
          <w:sz w:val="18"/>
          <w:szCs w:val="18"/>
        </w:rPr>
        <w:t xml:space="preserve"> – UEC</w:t>
      </w:r>
      <w:r w:rsidRPr="005627C5">
        <w:rPr>
          <w:rFonts w:ascii="Cambria Math" w:hAnsi="Cambria Math" w:cs="Calibri"/>
          <w:i/>
          <w:sz w:val="18"/>
          <w:szCs w:val="18"/>
          <w:vertAlign w:val="subscript"/>
        </w:rPr>
        <w:t>_M</w:t>
      </w:r>
    </w:p>
    <w:p w14:paraId="5C4193CD" w14:textId="235BE020" w:rsidR="005627C5" w:rsidRDefault="005627C5" w:rsidP="005627C5">
      <w:pPr>
        <w:ind w:right="-90"/>
        <w:rPr>
          <w:rFonts w:cstheme="minorHAnsi"/>
        </w:rPr>
      </w:pPr>
    </w:p>
    <w:p w14:paraId="7BBE1424" w14:textId="723FB218" w:rsidR="005627C5" w:rsidRPr="005627C5" w:rsidRDefault="005627C5" w:rsidP="005627C5">
      <w:pPr>
        <w:tabs>
          <w:tab w:val="left" w:pos="3330"/>
        </w:tabs>
        <w:ind w:left="1440" w:right="-90"/>
        <w:rPr>
          <w:rFonts w:ascii="Cambria Math" w:hAnsi="Cambria Math" w:cstheme="minorHAnsi"/>
          <w:i/>
          <w:sz w:val="18"/>
          <w:szCs w:val="18"/>
        </w:rPr>
      </w:pPr>
      <w:r w:rsidRPr="005627C5">
        <w:rPr>
          <w:rFonts w:ascii="Cambria Math" w:hAnsi="Cambria Math" w:cstheme="minorHAnsi"/>
          <w:i/>
          <w:sz w:val="18"/>
          <w:szCs w:val="18"/>
        </w:rPr>
        <w:t>UEC</w:t>
      </w:r>
      <w:r w:rsidRPr="005627C5">
        <w:rPr>
          <w:rFonts w:ascii="Cambria Math" w:hAnsi="Cambria Math" w:cs="Calibri"/>
          <w:i/>
          <w:sz w:val="18"/>
          <w:szCs w:val="18"/>
          <w:vertAlign w:val="subscript"/>
        </w:rPr>
        <w:t>_1BL</w:t>
      </w:r>
      <w:r w:rsidRPr="005627C5">
        <w:rPr>
          <w:rFonts w:ascii="Cambria Math" w:hAnsi="Cambria Math" w:cstheme="minorHAnsi"/>
          <w:i/>
          <w:sz w:val="18"/>
          <w:szCs w:val="18"/>
        </w:rPr>
        <w:t xml:space="preserve"> and UEC</w:t>
      </w:r>
      <w:r w:rsidRPr="005627C5">
        <w:rPr>
          <w:rFonts w:ascii="Cambria Math" w:hAnsi="Cambria Math" w:cs="Calibri"/>
          <w:i/>
          <w:sz w:val="18"/>
          <w:szCs w:val="18"/>
          <w:vertAlign w:val="subscript"/>
        </w:rPr>
        <w:t>_2BL</w:t>
      </w:r>
      <w:r w:rsidRPr="005627C5">
        <w:rPr>
          <w:rFonts w:ascii="Cambria Math" w:hAnsi="Cambria Math" w:cstheme="minorHAnsi"/>
          <w:i/>
          <w:sz w:val="18"/>
          <w:szCs w:val="18"/>
        </w:rPr>
        <w:t xml:space="preserve">  = </w:t>
      </w:r>
      <w:r w:rsidRPr="005627C5">
        <w:rPr>
          <w:rFonts w:ascii="Cambria Math" w:hAnsi="Cambria Math" w:cstheme="minorHAnsi"/>
          <w:i/>
          <w:sz w:val="18"/>
          <w:szCs w:val="18"/>
        </w:rPr>
        <w:tab/>
        <w:t xml:space="preserve">UECs of the single or two-speed baseline </w:t>
      </w:r>
    </w:p>
    <w:p w14:paraId="72D574C4" w14:textId="416EF03F" w:rsidR="005627C5" w:rsidRPr="00BB318E" w:rsidRDefault="005627C5" w:rsidP="005627C5">
      <w:pPr>
        <w:tabs>
          <w:tab w:val="left" w:pos="3330"/>
        </w:tabs>
        <w:ind w:left="1440" w:right="-90"/>
        <w:rPr>
          <w:rFonts w:cstheme="minorHAnsi"/>
        </w:rPr>
      </w:pPr>
      <w:r w:rsidRPr="005627C5">
        <w:rPr>
          <w:rFonts w:ascii="Cambria Math" w:hAnsi="Cambria Math" w:cstheme="minorHAnsi"/>
          <w:i/>
          <w:sz w:val="18"/>
          <w:szCs w:val="18"/>
        </w:rPr>
        <w:t>UEC</w:t>
      </w:r>
      <w:r w:rsidRPr="005627C5">
        <w:rPr>
          <w:rFonts w:ascii="Cambria Math" w:hAnsi="Cambria Math" w:cs="Calibri"/>
          <w:i/>
          <w:sz w:val="18"/>
          <w:szCs w:val="18"/>
          <w:vertAlign w:val="subscript"/>
        </w:rPr>
        <w:t>_M</w:t>
      </w:r>
      <w:r w:rsidRPr="005627C5">
        <w:rPr>
          <w:rFonts w:ascii="Cambria Math" w:hAnsi="Cambria Math" w:cstheme="minorHAnsi"/>
          <w:i/>
          <w:sz w:val="18"/>
          <w:szCs w:val="18"/>
        </w:rPr>
        <w:t xml:space="preserve"> =</w:t>
      </w:r>
      <w:r w:rsidRPr="005627C5">
        <w:rPr>
          <w:rFonts w:ascii="Cambria Math" w:hAnsi="Cambria Math" w:cstheme="minorHAnsi"/>
          <w:i/>
          <w:sz w:val="18"/>
          <w:szCs w:val="18"/>
        </w:rPr>
        <w:tab/>
        <w:t xml:space="preserve"> UEC of the variable speed measure case. </w:t>
      </w:r>
    </w:p>
    <w:p w14:paraId="6B69BB7A" w14:textId="77777777" w:rsidR="005627C5" w:rsidRDefault="005627C5" w:rsidP="00743F63">
      <w:pPr>
        <w:tabs>
          <w:tab w:val="left" w:pos="720"/>
        </w:tabs>
        <w:rPr>
          <w:rFonts w:cstheme="minorHAnsi"/>
          <w:szCs w:val="22"/>
        </w:rPr>
      </w:pPr>
    </w:p>
    <w:p w14:paraId="3E6EFA4D" w14:textId="379A315C" w:rsidR="00186196" w:rsidRDefault="00583BE0" w:rsidP="00665D9C">
      <w:pPr>
        <w:pStyle w:val="eTRMHeading4"/>
      </w:pPr>
      <w:r>
        <w:t xml:space="preserve">Derivation of </w:t>
      </w:r>
      <w:r w:rsidR="00186196" w:rsidRPr="00BB318E">
        <w:t>Inputs</w:t>
      </w:r>
      <w:r w:rsidR="002D23DB">
        <w:t xml:space="preserve"> </w:t>
      </w:r>
      <w:r>
        <w:t>for</w:t>
      </w:r>
      <w:r w:rsidR="002D23DB">
        <w:t xml:space="preserve"> Residential</w:t>
      </w:r>
      <w:r>
        <w:t xml:space="preserve"> Measure Offerings</w:t>
      </w:r>
    </w:p>
    <w:p w14:paraId="323C2A8B" w14:textId="04EB5C30" w:rsidR="00C11E95" w:rsidRPr="00532480" w:rsidRDefault="00C11E95" w:rsidP="00C11E95">
      <w:r>
        <w:t xml:space="preserve">The data to develop the inputs for the residential measure offerings were drawn from </w:t>
      </w:r>
      <w:r w:rsidR="00197384">
        <w:t xml:space="preserve">the following sources.  </w:t>
      </w:r>
    </w:p>
    <w:p w14:paraId="4938EA57" w14:textId="7F9D307F" w:rsidR="00C11E95" w:rsidRPr="00CB6ACF" w:rsidRDefault="004B428A" w:rsidP="00CB6ACF">
      <w:pPr>
        <w:pStyle w:val="eTRMBulletedText"/>
        <w:ind w:left="720"/>
      </w:pPr>
      <w:r w:rsidRPr="00CB6ACF">
        <w:t>Southern California Edison (SCE) Single-family Installation Data</w:t>
      </w:r>
      <w:r w:rsidR="006D37AA" w:rsidRPr="00CB6ACF">
        <w:t xml:space="preserve"> (referred to as the “SCE database of single-family installations”)</w:t>
      </w:r>
      <w:r w:rsidRPr="00CB6ACF">
        <w:t xml:space="preserve"> (2008-2009).</w:t>
      </w:r>
      <w:r w:rsidRPr="00CB6ACF">
        <w:rPr>
          <w:rStyle w:val="FootnoteReference"/>
        </w:rPr>
        <w:footnoteReference w:id="18"/>
      </w:r>
      <w:r w:rsidRPr="00CB6ACF">
        <w:t xml:space="preserve"> </w:t>
      </w:r>
    </w:p>
    <w:p w14:paraId="6521A724" w14:textId="788D3780" w:rsidR="00C11E95" w:rsidRPr="00CB6ACF" w:rsidRDefault="007566B3" w:rsidP="00CB6ACF">
      <w:pPr>
        <w:pStyle w:val="eTRMBulletedText"/>
        <w:ind w:left="720"/>
      </w:pPr>
      <w:r w:rsidRPr="00CB6ACF">
        <w:t>California Energy Commission (</w:t>
      </w:r>
      <w:r w:rsidR="00C11E95" w:rsidRPr="00CB6ACF">
        <w:t>CEC</w:t>
      </w:r>
      <w:r w:rsidRPr="00CB6ACF">
        <w:t>)</w:t>
      </w:r>
      <w:r w:rsidR="00C11E95" w:rsidRPr="00CB6ACF">
        <w:t xml:space="preserve"> </w:t>
      </w:r>
      <w:r w:rsidRPr="00CB6ACF">
        <w:t>Modernized Appliance Efficiency Database System (MAEDBS, or “CEC d</w:t>
      </w:r>
      <w:r w:rsidR="00C11E95" w:rsidRPr="00CB6ACF">
        <w:t>atabase</w:t>
      </w:r>
      <w:r w:rsidRPr="00CB6ACF">
        <w:t>”)</w:t>
      </w:r>
      <w:r w:rsidR="00C11E95" w:rsidRPr="00CB6ACF">
        <w:t xml:space="preserve"> data from 2008 and 2018 for pool pumps</w:t>
      </w:r>
      <w:r w:rsidR="004B428A" w:rsidRPr="00CB6ACF">
        <w:t>.</w:t>
      </w:r>
    </w:p>
    <w:p w14:paraId="73BCE9A7" w14:textId="2CB1A74B" w:rsidR="00083C81" w:rsidRPr="00CB6ACF" w:rsidRDefault="004D2C29" w:rsidP="00CB6ACF">
      <w:pPr>
        <w:pStyle w:val="eTRMBulletedText"/>
        <w:ind w:left="720"/>
        <w:rPr>
          <w:rFonts w:cstheme="minorHAnsi"/>
          <w:szCs w:val="22"/>
        </w:rPr>
      </w:pPr>
      <w:r w:rsidRPr="00CB6ACF">
        <w:t>Metering and Measuring of Multi-Family Pool Pumps, Phase 2</w:t>
      </w:r>
      <w:r w:rsidR="00BF4D06" w:rsidRPr="00CB6ACF">
        <w:t xml:space="preserve"> (referred to as the </w:t>
      </w:r>
      <w:r w:rsidR="00EE75C3" w:rsidRPr="00CB6ACF">
        <w:t>“</w:t>
      </w:r>
      <w:r w:rsidR="00BF4D06" w:rsidRPr="00CB6ACF">
        <w:t>2016 multifamily pool pump study”)</w:t>
      </w:r>
      <w:r w:rsidRPr="00CB6ACF">
        <w:t>.</w:t>
      </w:r>
      <w:r w:rsidRPr="00CB6ACF">
        <w:rPr>
          <w:rStyle w:val="FootnoteReference"/>
        </w:rPr>
        <w:footnoteReference w:id="19"/>
      </w:r>
    </w:p>
    <w:p w14:paraId="28609989" w14:textId="3531F887" w:rsidR="00926883" w:rsidRPr="00CB6ACF" w:rsidRDefault="00BF4D06" w:rsidP="00CB6ACF">
      <w:pPr>
        <w:pStyle w:val="eTRMBulletedText"/>
        <w:ind w:left="720"/>
        <w:rPr>
          <w:rFonts w:cstheme="minorHAnsi"/>
          <w:szCs w:val="22"/>
        </w:rPr>
      </w:pPr>
      <w:r w:rsidRPr="00CB6ACF">
        <w:t>Disposition for Workpapers Covering Residential Variable Speed Pool Pumps</w:t>
      </w:r>
      <w:r w:rsidR="00EE75C3" w:rsidRPr="00CB6ACF">
        <w:t xml:space="preserve"> (referred to as the “2017 disposition”)</w:t>
      </w:r>
      <w:r w:rsidRPr="00CB6ACF">
        <w:t>.</w:t>
      </w:r>
      <w:r w:rsidR="00D53913" w:rsidRPr="00CB6ACF">
        <w:t xml:space="preserve"> </w:t>
      </w:r>
      <w:r w:rsidR="00D53913" w:rsidRPr="00CB6ACF">
        <w:rPr>
          <w:i/>
        </w:rPr>
        <w:t>Note that an explanation of deviations from the 2017 disposition can found at the end of this section.</w:t>
      </w:r>
    </w:p>
    <w:p w14:paraId="5B2EF718" w14:textId="43116696" w:rsidR="00D26AD9" w:rsidRDefault="00D26AD9" w:rsidP="00945ABC">
      <w:pPr>
        <w:spacing w:before="40" w:after="40"/>
        <w:rPr>
          <w:rFonts w:cstheme="minorHAnsi"/>
          <w:szCs w:val="22"/>
        </w:rPr>
      </w:pPr>
    </w:p>
    <w:p w14:paraId="504A0975" w14:textId="77777777" w:rsidR="005C44B9" w:rsidRDefault="005C44B9" w:rsidP="005C44B9">
      <w:pPr>
        <w:pStyle w:val="eTRMHeading5"/>
        <w:keepNext/>
        <w:keepLines/>
      </w:pPr>
      <w:r>
        <w:lastRenderedPageBreak/>
        <w:t>Turnovers per Day</w:t>
      </w:r>
    </w:p>
    <w:p w14:paraId="62C4FCE9" w14:textId="77777777" w:rsidR="00A74DCB" w:rsidRPr="00B20C2B" w:rsidRDefault="00A74DCB" w:rsidP="00A74DCB">
      <w:pPr>
        <w:keepNext/>
        <w:keepLines/>
      </w:pPr>
      <w:r w:rsidRPr="00B20C2B">
        <w:t xml:space="preserve">The average turnover rate for a </w:t>
      </w:r>
      <w:r w:rsidRPr="00B20C2B">
        <w:rPr>
          <w:i/>
        </w:rPr>
        <w:t>single-family</w:t>
      </w:r>
      <w:r w:rsidRPr="00B20C2B">
        <w:t xml:space="preserve"> pool was based on pool volume and run time from the SCE database of single-family installations. Averages were computed for filter only (Mode 1), and filtering plus sweep modes (Modes 2A and 2B). </w:t>
      </w:r>
    </w:p>
    <w:p w14:paraId="517B87CC" w14:textId="77777777" w:rsidR="00A74DCB" w:rsidRPr="00394A71" w:rsidRDefault="00A74DCB" w:rsidP="00A74DCB">
      <w:r w:rsidRPr="00394A71">
        <w:rPr>
          <w:i/>
          <w:iCs/>
        </w:rPr>
        <w:t xml:space="preserve">The turnover rate for a multifamily </w:t>
      </w:r>
      <w:r w:rsidRPr="00394A71">
        <w:t xml:space="preserve">pool single-speed pump was derived from the 2016 multifamily </w:t>
      </w:r>
      <w:r>
        <w:t xml:space="preserve">pool pump </w:t>
      </w:r>
      <w:r w:rsidRPr="00394A71">
        <w:t xml:space="preserve">study. The turnover rate for a pool with a variable speed pump was calculated using average high-speed and low-speed flow rates from the same study. </w:t>
      </w:r>
    </w:p>
    <w:p w14:paraId="573F73EB" w14:textId="51A39866" w:rsidR="00BD0250" w:rsidRDefault="00A74DCB" w:rsidP="00DD5AA4">
      <w:r w:rsidRPr="00394A71">
        <w:t>The turnover rates for spa and wading pools used were stipulated in the disposition issued by the CPUC in 2017.</w:t>
      </w:r>
    </w:p>
    <w:p w14:paraId="7E19E51D" w14:textId="72B04F6E" w:rsidR="00BD0250" w:rsidRDefault="00BD0250" w:rsidP="00BD0250">
      <w:pPr>
        <w:pStyle w:val="Caption"/>
      </w:pPr>
      <w:r>
        <w:t>Turnovers – Base Case</w:t>
      </w:r>
    </w:p>
    <w:tbl>
      <w:tblPr>
        <w:tblW w:w="936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008"/>
        <w:gridCol w:w="1152"/>
        <w:gridCol w:w="1152"/>
        <w:gridCol w:w="1152"/>
        <w:gridCol w:w="1152"/>
        <w:gridCol w:w="1152"/>
        <w:gridCol w:w="1296"/>
        <w:gridCol w:w="1296"/>
      </w:tblGrid>
      <w:tr w:rsidR="00DD5AA4" w:rsidRPr="003F0C96" w14:paraId="4DD9FE39" w14:textId="77777777" w:rsidTr="008C29B7">
        <w:trPr>
          <w:trHeight w:val="20"/>
          <w:tblHeader/>
        </w:trPr>
        <w:tc>
          <w:tcPr>
            <w:tcW w:w="1008" w:type="dxa"/>
            <w:shd w:val="clear" w:color="auto" w:fill="F2F2F2" w:themeFill="background1" w:themeFillShade="F2"/>
            <w:vAlign w:val="bottom"/>
            <w:hideMark/>
          </w:tcPr>
          <w:p w14:paraId="22DF5B9F" w14:textId="3B17337B"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Statewide Measure Offering ID</w:t>
            </w:r>
          </w:p>
        </w:tc>
        <w:tc>
          <w:tcPr>
            <w:tcW w:w="1152" w:type="dxa"/>
            <w:shd w:val="clear" w:color="auto" w:fill="F2F2F2" w:themeFill="background1" w:themeFillShade="F2"/>
            <w:vAlign w:val="bottom"/>
            <w:hideMark/>
          </w:tcPr>
          <w:p w14:paraId="6DCA9D21" w14:textId="7CD440AF"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003F0C96" w:rsidRPr="003F0C96">
              <w:rPr>
                <w:rFonts w:eastAsia="Times New Roman" w:cs="Calibri Light"/>
                <w:b/>
                <w:sz w:val="18"/>
                <w:szCs w:val="18"/>
              </w:rPr>
              <w:br/>
            </w:r>
            <w:r w:rsidRPr="00DD5AA4">
              <w:rPr>
                <w:rFonts w:eastAsia="Times New Roman" w:cs="Calibri Light"/>
                <w:b/>
                <w:sz w:val="18"/>
                <w:szCs w:val="18"/>
              </w:rPr>
              <w:t>1</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p>
        </w:tc>
        <w:tc>
          <w:tcPr>
            <w:tcW w:w="1152" w:type="dxa"/>
            <w:shd w:val="clear" w:color="auto" w:fill="F2F2F2" w:themeFill="background1" w:themeFillShade="F2"/>
            <w:vAlign w:val="bottom"/>
            <w:hideMark/>
          </w:tcPr>
          <w:p w14:paraId="10FAE7F0" w14:textId="75C266BE"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003F0C96"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p>
        </w:tc>
        <w:tc>
          <w:tcPr>
            <w:tcW w:w="1152" w:type="dxa"/>
            <w:shd w:val="clear" w:color="auto" w:fill="F2F2F2" w:themeFill="background1" w:themeFillShade="F2"/>
            <w:vAlign w:val="bottom"/>
            <w:hideMark/>
          </w:tcPr>
          <w:p w14:paraId="04A099DD" w14:textId="3DEC79E4"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 </w:t>
            </w:r>
            <w:r w:rsidR="003F0C96"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Pr="003F0C96">
              <w:rPr>
                <w:rFonts w:eastAsia="Times New Roman" w:cs="Calibri Light"/>
                <w:b/>
                <w:sz w:val="18"/>
                <w:szCs w:val="18"/>
              </w:rPr>
              <w:t>Mode 1</w:t>
            </w:r>
          </w:p>
        </w:tc>
        <w:tc>
          <w:tcPr>
            <w:tcW w:w="1152" w:type="dxa"/>
            <w:shd w:val="clear" w:color="auto" w:fill="F2F2F2" w:themeFill="background1" w:themeFillShade="F2"/>
            <w:vAlign w:val="bottom"/>
            <w:hideMark/>
          </w:tcPr>
          <w:p w14:paraId="203B6531" w14:textId="348D9BA6"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 </w:t>
            </w:r>
            <w:r w:rsidR="003F0C96"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Pr="003F0C96">
              <w:rPr>
                <w:rFonts w:eastAsia="Times New Roman" w:cs="Calibri Light"/>
                <w:b/>
                <w:sz w:val="18"/>
                <w:szCs w:val="18"/>
              </w:rPr>
              <w:t>Mode 2</w:t>
            </w:r>
            <w:r w:rsidRPr="00DD5AA4">
              <w:rPr>
                <w:rFonts w:eastAsia="Times New Roman" w:cs="Calibri Light"/>
                <w:b/>
                <w:sz w:val="18"/>
                <w:szCs w:val="18"/>
              </w:rPr>
              <w:t xml:space="preserve"> </w:t>
            </w:r>
            <w:r w:rsidR="003F0C96" w:rsidRPr="003F0C96">
              <w:rPr>
                <w:rFonts w:eastAsia="Times New Roman" w:cs="Calibri Light"/>
                <w:b/>
                <w:sz w:val="18"/>
                <w:szCs w:val="18"/>
              </w:rPr>
              <w:br/>
            </w:r>
            <w:r w:rsidRPr="00DD5AA4">
              <w:rPr>
                <w:rFonts w:eastAsia="Times New Roman" w:cs="Calibri Light"/>
                <w:b/>
                <w:sz w:val="18"/>
                <w:szCs w:val="18"/>
              </w:rPr>
              <w:t>(</w:t>
            </w:r>
            <w:r w:rsidRPr="003F0C96">
              <w:rPr>
                <w:rFonts w:eastAsia="Times New Roman" w:cs="Calibri Light"/>
                <w:b/>
                <w:sz w:val="18"/>
                <w:szCs w:val="18"/>
              </w:rPr>
              <w:t>low speed</w:t>
            </w:r>
            <w:r w:rsidRPr="00DD5AA4">
              <w:rPr>
                <w:rFonts w:eastAsia="Times New Roman" w:cs="Calibri Light"/>
                <w:b/>
                <w:sz w:val="18"/>
                <w:szCs w:val="18"/>
              </w:rPr>
              <w:t xml:space="preserve">) </w:t>
            </w:r>
          </w:p>
        </w:tc>
        <w:tc>
          <w:tcPr>
            <w:tcW w:w="1152" w:type="dxa"/>
            <w:shd w:val="clear" w:color="auto" w:fill="F2F2F2" w:themeFill="background1" w:themeFillShade="F2"/>
            <w:vAlign w:val="bottom"/>
            <w:hideMark/>
          </w:tcPr>
          <w:p w14:paraId="21A5BB3B" w14:textId="2575D588"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 </w:t>
            </w:r>
            <w:r w:rsidR="003F0C96"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Pr="003F0C96">
              <w:rPr>
                <w:rFonts w:eastAsia="Times New Roman" w:cs="Calibri Light"/>
                <w:b/>
                <w:sz w:val="18"/>
                <w:szCs w:val="18"/>
              </w:rPr>
              <w:t xml:space="preserve">Mode 2 </w:t>
            </w:r>
            <w:r w:rsidR="003F0C96" w:rsidRPr="003F0C96">
              <w:rPr>
                <w:rFonts w:eastAsia="Times New Roman" w:cs="Calibri Light"/>
                <w:b/>
                <w:sz w:val="18"/>
                <w:szCs w:val="18"/>
              </w:rPr>
              <w:br/>
            </w:r>
            <w:r w:rsidRPr="00DD5AA4">
              <w:rPr>
                <w:rFonts w:eastAsia="Times New Roman" w:cs="Calibri Light"/>
                <w:b/>
                <w:sz w:val="18"/>
                <w:szCs w:val="18"/>
              </w:rPr>
              <w:t>(</w:t>
            </w:r>
            <w:r w:rsidRPr="003F0C96">
              <w:rPr>
                <w:rFonts w:eastAsia="Times New Roman" w:cs="Calibri Light"/>
                <w:b/>
                <w:sz w:val="18"/>
                <w:szCs w:val="18"/>
              </w:rPr>
              <w:t>high speed</w:t>
            </w:r>
            <w:r w:rsidRPr="00DD5AA4">
              <w:rPr>
                <w:rFonts w:eastAsia="Times New Roman" w:cs="Calibri Light"/>
                <w:b/>
                <w:sz w:val="18"/>
                <w:szCs w:val="18"/>
              </w:rPr>
              <w:t xml:space="preserve">) </w:t>
            </w:r>
          </w:p>
        </w:tc>
        <w:tc>
          <w:tcPr>
            <w:tcW w:w="1296" w:type="dxa"/>
            <w:shd w:val="clear" w:color="auto" w:fill="F2F2F2" w:themeFill="background1" w:themeFillShade="F2"/>
            <w:vAlign w:val="bottom"/>
            <w:hideMark/>
          </w:tcPr>
          <w:p w14:paraId="6E0C8346" w14:textId="46C68054"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 </w:t>
            </w:r>
            <w:r w:rsidR="003F0C96"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w:t>
            </w:r>
            <w:r w:rsidR="003F0C96" w:rsidRPr="003F0C96">
              <w:rPr>
                <w:rFonts w:eastAsia="Times New Roman" w:cs="Calibri Light"/>
                <w:b/>
                <w:sz w:val="18"/>
                <w:szCs w:val="18"/>
              </w:rPr>
              <w:br/>
              <w:t>(</w:t>
            </w:r>
            <w:r w:rsidRPr="003F0C96">
              <w:rPr>
                <w:rFonts w:eastAsia="Times New Roman" w:cs="Calibri Light"/>
                <w:b/>
                <w:sz w:val="18"/>
                <w:szCs w:val="18"/>
              </w:rPr>
              <w:t>low speed</w:t>
            </w:r>
            <w:r w:rsidR="003F0C96" w:rsidRPr="003F0C96">
              <w:rPr>
                <w:rFonts w:eastAsia="Times New Roman" w:cs="Calibri Light"/>
                <w:b/>
                <w:sz w:val="18"/>
                <w:szCs w:val="18"/>
              </w:rPr>
              <w:t>)</w:t>
            </w:r>
            <w:r w:rsidRPr="00DD5AA4">
              <w:rPr>
                <w:rFonts w:eastAsia="Times New Roman" w:cs="Calibri Light"/>
                <w:b/>
                <w:sz w:val="18"/>
                <w:szCs w:val="18"/>
              </w:rPr>
              <w:t xml:space="preserve"> </w:t>
            </w:r>
          </w:p>
        </w:tc>
        <w:tc>
          <w:tcPr>
            <w:tcW w:w="1296" w:type="dxa"/>
            <w:shd w:val="clear" w:color="auto" w:fill="F2F2F2" w:themeFill="background1" w:themeFillShade="F2"/>
            <w:vAlign w:val="bottom"/>
            <w:hideMark/>
          </w:tcPr>
          <w:p w14:paraId="71150126" w14:textId="3E24DCED" w:rsidR="00DD5AA4" w:rsidRPr="00DD5AA4" w:rsidRDefault="00DD5AA4" w:rsidP="00DD5AA4">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 </w:t>
            </w:r>
            <w:r w:rsidR="003F0C96"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003F0C96" w:rsidRPr="003F0C96">
              <w:rPr>
                <w:rFonts w:eastAsia="Times New Roman" w:cs="Calibri Light"/>
                <w:b/>
                <w:sz w:val="18"/>
                <w:szCs w:val="18"/>
              </w:rPr>
              <w:br/>
              <w:t>(</w:t>
            </w:r>
            <w:r w:rsidRPr="003F0C96">
              <w:rPr>
                <w:rFonts w:eastAsia="Times New Roman" w:cs="Calibri Light"/>
                <w:b/>
                <w:sz w:val="18"/>
                <w:szCs w:val="18"/>
              </w:rPr>
              <w:t>high speed</w:t>
            </w:r>
            <w:r w:rsidR="003F0C96" w:rsidRPr="003F0C96">
              <w:rPr>
                <w:rFonts w:eastAsia="Times New Roman" w:cs="Calibri Light"/>
                <w:b/>
                <w:sz w:val="18"/>
                <w:szCs w:val="18"/>
              </w:rPr>
              <w:t>)</w:t>
            </w:r>
            <w:r w:rsidRPr="00DD5AA4">
              <w:rPr>
                <w:rFonts w:eastAsia="Times New Roman" w:cs="Calibri Light"/>
                <w:b/>
                <w:sz w:val="18"/>
                <w:szCs w:val="18"/>
              </w:rPr>
              <w:t xml:space="preserve"> </w:t>
            </w:r>
          </w:p>
        </w:tc>
      </w:tr>
      <w:tr w:rsidR="00DD5AA4" w:rsidRPr="003F0C96" w14:paraId="17B0879D" w14:textId="77777777" w:rsidTr="008C29B7">
        <w:trPr>
          <w:trHeight w:val="20"/>
        </w:trPr>
        <w:tc>
          <w:tcPr>
            <w:tcW w:w="1008" w:type="dxa"/>
            <w:shd w:val="clear" w:color="auto" w:fill="auto"/>
            <w:vAlign w:val="center"/>
            <w:hideMark/>
          </w:tcPr>
          <w:p w14:paraId="3EFAAE71" w14:textId="77777777" w:rsidR="00DD5AA4" w:rsidRPr="00DD5AA4" w:rsidRDefault="00DD5AA4" w:rsidP="00DD5AA4">
            <w:pPr>
              <w:spacing w:before="0" w:after="0" w:line="240" w:lineRule="auto"/>
              <w:rPr>
                <w:rFonts w:eastAsia="Times New Roman" w:cs="Calibri Light"/>
                <w:sz w:val="18"/>
                <w:szCs w:val="18"/>
              </w:rPr>
            </w:pPr>
            <w:r w:rsidRPr="00DD5AA4">
              <w:rPr>
                <w:rFonts w:eastAsia="Times New Roman" w:cs="Calibri Light"/>
                <w:sz w:val="18"/>
                <w:szCs w:val="18"/>
              </w:rPr>
              <w:t>A</w:t>
            </w:r>
          </w:p>
        </w:tc>
        <w:tc>
          <w:tcPr>
            <w:tcW w:w="1152" w:type="dxa"/>
            <w:shd w:val="clear" w:color="auto" w:fill="auto"/>
            <w:vAlign w:val="center"/>
            <w:hideMark/>
          </w:tcPr>
          <w:p w14:paraId="320307CF" w14:textId="4C5EC5C1" w:rsidR="00DD5AA4" w:rsidRPr="00DD5AA4" w:rsidRDefault="00DD5AA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hideMark/>
          </w:tcPr>
          <w:p w14:paraId="394F531C"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33343AE1"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1.04</w:t>
            </w:r>
          </w:p>
        </w:tc>
        <w:tc>
          <w:tcPr>
            <w:tcW w:w="1152" w:type="dxa"/>
            <w:shd w:val="clear" w:color="auto" w:fill="auto"/>
            <w:vAlign w:val="center"/>
            <w:hideMark/>
          </w:tcPr>
          <w:p w14:paraId="75C39E2E"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1.04</w:t>
            </w:r>
          </w:p>
        </w:tc>
        <w:tc>
          <w:tcPr>
            <w:tcW w:w="1152" w:type="dxa"/>
            <w:shd w:val="clear" w:color="auto" w:fill="auto"/>
            <w:vAlign w:val="center"/>
            <w:hideMark/>
          </w:tcPr>
          <w:p w14:paraId="6C983FBF"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0.45</w:t>
            </w:r>
          </w:p>
        </w:tc>
        <w:tc>
          <w:tcPr>
            <w:tcW w:w="1296" w:type="dxa"/>
            <w:shd w:val="clear" w:color="auto" w:fill="auto"/>
            <w:vAlign w:val="center"/>
            <w:hideMark/>
          </w:tcPr>
          <w:p w14:paraId="27D2781A"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50563EB5"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r>
      <w:tr w:rsidR="00DD5AA4" w:rsidRPr="003F0C96" w14:paraId="44220590" w14:textId="77777777" w:rsidTr="008C29B7">
        <w:trPr>
          <w:trHeight w:val="20"/>
        </w:trPr>
        <w:tc>
          <w:tcPr>
            <w:tcW w:w="1008" w:type="dxa"/>
            <w:shd w:val="clear" w:color="auto" w:fill="auto"/>
            <w:vAlign w:val="center"/>
            <w:hideMark/>
          </w:tcPr>
          <w:p w14:paraId="6A4F4E0D" w14:textId="77777777" w:rsidR="00DD5AA4" w:rsidRPr="00DD5AA4" w:rsidRDefault="00DD5AA4" w:rsidP="00DD5AA4">
            <w:pPr>
              <w:spacing w:before="0" w:after="0" w:line="240" w:lineRule="auto"/>
              <w:rPr>
                <w:rFonts w:eastAsia="Times New Roman" w:cs="Calibri Light"/>
                <w:sz w:val="18"/>
                <w:szCs w:val="18"/>
              </w:rPr>
            </w:pPr>
            <w:r w:rsidRPr="00DD5AA4">
              <w:rPr>
                <w:rFonts w:eastAsia="Times New Roman" w:cs="Calibri Light"/>
                <w:sz w:val="18"/>
                <w:szCs w:val="18"/>
              </w:rPr>
              <w:t>B</w:t>
            </w:r>
          </w:p>
        </w:tc>
        <w:tc>
          <w:tcPr>
            <w:tcW w:w="1152" w:type="dxa"/>
            <w:shd w:val="clear" w:color="auto" w:fill="auto"/>
            <w:vAlign w:val="center"/>
            <w:hideMark/>
          </w:tcPr>
          <w:p w14:paraId="7F723584" w14:textId="72874134" w:rsidR="00DD5AA4" w:rsidRPr="00DD5AA4" w:rsidRDefault="00DD5AA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hideMark/>
          </w:tcPr>
          <w:p w14:paraId="5B7BFF43"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3EFCA659"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1.04</w:t>
            </w:r>
          </w:p>
        </w:tc>
        <w:tc>
          <w:tcPr>
            <w:tcW w:w="1152" w:type="dxa"/>
            <w:shd w:val="clear" w:color="auto" w:fill="auto"/>
            <w:vAlign w:val="center"/>
            <w:hideMark/>
          </w:tcPr>
          <w:p w14:paraId="7D868B94"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1.04</w:t>
            </w:r>
          </w:p>
        </w:tc>
        <w:tc>
          <w:tcPr>
            <w:tcW w:w="1152" w:type="dxa"/>
            <w:shd w:val="clear" w:color="auto" w:fill="auto"/>
            <w:vAlign w:val="center"/>
            <w:hideMark/>
          </w:tcPr>
          <w:p w14:paraId="2DA5B882"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0.45</w:t>
            </w:r>
          </w:p>
        </w:tc>
        <w:tc>
          <w:tcPr>
            <w:tcW w:w="1296" w:type="dxa"/>
            <w:shd w:val="clear" w:color="auto" w:fill="auto"/>
            <w:vAlign w:val="center"/>
            <w:hideMark/>
          </w:tcPr>
          <w:p w14:paraId="49A423ED"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390306A0"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r>
      <w:tr w:rsidR="00DD5AA4" w:rsidRPr="003F0C96" w14:paraId="6AF74919" w14:textId="77777777" w:rsidTr="008C29B7">
        <w:trPr>
          <w:trHeight w:val="20"/>
        </w:trPr>
        <w:tc>
          <w:tcPr>
            <w:tcW w:w="1008" w:type="dxa"/>
            <w:shd w:val="clear" w:color="auto" w:fill="auto"/>
            <w:vAlign w:val="center"/>
            <w:hideMark/>
          </w:tcPr>
          <w:p w14:paraId="683C2C31" w14:textId="77777777" w:rsidR="00DD5AA4" w:rsidRPr="00DD5AA4" w:rsidRDefault="00DD5AA4" w:rsidP="00DD5AA4">
            <w:pPr>
              <w:spacing w:before="0" w:after="0" w:line="240" w:lineRule="auto"/>
              <w:rPr>
                <w:rFonts w:eastAsia="Times New Roman" w:cs="Calibri Light"/>
                <w:sz w:val="18"/>
                <w:szCs w:val="18"/>
              </w:rPr>
            </w:pPr>
            <w:r w:rsidRPr="00DD5AA4">
              <w:rPr>
                <w:rFonts w:eastAsia="Times New Roman" w:cs="Calibri Light"/>
                <w:sz w:val="18"/>
                <w:szCs w:val="18"/>
              </w:rPr>
              <w:t>C</w:t>
            </w:r>
          </w:p>
        </w:tc>
        <w:tc>
          <w:tcPr>
            <w:tcW w:w="1152" w:type="dxa"/>
            <w:shd w:val="clear" w:color="auto" w:fill="auto"/>
            <w:vAlign w:val="center"/>
            <w:hideMark/>
          </w:tcPr>
          <w:p w14:paraId="67784D8F"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1.05</w:t>
            </w:r>
          </w:p>
        </w:tc>
        <w:tc>
          <w:tcPr>
            <w:tcW w:w="1152" w:type="dxa"/>
            <w:shd w:val="clear" w:color="auto" w:fill="auto"/>
            <w:vAlign w:val="center"/>
            <w:hideMark/>
          </w:tcPr>
          <w:p w14:paraId="0D444729"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0F6AAC11"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1.04</w:t>
            </w:r>
          </w:p>
        </w:tc>
        <w:tc>
          <w:tcPr>
            <w:tcW w:w="1152" w:type="dxa"/>
            <w:shd w:val="clear" w:color="auto" w:fill="auto"/>
            <w:vAlign w:val="center"/>
            <w:hideMark/>
          </w:tcPr>
          <w:p w14:paraId="0A57B62F"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1.04</w:t>
            </w:r>
          </w:p>
        </w:tc>
        <w:tc>
          <w:tcPr>
            <w:tcW w:w="1152" w:type="dxa"/>
            <w:shd w:val="clear" w:color="auto" w:fill="auto"/>
            <w:vAlign w:val="center"/>
            <w:hideMark/>
          </w:tcPr>
          <w:p w14:paraId="61F4F0C7"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0.45</w:t>
            </w:r>
          </w:p>
        </w:tc>
        <w:tc>
          <w:tcPr>
            <w:tcW w:w="1296" w:type="dxa"/>
            <w:shd w:val="clear" w:color="auto" w:fill="auto"/>
            <w:vAlign w:val="center"/>
            <w:hideMark/>
          </w:tcPr>
          <w:p w14:paraId="0CC5FBFB"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22607F10"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r>
      <w:tr w:rsidR="00DD5AA4" w:rsidRPr="003F0C96" w14:paraId="42D2CE65" w14:textId="77777777" w:rsidTr="008C29B7">
        <w:trPr>
          <w:trHeight w:val="20"/>
        </w:trPr>
        <w:tc>
          <w:tcPr>
            <w:tcW w:w="1008" w:type="dxa"/>
            <w:shd w:val="clear" w:color="auto" w:fill="auto"/>
            <w:vAlign w:val="center"/>
            <w:hideMark/>
          </w:tcPr>
          <w:p w14:paraId="2BBC3E71" w14:textId="77777777" w:rsidR="00DD5AA4" w:rsidRPr="00DD5AA4" w:rsidRDefault="00DD5AA4" w:rsidP="00DD5AA4">
            <w:pPr>
              <w:spacing w:before="0" w:after="0" w:line="240" w:lineRule="auto"/>
              <w:rPr>
                <w:rFonts w:eastAsia="Times New Roman" w:cs="Calibri Light"/>
                <w:sz w:val="18"/>
                <w:szCs w:val="18"/>
              </w:rPr>
            </w:pPr>
            <w:r w:rsidRPr="00DD5AA4">
              <w:rPr>
                <w:rFonts w:eastAsia="Times New Roman" w:cs="Calibri Light"/>
                <w:sz w:val="18"/>
                <w:szCs w:val="18"/>
              </w:rPr>
              <w:t>D</w:t>
            </w:r>
          </w:p>
        </w:tc>
        <w:tc>
          <w:tcPr>
            <w:tcW w:w="1152" w:type="dxa"/>
            <w:shd w:val="clear" w:color="auto" w:fill="auto"/>
            <w:vAlign w:val="center"/>
            <w:hideMark/>
          </w:tcPr>
          <w:p w14:paraId="6FB4405A" w14:textId="25147629"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3.4</w:t>
            </w:r>
            <w:r w:rsidRPr="003F0C96">
              <w:rPr>
                <w:rFonts w:eastAsia="Times New Roman" w:cs="Calibri Light"/>
                <w:sz w:val="18"/>
                <w:szCs w:val="18"/>
              </w:rPr>
              <w:t>0</w:t>
            </w:r>
          </w:p>
        </w:tc>
        <w:tc>
          <w:tcPr>
            <w:tcW w:w="1152" w:type="dxa"/>
            <w:shd w:val="clear" w:color="auto" w:fill="auto"/>
            <w:vAlign w:val="center"/>
            <w:hideMark/>
          </w:tcPr>
          <w:p w14:paraId="7115AB96"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67649319"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186C1ECB"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06E61D21"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44F82420"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0.54</w:t>
            </w:r>
          </w:p>
        </w:tc>
        <w:tc>
          <w:tcPr>
            <w:tcW w:w="1296" w:type="dxa"/>
            <w:shd w:val="clear" w:color="auto" w:fill="auto"/>
            <w:vAlign w:val="center"/>
            <w:hideMark/>
          </w:tcPr>
          <w:p w14:paraId="7E8EAEBF"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1.86</w:t>
            </w:r>
          </w:p>
        </w:tc>
      </w:tr>
      <w:tr w:rsidR="00DD5AA4" w:rsidRPr="003F0C96" w14:paraId="7E1F3337" w14:textId="77777777" w:rsidTr="008C29B7">
        <w:trPr>
          <w:trHeight w:val="20"/>
        </w:trPr>
        <w:tc>
          <w:tcPr>
            <w:tcW w:w="1008" w:type="dxa"/>
            <w:shd w:val="clear" w:color="auto" w:fill="auto"/>
            <w:vAlign w:val="center"/>
            <w:hideMark/>
          </w:tcPr>
          <w:p w14:paraId="2C44E005" w14:textId="77777777" w:rsidR="00DD5AA4" w:rsidRPr="00DD5AA4" w:rsidRDefault="00DD5AA4" w:rsidP="00DD5AA4">
            <w:pPr>
              <w:spacing w:before="0" w:after="0" w:line="240" w:lineRule="auto"/>
              <w:rPr>
                <w:rFonts w:eastAsia="Times New Roman" w:cs="Calibri Light"/>
                <w:sz w:val="18"/>
                <w:szCs w:val="18"/>
              </w:rPr>
            </w:pPr>
            <w:r w:rsidRPr="00DD5AA4">
              <w:rPr>
                <w:rFonts w:eastAsia="Times New Roman" w:cs="Calibri Light"/>
                <w:sz w:val="18"/>
                <w:szCs w:val="18"/>
              </w:rPr>
              <w:t>F</w:t>
            </w:r>
          </w:p>
        </w:tc>
        <w:tc>
          <w:tcPr>
            <w:tcW w:w="1152" w:type="dxa"/>
            <w:shd w:val="clear" w:color="auto" w:fill="auto"/>
            <w:vAlign w:val="center"/>
            <w:hideMark/>
          </w:tcPr>
          <w:p w14:paraId="6952E5CC" w14:textId="7DBD23D6"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48</w:t>
            </w:r>
            <w:r w:rsidRPr="003F0C96">
              <w:rPr>
                <w:rFonts w:eastAsia="Times New Roman" w:cs="Calibri Light"/>
                <w:sz w:val="18"/>
                <w:szCs w:val="18"/>
              </w:rPr>
              <w:t>.00</w:t>
            </w:r>
          </w:p>
        </w:tc>
        <w:tc>
          <w:tcPr>
            <w:tcW w:w="1152" w:type="dxa"/>
            <w:shd w:val="clear" w:color="auto" w:fill="auto"/>
            <w:vAlign w:val="center"/>
            <w:hideMark/>
          </w:tcPr>
          <w:p w14:paraId="2C46B5FA" w14:textId="20236C81"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48</w:t>
            </w:r>
            <w:r w:rsidRPr="003F0C96">
              <w:rPr>
                <w:rFonts w:eastAsia="Times New Roman" w:cs="Calibri Light"/>
                <w:sz w:val="18"/>
                <w:szCs w:val="18"/>
              </w:rPr>
              <w:t>.00</w:t>
            </w:r>
          </w:p>
        </w:tc>
        <w:tc>
          <w:tcPr>
            <w:tcW w:w="1152" w:type="dxa"/>
            <w:shd w:val="clear" w:color="auto" w:fill="auto"/>
            <w:vAlign w:val="center"/>
            <w:hideMark/>
          </w:tcPr>
          <w:p w14:paraId="2FBFFCC1"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73505625"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6C05C811"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34D9337B"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0B98C08A"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r>
      <w:tr w:rsidR="00DD5AA4" w:rsidRPr="003F0C96" w14:paraId="57CEBE7E" w14:textId="77777777" w:rsidTr="008C29B7">
        <w:trPr>
          <w:trHeight w:val="20"/>
        </w:trPr>
        <w:tc>
          <w:tcPr>
            <w:tcW w:w="1008" w:type="dxa"/>
            <w:shd w:val="clear" w:color="auto" w:fill="auto"/>
            <w:vAlign w:val="center"/>
            <w:hideMark/>
          </w:tcPr>
          <w:p w14:paraId="0DFCB0F5" w14:textId="77777777" w:rsidR="00DD5AA4" w:rsidRPr="00DD5AA4" w:rsidRDefault="00DD5AA4" w:rsidP="00DD5AA4">
            <w:pPr>
              <w:spacing w:before="0" w:after="0" w:line="240" w:lineRule="auto"/>
              <w:rPr>
                <w:rFonts w:eastAsia="Times New Roman" w:cs="Calibri Light"/>
                <w:sz w:val="18"/>
                <w:szCs w:val="18"/>
              </w:rPr>
            </w:pPr>
            <w:r w:rsidRPr="00DD5AA4">
              <w:rPr>
                <w:rFonts w:eastAsia="Times New Roman" w:cs="Calibri Light"/>
                <w:sz w:val="18"/>
                <w:szCs w:val="18"/>
              </w:rPr>
              <w:t>G</w:t>
            </w:r>
          </w:p>
        </w:tc>
        <w:tc>
          <w:tcPr>
            <w:tcW w:w="1152" w:type="dxa"/>
            <w:shd w:val="clear" w:color="auto" w:fill="auto"/>
            <w:vAlign w:val="center"/>
            <w:hideMark/>
          </w:tcPr>
          <w:p w14:paraId="321D50BD" w14:textId="79CB0CF6"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24</w:t>
            </w:r>
            <w:r w:rsidRPr="003F0C96">
              <w:rPr>
                <w:rFonts w:eastAsia="Times New Roman" w:cs="Calibri Light"/>
                <w:sz w:val="18"/>
                <w:szCs w:val="18"/>
              </w:rPr>
              <w:t>.00</w:t>
            </w:r>
          </w:p>
        </w:tc>
        <w:tc>
          <w:tcPr>
            <w:tcW w:w="1152" w:type="dxa"/>
            <w:shd w:val="clear" w:color="auto" w:fill="auto"/>
            <w:vAlign w:val="center"/>
            <w:hideMark/>
          </w:tcPr>
          <w:p w14:paraId="29AF432B" w14:textId="2EF11E56"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24</w:t>
            </w:r>
            <w:r w:rsidRPr="003F0C96">
              <w:rPr>
                <w:rFonts w:eastAsia="Times New Roman" w:cs="Calibri Light"/>
                <w:sz w:val="18"/>
                <w:szCs w:val="18"/>
              </w:rPr>
              <w:t>.00</w:t>
            </w:r>
          </w:p>
        </w:tc>
        <w:tc>
          <w:tcPr>
            <w:tcW w:w="1152" w:type="dxa"/>
            <w:shd w:val="clear" w:color="auto" w:fill="auto"/>
            <w:vAlign w:val="center"/>
            <w:hideMark/>
          </w:tcPr>
          <w:p w14:paraId="43B0A0A9"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6A105DA4"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152" w:type="dxa"/>
            <w:shd w:val="clear" w:color="auto" w:fill="auto"/>
            <w:vAlign w:val="center"/>
            <w:hideMark/>
          </w:tcPr>
          <w:p w14:paraId="10E54C26"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47A7130A"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c>
          <w:tcPr>
            <w:tcW w:w="1296" w:type="dxa"/>
            <w:shd w:val="clear" w:color="auto" w:fill="auto"/>
            <w:vAlign w:val="center"/>
            <w:hideMark/>
          </w:tcPr>
          <w:p w14:paraId="6F923A2D" w14:textId="77777777" w:rsidR="00DD5AA4" w:rsidRPr="00DD5AA4" w:rsidRDefault="00DD5AA4" w:rsidP="00DD5AA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 </w:t>
            </w:r>
          </w:p>
        </w:tc>
      </w:tr>
      <w:tr w:rsidR="00F47B24" w:rsidRPr="003F0C96" w14:paraId="4105F7FD" w14:textId="77777777" w:rsidTr="008C29B7">
        <w:trPr>
          <w:trHeight w:val="20"/>
        </w:trPr>
        <w:tc>
          <w:tcPr>
            <w:tcW w:w="1008" w:type="dxa"/>
            <w:shd w:val="clear" w:color="auto" w:fill="auto"/>
            <w:vAlign w:val="center"/>
          </w:tcPr>
          <w:p w14:paraId="44FE154C" w14:textId="279E23D4"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J</w:t>
            </w:r>
          </w:p>
        </w:tc>
        <w:tc>
          <w:tcPr>
            <w:tcW w:w="1152" w:type="dxa"/>
            <w:shd w:val="clear" w:color="auto" w:fill="auto"/>
            <w:vAlign w:val="center"/>
          </w:tcPr>
          <w:p w14:paraId="6283D395" w14:textId="63C6C3BF" w:rsidR="00F47B24" w:rsidRPr="00DD5AA4" w:rsidRDefault="00F47B24" w:rsidP="00F47B2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7658E633"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4B842205"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2719FE72"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2B433315"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296" w:type="dxa"/>
            <w:shd w:val="clear" w:color="auto" w:fill="auto"/>
            <w:vAlign w:val="center"/>
          </w:tcPr>
          <w:p w14:paraId="4C0B7409" w14:textId="1BF7D9CE" w:rsidR="00F47B24" w:rsidRPr="00DD5AA4" w:rsidRDefault="00F47B24" w:rsidP="00F47B2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0.54</w:t>
            </w:r>
          </w:p>
        </w:tc>
        <w:tc>
          <w:tcPr>
            <w:tcW w:w="1296" w:type="dxa"/>
            <w:shd w:val="clear" w:color="auto" w:fill="auto"/>
            <w:vAlign w:val="center"/>
          </w:tcPr>
          <w:p w14:paraId="6E6F5B14" w14:textId="0E6B69F0" w:rsidR="00F47B24" w:rsidRPr="00DD5AA4" w:rsidRDefault="00F47B24" w:rsidP="00F47B24">
            <w:pPr>
              <w:spacing w:before="0" w:after="0" w:line="240" w:lineRule="auto"/>
              <w:ind w:right="262"/>
              <w:jc w:val="right"/>
              <w:rPr>
                <w:rFonts w:eastAsia="Times New Roman" w:cs="Calibri Light"/>
                <w:sz w:val="18"/>
                <w:szCs w:val="18"/>
              </w:rPr>
            </w:pPr>
            <w:r w:rsidRPr="00DD5AA4">
              <w:rPr>
                <w:rFonts w:eastAsia="Times New Roman" w:cs="Calibri Light"/>
                <w:sz w:val="18"/>
                <w:szCs w:val="18"/>
              </w:rPr>
              <w:t>1.86</w:t>
            </w:r>
          </w:p>
        </w:tc>
      </w:tr>
      <w:tr w:rsidR="00F47B24" w:rsidRPr="003F0C96" w14:paraId="57ADBCBE" w14:textId="77777777" w:rsidTr="008C29B7">
        <w:trPr>
          <w:trHeight w:val="20"/>
        </w:trPr>
        <w:tc>
          <w:tcPr>
            <w:tcW w:w="1008" w:type="dxa"/>
            <w:shd w:val="clear" w:color="auto" w:fill="auto"/>
            <w:vAlign w:val="center"/>
          </w:tcPr>
          <w:p w14:paraId="2728C03A" w14:textId="78D13DF3" w:rsidR="00F47B24" w:rsidRPr="00DD5AA4" w:rsidRDefault="00F47B24" w:rsidP="00DD5AA4">
            <w:pPr>
              <w:spacing w:before="0" w:after="0" w:line="240" w:lineRule="auto"/>
              <w:rPr>
                <w:rFonts w:eastAsia="Times New Roman" w:cs="Calibri Light"/>
                <w:sz w:val="18"/>
                <w:szCs w:val="18"/>
              </w:rPr>
            </w:pPr>
            <w:r>
              <w:rPr>
                <w:rFonts w:eastAsia="Times New Roman" w:cs="Calibri Light"/>
                <w:sz w:val="18"/>
                <w:szCs w:val="18"/>
              </w:rPr>
              <w:t>K</w:t>
            </w:r>
          </w:p>
        </w:tc>
        <w:tc>
          <w:tcPr>
            <w:tcW w:w="1152" w:type="dxa"/>
            <w:shd w:val="clear" w:color="auto" w:fill="auto"/>
            <w:vAlign w:val="center"/>
          </w:tcPr>
          <w:p w14:paraId="61634118" w14:textId="4AE4A5AC" w:rsidR="00F47B24" w:rsidRPr="00DD5AA4" w:rsidRDefault="00F47B2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37C50F42" w14:textId="67E86638" w:rsidR="00F47B24" w:rsidRPr="00DD5AA4" w:rsidRDefault="00F47B24" w:rsidP="00DD5AA4">
            <w:pPr>
              <w:spacing w:before="0" w:after="0" w:line="240" w:lineRule="auto"/>
              <w:ind w:right="262"/>
              <w:jc w:val="right"/>
              <w:rPr>
                <w:rFonts w:eastAsia="Times New Roman" w:cs="Calibri Light"/>
                <w:sz w:val="18"/>
                <w:szCs w:val="18"/>
              </w:rPr>
            </w:pPr>
            <w:r>
              <w:rPr>
                <w:rFonts w:eastAsia="Times New Roman" w:cs="Calibri Light"/>
                <w:sz w:val="18"/>
                <w:szCs w:val="18"/>
              </w:rPr>
              <w:t>48.00</w:t>
            </w:r>
          </w:p>
        </w:tc>
        <w:tc>
          <w:tcPr>
            <w:tcW w:w="1152" w:type="dxa"/>
            <w:shd w:val="clear" w:color="auto" w:fill="auto"/>
            <w:vAlign w:val="center"/>
          </w:tcPr>
          <w:p w14:paraId="1DE73324"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49A1AF97"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5ADA0095"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296" w:type="dxa"/>
            <w:shd w:val="clear" w:color="auto" w:fill="auto"/>
            <w:vAlign w:val="center"/>
          </w:tcPr>
          <w:p w14:paraId="78552DF7"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296" w:type="dxa"/>
            <w:shd w:val="clear" w:color="auto" w:fill="auto"/>
            <w:vAlign w:val="center"/>
          </w:tcPr>
          <w:p w14:paraId="76D154C3" w14:textId="77777777" w:rsidR="00F47B24" w:rsidRPr="00DD5AA4" w:rsidRDefault="00F47B24" w:rsidP="00DD5AA4">
            <w:pPr>
              <w:spacing w:before="0" w:after="0" w:line="240" w:lineRule="auto"/>
              <w:ind w:right="262"/>
              <w:jc w:val="right"/>
              <w:rPr>
                <w:rFonts w:eastAsia="Times New Roman" w:cs="Calibri Light"/>
                <w:sz w:val="18"/>
                <w:szCs w:val="18"/>
              </w:rPr>
            </w:pPr>
          </w:p>
        </w:tc>
      </w:tr>
      <w:tr w:rsidR="00F47B24" w:rsidRPr="003F0C96" w14:paraId="0CF09EE6" w14:textId="77777777" w:rsidTr="008C29B7">
        <w:trPr>
          <w:trHeight w:val="20"/>
        </w:trPr>
        <w:tc>
          <w:tcPr>
            <w:tcW w:w="1008" w:type="dxa"/>
            <w:shd w:val="clear" w:color="auto" w:fill="auto"/>
            <w:vAlign w:val="center"/>
          </w:tcPr>
          <w:p w14:paraId="58DFF938" w14:textId="0E428D7D" w:rsidR="00F47B24" w:rsidRPr="00DD5AA4" w:rsidRDefault="00F47B24" w:rsidP="00DD5AA4">
            <w:pPr>
              <w:spacing w:before="0" w:after="0" w:line="240" w:lineRule="auto"/>
              <w:rPr>
                <w:rFonts w:eastAsia="Times New Roman" w:cs="Calibri Light"/>
                <w:sz w:val="18"/>
                <w:szCs w:val="18"/>
              </w:rPr>
            </w:pPr>
            <w:r>
              <w:rPr>
                <w:rFonts w:eastAsia="Times New Roman" w:cs="Calibri Light"/>
                <w:sz w:val="18"/>
                <w:szCs w:val="18"/>
              </w:rPr>
              <w:t>L</w:t>
            </w:r>
          </w:p>
        </w:tc>
        <w:tc>
          <w:tcPr>
            <w:tcW w:w="1152" w:type="dxa"/>
            <w:shd w:val="clear" w:color="auto" w:fill="auto"/>
            <w:vAlign w:val="center"/>
          </w:tcPr>
          <w:p w14:paraId="2368B0DD" w14:textId="3E0A9209" w:rsidR="00F47B24" w:rsidRPr="00DD5AA4" w:rsidRDefault="00F47B2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0255C7C2" w14:textId="18D0B515" w:rsidR="00F47B24" w:rsidRPr="00DD5AA4" w:rsidRDefault="00F47B24" w:rsidP="00DD5AA4">
            <w:pPr>
              <w:spacing w:before="0" w:after="0" w:line="240" w:lineRule="auto"/>
              <w:ind w:right="262"/>
              <w:jc w:val="right"/>
              <w:rPr>
                <w:rFonts w:eastAsia="Times New Roman" w:cs="Calibri Light"/>
                <w:sz w:val="18"/>
                <w:szCs w:val="18"/>
              </w:rPr>
            </w:pPr>
            <w:r>
              <w:rPr>
                <w:rFonts w:eastAsia="Times New Roman" w:cs="Calibri Light"/>
                <w:sz w:val="18"/>
                <w:szCs w:val="18"/>
              </w:rPr>
              <w:t>24.00</w:t>
            </w:r>
          </w:p>
        </w:tc>
        <w:tc>
          <w:tcPr>
            <w:tcW w:w="1152" w:type="dxa"/>
            <w:shd w:val="clear" w:color="auto" w:fill="auto"/>
            <w:vAlign w:val="center"/>
          </w:tcPr>
          <w:p w14:paraId="2FDD1D2B"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50B4BD3C"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152" w:type="dxa"/>
            <w:shd w:val="clear" w:color="auto" w:fill="auto"/>
            <w:vAlign w:val="center"/>
          </w:tcPr>
          <w:p w14:paraId="40CC83A2"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296" w:type="dxa"/>
            <w:shd w:val="clear" w:color="auto" w:fill="auto"/>
            <w:vAlign w:val="center"/>
          </w:tcPr>
          <w:p w14:paraId="00E2B9B8" w14:textId="77777777" w:rsidR="00F47B24" w:rsidRPr="00DD5AA4" w:rsidRDefault="00F47B24" w:rsidP="00DD5AA4">
            <w:pPr>
              <w:spacing w:before="0" w:after="0" w:line="240" w:lineRule="auto"/>
              <w:ind w:right="262"/>
              <w:jc w:val="right"/>
              <w:rPr>
                <w:rFonts w:eastAsia="Times New Roman" w:cs="Calibri Light"/>
                <w:sz w:val="18"/>
                <w:szCs w:val="18"/>
              </w:rPr>
            </w:pPr>
          </w:p>
        </w:tc>
        <w:tc>
          <w:tcPr>
            <w:tcW w:w="1296" w:type="dxa"/>
            <w:shd w:val="clear" w:color="auto" w:fill="auto"/>
            <w:vAlign w:val="center"/>
          </w:tcPr>
          <w:p w14:paraId="14FB6F7C" w14:textId="77777777" w:rsidR="00F47B24" w:rsidRPr="00DD5AA4" w:rsidRDefault="00F47B24" w:rsidP="00DD5AA4">
            <w:pPr>
              <w:spacing w:before="0" w:after="0" w:line="240" w:lineRule="auto"/>
              <w:ind w:right="262"/>
              <w:jc w:val="right"/>
              <w:rPr>
                <w:rFonts w:eastAsia="Times New Roman" w:cs="Calibri Light"/>
                <w:sz w:val="18"/>
                <w:szCs w:val="18"/>
              </w:rPr>
            </w:pPr>
          </w:p>
        </w:tc>
      </w:tr>
    </w:tbl>
    <w:p w14:paraId="2D390E19" w14:textId="28AAD45B" w:rsidR="00BD0250" w:rsidRDefault="00BD0250" w:rsidP="00BD0250">
      <w:pPr>
        <w:pStyle w:val="Caption"/>
      </w:pPr>
      <w:r>
        <w:t>Turnovers – Measure Case</w:t>
      </w:r>
    </w:p>
    <w:tbl>
      <w:tblPr>
        <w:tblW w:w="903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58" w:type="dxa"/>
          <w:right w:w="58" w:type="dxa"/>
        </w:tblCellMar>
        <w:tblLook w:val="04A0" w:firstRow="1" w:lastRow="0" w:firstColumn="1" w:lastColumn="0" w:noHBand="0" w:noVBand="1"/>
      </w:tblPr>
      <w:tblGrid>
        <w:gridCol w:w="974"/>
        <w:gridCol w:w="1008"/>
        <w:gridCol w:w="1008"/>
        <w:gridCol w:w="1008"/>
        <w:gridCol w:w="1008"/>
        <w:gridCol w:w="1008"/>
        <w:gridCol w:w="1008"/>
        <w:gridCol w:w="1008"/>
        <w:gridCol w:w="1008"/>
      </w:tblGrid>
      <w:tr w:rsidR="003F0C96" w:rsidRPr="003F0C96" w14:paraId="39D07188" w14:textId="558CDD11" w:rsidTr="008C29B7">
        <w:trPr>
          <w:trHeight w:val="20"/>
          <w:tblHeader/>
        </w:trPr>
        <w:tc>
          <w:tcPr>
            <w:tcW w:w="974" w:type="dxa"/>
            <w:shd w:val="clear" w:color="auto" w:fill="F2F2F2" w:themeFill="background1" w:themeFillShade="F2"/>
            <w:vAlign w:val="bottom"/>
            <w:hideMark/>
          </w:tcPr>
          <w:p w14:paraId="17936EFE" w14:textId="77777777"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Statewide Measure Offering ID</w:t>
            </w:r>
          </w:p>
        </w:tc>
        <w:tc>
          <w:tcPr>
            <w:tcW w:w="1008" w:type="dxa"/>
            <w:shd w:val="clear" w:color="auto" w:fill="F2F2F2" w:themeFill="background1" w:themeFillShade="F2"/>
            <w:vAlign w:val="bottom"/>
            <w:hideMark/>
          </w:tcPr>
          <w:p w14:paraId="0E15C764" w14:textId="68F499FF"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t xml:space="preserve">Var Speed </w:t>
            </w:r>
          </w:p>
        </w:tc>
        <w:tc>
          <w:tcPr>
            <w:tcW w:w="1008" w:type="dxa"/>
            <w:shd w:val="clear" w:color="auto" w:fill="F2F2F2" w:themeFill="background1" w:themeFillShade="F2"/>
            <w:vAlign w:val="bottom"/>
            <w:hideMark/>
          </w:tcPr>
          <w:p w14:paraId="748EF4E2" w14:textId="59391B36"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t xml:space="preserve"> Var Speed</w:t>
            </w:r>
            <w:r w:rsidRPr="003F0C96">
              <w:rPr>
                <w:rFonts w:eastAsia="Times New Roman" w:cs="Calibri Light"/>
                <w:b/>
                <w:sz w:val="18"/>
                <w:szCs w:val="18"/>
              </w:rPr>
              <w:br/>
              <w:t>Low</w:t>
            </w:r>
          </w:p>
        </w:tc>
        <w:tc>
          <w:tcPr>
            <w:tcW w:w="1008" w:type="dxa"/>
            <w:shd w:val="clear" w:color="auto" w:fill="F2F2F2" w:themeFill="background1" w:themeFillShade="F2"/>
            <w:vAlign w:val="bottom"/>
            <w:hideMark/>
          </w:tcPr>
          <w:p w14:paraId="2B556CBA" w14:textId="325EC03E"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t xml:space="preserve"> Var Speed</w:t>
            </w:r>
            <w:r w:rsidRPr="003F0C96">
              <w:rPr>
                <w:rFonts w:eastAsia="Times New Roman" w:cs="Calibri Light"/>
                <w:b/>
                <w:sz w:val="18"/>
                <w:szCs w:val="18"/>
              </w:rPr>
              <w:br/>
              <w:t>High</w:t>
            </w:r>
          </w:p>
        </w:tc>
        <w:tc>
          <w:tcPr>
            <w:tcW w:w="1008" w:type="dxa"/>
            <w:shd w:val="clear" w:color="auto" w:fill="F2F2F2" w:themeFill="background1" w:themeFillShade="F2"/>
            <w:vAlign w:val="bottom"/>
            <w:hideMark/>
          </w:tcPr>
          <w:p w14:paraId="0738E155" w14:textId="47C6D19E"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t xml:space="preserve"> </w:t>
            </w:r>
            <w:r w:rsidRPr="003F0C96">
              <w:rPr>
                <w:rFonts w:eastAsia="Times New Roman" w:cs="Calibri Light"/>
                <w:b/>
                <w:sz w:val="18"/>
                <w:szCs w:val="18"/>
              </w:rPr>
              <w:br/>
              <w:t xml:space="preserve">Var Speed, </w:t>
            </w:r>
            <w:r w:rsidRPr="003F0C96">
              <w:rPr>
                <w:rFonts w:eastAsia="Times New Roman" w:cs="Calibri Light"/>
                <w:b/>
                <w:sz w:val="18"/>
                <w:szCs w:val="18"/>
              </w:rPr>
              <w:br/>
              <w:t>Mode 1 Progr</w:t>
            </w:r>
            <w:r w:rsidR="00D91E3B">
              <w:rPr>
                <w:rFonts w:eastAsia="Times New Roman" w:cs="Calibri Light"/>
                <w:b/>
                <w:sz w:val="18"/>
                <w:szCs w:val="18"/>
              </w:rPr>
              <w:t>.</w:t>
            </w:r>
          </w:p>
        </w:tc>
        <w:tc>
          <w:tcPr>
            <w:tcW w:w="1008" w:type="dxa"/>
            <w:shd w:val="clear" w:color="auto" w:fill="F2F2F2" w:themeFill="background1" w:themeFillShade="F2"/>
            <w:vAlign w:val="bottom"/>
            <w:hideMark/>
          </w:tcPr>
          <w:p w14:paraId="2C29317A" w14:textId="58ED7CF9"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t xml:space="preserve"> </w:t>
            </w:r>
            <w:r w:rsidRPr="003F0C96">
              <w:rPr>
                <w:rFonts w:eastAsia="Times New Roman" w:cs="Calibri Light"/>
                <w:b/>
                <w:sz w:val="18"/>
                <w:szCs w:val="18"/>
              </w:rPr>
              <w:br/>
              <w:t xml:space="preserve">Single Speed, </w:t>
            </w:r>
            <w:r w:rsidRPr="003F0C96">
              <w:rPr>
                <w:rFonts w:eastAsia="Times New Roman" w:cs="Calibri Light"/>
                <w:b/>
                <w:sz w:val="18"/>
                <w:szCs w:val="18"/>
              </w:rPr>
              <w:br/>
              <w:t>Mode 1</w:t>
            </w:r>
            <w:r w:rsidRPr="003F0C96">
              <w:rPr>
                <w:rFonts w:eastAsia="Times New Roman" w:cs="Calibri Light"/>
                <w:b/>
                <w:sz w:val="18"/>
                <w:szCs w:val="18"/>
              </w:rPr>
              <w:br/>
              <w:t>Non-progr</w:t>
            </w:r>
            <w:r w:rsidR="008C29B7">
              <w:rPr>
                <w:rFonts w:eastAsia="Times New Roman" w:cs="Calibri Light"/>
                <w:b/>
                <w:sz w:val="18"/>
                <w:szCs w:val="18"/>
              </w:rPr>
              <w:t>.</w:t>
            </w:r>
          </w:p>
        </w:tc>
        <w:tc>
          <w:tcPr>
            <w:tcW w:w="1008" w:type="dxa"/>
            <w:shd w:val="clear" w:color="auto" w:fill="F2F2F2" w:themeFill="background1" w:themeFillShade="F2"/>
            <w:vAlign w:val="bottom"/>
            <w:hideMark/>
          </w:tcPr>
          <w:p w14:paraId="435BE69E" w14:textId="1B673E13"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t>Var Speed, Mode 2</w:t>
            </w:r>
            <w:r w:rsidRPr="003F0C96">
              <w:rPr>
                <w:rFonts w:eastAsia="Times New Roman" w:cs="Calibri Light"/>
                <w:b/>
                <w:sz w:val="18"/>
                <w:szCs w:val="18"/>
              </w:rPr>
              <w:br/>
              <w:t xml:space="preserve"> Low speed, Progr</w:t>
            </w:r>
            <w:r w:rsidR="008C29B7">
              <w:rPr>
                <w:rFonts w:eastAsia="Times New Roman" w:cs="Calibri Light"/>
                <w:b/>
                <w:sz w:val="18"/>
                <w:szCs w:val="18"/>
              </w:rPr>
              <w:t>.</w:t>
            </w:r>
            <w:r w:rsidRPr="003F0C96">
              <w:rPr>
                <w:rFonts w:eastAsia="Times New Roman" w:cs="Calibri Light"/>
                <w:b/>
                <w:sz w:val="18"/>
                <w:szCs w:val="18"/>
              </w:rPr>
              <w:t xml:space="preserve"> </w:t>
            </w:r>
          </w:p>
        </w:tc>
        <w:tc>
          <w:tcPr>
            <w:tcW w:w="1008" w:type="dxa"/>
            <w:shd w:val="clear" w:color="auto" w:fill="F2F2F2" w:themeFill="background1" w:themeFillShade="F2"/>
            <w:vAlign w:val="bottom"/>
            <w:hideMark/>
          </w:tcPr>
          <w:p w14:paraId="37AB184F" w14:textId="3F810C57" w:rsidR="003F0C96" w:rsidRPr="00DD5AA4"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t xml:space="preserve">Var Speed, </w:t>
            </w:r>
            <w:r w:rsidR="00780370">
              <w:rPr>
                <w:rFonts w:eastAsia="Times New Roman" w:cs="Calibri Light"/>
                <w:b/>
                <w:sz w:val="18"/>
                <w:szCs w:val="18"/>
              </w:rPr>
              <w:br/>
            </w:r>
            <w:r w:rsidRPr="003F0C96">
              <w:rPr>
                <w:rFonts w:eastAsia="Times New Roman" w:cs="Calibri Light"/>
                <w:b/>
                <w:sz w:val="18"/>
                <w:szCs w:val="18"/>
              </w:rPr>
              <w:t>Mode 2</w:t>
            </w:r>
            <w:r w:rsidRPr="003F0C96">
              <w:rPr>
                <w:rFonts w:eastAsia="Times New Roman" w:cs="Calibri Light"/>
                <w:b/>
                <w:sz w:val="18"/>
                <w:szCs w:val="18"/>
              </w:rPr>
              <w:br/>
              <w:t xml:space="preserve"> Low speed, </w:t>
            </w:r>
            <w:r w:rsidR="00780370">
              <w:rPr>
                <w:rFonts w:eastAsia="Times New Roman" w:cs="Calibri Light"/>
                <w:b/>
                <w:sz w:val="18"/>
                <w:szCs w:val="18"/>
              </w:rPr>
              <w:br/>
            </w:r>
            <w:r w:rsidRPr="003F0C96">
              <w:rPr>
                <w:rFonts w:eastAsia="Times New Roman" w:cs="Calibri Light"/>
                <w:b/>
                <w:sz w:val="18"/>
                <w:szCs w:val="18"/>
              </w:rPr>
              <w:t>Non-Progr</w:t>
            </w:r>
            <w:r w:rsidR="008C29B7">
              <w:rPr>
                <w:rFonts w:eastAsia="Times New Roman" w:cs="Calibri Light"/>
                <w:b/>
                <w:sz w:val="18"/>
                <w:szCs w:val="18"/>
              </w:rPr>
              <w:t>.</w:t>
            </w:r>
          </w:p>
        </w:tc>
        <w:tc>
          <w:tcPr>
            <w:tcW w:w="1008" w:type="dxa"/>
            <w:shd w:val="clear" w:color="auto" w:fill="F2F2F2" w:themeFill="background1" w:themeFillShade="F2"/>
            <w:vAlign w:val="bottom"/>
          </w:tcPr>
          <w:p w14:paraId="1809C75F" w14:textId="593ABE0F" w:rsidR="003F0C96" w:rsidRPr="003F0C96" w:rsidRDefault="003F0C96" w:rsidP="003F0C96">
            <w:pPr>
              <w:spacing w:before="0" w:after="0" w:line="240" w:lineRule="auto"/>
              <w:jc w:val="center"/>
              <w:rPr>
                <w:rFonts w:eastAsia="Times New Roman" w:cs="Calibri Light"/>
                <w:b/>
                <w:sz w:val="18"/>
                <w:szCs w:val="18"/>
              </w:rPr>
            </w:pPr>
            <w:r w:rsidRPr="003F0C96">
              <w:rPr>
                <w:rFonts w:eastAsia="Times New Roman" w:cs="Calibri Light"/>
                <w:b/>
                <w:sz w:val="18"/>
                <w:szCs w:val="18"/>
              </w:rPr>
              <w:t>Turnovers</w:t>
            </w:r>
            <w:r w:rsidRPr="00DD5AA4">
              <w:rPr>
                <w:rFonts w:eastAsia="Times New Roman" w:cs="Calibri Light"/>
                <w:b/>
                <w:sz w:val="18"/>
                <w:szCs w:val="18"/>
              </w:rPr>
              <w:t xml:space="preserve">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t>Var Speed, Mode 2</w:t>
            </w:r>
            <w:r w:rsidRPr="003F0C96">
              <w:rPr>
                <w:rFonts w:eastAsia="Times New Roman" w:cs="Calibri Light"/>
                <w:b/>
                <w:sz w:val="18"/>
                <w:szCs w:val="18"/>
              </w:rPr>
              <w:br/>
              <w:t>High speed</w:t>
            </w:r>
          </w:p>
        </w:tc>
      </w:tr>
      <w:tr w:rsidR="003F0C96" w:rsidRPr="00DD5AA4" w14:paraId="7896D441" w14:textId="4A323418" w:rsidTr="008C29B7">
        <w:trPr>
          <w:trHeight w:val="20"/>
        </w:trPr>
        <w:tc>
          <w:tcPr>
            <w:tcW w:w="974" w:type="dxa"/>
            <w:shd w:val="clear" w:color="auto" w:fill="auto"/>
            <w:vAlign w:val="center"/>
            <w:hideMark/>
          </w:tcPr>
          <w:p w14:paraId="0CA0384A" w14:textId="77777777" w:rsidR="00BC0A5E" w:rsidRPr="00DD5AA4" w:rsidRDefault="00BC0A5E" w:rsidP="00BC0A5E">
            <w:pPr>
              <w:spacing w:before="0" w:after="0" w:line="240" w:lineRule="auto"/>
              <w:rPr>
                <w:rFonts w:eastAsia="Times New Roman" w:cs="Calibri Light"/>
                <w:sz w:val="18"/>
                <w:szCs w:val="18"/>
              </w:rPr>
            </w:pPr>
            <w:r w:rsidRPr="00DD5AA4">
              <w:rPr>
                <w:rFonts w:eastAsia="Times New Roman" w:cs="Calibri Light"/>
                <w:sz w:val="18"/>
                <w:szCs w:val="18"/>
              </w:rPr>
              <w:t>A</w:t>
            </w:r>
          </w:p>
        </w:tc>
        <w:tc>
          <w:tcPr>
            <w:tcW w:w="1008" w:type="dxa"/>
            <w:shd w:val="clear" w:color="auto" w:fill="auto"/>
          </w:tcPr>
          <w:p w14:paraId="799C261A" w14:textId="23D5C0FE"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766EAEA0" w14:textId="0067A947"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0F2E21A5" w14:textId="52B838CB"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77CD719B" w14:textId="3AE8774E"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1.04</w:t>
            </w:r>
          </w:p>
        </w:tc>
        <w:tc>
          <w:tcPr>
            <w:tcW w:w="1008" w:type="dxa"/>
            <w:shd w:val="clear" w:color="auto" w:fill="auto"/>
          </w:tcPr>
          <w:p w14:paraId="1F8C5021" w14:textId="2DE7C0B7"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64EACF8A" w14:textId="0335B824"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1.04</w:t>
            </w:r>
          </w:p>
        </w:tc>
        <w:tc>
          <w:tcPr>
            <w:tcW w:w="1008" w:type="dxa"/>
            <w:shd w:val="clear" w:color="auto" w:fill="auto"/>
          </w:tcPr>
          <w:p w14:paraId="1F28BAE6" w14:textId="1FA61C2C"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tcPr>
          <w:p w14:paraId="0305597C" w14:textId="3EE5F786" w:rsidR="00BC0A5E" w:rsidRPr="003F0C96"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0.45</w:t>
            </w:r>
          </w:p>
        </w:tc>
      </w:tr>
      <w:tr w:rsidR="003F0C96" w:rsidRPr="00DD5AA4" w14:paraId="2976FD09" w14:textId="7F469893" w:rsidTr="008C29B7">
        <w:trPr>
          <w:trHeight w:val="20"/>
        </w:trPr>
        <w:tc>
          <w:tcPr>
            <w:tcW w:w="974" w:type="dxa"/>
            <w:shd w:val="clear" w:color="auto" w:fill="auto"/>
            <w:vAlign w:val="center"/>
            <w:hideMark/>
          </w:tcPr>
          <w:p w14:paraId="4D59C57D" w14:textId="77777777" w:rsidR="00BC0A5E" w:rsidRPr="00DD5AA4" w:rsidRDefault="00BC0A5E" w:rsidP="00BC0A5E">
            <w:pPr>
              <w:spacing w:before="0" w:after="0" w:line="240" w:lineRule="auto"/>
              <w:rPr>
                <w:rFonts w:eastAsia="Times New Roman" w:cs="Calibri Light"/>
                <w:sz w:val="18"/>
                <w:szCs w:val="18"/>
              </w:rPr>
            </w:pPr>
            <w:r w:rsidRPr="00DD5AA4">
              <w:rPr>
                <w:rFonts w:eastAsia="Times New Roman" w:cs="Calibri Light"/>
                <w:sz w:val="18"/>
                <w:szCs w:val="18"/>
              </w:rPr>
              <w:t>B</w:t>
            </w:r>
          </w:p>
        </w:tc>
        <w:tc>
          <w:tcPr>
            <w:tcW w:w="1008" w:type="dxa"/>
            <w:shd w:val="clear" w:color="auto" w:fill="auto"/>
          </w:tcPr>
          <w:p w14:paraId="07FA1A44" w14:textId="349FA642"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20CE4B9E" w14:textId="63404B8F"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2537A69F" w14:textId="46CA8AEC"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62FFDA68" w14:textId="5A173148"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0C6AADE9" w14:textId="17559D3C"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1.09</w:t>
            </w:r>
          </w:p>
        </w:tc>
        <w:tc>
          <w:tcPr>
            <w:tcW w:w="1008" w:type="dxa"/>
            <w:shd w:val="clear" w:color="auto" w:fill="auto"/>
          </w:tcPr>
          <w:p w14:paraId="739E8D39" w14:textId="38736D8C"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249CABC9" w14:textId="4A7DD133"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1.08</w:t>
            </w:r>
          </w:p>
        </w:tc>
        <w:tc>
          <w:tcPr>
            <w:tcW w:w="1008" w:type="dxa"/>
          </w:tcPr>
          <w:p w14:paraId="525837E3" w14:textId="57CF7987" w:rsidR="00BC0A5E" w:rsidRPr="003F0C96"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0.45</w:t>
            </w:r>
          </w:p>
        </w:tc>
      </w:tr>
      <w:tr w:rsidR="003F0C96" w:rsidRPr="00DD5AA4" w14:paraId="6583A8E6" w14:textId="1D64F362" w:rsidTr="008C29B7">
        <w:trPr>
          <w:trHeight w:val="20"/>
        </w:trPr>
        <w:tc>
          <w:tcPr>
            <w:tcW w:w="974" w:type="dxa"/>
            <w:shd w:val="clear" w:color="auto" w:fill="auto"/>
            <w:vAlign w:val="center"/>
            <w:hideMark/>
          </w:tcPr>
          <w:p w14:paraId="54D612E4" w14:textId="77777777" w:rsidR="00BC0A5E" w:rsidRPr="00DD5AA4" w:rsidRDefault="00BC0A5E" w:rsidP="00BC0A5E">
            <w:pPr>
              <w:spacing w:before="0" w:after="0" w:line="240" w:lineRule="auto"/>
              <w:rPr>
                <w:rFonts w:eastAsia="Times New Roman" w:cs="Calibri Light"/>
                <w:sz w:val="18"/>
                <w:szCs w:val="18"/>
              </w:rPr>
            </w:pPr>
            <w:r w:rsidRPr="00DD5AA4">
              <w:rPr>
                <w:rFonts w:eastAsia="Times New Roman" w:cs="Calibri Light"/>
                <w:sz w:val="18"/>
                <w:szCs w:val="18"/>
              </w:rPr>
              <w:t>C</w:t>
            </w:r>
          </w:p>
        </w:tc>
        <w:tc>
          <w:tcPr>
            <w:tcW w:w="1008" w:type="dxa"/>
            <w:shd w:val="clear" w:color="auto" w:fill="auto"/>
          </w:tcPr>
          <w:p w14:paraId="339F9FC0" w14:textId="50F71D0C"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0DC06A4F" w14:textId="5D34E30C"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29BB1F35" w14:textId="5960449B"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0AA90B2D" w14:textId="4D760E61"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1.04</w:t>
            </w:r>
          </w:p>
        </w:tc>
        <w:tc>
          <w:tcPr>
            <w:tcW w:w="1008" w:type="dxa"/>
            <w:shd w:val="clear" w:color="auto" w:fill="auto"/>
          </w:tcPr>
          <w:p w14:paraId="121E6570" w14:textId="784A42C7"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332633FC" w14:textId="45126D04"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1.04</w:t>
            </w:r>
          </w:p>
        </w:tc>
        <w:tc>
          <w:tcPr>
            <w:tcW w:w="1008" w:type="dxa"/>
            <w:shd w:val="clear" w:color="auto" w:fill="auto"/>
          </w:tcPr>
          <w:p w14:paraId="5BA50A29" w14:textId="6BBA0EBC"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tcPr>
          <w:p w14:paraId="44D9AA01" w14:textId="6EECFAC2" w:rsidR="00BC0A5E" w:rsidRPr="003F0C96"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0.45</w:t>
            </w:r>
          </w:p>
        </w:tc>
      </w:tr>
      <w:tr w:rsidR="003F0C96" w:rsidRPr="00DD5AA4" w14:paraId="7C7D804A" w14:textId="6D5BB310" w:rsidTr="008C29B7">
        <w:trPr>
          <w:trHeight w:val="20"/>
        </w:trPr>
        <w:tc>
          <w:tcPr>
            <w:tcW w:w="974" w:type="dxa"/>
            <w:shd w:val="clear" w:color="auto" w:fill="auto"/>
            <w:vAlign w:val="center"/>
            <w:hideMark/>
          </w:tcPr>
          <w:p w14:paraId="06F36FE0" w14:textId="77777777" w:rsidR="00BC0A5E" w:rsidRPr="00DD5AA4" w:rsidRDefault="00BC0A5E" w:rsidP="00BC0A5E">
            <w:pPr>
              <w:spacing w:before="0" w:after="0" w:line="240" w:lineRule="auto"/>
              <w:rPr>
                <w:rFonts w:eastAsia="Times New Roman" w:cs="Calibri Light"/>
                <w:sz w:val="18"/>
                <w:szCs w:val="18"/>
              </w:rPr>
            </w:pPr>
            <w:r w:rsidRPr="00DD5AA4">
              <w:rPr>
                <w:rFonts w:eastAsia="Times New Roman" w:cs="Calibri Light"/>
                <w:sz w:val="18"/>
                <w:szCs w:val="18"/>
              </w:rPr>
              <w:t>D</w:t>
            </w:r>
          </w:p>
        </w:tc>
        <w:tc>
          <w:tcPr>
            <w:tcW w:w="1008" w:type="dxa"/>
            <w:shd w:val="clear" w:color="auto" w:fill="auto"/>
          </w:tcPr>
          <w:p w14:paraId="4417A291" w14:textId="6E98F5BE"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59C4655F" w14:textId="145CC92F"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0.54</w:t>
            </w:r>
          </w:p>
        </w:tc>
        <w:tc>
          <w:tcPr>
            <w:tcW w:w="1008" w:type="dxa"/>
            <w:shd w:val="clear" w:color="auto" w:fill="auto"/>
          </w:tcPr>
          <w:p w14:paraId="5E71DF67" w14:textId="469EC858"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1.86</w:t>
            </w:r>
          </w:p>
        </w:tc>
        <w:tc>
          <w:tcPr>
            <w:tcW w:w="1008" w:type="dxa"/>
            <w:shd w:val="clear" w:color="auto" w:fill="auto"/>
          </w:tcPr>
          <w:p w14:paraId="51944FDA" w14:textId="2170FB99"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41C84B71" w14:textId="68410530"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3C030172" w14:textId="43E94D23"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5A5B529F" w14:textId="33223F75"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tcPr>
          <w:p w14:paraId="71F170AF" w14:textId="77777777" w:rsidR="00BC0A5E" w:rsidRPr="003F0C96" w:rsidRDefault="00BC0A5E" w:rsidP="00BC0A5E">
            <w:pPr>
              <w:spacing w:before="0" w:after="0" w:line="240" w:lineRule="auto"/>
              <w:ind w:right="262"/>
              <w:jc w:val="right"/>
              <w:rPr>
                <w:rFonts w:eastAsia="Times New Roman" w:cs="Calibri Light"/>
                <w:sz w:val="18"/>
                <w:szCs w:val="18"/>
              </w:rPr>
            </w:pPr>
          </w:p>
        </w:tc>
      </w:tr>
      <w:tr w:rsidR="003F0C96" w:rsidRPr="00DD5AA4" w14:paraId="30B62EED" w14:textId="567CDDC9" w:rsidTr="008C29B7">
        <w:trPr>
          <w:trHeight w:val="20"/>
        </w:trPr>
        <w:tc>
          <w:tcPr>
            <w:tcW w:w="974" w:type="dxa"/>
            <w:shd w:val="clear" w:color="auto" w:fill="auto"/>
            <w:vAlign w:val="center"/>
            <w:hideMark/>
          </w:tcPr>
          <w:p w14:paraId="75AF919D" w14:textId="77777777" w:rsidR="00BC0A5E" w:rsidRPr="00DD5AA4" w:rsidRDefault="00BC0A5E" w:rsidP="00BC0A5E">
            <w:pPr>
              <w:spacing w:before="0" w:after="0" w:line="240" w:lineRule="auto"/>
              <w:rPr>
                <w:rFonts w:eastAsia="Times New Roman" w:cs="Calibri Light"/>
                <w:sz w:val="18"/>
                <w:szCs w:val="18"/>
              </w:rPr>
            </w:pPr>
            <w:r w:rsidRPr="00DD5AA4">
              <w:rPr>
                <w:rFonts w:eastAsia="Times New Roman" w:cs="Calibri Light"/>
                <w:sz w:val="18"/>
                <w:szCs w:val="18"/>
              </w:rPr>
              <w:t>F</w:t>
            </w:r>
          </w:p>
        </w:tc>
        <w:tc>
          <w:tcPr>
            <w:tcW w:w="1008" w:type="dxa"/>
            <w:shd w:val="clear" w:color="auto" w:fill="auto"/>
          </w:tcPr>
          <w:p w14:paraId="6B722241" w14:textId="5478C19E"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48.00</w:t>
            </w:r>
          </w:p>
        </w:tc>
        <w:tc>
          <w:tcPr>
            <w:tcW w:w="1008" w:type="dxa"/>
            <w:shd w:val="clear" w:color="auto" w:fill="auto"/>
          </w:tcPr>
          <w:p w14:paraId="1498F8F3" w14:textId="172211B7"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4B9333F4" w14:textId="16D226AA"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693D01E3" w14:textId="6C8DCBD9"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647E5108" w14:textId="1F99DBB1"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5CF78B80" w14:textId="2AD745B4"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1FAFA769" w14:textId="7D185DE6"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tcPr>
          <w:p w14:paraId="0F555DBC" w14:textId="77777777" w:rsidR="00BC0A5E" w:rsidRPr="003F0C96" w:rsidRDefault="00BC0A5E" w:rsidP="00BC0A5E">
            <w:pPr>
              <w:spacing w:before="0" w:after="0" w:line="240" w:lineRule="auto"/>
              <w:ind w:right="262"/>
              <w:jc w:val="right"/>
              <w:rPr>
                <w:rFonts w:eastAsia="Times New Roman" w:cs="Calibri Light"/>
                <w:sz w:val="18"/>
                <w:szCs w:val="18"/>
              </w:rPr>
            </w:pPr>
          </w:p>
        </w:tc>
      </w:tr>
      <w:tr w:rsidR="003F0C96" w:rsidRPr="00DD5AA4" w14:paraId="1CDBDFE4" w14:textId="58F9B67C" w:rsidTr="008C29B7">
        <w:trPr>
          <w:trHeight w:val="20"/>
        </w:trPr>
        <w:tc>
          <w:tcPr>
            <w:tcW w:w="974" w:type="dxa"/>
            <w:shd w:val="clear" w:color="auto" w:fill="auto"/>
            <w:vAlign w:val="center"/>
            <w:hideMark/>
          </w:tcPr>
          <w:p w14:paraId="58331463" w14:textId="77777777" w:rsidR="00BC0A5E" w:rsidRPr="00DD5AA4" w:rsidRDefault="00BC0A5E" w:rsidP="00BC0A5E">
            <w:pPr>
              <w:spacing w:before="0" w:after="0" w:line="240" w:lineRule="auto"/>
              <w:rPr>
                <w:rFonts w:eastAsia="Times New Roman" w:cs="Calibri Light"/>
                <w:sz w:val="18"/>
                <w:szCs w:val="18"/>
              </w:rPr>
            </w:pPr>
            <w:r w:rsidRPr="00DD5AA4">
              <w:rPr>
                <w:rFonts w:eastAsia="Times New Roman" w:cs="Calibri Light"/>
                <w:sz w:val="18"/>
                <w:szCs w:val="18"/>
              </w:rPr>
              <w:t>G</w:t>
            </w:r>
          </w:p>
        </w:tc>
        <w:tc>
          <w:tcPr>
            <w:tcW w:w="1008" w:type="dxa"/>
            <w:shd w:val="clear" w:color="auto" w:fill="auto"/>
          </w:tcPr>
          <w:p w14:paraId="3AA1EF16" w14:textId="37A8A896" w:rsidR="00BC0A5E" w:rsidRPr="00DD5AA4" w:rsidRDefault="00BC0A5E" w:rsidP="00BC0A5E">
            <w:pPr>
              <w:spacing w:before="0" w:after="0" w:line="240" w:lineRule="auto"/>
              <w:ind w:right="262"/>
              <w:jc w:val="right"/>
              <w:rPr>
                <w:rFonts w:eastAsia="Times New Roman" w:cs="Calibri Light"/>
                <w:sz w:val="18"/>
                <w:szCs w:val="18"/>
              </w:rPr>
            </w:pPr>
            <w:r w:rsidRPr="003F0C96">
              <w:rPr>
                <w:rFonts w:eastAsia="Times New Roman" w:cs="Calibri Light"/>
                <w:sz w:val="18"/>
                <w:szCs w:val="18"/>
              </w:rPr>
              <w:t>24.00</w:t>
            </w:r>
          </w:p>
        </w:tc>
        <w:tc>
          <w:tcPr>
            <w:tcW w:w="1008" w:type="dxa"/>
            <w:shd w:val="clear" w:color="auto" w:fill="auto"/>
          </w:tcPr>
          <w:p w14:paraId="715DDFA7" w14:textId="6C9FF242"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395A0081" w14:textId="1CC27F72"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4CD23200" w14:textId="12F0037D"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36D4FB5F" w14:textId="1923F162"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23BC4F65" w14:textId="1600009B"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shd w:val="clear" w:color="auto" w:fill="auto"/>
          </w:tcPr>
          <w:p w14:paraId="0A3E8E0B" w14:textId="6E46322E" w:rsidR="00BC0A5E" w:rsidRPr="00DD5AA4" w:rsidRDefault="00BC0A5E" w:rsidP="00BC0A5E">
            <w:pPr>
              <w:spacing w:before="0" w:after="0" w:line="240" w:lineRule="auto"/>
              <w:ind w:right="262"/>
              <w:jc w:val="right"/>
              <w:rPr>
                <w:rFonts w:eastAsia="Times New Roman" w:cs="Calibri Light"/>
                <w:sz w:val="18"/>
                <w:szCs w:val="18"/>
              </w:rPr>
            </w:pPr>
          </w:p>
        </w:tc>
        <w:tc>
          <w:tcPr>
            <w:tcW w:w="1008" w:type="dxa"/>
          </w:tcPr>
          <w:p w14:paraId="7EDA8DEE" w14:textId="77777777" w:rsidR="00BC0A5E" w:rsidRPr="003F0C96" w:rsidRDefault="00BC0A5E" w:rsidP="00BC0A5E">
            <w:pPr>
              <w:spacing w:before="0" w:after="0" w:line="240" w:lineRule="auto"/>
              <w:ind w:right="262"/>
              <w:jc w:val="right"/>
              <w:rPr>
                <w:rFonts w:eastAsia="Times New Roman" w:cs="Calibri Light"/>
                <w:sz w:val="18"/>
                <w:szCs w:val="18"/>
              </w:rPr>
            </w:pPr>
          </w:p>
        </w:tc>
      </w:tr>
      <w:tr w:rsidR="00F47B24" w:rsidRPr="00DD5AA4" w14:paraId="5796201F" w14:textId="77777777" w:rsidTr="008C29B7">
        <w:trPr>
          <w:trHeight w:val="20"/>
        </w:trPr>
        <w:tc>
          <w:tcPr>
            <w:tcW w:w="974" w:type="dxa"/>
            <w:shd w:val="clear" w:color="auto" w:fill="auto"/>
            <w:vAlign w:val="center"/>
          </w:tcPr>
          <w:p w14:paraId="49C78558" w14:textId="620F6A01"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J</w:t>
            </w:r>
          </w:p>
        </w:tc>
        <w:tc>
          <w:tcPr>
            <w:tcW w:w="1008" w:type="dxa"/>
            <w:shd w:val="clear" w:color="auto" w:fill="auto"/>
          </w:tcPr>
          <w:p w14:paraId="065364A1" w14:textId="77777777" w:rsidR="00F47B24" w:rsidRPr="003F0C96"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484817EE" w14:textId="338A0A29" w:rsidR="00F47B24" w:rsidRPr="00DD5AA4" w:rsidRDefault="00F47B24" w:rsidP="00F47B24">
            <w:pPr>
              <w:spacing w:before="0" w:after="0" w:line="240" w:lineRule="auto"/>
              <w:ind w:right="262"/>
              <w:jc w:val="right"/>
              <w:rPr>
                <w:rFonts w:eastAsia="Times New Roman" w:cs="Calibri Light"/>
                <w:sz w:val="18"/>
                <w:szCs w:val="18"/>
              </w:rPr>
            </w:pPr>
            <w:r w:rsidRPr="003F0C96">
              <w:rPr>
                <w:rFonts w:eastAsia="Times New Roman" w:cs="Calibri Light"/>
                <w:sz w:val="18"/>
                <w:szCs w:val="18"/>
              </w:rPr>
              <w:t>0.54</w:t>
            </w:r>
          </w:p>
        </w:tc>
        <w:tc>
          <w:tcPr>
            <w:tcW w:w="1008" w:type="dxa"/>
            <w:shd w:val="clear" w:color="auto" w:fill="auto"/>
          </w:tcPr>
          <w:p w14:paraId="10CADC15" w14:textId="51B49C2A" w:rsidR="00F47B24" w:rsidRPr="00DD5AA4" w:rsidRDefault="00F47B24" w:rsidP="00F47B24">
            <w:pPr>
              <w:spacing w:before="0" w:after="0" w:line="240" w:lineRule="auto"/>
              <w:ind w:right="262"/>
              <w:jc w:val="right"/>
              <w:rPr>
                <w:rFonts w:eastAsia="Times New Roman" w:cs="Calibri Light"/>
                <w:sz w:val="18"/>
                <w:szCs w:val="18"/>
              </w:rPr>
            </w:pPr>
            <w:r w:rsidRPr="003F0C96">
              <w:rPr>
                <w:rFonts w:eastAsia="Times New Roman" w:cs="Calibri Light"/>
                <w:sz w:val="18"/>
                <w:szCs w:val="18"/>
              </w:rPr>
              <w:t>1.86</w:t>
            </w:r>
          </w:p>
        </w:tc>
        <w:tc>
          <w:tcPr>
            <w:tcW w:w="1008" w:type="dxa"/>
            <w:shd w:val="clear" w:color="auto" w:fill="auto"/>
          </w:tcPr>
          <w:p w14:paraId="5169C434"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6198F008"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433D4763"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20E86AB2"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tcPr>
          <w:p w14:paraId="0F51FE51" w14:textId="77777777" w:rsidR="00F47B24" w:rsidRPr="003F0C96" w:rsidRDefault="00F47B24" w:rsidP="00F47B24">
            <w:pPr>
              <w:spacing w:before="0" w:after="0" w:line="240" w:lineRule="auto"/>
              <w:ind w:right="262"/>
              <w:jc w:val="right"/>
              <w:rPr>
                <w:rFonts w:eastAsia="Times New Roman" w:cs="Calibri Light"/>
                <w:sz w:val="18"/>
                <w:szCs w:val="18"/>
              </w:rPr>
            </w:pPr>
          </w:p>
        </w:tc>
      </w:tr>
      <w:tr w:rsidR="00F47B24" w:rsidRPr="00DD5AA4" w14:paraId="0C9CFFC9" w14:textId="77777777" w:rsidTr="008C29B7">
        <w:trPr>
          <w:trHeight w:val="20"/>
        </w:trPr>
        <w:tc>
          <w:tcPr>
            <w:tcW w:w="974" w:type="dxa"/>
            <w:shd w:val="clear" w:color="auto" w:fill="auto"/>
            <w:vAlign w:val="center"/>
          </w:tcPr>
          <w:p w14:paraId="14B2C7BE" w14:textId="046282CE"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K</w:t>
            </w:r>
          </w:p>
        </w:tc>
        <w:tc>
          <w:tcPr>
            <w:tcW w:w="1008" w:type="dxa"/>
            <w:shd w:val="clear" w:color="auto" w:fill="auto"/>
          </w:tcPr>
          <w:p w14:paraId="29A56EA9" w14:textId="18D7C5DC" w:rsidR="00F47B24" w:rsidRPr="003F0C96" w:rsidRDefault="00F47B24" w:rsidP="00F47B24">
            <w:pPr>
              <w:spacing w:before="0" w:after="0" w:line="240" w:lineRule="auto"/>
              <w:ind w:right="262"/>
              <w:jc w:val="right"/>
              <w:rPr>
                <w:rFonts w:eastAsia="Times New Roman" w:cs="Calibri Light"/>
                <w:sz w:val="18"/>
                <w:szCs w:val="18"/>
              </w:rPr>
            </w:pPr>
            <w:r w:rsidRPr="003F0C96">
              <w:rPr>
                <w:rFonts w:eastAsia="Times New Roman" w:cs="Calibri Light"/>
                <w:sz w:val="18"/>
                <w:szCs w:val="18"/>
              </w:rPr>
              <w:t>48.00</w:t>
            </w:r>
          </w:p>
        </w:tc>
        <w:tc>
          <w:tcPr>
            <w:tcW w:w="1008" w:type="dxa"/>
            <w:shd w:val="clear" w:color="auto" w:fill="auto"/>
          </w:tcPr>
          <w:p w14:paraId="4A930A6F"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06041148"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6517992C"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555C18A8"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492ABF8B"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08032186"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tcPr>
          <w:p w14:paraId="7B29C5FA" w14:textId="77777777" w:rsidR="00F47B24" w:rsidRPr="003F0C96" w:rsidRDefault="00F47B24" w:rsidP="00F47B24">
            <w:pPr>
              <w:spacing w:before="0" w:after="0" w:line="240" w:lineRule="auto"/>
              <w:ind w:right="262"/>
              <w:jc w:val="right"/>
              <w:rPr>
                <w:rFonts w:eastAsia="Times New Roman" w:cs="Calibri Light"/>
                <w:sz w:val="18"/>
                <w:szCs w:val="18"/>
              </w:rPr>
            </w:pPr>
          </w:p>
        </w:tc>
      </w:tr>
      <w:tr w:rsidR="00F47B24" w:rsidRPr="00DD5AA4" w14:paraId="6106A879" w14:textId="77777777" w:rsidTr="008C29B7">
        <w:trPr>
          <w:trHeight w:val="20"/>
        </w:trPr>
        <w:tc>
          <w:tcPr>
            <w:tcW w:w="974" w:type="dxa"/>
            <w:shd w:val="clear" w:color="auto" w:fill="auto"/>
            <w:vAlign w:val="center"/>
          </w:tcPr>
          <w:p w14:paraId="7104D518" w14:textId="5240D587"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L</w:t>
            </w:r>
          </w:p>
        </w:tc>
        <w:tc>
          <w:tcPr>
            <w:tcW w:w="1008" w:type="dxa"/>
            <w:shd w:val="clear" w:color="auto" w:fill="auto"/>
          </w:tcPr>
          <w:p w14:paraId="616FF653" w14:textId="28CE5128" w:rsidR="00F47B24" w:rsidRPr="003F0C96" w:rsidRDefault="00F47B24" w:rsidP="00F47B24">
            <w:pPr>
              <w:spacing w:before="0" w:after="0" w:line="240" w:lineRule="auto"/>
              <w:ind w:right="262"/>
              <w:jc w:val="right"/>
              <w:rPr>
                <w:rFonts w:eastAsia="Times New Roman" w:cs="Calibri Light"/>
                <w:sz w:val="18"/>
                <w:szCs w:val="18"/>
              </w:rPr>
            </w:pPr>
            <w:r w:rsidRPr="003F0C96">
              <w:rPr>
                <w:rFonts w:eastAsia="Times New Roman" w:cs="Calibri Light"/>
                <w:sz w:val="18"/>
                <w:szCs w:val="18"/>
              </w:rPr>
              <w:t>24.00</w:t>
            </w:r>
          </w:p>
        </w:tc>
        <w:tc>
          <w:tcPr>
            <w:tcW w:w="1008" w:type="dxa"/>
            <w:shd w:val="clear" w:color="auto" w:fill="auto"/>
          </w:tcPr>
          <w:p w14:paraId="1F49AAB1"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6826084A"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1618DD5F"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52F13ADC"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0B6BF05A"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shd w:val="clear" w:color="auto" w:fill="auto"/>
          </w:tcPr>
          <w:p w14:paraId="46F06BC9" w14:textId="77777777" w:rsidR="00F47B24" w:rsidRPr="00DD5AA4" w:rsidRDefault="00F47B24" w:rsidP="00F47B24">
            <w:pPr>
              <w:spacing w:before="0" w:after="0" w:line="240" w:lineRule="auto"/>
              <w:ind w:right="262"/>
              <w:jc w:val="right"/>
              <w:rPr>
                <w:rFonts w:eastAsia="Times New Roman" w:cs="Calibri Light"/>
                <w:sz w:val="18"/>
                <w:szCs w:val="18"/>
              </w:rPr>
            </w:pPr>
          </w:p>
        </w:tc>
        <w:tc>
          <w:tcPr>
            <w:tcW w:w="1008" w:type="dxa"/>
          </w:tcPr>
          <w:p w14:paraId="1063D59D" w14:textId="77777777" w:rsidR="00F47B24" w:rsidRPr="003F0C96" w:rsidRDefault="00F47B24" w:rsidP="00F47B24">
            <w:pPr>
              <w:spacing w:before="0" w:after="0" w:line="240" w:lineRule="auto"/>
              <w:ind w:right="262"/>
              <w:jc w:val="right"/>
              <w:rPr>
                <w:rFonts w:eastAsia="Times New Roman" w:cs="Calibri Light"/>
                <w:sz w:val="18"/>
                <w:szCs w:val="18"/>
              </w:rPr>
            </w:pPr>
          </w:p>
        </w:tc>
      </w:tr>
    </w:tbl>
    <w:p w14:paraId="3710EECE" w14:textId="77777777" w:rsidR="00BC0A5E" w:rsidRDefault="00BC0A5E" w:rsidP="00BC0A5E"/>
    <w:p w14:paraId="5FF75DD7" w14:textId="77777777" w:rsidR="005C44B9" w:rsidRDefault="005C44B9" w:rsidP="005C44B9">
      <w:pPr>
        <w:autoSpaceDE w:val="0"/>
        <w:autoSpaceDN w:val="0"/>
        <w:adjustRightInd w:val="0"/>
        <w:ind w:right="-90"/>
        <w:rPr>
          <w:rFonts w:cstheme="minorHAnsi"/>
          <w:szCs w:val="22"/>
        </w:rPr>
      </w:pPr>
      <w:r w:rsidRPr="00B20C2B">
        <w:rPr>
          <w:rFonts w:cstheme="minorHAnsi"/>
          <w:szCs w:val="22"/>
        </w:rPr>
        <w:t>One adjustment was made for the pool turnovers for single family non-commissioned (self-installed) variable speed pool pumps (measure offering B). The pumps in the SCE single family database were programmed not to operate from 12 p.m. to 6 p.m. to produce additional energy savings. A non-programmed pool pump would not receive this additional programming and is assumed to not operate during the peak period of 4 p.m. to 9 p.m. Therefore, the pump is assumed to operate for an additional 1 hour per day, or 0.042 turnovers. This additional turnover is added to the commissioned single-family</w:t>
      </w:r>
      <w:r w:rsidRPr="00BB318E">
        <w:rPr>
          <w:rFonts w:cstheme="minorHAnsi"/>
          <w:szCs w:val="22"/>
        </w:rPr>
        <w:t xml:space="preserve"> variable speed pump turnover rates for Mode 1 and Mode 1A to estimate the non-programmed turnover rate. </w:t>
      </w:r>
    </w:p>
    <w:p w14:paraId="2FD7E583" w14:textId="77777777" w:rsidR="005C44B9" w:rsidRPr="00BB318E" w:rsidRDefault="005C44B9" w:rsidP="0066364F">
      <w:pPr>
        <w:pStyle w:val="Caption"/>
      </w:pPr>
      <w:r>
        <w:lastRenderedPageBreak/>
        <w:t>Turnover – Non-programmed</w:t>
      </w:r>
    </w:p>
    <w:tbl>
      <w:tblPr>
        <w:tblW w:w="5376"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3396"/>
        <w:gridCol w:w="990"/>
        <w:gridCol w:w="990"/>
      </w:tblGrid>
      <w:tr w:rsidR="005C44B9" w:rsidRPr="00BB318E" w14:paraId="367C0B4C" w14:textId="77777777" w:rsidTr="00202069">
        <w:trPr>
          <w:trHeight w:val="264"/>
          <w:tblHeader/>
        </w:trPr>
        <w:tc>
          <w:tcPr>
            <w:tcW w:w="3396" w:type="dxa"/>
            <w:shd w:val="clear" w:color="auto" w:fill="F2F2F2" w:themeFill="background1" w:themeFillShade="F2"/>
            <w:noWrap/>
            <w:vAlign w:val="bottom"/>
            <w:hideMark/>
          </w:tcPr>
          <w:p w14:paraId="088C955B" w14:textId="77777777" w:rsidR="005C44B9" w:rsidRPr="00FD0F3D" w:rsidRDefault="005C44B9" w:rsidP="0066364F">
            <w:pPr>
              <w:keepNext/>
              <w:keepLines/>
              <w:spacing w:before="0" w:after="0" w:line="240" w:lineRule="auto"/>
              <w:rPr>
                <w:rFonts w:cs="Calibri Light"/>
                <w:b/>
                <w:bCs/>
                <w:sz w:val="20"/>
                <w:szCs w:val="20"/>
              </w:rPr>
            </w:pPr>
            <w:r w:rsidRPr="00FD0F3D">
              <w:rPr>
                <w:rFonts w:cs="Calibri Light"/>
                <w:b/>
                <w:bCs/>
                <w:sz w:val="20"/>
                <w:szCs w:val="20"/>
              </w:rPr>
              <w:t>Turnover (per day)</w:t>
            </w:r>
          </w:p>
        </w:tc>
        <w:tc>
          <w:tcPr>
            <w:tcW w:w="990" w:type="dxa"/>
            <w:shd w:val="clear" w:color="auto" w:fill="F2F2F2" w:themeFill="background1" w:themeFillShade="F2"/>
            <w:noWrap/>
            <w:vAlign w:val="bottom"/>
            <w:hideMark/>
          </w:tcPr>
          <w:p w14:paraId="144A7178" w14:textId="77777777" w:rsidR="005C44B9" w:rsidRPr="00FD0F3D" w:rsidRDefault="005C44B9" w:rsidP="0066364F">
            <w:pPr>
              <w:keepNext/>
              <w:keepLines/>
              <w:spacing w:before="0" w:after="0" w:line="240" w:lineRule="auto"/>
              <w:rPr>
                <w:rFonts w:cs="Calibri Light"/>
                <w:b/>
                <w:bCs/>
                <w:sz w:val="20"/>
                <w:szCs w:val="20"/>
              </w:rPr>
            </w:pPr>
            <w:r w:rsidRPr="00FD0F3D">
              <w:rPr>
                <w:rFonts w:cs="Calibri Light"/>
                <w:b/>
                <w:bCs/>
                <w:sz w:val="20"/>
                <w:szCs w:val="20"/>
              </w:rPr>
              <w:t xml:space="preserve">Mode 1 </w:t>
            </w:r>
          </w:p>
        </w:tc>
        <w:tc>
          <w:tcPr>
            <w:tcW w:w="990" w:type="dxa"/>
            <w:shd w:val="clear" w:color="auto" w:fill="F2F2F2" w:themeFill="background1" w:themeFillShade="F2"/>
            <w:noWrap/>
            <w:vAlign w:val="bottom"/>
            <w:hideMark/>
          </w:tcPr>
          <w:p w14:paraId="06EFBEEC" w14:textId="77777777" w:rsidR="005C44B9" w:rsidRPr="00FD0F3D" w:rsidRDefault="005C44B9" w:rsidP="0066364F">
            <w:pPr>
              <w:keepNext/>
              <w:keepLines/>
              <w:spacing w:before="0" w:after="0" w:line="240" w:lineRule="auto"/>
              <w:rPr>
                <w:rFonts w:cs="Calibri Light"/>
                <w:b/>
                <w:bCs/>
                <w:sz w:val="20"/>
                <w:szCs w:val="20"/>
              </w:rPr>
            </w:pPr>
            <w:r w:rsidRPr="00FD0F3D">
              <w:rPr>
                <w:rFonts w:cs="Calibri Light"/>
                <w:b/>
                <w:bCs/>
                <w:sz w:val="20"/>
                <w:szCs w:val="20"/>
              </w:rPr>
              <w:t>Mode 2A</w:t>
            </w:r>
          </w:p>
        </w:tc>
      </w:tr>
      <w:tr w:rsidR="005C44B9" w:rsidRPr="00BB318E" w14:paraId="7CD4381C" w14:textId="77777777" w:rsidTr="00823C92">
        <w:trPr>
          <w:trHeight w:val="264"/>
        </w:trPr>
        <w:tc>
          <w:tcPr>
            <w:tcW w:w="3396" w:type="dxa"/>
            <w:shd w:val="clear" w:color="auto" w:fill="auto"/>
            <w:noWrap/>
            <w:vAlign w:val="bottom"/>
            <w:hideMark/>
          </w:tcPr>
          <w:p w14:paraId="4FCA38DA" w14:textId="77777777" w:rsidR="005C44B9" w:rsidRPr="00FD0F3D" w:rsidRDefault="005C44B9" w:rsidP="0066364F">
            <w:pPr>
              <w:keepNext/>
              <w:keepLines/>
              <w:spacing w:before="0" w:after="0" w:line="240" w:lineRule="auto"/>
              <w:rPr>
                <w:rFonts w:cs="Calibri Light"/>
                <w:sz w:val="20"/>
                <w:szCs w:val="20"/>
              </w:rPr>
            </w:pPr>
            <w:r w:rsidRPr="00FD0F3D">
              <w:rPr>
                <w:rFonts w:cs="Calibri Light"/>
                <w:sz w:val="20"/>
                <w:szCs w:val="20"/>
              </w:rPr>
              <w:t>Programmed Turnover</w:t>
            </w:r>
          </w:p>
        </w:tc>
        <w:tc>
          <w:tcPr>
            <w:tcW w:w="990" w:type="dxa"/>
            <w:shd w:val="clear" w:color="auto" w:fill="auto"/>
            <w:noWrap/>
            <w:hideMark/>
          </w:tcPr>
          <w:p w14:paraId="1BF3DFA9" w14:textId="76136B0E" w:rsidR="005C44B9" w:rsidRPr="00790F55" w:rsidRDefault="005C44B9" w:rsidP="0066364F">
            <w:pPr>
              <w:keepNext/>
              <w:keepLines/>
              <w:spacing w:before="0" w:after="0" w:line="240" w:lineRule="auto"/>
              <w:jc w:val="right"/>
              <w:rPr>
                <w:rFonts w:cs="Calibri Light"/>
                <w:sz w:val="20"/>
                <w:szCs w:val="20"/>
              </w:rPr>
            </w:pPr>
            <w:r w:rsidRPr="00790F55">
              <w:rPr>
                <w:rFonts w:cs="Calibri Light"/>
                <w:sz w:val="20"/>
              </w:rPr>
              <w:t>1.045</w:t>
            </w:r>
            <w:r w:rsidR="00A21B9A">
              <w:rPr>
                <w:rFonts w:cs="Calibri Light"/>
                <w:sz w:val="20"/>
              </w:rPr>
              <w:t>0</w:t>
            </w:r>
          </w:p>
        </w:tc>
        <w:tc>
          <w:tcPr>
            <w:tcW w:w="990" w:type="dxa"/>
            <w:shd w:val="clear" w:color="auto" w:fill="auto"/>
            <w:noWrap/>
            <w:hideMark/>
          </w:tcPr>
          <w:p w14:paraId="75D80F69" w14:textId="6A047750" w:rsidR="005C44B9" w:rsidRPr="00790F55" w:rsidRDefault="005C44B9" w:rsidP="0066364F">
            <w:pPr>
              <w:keepNext/>
              <w:keepLines/>
              <w:spacing w:before="0" w:after="0" w:line="240" w:lineRule="auto"/>
              <w:jc w:val="right"/>
              <w:rPr>
                <w:rFonts w:cs="Calibri Light"/>
                <w:sz w:val="20"/>
                <w:szCs w:val="20"/>
              </w:rPr>
            </w:pPr>
            <w:r w:rsidRPr="00790F55">
              <w:rPr>
                <w:rFonts w:cs="Calibri Light"/>
                <w:sz w:val="20"/>
              </w:rPr>
              <w:t>1.041</w:t>
            </w:r>
            <w:r w:rsidR="00A21B9A">
              <w:rPr>
                <w:rFonts w:cs="Calibri Light"/>
                <w:sz w:val="20"/>
              </w:rPr>
              <w:t>0</w:t>
            </w:r>
          </w:p>
        </w:tc>
      </w:tr>
      <w:tr w:rsidR="005C44B9" w:rsidRPr="00BB318E" w14:paraId="4E077D5E" w14:textId="77777777" w:rsidTr="00823C92">
        <w:trPr>
          <w:trHeight w:val="264"/>
        </w:trPr>
        <w:tc>
          <w:tcPr>
            <w:tcW w:w="3396" w:type="dxa"/>
            <w:shd w:val="clear" w:color="auto" w:fill="auto"/>
            <w:noWrap/>
            <w:vAlign w:val="bottom"/>
            <w:hideMark/>
          </w:tcPr>
          <w:p w14:paraId="74798BDF" w14:textId="77777777" w:rsidR="005C44B9" w:rsidRPr="00FD0F3D" w:rsidRDefault="005C44B9" w:rsidP="0066364F">
            <w:pPr>
              <w:keepNext/>
              <w:keepLines/>
              <w:spacing w:before="0" w:after="0" w:line="240" w:lineRule="auto"/>
              <w:rPr>
                <w:rFonts w:cs="Calibri Light"/>
                <w:sz w:val="20"/>
                <w:szCs w:val="20"/>
              </w:rPr>
            </w:pPr>
            <w:r w:rsidRPr="00FD0F3D">
              <w:rPr>
                <w:rFonts w:cs="Calibri Light"/>
                <w:sz w:val="20"/>
                <w:szCs w:val="20"/>
              </w:rPr>
              <w:t>Non-Programmed Additional Turnover</w:t>
            </w:r>
          </w:p>
        </w:tc>
        <w:tc>
          <w:tcPr>
            <w:tcW w:w="990" w:type="dxa"/>
            <w:shd w:val="clear" w:color="auto" w:fill="auto"/>
            <w:noWrap/>
            <w:hideMark/>
          </w:tcPr>
          <w:p w14:paraId="75F7D408" w14:textId="61FEEB53" w:rsidR="005C44B9" w:rsidRPr="00790F55" w:rsidRDefault="005C44B9" w:rsidP="0066364F">
            <w:pPr>
              <w:keepNext/>
              <w:keepLines/>
              <w:spacing w:before="0" w:after="0" w:line="240" w:lineRule="auto"/>
              <w:jc w:val="right"/>
              <w:rPr>
                <w:rFonts w:cs="Calibri Light"/>
                <w:sz w:val="20"/>
                <w:szCs w:val="20"/>
              </w:rPr>
            </w:pPr>
            <w:r w:rsidRPr="00790F55">
              <w:rPr>
                <w:rFonts w:cs="Calibri Light"/>
                <w:sz w:val="20"/>
              </w:rPr>
              <w:t>0.042</w:t>
            </w:r>
            <w:r w:rsidR="00A21B9A">
              <w:rPr>
                <w:rFonts w:cs="Calibri Light"/>
                <w:sz w:val="20"/>
              </w:rPr>
              <w:t>0</w:t>
            </w:r>
          </w:p>
        </w:tc>
        <w:tc>
          <w:tcPr>
            <w:tcW w:w="990" w:type="dxa"/>
            <w:shd w:val="clear" w:color="auto" w:fill="auto"/>
            <w:noWrap/>
            <w:hideMark/>
          </w:tcPr>
          <w:p w14:paraId="3F8E3802" w14:textId="486216D9" w:rsidR="005C44B9" w:rsidRPr="00790F55" w:rsidRDefault="005C44B9" w:rsidP="0066364F">
            <w:pPr>
              <w:keepNext/>
              <w:keepLines/>
              <w:spacing w:before="0" w:after="0" w:line="240" w:lineRule="auto"/>
              <w:jc w:val="right"/>
              <w:rPr>
                <w:rFonts w:cs="Calibri Light"/>
                <w:sz w:val="20"/>
                <w:szCs w:val="20"/>
              </w:rPr>
            </w:pPr>
            <w:r w:rsidRPr="00790F55">
              <w:rPr>
                <w:rFonts w:cs="Calibri Light"/>
                <w:sz w:val="20"/>
              </w:rPr>
              <w:t>0.042</w:t>
            </w:r>
            <w:r w:rsidR="00A21B9A">
              <w:rPr>
                <w:rFonts w:cs="Calibri Light"/>
                <w:sz w:val="20"/>
              </w:rPr>
              <w:t>0</w:t>
            </w:r>
          </w:p>
        </w:tc>
      </w:tr>
      <w:tr w:rsidR="005C44B9" w:rsidRPr="00BB318E" w14:paraId="20F1842D" w14:textId="77777777" w:rsidTr="00823C92">
        <w:trPr>
          <w:trHeight w:val="264"/>
        </w:trPr>
        <w:tc>
          <w:tcPr>
            <w:tcW w:w="3396" w:type="dxa"/>
            <w:shd w:val="clear" w:color="auto" w:fill="auto"/>
            <w:noWrap/>
            <w:vAlign w:val="bottom"/>
            <w:hideMark/>
          </w:tcPr>
          <w:p w14:paraId="1061546C" w14:textId="77777777" w:rsidR="005C44B9" w:rsidRPr="00FD0F3D" w:rsidRDefault="005C44B9" w:rsidP="0066364F">
            <w:pPr>
              <w:keepNext/>
              <w:keepLines/>
              <w:spacing w:before="0" w:after="0" w:line="240" w:lineRule="auto"/>
              <w:rPr>
                <w:rFonts w:cs="Calibri Light"/>
                <w:b/>
                <w:i/>
                <w:sz w:val="20"/>
                <w:szCs w:val="20"/>
              </w:rPr>
            </w:pPr>
            <w:r w:rsidRPr="00FD0F3D">
              <w:rPr>
                <w:rFonts w:cs="Calibri Light"/>
                <w:b/>
                <w:i/>
                <w:sz w:val="20"/>
                <w:szCs w:val="20"/>
              </w:rPr>
              <w:t>Non-Programmed Total Turnover</w:t>
            </w:r>
          </w:p>
        </w:tc>
        <w:tc>
          <w:tcPr>
            <w:tcW w:w="990" w:type="dxa"/>
            <w:shd w:val="clear" w:color="auto" w:fill="auto"/>
            <w:noWrap/>
            <w:hideMark/>
          </w:tcPr>
          <w:p w14:paraId="00F05B7A" w14:textId="77777777" w:rsidR="005C44B9" w:rsidRPr="00790F55" w:rsidRDefault="005C44B9" w:rsidP="0066364F">
            <w:pPr>
              <w:keepNext/>
              <w:keepLines/>
              <w:spacing w:before="0" w:after="0" w:line="240" w:lineRule="auto"/>
              <w:jc w:val="right"/>
              <w:rPr>
                <w:rFonts w:cs="Calibri Light"/>
                <w:b/>
                <w:i/>
                <w:sz w:val="20"/>
                <w:szCs w:val="20"/>
              </w:rPr>
            </w:pPr>
            <w:r w:rsidRPr="00790F55">
              <w:rPr>
                <w:rFonts w:cs="Calibri Light"/>
                <w:sz w:val="20"/>
              </w:rPr>
              <w:t>1.0869</w:t>
            </w:r>
          </w:p>
        </w:tc>
        <w:tc>
          <w:tcPr>
            <w:tcW w:w="990" w:type="dxa"/>
            <w:shd w:val="clear" w:color="auto" w:fill="auto"/>
            <w:noWrap/>
            <w:hideMark/>
          </w:tcPr>
          <w:p w14:paraId="1FF1F931" w14:textId="77777777" w:rsidR="005C44B9" w:rsidRPr="00790F55" w:rsidRDefault="005C44B9" w:rsidP="0066364F">
            <w:pPr>
              <w:keepNext/>
              <w:keepLines/>
              <w:spacing w:before="0" w:after="0" w:line="240" w:lineRule="auto"/>
              <w:jc w:val="right"/>
              <w:rPr>
                <w:rFonts w:cs="Calibri Light"/>
                <w:b/>
                <w:i/>
                <w:sz w:val="20"/>
                <w:szCs w:val="20"/>
              </w:rPr>
            </w:pPr>
            <w:r w:rsidRPr="00790F55">
              <w:rPr>
                <w:rFonts w:cs="Calibri Light"/>
                <w:sz w:val="20"/>
              </w:rPr>
              <w:t>1.0829</w:t>
            </w:r>
          </w:p>
        </w:tc>
      </w:tr>
    </w:tbl>
    <w:p w14:paraId="0D9961CF" w14:textId="77777777" w:rsidR="005C44B9" w:rsidRDefault="005C44B9" w:rsidP="00945ABC">
      <w:pPr>
        <w:spacing w:before="40" w:after="40"/>
        <w:rPr>
          <w:rFonts w:cstheme="minorHAnsi"/>
          <w:szCs w:val="22"/>
        </w:rPr>
      </w:pPr>
    </w:p>
    <w:p w14:paraId="31D727F6" w14:textId="729348E2" w:rsidR="004631AE" w:rsidRDefault="004631AE" w:rsidP="000372F1">
      <w:pPr>
        <w:pStyle w:val="eTRMHeading5"/>
      </w:pPr>
      <w:r>
        <w:t>P</w:t>
      </w:r>
      <w:r w:rsidRPr="00BB318E">
        <w:t xml:space="preserve">ool </w:t>
      </w:r>
      <w:r w:rsidR="009F760A">
        <w:t>Volume</w:t>
      </w:r>
      <w:r w:rsidR="00FC2E0E">
        <w:t xml:space="preserve"> (gal)</w:t>
      </w:r>
    </w:p>
    <w:p w14:paraId="02BA0E11" w14:textId="1AB39BDF" w:rsidR="00CB6ACF" w:rsidRDefault="0058415F" w:rsidP="009F760A">
      <w:pPr>
        <w:autoSpaceDE w:val="0"/>
        <w:autoSpaceDN w:val="0"/>
        <w:adjustRightInd w:val="0"/>
        <w:ind w:right="-90"/>
        <w:rPr>
          <w:rFonts w:cstheme="minorHAnsi"/>
          <w:szCs w:val="22"/>
        </w:rPr>
      </w:pPr>
      <w:r>
        <w:rPr>
          <w:rFonts w:cstheme="minorHAnsi"/>
          <w:szCs w:val="22"/>
        </w:rPr>
        <w:t xml:space="preserve">Swimming pool volumes for </w:t>
      </w:r>
      <w:r w:rsidRPr="00CB6ACF">
        <w:rPr>
          <w:rFonts w:cstheme="minorHAnsi"/>
          <w:i/>
          <w:szCs w:val="22"/>
        </w:rPr>
        <w:t>single-family and multifamily building types</w:t>
      </w:r>
      <w:r>
        <w:rPr>
          <w:rFonts w:cstheme="minorHAnsi"/>
          <w:szCs w:val="22"/>
        </w:rPr>
        <w:t xml:space="preserve"> were calculated as the average </w:t>
      </w:r>
      <w:r w:rsidR="00F91571">
        <w:rPr>
          <w:rFonts w:cstheme="minorHAnsi"/>
          <w:szCs w:val="22"/>
        </w:rPr>
        <w:t xml:space="preserve">of the recorded </w:t>
      </w:r>
      <w:r>
        <w:rPr>
          <w:rFonts w:cstheme="minorHAnsi"/>
          <w:szCs w:val="22"/>
        </w:rPr>
        <w:t xml:space="preserve">pool volumes from the </w:t>
      </w:r>
      <w:r w:rsidR="000360A5" w:rsidRPr="00532480">
        <w:t xml:space="preserve">SCE database of </w:t>
      </w:r>
      <w:r w:rsidR="000360A5">
        <w:rPr>
          <w:rFonts w:cstheme="minorHAnsi"/>
          <w:szCs w:val="22"/>
        </w:rPr>
        <w:t xml:space="preserve">single-family </w:t>
      </w:r>
      <w:r w:rsidR="000360A5" w:rsidRPr="00532480">
        <w:t>installations</w:t>
      </w:r>
      <w:r w:rsidR="000360A5">
        <w:rPr>
          <w:rFonts w:cstheme="minorHAnsi"/>
          <w:szCs w:val="22"/>
        </w:rPr>
        <w:t xml:space="preserve"> </w:t>
      </w:r>
      <w:r w:rsidR="0052525D">
        <w:rPr>
          <w:rFonts w:cstheme="minorHAnsi"/>
          <w:szCs w:val="22"/>
        </w:rPr>
        <w:t>(1 hp to 3 hp only)</w:t>
      </w:r>
      <w:r w:rsidR="006E02E4">
        <w:rPr>
          <w:rFonts w:cstheme="minorHAnsi"/>
          <w:szCs w:val="22"/>
        </w:rPr>
        <w:t xml:space="preserve"> and </w:t>
      </w:r>
      <w:r w:rsidR="00122A31">
        <w:rPr>
          <w:rFonts w:cstheme="minorHAnsi"/>
          <w:szCs w:val="22"/>
        </w:rPr>
        <w:t>the weig</w:t>
      </w:r>
      <w:r w:rsidR="00FC2E0E">
        <w:rPr>
          <w:rFonts w:cstheme="minorHAnsi"/>
          <w:szCs w:val="22"/>
        </w:rPr>
        <w:t>h</w:t>
      </w:r>
      <w:r w:rsidR="00122A31">
        <w:rPr>
          <w:rFonts w:cstheme="minorHAnsi"/>
          <w:szCs w:val="22"/>
        </w:rPr>
        <w:t xml:space="preserve">ted average of pool volumes from the </w:t>
      </w:r>
      <w:r w:rsidR="00FC2E0E">
        <w:rPr>
          <w:rFonts w:cstheme="minorHAnsi"/>
          <w:szCs w:val="22"/>
        </w:rPr>
        <w:t xml:space="preserve">2016 </w:t>
      </w:r>
      <w:r w:rsidR="006E02E4">
        <w:rPr>
          <w:rFonts w:cstheme="minorHAnsi"/>
          <w:szCs w:val="22"/>
        </w:rPr>
        <w:t>multifamily</w:t>
      </w:r>
      <w:r w:rsidR="00BF4D06">
        <w:rPr>
          <w:rFonts w:cstheme="minorHAnsi"/>
          <w:szCs w:val="22"/>
        </w:rPr>
        <w:t xml:space="preserve"> pool pump</w:t>
      </w:r>
      <w:r w:rsidR="000360A5">
        <w:rPr>
          <w:rFonts w:cstheme="minorHAnsi"/>
          <w:szCs w:val="22"/>
        </w:rPr>
        <w:t xml:space="preserve"> study</w:t>
      </w:r>
      <w:r w:rsidR="006E02E4">
        <w:rPr>
          <w:rFonts w:cstheme="minorHAnsi"/>
          <w:szCs w:val="22"/>
        </w:rPr>
        <w:t xml:space="preserve">, respectively. </w:t>
      </w:r>
    </w:p>
    <w:p w14:paraId="42ED36DB" w14:textId="4C5A678F" w:rsidR="009F760A" w:rsidRDefault="006E02E4" w:rsidP="009F760A">
      <w:pPr>
        <w:autoSpaceDE w:val="0"/>
        <w:autoSpaceDN w:val="0"/>
        <w:adjustRightInd w:val="0"/>
        <w:ind w:right="-90"/>
        <w:rPr>
          <w:rFonts w:cstheme="minorHAnsi"/>
          <w:szCs w:val="22"/>
        </w:rPr>
      </w:pPr>
      <w:r>
        <w:rPr>
          <w:rFonts w:cstheme="minorHAnsi"/>
          <w:szCs w:val="22"/>
        </w:rPr>
        <w:t>Spa and wading pool volumes were specified in the 2017 disposition.</w:t>
      </w:r>
    </w:p>
    <w:p w14:paraId="686328C7" w14:textId="3F3A2834" w:rsidR="00A74DCB" w:rsidRDefault="00202069" w:rsidP="00202069">
      <w:pPr>
        <w:pStyle w:val="Caption"/>
      </w:pPr>
      <w:r>
        <w:t xml:space="preserve">Pool Volume </w:t>
      </w:r>
    </w:p>
    <w:tbl>
      <w:tblPr>
        <w:tblW w:w="269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58" w:type="dxa"/>
          <w:right w:w="58" w:type="dxa"/>
        </w:tblCellMar>
        <w:tblLook w:val="04A0" w:firstRow="1" w:lastRow="0" w:firstColumn="1" w:lastColumn="0" w:noHBand="0" w:noVBand="1"/>
      </w:tblPr>
      <w:tblGrid>
        <w:gridCol w:w="1008"/>
        <w:gridCol w:w="1687"/>
      </w:tblGrid>
      <w:tr w:rsidR="00A74DCB" w:rsidRPr="00A74DCB" w14:paraId="0A8724D1" w14:textId="77777777" w:rsidTr="00A74DCB">
        <w:trPr>
          <w:trHeight w:val="20"/>
          <w:tblHeader/>
        </w:trPr>
        <w:tc>
          <w:tcPr>
            <w:tcW w:w="1008" w:type="dxa"/>
            <w:shd w:val="clear" w:color="auto" w:fill="F2F2F2" w:themeFill="background1" w:themeFillShade="F2"/>
            <w:vAlign w:val="bottom"/>
            <w:hideMark/>
          </w:tcPr>
          <w:p w14:paraId="30DA8793" w14:textId="77777777" w:rsidR="00A74DCB" w:rsidRPr="00A74DCB" w:rsidRDefault="00A74DCB" w:rsidP="00202069">
            <w:pPr>
              <w:spacing w:before="0" w:after="0" w:line="240" w:lineRule="auto"/>
              <w:jc w:val="center"/>
              <w:rPr>
                <w:rFonts w:eastAsia="Times New Roman" w:cs="Calibri Light"/>
                <w:b/>
                <w:sz w:val="20"/>
                <w:szCs w:val="20"/>
              </w:rPr>
            </w:pPr>
            <w:r w:rsidRPr="00A74DCB">
              <w:rPr>
                <w:rFonts w:eastAsia="Times New Roman" w:cs="Calibri Light"/>
                <w:b/>
                <w:sz w:val="20"/>
                <w:szCs w:val="20"/>
              </w:rPr>
              <w:t>Statewide Measure Offering ID</w:t>
            </w:r>
          </w:p>
        </w:tc>
        <w:tc>
          <w:tcPr>
            <w:tcW w:w="1687" w:type="dxa"/>
            <w:shd w:val="clear" w:color="auto" w:fill="F2F2F2" w:themeFill="background1" w:themeFillShade="F2"/>
            <w:vAlign w:val="bottom"/>
          </w:tcPr>
          <w:p w14:paraId="4A8FD264" w14:textId="283E3757" w:rsidR="00A74DCB" w:rsidRPr="00A74DCB" w:rsidRDefault="00A74DCB" w:rsidP="00202069">
            <w:pPr>
              <w:spacing w:before="0" w:after="0" w:line="240" w:lineRule="auto"/>
              <w:jc w:val="center"/>
              <w:rPr>
                <w:rFonts w:eastAsia="Times New Roman" w:cs="Calibri Light"/>
                <w:b/>
                <w:sz w:val="20"/>
                <w:szCs w:val="20"/>
              </w:rPr>
            </w:pPr>
            <w:r w:rsidRPr="00A74DCB">
              <w:rPr>
                <w:rFonts w:eastAsia="Times New Roman" w:cs="Calibri Light"/>
                <w:b/>
                <w:sz w:val="20"/>
                <w:szCs w:val="20"/>
              </w:rPr>
              <w:t xml:space="preserve">Pool Volume </w:t>
            </w:r>
            <w:r>
              <w:rPr>
                <w:rFonts w:eastAsia="Times New Roman" w:cs="Calibri Light"/>
                <w:b/>
                <w:sz w:val="20"/>
                <w:szCs w:val="20"/>
              </w:rPr>
              <w:br/>
            </w:r>
            <w:r w:rsidRPr="00A74DCB">
              <w:rPr>
                <w:rFonts w:eastAsia="Times New Roman" w:cs="Calibri Light"/>
                <w:b/>
                <w:sz w:val="20"/>
                <w:szCs w:val="20"/>
              </w:rPr>
              <w:t xml:space="preserve">(gal) </w:t>
            </w:r>
            <w:r w:rsidRPr="00A74DCB">
              <w:rPr>
                <w:rStyle w:val="FootnoteReference"/>
                <w:rFonts w:ascii="Helvetica" w:hAnsi="Helvetica"/>
                <w:caps/>
                <w:sz w:val="20"/>
                <w:szCs w:val="20"/>
              </w:rPr>
              <w:footnoteReference w:id="20"/>
            </w:r>
          </w:p>
        </w:tc>
      </w:tr>
      <w:tr w:rsidR="00A74DCB" w:rsidRPr="00DD5AA4" w14:paraId="6FDEE115" w14:textId="77777777" w:rsidTr="00A74DCB">
        <w:trPr>
          <w:trHeight w:val="20"/>
        </w:trPr>
        <w:tc>
          <w:tcPr>
            <w:tcW w:w="1008" w:type="dxa"/>
            <w:shd w:val="clear" w:color="auto" w:fill="auto"/>
            <w:vAlign w:val="center"/>
            <w:hideMark/>
          </w:tcPr>
          <w:p w14:paraId="7D9C1B45" w14:textId="77777777" w:rsidR="00A74DCB" w:rsidRPr="00DD5AA4" w:rsidRDefault="00A74DCB" w:rsidP="00A74DCB">
            <w:pPr>
              <w:spacing w:before="0" w:after="0" w:line="240" w:lineRule="auto"/>
              <w:rPr>
                <w:rFonts w:eastAsia="Times New Roman" w:cs="Calibri Light"/>
                <w:sz w:val="18"/>
                <w:szCs w:val="18"/>
              </w:rPr>
            </w:pPr>
            <w:r w:rsidRPr="00DD5AA4">
              <w:rPr>
                <w:rFonts w:eastAsia="Times New Roman" w:cs="Calibri Light"/>
                <w:sz w:val="18"/>
                <w:szCs w:val="18"/>
              </w:rPr>
              <w:t>A</w:t>
            </w:r>
          </w:p>
        </w:tc>
        <w:tc>
          <w:tcPr>
            <w:tcW w:w="1687" w:type="dxa"/>
            <w:shd w:val="clear" w:color="auto" w:fill="auto"/>
          </w:tcPr>
          <w:p w14:paraId="68CF32DB" w14:textId="4A97B4DF" w:rsidR="00A74DCB" w:rsidRPr="00A74DCB" w:rsidRDefault="00A74DCB" w:rsidP="00202069">
            <w:pPr>
              <w:spacing w:before="0" w:after="0" w:line="240" w:lineRule="auto"/>
              <w:ind w:right="389"/>
              <w:jc w:val="right"/>
              <w:rPr>
                <w:rFonts w:eastAsia="Times New Roman" w:cs="Calibri Light"/>
                <w:sz w:val="20"/>
                <w:szCs w:val="18"/>
              </w:rPr>
            </w:pPr>
            <w:r w:rsidRPr="00A74DCB">
              <w:rPr>
                <w:rFonts w:cs="Calibri Light"/>
                <w:sz w:val="20"/>
              </w:rPr>
              <w:t>15,700.00</w:t>
            </w:r>
          </w:p>
        </w:tc>
      </w:tr>
      <w:tr w:rsidR="00A74DCB" w:rsidRPr="00DD5AA4" w14:paraId="49D7B5F7" w14:textId="77777777" w:rsidTr="00A74DCB">
        <w:trPr>
          <w:trHeight w:val="20"/>
        </w:trPr>
        <w:tc>
          <w:tcPr>
            <w:tcW w:w="1008" w:type="dxa"/>
            <w:shd w:val="clear" w:color="auto" w:fill="auto"/>
            <w:vAlign w:val="center"/>
            <w:hideMark/>
          </w:tcPr>
          <w:p w14:paraId="546DE78D" w14:textId="77777777" w:rsidR="00A74DCB" w:rsidRPr="00DD5AA4" w:rsidRDefault="00A74DCB" w:rsidP="00A74DCB">
            <w:pPr>
              <w:spacing w:before="0" w:after="0" w:line="240" w:lineRule="auto"/>
              <w:rPr>
                <w:rFonts w:eastAsia="Times New Roman" w:cs="Calibri Light"/>
                <w:sz w:val="18"/>
                <w:szCs w:val="18"/>
              </w:rPr>
            </w:pPr>
            <w:r w:rsidRPr="00DD5AA4">
              <w:rPr>
                <w:rFonts w:eastAsia="Times New Roman" w:cs="Calibri Light"/>
                <w:sz w:val="18"/>
                <w:szCs w:val="18"/>
              </w:rPr>
              <w:t>B</w:t>
            </w:r>
          </w:p>
        </w:tc>
        <w:tc>
          <w:tcPr>
            <w:tcW w:w="1687" w:type="dxa"/>
            <w:shd w:val="clear" w:color="auto" w:fill="auto"/>
          </w:tcPr>
          <w:p w14:paraId="1758EF0E" w14:textId="3902A6D4" w:rsidR="00A74DCB" w:rsidRPr="00A74DCB" w:rsidRDefault="00A74DCB" w:rsidP="00202069">
            <w:pPr>
              <w:spacing w:before="0" w:after="0" w:line="240" w:lineRule="auto"/>
              <w:ind w:right="389"/>
              <w:jc w:val="right"/>
              <w:rPr>
                <w:rFonts w:eastAsia="Times New Roman" w:cs="Calibri Light"/>
                <w:sz w:val="20"/>
                <w:szCs w:val="18"/>
              </w:rPr>
            </w:pPr>
            <w:r w:rsidRPr="00A74DCB">
              <w:rPr>
                <w:rFonts w:cs="Calibri Light"/>
                <w:sz w:val="20"/>
              </w:rPr>
              <w:t>15,700.00</w:t>
            </w:r>
          </w:p>
        </w:tc>
      </w:tr>
      <w:tr w:rsidR="00A74DCB" w:rsidRPr="00DD5AA4" w14:paraId="59DD860A" w14:textId="77777777" w:rsidTr="00A74DCB">
        <w:trPr>
          <w:trHeight w:val="20"/>
        </w:trPr>
        <w:tc>
          <w:tcPr>
            <w:tcW w:w="1008" w:type="dxa"/>
            <w:shd w:val="clear" w:color="auto" w:fill="auto"/>
            <w:vAlign w:val="center"/>
            <w:hideMark/>
          </w:tcPr>
          <w:p w14:paraId="736CA250" w14:textId="77777777" w:rsidR="00A74DCB" w:rsidRPr="00DD5AA4" w:rsidRDefault="00A74DCB" w:rsidP="00A74DCB">
            <w:pPr>
              <w:spacing w:before="0" w:after="0" w:line="240" w:lineRule="auto"/>
              <w:rPr>
                <w:rFonts w:eastAsia="Times New Roman" w:cs="Calibri Light"/>
                <w:sz w:val="18"/>
                <w:szCs w:val="18"/>
              </w:rPr>
            </w:pPr>
            <w:r w:rsidRPr="00DD5AA4">
              <w:rPr>
                <w:rFonts w:eastAsia="Times New Roman" w:cs="Calibri Light"/>
                <w:sz w:val="18"/>
                <w:szCs w:val="18"/>
              </w:rPr>
              <w:t>C</w:t>
            </w:r>
          </w:p>
        </w:tc>
        <w:tc>
          <w:tcPr>
            <w:tcW w:w="1687" w:type="dxa"/>
            <w:shd w:val="clear" w:color="auto" w:fill="auto"/>
          </w:tcPr>
          <w:p w14:paraId="299BD23F" w14:textId="35C6E85C" w:rsidR="00A74DCB" w:rsidRPr="00A74DCB" w:rsidRDefault="00A74DCB" w:rsidP="00202069">
            <w:pPr>
              <w:spacing w:before="0" w:after="0" w:line="240" w:lineRule="auto"/>
              <w:ind w:right="389"/>
              <w:jc w:val="right"/>
              <w:rPr>
                <w:rFonts w:eastAsia="Times New Roman" w:cs="Calibri Light"/>
                <w:sz w:val="20"/>
                <w:szCs w:val="18"/>
              </w:rPr>
            </w:pPr>
            <w:r w:rsidRPr="00A74DCB">
              <w:rPr>
                <w:rFonts w:cs="Calibri Light"/>
                <w:sz w:val="20"/>
              </w:rPr>
              <w:t>15,700.00</w:t>
            </w:r>
          </w:p>
        </w:tc>
      </w:tr>
      <w:tr w:rsidR="00A74DCB" w:rsidRPr="00DD5AA4" w14:paraId="7A930B7D" w14:textId="77777777" w:rsidTr="00A74DCB">
        <w:trPr>
          <w:trHeight w:val="20"/>
        </w:trPr>
        <w:tc>
          <w:tcPr>
            <w:tcW w:w="1008" w:type="dxa"/>
            <w:shd w:val="clear" w:color="auto" w:fill="auto"/>
            <w:vAlign w:val="center"/>
            <w:hideMark/>
          </w:tcPr>
          <w:p w14:paraId="226C0E98" w14:textId="77777777" w:rsidR="00A74DCB" w:rsidRPr="00DD5AA4" w:rsidRDefault="00A74DCB" w:rsidP="00A74DCB">
            <w:pPr>
              <w:spacing w:before="0" w:after="0" w:line="240" w:lineRule="auto"/>
              <w:rPr>
                <w:rFonts w:eastAsia="Times New Roman" w:cs="Calibri Light"/>
                <w:sz w:val="18"/>
                <w:szCs w:val="18"/>
              </w:rPr>
            </w:pPr>
            <w:r w:rsidRPr="00DD5AA4">
              <w:rPr>
                <w:rFonts w:eastAsia="Times New Roman" w:cs="Calibri Light"/>
                <w:sz w:val="18"/>
                <w:szCs w:val="18"/>
              </w:rPr>
              <w:t>D</w:t>
            </w:r>
          </w:p>
        </w:tc>
        <w:tc>
          <w:tcPr>
            <w:tcW w:w="1687" w:type="dxa"/>
            <w:shd w:val="clear" w:color="auto" w:fill="auto"/>
          </w:tcPr>
          <w:p w14:paraId="26789258" w14:textId="2ACCE6FE" w:rsidR="00A74DCB" w:rsidRPr="00A74DCB" w:rsidRDefault="00A74DCB" w:rsidP="00202069">
            <w:pPr>
              <w:spacing w:before="0" w:after="0" w:line="240" w:lineRule="auto"/>
              <w:ind w:right="389"/>
              <w:jc w:val="right"/>
              <w:rPr>
                <w:rFonts w:eastAsia="Times New Roman" w:cs="Calibri Light"/>
                <w:sz w:val="20"/>
                <w:szCs w:val="18"/>
              </w:rPr>
            </w:pPr>
            <w:r w:rsidRPr="00A74DCB">
              <w:rPr>
                <w:rFonts w:cs="Calibri Light"/>
                <w:sz w:val="20"/>
              </w:rPr>
              <w:t>27,527.00</w:t>
            </w:r>
          </w:p>
        </w:tc>
      </w:tr>
      <w:tr w:rsidR="00A74DCB" w:rsidRPr="00DD5AA4" w14:paraId="3C0F7015" w14:textId="77777777" w:rsidTr="00A74DCB">
        <w:trPr>
          <w:trHeight w:val="20"/>
        </w:trPr>
        <w:tc>
          <w:tcPr>
            <w:tcW w:w="1008" w:type="dxa"/>
            <w:shd w:val="clear" w:color="auto" w:fill="auto"/>
            <w:vAlign w:val="center"/>
            <w:hideMark/>
          </w:tcPr>
          <w:p w14:paraId="762CAC39" w14:textId="77777777" w:rsidR="00A74DCB" w:rsidRPr="00DD5AA4" w:rsidRDefault="00A74DCB" w:rsidP="00A74DCB">
            <w:pPr>
              <w:spacing w:before="0" w:after="0" w:line="240" w:lineRule="auto"/>
              <w:rPr>
                <w:rFonts w:eastAsia="Times New Roman" w:cs="Calibri Light"/>
                <w:sz w:val="18"/>
                <w:szCs w:val="18"/>
              </w:rPr>
            </w:pPr>
            <w:r w:rsidRPr="00DD5AA4">
              <w:rPr>
                <w:rFonts w:eastAsia="Times New Roman" w:cs="Calibri Light"/>
                <w:sz w:val="18"/>
                <w:szCs w:val="18"/>
              </w:rPr>
              <w:t>F</w:t>
            </w:r>
          </w:p>
        </w:tc>
        <w:tc>
          <w:tcPr>
            <w:tcW w:w="1687" w:type="dxa"/>
            <w:shd w:val="clear" w:color="auto" w:fill="auto"/>
          </w:tcPr>
          <w:p w14:paraId="2AD8039D" w14:textId="11C66263" w:rsidR="00A74DCB" w:rsidRPr="00A74DCB" w:rsidRDefault="00A74DCB" w:rsidP="00202069">
            <w:pPr>
              <w:spacing w:before="0" w:after="0" w:line="240" w:lineRule="auto"/>
              <w:ind w:right="389"/>
              <w:jc w:val="right"/>
              <w:rPr>
                <w:rFonts w:eastAsia="Times New Roman" w:cs="Calibri Light"/>
                <w:sz w:val="20"/>
                <w:szCs w:val="18"/>
              </w:rPr>
            </w:pPr>
            <w:r w:rsidRPr="00A74DCB">
              <w:rPr>
                <w:rFonts w:cs="Calibri Light"/>
                <w:sz w:val="20"/>
              </w:rPr>
              <w:t>1,400.00</w:t>
            </w:r>
          </w:p>
        </w:tc>
      </w:tr>
      <w:tr w:rsidR="00A74DCB" w:rsidRPr="00DD5AA4" w14:paraId="0EC0FDE4" w14:textId="77777777" w:rsidTr="00A74DCB">
        <w:trPr>
          <w:trHeight w:val="20"/>
        </w:trPr>
        <w:tc>
          <w:tcPr>
            <w:tcW w:w="1008" w:type="dxa"/>
            <w:shd w:val="clear" w:color="auto" w:fill="auto"/>
            <w:vAlign w:val="center"/>
            <w:hideMark/>
          </w:tcPr>
          <w:p w14:paraId="374BAB7F" w14:textId="77777777" w:rsidR="00A74DCB" w:rsidRPr="00DD5AA4" w:rsidRDefault="00A74DCB" w:rsidP="00A74DCB">
            <w:pPr>
              <w:spacing w:before="0" w:after="0" w:line="240" w:lineRule="auto"/>
              <w:rPr>
                <w:rFonts w:eastAsia="Times New Roman" w:cs="Calibri Light"/>
                <w:sz w:val="18"/>
                <w:szCs w:val="18"/>
              </w:rPr>
            </w:pPr>
            <w:r w:rsidRPr="00DD5AA4">
              <w:rPr>
                <w:rFonts w:eastAsia="Times New Roman" w:cs="Calibri Light"/>
                <w:sz w:val="18"/>
                <w:szCs w:val="18"/>
              </w:rPr>
              <w:t>G</w:t>
            </w:r>
          </w:p>
        </w:tc>
        <w:tc>
          <w:tcPr>
            <w:tcW w:w="1687" w:type="dxa"/>
            <w:shd w:val="clear" w:color="auto" w:fill="auto"/>
          </w:tcPr>
          <w:p w14:paraId="6CFF071E" w14:textId="02B927B7" w:rsidR="00A74DCB" w:rsidRPr="00A74DCB" w:rsidRDefault="00A74DCB" w:rsidP="00202069">
            <w:pPr>
              <w:spacing w:before="0" w:after="0" w:line="240" w:lineRule="auto"/>
              <w:ind w:right="389"/>
              <w:jc w:val="right"/>
              <w:rPr>
                <w:rFonts w:eastAsia="Times New Roman" w:cs="Calibri Light"/>
                <w:sz w:val="20"/>
                <w:szCs w:val="18"/>
              </w:rPr>
            </w:pPr>
            <w:r w:rsidRPr="00A74DCB">
              <w:rPr>
                <w:rFonts w:cs="Calibri Light"/>
                <w:sz w:val="20"/>
              </w:rPr>
              <w:t>720.00</w:t>
            </w:r>
          </w:p>
        </w:tc>
      </w:tr>
      <w:tr w:rsidR="00F47B24" w:rsidRPr="00DD5AA4" w14:paraId="629F4385" w14:textId="77777777" w:rsidTr="00A74DCB">
        <w:trPr>
          <w:trHeight w:val="20"/>
        </w:trPr>
        <w:tc>
          <w:tcPr>
            <w:tcW w:w="1008" w:type="dxa"/>
            <w:shd w:val="clear" w:color="auto" w:fill="auto"/>
            <w:vAlign w:val="center"/>
          </w:tcPr>
          <w:p w14:paraId="6308E1C2" w14:textId="4E2B2DBB"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J</w:t>
            </w:r>
          </w:p>
        </w:tc>
        <w:tc>
          <w:tcPr>
            <w:tcW w:w="1687" w:type="dxa"/>
            <w:shd w:val="clear" w:color="auto" w:fill="auto"/>
          </w:tcPr>
          <w:p w14:paraId="66C9B12F" w14:textId="0CB9AA15" w:rsidR="00F47B24" w:rsidRPr="00A74DCB" w:rsidRDefault="00F47B24" w:rsidP="00F47B24">
            <w:pPr>
              <w:spacing w:before="0" w:after="0" w:line="240" w:lineRule="auto"/>
              <w:ind w:right="389"/>
              <w:jc w:val="right"/>
              <w:rPr>
                <w:rFonts w:cs="Calibri Light"/>
                <w:sz w:val="20"/>
              </w:rPr>
            </w:pPr>
            <w:r w:rsidRPr="00A74DCB">
              <w:rPr>
                <w:rFonts w:cs="Calibri Light"/>
                <w:sz w:val="20"/>
              </w:rPr>
              <w:t>27,527.00</w:t>
            </w:r>
          </w:p>
        </w:tc>
      </w:tr>
      <w:tr w:rsidR="00F47B24" w:rsidRPr="00DD5AA4" w14:paraId="60506DA6" w14:textId="77777777" w:rsidTr="00A74DCB">
        <w:trPr>
          <w:trHeight w:val="20"/>
        </w:trPr>
        <w:tc>
          <w:tcPr>
            <w:tcW w:w="1008" w:type="dxa"/>
            <w:shd w:val="clear" w:color="auto" w:fill="auto"/>
            <w:vAlign w:val="center"/>
          </w:tcPr>
          <w:p w14:paraId="4533A4D2" w14:textId="69862AE9"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K</w:t>
            </w:r>
          </w:p>
        </w:tc>
        <w:tc>
          <w:tcPr>
            <w:tcW w:w="1687" w:type="dxa"/>
            <w:shd w:val="clear" w:color="auto" w:fill="auto"/>
          </w:tcPr>
          <w:p w14:paraId="6946E873" w14:textId="49BEABF7" w:rsidR="00F47B24" w:rsidRPr="00A74DCB" w:rsidRDefault="00F47B24" w:rsidP="00F47B24">
            <w:pPr>
              <w:spacing w:before="0" w:after="0" w:line="240" w:lineRule="auto"/>
              <w:ind w:right="389"/>
              <w:jc w:val="right"/>
              <w:rPr>
                <w:rFonts w:cs="Calibri Light"/>
                <w:sz w:val="20"/>
              </w:rPr>
            </w:pPr>
            <w:r w:rsidRPr="00A74DCB">
              <w:rPr>
                <w:rFonts w:cs="Calibri Light"/>
                <w:sz w:val="20"/>
              </w:rPr>
              <w:t>1,400.00</w:t>
            </w:r>
          </w:p>
        </w:tc>
      </w:tr>
      <w:tr w:rsidR="00F47B24" w:rsidRPr="00DD5AA4" w14:paraId="51629641" w14:textId="77777777" w:rsidTr="00A74DCB">
        <w:trPr>
          <w:trHeight w:val="20"/>
        </w:trPr>
        <w:tc>
          <w:tcPr>
            <w:tcW w:w="1008" w:type="dxa"/>
            <w:shd w:val="clear" w:color="auto" w:fill="auto"/>
            <w:vAlign w:val="center"/>
          </w:tcPr>
          <w:p w14:paraId="53E78B14" w14:textId="5B290D87"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L</w:t>
            </w:r>
          </w:p>
        </w:tc>
        <w:tc>
          <w:tcPr>
            <w:tcW w:w="1687" w:type="dxa"/>
            <w:shd w:val="clear" w:color="auto" w:fill="auto"/>
          </w:tcPr>
          <w:p w14:paraId="74CF57A7" w14:textId="32D7EF62" w:rsidR="00F47B24" w:rsidRPr="00A74DCB" w:rsidRDefault="00F47B24" w:rsidP="00F47B24">
            <w:pPr>
              <w:spacing w:before="0" w:after="0" w:line="240" w:lineRule="auto"/>
              <w:ind w:right="389"/>
              <w:jc w:val="right"/>
              <w:rPr>
                <w:rFonts w:cs="Calibri Light"/>
                <w:sz w:val="20"/>
              </w:rPr>
            </w:pPr>
            <w:r w:rsidRPr="00A74DCB">
              <w:rPr>
                <w:rFonts w:cs="Calibri Light"/>
                <w:sz w:val="20"/>
              </w:rPr>
              <w:t>720.00</w:t>
            </w:r>
          </w:p>
        </w:tc>
      </w:tr>
    </w:tbl>
    <w:p w14:paraId="548AAAD9" w14:textId="77777777" w:rsidR="00A74DCB" w:rsidRDefault="00A74DCB" w:rsidP="009F760A">
      <w:pPr>
        <w:autoSpaceDE w:val="0"/>
        <w:autoSpaceDN w:val="0"/>
        <w:adjustRightInd w:val="0"/>
        <w:ind w:right="-90"/>
        <w:rPr>
          <w:rFonts w:cstheme="minorHAnsi"/>
          <w:szCs w:val="22"/>
        </w:rPr>
      </w:pPr>
    </w:p>
    <w:p w14:paraId="29B780FC" w14:textId="4332B699" w:rsidR="00E6331D" w:rsidRPr="00532480" w:rsidRDefault="00E6331D" w:rsidP="00E6331D">
      <w:pPr>
        <w:pStyle w:val="eTRMHeading5"/>
      </w:pPr>
      <w:r>
        <w:t>Average Flow Rate (gpm)</w:t>
      </w:r>
    </w:p>
    <w:p w14:paraId="7FDC087A" w14:textId="5506849E" w:rsidR="00E6331D" w:rsidRPr="00532480" w:rsidRDefault="00D26AD9" w:rsidP="00E6331D">
      <w:r w:rsidRPr="00CB11BE">
        <w:rPr>
          <w:iCs/>
        </w:rPr>
        <w:t>The average flow rate for</w:t>
      </w:r>
      <w:r w:rsidR="00CB11BE">
        <w:rPr>
          <w:iCs/>
        </w:rPr>
        <w:t xml:space="preserve"> the</w:t>
      </w:r>
      <w:r>
        <w:rPr>
          <w:i/>
          <w:iCs/>
        </w:rPr>
        <w:t xml:space="preserve"> </w:t>
      </w:r>
      <w:r w:rsidR="00821467">
        <w:rPr>
          <w:i/>
          <w:iCs/>
        </w:rPr>
        <w:t>single-family</w:t>
      </w:r>
      <w:r w:rsidR="00CB11BE">
        <w:rPr>
          <w:i/>
          <w:iCs/>
        </w:rPr>
        <w:t xml:space="preserve"> </w:t>
      </w:r>
      <w:r w:rsidR="00CB11BE" w:rsidRPr="00CB11BE">
        <w:rPr>
          <w:iCs/>
        </w:rPr>
        <w:t>pool pump was determined as the a</w:t>
      </w:r>
      <w:r w:rsidR="00E6331D" w:rsidRPr="00CB11BE">
        <w:t>verage</w:t>
      </w:r>
      <w:r w:rsidR="00E6331D" w:rsidRPr="00532480">
        <w:t xml:space="preserve"> flow </w:t>
      </w:r>
      <w:r w:rsidR="00CB11BE">
        <w:t>rate of installations recorded in the</w:t>
      </w:r>
      <w:r w:rsidR="00E6331D" w:rsidRPr="00532480">
        <w:t xml:space="preserve"> </w:t>
      </w:r>
      <w:r w:rsidR="00D908B3" w:rsidRPr="00532480">
        <w:t xml:space="preserve">SCE database of </w:t>
      </w:r>
      <w:r w:rsidR="00D908B3">
        <w:t xml:space="preserve">single-family </w:t>
      </w:r>
      <w:r w:rsidR="00D908B3" w:rsidRPr="00532480">
        <w:t>installations</w:t>
      </w:r>
      <w:r w:rsidR="00E6331D" w:rsidRPr="00532480">
        <w:t>.</w:t>
      </w:r>
      <w:r w:rsidR="00926883" w:rsidRPr="00532480">
        <w:t xml:space="preserve"> </w:t>
      </w:r>
      <w:r w:rsidR="00E6331D" w:rsidRPr="00532480">
        <w:t xml:space="preserve"> Averages were </w:t>
      </w:r>
      <w:r w:rsidR="008C2EEC">
        <w:t>computed</w:t>
      </w:r>
      <w:r w:rsidR="00E6331D" w:rsidRPr="00532480">
        <w:t xml:space="preserve"> for </w:t>
      </w:r>
      <w:r w:rsidR="00CB11BE">
        <w:t>f</w:t>
      </w:r>
      <w:r w:rsidR="00E6331D" w:rsidRPr="00532480">
        <w:t>ilter only</w:t>
      </w:r>
      <w:r w:rsidR="00CB11BE">
        <w:t xml:space="preserve"> </w:t>
      </w:r>
      <w:r w:rsidR="00E6331D" w:rsidRPr="00532480">
        <w:t xml:space="preserve">(Mode 1), and </w:t>
      </w:r>
      <w:r w:rsidR="00CB11BE">
        <w:t>f</w:t>
      </w:r>
      <w:r w:rsidR="00E6331D" w:rsidRPr="00532480">
        <w:t xml:space="preserve">ilter </w:t>
      </w:r>
      <w:r w:rsidR="00CB11BE">
        <w:t>plus</w:t>
      </w:r>
      <w:r w:rsidR="00E6331D" w:rsidRPr="00532480">
        <w:t xml:space="preserve"> </w:t>
      </w:r>
      <w:r w:rsidR="00CB11BE">
        <w:t>s</w:t>
      </w:r>
      <w:r w:rsidR="00E6331D" w:rsidRPr="00532480">
        <w:t xml:space="preserve">weep modes (Modes 2A and 2B). </w:t>
      </w:r>
    </w:p>
    <w:p w14:paraId="0AB9A066" w14:textId="69FA2EC1" w:rsidR="008C2EEC" w:rsidRDefault="008C2EEC" w:rsidP="00E6331D">
      <w:r>
        <w:rPr>
          <w:iCs/>
        </w:rPr>
        <w:t>T</w:t>
      </w:r>
      <w:r w:rsidRPr="00CB11BE">
        <w:rPr>
          <w:iCs/>
        </w:rPr>
        <w:t>he average flow rate</w:t>
      </w:r>
      <w:r>
        <w:rPr>
          <w:iCs/>
        </w:rPr>
        <w:t>s</w:t>
      </w:r>
      <w:r w:rsidRPr="00CB11BE">
        <w:rPr>
          <w:iCs/>
        </w:rPr>
        <w:t xml:space="preserve"> for</w:t>
      </w:r>
      <w:r>
        <w:rPr>
          <w:iCs/>
        </w:rPr>
        <w:t xml:space="preserve"> the</w:t>
      </w:r>
      <w:r>
        <w:rPr>
          <w:i/>
          <w:iCs/>
        </w:rPr>
        <w:t xml:space="preserve"> multifamily </w:t>
      </w:r>
      <w:r w:rsidRPr="00532480">
        <w:t xml:space="preserve">single speed and variable speed </w:t>
      </w:r>
      <w:r>
        <w:t xml:space="preserve">pool </w:t>
      </w:r>
      <w:r w:rsidRPr="00CB11BE">
        <w:rPr>
          <w:iCs/>
        </w:rPr>
        <w:t>pump</w:t>
      </w:r>
      <w:r>
        <w:rPr>
          <w:iCs/>
        </w:rPr>
        <w:t xml:space="preserve">s </w:t>
      </w:r>
      <w:r w:rsidR="00E6331D" w:rsidRPr="00532480">
        <w:t xml:space="preserve">were obtained from the </w:t>
      </w:r>
      <w:r>
        <w:t xml:space="preserve">2016 multifamily </w:t>
      </w:r>
      <w:r w:rsidR="00D908B3">
        <w:t xml:space="preserve">pool pump </w:t>
      </w:r>
      <w:r>
        <w:t>study.</w:t>
      </w:r>
      <w:r w:rsidRPr="00532480">
        <w:t xml:space="preserve"> </w:t>
      </w:r>
    </w:p>
    <w:p w14:paraId="373E34B8" w14:textId="224A5D91" w:rsidR="00E6331D" w:rsidRDefault="008C2EEC" w:rsidP="00E6331D">
      <w:pPr>
        <w:rPr>
          <w:rFonts w:cstheme="minorHAnsi"/>
          <w:szCs w:val="22"/>
        </w:rPr>
      </w:pPr>
      <w:r>
        <w:t xml:space="preserve">The </w:t>
      </w:r>
      <w:r w:rsidR="00E6331D" w:rsidRPr="00532480">
        <w:t xml:space="preserve">average flow rates for </w:t>
      </w:r>
      <w:r w:rsidRPr="006D1912">
        <w:rPr>
          <w:i/>
        </w:rPr>
        <w:t>spa and wading pool</w:t>
      </w:r>
      <w:r w:rsidR="006D1912">
        <w:rPr>
          <w:i/>
        </w:rPr>
        <w:t>s</w:t>
      </w:r>
      <w:r w:rsidR="00E6331D" w:rsidRPr="00532480">
        <w:t xml:space="preserve"> </w:t>
      </w:r>
      <w:r>
        <w:t>were stipulated</w:t>
      </w:r>
      <w:r>
        <w:rPr>
          <w:rFonts w:cstheme="minorHAnsi"/>
          <w:szCs w:val="22"/>
        </w:rPr>
        <w:t xml:space="preserve"> in the 2017 disposition.</w:t>
      </w:r>
      <w:r>
        <w:rPr>
          <w:rStyle w:val="FootnoteReference"/>
          <w:rFonts w:cstheme="minorHAnsi"/>
          <w:szCs w:val="22"/>
        </w:rPr>
        <w:footnoteReference w:id="21"/>
      </w:r>
    </w:p>
    <w:p w14:paraId="19F44E0B" w14:textId="74C1024E" w:rsidR="00FB10FB" w:rsidRDefault="00FB10FB" w:rsidP="00202069">
      <w:pPr>
        <w:pStyle w:val="Caption"/>
      </w:pPr>
      <w:r>
        <w:lastRenderedPageBreak/>
        <w:t xml:space="preserve">Estimated Pump Flow Rates </w:t>
      </w:r>
    </w:p>
    <w:tbl>
      <w:tblPr>
        <w:tblStyle w:val="TableGrid1"/>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1235"/>
        <w:gridCol w:w="2690"/>
        <w:gridCol w:w="1290"/>
      </w:tblGrid>
      <w:tr w:rsidR="00FB10FB" w:rsidRPr="002B510A" w14:paraId="29A364C3" w14:textId="77777777" w:rsidTr="00FB10FB">
        <w:trPr>
          <w:trHeight w:val="54"/>
          <w:tblHeader/>
        </w:trPr>
        <w:tc>
          <w:tcPr>
            <w:tcW w:w="1235" w:type="dxa"/>
            <w:shd w:val="clear" w:color="auto" w:fill="F2F2F2" w:themeFill="background1" w:themeFillShade="F2"/>
            <w:vAlign w:val="bottom"/>
          </w:tcPr>
          <w:p w14:paraId="7C5C0F73" w14:textId="77777777" w:rsidR="00FB10FB" w:rsidRPr="002B510A" w:rsidRDefault="00FB10FB" w:rsidP="00202069">
            <w:pPr>
              <w:keepNext/>
              <w:keepLines/>
              <w:autoSpaceDE w:val="0"/>
              <w:autoSpaceDN w:val="0"/>
              <w:adjustRightInd w:val="0"/>
              <w:spacing w:before="0" w:after="0" w:line="240" w:lineRule="auto"/>
              <w:ind w:right="-90"/>
              <w:jc w:val="center"/>
              <w:rPr>
                <w:rFonts w:cstheme="minorHAnsi"/>
                <w:b/>
                <w:bCs/>
                <w:sz w:val="20"/>
              </w:rPr>
            </w:pPr>
            <w:r w:rsidRPr="002B510A">
              <w:rPr>
                <w:rFonts w:cstheme="minorHAnsi"/>
                <w:b/>
                <w:bCs/>
                <w:sz w:val="20"/>
              </w:rPr>
              <w:t>Building Type</w:t>
            </w:r>
          </w:p>
        </w:tc>
        <w:tc>
          <w:tcPr>
            <w:tcW w:w="2690" w:type="dxa"/>
            <w:shd w:val="clear" w:color="auto" w:fill="F2F2F2" w:themeFill="background1" w:themeFillShade="F2"/>
            <w:vAlign w:val="bottom"/>
          </w:tcPr>
          <w:p w14:paraId="72C99FFE" w14:textId="77777777" w:rsidR="00FB10FB" w:rsidRPr="002B510A" w:rsidRDefault="00FB10FB" w:rsidP="00202069">
            <w:pPr>
              <w:keepNext/>
              <w:keepLines/>
              <w:autoSpaceDE w:val="0"/>
              <w:autoSpaceDN w:val="0"/>
              <w:adjustRightInd w:val="0"/>
              <w:spacing w:before="0" w:after="0" w:line="240" w:lineRule="auto"/>
              <w:ind w:right="-90"/>
              <w:jc w:val="center"/>
              <w:rPr>
                <w:rFonts w:cstheme="minorHAnsi"/>
                <w:b/>
                <w:bCs/>
                <w:sz w:val="20"/>
              </w:rPr>
            </w:pPr>
            <w:r w:rsidRPr="002B510A">
              <w:rPr>
                <w:rFonts w:cstheme="minorHAnsi"/>
                <w:b/>
                <w:bCs/>
                <w:sz w:val="20"/>
              </w:rPr>
              <w:t>Pool Type/Mode</w:t>
            </w:r>
          </w:p>
        </w:tc>
        <w:tc>
          <w:tcPr>
            <w:tcW w:w="1290" w:type="dxa"/>
            <w:shd w:val="clear" w:color="auto" w:fill="F2F2F2" w:themeFill="background1" w:themeFillShade="F2"/>
            <w:vAlign w:val="bottom"/>
          </w:tcPr>
          <w:p w14:paraId="3C0BBECC" w14:textId="22F168B3" w:rsidR="00FB10FB" w:rsidRPr="002B510A" w:rsidRDefault="00FB10FB" w:rsidP="00202069">
            <w:pPr>
              <w:keepNext/>
              <w:keepLines/>
              <w:autoSpaceDE w:val="0"/>
              <w:autoSpaceDN w:val="0"/>
              <w:adjustRightInd w:val="0"/>
              <w:spacing w:before="0" w:after="0" w:line="240" w:lineRule="auto"/>
              <w:ind w:right="-90"/>
              <w:jc w:val="center"/>
              <w:rPr>
                <w:rFonts w:cstheme="minorHAnsi"/>
                <w:b/>
                <w:bCs/>
                <w:sz w:val="20"/>
              </w:rPr>
            </w:pPr>
            <w:r w:rsidRPr="002B510A">
              <w:rPr>
                <w:rFonts w:cstheme="minorHAnsi"/>
                <w:b/>
                <w:bCs/>
                <w:sz w:val="20"/>
              </w:rPr>
              <w:t>Flow (</w:t>
            </w:r>
            <w:r>
              <w:rPr>
                <w:rFonts w:cstheme="minorHAnsi"/>
                <w:b/>
                <w:bCs/>
                <w:sz w:val="20"/>
              </w:rPr>
              <w:t>gpm</w:t>
            </w:r>
            <w:r w:rsidRPr="002B510A">
              <w:rPr>
                <w:rFonts w:cstheme="minorHAnsi"/>
                <w:b/>
                <w:bCs/>
                <w:sz w:val="20"/>
              </w:rPr>
              <w:t>)</w:t>
            </w:r>
            <w:r>
              <w:rPr>
                <w:rFonts w:cstheme="minorHAnsi"/>
                <w:b/>
                <w:bCs/>
                <w:sz w:val="20"/>
              </w:rPr>
              <w:t xml:space="preserve"> </w:t>
            </w:r>
            <w:r>
              <w:rPr>
                <w:rStyle w:val="FootnoteReference"/>
                <w:rFonts w:cstheme="minorHAnsi"/>
                <w:b/>
                <w:bCs/>
                <w:sz w:val="20"/>
              </w:rPr>
              <w:footnoteReference w:id="22"/>
            </w:r>
          </w:p>
        </w:tc>
      </w:tr>
      <w:tr w:rsidR="00FB10FB" w:rsidRPr="001A3A7F" w14:paraId="52EBEA03" w14:textId="77777777" w:rsidTr="00FB10FB">
        <w:trPr>
          <w:trHeight w:val="116"/>
        </w:trPr>
        <w:tc>
          <w:tcPr>
            <w:tcW w:w="1235" w:type="dxa"/>
          </w:tcPr>
          <w:p w14:paraId="7C5D5FB5" w14:textId="77777777" w:rsidR="00FB10FB" w:rsidRPr="00790F55" w:rsidRDefault="00FB10FB" w:rsidP="00202069">
            <w:pPr>
              <w:keepNext/>
              <w:keepLines/>
              <w:spacing w:before="0" w:after="0" w:line="240" w:lineRule="auto"/>
              <w:jc w:val="center"/>
              <w:rPr>
                <w:rFonts w:cstheme="minorHAnsi"/>
                <w:sz w:val="20"/>
              </w:rPr>
            </w:pPr>
            <w:r w:rsidRPr="00790F55">
              <w:rPr>
                <w:rFonts w:cstheme="minorHAnsi"/>
                <w:sz w:val="20"/>
              </w:rPr>
              <w:t>SFm</w:t>
            </w:r>
          </w:p>
        </w:tc>
        <w:tc>
          <w:tcPr>
            <w:tcW w:w="2690" w:type="dxa"/>
          </w:tcPr>
          <w:p w14:paraId="252D9EE9" w14:textId="77777777" w:rsidR="00FB10FB" w:rsidRPr="00790F55" w:rsidRDefault="00FB10FB" w:rsidP="00202069">
            <w:pPr>
              <w:keepNext/>
              <w:keepLines/>
              <w:spacing w:before="0" w:after="0" w:line="240" w:lineRule="auto"/>
              <w:rPr>
                <w:rFonts w:cstheme="minorHAnsi"/>
                <w:sz w:val="20"/>
              </w:rPr>
            </w:pPr>
            <w:r w:rsidRPr="00790F55">
              <w:rPr>
                <w:rFonts w:cstheme="minorHAnsi"/>
                <w:sz w:val="20"/>
              </w:rPr>
              <w:t>Mode 1: Filtering Only</w:t>
            </w:r>
          </w:p>
        </w:tc>
        <w:tc>
          <w:tcPr>
            <w:tcW w:w="1290" w:type="dxa"/>
          </w:tcPr>
          <w:p w14:paraId="623629BC" w14:textId="77777777" w:rsidR="00FB10FB" w:rsidRPr="001A3A7F" w:rsidRDefault="00FB10FB" w:rsidP="00202069">
            <w:pPr>
              <w:keepNext/>
              <w:keepLines/>
              <w:spacing w:before="0" w:after="0" w:line="240" w:lineRule="auto"/>
              <w:jc w:val="center"/>
              <w:rPr>
                <w:rFonts w:cstheme="minorHAnsi"/>
                <w:sz w:val="20"/>
              </w:rPr>
            </w:pPr>
            <w:r w:rsidRPr="001A3A7F">
              <w:rPr>
                <w:sz w:val="20"/>
              </w:rPr>
              <w:t>22</w:t>
            </w:r>
          </w:p>
        </w:tc>
      </w:tr>
      <w:tr w:rsidR="00FB10FB" w:rsidRPr="001A3A7F" w14:paraId="18FDBCBD" w14:textId="77777777" w:rsidTr="00FB10FB">
        <w:trPr>
          <w:trHeight w:val="241"/>
        </w:trPr>
        <w:tc>
          <w:tcPr>
            <w:tcW w:w="1235" w:type="dxa"/>
          </w:tcPr>
          <w:p w14:paraId="3F7D5154" w14:textId="77777777" w:rsidR="00FB10FB" w:rsidRPr="00790F55" w:rsidRDefault="00FB10FB" w:rsidP="00202069">
            <w:pPr>
              <w:keepNext/>
              <w:keepLines/>
              <w:spacing w:before="0" w:after="0" w:line="240" w:lineRule="auto"/>
              <w:jc w:val="center"/>
              <w:rPr>
                <w:rFonts w:cstheme="minorHAnsi"/>
                <w:sz w:val="20"/>
              </w:rPr>
            </w:pPr>
            <w:r w:rsidRPr="00790F55">
              <w:rPr>
                <w:rFonts w:cstheme="minorHAnsi"/>
                <w:sz w:val="20"/>
              </w:rPr>
              <w:t>SFm</w:t>
            </w:r>
          </w:p>
        </w:tc>
        <w:tc>
          <w:tcPr>
            <w:tcW w:w="2690" w:type="dxa"/>
          </w:tcPr>
          <w:p w14:paraId="45A5CDFF" w14:textId="77777777" w:rsidR="00FB10FB" w:rsidRPr="00790F55" w:rsidRDefault="00FB10FB" w:rsidP="00202069">
            <w:pPr>
              <w:keepNext/>
              <w:keepLines/>
              <w:spacing w:before="0" w:after="0" w:line="240" w:lineRule="auto"/>
              <w:rPr>
                <w:rFonts w:cstheme="minorHAnsi"/>
                <w:sz w:val="20"/>
              </w:rPr>
            </w:pPr>
            <w:r w:rsidRPr="00790F55">
              <w:rPr>
                <w:rFonts w:cstheme="minorHAnsi"/>
                <w:sz w:val="20"/>
              </w:rPr>
              <w:t>Mode 2A: Filtering</w:t>
            </w:r>
          </w:p>
        </w:tc>
        <w:tc>
          <w:tcPr>
            <w:tcW w:w="1290" w:type="dxa"/>
          </w:tcPr>
          <w:p w14:paraId="04DC783F" w14:textId="77777777" w:rsidR="00FB10FB" w:rsidRPr="001A3A7F" w:rsidRDefault="00FB10FB" w:rsidP="00202069">
            <w:pPr>
              <w:keepNext/>
              <w:keepLines/>
              <w:spacing w:before="0" w:after="0" w:line="240" w:lineRule="auto"/>
              <w:jc w:val="center"/>
              <w:rPr>
                <w:rFonts w:cstheme="minorHAnsi"/>
                <w:sz w:val="20"/>
              </w:rPr>
            </w:pPr>
            <w:r w:rsidRPr="001A3A7F">
              <w:rPr>
                <w:sz w:val="20"/>
              </w:rPr>
              <w:t>18</w:t>
            </w:r>
          </w:p>
        </w:tc>
      </w:tr>
      <w:tr w:rsidR="00FB10FB" w:rsidRPr="001A3A7F" w14:paraId="3188B678" w14:textId="77777777" w:rsidTr="00FB10FB">
        <w:trPr>
          <w:trHeight w:val="241"/>
        </w:trPr>
        <w:tc>
          <w:tcPr>
            <w:tcW w:w="1235" w:type="dxa"/>
          </w:tcPr>
          <w:p w14:paraId="593E6CCF" w14:textId="77777777" w:rsidR="00FB10FB" w:rsidRPr="00790F55" w:rsidRDefault="00FB10FB" w:rsidP="00202069">
            <w:pPr>
              <w:keepNext/>
              <w:keepLines/>
              <w:spacing w:before="0" w:after="0" w:line="240" w:lineRule="auto"/>
              <w:jc w:val="center"/>
              <w:rPr>
                <w:rFonts w:cstheme="minorHAnsi"/>
                <w:sz w:val="20"/>
              </w:rPr>
            </w:pPr>
            <w:r w:rsidRPr="00790F55">
              <w:rPr>
                <w:rFonts w:cstheme="minorHAnsi"/>
                <w:sz w:val="20"/>
              </w:rPr>
              <w:t>SFm</w:t>
            </w:r>
          </w:p>
        </w:tc>
        <w:tc>
          <w:tcPr>
            <w:tcW w:w="2690" w:type="dxa"/>
          </w:tcPr>
          <w:p w14:paraId="4AE12C59" w14:textId="77777777" w:rsidR="00FB10FB" w:rsidRPr="00790F55" w:rsidRDefault="00FB10FB" w:rsidP="00202069">
            <w:pPr>
              <w:keepNext/>
              <w:keepLines/>
              <w:spacing w:before="0" w:after="0" w:line="240" w:lineRule="auto"/>
              <w:rPr>
                <w:rFonts w:cstheme="minorHAnsi"/>
                <w:sz w:val="20"/>
              </w:rPr>
            </w:pPr>
            <w:r w:rsidRPr="00790F55">
              <w:rPr>
                <w:rFonts w:cstheme="minorHAnsi"/>
                <w:sz w:val="20"/>
              </w:rPr>
              <w:t>Mode 2B: Pool Sweeps</w:t>
            </w:r>
          </w:p>
        </w:tc>
        <w:tc>
          <w:tcPr>
            <w:tcW w:w="1290" w:type="dxa"/>
          </w:tcPr>
          <w:p w14:paraId="3B6F226E" w14:textId="77777777" w:rsidR="00FB10FB" w:rsidRPr="001A3A7F" w:rsidRDefault="00FB10FB" w:rsidP="00202069">
            <w:pPr>
              <w:keepNext/>
              <w:keepLines/>
              <w:spacing w:before="0" w:after="0" w:line="240" w:lineRule="auto"/>
              <w:jc w:val="center"/>
              <w:rPr>
                <w:rFonts w:cstheme="minorHAnsi"/>
                <w:sz w:val="20"/>
              </w:rPr>
            </w:pPr>
            <w:r w:rsidRPr="001A3A7F">
              <w:rPr>
                <w:sz w:val="20"/>
              </w:rPr>
              <w:t>48</w:t>
            </w:r>
          </w:p>
        </w:tc>
      </w:tr>
      <w:tr w:rsidR="00FB10FB" w:rsidRPr="001A3A7F" w14:paraId="75B22FE6" w14:textId="77777777" w:rsidTr="00FB10FB">
        <w:trPr>
          <w:trHeight w:val="241"/>
        </w:trPr>
        <w:tc>
          <w:tcPr>
            <w:tcW w:w="1235" w:type="dxa"/>
          </w:tcPr>
          <w:p w14:paraId="64CCF1A2" w14:textId="77777777" w:rsidR="00FB10FB" w:rsidRPr="00790F55" w:rsidRDefault="00FB10FB" w:rsidP="00202069">
            <w:pPr>
              <w:spacing w:before="0" w:after="0" w:line="240" w:lineRule="auto"/>
              <w:jc w:val="center"/>
              <w:rPr>
                <w:rFonts w:cstheme="minorHAnsi"/>
                <w:sz w:val="20"/>
              </w:rPr>
            </w:pPr>
            <w:r w:rsidRPr="00790F55">
              <w:rPr>
                <w:rFonts w:cstheme="minorHAnsi"/>
                <w:sz w:val="20"/>
              </w:rPr>
              <w:t>MFm</w:t>
            </w:r>
          </w:p>
        </w:tc>
        <w:tc>
          <w:tcPr>
            <w:tcW w:w="2690" w:type="dxa"/>
          </w:tcPr>
          <w:p w14:paraId="255EBE1A" w14:textId="77777777" w:rsidR="00FB10FB" w:rsidRPr="00790F55" w:rsidRDefault="00FB10FB" w:rsidP="00202069">
            <w:pPr>
              <w:spacing w:before="0" w:after="0" w:line="240" w:lineRule="auto"/>
              <w:rPr>
                <w:rFonts w:cstheme="minorHAnsi"/>
                <w:sz w:val="20"/>
              </w:rPr>
            </w:pPr>
            <w:r w:rsidRPr="00790F55">
              <w:rPr>
                <w:rFonts w:cstheme="minorHAnsi"/>
                <w:sz w:val="20"/>
              </w:rPr>
              <w:t>Swimming Pool (High Speed)</w:t>
            </w:r>
          </w:p>
        </w:tc>
        <w:tc>
          <w:tcPr>
            <w:tcW w:w="1290" w:type="dxa"/>
          </w:tcPr>
          <w:p w14:paraId="3EAFB4A7" w14:textId="77777777" w:rsidR="00FB10FB" w:rsidRPr="001A3A7F" w:rsidRDefault="00FB10FB" w:rsidP="00202069">
            <w:pPr>
              <w:spacing w:before="0" w:after="0" w:line="240" w:lineRule="auto"/>
              <w:jc w:val="center"/>
              <w:rPr>
                <w:rFonts w:cstheme="minorHAnsi"/>
                <w:sz w:val="20"/>
              </w:rPr>
            </w:pPr>
            <w:r w:rsidRPr="001A3A7F">
              <w:rPr>
                <w:sz w:val="20"/>
              </w:rPr>
              <w:t>54</w:t>
            </w:r>
          </w:p>
        </w:tc>
      </w:tr>
      <w:tr w:rsidR="00FB10FB" w:rsidRPr="001A3A7F" w14:paraId="412D9A3F" w14:textId="77777777" w:rsidTr="00FB10FB">
        <w:trPr>
          <w:trHeight w:val="241"/>
        </w:trPr>
        <w:tc>
          <w:tcPr>
            <w:tcW w:w="1235" w:type="dxa"/>
          </w:tcPr>
          <w:p w14:paraId="4FE48476" w14:textId="77777777" w:rsidR="00FB10FB" w:rsidRPr="00790F55" w:rsidRDefault="00FB10FB" w:rsidP="00202069">
            <w:pPr>
              <w:spacing w:before="0" w:after="0" w:line="240" w:lineRule="auto"/>
              <w:jc w:val="center"/>
              <w:rPr>
                <w:rFonts w:cstheme="minorHAnsi"/>
                <w:sz w:val="20"/>
              </w:rPr>
            </w:pPr>
            <w:r w:rsidRPr="00790F55">
              <w:rPr>
                <w:rFonts w:cstheme="minorHAnsi"/>
                <w:sz w:val="20"/>
              </w:rPr>
              <w:t>MFm</w:t>
            </w:r>
          </w:p>
        </w:tc>
        <w:tc>
          <w:tcPr>
            <w:tcW w:w="2690" w:type="dxa"/>
          </w:tcPr>
          <w:p w14:paraId="0CBA9117" w14:textId="14B06D31" w:rsidR="00FB10FB" w:rsidRPr="00790F55" w:rsidRDefault="00FB10FB" w:rsidP="00202069">
            <w:pPr>
              <w:spacing w:before="0" w:after="0" w:line="240" w:lineRule="auto"/>
              <w:rPr>
                <w:rFonts w:cstheme="minorHAnsi"/>
                <w:sz w:val="20"/>
              </w:rPr>
            </w:pPr>
            <w:r w:rsidRPr="00790F55">
              <w:rPr>
                <w:rFonts w:cstheme="minorHAnsi"/>
                <w:sz w:val="20"/>
              </w:rPr>
              <w:t>Swimming Pool (Low Speed)</w:t>
            </w:r>
            <w:r>
              <w:rPr>
                <w:rFonts w:cstheme="minorHAnsi"/>
                <w:sz w:val="20"/>
              </w:rPr>
              <w:t xml:space="preserve"> </w:t>
            </w:r>
          </w:p>
        </w:tc>
        <w:tc>
          <w:tcPr>
            <w:tcW w:w="1290" w:type="dxa"/>
          </w:tcPr>
          <w:p w14:paraId="6C5CDA3F" w14:textId="77777777" w:rsidR="00FB10FB" w:rsidRPr="001A3A7F" w:rsidRDefault="00FB10FB" w:rsidP="00202069">
            <w:pPr>
              <w:spacing w:before="0" w:after="0" w:line="240" w:lineRule="auto"/>
              <w:jc w:val="center"/>
              <w:rPr>
                <w:rFonts w:cstheme="minorHAnsi"/>
                <w:sz w:val="20"/>
              </w:rPr>
            </w:pPr>
            <w:r w:rsidRPr="001A3A7F">
              <w:rPr>
                <w:sz w:val="20"/>
              </w:rPr>
              <w:t>32</w:t>
            </w:r>
          </w:p>
        </w:tc>
      </w:tr>
      <w:tr w:rsidR="00FB10FB" w:rsidRPr="001A3A7F" w14:paraId="3EBDC023" w14:textId="77777777" w:rsidTr="00FB10FB">
        <w:trPr>
          <w:trHeight w:val="241"/>
        </w:trPr>
        <w:tc>
          <w:tcPr>
            <w:tcW w:w="1235" w:type="dxa"/>
          </w:tcPr>
          <w:p w14:paraId="0D834A5E" w14:textId="77777777" w:rsidR="00FB10FB" w:rsidRPr="00790F55" w:rsidRDefault="00FB10FB" w:rsidP="00202069">
            <w:pPr>
              <w:spacing w:before="0" w:after="0" w:line="240" w:lineRule="auto"/>
              <w:jc w:val="center"/>
              <w:rPr>
                <w:rFonts w:cstheme="minorHAnsi"/>
                <w:sz w:val="20"/>
              </w:rPr>
            </w:pPr>
            <w:r w:rsidRPr="00790F55">
              <w:rPr>
                <w:rFonts w:cstheme="minorHAnsi"/>
                <w:sz w:val="20"/>
              </w:rPr>
              <w:t>MFm</w:t>
            </w:r>
          </w:p>
        </w:tc>
        <w:tc>
          <w:tcPr>
            <w:tcW w:w="2690" w:type="dxa"/>
          </w:tcPr>
          <w:p w14:paraId="00C8A5B6" w14:textId="77777777" w:rsidR="00FB10FB" w:rsidRPr="00790F55" w:rsidRDefault="00FB10FB" w:rsidP="00202069">
            <w:pPr>
              <w:spacing w:before="0" w:after="0" w:line="240" w:lineRule="auto"/>
              <w:rPr>
                <w:rFonts w:cstheme="minorHAnsi"/>
                <w:sz w:val="20"/>
              </w:rPr>
            </w:pPr>
            <w:r w:rsidRPr="00790F55">
              <w:rPr>
                <w:rFonts w:cstheme="minorHAnsi"/>
                <w:sz w:val="20"/>
              </w:rPr>
              <w:t>Spa Pool</w:t>
            </w:r>
          </w:p>
        </w:tc>
        <w:tc>
          <w:tcPr>
            <w:tcW w:w="1290" w:type="dxa"/>
          </w:tcPr>
          <w:p w14:paraId="2C89D504" w14:textId="77777777" w:rsidR="00FB10FB" w:rsidRPr="001A3A7F" w:rsidRDefault="00FB10FB" w:rsidP="00202069">
            <w:pPr>
              <w:spacing w:before="0" w:after="0" w:line="240" w:lineRule="auto"/>
              <w:jc w:val="center"/>
              <w:rPr>
                <w:sz w:val="20"/>
              </w:rPr>
            </w:pPr>
            <w:r w:rsidRPr="001A3A7F">
              <w:rPr>
                <w:sz w:val="20"/>
              </w:rPr>
              <w:t>47</w:t>
            </w:r>
          </w:p>
        </w:tc>
      </w:tr>
      <w:tr w:rsidR="00FB10FB" w:rsidRPr="001A3A7F" w14:paraId="6AFBCABC" w14:textId="77777777" w:rsidTr="00FB10FB">
        <w:trPr>
          <w:trHeight w:val="241"/>
        </w:trPr>
        <w:tc>
          <w:tcPr>
            <w:tcW w:w="1235" w:type="dxa"/>
          </w:tcPr>
          <w:p w14:paraId="1080E136" w14:textId="77777777" w:rsidR="00FB10FB" w:rsidRPr="00790F55" w:rsidRDefault="00FB10FB" w:rsidP="00202069">
            <w:pPr>
              <w:spacing w:before="0" w:after="0" w:line="240" w:lineRule="auto"/>
              <w:jc w:val="center"/>
              <w:rPr>
                <w:rFonts w:cstheme="minorHAnsi"/>
                <w:sz w:val="20"/>
              </w:rPr>
            </w:pPr>
            <w:r w:rsidRPr="00790F55">
              <w:rPr>
                <w:rFonts w:cstheme="minorHAnsi"/>
                <w:sz w:val="20"/>
              </w:rPr>
              <w:t>MFm</w:t>
            </w:r>
          </w:p>
        </w:tc>
        <w:tc>
          <w:tcPr>
            <w:tcW w:w="2690" w:type="dxa"/>
          </w:tcPr>
          <w:p w14:paraId="3B4C925C" w14:textId="77777777" w:rsidR="00FB10FB" w:rsidRPr="00790F55" w:rsidRDefault="00FB10FB" w:rsidP="00202069">
            <w:pPr>
              <w:spacing w:before="0" w:after="0" w:line="240" w:lineRule="auto"/>
              <w:rPr>
                <w:rFonts w:cstheme="minorHAnsi"/>
                <w:sz w:val="20"/>
              </w:rPr>
            </w:pPr>
            <w:r w:rsidRPr="00790F55">
              <w:rPr>
                <w:rFonts w:cstheme="minorHAnsi"/>
                <w:sz w:val="20"/>
              </w:rPr>
              <w:t>Wading Pool</w:t>
            </w:r>
            <w:r>
              <w:rPr>
                <w:rFonts w:cstheme="minorHAnsi"/>
                <w:sz w:val="20"/>
              </w:rPr>
              <w:t xml:space="preserve"> </w:t>
            </w:r>
            <w:r>
              <w:rPr>
                <w:rStyle w:val="FootnoteReference"/>
                <w:rFonts w:cstheme="minorHAnsi"/>
                <w:sz w:val="20"/>
              </w:rPr>
              <w:footnoteReference w:id="23"/>
            </w:r>
          </w:p>
        </w:tc>
        <w:tc>
          <w:tcPr>
            <w:tcW w:w="1290" w:type="dxa"/>
          </w:tcPr>
          <w:p w14:paraId="0397A0AD" w14:textId="77777777" w:rsidR="00FB10FB" w:rsidRPr="001A3A7F" w:rsidRDefault="00FB10FB" w:rsidP="00202069">
            <w:pPr>
              <w:spacing w:before="0" w:after="0" w:line="240" w:lineRule="auto"/>
              <w:jc w:val="center"/>
              <w:rPr>
                <w:sz w:val="20"/>
              </w:rPr>
            </w:pPr>
            <w:r w:rsidRPr="001A3A7F">
              <w:rPr>
                <w:sz w:val="20"/>
              </w:rPr>
              <w:t>15</w:t>
            </w:r>
          </w:p>
        </w:tc>
      </w:tr>
    </w:tbl>
    <w:p w14:paraId="6220DD07" w14:textId="77777777" w:rsidR="008C29B7" w:rsidRDefault="008C29B7" w:rsidP="008C29B7"/>
    <w:p w14:paraId="68794F2F" w14:textId="0D9D2F00" w:rsidR="00E6331D" w:rsidRPr="00532480" w:rsidRDefault="00E6331D" w:rsidP="00E6331D">
      <w:pPr>
        <w:pStyle w:val="eTRMHeading5"/>
      </w:pPr>
      <w:r>
        <w:t xml:space="preserve">Average Pump </w:t>
      </w:r>
      <w:r w:rsidR="00821467">
        <w:t>Size</w:t>
      </w:r>
      <w:r>
        <w:t xml:space="preserve"> (hp)</w:t>
      </w:r>
    </w:p>
    <w:p w14:paraId="4A7F375A" w14:textId="77777777" w:rsidR="006D1912" w:rsidRDefault="006A1EB7" w:rsidP="00CD274A">
      <w:r w:rsidRPr="00F53D69">
        <w:rPr>
          <w:iCs/>
        </w:rPr>
        <w:t xml:space="preserve">The average horsepower value for </w:t>
      </w:r>
      <w:r w:rsidRPr="00F53D69">
        <w:rPr>
          <w:i/>
          <w:iCs/>
        </w:rPr>
        <w:t>s</w:t>
      </w:r>
      <w:r w:rsidR="00E953FE" w:rsidRPr="00F53D69">
        <w:rPr>
          <w:i/>
          <w:iCs/>
        </w:rPr>
        <w:t xml:space="preserve">ingle </w:t>
      </w:r>
      <w:r w:rsidRPr="00F53D69">
        <w:rPr>
          <w:i/>
          <w:iCs/>
        </w:rPr>
        <w:t>f</w:t>
      </w:r>
      <w:r w:rsidR="00E953FE" w:rsidRPr="00F53D69">
        <w:rPr>
          <w:i/>
          <w:iCs/>
        </w:rPr>
        <w:t>amily</w:t>
      </w:r>
      <w:r w:rsidRPr="00F53D69">
        <w:rPr>
          <w:iCs/>
        </w:rPr>
        <w:t xml:space="preserve"> pools </w:t>
      </w:r>
      <w:r w:rsidR="00F53D69" w:rsidRPr="00F53D69">
        <w:rPr>
          <w:iCs/>
        </w:rPr>
        <w:t>was calculated as the a</w:t>
      </w:r>
      <w:r w:rsidR="00E6331D" w:rsidRPr="00F53D69">
        <w:t>verage single</w:t>
      </w:r>
      <w:r w:rsidR="00FC2E0E" w:rsidRPr="00F53D69">
        <w:t>-</w:t>
      </w:r>
      <w:r w:rsidR="00E6331D" w:rsidRPr="00F53D69">
        <w:t>speed baseline</w:t>
      </w:r>
      <w:r w:rsidR="00E6331D" w:rsidRPr="00532480">
        <w:t xml:space="preserve"> </w:t>
      </w:r>
      <w:r w:rsidR="00F53D69">
        <w:t>horsepower</w:t>
      </w:r>
      <w:r w:rsidR="00E6331D" w:rsidRPr="00532480">
        <w:t xml:space="preserve"> </w:t>
      </w:r>
      <w:r w:rsidR="00E953FE">
        <w:t xml:space="preserve">from the </w:t>
      </w:r>
      <w:r w:rsidR="00E6331D" w:rsidRPr="00532480">
        <w:t xml:space="preserve">SCE database of </w:t>
      </w:r>
      <w:r w:rsidR="00E953FE">
        <w:t xml:space="preserve">single-family </w:t>
      </w:r>
      <w:r w:rsidR="00E6331D" w:rsidRPr="00532480">
        <w:t>installations.</w:t>
      </w:r>
      <w:r w:rsidR="00E953FE">
        <w:rPr>
          <w:rStyle w:val="FootnoteReference"/>
        </w:rPr>
        <w:footnoteReference w:id="24"/>
      </w:r>
      <w:r w:rsidR="00E6331D" w:rsidRPr="00532480">
        <w:t xml:space="preserve"> </w:t>
      </w:r>
    </w:p>
    <w:p w14:paraId="3CB15989" w14:textId="54C32F42" w:rsidR="00E6331D" w:rsidRDefault="00E953FE" w:rsidP="00CD274A">
      <w:r w:rsidRPr="006A1EB7">
        <w:rPr>
          <w:iCs/>
        </w:rPr>
        <w:t xml:space="preserve">The average hp for </w:t>
      </w:r>
      <w:r>
        <w:rPr>
          <w:i/>
          <w:iCs/>
        </w:rPr>
        <w:t xml:space="preserve">multifamily </w:t>
      </w:r>
      <w:r w:rsidRPr="006A1EB7">
        <w:rPr>
          <w:iCs/>
        </w:rPr>
        <w:t>offerings</w:t>
      </w:r>
      <w:r w:rsidR="00E6331D" w:rsidRPr="00532480">
        <w:t xml:space="preserve"> </w:t>
      </w:r>
      <w:r>
        <w:t>was calculated as the w</w:t>
      </w:r>
      <w:r w:rsidR="00E6331D" w:rsidRPr="00532480">
        <w:t xml:space="preserve">eighted </w:t>
      </w:r>
      <w:r>
        <w:t>a</w:t>
      </w:r>
      <w:r w:rsidR="00E6331D" w:rsidRPr="00532480">
        <w:t xml:space="preserve">verage of </w:t>
      </w:r>
      <w:r w:rsidR="00CD274A">
        <w:t>horsepower values</w:t>
      </w:r>
      <w:r w:rsidR="00E6331D" w:rsidRPr="00532480">
        <w:t xml:space="preserve"> from </w:t>
      </w:r>
      <w:r w:rsidR="00CD274A">
        <w:t xml:space="preserve">the 2016 multifamily </w:t>
      </w:r>
      <w:r w:rsidR="00BF4D06">
        <w:t xml:space="preserve">pool pump </w:t>
      </w:r>
      <w:r w:rsidR="00CD274A">
        <w:t>study</w:t>
      </w:r>
      <w:r w:rsidR="00E6331D" w:rsidRPr="00532480">
        <w:t>.</w:t>
      </w:r>
      <w:r w:rsidR="00926883">
        <w:rPr>
          <w:rStyle w:val="FootnoteReference"/>
        </w:rPr>
        <w:footnoteReference w:id="25"/>
      </w:r>
      <w:r w:rsidR="00E6331D" w:rsidRPr="00532480">
        <w:t xml:space="preserve"> </w:t>
      </w:r>
      <w:r w:rsidR="00CD274A">
        <w:t>(</w:t>
      </w:r>
      <w:r w:rsidR="00E6331D" w:rsidRPr="00532480">
        <w:t>Note</w:t>
      </w:r>
      <w:r w:rsidR="00CD274A">
        <w:t xml:space="preserve"> that</w:t>
      </w:r>
      <w:r w:rsidR="00E6331D" w:rsidRPr="00532480">
        <w:t xml:space="preserve"> </w:t>
      </w:r>
      <w:r w:rsidR="00FB55C1">
        <w:t xml:space="preserve">average values from </w:t>
      </w:r>
      <w:r w:rsidR="00CD274A">
        <w:t>b</w:t>
      </w:r>
      <w:r w:rsidR="00E6331D" w:rsidRPr="00532480">
        <w:t xml:space="preserve">oth datasets </w:t>
      </w:r>
      <w:r w:rsidR="007B398F">
        <w:t>were similar,</w:t>
      </w:r>
      <w:r w:rsidR="00E6331D" w:rsidRPr="00532480">
        <w:t xml:space="preserve"> roughly 1.5 </w:t>
      </w:r>
      <w:r w:rsidR="00CD274A">
        <w:t>hp</w:t>
      </w:r>
      <w:r w:rsidR="00E6331D" w:rsidRPr="00532480">
        <w:t>.</w:t>
      </w:r>
      <w:r w:rsidR="00CD274A">
        <w:t>)</w:t>
      </w:r>
    </w:p>
    <w:p w14:paraId="5EF8E605" w14:textId="77777777" w:rsidR="008C29B7" w:rsidRDefault="008C29B7" w:rsidP="00CD274A">
      <w:pPr>
        <w:rPr>
          <w:rFonts w:cstheme="minorHAnsi"/>
          <w:szCs w:val="22"/>
        </w:rPr>
      </w:pPr>
    </w:p>
    <w:p w14:paraId="07C14608" w14:textId="58E6DBD5" w:rsidR="004631AE" w:rsidRDefault="00B96D0F" w:rsidP="000372F1">
      <w:pPr>
        <w:pStyle w:val="eTRMHeading5"/>
      </w:pPr>
      <w:r>
        <w:t xml:space="preserve">Pump Efficiency, </w:t>
      </w:r>
      <w:r w:rsidR="004631AE" w:rsidRPr="00BB318E">
        <w:t xml:space="preserve">Energy </w:t>
      </w:r>
      <w:r w:rsidR="00230A68">
        <w:t>F</w:t>
      </w:r>
      <w:r w:rsidR="004631AE" w:rsidRPr="00BB318E">
        <w:t>actor</w:t>
      </w:r>
      <w:r>
        <w:t xml:space="preserve"> (EF)</w:t>
      </w:r>
    </w:p>
    <w:p w14:paraId="7A79E8A2" w14:textId="0D7145D5" w:rsidR="00B96D0F" w:rsidRDefault="00B96D0F" w:rsidP="00B96D0F">
      <w:r>
        <w:rPr>
          <w:rFonts w:cstheme="minorHAnsi"/>
          <w:szCs w:val="22"/>
        </w:rPr>
        <w:t>P</w:t>
      </w:r>
      <w:r w:rsidRPr="00BB318E">
        <w:rPr>
          <w:rFonts w:cstheme="minorHAnsi"/>
          <w:szCs w:val="22"/>
        </w:rPr>
        <w:t xml:space="preserve">ump energy efficiency performance is </w:t>
      </w:r>
      <w:r>
        <w:rPr>
          <w:rFonts w:cstheme="minorHAnsi"/>
          <w:szCs w:val="22"/>
        </w:rPr>
        <w:t xml:space="preserve">represented by its EF value. </w:t>
      </w:r>
      <w:r w:rsidR="00530C35">
        <w:rPr>
          <w:rFonts w:cstheme="minorHAnsi"/>
          <w:szCs w:val="22"/>
        </w:rPr>
        <w:t>A general discussion of pool hydraulic performance and t</w:t>
      </w:r>
      <w:r>
        <w:t xml:space="preserve">he approaches to calculate the EF values for </w:t>
      </w:r>
      <w:r w:rsidR="00091814">
        <w:t xml:space="preserve">variable speed, two-speed, and single-speed pumps </w:t>
      </w:r>
      <w:r>
        <w:t>are explained below.</w:t>
      </w:r>
      <w:r w:rsidR="007B398F">
        <w:t xml:space="preserve"> </w:t>
      </w:r>
    </w:p>
    <w:p w14:paraId="4283788F" w14:textId="6AC77F69" w:rsidR="00A21B9A" w:rsidRDefault="00A21B9A" w:rsidP="00A21B9A">
      <w:pPr>
        <w:pStyle w:val="Caption"/>
      </w:pPr>
      <w:r>
        <w:lastRenderedPageBreak/>
        <w:t>Energy Factors – Base Case</w:t>
      </w:r>
    </w:p>
    <w:tbl>
      <w:tblPr>
        <w:tblW w:w="92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007"/>
        <w:gridCol w:w="1007"/>
        <w:gridCol w:w="885"/>
        <w:gridCol w:w="1152"/>
        <w:gridCol w:w="1152"/>
        <w:gridCol w:w="1152"/>
        <w:gridCol w:w="1440"/>
        <w:gridCol w:w="1440"/>
      </w:tblGrid>
      <w:tr w:rsidR="000E1DF6" w:rsidRPr="003F0C96" w14:paraId="6F290256" w14:textId="77777777" w:rsidTr="000E1DF6">
        <w:trPr>
          <w:trHeight w:val="20"/>
          <w:tblHeader/>
        </w:trPr>
        <w:tc>
          <w:tcPr>
            <w:tcW w:w="1007" w:type="dxa"/>
            <w:shd w:val="clear" w:color="auto" w:fill="F2F2F2" w:themeFill="background1" w:themeFillShade="F2"/>
            <w:vAlign w:val="bottom"/>
            <w:hideMark/>
          </w:tcPr>
          <w:p w14:paraId="56266D84" w14:textId="77777777" w:rsidR="000E1DF6" w:rsidRPr="00DD5AA4" w:rsidRDefault="000E1DF6" w:rsidP="00202069">
            <w:pPr>
              <w:spacing w:before="0" w:after="0" w:line="240" w:lineRule="auto"/>
              <w:jc w:val="center"/>
              <w:rPr>
                <w:rFonts w:eastAsia="Times New Roman" w:cs="Calibri Light"/>
                <w:b/>
                <w:sz w:val="18"/>
                <w:szCs w:val="18"/>
              </w:rPr>
            </w:pPr>
            <w:r w:rsidRPr="003F0C96">
              <w:rPr>
                <w:rFonts w:eastAsia="Times New Roman" w:cs="Calibri Light"/>
                <w:b/>
                <w:sz w:val="18"/>
                <w:szCs w:val="18"/>
              </w:rPr>
              <w:t>Statewide Measure Offering ID</w:t>
            </w:r>
          </w:p>
        </w:tc>
        <w:tc>
          <w:tcPr>
            <w:tcW w:w="1007" w:type="dxa"/>
            <w:shd w:val="clear" w:color="auto" w:fill="F2F2F2" w:themeFill="background1" w:themeFillShade="F2"/>
            <w:vAlign w:val="bottom"/>
            <w:hideMark/>
          </w:tcPr>
          <w:p w14:paraId="1B443D31" w14:textId="2BFBD32D" w:rsidR="000E1DF6" w:rsidRPr="00DD5AA4" w:rsidRDefault="000E1DF6" w:rsidP="00202069">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r>
            <w:r w:rsidRPr="00DD5AA4">
              <w:rPr>
                <w:rFonts w:eastAsia="Times New Roman" w:cs="Calibri Light"/>
                <w:b/>
                <w:sz w:val="18"/>
                <w:szCs w:val="18"/>
              </w:rPr>
              <w:t>1</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Pr>
                <w:rFonts w:eastAsia="Times New Roman" w:cs="Calibri Light"/>
                <w:b/>
                <w:sz w:val="18"/>
                <w:szCs w:val="18"/>
              </w:rPr>
              <w:t xml:space="preserve"> (gal/Wh)</w:t>
            </w:r>
          </w:p>
        </w:tc>
        <w:tc>
          <w:tcPr>
            <w:tcW w:w="885" w:type="dxa"/>
            <w:shd w:val="clear" w:color="auto" w:fill="F2F2F2" w:themeFill="background1" w:themeFillShade="F2"/>
            <w:vAlign w:val="bottom"/>
            <w:hideMark/>
          </w:tcPr>
          <w:p w14:paraId="23EC4B48" w14:textId="2979D3D2" w:rsidR="000E1DF6" w:rsidRPr="00DD5AA4" w:rsidRDefault="000E1DF6" w:rsidP="00202069">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Pr>
                <w:rFonts w:eastAsia="Times New Roman" w:cs="Calibri Light"/>
                <w:b/>
                <w:sz w:val="18"/>
                <w:szCs w:val="18"/>
              </w:rPr>
              <w:t>(gal/Wh)</w:t>
            </w:r>
          </w:p>
        </w:tc>
        <w:tc>
          <w:tcPr>
            <w:tcW w:w="1152" w:type="dxa"/>
            <w:shd w:val="clear" w:color="auto" w:fill="F2F2F2" w:themeFill="background1" w:themeFillShade="F2"/>
            <w:vAlign w:val="bottom"/>
            <w:hideMark/>
          </w:tcPr>
          <w:p w14:paraId="3B10D1C3" w14:textId="78A927FE" w:rsidR="000E1DF6" w:rsidRPr="00DD5AA4" w:rsidRDefault="000E1DF6" w:rsidP="00202069">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Pr="003F0C96">
              <w:rPr>
                <w:rFonts w:eastAsia="Times New Roman" w:cs="Calibri Light"/>
                <w:b/>
                <w:sz w:val="18"/>
                <w:szCs w:val="18"/>
              </w:rPr>
              <w:t>Mode 1</w:t>
            </w:r>
            <w:r>
              <w:rPr>
                <w:rFonts w:eastAsia="Times New Roman" w:cs="Calibri Light"/>
                <w:b/>
                <w:sz w:val="18"/>
                <w:szCs w:val="18"/>
              </w:rPr>
              <w:t>(gal/Wh)</w:t>
            </w:r>
          </w:p>
        </w:tc>
        <w:tc>
          <w:tcPr>
            <w:tcW w:w="1152" w:type="dxa"/>
            <w:shd w:val="clear" w:color="auto" w:fill="F2F2F2" w:themeFill="background1" w:themeFillShade="F2"/>
            <w:vAlign w:val="bottom"/>
            <w:hideMark/>
          </w:tcPr>
          <w:p w14:paraId="0F4C000F" w14:textId="44A7371B" w:rsidR="000E1DF6" w:rsidRPr="00DD5AA4" w:rsidRDefault="000E1DF6" w:rsidP="00202069">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Pr="003F0C96">
              <w:rPr>
                <w:rFonts w:eastAsia="Times New Roman" w:cs="Calibri Light"/>
                <w:b/>
                <w:sz w:val="18"/>
                <w:szCs w:val="18"/>
              </w:rPr>
              <w:t>Mode 2</w:t>
            </w:r>
            <w:r w:rsidRPr="00DD5AA4">
              <w:rPr>
                <w:rFonts w:eastAsia="Times New Roman" w:cs="Calibri Light"/>
                <w:b/>
                <w:sz w:val="18"/>
                <w:szCs w:val="18"/>
              </w:rPr>
              <w:t xml:space="preserve"> </w:t>
            </w:r>
            <w:r w:rsidRPr="003F0C96">
              <w:rPr>
                <w:rFonts w:eastAsia="Times New Roman" w:cs="Calibri Light"/>
                <w:b/>
                <w:sz w:val="18"/>
                <w:szCs w:val="18"/>
              </w:rPr>
              <w:br/>
            </w:r>
            <w:r w:rsidRPr="00DD5AA4">
              <w:rPr>
                <w:rFonts w:eastAsia="Times New Roman" w:cs="Calibri Light"/>
                <w:b/>
                <w:sz w:val="18"/>
                <w:szCs w:val="18"/>
              </w:rPr>
              <w:t>(</w:t>
            </w:r>
            <w:r w:rsidRPr="003F0C96">
              <w:rPr>
                <w:rFonts w:eastAsia="Times New Roman" w:cs="Calibri Light"/>
                <w:b/>
                <w:sz w:val="18"/>
                <w:szCs w:val="18"/>
              </w:rPr>
              <w:t>low speed</w:t>
            </w:r>
            <w:r w:rsidRPr="00DD5AA4">
              <w:rPr>
                <w:rFonts w:eastAsia="Times New Roman" w:cs="Calibri Light"/>
                <w:b/>
                <w:sz w:val="18"/>
                <w:szCs w:val="18"/>
              </w:rPr>
              <w:t xml:space="preserve">) </w:t>
            </w:r>
            <w:r>
              <w:rPr>
                <w:rFonts w:eastAsia="Times New Roman" w:cs="Calibri Light"/>
                <w:b/>
                <w:sz w:val="18"/>
                <w:szCs w:val="18"/>
              </w:rPr>
              <w:t>(gal/Wh)</w:t>
            </w:r>
          </w:p>
        </w:tc>
        <w:tc>
          <w:tcPr>
            <w:tcW w:w="1152" w:type="dxa"/>
            <w:shd w:val="clear" w:color="auto" w:fill="F2F2F2" w:themeFill="background1" w:themeFillShade="F2"/>
            <w:vAlign w:val="bottom"/>
            <w:hideMark/>
          </w:tcPr>
          <w:p w14:paraId="71AAE73C" w14:textId="588A96B0" w:rsidR="000E1DF6" w:rsidRPr="00DD5AA4" w:rsidRDefault="000E1DF6" w:rsidP="00202069">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Pr="003F0C96">
              <w:rPr>
                <w:rFonts w:eastAsia="Times New Roman" w:cs="Calibri Light"/>
                <w:b/>
                <w:sz w:val="18"/>
                <w:szCs w:val="18"/>
              </w:rPr>
              <w:t xml:space="preserve">Mode 2 </w:t>
            </w:r>
            <w:r w:rsidRPr="003F0C96">
              <w:rPr>
                <w:rFonts w:eastAsia="Times New Roman" w:cs="Calibri Light"/>
                <w:b/>
                <w:sz w:val="18"/>
                <w:szCs w:val="18"/>
              </w:rPr>
              <w:br/>
            </w:r>
            <w:r w:rsidRPr="00DD5AA4">
              <w:rPr>
                <w:rFonts w:eastAsia="Times New Roman" w:cs="Calibri Light"/>
                <w:b/>
                <w:sz w:val="18"/>
                <w:szCs w:val="18"/>
              </w:rPr>
              <w:t>(</w:t>
            </w:r>
            <w:r w:rsidRPr="003F0C96">
              <w:rPr>
                <w:rFonts w:eastAsia="Times New Roman" w:cs="Calibri Light"/>
                <w:b/>
                <w:sz w:val="18"/>
                <w:szCs w:val="18"/>
              </w:rPr>
              <w:t>high speed</w:t>
            </w:r>
            <w:r w:rsidRPr="00DD5AA4">
              <w:rPr>
                <w:rFonts w:eastAsia="Times New Roman" w:cs="Calibri Light"/>
                <w:b/>
                <w:sz w:val="18"/>
                <w:szCs w:val="18"/>
              </w:rPr>
              <w:t xml:space="preserve">) </w:t>
            </w:r>
            <w:r>
              <w:rPr>
                <w:rFonts w:eastAsia="Times New Roman" w:cs="Calibri Light"/>
                <w:b/>
                <w:sz w:val="18"/>
                <w:szCs w:val="18"/>
              </w:rPr>
              <w:t>(gal/Wh)</w:t>
            </w:r>
          </w:p>
        </w:tc>
        <w:tc>
          <w:tcPr>
            <w:tcW w:w="1440" w:type="dxa"/>
            <w:shd w:val="clear" w:color="auto" w:fill="F2F2F2" w:themeFill="background1" w:themeFillShade="F2"/>
            <w:vAlign w:val="bottom"/>
            <w:hideMark/>
          </w:tcPr>
          <w:p w14:paraId="4475D3F2" w14:textId="273C42AC" w:rsidR="000E1DF6" w:rsidRPr="00DD5AA4" w:rsidRDefault="000E1DF6" w:rsidP="00202069">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w:t>
            </w:r>
            <w:r w:rsidRPr="003F0C96">
              <w:rPr>
                <w:rFonts w:eastAsia="Times New Roman" w:cs="Calibri Light"/>
                <w:b/>
                <w:sz w:val="18"/>
                <w:szCs w:val="18"/>
              </w:rPr>
              <w:br/>
              <w:t xml:space="preserve">(low speed) </w:t>
            </w:r>
            <w:r>
              <w:rPr>
                <w:rFonts w:eastAsia="Times New Roman" w:cs="Calibri Light"/>
                <w:b/>
                <w:sz w:val="18"/>
                <w:szCs w:val="18"/>
              </w:rPr>
              <w:br/>
              <w:t>(gal/Wh)</w:t>
            </w:r>
          </w:p>
        </w:tc>
        <w:tc>
          <w:tcPr>
            <w:tcW w:w="1440" w:type="dxa"/>
            <w:shd w:val="clear" w:color="auto" w:fill="F2F2F2" w:themeFill="background1" w:themeFillShade="F2"/>
            <w:vAlign w:val="bottom"/>
            <w:hideMark/>
          </w:tcPr>
          <w:p w14:paraId="7750BB29" w14:textId="4DD67A67" w:rsidR="000E1DF6" w:rsidRPr="00DD5AA4" w:rsidRDefault="000E1DF6" w:rsidP="00202069">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3F0C96">
              <w:rPr>
                <w:rFonts w:eastAsia="Times New Roman" w:cs="Calibri Light"/>
                <w:b/>
                <w:sz w:val="18"/>
                <w:szCs w:val="18"/>
              </w:rPr>
              <w:br/>
            </w:r>
            <w:r w:rsidRPr="00DD5AA4">
              <w:rPr>
                <w:rFonts w:eastAsia="Times New Roman" w:cs="Calibri Light"/>
                <w:b/>
                <w:sz w:val="18"/>
                <w:szCs w:val="18"/>
              </w:rPr>
              <w:t>2</w:t>
            </w:r>
            <w:r w:rsidRPr="003F0C96">
              <w:rPr>
                <w:rFonts w:eastAsia="Times New Roman" w:cs="Calibri Light"/>
                <w:b/>
                <w:sz w:val="18"/>
                <w:szCs w:val="18"/>
              </w:rPr>
              <w:t>-</w:t>
            </w:r>
            <w:r w:rsidRPr="00DD5AA4">
              <w:rPr>
                <w:rFonts w:eastAsia="Times New Roman" w:cs="Calibri Light"/>
                <w:b/>
                <w:sz w:val="18"/>
                <w:szCs w:val="18"/>
              </w:rPr>
              <w:t>S</w:t>
            </w:r>
            <w:r w:rsidRPr="003F0C96">
              <w:rPr>
                <w:rFonts w:eastAsia="Times New Roman" w:cs="Calibri Light"/>
                <w:b/>
                <w:sz w:val="18"/>
                <w:szCs w:val="18"/>
              </w:rPr>
              <w:t>peed</w:t>
            </w:r>
            <w:r w:rsidRPr="00DD5AA4">
              <w:rPr>
                <w:rFonts w:eastAsia="Times New Roman" w:cs="Calibri Light"/>
                <w:b/>
                <w:sz w:val="18"/>
                <w:szCs w:val="18"/>
              </w:rPr>
              <w:t xml:space="preserve">, </w:t>
            </w:r>
            <w:r w:rsidRPr="003F0C96">
              <w:rPr>
                <w:rFonts w:eastAsia="Times New Roman" w:cs="Calibri Light"/>
                <w:b/>
                <w:sz w:val="18"/>
                <w:szCs w:val="18"/>
              </w:rPr>
              <w:br/>
              <w:t xml:space="preserve">(high speed) </w:t>
            </w:r>
            <w:r>
              <w:rPr>
                <w:rFonts w:eastAsia="Times New Roman" w:cs="Calibri Light"/>
                <w:b/>
                <w:sz w:val="18"/>
                <w:szCs w:val="18"/>
              </w:rPr>
              <w:br/>
              <w:t>(gal/Wh)</w:t>
            </w:r>
          </w:p>
        </w:tc>
      </w:tr>
      <w:tr w:rsidR="000E1DF6" w:rsidRPr="003F0C96" w14:paraId="118292C6" w14:textId="77777777" w:rsidTr="00202069">
        <w:trPr>
          <w:trHeight w:val="20"/>
        </w:trPr>
        <w:tc>
          <w:tcPr>
            <w:tcW w:w="1007" w:type="dxa"/>
            <w:shd w:val="clear" w:color="auto" w:fill="auto"/>
            <w:vAlign w:val="center"/>
            <w:hideMark/>
          </w:tcPr>
          <w:p w14:paraId="134B938F"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A</w:t>
            </w:r>
          </w:p>
        </w:tc>
        <w:tc>
          <w:tcPr>
            <w:tcW w:w="1007" w:type="dxa"/>
            <w:shd w:val="clear" w:color="auto" w:fill="auto"/>
          </w:tcPr>
          <w:p w14:paraId="5568813B" w14:textId="34944852" w:rsidR="000E1DF6" w:rsidRPr="000E1DF6" w:rsidRDefault="000E1DF6" w:rsidP="000E1DF6">
            <w:pPr>
              <w:spacing w:before="0" w:after="0" w:line="240" w:lineRule="auto"/>
              <w:ind w:right="262"/>
              <w:jc w:val="right"/>
              <w:rPr>
                <w:rFonts w:eastAsia="Times New Roman" w:cs="Calibri Light"/>
                <w:sz w:val="20"/>
                <w:szCs w:val="18"/>
              </w:rPr>
            </w:pPr>
          </w:p>
        </w:tc>
        <w:tc>
          <w:tcPr>
            <w:tcW w:w="885" w:type="dxa"/>
            <w:shd w:val="clear" w:color="auto" w:fill="auto"/>
          </w:tcPr>
          <w:p w14:paraId="25329BB0" w14:textId="0E5878FB"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218B6DF4" w14:textId="3F550C4C"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2.70</w:t>
            </w:r>
          </w:p>
        </w:tc>
        <w:tc>
          <w:tcPr>
            <w:tcW w:w="1152" w:type="dxa"/>
            <w:shd w:val="clear" w:color="auto" w:fill="auto"/>
          </w:tcPr>
          <w:p w14:paraId="7D05FA43" w14:textId="3CC59D32"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3.21</w:t>
            </w:r>
          </w:p>
        </w:tc>
        <w:tc>
          <w:tcPr>
            <w:tcW w:w="1152" w:type="dxa"/>
            <w:shd w:val="clear" w:color="auto" w:fill="auto"/>
          </w:tcPr>
          <w:p w14:paraId="695EC743" w14:textId="042C5BFD"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2.85</w:t>
            </w:r>
          </w:p>
        </w:tc>
        <w:tc>
          <w:tcPr>
            <w:tcW w:w="1440" w:type="dxa"/>
            <w:shd w:val="clear" w:color="auto" w:fill="auto"/>
          </w:tcPr>
          <w:p w14:paraId="740F36F8" w14:textId="773B4BAA"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06BCBBF0" w14:textId="4681A8F3"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16F0D0F3" w14:textId="77777777" w:rsidTr="00202069">
        <w:trPr>
          <w:trHeight w:val="20"/>
        </w:trPr>
        <w:tc>
          <w:tcPr>
            <w:tcW w:w="1007" w:type="dxa"/>
            <w:shd w:val="clear" w:color="auto" w:fill="auto"/>
            <w:vAlign w:val="center"/>
            <w:hideMark/>
          </w:tcPr>
          <w:p w14:paraId="59456C54"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B</w:t>
            </w:r>
          </w:p>
        </w:tc>
        <w:tc>
          <w:tcPr>
            <w:tcW w:w="1007" w:type="dxa"/>
            <w:shd w:val="clear" w:color="auto" w:fill="auto"/>
          </w:tcPr>
          <w:p w14:paraId="5759A769" w14:textId="5931BC11" w:rsidR="000E1DF6" w:rsidRPr="000E1DF6" w:rsidRDefault="000E1DF6" w:rsidP="000E1DF6">
            <w:pPr>
              <w:spacing w:before="0" w:after="0" w:line="240" w:lineRule="auto"/>
              <w:ind w:right="262"/>
              <w:jc w:val="right"/>
              <w:rPr>
                <w:rFonts w:eastAsia="Times New Roman" w:cs="Calibri Light"/>
                <w:sz w:val="20"/>
                <w:szCs w:val="18"/>
              </w:rPr>
            </w:pPr>
          </w:p>
        </w:tc>
        <w:tc>
          <w:tcPr>
            <w:tcW w:w="885" w:type="dxa"/>
            <w:shd w:val="clear" w:color="auto" w:fill="auto"/>
          </w:tcPr>
          <w:p w14:paraId="25783945" w14:textId="273F7D06"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1039C28B" w14:textId="689BBCFB"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2.70</w:t>
            </w:r>
          </w:p>
        </w:tc>
        <w:tc>
          <w:tcPr>
            <w:tcW w:w="1152" w:type="dxa"/>
            <w:shd w:val="clear" w:color="auto" w:fill="auto"/>
          </w:tcPr>
          <w:p w14:paraId="12E903FF" w14:textId="39ADEB09"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3.21</w:t>
            </w:r>
          </w:p>
        </w:tc>
        <w:tc>
          <w:tcPr>
            <w:tcW w:w="1152" w:type="dxa"/>
            <w:shd w:val="clear" w:color="auto" w:fill="auto"/>
          </w:tcPr>
          <w:p w14:paraId="104B1BA4" w14:textId="601E89CA"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2.85</w:t>
            </w:r>
          </w:p>
        </w:tc>
        <w:tc>
          <w:tcPr>
            <w:tcW w:w="1440" w:type="dxa"/>
            <w:shd w:val="clear" w:color="auto" w:fill="auto"/>
          </w:tcPr>
          <w:p w14:paraId="2C70196D" w14:textId="08ECA068"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638C42F0" w14:textId="0F8F5640"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789EB8A6" w14:textId="77777777" w:rsidTr="00202069">
        <w:trPr>
          <w:trHeight w:val="20"/>
        </w:trPr>
        <w:tc>
          <w:tcPr>
            <w:tcW w:w="1007" w:type="dxa"/>
            <w:shd w:val="clear" w:color="auto" w:fill="auto"/>
            <w:vAlign w:val="center"/>
            <w:hideMark/>
          </w:tcPr>
          <w:p w14:paraId="2F8CB300"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C</w:t>
            </w:r>
          </w:p>
        </w:tc>
        <w:tc>
          <w:tcPr>
            <w:tcW w:w="1007" w:type="dxa"/>
            <w:shd w:val="clear" w:color="auto" w:fill="auto"/>
          </w:tcPr>
          <w:p w14:paraId="43BBCDBB" w14:textId="0E98FC34"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2.38</w:t>
            </w:r>
          </w:p>
        </w:tc>
        <w:tc>
          <w:tcPr>
            <w:tcW w:w="885" w:type="dxa"/>
            <w:shd w:val="clear" w:color="auto" w:fill="auto"/>
          </w:tcPr>
          <w:p w14:paraId="16D06AC2" w14:textId="79C15A7D"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549C5690" w14:textId="1E1006FF"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2.70</w:t>
            </w:r>
          </w:p>
        </w:tc>
        <w:tc>
          <w:tcPr>
            <w:tcW w:w="1152" w:type="dxa"/>
            <w:shd w:val="clear" w:color="auto" w:fill="auto"/>
          </w:tcPr>
          <w:p w14:paraId="0CB1B419" w14:textId="67E92FA3"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3.21</w:t>
            </w:r>
          </w:p>
        </w:tc>
        <w:tc>
          <w:tcPr>
            <w:tcW w:w="1152" w:type="dxa"/>
            <w:shd w:val="clear" w:color="auto" w:fill="auto"/>
          </w:tcPr>
          <w:p w14:paraId="1856D822" w14:textId="77D57998"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2.85</w:t>
            </w:r>
          </w:p>
        </w:tc>
        <w:tc>
          <w:tcPr>
            <w:tcW w:w="1440" w:type="dxa"/>
            <w:shd w:val="clear" w:color="auto" w:fill="auto"/>
          </w:tcPr>
          <w:p w14:paraId="56AE5AE7" w14:textId="688315BB"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79E245DA" w14:textId="6B8F036B"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4F3E95CA" w14:textId="77777777" w:rsidTr="00202069">
        <w:trPr>
          <w:trHeight w:val="20"/>
        </w:trPr>
        <w:tc>
          <w:tcPr>
            <w:tcW w:w="1007" w:type="dxa"/>
            <w:shd w:val="clear" w:color="auto" w:fill="auto"/>
            <w:vAlign w:val="center"/>
            <w:hideMark/>
          </w:tcPr>
          <w:p w14:paraId="7C1EAD44"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D</w:t>
            </w:r>
          </w:p>
        </w:tc>
        <w:tc>
          <w:tcPr>
            <w:tcW w:w="1007" w:type="dxa"/>
            <w:shd w:val="clear" w:color="auto" w:fill="auto"/>
          </w:tcPr>
          <w:p w14:paraId="3FE9F85F" w14:textId="53A6C650"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2.38</w:t>
            </w:r>
          </w:p>
        </w:tc>
        <w:tc>
          <w:tcPr>
            <w:tcW w:w="885" w:type="dxa"/>
            <w:shd w:val="clear" w:color="auto" w:fill="auto"/>
          </w:tcPr>
          <w:p w14:paraId="0DEA394B" w14:textId="51745F1E"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6DA4B17C" w14:textId="5AF7047F"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6239C793" w14:textId="026E426D"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5DAA3109" w14:textId="566F2F16"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65280FEB" w14:textId="4012BBE9"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4.50</w:t>
            </w:r>
          </w:p>
        </w:tc>
        <w:tc>
          <w:tcPr>
            <w:tcW w:w="1440" w:type="dxa"/>
            <w:shd w:val="clear" w:color="auto" w:fill="auto"/>
          </w:tcPr>
          <w:p w14:paraId="4CF7888E" w14:textId="29BFB31C"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2.50</w:t>
            </w:r>
          </w:p>
        </w:tc>
      </w:tr>
      <w:tr w:rsidR="000E1DF6" w:rsidRPr="003F0C96" w14:paraId="24C03440" w14:textId="77777777" w:rsidTr="00202069">
        <w:trPr>
          <w:trHeight w:val="20"/>
        </w:trPr>
        <w:tc>
          <w:tcPr>
            <w:tcW w:w="1007" w:type="dxa"/>
            <w:shd w:val="clear" w:color="auto" w:fill="auto"/>
            <w:vAlign w:val="center"/>
            <w:hideMark/>
          </w:tcPr>
          <w:p w14:paraId="2F0536EF"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F</w:t>
            </w:r>
          </w:p>
        </w:tc>
        <w:tc>
          <w:tcPr>
            <w:tcW w:w="1007" w:type="dxa"/>
            <w:shd w:val="clear" w:color="auto" w:fill="auto"/>
          </w:tcPr>
          <w:p w14:paraId="76192C6A" w14:textId="3A470E5E"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2.38</w:t>
            </w:r>
          </w:p>
        </w:tc>
        <w:tc>
          <w:tcPr>
            <w:tcW w:w="885" w:type="dxa"/>
            <w:shd w:val="clear" w:color="auto" w:fill="auto"/>
          </w:tcPr>
          <w:p w14:paraId="3EC9C430" w14:textId="52FEF3C7"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2.92</w:t>
            </w:r>
          </w:p>
        </w:tc>
        <w:tc>
          <w:tcPr>
            <w:tcW w:w="1152" w:type="dxa"/>
            <w:shd w:val="clear" w:color="auto" w:fill="auto"/>
          </w:tcPr>
          <w:p w14:paraId="5D782BA5" w14:textId="0A0AFD31"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662F3A59" w14:textId="6F4A2219"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3CDE4744" w14:textId="3856A6CF"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3660DADD" w14:textId="367B6ECE"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3CB91DFC" w14:textId="462C8F1F"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7A52688B" w14:textId="77777777" w:rsidTr="00202069">
        <w:trPr>
          <w:trHeight w:val="20"/>
        </w:trPr>
        <w:tc>
          <w:tcPr>
            <w:tcW w:w="1007" w:type="dxa"/>
            <w:shd w:val="clear" w:color="auto" w:fill="auto"/>
            <w:vAlign w:val="center"/>
            <w:hideMark/>
          </w:tcPr>
          <w:p w14:paraId="7CA13DB5"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G</w:t>
            </w:r>
          </w:p>
        </w:tc>
        <w:tc>
          <w:tcPr>
            <w:tcW w:w="1007" w:type="dxa"/>
            <w:shd w:val="clear" w:color="auto" w:fill="auto"/>
          </w:tcPr>
          <w:p w14:paraId="50C94D60" w14:textId="19DB0C03"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2.38</w:t>
            </w:r>
          </w:p>
        </w:tc>
        <w:tc>
          <w:tcPr>
            <w:tcW w:w="885" w:type="dxa"/>
            <w:shd w:val="clear" w:color="auto" w:fill="auto"/>
          </w:tcPr>
          <w:p w14:paraId="55AA4932" w14:textId="03688617"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7.21</w:t>
            </w:r>
          </w:p>
        </w:tc>
        <w:tc>
          <w:tcPr>
            <w:tcW w:w="1152" w:type="dxa"/>
            <w:shd w:val="clear" w:color="auto" w:fill="auto"/>
          </w:tcPr>
          <w:p w14:paraId="00C6DD88" w14:textId="7B307960"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682D6021" w14:textId="2EFB5674" w:rsidR="000E1DF6" w:rsidRPr="000E1DF6" w:rsidRDefault="000E1DF6" w:rsidP="000E1DF6">
            <w:pPr>
              <w:spacing w:before="0" w:after="0" w:line="240" w:lineRule="auto"/>
              <w:ind w:right="262"/>
              <w:jc w:val="right"/>
              <w:rPr>
                <w:rFonts w:eastAsia="Times New Roman" w:cs="Calibri Light"/>
                <w:sz w:val="20"/>
                <w:szCs w:val="18"/>
              </w:rPr>
            </w:pPr>
          </w:p>
        </w:tc>
        <w:tc>
          <w:tcPr>
            <w:tcW w:w="1152" w:type="dxa"/>
            <w:shd w:val="clear" w:color="auto" w:fill="auto"/>
          </w:tcPr>
          <w:p w14:paraId="2FCDB4E5" w14:textId="7B05F7AB"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01A19182" w14:textId="3A94D6EC" w:rsidR="000E1DF6" w:rsidRPr="000E1DF6" w:rsidRDefault="000E1DF6" w:rsidP="000E1DF6">
            <w:pPr>
              <w:spacing w:before="0" w:after="0" w:line="240" w:lineRule="auto"/>
              <w:ind w:right="262"/>
              <w:jc w:val="right"/>
              <w:rPr>
                <w:rFonts w:eastAsia="Times New Roman" w:cs="Calibri Light"/>
                <w:sz w:val="20"/>
                <w:szCs w:val="18"/>
              </w:rPr>
            </w:pPr>
          </w:p>
        </w:tc>
        <w:tc>
          <w:tcPr>
            <w:tcW w:w="1440" w:type="dxa"/>
            <w:shd w:val="clear" w:color="auto" w:fill="auto"/>
          </w:tcPr>
          <w:p w14:paraId="2E57D350" w14:textId="228745FE" w:rsidR="000E1DF6" w:rsidRPr="000E1DF6" w:rsidRDefault="000E1DF6" w:rsidP="000E1DF6">
            <w:pPr>
              <w:spacing w:before="0" w:after="0" w:line="240" w:lineRule="auto"/>
              <w:ind w:right="262"/>
              <w:jc w:val="right"/>
              <w:rPr>
                <w:rFonts w:eastAsia="Times New Roman" w:cs="Calibri Light"/>
                <w:sz w:val="20"/>
                <w:szCs w:val="18"/>
              </w:rPr>
            </w:pPr>
          </w:p>
        </w:tc>
      </w:tr>
      <w:tr w:rsidR="00F47B24" w:rsidRPr="003F0C96" w14:paraId="0960AE28" w14:textId="77777777" w:rsidTr="00202069">
        <w:trPr>
          <w:trHeight w:val="20"/>
        </w:trPr>
        <w:tc>
          <w:tcPr>
            <w:tcW w:w="1007" w:type="dxa"/>
            <w:shd w:val="clear" w:color="auto" w:fill="auto"/>
            <w:vAlign w:val="center"/>
          </w:tcPr>
          <w:p w14:paraId="6234C44A" w14:textId="52743173"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J</w:t>
            </w:r>
          </w:p>
        </w:tc>
        <w:tc>
          <w:tcPr>
            <w:tcW w:w="1007" w:type="dxa"/>
            <w:shd w:val="clear" w:color="auto" w:fill="auto"/>
          </w:tcPr>
          <w:p w14:paraId="1D5B47A4" w14:textId="4E7F9274" w:rsidR="00F47B24" w:rsidRPr="000E1DF6" w:rsidRDefault="00F47B24" w:rsidP="00F47B24">
            <w:pPr>
              <w:spacing w:before="0" w:after="0" w:line="240" w:lineRule="auto"/>
              <w:ind w:right="262"/>
              <w:jc w:val="right"/>
              <w:rPr>
                <w:rFonts w:eastAsia="Times New Roman" w:cs="Calibri Light"/>
                <w:sz w:val="20"/>
                <w:szCs w:val="16"/>
              </w:rPr>
            </w:pPr>
          </w:p>
        </w:tc>
        <w:tc>
          <w:tcPr>
            <w:tcW w:w="885" w:type="dxa"/>
            <w:shd w:val="clear" w:color="auto" w:fill="auto"/>
          </w:tcPr>
          <w:p w14:paraId="51D8229D" w14:textId="77777777" w:rsidR="00F47B24" w:rsidRPr="000E1DF6" w:rsidRDefault="00F47B24" w:rsidP="00F47B24">
            <w:pPr>
              <w:spacing w:before="0" w:after="0" w:line="240" w:lineRule="auto"/>
              <w:ind w:right="262"/>
              <w:jc w:val="right"/>
              <w:rPr>
                <w:rFonts w:eastAsia="Times New Roman" w:cs="Calibri Light"/>
                <w:sz w:val="20"/>
                <w:szCs w:val="16"/>
              </w:rPr>
            </w:pPr>
          </w:p>
        </w:tc>
        <w:tc>
          <w:tcPr>
            <w:tcW w:w="1152" w:type="dxa"/>
            <w:shd w:val="clear" w:color="auto" w:fill="auto"/>
          </w:tcPr>
          <w:p w14:paraId="6BB4B82D"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152" w:type="dxa"/>
            <w:shd w:val="clear" w:color="auto" w:fill="auto"/>
          </w:tcPr>
          <w:p w14:paraId="0F0A79B5"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152" w:type="dxa"/>
            <w:shd w:val="clear" w:color="auto" w:fill="auto"/>
          </w:tcPr>
          <w:p w14:paraId="1FEBC2D6"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440" w:type="dxa"/>
            <w:shd w:val="clear" w:color="auto" w:fill="auto"/>
          </w:tcPr>
          <w:p w14:paraId="329E5A6B" w14:textId="401A2DD5" w:rsidR="00F47B24" w:rsidRPr="000E1DF6" w:rsidRDefault="00F47B24" w:rsidP="00F47B24">
            <w:pPr>
              <w:spacing w:before="0" w:after="0" w:line="240" w:lineRule="auto"/>
              <w:ind w:right="262"/>
              <w:jc w:val="right"/>
              <w:rPr>
                <w:rFonts w:eastAsia="Times New Roman" w:cs="Calibri Light"/>
                <w:sz w:val="20"/>
                <w:szCs w:val="18"/>
              </w:rPr>
            </w:pPr>
            <w:r w:rsidRPr="000E1DF6">
              <w:rPr>
                <w:rFonts w:eastAsia="Times New Roman" w:cs="Calibri Light"/>
                <w:sz w:val="20"/>
                <w:szCs w:val="16"/>
              </w:rPr>
              <w:t>4.50</w:t>
            </w:r>
          </w:p>
        </w:tc>
        <w:tc>
          <w:tcPr>
            <w:tcW w:w="1440" w:type="dxa"/>
            <w:shd w:val="clear" w:color="auto" w:fill="auto"/>
          </w:tcPr>
          <w:p w14:paraId="7FFF8A11" w14:textId="475D1766" w:rsidR="00F47B24" w:rsidRPr="000E1DF6" w:rsidRDefault="00F47B24" w:rsidP="00F47B24">
            <w:pPr>
              <w:spacing w:before="0" w:after="0" w:line="240" w:lineRule="auto"/>
              <w:ind w:right="262"/>
              <w:jc w:val="right"/>
              <w:rPr>
                <w:rFonts w:eastAsia="Times New Roman" w:cs="Calibri Light"/>
                <w:sz w:val="20"/>
                <w:szCs w:val="18"/>
              </w:rPr>
            </w:pPr>
            <w:r w:rsidRPr="000E1DF6">
              <w:rPr>
                <w:rFonts w:eastAsia="Times New Roman" w:cs="Calibri Light"/>
                <w:sz w:val="20"/>
                <w:szCs w:val="16"/>
              </w:rPr>
              <w:t>2.50</w:t>
            </w:r>
          </w:p>
        </w:tc>
      </w:tr>
      <w:tr w:rsidR="00F47B24" w:rsidRPr="003F0C96" w14:paraId="6EA39816" w14:textId="77777777" w:rsidTr="00202069">
        <w:trPr>
          <w:trHeight w:val="20"/>
        </w:trPr>
        <w:tc>
          <w:tcPr>
            <w:tcW w:w="1007" w:type="dxa"/>
            <w:shd w:val="clear" w:color="auto" w:fill="auto"/>
            <w:vAlign w:val="center"/>
          </w:tcPr>
          <w:p w14:paraId="1E34AC9E" w14:textId="4E99E10B"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K</w:t>
            </w:r>
          </w:p>
        </w:tc>
        <w:tc>
          <w:tcPr>
            <w:tcW w:w="1007" w:type="dxa"/>
            <w:shd w:val="clear" w:color="auto" w:fill="auto"/>
          </w:tcPr>
          <w:p w14:paraId="65CED8AD" w14:textId="5C7191E3" w:rsidR="00F47B24" w:rsidRPr="000E1DF6" w:rsidRDefault="00F47B24" w:rsidP="00F47B24">
            <w:pPr>
              <w:spacing w:before="0" w:after="0" w:line="240" w:lineRule="auto"/>
              <w:ind w:right="262"/>
              <w:jc w:val="right"/>
              <w:rPr>
                <w:rFonts w:eastAsia="Times New Roman" w:cs="Calibri Light"/>
                <w:sz w:val="20"/>
                <w:szCs w:val="16"/>
              </w:rPr>
            </w:pPr>
          </w:p>
        </w:tc>
        <w:tc>
          <w:tcPr>
            <w:tcW w:w="885" w:type="dxa"/>
            <w:shd w:val="clear" w:color="auto" w:fill="auto"/>
          </w:tcPr>
          <w:p w14:paraId="4B5B564A" w14:textId="0E00FACC" w:rsidR="00F47B24" w:rsidRPr="000E1DF6" w:rsidRDefault="00F47B24" w:rsidP="00F47B24">
            <w:pPr>
              <w:spacing w:before="0" w:after="0" w:line="240" w:lineRule="auto"/>
              <w:ind w:right="262"/>
              <w:jc w:val="right"/>
              <w:rPr>
                <w:rFonts w:eastAsia="Times New Roman" w:cs="Calibri Light"/>
                <w:sz w:val="20"/>
                <w:szCs w:val="16"/>
              </w:rPr>
            </w:pPr>
            <w:r w:rsidRPr="000E1DF6">
              <w:rPr>
                <w:rFonts w:eastAsia="Times New Roman" w:cs="Calibri Light"/>
                <w:sz w:val="20"/>
                <w:szCs w:val="16"/>
              </w:rPr>
              <w:t>2.92</w:t>
            </w:r>
          </w:p>
        </w:tc>
        <w:tc>
          <w:tcPr>
            <w:tcW w:w="1152" w:type="dxa"/>
            <w:shd w:val="clear" w:color="auto" w:fill="auto"/>
          </w:tcPr>
          <w:p w14:paraId="0A0A2EE0"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152" w:type="dxa"/>
            <w:shd w:val="clear" w:color="auto" w:fill="auto"/>
          </w:tcPr>
          <w:p w14:paraId="43B5009F"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152" w:type="dxa"/>
            <w:shd w:val="clear" w:color="auto" w:fill="auto"/>
          </w:tcPr>
          <w:p w14:paraId="11E5A4EA"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440" w:type="dxa"/>
            <w:shd w:val="clear" w:color="auto" w:fill="auto"/>
          </w:tcPr>
          <w:p w14:paraId="31F44D9F"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440" w:type="dxa"/>
            <w:shd w:val="clear" w:color="auto" w:fill="auto"/>
          </w:tcPr>
          <w:p w14:paraId="0452917A" w14:textId="77777777" w:rsidR="00F47B24" w:rsidRPr="000E1DF6" w:rsidRDefault="00F47B24" w:rsidP="00F47B24">
            <w:pPr>
              <w:spacing w:before="0" w:after="0" w:line="240" w:lineRule="auto"/>
              <w:ind w:right="262"/>
              <w:jc w:val="right"/>
              <w:rPr>
                <w:rFonts w:eastAsia="Times New Roman" w:cs="Calibri Light"/>
                <w:sz w:val="20"/>
                <w:szCs w:val="18"/>
              </w:rPr>
            </w:pPr>
          </w:p>
        </w:tc>
      </w:tr>
      <w:tr w:rsidR="00F47B24" w:rsidRPr="003F0C96" w14:paraId="670F5672" w14:textId="77777777" w:rsidTr="00202069">
        <w:trPr>
          <w:trHeight w:val="20"/>
        </w:trPr>
        <w:tc>
          <w:tcPr>
            <w:tcW w:w="1007" w:type="dxa"/>
            <w:shd w:val="clear" w:color="auto" w:fill="auto"/>
            <w:vAlign w:val="center"/>
          </w:tcPr>
          <w:p w14:paraId="22E3D916" w14:textId="005B3BCA" w:rsidR="00F47B24" w:rsidRPr="00DD5AA4" w:rsidRDefault="00F47B24" w:rsidP="00F47B24">
            <w:pPr>
              <w:spacing w:before="0" w:after="0" w:line="240" w:lineRule="auto"/>
              <w:rPr>
                <w:rFonts w:eastAsia="Times New Roman" w:cs="Calibri Light"/>
                <w:sz w:val="18"/>
                <w:szCs w:val="18"/>
              </w:rPr>
            </w:pPr>
            <w:r>
              <w:rPr>
                <w:rFonts w:eastAsia="Times New Roman" w:cs="Calibri Light"/>
                <w:sz w:val="18"/>
                <w:szCs w:val="18"/>
              </w:rPr>
              <w:t>L</w:t>
            </w:r>
          </w:p>
        </w:tc>
        <w:tc>
          <w:tcPr>
            <w:tcW w:w="1007" w:type="dxa"/>
            <w:shd w:val="clear" w:color="auto" w:fill="auto"/>
          </w:tcPr>
          <w:p w14:paraId="1A0BD824" w14:textId="4B6DAD1E" w:rsidR="00F47B24" w:rsidRPr="000E1DF6" w:rsidRDefault="00F47B24" w:rsidP="00F47B24">
            <w:pPr>
              <w:spacing w:before="0" w:after="0" w:line="240" w:lineRule="auto"/>
              <w:ind w:right="262"/>
              <w:jc w:val="right"/>
              <w:rPr>
                <w:rFonts w:eastAsia="Times New Roman" w:cs="Calibri Light"/>
                <w:sz w:val="20"/>
                <w:szCs w:val="16"/>
              </w:rPr>
            </w:pPr>
          </w:p>
        </w:tc>
        <w:tc>
          <w:tcPr>
            <w:tcW w:w="885" w:type="dxa"/>
            <w:shd w:val="clear" w:color="auto" w:fill="auto"/>
          </w:tcPr>
          <w:p w14:paraId="536FAAEE" w14:textId="2255F3D7" w:rsidR="00F47B24" w:rsidRPr="000E1DF6" w:rsidRDefault="00F47B24" w:rsidP="00F47B24">
            <w:pPr>
              <w:spacing w:before="0" w:after="0" w:line="240" w:lineRule="auto"/>
              <w:ind w:right="262"/>
              <w:jc w:val="right"/>
              <w:rPr>
                <w:rFonts w:eastAsia="Times New Roman" w:cs="Calibri Light"/>
                <w:sz w:val="20"/>
                <w:szCs w:val="16"/>
              </w:rPr>
            </w:pPr>
            <w:r w:rsidRPr="000E1DF6">
              <w:rPr>
                <w:rFonts w:eastAsia="Times New Roman" w:cs="Calibri Light"/>
                <w:sz w:val="20"/>
                <w:szCs w:val="16"/>
              </w:rPr>
              <w:t>7.21</w:t>
            </w:r>
          </w:p>
        </w:tc>
        <w:tc>
          <w:tcPr>
            <w:tcW w:w="1152" w:type="dxa"/>
            <w:shd w:val="clear" w:color="auto" w:fill="auto"/>
          </w:tcPr>
          <w:p w14:paraId="7DFD3BBB"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152" w:type="dxa"/>
            <w:shd w:val="clear" w:color="auto" w:fill="auto"/>
          </w:tcPr>
          <w:p w14:paraId="76E97BE0"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152" w:type="dxa"/>
            <w:shd w:val="clear" w:color="auto" w:fill="auto"/>
          </w:tcPr>
          <w:p w14:paraId="764245D2"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440" w:type="dxa"/>
            <w:shd w:val="clear" w:color="auto" w:fill="auto"/>
          </w:tcPr>
          <w:p w14:paraId="677D7675" w14:textId="77777777" w:rsidR="00F47B24" w:rsidRPr="000E1DF6" w:rsidRDefault="00F47B24" w:rsidP="00F47B24">
            <w:pPr>
              <w:spacing w:before="0" w:after="0" w:line="240" w:lineRule="auto"/>
              <w:ind w:right="262"/>
              <w:jc w:val="right"/>
              <w:rPr>
                <w:rFonts w:eastAsia="Times New Roman" w:cs="Calibri Light"/>
                <w:sz w:val="20"/>
                <w:szCs w:val="18"/>
              </w:rPr>
            </w:pPr>
          </w:p>
        </w:tc>
        <w:tc>
          <w:tcPr>
            <w:tcW w:w="1440" w:type="dxa"/>
            <w:shd w:val="clear" w:color="auto" w:fill="auto"/>
          </w:tcPr>
          <w:p w14:paraId="5336595E" w14:textId="77777777" w:rsidR="00F47B24" w:rsidRPr="000E1DF6" w:rsidRDefault="00F47B24" w:rsidP="00F47B24">
            <w:pPr>
              <w:spacing w:before="0" w:after="0" w:line="240" w:lineRule="auto"/>
              <w:ind w:right="262"/>
              <w:jc w:val="right"/>
              <w:rPr>
                <w:rFonts w:eastAsia="Times New Roman" w:cs="Calibri Light"/>
                <w:sz w:val="20"/>
                <w:szCs w:val="18"/>
              </w:rPr>
            </w:pPr>
          </w:p>
        </w:tc>
      </w:tr>
    </w:tbl>
    <w:p w14:paraId="3F37D60F" w14:textId="5650E7E7" w:rsidR="00A21B9A" w:rsidRDefault="00A21B9A" w:rsidP="00A21B9A">
      <w:pPr>
        <w:pStyle w:val="Caption"/>
      </w:pPr>
      <w:r>
        <w:t>Energy Factors – Measure Case</w:t>
      </w:r>
    </w:p>
    <w:tbl>
      <w:tblPr>
        <w:tblW w:w="980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006"/>
        <w:gridCol w:w="1003"/>
        <w:gridCol w:w="884"/>
        <w:gridCol w:w="1146"/>
        <w:gridCol w:w="1163"/>
        <w:gridCol w:w="1584"/>
        <w:gridCol w:w="1434"/>
        <w:gridCol w:w="1584"/>
      </w:tblGrid>
      <w:tr w:rsidR="000E1DF6" w:rsidRPr="003F0C96" w14:paraId="3C458256" w14:textId="77777777" w:rsidTr="000E1DF6">
        <w:trPr>
          <w:trHeight w:val="20"/>
          <w:tblHeader/>
        </w:trPr>
        <w:tc>
          <w:tcPr>
            <w:tcW w:w="1006" w:type="dxa"/>
            <w:shd w:val="clear" w:color="auto" w:fill="F2F2F2" w:themeFill="background1" w:themeFillShade="F2"/>
            <w:vAlign w:val="bottom"/>
            <w:hideMark/>
          </w:tcPr>
          <w:p w14:paraId="3723616D" w14:textId="77777777" w:rsidR="000E1DF6" w:rsidRPr="00DD5AA4" w:rsidRDefault="000E1DF6" w:rsidP="000E1DF6">
            <w:pPr>
              <w:spacing w:before="0" w:after="0" w:line="240" w:lineRule="auto"/>
              <w:jc w:val="center"/>
              <w:rPr>
                <w:rFonts w:eastAsia="Times New Roman" w:cs="Calibri Light"/>
                <w:b/>
                <w:sz w:val="18"/>
                <w:szCs w:val="18"/>
              </w:rPr>
            </w:pPr>
            <w:r w:rsidRPr="003F0C96">
              <w:rPr>
                <w:rFonts w:eastAsia="Times New Roman" w:cs="Calibri Light"/>
                <w:b/>
                <w:sz w:val="18"/>
                <w:szCs w:val="18"/>
              </w:rPr>
              <w:t>Statewide Measure Offering ID</w:t>
            </w:r>
          </w:p>
        </w:tc>
        <w:tc>
          <w:tcPr>
            <w:tcW w:w="1003" w:type="dxa"/>
            <w:shd w:val="clear" w:color="auto" w:fill="F2F2F2" w:themeFill="background1" w:themeFillShade="F2"/>
            <w:vAlign w:val="bottom"/>
            <w:hideMark/>
          </w:tcPr>
          <w:p w14:paraId="635D7055" w14:textId="77C0E8F1" w:rsidR="000E1DF6" w:rsidRPr="00DD5AA4" w:rsidRDefault="000E1DF6" w:rsidP="000E1DF6">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t xml:space="preserve">Var Speed </w:t>
            </w:r>
            <w:r>
              <w:rPr>
                <w:rFonts w:eastAsia="Times New Roman" w:cs="Calibri Light"/>
                <w:b/>
                <w:sz w:val="18"/>
                <w:szCs w:val="18"/>
              </w:rPr>
              <w:t>(gal/Wh</w:t>
            </w:r>
          </w:p>
        </w:tc>
        <w:tc>
          <w:tcPr>
            <w:tcW w:w="884" w:type="dxa"/>
            <w:shd w:val="clear" w:color="auto" w:fill="F2F2F2" w:themeFill="background1" w:themeFillShade="F2"/>
            <w:vAlign w:val="bottom"/>
            <w:hideMark/>
          </w:tcPr>
          <w:p w14:paraId="12AB4FA3" w14:textId="4D922B84" w:rsidR="000E1DF6" w:rsidRPr="00DD5AA4" w:rsidRDefault="000E1DF6" w:rsidP="000E1DF6">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t>Var Speed</w:t>
            </w:r>
            <w:r w:rsidRPr="003F0C96">
              <w:rPr>
                <w:rFonts w:eastAsia="Times New Roman" w:cs="Calibri Light"/>
                <w:b/>
                <w:sz w:val="18"/>
                <w:szCs w:val="18"/>
              </w:rPr>
              <w:br/>
              <w:t>Low</w:t>
            </w:r>
            <w:r>
              <w:rPr>
                <w:rFonts w:eastAsia="Times New Roman" w:cs="Calibri Light"/>
                <w:b/>
                <w:sz w:val="18"/>
                <w:szCs w:val="18"/>
              </w:rPr>
              <w:t xml:space="preserve"> (gal/Wh</w:t>
            </w:r>
          </w:p>
        </w:tc>
        <w:tc>
          <w:tcPr>
            <w:tcW w:w="1146" w:type="dxa"/>
            <w:shd w:val="clear" w:color="auto" w:fill="F2F2F2" w:themeFill="background1" w:themeFillShade="F2"/>
            <w:vAlign w:val="bottom"/>
            <w:hideMark/>
          </w:tcPr>
          <w:p w14:paraId="511AE320" w14:textId="34F59757" w:rsidR="000E1DF6" w:rsidRPr="00DD5AA4" w:rsidRDefault="000E1DF6" w:rsidP="000E1DF6">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t>Var Speed</w:t>
            </w:r>
            <w:r w:rsidRPr="003F0C96">
              <w:rPr>
                <w:rFonts w:eastAsia="Times New Roman" w:cs="Calibri Light"/>
                <w:b/>
                <w:sz w:val="18"/>
                <w:szCs w:val="18"/>
              </w:rPr>
              <w:br/>
              <w:t>High</w:t>
            </w:r>
            <w:r>
              <w:rPr>
                <w:rFonts w:eastAsia="Times New Roman" w:cs="Calibri Light"/>
                <w:b/>
                <w:sz w:val="18"/>
                <w:szCs w:val="18"/>
              </w:rPr>
              <w:t xml:space="preserve"> (gal/Wh</w:t>
            </w:r>
          </w:p>
        </w:tc>
        <w:tc>
          <w:tcPr>
            <w:tcW w:w="1163" w:type="dxa"/>
            <w:shd w:val="clear" w:color="auto" w:fill="F2F2F2" w:themeFill="background1" w:themeFillShade="F2"/>
            <w:vAlign w:val="bottom"/>
            <w:hideMark/>
          </w:tcPr>
          <w:p w14:paraId="0F882456" w14:textId="592FB0F7" w:rsidR="000E1DF6" w:rsidRPr="00DD5AA4" w:rsidRDefault="000E1DF6" w:rsidP="000E1DF6">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t xml:space="preserve">Var Speed, </w:t>
            </w:r>
            <w:r w:rsidRPr="003F0C96">
              <w:rPr>
                <w:rFonts w:eastAsia="Times New Roman" w:cs="Calibri Light"/>
                <w:b/>
                <w:sz w:val="18"/>
                <w:szCs w:val="18"/>
              </w:rPr>
              <w:br/>
              <w:t>Mode 1 Programmed</w:t>
            </w:r>
            <w:r>
              <w:rPr>
                <w:rFonts w:eastAsia="Times New Roman" w:cs="Calibri Light"/>
                <w:b/>
                <w:sz w:val="18"/>
                <w:szCs w:val="18"/>
              </w:rPr>
              <w:t xml:space="preserve"> (gal/Wh</w:t>
            </w:r>
          </w:p>
        </w:tc>
        <w:tc>
          <w:tcPr>
            <w:tcW w:w="1584" w:type="dxa"/>
            <w:shd w:val="clear" w:color="auto" w:fill="F2F2F2" w:themeFill="background1" w:themeFillShade="F2"/>
            <w:vAlign w:val="bottom"/>
            <w:hideMark/>
          </w:tcPr>
          <w:p w14:paraId="74E6A552" w14:textId="6FA59DBE" w:rsidR="000E1DF6" w:rsidRPr="00DD5AA4" w:rsidRDefault="000E1DF6" w:rsidP="000E1DF6">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3F0C96">
              <w:rPr>
                <w:rFonts w:eastAsia="Times New Roman" w:cs="Calibri Light"/>
                <w:b/>
                <w:sz w:val="18"/>
                <w:szCs w:val="18"/>
              </w:rPr>
              <w:br/>
              <w:t xml:space="preserve">Single Speed, </w:t>
            </w:r>
            <w:r w:rsidRPr="003F0C96">
              <w:rPr>
                <w:rFonts w:eastAsia="Times New Roman" w:cs="Calibri Light"/>
                <w:b/>
                <w:sz w:val="18"/>
                <w:szCs w:val="18"/>
              </w:rPr>
              <w:br/>
              <w:t>Mode 1</w:t>
            </w:r>
            <w:r w:rsidRPr="003F0C96">
              <w:rPr>
                <w:rFonts w:eastAsia="Times New Roman" w:cs="Calibri Light"/>
                <w:b/>
                <w:sz w:val="18"/>
                <w:szCs w:val="18"/>
              </w:rPr>
              <w:br/>
              <w:t>Non-programmed</w:t>
            </w:r>
            <w:r>
              <w:rPr>
                <w:rFonts w:eastAsia="Times New Roman" w:cs="Calibri Light"/>
                <w:b/>
                <w:sz w:val="18"/>
                <w:szCs w:val="18"/>
              </w:rPr>
              <w:t xml:space="preserve"> (gal/Wh</w:t>
            </w:r>
          </w:p>
        </w:tc>
        <w:tc>
          <w:tcPr>
            <w:tcW w:w="1434" w:type="dxa"/>
            <w:shd w:val="clear" w:color="auto" w:fill="F2F2F2" w:themeFill="background1" w:themeFillShade="F2"/>
            <w:vAlign w:val="bottom"/>
            <w:hideMark/>
          </w:tcPr>
          <w:p w14:paraId="4F612FD4" w14:textId="3FA16AB3" w:rsidR="000E1DF6" w:rsidRPr="00DD5AA4" w:rsidRDefault="000E1DF6" w:rsidP="000E1DF6">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t>Var Speed, Mode 2</w:t>
            </w:r>
            <w:r w:rsidRPr="003F0C96">
              <w:rPr>
                <w:rFonts w:eastAsia="Times New Roman" w:cs="Calibri Light"/>
                <w:b/>
                <w:sz w:val="18"/>
                <w:szCs w:val="18"/>
              </w:rPr>
              <w:br/>
              <w:t xml:space="preserve"> Low speed, Programmed </w:t>
            </w:r>
            <w:r>
              <w:rPr>
                <w:rFonts w:eastAsia="Times New Roman" w:cs="Calibri Light"/>
                <w:b/>
                <w:sz w:val="18"/>
                <w:szCs w:val="18"/>
              </w:rPr>
              <w:t>(gal/Wh</w:t>
            </w:r>
          </w:p>
        </w:tc>
        <w:tc>
          <w:tcPr>
            <w:tcW w:w="1584" w:type="dxa"/>
            <w:shd w:val="clear" w:color="auto" w:fill="F2F2F2" w:themeFill="background1" w:themeFillShade="F2"/>
            <w:vAlign w:val="bottom"/>
            <w:hideMark/>
          </w:tcPr>
          <w:p w14:paraId="5E74A75D" w14:textId="11B39C9E" w:rsidR="000E1DF6" w:rsidRPr="00DD5AA4" w:rsidRDefault="000E1DF6" w:rsidP="000E1DF6">
            <w:pPr>
              <w:spacing w:before="0" w:after="0" w:line="240" w:lineRule="auto"/>
              <w:jc w:val="center"/>
              <w:rPr>
                <w:rFonts w:eastAsia="Times New Roman" w:cs="Calibri Light"/>
                <w:b/>
                <w:sz w:val="18"/>
                <w:szCs w:val="18"/>
              </w:rPr>
            </w:pPr>
            <w:r>
              <w:rPr>
                <w:rFonts w:eastAsia="Times New Roman" w:cs="Calibri Light"/>
                <w:b/>
                <w:sz w:val="18"/>
                <w:szCs w:val="18"/>
              </w:rPr>
              <w:t xml:space="preserve">EF </w:t>
            </w:r>
            <w:r w:rsidRPr="003F0C96">
              <w:rPr>
                <w:rFonts w:eastAsia="Times New Roman" w:cs="Calibri Light"/>
                <w:b/>
                <w:sz w:val="18"/>
                <w:szCs w:val="18"/>
              </w:rPr>
              <w:t>–</w:t>
            </w:r>
            <w:r w:rsidRPr="00DD5AA4">
              <w:rPr>
                <w:rFonts w:eastAsia="Times New Roman" w:cs="Calibri Light"/>
                <w:b/>
                <w:sz w:val="18"/>
                <w:szCs w:val="18"/>
              </w:rPr>
              <w:t xml:space="preserve">  </w:t>
            </w:r>
            <w:r w:rsidRPr="003F0C96">
              <w:rPr>
                <w:rFonts w:eastAsia="Times New Roman" w:cs="Calibri Light"/>
                <w:b/>
                <w:sz w:val="18"/>
                <w:szCs w:val="18"/>
              </w:rPr>
              <w:br/>
              <w:t xml:space="preserve">Var Speed, </w:t>
            </w:r>
            <w:r>
              <w:rPr>
                <w:rFonts w:eastAsia="Times New Roman" w:cs="Calibri Light"/>
                <w:b/>
                <w:sz w:val="18"/>
                <w:szCs w:val="18"/>
              </w:rPr>
              <w:br/>
            </w:r>
            <w:r w:rsidRPr="003F0C96">
              <w:rPr>
                <w:rFonts w:eastAsia="Times New Roman" w:cs="Calibri Light"/>
                <w:b/>
                <w:sz w:val="18"/>
                <w:szCs w:val="18"/>
              </w:rPr>
              <w:t>Mode 2</w:t>
            </w:r>
            <w:r w:rsidRPr="003F0C96">
              <w:rPr>
                <w:rFonts w:eastAsia="Times New Roman" w:cs="Calibri Light"/>
                <w:b/>
                <w:sz w:val="18"/>
                <w:szCs w:val="18"/>
              </w:rPr>
              <w:br/>
              <w:t xml:space="preserve"> Low speed, </w:t>
            </w:r>
            <w:r>
              <w:rPr>
                <w:rFonts w:eastAsia="Times New Roman" w:cs="Calibri Light"/>
                <w:b/>
                <w:sz w:val="18"/>
                <w:szCs w:val="18"/>
              </w:rPr>
              <w:br/>
            </w:r>
            <w:r w:rsidRPr="003F0C96">
              <w:rPr>
                <w:rFonts w:eastAsia="Times New Roman" w:cs="Calibri Light"/>
                <w:b/>
                <w:sz w:val="18"/>
                <w:szCs w:val="18"/>
              </w:rPr>
              <w:t>Non-Programmed</w:t>
            </w:r>
            <w:r>
              <w:rPr>
                <w:rFonts w:eastAsia="Times New Roman" w:cs="Calibri Light"/>
                <w:b/>
                <w:sz w:val="18"/>
                <w:szCs w:val="18"/>
              </w:rPr>
              <w:t xml:space="preserve"> (gal/Wh</w:t>
            </w:r>
          </w:p>
        </w:tc>
      </w:tr>
      <w:tr w:rsidR="000E1DF6" w:rsidRPr="003F0C96" w14:paraId="164671CE" w14:textId="77777777" w:rsidTr="000E1DF6">
        <w:trPr>
          <w:trHeight w:val="20"/>
        </w:trPr>
        <w:tc>
          <w:tcPr>
            <w:tcW w:w="1006" w:type="dxa"/>
            <w:shd w:val="clear" w:color="auto" w:fill="auto"/>
            <w:vAlign w:val="center"/>
            <w:hideMark/>
          </w:tcPr>
          <w:p w14:paraId="51A5F821"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A</w:t>
            </w:r>
          </w:p>
        </w:tc>
        <w:tc>
          <w:tcPr>
            <w:tcW w:w="1003" w:type="dxa"/>
            <w:shd w:val="clear" w:color="auto" w:fill="auto"/>
          </w:tcPr>
          <w:p w14:paraId="672CF07D" w14:textId="03B91761" w:rsidR="000E1DF6" w:rsidRPr="000E1DF6" w:rsidRDefault="000E1DF6" w:rsidP="000E1DF6">
            <w:pPr>
              <w:spacing w:before="0" w:after="0" w:line="240" w:lineRule="auto"/>
              <w:ind w:right="262"/>
              <w:jc w:val="right"/>
              <w:rPr>
                <w:rFonts w:eastAsia="Times New Roman" w:cs="Calibri Light"/>
                <w:sz w:val="20"/>
                <w:szCs w:val="18"/>
              </w:rPr>
            </w:pPr>
          </w:p>
        </w:tc>
        <w:tc>
          <w:tcPr>
            <w:tcW w:w="884" w:type="dxa"/>
            <w:shd w:val="clear" w:color="auto" w:fill="auto"/>
          </w:tcPr>
          <w:p w14:paraId="4212D7D5"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146" w:type="dxa"/>
            <w:shd w:val="clear" w:color="auto" w:fill="auto"/>
          </w:tcPr>
          <w:p w14:paraId="67EED9D9" w14:textId="6EC29889" w:rsidR="000E1DF6" w:rsidRPr="000E1DF6" w:rsidRDefault="000E1DF6" w:rsidP="000E1DF6">
            <w:pPr>
              <w:spacing w:before="0" w:after="0" w:line="240" w:lineRule="auto"/>
              <w:ind w:right="262"/>
              <w:jc w:val="right"/>
              <w:rPr>
                <w:rFonts w:eastAsia="Times New Roman" w:cs="Calibri Light"/>
                <w:sz w:val="20"/>
                <w:szCs w:val="18"/>
              </w:rPr>
            </w:pPr>
          </w:p>
        </w:tc>
        <w:tc>
          <w:tcPr>
            <w:tcW w:w="1163" w:type="dxa"/>
            <w:shd w:val="clear" w:color="auto" w:fill="auto"/>
          </w:tcPr>
          <w:p w14:paraId="51284102" w14:textId="782F536D"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5.04</w:t>
            </w:r>
          </w:p>
        </w:tc>
        <w:tc>
          <w:tcPr>
            <w:tcW w:w="1584" w:type="dxa"/>
            <w:shd w:val="clear" w:color="auto" w:fill="auto"/>
          </w:tcPr>
          <w:p w14:paraId="1052C824" w14:textId="4AA07C46" w:rsidR="000E1DF6" w:rsidRPr="000E1DF6" w:rsidRDefault="000E1DF6" w:rsidP="000E1DF6">
            <w:pPr>
              <w:spacing w:before="0" w:after="0" w:line="240" w:lineRule="auto"/>
              <w:ind w:right="262"/>
              <w:jc w:val="right"/>
              <w:rPr>
                <w:rFonts w:eastAsia="Times New Roman" w:cs="Calibri Light"/>
                <w:sz w:val="20"/>
                <w:szCs w:val="18"/>
              </w:rPr>
            </w:pPr>
          </w:p>
        </w:tc>
        <w:tc>
          <w:tcPr>
            <w:tcW w:w="1434" w:type="dxa"/>
            <w:shd w:val="clear" w:color="auto" w:fill="auto"/>
          </w:tcPr>
          <w:p w14:paraId="52D4BB75" w14:textId="09CC770E"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6.55</w:t>
            </w:r>
          </w:p>
        </w:tc>
        <w:tc>
          <w:tcPr>
            <w:tcW w:w="1584" w:type="dxa"/>
            <w:shd w:val="clear" w:color="auto" w:fill="auto"/>
          </w:tcPr>
          <w:p w14:paraId="4628620D" w14:textId="77777777"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48FE8FAB" w14:textId="77777777" w:rsidTr="000E1DF6">
        <w:trPr>
          <w:trHeight w:val="20"/>
        </w:trPr>
        <w:tc>
          <w:tcPr>
            <w:tcW w:w="1006" w:type="dxa"/>
            <w:shd w:val="clear" w:color="auto" w:fill="auto"/>
            <w:vAlign w:val="center"/>
            <w:hideMark/>
          </w:tcPr>
          <w:p w14:paraId="2788A096"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B</w:t>
            </w:r>
          </w:p>
        </w:tc>
        <w:tc>
          <w:tcPr>
            <w:tcW w:w="1003" w:type="dxa"/>
            <w:shd w:val="clear" w:color="auto" w:fill="auto"/>
          </w:tcPr>
          <w:p w14:paraId="3F856F89" w14:textId="03FFFD9A" w:rsidR="000E1DF6" w:rsidRPr="000E1DF6" w:rsidRDefault="000E1DF6" w:rsidP="000E1DF6">
            <w:pPr>
              <w:spacing w:before="0" w:after="0" w:line="240" w:lineRule="auto"/>
              <w:ind w:right="262"/>
              <w:jc w:val="right"/>
              <w:rPr>
                <w:rFonts w:eastAsia="Times New Roman" w:cs="Calibri Light"/>
                <w:sz w:val="20"/>
                <w:szCs w:val="18"/>
              </w:rPr>
            </w:pPr>
          </w:p>
        </w:tc>
        <w:tc>
          <w:tcPr>
            <w:tcW w:w="884" w:type="dxa"/>
            <w:shd w:val="clear" w:color="auto" w:fill="auto"/>
          </w:tcPr>
          <w:p w14:paraId="7D14BAD3"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146" w:type="dxa"/>
            <w:shd w:val="clear" w:color="auto" w:fill="auto"/>
          </w:tcPr>
          <w:p w14:paraId="1F502B9D" w14:textId="0EB0A230" w:rsidR="000E1DF6" w:rsidRPr="000E1DF6" w:rsidRDefault="000E1DF6" w:rsidP="000E1DF6">
            <w:pPr>
              <w:spacing w:before="0" w:after="0" w:line="240" w:lineRule="auto"/>
              <w:ind w:right="262"/>
              <w:jc w:val="right"/>
              <w:rPr>
                <w:rFonts w:eastAsia="Times New Roman" w:cs="Calibri Light"/>
                <w:sz w:val="20"/>
                <w:szCs w:val="18"/>
              </w:rPr>
            </w:pPr>
          </w:p>
        </w:tc>
        <w:tc>
          <w:tcPr>
            <w:tcW w:w="1163" w:type="dxa"/>
            <w:shd w:val="clear" w:color="auto" w:fill="auto"/>
          </w:tcPr>
          <w:p w14:paraId="61A5DC5B" w14:textId="294AC97B"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33038359" w14:textId="2FD5872F"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5.04</w:t>
            </w:r>
          </w:p>
        </w:tc>
        <w:tc>
          <w:tcPr>
            <w:tcW w:w="1434" w:type="dxa"/>
            <w:shd w:val="clear" w:color="auto" w:fill="auto"/>
          </w:tcPr>
          <w:p w14:paraId="28D2C394"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38A5BADD" w14:textId="2DAFF2C3"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6.55</w:t>
            </w:r>
          </w:p>
        </w:tc>
      </w:tr>
      <w:tr w:rsidR="000E1DF6" w:rsidRPr="003F0C96" w14:paraId="7FF798B8" w14:textId="77777777" w:rsidTr="000E1DF6">
        <w:trPr>
          <w:trHeight w:val="20"/>
        </w:trPr>
        <w:tc>
          <w:tcPr>
            <w:tcW w:w="1006" w:type="dxa"/>
            <w:shd w:val="clear" w:color="auto" w:fill="auto"/>
            <w:vAlign w:val="center"/>
            <w:hideMark/>
          </w:tcPr>
          <w:p w14:paraId="68DA75B9"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C</w:t>
            </w:r>
          </w:p>
        </w:tc>
        <w:tc>
          <w:tcPr>
            <w:tcW w:w="1003" w:type="dxa"/>
            <w:shd w:val="clear" w:color="auto" w:fill="auto"/>
          </w:tcPr>
          <w:p w14:paraId="1FE33BE9" w14:textId="5200F0C4" w:rsidR="000E1DF6" w:rsidRPr="000E1DF6" w:rsidRDefault="000E1DF6" w:rsidP="000E1DF6">
            <w:pPr>
              <w:spacing w:before="0" w:after="0" w:line="240" w:lineRule="auto"/>
              <w:ind w:right="262"/>
              <w:jc w:val="right"/>
              <w:rPr>
                <w:rFonts w:eastAsia="Times New Roman" w:cs="Calibri Light"/>
                <w:sz w:val="20"/>
                <w:szCs w:val="18"/>
              </w:rPr>
            </w:pPr>
          </w:p>
        </w:tc>
        <w:tc>
          <w:tcPr>
            <w:tcW w:w="884" w:type="dxa"/>
            <w:shd w:val="clear" w:color="auto" w:fill="auto"/>
          </w:tcPr>
          <w:p w14:paraId="6B7E1D3A"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146" w:type="dxa"/>
            <w:shd w:val="clear" w:color="auto" w:fill="auto"/>
          </w:tcPr>
          <w:p w14:paraId="60343420" w14:textId="09216573" w:rsidR="000E1DF6" w:rsidRPr="000E1DF6" w:rsidRDefault="000E1DF6" w:rsidP="000E1DF6">
            <w:pPr>
              <w:spacing w:before="0" w:after="0" w:line="240" w:lineRule="auto"/>
              <w:ind w:right="262"/>
              <w:jc w:val="right"/>
              <w:rPr>
                <w:rFonts w:eastAsia="Times New Roman" w:cs="Calibri Light"/>
                <w:sz w:val="20"/>
                <w:szCs w:val="18"/>
              </w:rPr>
            </w:pPr>
          </w:p>
        </w:tc>
        <w:tc>
          <w:tcPr>
            <w:tcW w:w="1163" w:type="dxa"/>
            <w:shd w:val="clear" w:color="auto" w:fill="auto"/>
          </w:tcPr>
          <w:p w14:paraId="4DC0ABC8" w14:textId="149E4AC3"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5.04</w:t>
            </w:r>
          </w:p>
        </w:tc>
        <w:tc>
          <w:tcPr>
            <w:tcW w:w="1584" w:type="dxa"/>
            <w:shd w:val="clear" w:color="auto" w:fill="auto"/>
          </w:tcPr>
          <w:p w14:paraId="738AF0AB" w14:textId="17A6D716" w:rsidR="000E1DF6" w:rsidRPr="000E1DF6" w:rsidRDefault="000E1DF6" w:rsidP="000E1DF6">
            <w:pPr>
              <w:spacing w:before="0" w:after="0" w:line="240" w:lineRule="auto"/>
              <w:ind w:right="262"/>
              <w:jc w:val="right"/>
              <w:rPr>
                <w:rFonts w:eastAsia="Times New Roman" w:cs="Calibri Light"/>
                <w:sz w:val="20"/>
                <w:szCs w:val="18"/>
              </w:rPr>
            </w:pPr>
          </w:p>
        </w:tc>
        <w:tc>
          <w:tcPr>
            <w:tcW w:w="1434" w:type="dxa"/>
            <w:shd w:val="clear" w:color="auto" w:fill="auto"/>
          </w:tcPr>
          <w:p w14:paraId="343FC83B" w14:textId="76961BF7"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6.55</w:t>
            </w:r>
          </w:p>
        </w:tc>
        <w:tc>
          <w:tcPr>
            <w:tcW w:w="1584" w:type="dxa"/>
            <w:shd w:val="clear" w:color="auto" w:fill="auto"/>
          </w:tcPr>
          <w:p w14:paraId="0DF15FDF" w14:textId="77777777"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7CA4A003" w14:textId="77777777" w:rsidTr="000E1DF6">
        <w:trPr>
          <w:trHeight w:val="20"/>
        </w:trPr>
        <w:tc>
          <w:tcPr>
            <w:tcW w:w="1006" w:type="dxa"/>
            <w:shd w:val="clear" w:color="auto" w:fill="auto"/>
            <w:vAlign w:val="center"/>
            <w:hideMark/>
          </w:tcPr>
          <w:p w14:paraId="58AAB936"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D</w:t>
            </w:r>
          </w:p>
        </w:tc>
        <w:tc>
          <w:tcPr>
            <w:tcW w:w="1003" w:type="dxa"/>
            <w:shd w:val="clear" w:color="auto" w:fill="auto"/>
          </w:tcPr>
          <w:p w14:paraId="28903BE3" w14:textId="77BBBCAD" w:rsidR="000E1DF6" w:rsidRPr="000E1DF6" w:rsidRDefault="000E1DF6" w:rsidP="000E1DF6">
            <w:pPr>
              <w:spacing w:before="0" w:after="0" w:line="240" w:lineRule="auto"/>
              <w:ind w:right="262"/>
              <w:jc w:val="right"/>
              <w:rPr>
                <w:rFonts w:eastAsia="Times New Roman" w:cs="Calibri Light"/>
                <w:sz w:val="20"/>
                <w:szCs w:val="18"/>
              </w:rPr>
            </w:pPr>
          </w:p>
        </w:tc>
        <w:tc>
          <w:tcPr>
            <w:tcW w:w="884" w:type="dxa"/>
            <w:shd w:val="clear" w:color="auto" w:fill="auto"/>
          </w:tcPr>
          <w:p w14:paraId="40564330" w14:textId="7842330D"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8.44</w:t>
            </w:r>
          </w:p>
        </w:tc>
        <w:tc>
          <w:tcPr>
            <w:tcW w:w="1146" w:type="dxa"/>
            <w:shd w:val="clear" w:color="auto" w:fill="auto"/>
          </w:tcPr>
          <w:p w14:paraId="485C6C77" w14:textId="1EAD83D1"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3.33</w:t>
            </w:r>
          </w:p>
        </w:tc>
        <w:tc>
          <w:tcPr>
            <w:tcW w:w="1163" w:type="dxa"/>
            <w:shd w:val="clear" w:color="auto" w:fill="auto"/>
          </w:tcPr>
          <w:p w14:paraId="1CB9FDE1"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264D62C1"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434" w:type="dxa"/>
            <w:shd w:val="clear" w:color="auto" w:fill="auto"/>
          </w:tcPr>
          <w:p w14:paraId="01D23A91" w14:textId="01A6B9C7"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791D85D8" w14:textId="7431BA64"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409C72F4" w14:textId="77777777" w:rsidTr="000E1DF6">
        <w:trPr>
          <w:trHeight w:val="20"/>
        </w:trPr>
        <w:tc>
          <w:tcPr>
            <w:tcW w:w="1006" w:type="dxa"/>
            <w:shd w:val="clear" w:color="auto" w:fill="auto"/>
            <w:vAlign w:val="center"/>
            <w:hideMark/>
          </w:tcPr>
          <w:p w14:paraId="529B7D43"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F</w:t>
            </w:r>
          </w:p>
        </w:tc>
        <w:tc>
          <w:tcPr>
            <w:tcW w:w="1003" w:type="dxa"/>
            <w:shd w:val="clear" w:color="auto" w:fill="auto"/>
          </w:tcPr>
          <w:p w14:paraId="32215C04" w14:textId="525E9CB6"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4.47</w:t>
            </w:r>
          </w:p>
        </w:tc>
        <w:tc>
          <w:tcPr>
            <w:tcW w:w="884" w:type="dxa"/>
            <w:shd w:val="clear" w:color="auto" w:fill="auto"/>
          </w:tcPr>
          <w:p w14:paraId="44D3D5C7" w14:textId="12AEC464" w:rsidR="000E1DF6" w:rsidRPr="000E1DF6" w:rsidRDefault="000E1DF6" w:rsidP="000E1DF6">
            <w:pPr>
              <w:spacing w:before="0" w:after="0" w:line="240" w:lineRule="auto"/>
              <w:ind w:right="262"/>
              <w:jc w:val="right"/>
              <w:rPr>
                <w:rFonts w:eastAsia="Times New Roman" w:cs="Calibri Light"/>
                <w:sz w:val="20"/>
                <w:szCs w:val="18"/>
              </w:rPr>
            </w:pPr>
          </w:p>
        </w:tc>
        <w:tc>
          <w:tcPr>
            <w:tcW w:w="1146" w:type="dxa"/>
            <w:shd w:val="clear" w:color="auto" w:fill="auto"/>
          </w:tcPr>
          <w:p w14:paraId="0DBD0259"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163" w:type="dxa"/>
            <w:shd w:val="clear" w:color="auto" w:fill="auto"/>
          </w:tcPr>
          <w:p w14:paraId="270FB5A6"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20B86651"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434" w:type="dxa"/>
            <w:shd w:val="clear" w:color="auto" w:fill="auto"/>
          </w:tcPr>
          <w:p w14:paraId="5D39F010"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12BB9053" w14:textId="77777777" w:rsidR="000E1DF6" w:rsidRPr="000E1DF6" w:rsidRDefault="000E1DF6" w:rsidP="000E1DF6">
            <w:pPr>
              <w:spacing w:before="0" w:after="0" w:line="240" w:lineRule="auto"/>
              <w:ind w:right="262"/>
              <w:jc w:val="right"/>
              <w:rPr>
                <w:rFonts w:eastAsia="Times New Roman" w:cs="Calibri Light"/>
                <w:sz w:val="20"/>
                <w:szCs w:val="18"/>
              </w:rPr>
            </w:pPr>
          </w:p>
        </w:tc>
      </w:tr>
      <w:tr w:rsidR="000E1DF6" w:rsidRPr="003F0C96" w14:paraId="57ADEC1A" w14:textId="77777777" w:rsidTr="000E1DF6">
        <w:trPr>
          <w:trHeight w:val="20"/>
        </w:trPr>
        <w:tc>
          <w:tcPr>
            <w:tcW w:w="1006" w:type="dxa"/>
            <w:shd w:val="clear" w:color="auto" w:fill="auto"/>
            <w:vAlign w:val="center"/>
            <w:hideMark/>
          </w:tcPr>
          <w:p w14:paraId="4CF2DA53" w14:textId="77777777" w:rsidR="000E1DF6" w:rsidRPr="00DD5AA4" w:rsidRDefault="000E1DF6" w:rsidP="000E1DF6">
            <w:pPr>
              <w:spacing w:before="0" w:after="0" w:line="240" w:lineRule="auto"/>
              <w:rPr>
                <w:rFonts w:eastAsia="Times New Roman" w:cs="Calibri Light"/>
                <w:sz w:val="18"/>
                <w:szCs w:val="18"/>
              </w:rPr>
            </w:pPr>
            <w:r w:rsidRPr="00DD5AA4">
              <w:rPr>
                <w:rFonts w:eastAsia="Times New Roman" w:cs="Calibri Light"/>
                <w:sz w:val="18"/>
                <w:szCs w:val="18"/>
              </w:rPr>
              <w:t>G</w:t>
            </w:r>
          </w:p>
        </w:tc>
        <w:tc>
          <w:tcPr>
            <w:tcW w:w="1003" w:type="dxa"/>
            <w:shd w:val="clear" w:color="auto" w:fill="auto"/>
          </w:tcPr>
          <w:p w14:paraId="1BAE7A45" w14:textId="00A9CA49" w:rsidR="000E1DF6" w:rsidRPr="000E1DF6" w:rsidRDefault="000E1DF6" w:rsidP="000E1DF6">
            <w:pPr>
              <w:spacing w:before="0" w:after="0" w:line="240" w:lineRule="auto"/>
              <w:ind w:right="262"/>
              <w:jc w:val="right"/>
              <w:rPr>
                <w:rFonts w:eastAsia="Times New Roman" w:cs="Calibri Light"/>
                <w:sz w:val="20"/>
                <w:szCs w:val="18"/>
              </w:rPr>
            </w:pPr>
            <w:r w:rsidRPr="000E1DF6">
              <w:rPr>
                <w:rFonts w:eastAsia="Times New Roman" w:cs="Calibri Light"/>
                <w:sz w:val="20"/>
                <w:szCs w:val="16"/>
              </w:rPr>
              <w:t>7.86</w:t>
            </w:r>
          </w:p>
        </w:tc>
        <w:tc>
          <w:tcPr>
            <w:tcW w:w="884" w:type="dxa"/>
            <w:shd w:val="clear" w:color="auto" w:fill="auto"/>
          </w:tcPr>
          <w:p w14:paraId="0F9573EC" w14:textId="0CC1FAE9" w:rsidR="000E1DF6" w:rsidRPr="000E1DF6" w:rsidRDefault="000E1DF6" w:rsidP="000E1DF6">
            <w:pPr>
              <w:spacing w:before="0" w:after="0" w:line="240" w:lineRule="auto"/>
              <w:ind w:right="262"/>
              <w:jc w:val="right"/>
              <w:rPr>
                <w:rFonts w:eastAsia="Times New Roman" w:cs="Calibri Light"/>
                <w:sz w:val="20"/>
                <w:szCs w:val="18"/>
              </w:rPr>
            </w:pPr>
          </w:p>
        </w:tc>
        <w:tc>
          <w:tcPr>
            <w:tcW w:w="1146" w:type="dxa"/>
            <w:shd w:val="clear" w:color="auto" w:fill="auto"/>
          </w:tcPr>
          <w:p w14:paraId="738CE9D1"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163" w:type="dxa"/>
            <w:shd w:val="clear" w:color="auto" w:fill="auto"/>
          </w:tcPr>
          <w:p w14:paraId="7FF2E2E5"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23F761A8"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434" w:type="dxa"/>
            <w:shd w:val="clear" w:color="auto" w:fill="auto"/>
          </w:tcPr>
          <w:p w14:paraId="646A2440" w14:textId="77777777" w:rsidR="000E1DF6" w:rsidRPr="000E1DF6" w:rsidRDefault="000E1DF6" w:rsidP="000E1DF6">
            <w:pPr>
              <w:spacing w:before="0" w:after="0" w:line="240" w:lineRule="auto"/>
              <w:ind w:right="262"/>
              <w:jc w:val="right"/>
              <w:rPr>
                <w:rFonts w:eastAsia="Times New Roman" w:cs="Calibri Light"/>
                <w:sz w:val="20"/>
                <w:szCs w:val="18"/>
              </w:rPr>
            </w:pPr>
          </w:p>
        </w:tc>
        <w:tc>
          <w:tcPr>
            <w:tcW w:w="1584" w:type="dxa"/>
            <w:shd w:val="clear" w:color="auto" w:fill="auto"/>
          </w:tcPr>
          <w:p w14:paraId="56FD8A42" w14:textId="77777777" w:rsidR="000E1DF6" w:rsidRPr="000E1DF6" w:rsidRDefault="000E1DF6" w:rsidP="000E1DF6">
            <w:pPr>
              <w:spacing w:before="0" w:after="0" w:line="240" w:lineRule="auto"/>
              <w:ind w:right="262"/>
              <w:jc w:val="right"/>
              <w:rPr>
                <w:rFonts w:eastAsia="Times New Roman" w:cs="Calibri Light"/>
                <w:sz w:val="20"/>
                <w:szCs w:val="18"/>
              </w:rPr>
            </w:pPr>
          </w:p>
        </w:tc>
      </w:tr>
      <w:tr w:rsidR="00F909EF" w:rsidRPr="003F0C96" w14:paraId="4C3EA42D" w14:textId="77777777" w:rsidTr="000E1DF6">
        <w:trPr>
          <w:trHeight w:val="20"/>
        </w:trPr>
        <w:tc>
          <w:tcPr>
            <w:tcW w:w="1006" w:type="dxa"/>
            <w:shd w:val="clear" w:color="auto" w:fill="auto"/>
            <w:vAlign w:val="center"/>
          </w:tcPr>
          <w:p w14:paraId="5145F9EB" w14:textId="39071487" w:rsidR="00F909EF" w:rsidRPr="00DD5AA4" w:rsidRDefault="00F909EF" w:rsidP="00F909EF">
            <w:pPr>
              <w:spacing w:before="0" w:after="0" w:line="240" w:lineRule="auto"/>
              <w:rPr>
                <w:rFonts w:eastAsia="Times New Roman" w:cs="Calibri Light"/>
                <w:sz w:val="18"/>
                <w:szCs w:val="18"/>
              </w:rPr>
            </w:pPr>
            <w:r>
              <w:rPr>
                <w:rFonts w:eastAsia="Times New Roman" w:cs="Calibri Light"/>
                <w:sz w:val="18"/>
                <w:szCs w:val="18"/>
              </w:rPr>
              <w:t>J</w:t>
            </w:r>
          </w:p>
        </w:tc>
        <w:tc>
          <w:tcPr>
            <w:tcW w:w="1003" w:type="dxa"/>
            <w:shd w:val="clear" w:color="auto" w:fill="auto"/>
          </w:tcPr>
          <w:p w14:paraId="04919C2B" w14:textId="77777777" w:rsidR="00F909EF" w:rsidRPr="000E1DF6" w:rsidRDefault="00F909EF" w:rsidP="00F909EF">
            <w:pPr>
              <w:spacing w:before="0" w:after="0" w:line="240" w:lineRule="auto"/>
              <w:ind w:right="262"/>
              <w:jc w:val="right"/>
              <w:rPr>
                <w:rFonts w:eastAsia="Times New Roman" w:cs="Calibri Light"/>
                <w:sz w:val="20"/>
                <w:szCs w:val="16"/>
              </w:rPr>
            </w:pPr>
          </w:p>
        </w:tc>
        <w:tc>
          <w:tcPr>
            <w:tcW w:w="884" w:type="dxa"/>
            <w:shd w:val="clear" w:color="auto" w:fill="auto"/>
          </w:tcPr>
          <w:p w14:paraId="6120D165" w14:textId="391321E2" w:rsidR="00F909EF" w:rsidRPr="000E1DF6" w:rsidRDefault="00F909EF" w:rsidP="00F909EF">
            <w:pPr>
              <w:spacing w:before="0" w:after="0" w:line="240" w:lineRule="auto"/>
              <w:ind w:right="262"/>
              <w:jc w:val="right"/>
              <w:rPr>
                <w:rFonts w:eastAsia="Times New Roman" w:cs="Calibri Light"/>
                <w:sz w:val="20"/>
                <w:szCs w:val="18"/>
              </w:rPr>
            </w:pPr>
            <w:r w:rsidRPr="000E1DF6">
              <w:rPr>
                <w:rFonts w:eastAsia="Times New Roman" w:cs="Calibri Light"/>
                <w:sz w:val="20"/>
                <w:szCs w:val="16"/>
              </w:rPr>
              <w:t>8.44</w:t>
            </w:r>
          </w:p>
        </w:tc>
        <w:tc>
          <w:tcPr>
            <w:tcW w:w="1146" w:type="dxa"/>
            <w:shd w:val="clear" w:color="auto" w:fill="auto"/>
          </w:tcPr>
          <w:p w14:paraId="430DFD3D" w14:textId="2E07A4E8" w:rsidR="00F909EF" w:rsidRPr="000E1DF6" w:rsidRDefault="00F909EF" w:rsidP="00F909EF">
            <w:pPr>
              <w:spacing w:before="0" w:after="0" w:line="240" w:lineRule="auto"/>
              <w:ind w:right="262"/>
              <w:jc w:val="right"/>
              <w:rPr>
                <w:rFonts w:eastAsia="Times New Roman" w:cs="Calibri Light"/>
                <w:sz w:val="20"/>
                <w:szCs w:val="18"/>
              </w:rPr>
            </w:pPr>
            <w:r w:rsidRPr="000E1DF6">
              <w:rPr>
                <w:rFonts w:eastAsia="Times New Roman" w:cs="Calibri Light"/>
                <w:sz w:val="20"/>
                <w:szCs w:val="16"/>
              </w:rPr>
              <w:t>3.33</w:t>
            </w:r>
          </w:p>
        </w:tc>
        <w:tc>
          <w:tcPr>
            <w:tcW w:w="1163" w:type="dxa"/>
            <w:shd w:val="clear" w:color="auto" w:fill="auto"/>
          </w:tcPr>
          <w:p w14:paraId="0AB8D612"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584" w:type="dxa"/>
            <w:shd w:val="clear" w:color="auto" w:fill="auto"/>
          </w:tcPr>
          <w:p w14:paraId="6FF919E6"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434" w:type="dxa"/>
            <w:shd w:val="clear" w:color="auto" w:fill="auto"/>
          </w:tcPr>
          <w:p w14:paraId="42637096"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584" w:type="dxa"/>
            <w:shd w:val="clear" w:color="auto" w:fill="auto"/>
          </w:tcPr>
          <w:p w14:paraId="7BE2F0D9" w14:textId="77777777" w:rsidR="00F909EF" w:rsidRPr="000E1DF6" w:rsidRDefault="00F909EF" w:rsidP="00F909EF">
            <w:pPr>
              <w:spacing w:before="0" w:after="0" w:line="240" w:lineRule="auto"/>
              <w:ind w:right="262"/>
              <w:jc w:val="right"/>
              <w:rPr>
                <w:rFonts w:eastAsia="Times New Roman" w:cs="Calibri Light"/>
                <w:sz w:val="20"/>
                <w:szCs w:val="18"/>
              </w:rPr>
            </w:pPr>
          </w:p>
        </w:tc>
      </w:tr>
      <w:tr w:rsidR="00F909EF" w:rsidRPr="003F0C96" w14:paraId="06D874D7" w14:textId="77777777" w:rsidTr="000E1DF6">
        <w:trPr>
          <w:trHeight w:val="20"/>
        </w:trPr>
        <w:tc>
          <w:tcPr>
            <w:tcW w:w="1006" w:type="dxa"/>
            <w:shd w:val="clear" w:color="auto" w:fill="auto"/>
            <w:vAlign w:val="center"/>
          </w:tcPr>
          <w:p w14:paraId="2A37D35B" w14:textId="5FAB5043" w:rsidR="00F909EF" w:rsidRPr="00DD5AA4" w:rsidRDefault="00F909EF" w:rsidP="00F909EF">
            <w:pPr>
              <w:spacing w:before="0" w:after="0" w:line="240" w:lineRule="auto"/>
              <w:rPr>
                <w:rFonts w:eastAsia="Times New Roman" w:cs="Calibri Light"/>
                <w:sz w:val="18"/>
                <w:szCs w:val="18"/>
              </w:rPr>
            </w:pPr>
            <w:r>
              <w:rPr>
                <w:rFonts w:eastAsia="Times New Roman" w:cs="Calibri Light"/>
                <w:sz w:val="18"/>
                <w:szCs w:val="18"/>
              </w:rPr>
              <w:t>K</w:t>
            </w:r>
          </w:p>
        </w:tc>
        <w:tc>
          <w:tcPr>
            <w:tcW w:w="1003" w:type="dxa"/>
            <w:shd w:val="clear" w:color="auto" w:fill="auto"/>
          </w:tcPr>
          <w:p w14:paraId="3AB4252C" w14:textId="764E2EE5" w:rsidR="00F909EF" w:rsidRPr="000E1DF6" w:rsidRDefault="00F909EF" w:rsidP="00F909EF">
            <w:pPr>
              <w:spacing w:before="0" w:after="0" w:line="240" w:lineRule="auto"/>
              <w:ind w:right="262"/>
              <w:jc w:val="right"/>
              <w:rPr>
                <w:rFonts w:eastAsia="Times New Roman" w:cs="Calibri Light"/>
                <w:sz w:val="20"/>
                <w:szCs w:val="16"/>
              </w:rPr>
            </w:pPr>
            <w:r w:rsidRPr="000E1DF6">
              <w:rPr>
                <w:rFonts w:eastAsia="Times New Roman" w:cs="Calibri Light"/>
                <w:sz w:val="20"/>
                <w:szCs w:val="16"/>
              </w:rPr>
              <w:t>4.47</w:t>
            </w:r>
          </w:p>
        </w:tc>
        <w:tc>
          <w:tcPr>
            <w:tcW w:w="884" w:type="dxa"/>
            <w:shd w:val="clear" w:color="auto" w:fill="auto"/>
          </w:tcPr>
          <w:p w14:paraId="2C02DE08"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146" w:type="dxa"/>
            <w:shd w:val="clear" w:color="auto" w:fill="auto"/>
          </w:tcPr>
          <w:p w14:paraId="050C929B"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163" w:type="dxa"/>
            <w:shd w:val="clear" w:color="auto" w:fill="auto"/>
          </w:tcPr>
          <w:p w14:paraId="4E60F28A"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584" w:type="dxa"/>
            <w:shd w:val="clear" w:color="auto" w:fill="auto"/>
          </w:tcPr>
          <w:p w14:paraId="784574BE"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434" w:type="dxa"/>
            <w:shd w:val="clear" w:color="auto" w:fill="auto"/>
          </w:tcPr>
          <w:p w14:paraId="1B9C8A59"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584" w:type="dxa"/>
            <w:shd w:val="clear" w:color="auto" w:fill="auto"/>
          </w:tcPr>
          <w:p w14:paraId="5F742C68" w14:textId="77777777" w:rsidR="00F909EF" w:rsidRPr="000E1DF6" w:rsidRDefault="00F909EF" w:rsidP="00F909EF">
            <w:pPr>
              <w:spacing w:before="0" w:after="0" w:line="240" w:lineRule="auto"/>
              <w:ind w:right="262"/>
              <w:jc w:val="right"/>
              <w:rPr>
                <w:rFonts w:eastAsia="Times New Roman" w:cs="Calibri Light"/>
                <w:sz w:val="20"/>
                <w:szCs w:val="18"/>
              </w:rPr>
            </w:pPr>
          </w:p>
        </w:tc>
      </w:tr>
      <w:tr w:rsidR="00F909EF" w:rsidRPr="003F0C96" w14:paraId="6DF26D75" w14:textId="77777777" w:rsidTr="000E1DF6">
        <w:trPr>
          <w:trHeight w:val="20"/>
        </w:trPr>
        <w:tc>
          <w:tcPr>
            <w:tcW w:w="1006" w:type="dxa"/>
            <w:shd w:val="clear" w:color="auto" w:fill="auto"/>
            <w:vAlign w:val="center"/>
          </w:tcPr>
          <w:p w14:paraId="5FE826B2" w14:textId="4A3316A5" w:rsidR="00F909EF" w:rsidRPr="00DD5AA4" w:rsidRDefault="00F909EF" w:rsidP="00F909EF">
            <w:pPr>
              <w:spacing w:before="0" w:after="0" w:line="240" w:lineRule="auto"/>
              <w:rPr>
                <w:rFonts w:eastAsia="Times New Roman" w:cs="Calibri Light"/>
                <w:sz w:val="18"/>
                <w:szCs w:val="18"/>
              </w:rPr>
            </w:pPr>
            <w:r>
              <w:rPr>
                <w:rFonts w:eastAsia="Times New Roman" w:cs="Calibri Light"/>
                <w:sz w:val="18"/>
                <w:szCs w:val="18"/>
              </w:rPr>
              <w:t>L</w:t>
            </w:r>
          </w:p>
        </w:tc>
        <w:tc>
          <w:tcPr>
            <w:tcW w:w="1003" w:type="dxa"/>
            <w:shd w:val="clear" w:color="auto" w:fill="auto"/>
          </w:tcPr>
          <w:p w14:paraId="6821752B" w14:textId="306A067F" w:rsidR="00F909EF" w:rsidRPr="000E1DF6" w:rsidRDefault="00F909EF" w:rsidP="00F909EF">
            <w:pPr>
              <w:spacing w:before="0" w:after="0" w:line="240" w:lineRule="auto"/>
              <w:ind w:right="262"/>
              <w:jc w:val="right"/>
              <w:rPr>
                <w:rFonts w:eastAsia="Times New Roman" w:cs="Calibri Light"/>
                <w:sz w:val="20"/>
                <w:szCs w:val="16"/>
              </w:rPr>
            </w:pPr>
            <w:r w:rsidRPr="000E1DF6">
              <w:rPr>
                <w:rFonts w:eastAsia="Times New Roman" w:cs="Calibri Light"/>
                <w:sz w:val="20"/>
                <w:szCs w:val="16"/>
              </w:rPr>
              <w:t>7.86</w:t>
            </w:r>
          </w:p>
        </w:tc>
        <w:tc>
          <w:tcPr>
            <w:tcW w:w="884" w:type="dxa"/>
            <w:shd w:val="clear" w:color="auto" w:fill="auto"/>
          </w:tcPr>
          <w:p w14:paraId="6698F226"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146" w:type="dxa"/>
            <w:shd w:val="clear" w:color="auto" w:fill="auto"/>
          </w:tcPr>
          <w:p w14:paraId="148E7B7E"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163" w:type="dxa"/>
            <w:shd w:val="clear" w:color="auto" w:fill="auto"/>
          </w:tcPr>
          <w:p w14:paraId="39244287"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584" w:type="dxa"/>
            <w:shd w:val="clear" w:color="auto" w:fill="auto"/>
          </w:tcPr>
          <w:p w14:paraId="3F18FFE6"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434" w:type="dxa"/>
            <w:shd w:val="clear" w:color="auto" w:fill="auto"/>
          </w:tcPr>
          <w:p w14:paraId="3D1DDFA4" w14:textId="77777777" w:rsidR="00F909EF" w:rsidRPr="000E1DF6" w:rsidRDefault="00F909EF" w:rsidP="00F909EF">
            <w:pPr>
              <w:spacing w:before="0" w:after="0" w:line="240" w:lineRule="auto"/>
              <w:ind w:right="262"/>
              <w:jc w:val="right"/>
              <w:rPr>
                <w:rFonts w:eastAsia="Times New Roman" w:cs="Calibri Light"/>
                <w:sz w:val="20"/>
                <w:szCs w:val="18"/>
              </w:rPr>
            </w:pPr>
          </w:p>
        </w:tc>
        <w:tc>
          <w:tcPr>
            <w:tcW w:w="1584" w:type="dxa"/>
            <w:shd w:val="clear" w:color="auto" w:fill="auto"/>
          </w:tcPr>
          <w:p w14:paraId="3E195C30" w14:textId="77777777" w:rsidR="00F909EF" w:rsidRPr="000E1DF6" w:rsidRDefault="00F909EF" w:rsidP="00F909EF">
            <w:pPr>
              <w:spacing w:before="0" w:after="0" w:line="240" w:lineRule="auto"/>
              <w:ind w:right="262"/>
              <w:jc w:val="right"/>
              <w:rPr>
                <w:rFonts w:eastAsia="Times New Roman" w:cs="Calibri Light"/>
                <w:sz w:val="20"/>
                <w:szCs w:val="18"/>
              </w:rPr>
            </w:pPr>
          </w:p>
        </w:tc>
      </w:tr>
    </w:tbl>
    <w:p w14:paraId="78DD7782" w14:textId="633EBA53" w:rsidR="000E1DF6" w:rsidRDefault="000E1DF6" w:rsidP="000E1DF6"/>
    <w:p w14:paraId="47464FE5" w14:textId="0C4EF9F6" w:rsidR="00507FEF" w:rsidRDefault="000372F1" w:rsidP="00507FEF">
      <w:pPr>
        <w:rPr>
          <w:rFonts w:cstheme="minorHAnsi"/>
          <w:szCs w:val="22"/>
        </w:rPr>
      </w:pPr>
      <w:r w:rsidRPr="007563F0">
        <w:rPr>
          <w:rFonts w:cstheme="minorHAnsi"/>
          <w:szCs w:val="22"/>
        </w:rPr>
        <w:t>Swimming pool hydraulic performance is characterized by system curves</w:t>
      </w:r>
      <w:r w:rsidRPr="00BB318E">
        <w:rPr>
          <w:rFonts w:cstheme="minorHAnsi"/>
          <w:szCs w:val="22"/>
        </w:rPr>
        <w:t xml:space="preserve"> that show the resistance presented to the flow of water as a function of </w:t>
      </w:r>
      <w:r w:rsidR="003B5EB1">
        <w:rPr>
          <w:rFonts w:cstheme="minorHAnsi"/>
          <w:szCs w:val="22"/>
        </w:rPr>
        <w:t xml:space="preserve">the </w:t>
      </w:r>
      <w:r w:rsidRPr="00BB318E">
        <w:rPr>
          <w:rFonts w:cstheme="minorHAnsi"/>
          <w:szCs w:val="22"/>
        </w:rPr>
        <w:t>flow rate. This resistance is comprised of static head pressure</w:t>
      </w:r>
      <w:r w:rsidR="00A76E68">
        <w:rPr>
          <w:rFonts w:cstheme="minorHAnsi"/>
          <w:szCs w:val="22"/>
        </w:rPr>
        <w:t xml:space="preserve"> that</w:t>
      </w:r>
      <w:r w:rsidRPr="00BB318E">
        <w:rPr>
          <w:rFonts w:cstheme="minorHAnsi"/>
          <w:szCs w:val="22"/>
        </w:rPr>
        <w:t xml:space="preserve"> does not change as flow changes, and dynamic head pressure </w:t>
      </w:r>
      <w:r w:rsidR="00A76E68">
        <w:rPr>
          <w:rFonts w:cstheme="minorHAnsi"/>
          <w:szCs w:val="22"/>
        </w:rPr>
        <w:t>that</w:t>
      </w:r>
      <w:r w:rsidRPr="00BB318E">
        <w:rPr>
          <w:rFonts w:cstheme="minorHAnsi"/>
          <w:szCs w:val="22"/>
        </w:rPr>
        <w:t xml:space="preserve"> increases in proportion to the square of flow rate. The CEC has specified </w:t>
      </w:r>
      <w:r w:rsidR="00432CD0">
        <w:rPr>
          <w:rFonts w:cstheme="minorHAnsi"/>
          <w:szCs w:val="22"/>
        </w:rPr>
        <w:t>system c</w:t>
      </w:r>
      <w:r w:rsidRPr="00BB318E">
        <w:rPr>
          <w:rFonts w:cstheme="minorHAnsi"/>
          <w:szCs w:val="22"/>
        </w:rPr>
        <w:t>urves A, B and C</w:t>
      </w:r>
      <w:r w:rsidR="00432CD0">
        <w:rPr>
          <w:rFonts w:cstheme="minorHAnsi"/>
          <w:szCs w:val="22"/>
        </w:rPr>
        <w:t xml:space="preserve"> that</w:t>
      </w:r>
      <w:r w:rsidRPr="00BB318E">
        <w:rPr>
          <w:rFonts w:cstheme="minorHAnsi"/>
          <w:szCs w:val="22"/>
        </w:rPr>
        <w:t xml:space="preserve"> represent different pool systems</w:t>
      </w:r>
      <w:r w:rsidR="00104E26">
        <w:rPr>
          <w:rFonts w:cstheme="minorHAnsi"/>
          <w:szCs w:val="22"/>
        </w:rPr>
        <w:t>.</w:t>
      </w:r>
      <w:r w:rsidRPr="00BB318E">
        <w:rPr>
          <w:rStyle w:val="FootnoteReference"/>
          <w:rFonts w:cstheme="minorHAnsi"/>
          <w:szCs w:val="22"/>
        </w:rPr>
        <w:footnoteReference w:id="26"/>
      </w:r>
      <w:r w:rsidRPr="00BB318E">
        <w:rPr>
          <w:rFonts w:cstheme="minorHAnsi"/>
          <w:szCs w:val="22"/>
        </w:rPr>
        <w:t xml:space="preserve"> </w:t>
      </w:r>
      <w:r w:rsidR="00507FEF" w:rsidRPr="00BB318E">
        <w:rPr>
          <w:rFonts w:cstheme="minorHAnsi"/>
          <w:szCs w:val="22"/>
        </w:rPr>
        <w:t xml:space="preserve">Note that the resistance for these curves tend to zero at very low flows. These theoretical curves correspond to zero static head pressure at low flows. </w:t>
      </w:r>
    </w:p>
    <w:p w14:paraId="4CD81B0C" w14:textId="77777777" w:rsidR="0066364F" w:rsidRPr="00BB318E" w:rsidRDefault="0066364F" w:rsidP="00507FEF">
      <w:pPr>
        <w:rPr>
          <w:rFonts w:cstheme="minorHAnsi"/>
          <w:szCs w:val="22"/>
        </w:rPr>
      </w:pP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101"/>
        <w:gridCol w:w="3101"/>
        <w:gridCol w:w="3098"/>
      </w:tblGrid>
      <w:tr w:rsidR="00DE51F4" w:rsidRPr="00DE51F4" w14:paraId="1D59E4E7" w14:textId="77777777" w:rsidTr="001D1856">
        <w:tc>
          <w:tcPr>
            <w:tcW w:w="3101" w:type="dxa"/>
            <w:shd w:val="clear" w:color="auto" w:fill="4372B9" w:themeFill="accent2"/>
          </w:tcPr>
          <w:p w14:paraId="5F792D2C" w14:textId="5F4A2CD1" w:rsidR="00074ACE" w:rsidRPr="00357EF8" w:rsidRDefault="00E12F5B" w:rsidP="00084E75">
            <w:pPr>
              <w:keepNext/>
              <w:keepLines/>
              <w:spacing w:before="60" w:after="60" w:line="240" w:lineRule="auto"/>
              <w:ind w:right="-86"/>
              <w:jc w:val="center"/>
              <w:rPr>
                <w:rFonts w:ascii="Arial" w:hAnsi="Arial" w:cs="Arial"/>
                <w:b/>
                <w:color w:val="FFFFFF" w:themeColor="background1"/>
                <w:sz w:val="16"/>
                <w:szCs w:val="22"/>
              </w:rPr>
            </w:pPr>
            <w:r w:rsidRPr="00357EF8">
              <w:rPr>
                <w:rFonts w:ascii="Arial" w:hAnsi="Arial" w:cs="Arial"/>
                <w:b/>
                <w:color w:val="FFFFFF" w:themeColor="background1"/>
                <w:sz w:val="16"/>
                <w:szCs w:val="22"/>
              </w:rPr>
              <w:lastRenderedPageBreak/>
              <w:t xml:space="preserve">System </w:t>
            </w:r>
            <w:r w:rsidR="00074ACE" w:rsidRPr="00357EF8">
              <w:rPr>
                <w:rFonts w:ascii="Arial" w:hAnsi="Arial" w:cs="Arial"/>
                <w:b/>
                <w:color w:val="FFFFFF" w:themeColor="background1"/>
                <w:sz w:val="16"/>
                <w:szCs w:val="22"/>
              </w:rPr>
              <w:t>Curve A</w:t>
            </w:r>
          </w:p>
        </w:tc>
        <w:tc>
          <w:tcPr>
            <w:tcW w:w="3101" w:type="dxa"/>
            <w:shd w:val="clear" w:color="auto" w:fill="F19F2A" w:themeFill="accent5"/>
          </w:tcPr>
          <w:p w14:paraId="46C6E80C" w14:textId="15B249CF" w:rsidR="00074ACE" w:rsidRPr="00357EF8" w:rsidRDefault="00E12F5B" w:rsidP="00084E75">
            <w:pPr>
              <w:keepNext/>
              <w:keepLines/>
              <w:spacing w:before="60" w:after="60" w:line="240" w:lineRule="auto"/>
              <w:ind w:right="-86"/>
              <w:jc w:val="center"/>
              <w:rPr>
                <w:rFonts w:ascii="Arial" w:hAnsi="Arial" w:cs="Arial"/>
                <w:b/>
                <w:color w:val="FFFFFF" w:themeColor="background1"/>
                <w:sz w:val="16"/>
                <w:szCs w:val="22"/>
              </w:rPr>
            </w:pPr>
            <w:r w:rsidRPr="00357EF8">
              <w:rPr>
                <w:rFonts w:ascii="Arial" w:hAnsi="Arial" w:cs="Arial"/>
                <w:b/>
                <w:color w:val="FFFFFF" w:themeColor="background1"/>
                <w:sz w:val="16"/>
                <w:szCs w:val="22"/>
              </w:rPr>
              <w:t>System Curve B</w:t>
            </w:r>
          </w:p>
        </w:tc>
        <w:tc>
          <w:tcPr>
            <w:tcW w:w="3098" w:type="dxa"/>
            <w:shd w:val="clear" w:color="auto" w:fill="808080" w:themeFill="accent3"/>
          </w:tcPr>
          <w:p w14:paraId="57C0DFE3" w14:textId="374892DD" w:rsidR="00074ACE" w:rsidRPr="00357EF8" w:rsidRDefault="00E12F5B" w:rsidP="00084E75">
            <w:pPr>
              <w:keepNext/>
              <w:keepLines/>
              <w:spacing w:before="60" w:after="60" w:line="240" w:lineRule="auto"/>
              <w:ind w:right="-86"/>
              <w:jc w:val="center"/>
              <w:rPr>
                <w:rFonts w:ascii="Arial" w:hAnsi="Arial" w:cs="Arial"/>
                <w:b/>
                <w:color w:val="FFFFFF" w:themeColor="background1"/>
                <w:sz w:val="16"/>
                <w:szCs w:val="22"/>
              </w:rPr>
            </w:pPr>
            <w:r w:rsidRPr="00357EF8">
              <w:rPr>
                <w:rFonts w:ascii="Arial" w:hAnsi="Arial" w:cs="Arial"/>
                <w:b/>
                <w:color w:val="FFFFFF" w:themeColor="background1"/>
                <w:sz w:val="16"/>
                <w:szCs w:val="22"/>
              </w:rPr>
              <w:t>System Curve C</w:t>
            </w:r>
          </w:p>
        </w:tc>
      </w:tr>
      <w:tr w:rsidR="00074ACE" w14:paraId="1F440317" w14:textId="77777777" w:rsidTr="001D1856">
        <w:tc>
          <w:tcPr>
            <w:tcW w:w="3101" w:type="dxa"/>
            <w:shd w:val="clear" w:color="auto" w:fill="D9E2F1" w:themeFill="accent2" w:themeFillTint="33"/>
          </w:tcPr>
          <w:p w14:paraId="1CAF38CD" w14:textId="27FEB6C9" w:rsidR="00074ACE" w:rsidRPr="00357EF8" w:rsidRDefault="007817BA" w:rsidP="00084E75">
            <w:pPr>
              <w:keepNext/>
              <w:keepLines/>
              <w:spacing w:before="60" w:after="60" w:line="240" w:lineRule="auto"/>
              <w:ind w:right="-86"/>
              <w:rPr>
                <w:rFonts w:ascii="Arial" w:hAnsi="Arial" w:cs="Arial"/>
                <w:sz w:val="16"/>
                <w:szCs w:val="22"/>
              </w:rPr>
            </w:pPr>
            <w:r w:rsidRPr="00357EF8">
              <w:rPr>
                <w:rFonts w:ascii="Arial" w:hAnsi="Arial" w:cs="Arial"/>
                <w:sz w:val="16"/>
                <w:szCs w:val="22"/>
              </w:rPr>
              <w:t>The hydraulic performance of a typical swimming pool (i.e., a pool with two-inch PVC plumbing and a diatomaceous earth filter) is represented by Curve A. Curve A is defined by a mathematical relationship between the flow rate and system head.</w:t>
            </w:r>
          </w:p>
        </w:tc>
        <w:tc>
          <w:tcPr>
            <w:tcW w:w="3101" w:type="dxa"/>
            <w:shd w:val="clear" w:color="auto" w:fill="FCEBD4" w:themeFill="accent5" w:themeFillTint="33"/>
          </w:tcPr>
          <w:p w14:paraId="0922E3DF" w14:textId="6F9FA217" w:rsidR="00074ACE" w:rsidRPr="00357EF8" w:rsidRDefault="001D1856" w:rsidP="00084E75">
            <w:pPr>
              <w:keepNext/>
              <w:keepLines/>
              <w:spacing w:before="60" w:after="60" w:line="240" w:lineRule="auto"/>
              <w:ind w:right="-86"/>
              <w:rPr>
                <w:rFonts w:ascii="Arial" w:hAnsi="Arial" w:cs="Arial"/>
                <w:sz w:val="16"/>
                <w:szCs w:val="22"/>
              </w:rPr>
            </w:pPr>
            <w:r w:rsidRPr="00357EF8">
              <w:rPr>
                <w:rFonts w:ascii="Arial" w:hAnsi="Arial" w:cs="Arial"/>
                <w:sz w:val="16"/>
                <w:szCs w:val="22"/>
              </w:rPr>
              <w:t>Curve B shows a higher dynamic head pressure and is suited for older pools (e.g., 1.5” copper piping).</w:t>
            </w:r>
          </w:p>
        </w:tc>
        <w:tc>
          <w:tcPr>
            <w:tcW w:w="3098" w:type="dxa"/>
            <w:shd w:val="clear" w:color="auto" w:fill="E5E5E5" w:themeFill="accent3" w:themeFillTint="33"/>
          </w:tcPr>
          <w:p w14:paraId="1A8C9BDC" w14:textId="47EFC5A9" w:rsidR="00074ACE" w:rsidRPr="00357EF8" w:rsidRDefault="001D1856" w:rsidP="00084E75">
            <w:pPr>
              <w:keepNext/>
              <w:keepLines/>
              <w:spacing w:before="60" w:after="60" w:line="240" w:lineRule="auto"/>
              <w:ind w:right="-86"/>
              <w:rPr>
                <w:rFonts w:ascii="Arial" w:hAnsi="Arial" w:cs="Arial"/>
                <w:sz w:val="16"/>
                <w:szCs w:val="22"/>
              </w:rPr>
            </w:pPr>
            <w:r w:rsidRPr="00357EF8">
              <w:rPr>
                <w:rFonts w:ascii="Arial" w:hAnsi="Arial" w:cs="Arial"/>
                <w:sz w:val="16"/>
                <w:szCs w:val="22"/>
              </w:rPr>
              <w:t>Curve C shows the lowest dynamic head pressure and is suited for the most efficiently designed pools.</w:t>
            </w:r>
          </w:p>
        </w:tc>
      </w:tr>
      <w:tr w:rsidR="00074ACE" w:rsidRPr="00084E75" w14:paraId="11345CC7" w14:textId="77777777" w:rsidTr="001D1856">
        <w:tc>
          <w:tcPr>
            <w:tcW w:w="3101" w:type="dxa"/>
            <w:shd w:val="clear" w:color="auto" w:fill="D9E2F1" w:themeFill="accent2" w:themeFillTint="33"/>
          </w:tcPr>
          <w:p w14:paraId="0F375DBA" w14:textId="54827D83" w:rsidR="00074ACE" w:rsidRPr="00357EF8" w:rsidRDefault="007817BA" w:rsidP="00084E75">
            <w:pPr>
              <w:keepNext/>
              <w:keepLines/>
              <w:spacing w:before="60" w:after="60" w:line="240" w:lineRule="auto"/>
              <w:ind w:right="-86"/>
              <w:jc w:val="center"/>
              <w:rPr>
                <w:rFonts w:ascii="Arial" w:hAnsi="Arial" w:cs="Arial"/>
                <w:b/>
                <w:sz w:val="16"/>
                <w:szCs w:val="22"/>
              </w:rPr>
            </w:pPr>
            <w:r w:rsidRPr="00357EF8">
              <w:rPr>
                <w:rFonts w:ascii="Arial" w:hAnsi="Arial" w:cs="Arial"/>
                <w:b/>
                <w:sz w:val="16"/>
                <w:szCs w:val="22"/>
              </w:rPr>
              <w:t>H = 0.0167 × F</w:t>
            </w:r>
            <w:r w:rsidRPr="00357EF8">
              <w:rPr>
                <w:rFonts w:ascii="Arial" w:hAnsi="Arial" w:cs="Arial"/>
                <w:b/>
                <w:sz w:val="16"/>
                <w:szCs w:val="22"/>
                <w:vertAlign w:val="superscript"/>
              </w:rPr>
              <w:t>2</w:t>
            </w:r>
          </w:p>
        </w:tc>
        <w:tc>
          <w:tcPr>
            <w:tcW w:w="3101" w:type="dxa"/>
            <w:shd w:val="clear" w:color="auto" w:fill="FCEBD4" w:themeFill="accent5" w:themeFillTint="33"/>
          </w:tcPr>
          <w:p w14:paraId="5A137047" w14:textId="14E1E69C" w:rsidR="00074ACE" w:rsidRPr="00357EF8" w:rsidRDefault="001D1856" w:rsidP="00084E75">
            <w:pPr>
              <w:spacing w:before="60" w:after="60" w:line="240" w:lineRule="auto"/>
              <w:jc w:val="center"/>
              <w:rPr>
                <w:rFonts w:ascii="Arial" w:hAnsi="Arial" w:cs="Arial"/>
                <w:b/>
                <w:sz w:val="16"/>
                <w:szCs w:val="22"/>
              </w:rPr>
            </w:pPr>
            <w:r w:rsidRPr="00357EF8">
              <w:rPr>
                <w:rFonts w:ascii="Arial" w:hAnsi="Arial" w:cs="Arial"/>
                <w:b/>
                <w:sz w:val="16"/>
                <w:szCs w:val="22"/>
              </w:rPr>
              <w:t>H</w:t>
            </w:r>
            <w:r w:rsidR="00084E75" w:rsidRPr="00357EF8">
              <w:rPr>
                <w:rFonts w:ascii="Arial" w:hAnsi="Arial" w:cs="Arial"/>
                <w:b/>
                <w:sz w:val="16"/>
                <w:szCs w:val="22"/>
              </w:rPr>
              <w:t xml:space="preserve"> </w:t>
            </w:r>
            <w:r w:rsidRPr="00357EF8">
              <w:rPr>
                <w:rFonts w:ascii="Arial" w:hAnsi="Arial" w:cs="Arial"/>
                <w:b/>
                <w:sz w:val="16"/>
                <w:szCs w:val="22"/>
              </w:rPr>
              <w:t>=</w:t>
            </w:r>
            <w:r w:rsidR="00084E75" w:rsidRPr="00357EF8">
              <w:rPr>
                <w:rFonts w:ascii="Arial" w:hAnsi="Arial" w:cs="Arial"/>
                <w:b/>
                <w:sz w:val="16"/>
                <w:szCs w:val="22"/>
              </w:rPr>
              <w:t xml:space="preserve"> </w:t>
            </w:r>
            <w:r w:rsidRPr="00357EF8">
              <w:rPr>
                <w:rFonts w:ascii="Arial" w:hAnsi="Arial" w:cs="Arial"/>
                <w:b/>
                <w:sz w:val="16"/>
                <w:szCs w:val="22"/>
              </w:rPr>
              <w:t>0.05 × F</w:t>
            </w:r>
            <w:r w:rsidRPr="00357EF8">
              <w:rPr>
                <w:rFonts w:ascii="Arial" w:hAnsi="Arial" w:cs="Arial"/>
                <w:b/>
                <w:sz w:val="16"/>
                <w:szCs w:val="22"/>
                <w:vertAlign w:val="superscript"/>
              </w:rPr>
              <w:t>2</w:t>
            </w:r>
          </w:p>
        </w:tc>
        <w:tc>
          <w:tcPr>
            <w:tcW w:w="3098" w:type="dxa"/>
            <w:shd w:val="clear" w:color="auto" w:fill="E5E5E5" w:themeFill="accent3" w:themeFillTint="33"/>
          </w:tcPr>
          <w:p w14:paraId="36C7271D" w14:textId="4DCDE32B" w:rsidR="00074ACE" w:rsidRPr="00357EF8" w:rsidRDefault="001D1856" w:rsidP="00084E75">
            <w:pPr>
              <w:keepNext/>
              <w:keepLines/>
              <w:spacing w:before="60" w:after="60" w:line="240" w:lineRule="auto"/>
              <w:ind w:right="-86"/>
              <w:jc w:val="center"/>
              <w:rPr>
                <w:rFonts w:ascii="Arial" w:hAnsi="Arial" w:cs="Arial"/>
                <w:b/>
                <w:sz w:val="16"/>
                <w:szCs w:val="22"/>
              </w:rPr>
            </w:pPr>
            <w:r w:rsidRPr="00357EF8">
              <w:rPr>
                <w:rFonts w:ascii="Arial" w:hAnsi="Arial" w:cs="Arial"/>
                <w:b/>
                <w:sz w:val="16"/>
                <w:szCs w:val="22"/>
              </w:rPr>
              <w:t>H</w:t>
            </w:r>
            <w:r w:rsidR="00084E75" w:rsidRPr="00357EF8">
              <w:rPr>
                <w:rFonts w:ascii="Arial" w:hAnsi="Arial" w:cs="Arial"/>
                <w:b/>
                <w:sz w:val="16"/>
                <w:szCs w:val="22"/>
              </w:rPr>
              <w:t xml:space="preserve"> </w:t>
            </w:r>
            <w:r w:rsidRPr="00357EF8">
              <w:rPr>
                <w:rFonts w:ascii="Arial" w:hAnsi="Arial" w:cs="Arial"/>
                <w:b/>
                <w:sz w:val="16"/>
                <w:szCs w:val="22"/>
              </w:rPr>
              <w:t>=</w:t>
            </w:r>
            <w:r w:rsidR="00084E75" w:rsidRPr="00357EF8">
              <w:rPr>
                <w:rFonts w:ascii="Arial" w:hAnsi="Arial" w:cs="Arial"/>
                <w:b/>
                <w:sz w:val="16"/>
                <w:szCs w:val="22"/>
              </w:rPr>
              <w:t xml:space="preserve"> </w:t>
            </w:r>
            <w:r w:rsidRPr="00357EF8">
              <w:rPr>
                <w:rFonts w:ascii="Arial" w:hAnsi="Arial" w:cs="Arial"/>
                <w:b/>
                <w:sz w:val="16"/>
                <w:szCs w:val="22"/>
              </w:rPr>
              <w:t>0.0082</w:t>
            </w:r>
            <w:r w:rsidR="00084E75" w:rsidRPr="00357EF8">
              <w:rPr>
                <w:rFonts w:ascii="Arial" w:hAnsi="Arial" w:cs="Arial"/>
                <w:b/>
                <w:sz w:val="16"/>
                <w:szCs w:val="22"/>
              </w:rPr>
              <w:t xml:space="preserve"> </w:t>
            </w:r>
            <w:r w:rsidRPr="00357EF8">
              <w:rPr>
                <w:rFonts w:ascii="Arial" w:hAnsi="Arial" w:cs="Arial"/>
                <w:b/>
                <w:sz w:val="16"/>
                <w:szCs w:val="22"/>
              </w:rPr>
              <w:t>× F</w:t>
            </w:r>
            <w:r w:rsidRPr="00357EF8">
              <w:rPr>
                <w:rFonts w:ascii="Arial" w:hAnsi="Arial" w:cs="Arial"/>
                <w:b/>
                <w:sz w:val="16"/>
                <w:szCs w:val="22"/>
                <w:vertAlign w:val="superscript"/>
              </w:rPr>
              <w:t>2</w:t>
            </w:r>
          </w:p>
        </w:tc>
      </w:tr>
      <w:tr w:rsidR="005A4762" w:rsidRPr="00C321C3" w14:paraId="305155B6" w14:textId="77777777" w:rsidTr="00C321C3">
        <w:trPr>
          <w:trHeight w:val="20"/>
        </w:trPr>
        <w:tc>
          <w:tcPr>
            <w:tcW w:w="9300" w:type="dxa"/>
            <w:gridSpan w:val="3"/>
            <w:shd w:val="clear" w:color="auto" w:fill="auto"/>
            <w:vAlign w:val="center"/>
          </w:tcPr>
          <w:p w14:paraId="380198D8" w14:textId="38CDF584" w:rsidR="005A4762" w:rsidRPr="00C321C3" w:rsidRDefault="005A4762" w:rsidP="00C321C3">
            <w:pPr>
              <w:spacing w:before="0" w:after="0" w:line="240" w:lineRule="auto"/>
              <w:jc w:val="center"/>
              <w:rPr>
                <w:rFonts w:ascii="Arial" w:hAnsi="Arial" w:cs="Arial"/>
                <w:i/>
                <w:sz w:val="14"/>
                <w:szCs w:val="22"/>
              </w:rPr>
            </w:pPr>
            <w:r w:rsidRPr="00C321C3">
              <w:rPr>
                <w:rFonts w:ascii="Arial" w:hAnsi="Arial" w:cs="Arial"/>
                <w:i/>
                <w:sz w:val="14"/>
                <w:szCs w:val="22"/>
              </w:rPr>
              <w:t xml:space="preserve">H= Total system head, ft of water   </w:t>
            </w:r>
            <w:r w:rsidR="004F2FB3" w:rsidRPr="00C321C3">
              <w:rPr>
                <w:rFonts w:ascii="Arial" w:hAnsi="Arial" w:cs="Arial"/>
                <w:i/>
                <w:sz w:val="14"/>
                <w:szCs w:val="22"/>
              </w:rPr>
              <w:t xml:space="preserve">     </w:t>
            </w:r>
            <w:r w:rsidRPr="00C321C3">
              <w:rPr>
                <w:rFonts w:ascii="Arial" w:hAnsi="Arial" w:cs="Arial"/>
                <w:i/>
                <w:sz w:val="14"/>
                <w:szCs w:val="22"/>
              </w:rPr>
              <w:t xml:space="preserve">  F = Flow rate, gpm</w:t>
            </w:r>
          </w:p>
        </w:tc>
      </w:tr>
    </w:tbl>
    <w:p w14:paraId="0E631BFC" w14:textId="77777777" w:rsidR="000372F1" w:rsidRPr="00BB318E" w:rsidRDefault="000372F1" w:rsidP="000372F1">
      <w:pPr>
        <w:rPr>
          <w:rFonts w:ascii="Times New Roman" w:hAnsi="Times New Roman"/>
          <w:szCs w:val="22"/>
        </w:rPr>
      </w:pPr>
      <w:r w:rsidRPr="00BB318E">
        <w:rPr>
          <w:rFonts w:ascii="Times New Roman" w:hAnsi="Times New Roman"/>
          <w:noProof/>
          <w:szCs w:val="22"/>
        </w:rPr>
        <w:drawing>
          <wp:inline distT="0" distB="0" distL="0" distR="0" wp14:anchorId="1764EE2A" wp14:editId="26F4B546">
            <wp:extent cx="3892365" cy="2970479"/>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l="1586" t="9030" r="1739" b="2046"/>
                    <a:stretch/>
                  </pic:blipFill>
                  <pic:spPr bwMode="auto">
                    <a:xfrm>
                      <a:off x="0" y="0"/>
                      <a:ext cx="4007943" cy="3058683"/>
                    </a:xfrm>
                    <a:prstGeom prst="rect">
                      <a:avLst/>
                    </a:prstGeom>
                    <a:noFill/>
                    <a:ln>
                      <a:noFill/>
                    </a:ln>
                    <a:extLst>
                      <a:ext uri="{53640926-AAD7-44D8-BBD7-CCE9431645EC}">
                        <a14:shadowObscured xmlns:a14="http://schemas.microsoft.com/office/drawing/2010/main"/>
                      </a:ext>
                    </a:extLst>
                  </pic:spPr>
                </pic:pic>
              </a:graphicData>
            </a:graphic>
          </wp:inline>
        </w:drawing>
      </w:r>
    </w:p>
    <w:p w14:paraId="17F12D27" w14:textId="77777777" w:rsidR="000372F1" w:rsidRPr="00BB318E" w:rsidRDefault="000372F1" w:rsidP="000B0A47"/>
    <w:p w14:paraId="21CE2073" w14:textId="12D1F5E9" w:rsidR="000372F1" w:rsidRPr="00BB318E" w:rsidRDefault="000372F1" w:rsidP="000372F1">
      <w:pPr>
        <w:rPr>
          <w:rFonts w:cstheme="minorHAnsi"/>
          <w:szCs w:val="22"/>
        </w:rPr>
      </w:pPr>
      <w:r w:rsidRPr="001D4967">
        <w:rPr>
          <w:rFonts w:cstheme="minorHAnsi"/>
          <w:szCs w:val="22"/>
        </w:rPr>
        <w:t>Two</w:t>
      </w:r>
      <w:r w:rsidR="007C187F" w:rsidRPr="001D4967">
        <w:rPr>
          <w:rFonts w:cstheme="minorHAnsi"/>
          <w:szCs w:val="22"/>
        </w:rPr>
        <w:t>-</w:t>
      </w:r>
      <w:r w:rsidRPr="001D4967">
        <w:rPr>
          <w:rFonts w:cstheme="minorHAnsi"/>
          <w:szCs w:val="22"/>
        </w:rPr>
        <w:t xml:space="preserve">speed and variable speed pool pump values were exported from the CEC </w:t>
      </w:r>
      <w:r w:rsidR="001D4967" w:rsidRPr="001D4967">
        <w:rPr>
          <w:rFonts w:cstheme="minorHAnsi"/>
          <w:szCs w:val="22"/>
        </w:rPr>
        <w:t xml:space="preserve">database </w:t>
      </w:r>
      <w:r w:rsidR="004441EC" w:rsidRPr="001D4967">
        <w:rPr>
          <w:rFonts w:cstheme="minorHAnsi"/>
          <w:szCs w:val="22"/>
        </w:rPr>
        <w:t>in 2018</w:t>
      </w:r>
      <w:r w:rsidR="00171324" w:rsidRPr="001D4967">
        <w:rPr>
          <w:rFonts w:cstheme="minorHAnsi"/>
          <w:szCs w:val="22"/>
        </w:rPr>
        <w:t>;</w:t>
      </w:r>
      <w:r w:rsidRPr="001D4967">
        <w:rPr>
          <w:rFonts w:cstheme="minorHAnsi"/>
          <w:szCs w:val="22"/>
        </w:rPr>
        <w:t xml:space="preserve"> </w:t>
      </w:r>
      <w:r w:rsidR="00645808" w:rsidRPr="001D4967">
        <w:rPr>
          <w:rFonts w:cstheme="minorHAnsi"/>
          <w:szCs w:val="22"/>
        </w:rPr>
        <w:t xml:space="preserve">the </w:t>
      </w:r>
      <w:r w:rsidR="00171324" w:rsidRPr="001D4967">
        <w:rPr>
          <w:rFonts w:cstheme="minorHAnsi"/>
          <w:szCs w:val="22"/>
        </w:rPr>
        <w:t>s</w:t>
      </w:r>
      <w:r w:rsidRPr="001D4967">
        <w:rPr>
          <w:rFonts w:cstheme="minorHAnsi"/>
          <w:szCs w:val="22"/>
        </w:rPr>
        <w:t>ingle</w:t>
      </w:r>
      <w:r w:rsidR="007C187F" w:rsidRPr="001D4967">
        <w:rPr>
          <w:rFonts w:cstheme="minorHAnsi"/>
          <w:szCs w:val="22"/>
        </w:rPr>
        <w:t>-</w:t>
      </w:r>
      <w:r w:rsidRPr="001D4967">
        <w:rPr>
          <w:rFonts w:cstheme="minorHAnsi"/>
          <w:szCs w:val="22"/>
        </w:rPr>
        <w:t xml:space="preserve">speed pump data was </w:t>
      </w:r>
      <w:r w:rsidR="00091686" w:rsidRPr="001D4967">
        <w:rPr>
          <w:rFonts w:cstheme="minorHAnsi"/>
          <w:szCs w:val="22"/>
        </w:rPr>
        <w:t>drawn from</w:t>
      </w:r>
      <w:r w:rsidRPr="001D4967">
        <w:rPr>
          <w:rFonts w:cstheme="minorHAnsi"/>
          <w:szCs w:val="22"/>
        </w:rPr>
        <w:t xml:space="preserve"> the </w:t>
      </w:r>
      <w:r w:rsidR="00645808" w:rsidRPr="001D4967">
        <w:rPr>
          <w:rFonts w:cstheme="minorHAnsi"/>
          <w:szCs w:val="22"/>
        </w:rPr>
        <w:t xml:space="preserve">2008 </w:t>
      </w:r>
      <w:r w:rsidRPr="001D4967">
        <w:rPr>
          <w:rFonts w:cstheme="minorHAnsi"/>
          <w:szCs w:val="22"/>
        </w:rPr>
        <w:t xml:space="preserve">CEC database because the </w:t>
      </w:r>
      <w:r w:rsidR="00566B98" w:rsidRPr="001D4967">
        <w:rPr>
          <w:rFonts w:cstheme="minorHAnsi"/>
          <w:szCs w:val="22"/>
        </w:rPr>
        <w:t xml:space="preserve">2018 </w:t>
      </w:r>
      <w:r w:rsidRPr="001D4967">
        <w:rPr>
          <w:rFonts w:cstheme="minorHAnsi"/>
          <w:szCs w:val="22"/>
        </w:rPr>
        <w:t>CEC database only include</w:t>
      </w:r>
      <w:r w:rsidR="002C65F0" w:rsidRPr="001D4967">
        <w:rPr>
          <w:rFonts w:cstheme="minorHAnsi"/>
          <w:szCs w:val="22"/>
        </w:rPr>
        <w:t>d</w:t>
      </w:r>
      <w:r w:rsidRPr="001D4967">
        <w:rPr>
          <w:rFonts w:cstheme="minorHAnsi"/>
          <w:szCs w:val="22"/>
        </w:rPr>
        <w:t xml:space="preserve"> single</w:t>
      </w:r>
      <w:r w:rsidR="001D4967" w:rsidRPr="001D4967">
        <w:rPr>
          <w:rFonts w:cstheme="minorHAnsi"/>
          <w:szCs w:val="22"/>
        </w:rPr>
        <w:t>-</w:t>
      </w:r>
      <w:r w:rsidRPr="001D4967">
        <w:rPr>
          <w:rFonts w:cstheme="minorHAnsi"/>
          <w:szCs w:val="22"/>
        </w:rPr>
        <w:t xml:space="preserve">speed pool pumps </w:t>
      </w:r>
      <w:r w:rsidR="002C65F0" w:rsidRPr="001D4967">
        <w:rPr>
          <w:rFonts w:cstheme="minorHAnsi"/>
          <w:szCs w:val="22"/>
        </w:rPr>
        <w:t>&lt;</w:t>
      </w:r>
      <w:r w:rsidRPr="001D4967">
        <w:rPr>
          <w:rFonts w:cstheme="minorHAnsi"/>
          <w:szCs w:val="22"/>
        </w:rPr>
        <w:t xml:space="preserve"> 1</w:t>
      </w:r>
      <w:r w:rsidRPr="00BB318E">
        <w:rPr>
          <w:rFonts w:cstheme="minorHAnsi"/>
          <w:szCs w:val="22"/>
        </w:rPr>
        <w:t xml:space="preserve"> </w:t>
      </w:r>
      <w:r>
        <w:rPr>
          <w:rFonts w:cstheme="minorHAnsi"/>
          <w:szCs w:val="22"/>
        </w:rPr>
        <w:t>hp</w:t>
      </w:r>
      <w:r w:rsidRPr="00BB318E">
        <w:rPr>
          <w:rFonts w:cstheme="minorHAnsi"/>
          <w:szCs w:val="22"/>
        </w:rPr>
        <w:t xml:space="preserve">. The </w:t>
      </w:r>
      <w:r w:rsidR="001D4967">
        <w:rPr>
          <w:rFonts w:cstheme="minorHAnsi"/>
          <w:szCs w:val="22"/>
        </w:rPr>
        <w:t xml:space="preserve">CEC </w:t>
      </w:r>
      <w:r w:rsidRPr="00BB318E">
        <w:rPr>
          <w:rFonts w:cstheme="minorHAnsi"/>
          <w:szCs w:val="22"/>
        </w:rPr>
        <w:t xml:space="preserve">database </w:t>
      </w:r>
      <w:r w:rsidR="001D4967">
        <w:rPr>
          <w:rFonts w:cstheme="minorHAnsi"/>
          <w:szCs w:val="22"/>
        </w:rPr>
        <w:t>includes</w:t>
      </w:r>
      <w:r w:rsidRPr="00BB318E">
        <w:rPr>
          <w:rFonts w:cstheme="minorHAnsi"/>
          <w:szCs w:val="22"/>
        </w:rPr>
        <w:t xml:space="preserve"> motor </w:t>
      </w:r>
      <w:r>
        <w:rPr>
          <w:rFonts w:cstheme="minorHAnsi"/>
          <w:szCs w:val="22"/>
        </w:rPr>
        <w:t>horsepower</w:t>
      </w:r>
      <w:r w:rsidRPr="00BB318E">
        <w:rPr>
          <w:rFonts w:cstheme="minorHAnsi"/>
          <w:szCs w:val="22"/>
        </w:rPr>
        <w:t>, service factor, full capacity, flow (</w:t>
      </w:r>
      <w:r>
        <w:rPr>
          <w:rFonts w:cstheme="minorHAnsi"/>
          <w:szCs w:val="22"/>
        </w:rPr>
        <w:t>gpm</w:t>
      </w:r>
      <w:r w:rsidRPr="00BB318E">
        <w:rPr>
          <w:rFonts w:cstheme="minorHAnsi"/>
          <w:szCs w:val="22"/>
        </w:rPr>
        <w:t xml:space="preserve">), power (W) and </w:t>
      </w:r>
      <w:r w:rsidR="0092085D">
        <w:rPr>
          <w:rFonts w:cstheme="minorHAnsi"/>
          <w:szCs w:val="22"/>
        </w:rPr>
        <w:t>EF</w:t>
      </w:r>
      <w:r w:rsidRPr="00BB318E">
        <w:rPr>
          <w:rFonts w:cstheme="minorHAnsi"/>
          <w:szCs w:val="22"/>
        </w:rPr>
        <w:t xml:space="preserve"> for each CEC </w:t>
      </w:r>
      <w:r w:rsidR="00066A49">
        <w:rPr>
          <w:rFonts w:cstheme="minorHAnsi"/>
          <w:szCs w:val="22"/>
        </w:rPr>
        <w:t xml:space="preserve">system </w:t>
      </w:r>
      <w:r w:rsidRPr="00BB318E">
        <w:rPr>
          <w:rFonts w:cstheme="minorHAnsi"/>
          <w:szCs w:val="22"/>
        </w:rPr>
        <w:t xml:space="preserve">curve. For each database, only pumps between 1 </w:t>
      </w:r>
      <w:r w:rsidR="0092085D">
        <w:rPr>
          <w:rFonts w:cstheme="minorHAnsi"/>
          <w:szCs w:val="22"/>
        </w:rPr>
        <w:t xml:space="preserve">hp </w:t>
      </w:r>
      <w:r w:rsidRPr="00BB318E">
        <w:rPr>
          <w:rFonts w:cstheme="minorHAnsi"/>
          <w:szCs w:val="22"/>
        </w:rPr>
        <w:t xml:space="preserve">and 3 </w:t>
      </w:r>
      <w:r w:rsidR="0092085D">
        <w:rPr>
          <w:rFonts w:cstheme="minorHAnsi"/>
          <w:szCs w:val="22"/>
        </w:rPr>
        <w:t>hp</w:t>
      </w:r>
      <w:r w:rsidRPr="00BB318E">
        <w:rPr>
          <w:rFonts w:cstheme="minorHAnsi"/>
          <w:szCs w:val="22"/>
        </w:rPr>
        <w:t xml:space="preserve"> </w:t>
      </w:r>
      <w:r w:rsidR="0092085D">
        <w:rPr>
          <w:rFonts w:cstheme="minorHAnsi"/>
          <w:szCs w:val="22"/>
        </w:rPr>
        <w:t>were</w:t>
      </w:r>
      <w:r w:rsidRPr="00BB318E">
        <w:rPr>
          <w:rFonts w:cstheme="minorHAnsi"/>
          <w:szCs w:val="22"/>
        </w:rPr>
        <w:t xml:space="preserve"> included for the analysis. </w:t>
      </w:r>
    </w:p>
    <w:p w14:paraId="7BBF9312" w14:textId="1CD990B1" w:rsidR="000372F1" w:rsidRDefault="000372F1" w:rsidP="000372F1">
      <w:pPr>
        <w:rPr>
          <w:rFonts w:cstheme="minorHAnsi"/>
          <w:szCs w:val="22"/>
        </w:rPr>
      </w:pPr>
      <w:r w:rsidRPr="00BB318E">
        <w:rPr>
          <w:rFonts w:cstheme="minorHAnsi"/>
          <w:szCs w:val="22"/>
        </w:rPr>
        <w:t xml:space="preserve">The CEC variable speed pump data was compared to the installed power and flow data from </w:t>
      </w:r>
      <w:r w:rsidR="00171324">
        <w:rPr>
          <w:rFonts w:cstheme="minorHAnsi"/>
          <w:szCs w:val="22"/>
        </w:rPr>
        <w:t xml:space="preserve">the </w:t>
      </w:r>
      <w:r w:rsidRPr="00BB318E">
        <w:rPr>
          <w:rFonts w:cstheme="minorHAnsi"/>
          <w:szCs w:val="22"/>
        </w:rPr>
        <w:t>SCE single-family installation database</w:t>
      </w:r>
      <w:r w:rsidR="0092085D">
        <w:rPr>
          <w:rFonts w:cstheme="minorHAnsi"/>
          <w:szCs w:val="22"/>
        </w:rPr>
        <w:t>.</w:t>
      </w:r>
      <w:r w:rsidRPr="00BB318E">
        <w:rPr>
          <w:rStyle w:val="FootnoteReference"/>
          <w:rFonts w:cstheme="minorHAnsi"/>
          <w:szCs w:val="22"/>
        </w:rPr>
        <w:footnoteReference w:id="27"/>
      </w:r>
      <w:r w:rsidRPr="00BB318E">
        <w:rPr>
          <w:rFonts w:cstheme="minorHAnsi"/>
          <w:szCs w:val="22"/>
        </w:rPr>
        <w:t xml:space="preserve"> Each data point shown on the figure below represents the average power of each dataset at a number of flows. Due to the quantity of items in each database, only averages with </w:t>
      </w:r>
      <w:r>
        <w:rPr>
          <w:rFonts w:cstheme="minorHAnsi"/>
          <w:szCs w:val="22"/>
        </w:rPr>
        <w:t>six</w:t>
      </w:r>
      <w:r w:rsidRPr="00BB318E">
        <w:rPr>
          <w:rFonts w:cstheme="minorHAnsi"/>
          <w:szCs w:val="22"/>
        </w:rPr>
        <w:t xml:space="preserve"> or more data points were used for the CEC curves A, B and C. For the installed single-family data, only averages with </w:t>
      </w:r>
      <w:r w:rsidR="00D339D8">
        <w:rPr>
          <w:rFonts w:cstheme="minorHAnsi"/>
          <w:szCs w:val="22"/>
        </w:rPr>
        <w:t>ten</w:t>
      </w:r>
      <w:r w:rsidRPr="00BB318E">
        <w:rPr>
          <w:rFonts w:cstheme="minorHAnsi"/>
          <w:szCs w:val="22"/>
        </w:rPr>
        <w:t xml:space="preserve"> or more points </w:t>
      </w:r>
      <w:r w:rsidR="00C238CA">
        <w:rPr>
          <w:rFonts w:cstheme="minorHAnsi"/>
          <w:szCs w:val="22"/>
        </w:rPr>
        <w:t>were</w:t>
      </w:r>
      <w:r w:rsidRPr="00BB318E">
        <w:rPr>
          <w:rFonts w:cstheme="minorHAnsi"/>
          <w:szCs w:val="22"/>
        </w:rPr>
        <w:t xml:space="preserve"> used.</w:t>
      </w:r>
    </w:p>
    <w:p w14:paraId="00924E03" w14:textId="00ABE38B" w:rsidR="00B0684E" w:rsidRPr="00BB318E" w:rsidRDefault="00B0684E" w:rsidP="00B0684E">
      <w:pPr>
        <w:rPr>
          <w:rFonts w:cstheme="minorHAnsi"/>
          <w:szCs w:val="22"/>
        </w:rPr>
      </w:pPr>
      <w:r w:rsidRPr="00BB318E">
        <w:rPr>
          <w:rFonts w:cstheme="minorHAnsi"/>
          <w:szCs w:val="22"/>
        </w:rPr>
        <w:t>As demonstrated in the figure</w:t>
      </w:r>
      <w:r>
        <w:rPr>
          <w:rFonts w:cstheme="minorHAnsi"/>
          <w:szCs w:val="22"/>
        </w:rPr>
        <w:t xml:space="preserve"> below</w:t>
      </w:r>
      <w:r w:rsidRPr="00BB318E">
        <w:rPr>
          <w:rFonts w:cstheme="minorHAnsi"/>
          <w:szCs w:val="22"/>
        </w:rPr>
        <w:t xml:space="preserve">, the single-family data does not fit </w:t>
      </w:r>
      <w:r>
        <w:rPr>
          <w:rFonts w:cstheme="minorHAnsi"/>
          <w:szCs w:val="22"/>
        </w:rPr>
        <w:t>to</w:t>
      </w:r>
      <w:r w:rsidRPr="00BB318E">
        <w:rPr>
          <w:rFonts w:cstheme="minorHAnsi"/>
          <w:szCs w:val="22"/>
        </w:rPr>
        <w:t xml:space="preserve"> any curve perfectly. This is due to the variety of pool, pump</w:t>
      </w:r>
      <w:r>
        <w:rPr>
          <w:rFonts w:cstheme="minorHAnsi"/>
          <w:szCs w:val="22"/>
        </w:rPr>
        <w:t>,</w:t>
      </w:r>
      <w:r w:rsidRPr="00BB318E">
        <w:rPr>
          <w:rFonts w:cstheme="minorHAnsi"/>
          <w:szCs w:val="22"/>
        </w:rPr>
        <w:t xml:space="preserve"> and piping configurations in the dataset. The single-family data intersects the CEC Curve B at roughly 23 </w:t>
      </w:r>
      <w:r>
        <w:rPr>
          <w:rFonts w:cstheme="minorHAnsi"/>
          <w:szCs w:val="22"/>
        </w:rPr>
        <w:t>gpm</w:t>
      </w:r>
      <w:r w:rsidRPr="00BB318E">
        <w:rPr>
          <w:rFonts w:cstheme="minorHAnsi"/>
          <w:szCs w:val="22"/>
        </w:rPr>
        <w:t xml:space="preserve"> and </w:t>
      </w:r>
      <w:r>
        <w:rPr>
          <w:rFonts w:cstheme="minorHAnsi"/>
          <w:szCs w:val="22"/>
        </w:rPr>
        <w:t xml:space="preserve">with </w:t>
      </w:r>
      <w:r w:rsidRPr="00BB318E">
        <w:rPr>
          <w:rFonts w:cstheme="minorHAnsi"/>
          <w:szCs w:val="22"/>
        </w:rPr>
        <w:t xml:space="preserve">Curve A at roughly 47 </w:t>
      </w:r>
      <w:r>
        <w:rPr>
          <w:rFonts w:cstheme="minorHAnsi"/>
          <w:szCs w:val="22"/>
        </w:rPr>
        <w:t>gpm</w:t>
      </w:r>
      <w:r w:rsidRPr="00BB318E">
        <w:rPr>
          <w:rFonts w:cstheme="minorHAnsi"/>
          <w:szCs w:val="22"/>
        </w:rPr>
        <w:t>. This correlates well to the low</w:t>
      </w:r>
      <w:r>
        <w:rPr>
          <w:rFonts w:cstheme="minorHAnsi"/>
          <w:szCs w:val="22"/>
        </w:rPr>
        <w:t>-</w:t>
      </w:r>
      <w:r w:rsidRPr="00BB318E">
        <w:rPr>
          <w:rFonts w:cstheme="minorHAnsi"/>
          <w:szCs w:val="22"/>
        </w:rPr>
        <w:lastRenderedPageBreak/>
        <w:t>speed and high</w:t>
      </w:r>
      <w:r>
        <w:rPr>
          <w:rFonts w:cstheme="minorHAnsi"/>
          <w:szCs w:val="22"/>
        </w:rPr>
        <w:t>-</w:t>
      </w:r>
      <w:r w:rsidRPr="00BB318E">
        <w:rPr>
          <w:rFonts w:cstheme="minorHAnsi"/>
          <w:szCs w:val="22"/>
        </w:rPr>
        <w:t>speed average flows from the single-family database</w:t>
      </w:r>
      <w:r>
        <w:rPr>
          <w:rFonts w:cstheme="minorHAnsi"/>
          <w:szCs w:val="22"/>
        </w:rPr>
        <w:t>.</w:t>
      </w:r>
      <w:r w:rsidRPr="00BB318E">
        <w:rPr>
          <w:rStyle w:val="FootnoteReference"/>
          <w:rFonts w:cstheme="minorHAnsi"/>
          <w:szCs w:val="22"/>
        </w:rPr>
        <w:footnoteReference w:id="28"/>
      </w:r>
      <w:r w:rsidRPr="00BB318E">
        <w:rPr>
          <w:rFonts w:cstheme="minorHAnsi"/>
          <w:szCs w:val="22"/>
        </w:rPr>
        <w:t xml:space="preserve"> </w:t>
      </w:r>
      <w:r w:rsidRPr="00F00995">
        <w:rPr>
          <w:rFonts w:cstheme="minorHAnsi"/>
          <w:i/>
          <w:szCs w:val="22"/>
        </w:rPr>
        <w:t>Thus, to estimate pump performance it is assumed that at, Curve B can be used for lower (filtering) speeds and Curve A can be used for higher speeds.</w:t>
      </w:r>
      <w:r w:rsidRPr="00BB318E">
        <w:rPr>
          <w:szCs w:val="22"/>
        </w:rPr>
        <w:t xml:space="preserve"> It was determined that </w:t>
      </w:r>
      <w:r w:rsidRPr="00BB318E">
        <w:rPr>
          <w:rFonts w:cstheme="minorHAnsi"/>
          <w:szCs w:val="22"/>
        </w:rPr>
        <w:t xml:space="preserve">CEC Curve C did not fit the data well at any flow, and therefore was not used in this analysis.  </w:t>
      </w:r>
    </w:p>
    <w:p w14:paraId="619086DA" w14:textId="77777777" w:rsidR="00B0684E" w:rsidRPr="00BB318E" w:rsidRDefault="00B0684E" w:rsidP="000372F1">
      <w:pPr>
        <w:rPr>
          <w:rFonts w:cstheme="minorHAnsi"/>
          <w:szCs w:val="22"/>
        </w:rPr>
      </w:pPr>
    </w:p>
    <w:p w14:paraId="7F7A1BB0" w14:textId="77777777" w:rsidR="000372F1" w:rsidRPr="00BB318E" w:rsidRDefault="000372F1" w:rsidP="000372F1">
      <w:pPr>
        <w:rPr>
          <w:rFonts w:cstheme="minorHAnsi"/>
          <w:szCs w:val="22"/>
        </w:rPr>
      </w:pPr>
      <w:r w:rsidRPr="00BB318E">
        <w:rPr>
          <w:rFonts w:cstheme="minorHAnsi"/>
          <w:noProof/>
          <w:szCs w:val="22"/>
        </w:rPr>
        <w:drawing>
          <wp:inline distT="0" distB="0" distL="0" distR="0" wp14:anchorId="393C0500" wp14:editId="044CA08E">
            <wp:extent cx="4654123" cy="3403894"/>
            <wp:effectExtent l="0" t="0" r="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679799" cy="3422673"/>
                    </a:xfrm>
                    <a:prstGeom prst="rect">
                      <a:avLst/>
                    </a:prstGeom>
                    <a:noFill/>
                  </pic:spPr>
                </pic:pic>
              </a:graphicData>
            </a:graphic>
          </wp:inline>
        </w:drawing>
      </w:r>
    </w:p>
    <w:p w14:paraId="0A851C69" w14:textId="77777777" w:rsidR="000372F1" w:rsidRPr="00BB318E" w:rsidRDefault="000372F1" w:rsidP="000372F1">
      <w:pPr>
        <w:jc w:val="center"/>
        <w:rPr>
          <w:rFonts w:cstheme="minorHAnsi"/>
          <w:szCs w:val="22"/>
        </w:rPr>
      </w:pPr>
    </w:p>
    <w:p w14:paraId="58075E80" w14:textId="69FF49F3" w:rsidR="000372F1" w:rsidRPr="00BB318E" w:rsidRDefault="000372F1" w:rsidP="00091814">
      <w:pPr>
        <w:rPr>
          <w:rFonts w:eastAsia="SimSun" w:cstheme="minorHAnsi"/>
          <w:szCs w:val="22"/>
          <w:lang w:eastAsia="zh-CN"/>
        </w:rPr>
      </w:pPr>
      <w:smartTag w:uri="urn:schemas-microsoft-com:office:smarttags" w:element="stockticker">
        <w:r w:rsidRPr="00530C35">
          <w:rPr>
            <w:b/>
            <w:i/>
          </w:rPr>
          <w:t>Pool</w:t>
        </w:r>
      </w:smartTag>
      <w:r w:rsidRPr="00530C35">
        <w:rPr>
          <w:b/>
          <w:i/>
        </w:rPr>
        <w:t xml:space="preserve"> Pump Energy Factor</w:t>
      </w:r>
      <w:r w:rsidR="003709B5" w:rsidRPr="00530C35">
        <w:rPr>
          <w:b/>
          <w:i/>
        </w:rPr>
        <w:t xml:space="preserve"> </w:t>
      </w:r>
      <w:r w:rsidR="009D1145" w:rsidRPr="00530C35">
        <w:rPr>
          <w:b/>
          <w:i/>
        </w:rPr>
        <w:t>Calculation</w:t>
      </w:r>
      <w:r w:rsidR="00091814" w:rsidRPr="00530C35">
        <w:rPr>
          <w:b/>
          <w:i/>
        </w:rPr>
        <w:t>.</w:t>
      </w:r>
      <w:r w:rsidR="00091814">
        <w:rPr>
          <w:b/>
        </w:rPr>
        <w:t xml:space="preserve"> </w:t>
      </w:r>
      <w:r w:rsidR="00EC166C">
        <w:rPr>
          <w:rFonts w:cstheme="minorHAnsi"/>
          <w:szCs w:val="22"/>
        </w:rPr>
        <w:t>The e</w:t>
      </w:r>
      <w:r>
        <w:rPr>
          <w:rFonts w:cstheme="minorHAnsi"/>
          <w:szCs w:val="22"/>
        </w:rPr>
        <w:t>nergy factor</w:t>
      </w:r>
      <w:r w:rsidR="00EC166C">
        <w:rPr>
          <w:rFonts w:cstheme="minorHAnsi"/>
          <w:szCs w:val="22"/>
        </w:rPr>
        <w:t xml:space="preserve"> of a pool pump</w:t>
      </w:r>
      <w:r w:rsidRPr="00BB318E">
        <w:rPr>
          <w:rFonts w:cstheme="minorHAnsi"/>
          <w:szCs w:val="22"/>
        </w:rPr>
        <w:t xml:space="preserve"> defined as </w:t>
      </w:r>
      <w:r w:rsidR="0086378C">
        <w:rPr>
          <w:rFonts w:cstheme="minorHAnsi"/>
          <w:szCs w:val="22"/>
        </w:rPr>
        <w:t xml:space="preserve">the water </w:t>
      </w:r>
      <w:r w:rsidRPr="00BB318E">
        <w:rPr>
          <w:rFonts w:eastAsia="SimSun" w:cstheme="minorHAnsi"/>
          <w:szCs w:val="22"/>
          <w:lang w:eastAsia="zh-CN"/>
        </w:rPr>
        <w:t>flow rate divided by power</w:t>
      </w:r>
      <w:r w:rsidR="00916E8A">
        <w:rPr>
          <w:rFonts w:eastAsia="SimSun" w:cstheme="minorHAnsi"/>
          <w:szCs w:val="22"/>
          <w:lang w:eastAsia="zh-CN"/>
        </w:rPr>
        <w:t>:</w:t>
      </w:r>
      <w:r w:rsidRPr="00BB318E">
        <w:rPr>
          <w:rFonts w:eastAsia="SimSun" w:cstheme="minorHAnsi"/>
          <w:szCs w:val="22"/>
          <w:lang w:eastAsia="zh-CN"/>
        </w:rPr>
        <w:t xml:space="preserve"> </w:t>
      </w:r>
    </w:p>
    <w:p w14:paraId="6A828A17" w14:textId="0A4E2FE9" w:rsidR="000372F1" w:rsidRPr="00BF7A6F" w:rsidRDefault="000372F1" w:rsidP="00BF7A6F">
      <w:pPr>
        <w:ind w:left="720"/>
        <w:rPr>
          <w:rFonts w:ascii="Cambria Math" w:hAnsi="Cambria Math" w:cstheme="minorHAnsi"/>
          <w:i/>
          <w:sz w:val="18"/>
          <w:szCs w:val="22"/>
        </w:rPr>
      </w:pPr>
      <w:r w:rsidRPr="00BF7A6F">
        <w:rPr>
          <w:rFonts w:ascii="Cambria Math" w:hAnsi="Cambria Math" w:cstheme="minorHAnsi"/>
          <w:i/>
          <w:sz w:val="18"/>
          <w:szCs w:val="22"/>
        </w:rPr>
        <w:t>EF</w:t>
      </w:r>
      <w:r w:rsidR="007B5AB2" w:rsidRPr="00BF7A6F">
        <w:rPr>
          <w:rFonts w:ascii="Cambria Math" w:hAnsi="Cambria Math" w:cstheme="minorHAnsi"/>
          <w:i/>
          <w:sz w:val="18"/>
          <w:szCs w:val="22"/>
        </w:rPr>
        <w:t xml:space="preserve"> </w:t>
      </w:r>
      <w:r w:rsidRPr="00BF7A6F">
        <w:rPr>
          <w:rFonts w:ascii="Cambria Math" w:hAnsi="Cambria Math" w:cstheme="minorHAnsi"/>
          <w:i/>
          <w:sz w:val="18"/>
          <w:szCs w:val="22"/>
        </w:rPr>
        <w:t>=</w:t>
      </w:r>
      <w:r w:rsidR="007B5AB2" w:rsidRPr="00BF7A6F">
        <w:rPr>
          <w:rFonts w:ascii="Cambria Math" w:hAnsi="Cambria Math" w:cstheme="minorHAnsi"/>
          <w:i/>
          <w:sz w:val="18"/>
          <w:szCs w:val="22"/>
        </w:rPr>
        <w:t xml:space="preserve"> </w:t>
      </w:r>
      <w:r w:rsidRPr="00BF7A6F">
        <w:rPr>
          <w:rFonts w:ascii="Cambria Math" w:hAnsi="Cambria Math" w:cstheme="minorHAnsi"/>
          <w:i/>
          <w:sz w:val="18"/>
          <w:szCs w:val="22"/>
        </w:rPr>
        <w:t>F × C</w:t>
      </w:r>
      <w:r w:rsidRPr="00BF7A6F">
        <w:rPr>
          <w:rFonts w:ascii="Cambria Math" w:hAnsi="Cambria Math" w:cstheme="minorHAnsi"/>
          <w:i/>
          <w:sz w:val="18"/>
          <w:szCs w:val="22"/>
          <w:vertAlign w:val="subscript"/>
        </w:rPr>
        <w:t>2</w:t>
      </w:r>
      <w:r w:rsidRPr="00BF7A6F">
        <w:rPr>
          <w:rFonts w:ascii="Cambria Math" w:hAnsi="Cambria Math" w:cstheme="minorHAnsi"/>
          <w:i/>
          <w:sz w:val="18"/>
          <w:szCs w:val="22"/>
        </w:rPr>
        <w:t xml:space="preserve"> / P</w:t>
      </w:r>
    </w:p>
    <w:p w14:paraId="2B6F0D88" w14:textId="0642580E" w:rsidR="000372F1" w:rsidRPr="00BF7A6F" w:rsidRDefault="000372F1" w:rsidP="00BF7A6F">
      <w:pPr>
        <w:spacing w:before="0" w:after="0"/>
        <w:ind w:left="720"/>
        <w:rPr>
          <w:rFonts w:ascii="Cambria Math" w:hAnsi="Cambria Math" w:cstheme="minorHAnsi"/>
          <w:i/>
          <w:sz w:val="18"/>
          <w:szCs w:val="22"/>
        </w:rPr>
      </w:pPr>
      <w:r w:rsidRPr="00BF7A6F">
        <w:rPr>
          <w:rFonts w:ascii="Cambria Math" w:hAnsi="Cambria Math" w:cstheme="minorHAnsi"/>
          <w:i/>
          <w:sz w:val="18"/>
          <w:szCs w:val="22"/>
        </w:rPr>
        <w:tab/>
        <w:t>EF</w:t>
      </w:r>
      <w:r w:rsidR="007B5AB2" w:rsidRPr="00BF7A6F">
        <w:rPr>
          <w:rFonts w:ascii="Cambria Math" w:hAnsi="Cambria Math" w:cstheme="minorHAnsi"/>
          <w:i/>
          <w:sz w:val="18"/>
          <w:szCs w:val="22"/>
        </w:rPr>
        <w:t xml:space="preserve"> </w:t>
      </w:r>
      <w:r w:rsidRPr="00BF7A6F">
        <w:rPr>
          <w:rFonts w:ascii="Cambria Math" w:hAnsi="Cambria Math" w:cstheme="minorHAnsi"/>
          <w:i/>
          <w:sz w:val="18"/>
          <w:szCs w:val="22"/>
        </w:rPr>
        <w:t>=</w:t>
      </w:r>
      <w:r w:rsidR="007B5AB2" w:rsidRPr="00BF7A6F">
        <w:rPr>
          <w:rFonts w:ascii="Cambria Math" w:hAnsi="Cambria Math" w:cstheme="minorHAnsi"/>
          <w:i/>
          <w:sz w:val="18"/>
          <w:szCs w:val="22"/>
        </w:rPr>
        <w:t xml:space="preserve"> </w:t>
      </w:r>
      <w:r w:rsidR="007B5AB2" w:rsidRPr="00BF7A6F">
        <w:rPr>
          <w:rFonts w:ascii="Cambria Math" w:hAnsi="Cambria Math" w:cstheme="minorHAnsi"/>
          <w:i/>
          <w:sz w:val="18"/>
          <w:szCs w:val="22"/>
        </w:rPr>
        <w:tab/>
      </w:r>
      <w:r w:rsidRPr="00BF7A6F">
        <w:rPr>
          <w:rFonts w:ascii="Cambria Math" w:hAnsi="Cambria Math" w:cstheme="minorHAnsi"/>
          <w:i/>
          <w:sz w:val="18"/>
          <w:szCs w:val="22"/>
        </w:rPr>
        <w:t xml:space="preserve">Energy </w:t>
      </w:r>
      <w:r w:rsidR="00B5683A" w:rsidRPr="00BF7A6F">
        <w:rPr>
          <w:rFonts w:ascii="Cambria Math" w:hAnsi="Cambria Math" w:cstheme="minorHAnsi"/>
          <w:i/>
          <w:sz w:val="18"/>
          <w:szCs w:val="22"/>
        </w:rPr>
        <w:t>f</w:t>
      </w:r>
      <w:r w:rsidRPr="00BF7A6F">
        <w:rPr>
          <w:rFonts w:ascii="Cambria Math" w:hAnsi="Cambria Math" w:cstheme="minorHAnsi"/>
          <w:i/>
          <w:sz w:val="18"/>
          <w:szCs w:val="22"/>
        </w:rPr>
        <w:t>actor, gallons/W-hr</w:t>
      </w:r>
    </w:p>
    <w:p w14:paraId="5E66F033" w14:textId="4E1E94E1" w:rsidR="000372F1" w:rsidRPr="00BF7A6F" w:rsidRDefault="000372F1" w:rsidP="00BF7A6F">
      <w:pPr>
        <w:spacing w:before="0" w:after="0"/>
        <w:ind w:left="720"/>
        <w:rPr>
          <w:rFonts w:ascii="Cambria Math" w:hAnsi="Cambria Math" w:cstheme="minorHAnsi"/>
          <w:i/>
          <w:sz w:val="18"/>
          <w:szCs w:val="22"/>
        </w:rPr>
      </w:pPr>
      <w:r w:rsidRPr="00BF7A6F">
        <w:rPr>
          <w:rFonts w:ascii="Cambria Math" w:hAnsi="Cambria Math" w:cstheme="minorHAnsi"/>
          <w:i/>
          <w:sz w:val="18"/>
          <w:szCs w:val="22"/>
        </w:rPr>
        <w:tab/>
        <w:t>F</w:t>
      </w:r>
      <w:r w:rsidR="007B5AB2" w:rsidRPr="00BF7A6F">
        <w:rPr>
          <w:rFonts w:ascii="Cambria Math" w:hAnsi="Cambria Math" w:cstheme="minorHAnsi"/>
          <w:i/>
          <w:sz w:val="18"/>
          <w:szCs w:val="22"/>
        </w:rPr>
        <w:t xml:space="preserve"> </w:t>
      </w:r>
      <w:r w:rsidRPr="00BF7A6F">
        <w:rPr>
          <w:rFonts w:ascii="Cambria Math" w:hAnsi="Cambria Math" w:cstheme="minorHAnsi"/>
          <w:i/>
          <w:sz w:val="18"/>
          <w:szCs w:val="22"/>
        </w:rPr>
        <w:t>=</w:t>
      </w:r>
      <w:r w:rsidRPr="00BF7A6F">
        <w:rPr>
          <w:rFonts w:ascii="Cambria Math" w:hAnsi="Cambria Math" w:cstheme="minorHAnsi"/>
          <w:i/>
          <w:sz w:val="18"/>
          <w:szCs w:val="22"/>
        </w:rPr>
        <w:tab/>
      </w:r>
      <w:r w:rsidR="00AD3015" w:rsidRPr="00BF7A6F">
        <w:rPr>
          <w:rFonts w:ascii="Cambria Math" w:hAnsi="Cambria Math" w:cstheme="minorHAnsi"/>
          <w:i/>
          <w:sz w:val="18"/>
          <w:szCs w:val="22"/>
        </w:rPr>
        <w:t>F</w:t>
      </w:r>
      <w:r w:rsidRPr="00BF7A6F">
        <w:rPr>
          <w:rFonts w:ascii="Cambria Math" w:hAnsi="Cambria Math" w:cstheme="minorHAnsi"/>
          <w:i/>
          <w:sz w:val="18"/>
          <w:szCs w:val="22"/>
        </w:rPr>
        <w:t>low rate, gpm</w:t>
      </w:r>
    </w:p>
    <w:p w14:paraId="2E19AD8B" w14:textId="2D97A878" w:rsidR="000372F1" w:rsidRPr="00BF7A6F" w:rsidRDefault="000372F1" w:rsidP="00BF7A6F">
      <w:pPr>
        <w:spacing w:before="0" w:after="0"/>
        <w:ind w:left="720"/>
        <w:rPr>
          <w:rFonts w:ascii="Cambria Math" w:hAnsi="Cambria Math" w:cstheme="minorHAnsi"/>
          <w:i/>
          <w:sz w:val="18"/>
          <w:szCs w:val="22"/>
        </w:rPr>
      </w:pPr>
      <w:r w:rsidRPr="00BF7A6F">
        <w:rPr>
          <w:rFonts w:ascii="Cambria Math" w:hAnsi="Cambria Math" w:cstheme="minorHAnsi"/>
          <w:i/>
          <w:sz w:val="18"/>
          <w:szCs w:val="22"/>
        </w:rPr>
        <w:tab/>
        <w:t>C</w:t>
      </w:r>
      <w:r w:rsidRPr="00BF7A6F">
        <w:rPr>
          <w:rFonts w:ascii="Cambria Math" w:hAnsi="Cambria Math" w:cstheme="minorHAnsi"/>
          <w:i/>
          <w:sz w:val="18"/>
          <w:szCs w:val="22"/>
          <w:vertAlign w:val="subscript"/>
        </w:rPr>
        <w:t>2</w:t>
      </w:r>
      <w:r w:rsidR="007B5AB2" w:rsidRPr="00BF7A6F">
        <w:rPr>
          <w:rFonts w:ascii="Cambria Math" w:hAnsi="Cambria Math" w:cstheme="minorHAnsi"/>
          <w:i/>
          <w:sz w:val="18"/>
          <w:szCs w:val="22"/>
        </w:rPr>
        <w:t xml:space="preserve"> </w:t>
      </w:r>
      <w:r w:rsidRPr="00BF7A6F">
        <w:rPr>
          <w:rFonts w:ascii="Cambria Math" w:hAnsi="Cambria Math" w:cstheme="minorHAnsi"/>
          <w:i/>
          <w:sz w:val="18"/>
          <w:szCs w:val="22"/>
        </w:rPr>
        <w:t>=</w:t>
      </w:r>
      <w:r w:rsidRPr="00BF7A6F">
        <w:rPr>
          <w:rFonts w:ascii="Cambria Math" w:hAnsi="Cambria Math" w:cstheme="minorHAnsi"/>
          <w:i/>
          <w:sz w:val="18"/>
          <w:szCs w:val="22"/>
        </w:rPr>
        <w:tab/>
      </w:r>
      <w:r w:rsidR="00B5683A" w:rsidRPr="00BF7A6F">
        <w:rPr>
          <w:rFonts w:ascii="Cambria Math" w:hAnsi="Cambria Math" w:cstheme="minorHAnsi"/>
          <w:i/>
          <w:sz w:val="18"/>
          <w:szCs w:val="22"/>
        </w:rPr>
        <w:t>C</w:t>
      </w:r>
      <w:r w:rsidRPr="00BF7A6F">
        <w:rPr>
          <w:rFonts w:ascii="Cambria Math" w:hAnsi="Cambria Math" w:cstheme="minorHAnsi"/>
          <w:i/>
          <w:sz w:val="18"/>
          <w:szCs w:val="22"/>
        </w:rPr>
        <w:t>onversion constant, 60 min/hr</w:t>
      </w:r>
    </w:p>
    <w:p w14:paraId="2A237F3F" w14:textId="0E39D3D9" w:rsidR="000372F1" w:rsidRPr="00BB318E" w:rsidRDefault="000372F1" w:rsidP="00BF7A6F">
      <w:pPr>
        <w:spacing w:before="0" w:after="0"/>
        <w:ind w:left="720"/>
        <w:rPr>
          <w:rFonts w:cstheme="minorHAnsi"/>
          <w:szCs w:val="22"/>
        </w:rPr>
      </w:pPr>
      <w:r w:rsidRPr="00BF7A6F">
        <w:rPr>
          <w:rFonts w:ascii="Cambria Math" w:hAnsi="Cambria Math" w:cstheme="minorHAnsi"/>
          <w:i/>
          <w:sz w:val="18"/>
          <w:szCs w:val="22"/>
        </w:rPr>
        <w:tab/>
        <w:t>P</w:t>
      </w:r>
      <w:r w:rsidR="007B5AB2" w:rsidRPr="00BF7A6F">
        <w:rPr>
          <w:rFonts w:ascii="Cambria Math" w:hAnsi="Cambria Math" w:cstheme="minorHAnsi"/>
          <w:i/>
          <w:sz w:val="18"/>
          <w:szCs w:val="22"/>
        </w:rPr>
        <w:t xml:space="preserve"> </w:t>
      </w:r>
      <w:r w:rsidRPr="00BF7A6F">
        <w:rPr>
          <w:rFonts w:ascii="Cambria Math" w:hAnsi="Cambria Math" w:cstheme="minorHAnsi"/>
          <w:i/>
          <w:sz w:val="18"/>
          <w:szCs w:val="22"/>
        </w:rPr>
        <w:t>=</w:t>
      </w:r>
      <w:r w:rsidRPr="00BF7A6F">
        <w:rPr>
          <w:rFonts w:ascii="Cambria Math" w:hAnsi="Cambria Math" w:cstheme="minorHAnsi"/>
          <w:i/>
          <w:sz w:val="18"/>
          <w:szCs w:val="22"/>
        </w:rPr>
        <w:tab/>
      </w:r>
      <w:r w:rsidR="00B5683A" w:rsidRPr="00BF7A6F">
        <w:rPr>
          <w:rFonts w:ascii="Cambria Math" w:hAnsi="Cambria Math" w:cstheme="minorHAnsi"/>
          <w:i/>
          <w:sz w:val="18"/>
          <w:szCs w:val="22"/>
        </w:rPr>
        <w:t>P</w:t>
      </w:r>
      <w:r w:rsidRPr="00BF7A6F">
        <w:rPr>
          <w:rFonts w:ascii="Cambria Math" w:hAnsi="Cambria Math" w:cstheme="minorHAnsi"/>
          <w:i/>
          <w:sz w:val="18"/>
          <w:szCs w:val="22"/>
        </w:rPr>
        <w:t xml:space="preserve">ower, </w:t>
      </w:r>
      <w:r w:rsidR="00D11C5D" w:rsidRPr="00BF7A6F">
        <w:rPr>
          <w:rFonts w:ascii="Cambria Math" w:hAnsi="Cambria Math" w:cstheme="minorHAnsi"/>
          <w:i/>
          <w:sz w:val="18"/>
          <w:szCs w:val="22"/>
        </w:rPr>
        <w:t>W</w:t>
      </w:r>
    </w:p>
    <w:p w14:paraId="02047AEE" w14:textId="77777777" w:rsidR="00916E8A" w:rsidRDefault="00916E8A" w:rsidP="000372F1">
      <w:pPr>
        <w:autoSpaceDE w:val="0"/>
        <w:autoSpaceDN w:val="0"/>
        <w:adjustRightInd w:val="0"/>
        <w:ind w:right="-90"/>
        <w:rPr>
          <w:rFonts w:cstheme="minorHAnsi"/>
          <w:szCs w:val="22"/>
        </w:rPr>
      </w:pPr>
    </w:p>
    <w:p w14:paraId="2ED54DE2" w14:textId="499F2482" w:rsidR="000372F1" w:rsidRDefault="000372F1" w:rsidP="000372F1">
      <w:pPr>
        <w:autoSpaceDE w:val="0"/>
        <w:autoSpaceDN w:val="0"/>
        <w:adjustRightInd w:val="0"/>
        <w:ind w:right="-90"/>
        <w:rPr>
          <w:rFonts w:cstheme="minorHAnsi"/>
          <w:szCs w:val="22"/>
        </w:rPr>
      </w:pPr>
      <w:r w:rsidRPr="00BB318E">
        <w:rPr>
          <w:rFonts w:cstheme="minorHAnsi"/>
          <w:szCs w:val="22"/>
        </w:rPr>
        <w:t xml:space="preserve">The energy usage can be obtained by dividing the volume of pumped water by the </w:t>
      </w:r>
      <w:r>
        <w:rPr>
          <w:rFonts w:cstheme="minorHAnsi"/>
          <w:szCs w:val="22"/>
        </w:rPr>
        <w:t>EF</w:t>
      </w:r>
      <w:r w:rsidR="00C7242A">
        <w:rPr>
          <w:rFonts w:cstheme="minorHAnsi"/>
          <w:szCs w:val="22"/>
        </w:rPr>
        <w:t xml:space="preserve">, </w:t>
      </w:r>
      <w:r w:rsidRPr="00BB318E">
        <w:rPr>
          <w:rFonts w:cstheme="minorHAnsi"/>
          <w:szCs w:val="22"/>
        </w:rPr>
        <w:t>as shown</w:t>
      </w:r>
      <w:r w:rsidR="00EA3E14">
        <w:rPr>
          <w:rFonts w:cstheme="minorHAnsi"/>
          <w:szCs w:val="22"/>
        </w:rPr>
        <w:t xml:space="preserve"> above</w:t>
      </w:r>
      <w:r w:rsidRPr="00BB318E">
        <w:rPr>
          <w:rFonts w:cstheme="minorHAnsi"/>
          <w:szCs w:val="22"/>
        </w:rPr>
        <w:t xml:space="preserve"> in </w:t>
      </w:r>
      <w:r w:rsidR="00B360DF">
        <w:rPr>
          <w:rFonts w:cstheme="minorHAnsi"/>
          <w:szCs w:val="22"/>
        </w:rPr>
        <w:t>general form of the UEC calculation</w:t>
      </w:r>
      <w:r w:rsidRPr="00BB318E">
        <w:rPr>
          <w:rFonts w:cstheme="minorHAnsi"/>
          <w:szCs w:val="22"/>
        </w:rPr>
        <w:t xml:space="preserve">. </w:t>
      </w:r>
      <w:r w:rsidR="00FD0D56">
        <w:rPr>
          <w:rFonts w:cstheme="minorHAnsi"/>
          <w:szCs w:val="22"/>
        </w:rPr>
        <w:t xml:space="preserve">Efficiency (i.e., </w:t>
      </w:r>
      <w:r w:rsidR="00C7242A">
        <w:rPr>
          <w:rFonts w:cstheme="minorHAnsi"/>
          <w:szCs w:val="22"/>
        </w:rPr>
        <w:t xml:space="preserve">the </w:t>
      </w:r>
      <w:r w:rsidR="001F2EBA">
        <w:rPr>
          <w:rFonts w:cstheme="minorHAnsi"/>
          <w:szCs w:val="22"/>
        </w:rPr>
        <w:t>E</w:t>
      </w:r>
      <w:r>
        <w:rPr>
          <w:rFonts w:cstheme="minorHAnsi"/>
          <w:szCs w:val="22"/>
        </w:rPr>
        <w:t>F</w:t>
      </w:r>
      <w:r w:rsidR="00FD0D56">
        <w:rPr>
          <w:rFonts w:cstheme="minorHAnsi"/>
          <w:szCs w:val="22"/>
        </w:rPr>
        <w:t xml:space="preserve"> value)</w:t>
      </w:r>
      <w:r w:rsidRPr="00BB318E">
        <w:rPr>
          <w:rFonts w:cstheme="minorHAnsi"/>
          <w:szCs w:val="22"/>
        </w:rPr>
        <w:t xml:space="preserve"> and energy consumption are inversely related and thus a higher </w:t>
      </w:r>
      <w:r>
        <w:rPr>
          <w:rFonts w:cstheme="minorHAnsi"/>
          <w:szCs w:val="22"/>
        </w:rPr>
        <w:t>EF</w:t>
      </w:r>
      <w:r w:rsidRPr="00BB318E">
        <w:rPr>
          <w:rFonts w:cstheme="minorHAnsi"/>
          <w:szCs w:val="22"/>
        </w:rPr>
        <w:t xml:space="preserve"> </w:t>
      </w:r>
      <w:r w:rsidR="00FD0D56">
        <w:rPr>
          <w:rFonts w:cstheme="minorHAnsi"/>
          <w:szCs w:val="22"/>
        </w:rPr>
        <w:t xml:space="preserve">value </w:t>
      </w:r>
      <w:r w:rsidRPr="00BB318E">
        <w:rPr>
          <w:rFonts w:cstheme="minorHAnsi"/>
          <w:szCs w:val="22"/>
        </w:rPr>
        <w:t xml:space="preserve">is preferred from an energy efficiency perspective. This figure of merit is posted on the </w:t>
      </w:r>
      <w:smartTag w:uri="urn:schemas-microsoft-com:office:smarttags" w:element="stockticker">
        <w:r w:rsidRPr="00BB318E">
          <w:rPr>
            <w:rFonts w:cstheme="minorHAnsi"/>
            <w:szCs w:val="22"/>
          </w:rPr>
          <w:t>CEC</w:t>
        </w:r>
      </w:smartTag>
      <w:r w:rsidRPr="00BB318E">
        <w:rPr>
          <w:rFonts w:cstheme="minorHAnsi"/>
          <w:szCs w:val="22"/>
        </w:rPr>
        <w:t xml:space="preserve"> web site for (121) single-speed, (171) two-speed, and (147) variable speed pumps</w:t>
      </w:r>
      <w:r>
        <w:rPr>
          <w:rFonts w:cstheme="minorHAnsi"/>
          <w:szCs w:val="22"/>
        </w:rPr>
        <w:t>.</w:t>
      </w:r>
      <w:r w:rsidRPr="00BB318E">
        <w:rPr>
          <w:rStyle w:val="FootnoteReference"/>
          <w:rFonts w:cstheme="minorHAnsi"/>
          <w:szCs w:val="22"/>
        </w:rPr>
        <w:footnoteReference w:id="29"/>
      </w:r>
      <w:r w:rsidRPr="00BB318E">
        <w:rPr>
          <w:rFonts w:cstheme="minorHAnsi"/>
          <w:szCs w:val="22"/>
        </w:rPr>
        <w:t xml:space="preserve"> </w:t>
      </w:r>
      <w:r w:rsidRPr="00BB318E">
        <w:rPr>
          <w:rFonts w:cstheme="minorHAnsi"/>
          <w:szCs w:val="22"/>
        </w:rPr>
        <w:lastRenderedPageBreak/>
        <w:t xml:space="preserve">Note, however, that, because these </w:t>
      </w:r>
      <w:r>
        <w:rPr>
          <w:rFonts w:cstheme="minorHAnsi"/>
          <w:szCs w:val="22"/>
        </w:rPr>
        <w:t>EF values</w:t>
      </w:r>
      <w:r w:rsidRPr="00BB318E">
        <w:rPr>
          <w:rFonts w:cstheme="minorHAnsi"/>
          <w:szCs w:val="22"/>
        </w:rPr>
        <w:t xml:space="preserve"> are based on the </w:t>
      </w:r>
      <w:smartTag w:uri="urn:schemas-microsoft-com:office:smarttags" w:element="stockticker">
        <w:r w:rsidRPr="00BB318E">
          <w:rPr>
            <w:rFonts w:cstheme="minorHAnsi"/>
            <w:szCs w:val="22"/>
          </w:rPr>
          <w:t>CEC</w:t>
        </w:r>
      </w:smartTag>
      <w:r w:rsidRPr="00BB318E">
        <w:rPr>
          <w:rFonts w:cstheme="minorHAnsi"/>
          <w:szCs w:val="22"/>
        </w:rPr>
        <w:t xml:space="preserve"> curves that do not account for static head pressure, they are likely to underestimate power usage at low flow rates. </w:t>
      </w:r>
    </w:p>
    <w:p w14:paraId="73681470" w14:textId="5DE8D5FE" w:rsidR="00D54F80" w:rsidRDefault="000372F1" w:rsidP="00D54F80">
      <w:r w:rsidRPr="009C3824">
        <w:rPr>
          <w:rFonts w:eastAsiaTheme="majorEastAsia" w:cstheme="minorHAnsi"/>
          <w:b/>
          <w:bCs/>
          <w:i/>
          <w:iCs/>
          <w:szCs w:val="22"/>
        </w:rPr>
        <w:t>Energy Factors for Variable-Speed Pumps</w:t>
      </w:r>
      <w:r w:rsidR="00F83521" w:rsidRPr="009C3824">
        <w:rPr>
          <w:rFonts w:eastAsiaTheme="majorEastAsia" w:cstheme="minorHAnsi"/>
          <w:b/>
          <w:bCs/>
          <w:i/>
          <w:iCs/>
          <w:szCs w:val="22"/>
        </w:rPr>
        <w:t xml:space="preserve">. </w:t>
      </w:r>
      <w:r w:rsidR="00D54F80" w:rsidRPr="009C3824">
        <w:t xml:space="preserve">Using the 2018 </w:t>
      </w:r>
      <w:r w:rsidR="007A08AF" w:rsidRPr="009C3824">
        <w:t xml:space="preserve">CEC database of </w:t>
      </w:r>
      <w:r w:rsidR="00D54F80" w:rsidRPr="009C3824">
        <w:t xml:space="preserve">variable speed </w:t>
      </w:r>
      <w:r w:rsidR="007A08AF" w:rsidRPr="009C3824">
        <w:t>pumps</w:t>
      </w:r>
      <w:r w:rsidR="00D54F80" w:rsidRPr="009C3824">
        <w:t>, a correlation for EF and flow was found for Curves A and B. The average flows described above were used to calculate EFs based on the best fit lines from the correlation for various modes and pool types.</w:t>
      </w:r>
      <w:r w:rsidR="007A08AF" w:rsidRPr="009C3824">
        <w:rPr>
          <w:rStyle w:val="FootnoteReference"/>
        </w:rPr>
        <w:footnoteReference w:id="30"/>
      </w:r>
      <w:r w:rsidR="00D54F80" w:rsidRPr="009C3824">
        <w:t xml:space="preserve"> </w:t>
      </w:r>
    </w:p>
    <w:p w14:paraId="1A4A3A62" w14:textId="57FA146B" w:rsidR="000372F1" w:rsidRPr="00BB318E" w:rsidRDefault="000372F1" w:rsidP="00F83521">
      <w:pPr>
        <w:rPr>
          <w:rFonts w:cstheme="minorHAnsi"/>
          <w:szCs w:val="22"/>
        </w:rPr>
      </w:pPr>
      <w:r w:rsidRPr="00BB318E">
        <w:rPr>
          <w:rFonts w:cstheme="minorHAnsi"/>
          <w:szCs w:val="22"/>
        </w:rPr>
        <w:t xml:space="preserve">The </w:t>
      </w:r>
      <w:r>
        <w:rPr>
          <w:rFonts w:cstheme="minorHAnsi"/>
          <w:szCs w:val="22"/>
        </w:rPr>
        <w:t>EF ratings</w:t>
      </w:r>
      <w:r w:rsidRPr="00BB318E">
        <w:rPr>
          <w:rFonts w:cstheme="minorHAnsi"/>
          <w:szCs w:val="22"/>
        </w:rPr>
        <w:t xml:space="preserve"> for variable-speed pool pumps </w:t>
      </w:r>
      <w:r w:rsidR="00D423F5">
        <w:rPr>
          <w:rFonts w:cstheme="minorHAnsi"/>
          <w:szCs w:val="22"/>
        </w:rPr>
        <w:t>were</w:t>
      </w:r>
      <w:r w:rsidRPr="00BB318E">
        <w:rPr>
          <w:rFonts w:cstheme="minorHAnsi"/>
          <w:szCs w:val="22"/>
        </w:rPr>
        <w:t xml:space="preserve"> </w:t>
      </w:r>
      <w:r w:rsidR="00D423F5">
        <w:rPr>
          <w:rFonts w:cstheme="minorHAnsi"/>
          <w:szCs w:val="22"/>
        </w:rPr>
        <w:t>derived</w:t>
      </w:r>
      <w:r w:rsidRPr="00BB318E">
        <w:rPr>
          <w:rFonts w:cstheme="minorHAnsi"/>
          <w:szCs w:val="22"/>
        </w:rPr>
        <w:t xml:space="preserve"> from a regression analysis of </w:t>
      </w:r>
      <w:r>
        <w:rPr>
          <w:rFonts w:cstheme="minorHAnsi"/>
          <w:szCs w:val="22"/>
        </w:rPr>
        <w:t>EF</w:t>
      </w:r>
      <w:r w:rsidRPr="00BB318E">
        <w:rPr>
          <w:rFonts w:cstheme="minorHAnsi"/>
          <w:szCs w:val="22"/>
        </w:rPr>
        <w:t xml:space="preserve"> versus flow</w:t>
      </w:r>
      <w:r w:rsidR="0086378C">
        <w:rPr>
          <w:rFonts w:cstheme="minorHAnsi"/>
          <w:szCs w:val="22"/>
        </w:rPr>
        <w:t xml:space="preserve"> </w:t>
      </w:r>
      <w:r w:rsidR="0086378C" w:rsidRPr="007A08AF">
        <w:rPr>
          <w:rFonts w:cstheme="minorHAnsi"/>
          <w:szCs w:val="22"/>
        </w:rPr>
        <w:t>rate</w:t>
      </w:r>
      <w:r w:rsidR="00C411D0" w:rsidRPr="007A08AF">
        <w:rPr>
          <w:rFonts w:cstheme="minorHAnsi"/>
          <w:szCs w:val="22"/>
        </w:rPr>
        <w:t xml:space="preserve"> (gpm)</w:t>
      </w:r>
      <w:r w:rsidRPr="007A08AF">
        <w:rPr>
          <w:rFonts w:cstheme="minorHAnsi"/>
          <w:szCs w:val="22"/>
        </w:rPr>
        <w:t xml:space="preserve"> from the CEC database</w:t>
      </w:r>
      <w:r w:rsidR="006378B5" w:rsidRPr="007A08AF">
        <w:rPr>
          <w:rFonts w:cstheme="minorHAnsi"/>
          <w:szCs w:val="22"/>
        </w:rPr>
        <w:t>; t</w:t>
      </w:r>
      <w:r w:rsidRPr="007A08AF">
        <w:rPr>
          <w:rFonts w:cstheme="minorHAnsi"/>
          <w:szCs w:val="22"/>
        </w:rPr>
        <w:t xml:space="preserve">he dataset was filtered </w:t>
      </w:r>
      <w:r w:rsidR="00C411D0" w:rsidRPr="007A08AF">
        <w:rPr>
          <w:rFonts w:cstheme="minorHAnsi"/>
          <w:szCs w:val="22"/>
        </w:rPr>
        <w:t>to include</w:t>
      </w:r>
      <w:r w:rsidRPr="007A08AF">
        <w:rPr>
          <w:rFonts w:cstheme="minorHAnsi"/>
          <w:szCs w:val="22"/>
        </w:rPr>
        <w:t xml:space="preserve"> only pool pumps of 1</w:t>
      </w:r>
      <w:r w:rsidR="00916E8A" w:rsidRPr="007A08AF">
        <w:rPr>
          <w:rFonts w:cstheme="minorHAnsi"/>
          <w:szCs w:val="22"/>
        </w:rPr>
        <w:t xml:space="preserve"> hp</w:t>
      </w:r>
      <w:r w:rsidRPr="007A08AF">
        <w:rPr>
          <w:rFonts w:cstheme="minorHAnsi"/>
          <w:szCs w:val="22"/>
        </w:rPr>
        <w:t xml:space="preserve"> to 3</w:t>
      </w:r>
      <w:r w:rsidR="00AC1A73" w:rsidRPr="007A08AF">
        <w:rPr>
          <w:rFonts w:cstheme="minorHAnsi"/>
          <w:szCs w:val="22"/>
        </w:rPr>
        <w:t>hp</w:t>
      </w:r>
      <w:r w:rsidRPr="007A08AF">
        <w:rPr>
          <w:rFonts w:cstheme="minorHAnsi"/>
          <w:szCs w:val="22"/>
        </w:rPr>
        <w:t>.</w:t>
      </w:r>
      <w:r w:rsidRPr="00BB318E">
        <w:rPr>
          <w:rFonts w:cstheme="minorHAnsi"/>
          <w:szCs w:val="22"/>
        </w:rPr>
        <w:t xml:space="preserve"> </w:t>
      </w:r>
      <w:r w:rsidR="00C834BA">
        <w:rPr>
          <w:rFonts w:cstheme="minorHAnsi"/>
          <w:szCs w:val="22"/>
        </w:rPr>
        <w:t>The data reveal tha</w:t>
      </w:r>
      <w:r w:rsidRPr="00BB318E">
        <w:rPr>
          <w:rFonts w:cstheme="minorHAnsi"/>
          <w:szCs w:val="22"/>
        </w:rPr>
        <w:t xml:space="preserve">t </w:t>
      </w:r>
      <w:r w:rsidR="00C834BA">
        <w:rPr>
          <w:rFonts w:cstheme="minorHAnsi"/>
          <w:szCs w:val="22"/>
        </w:rPr>
        <w:t xml:space="preserve">at </w:t>
      </w:r>
      <w:r w:rsidRPr="00BB318E">
        <w:rPr>
          <w:rFonts w:cstheme="minorHAnsi"/>
          <w:szCs w:val="22"/>
        </w:rPr>
        <w:t>low flow</w:t>
      </w:r>
      <w:r w:rsidR="00C834BA">
        <w:rPr>
          <w:rFonts w:cstheme="minorHAnsi"/>
          <w:szCs w:val="22"/>
        </w:rPr>
        <w:t xml:space="preserve"> rate</w:t>
      </w:r>
      <w:r w:rsidRPr="00BB318E">
        <w:rPr>
          <w:rFonts w:cstheme="minorHAnsi"/>
          <w:szCs w:val="22"/>
        </w:rPr>
        <w:t>s (</w:t>
      </w:r>
      <w:r w:rsidR="006378B5">
        <w:rPr>
          <w:rFonts w:cstheme="minorHAnsi"/>
          <w:szCs w:val="22"/>
        </w:rPr>
        <w:t>&lt;</w:t>
      </w:r>
      <w:r w:rsidRPr="00BB318E">
        <w:rPr>
          <w:rFonts w:cstheme="minorHAnsi"/>
          <w:szCs w:val="22"/>
        </w:rPr>
        <w:t xml:space="preserve"> 15 </w:t>
      </w:r>
      <w:r>
        <w:rPr>
          <w:rFonts w:cstheme="minorHAnsi"/>
          <w:szCs w:val="22"/>
        </w:rPr>
        <w:t>gpm</w:t>
      </w:r>
      <w:r w:rsidRPr="00BB318E">
        <w:rPr>
          <w:rFonts w:cstheme="minorHAnsi"/>
          <w:szCs w:val="22"/>
        </w:rPr>
        <w:t xml:space="preserve">) </w:t>
      </w:r>
      <w:r>
        <w:rPr>
          <w:rFonts w:cstheme="minorHAnsi"/>
          <w:szCs w:val="22"/>
        </w:rPr>
        <w:t xml:space="preserve">the </w:t>
      </w:r>
      <w:r w:rsidRPr="00BB318E">
        <w:rPr>
          <w:rFonts w:cstheme="minorHAnsi"/>
          <w:szCs w:val="22"/>
        </w:rPr>
        <w:t xml:space="preserve">EF </w:t>
      </w:r>
      <w:r>
        <w:rPr>
          <w:rFonts w:cstheme="minorHAnsi"/>
          <w:szCs w:val="22"/>
        </w:rPr>
        <w:t xml:space="preserve">rating </w:t>
      </w:r>
      <w:r w:rsidRPr="00BB318E">
        <w:rPr>
          <w:rFonts w:cstheme="minorHAnsi"/>
          <w:szCs w:val="22"/>
        </w:rPr>
        <w:t>became independent of flow (</w:t>
      </w:r>
      <w:r w:rsidR="00916E8A">
        <w:rPr>
          <w:rFonts w:cstheme="minorHAnsi"/>
          <w:szCs w:val="22"/>
        </w:rPr>
        <w:t>s</w:t>
      </w:r>
      <w:r w:rsidRPr="00BB318E">
        <w:rPr>
          <w:rFonts w:cstheme="minorHAnsi"/>
          <w:szCs w:val="22"/>
        </w:rPr>
        <w:t>ee graphs below)</w:t>
      </w:r>
      <w:r w:rsidR="006378B5">
        <w:rPr>
          <w:rFonts w:cstheme="minorHAnsi"/>
          <w:szCs w:val="22"/>
        </w:rPr>
        <w:t>; thus, f</w:t>
      </w:r>
      <w:r w:rsidRPr="00790F55">
        <w:rPr>
          <w:rFonts w:cstheme="minorHAnsi"/>
          <w:szCs w:val="22"/>
        </w:rPr>
        <w:t>rom a pure energy efficiency perspective, there seems to be no advantage to operate below 15 gpm. This phenomenon is also demonstrated in a plot in the Pentair IntelliFlo Owner’s Manual</w:t>
      </w:r>
      <w:r>
        <w:rPr>
          <w:rFonts w:cstheme="minorHAnsi"/>
          <w:szCs w:val="22"/>
        </w:rPr>
        <w:t>.</w:t>
      </w:r>
      <w:r w:rsidRPr="00BB318E">
        <w:rPr>
          <w:rStyle w:val="FootnoteReference"/>
          <w:rFonts w:cstheme="minorHAnsi"/>
          <w:szCs w:val="22"/>
        </w:rPr>
        <w:footnoteReference w:id="31"/>
      </w:r>
      <w:r w:rsidRPr="00BB318E">
        <w:rPr>
          <w:rFonts w:cstheme="minorHAnsi"/>
          <w:szCs w:val="22"/>
        </w:rPr>
        <w:t xml:space="preserve"> </w:t>
      </w:r>
    </w:p>
    <w:p w14:paraId="2CAE8A0F" w14:textId="4B8EC489" w:rsidR="000372F1" w:rsidRPr="00BB318E" w:rsidRDefault="000372F1" w:rsidP="000372F1">
      <w:pPr>
        <w:autoSpaceDE w:val="0"/>
        <w:autoSpaceDN w:val="0"/>
        <w:adjustRightInd w:val="0"/>
        <w:ind w:right="-90"/>
        <w:rPr>
          <w:rFonts w:cstheme="minorHAnsi"/>
          <w:szCs w:val="22"/>
        </w:rPr>
      </w:pPr>
      <w:r w:rsidRPr="00BB318E">
        <w:rPr>
          <w:rFonts w:cstheme="minorHAnsi"/>
          <w:noProof/>
          <w:szCs w:val="22"/>
        </w:rPr>
        <w:drawing>
          <wp:inline distT="0" distB="0" distL="0" distR="0" wp14:anchorId="517190B1" wp14:editId="0CC8B2D7">
            <wp:extent cx="2607003" cy="213360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12902" cy="2138428"/>
                    </a:xfrm>
                    <a:prstGeom prst="rect">
                      <a:avLst/>
                    </a:prstGeom>
                    <a:noFill/>
                  </pic:spPr>
                </pic:pic>
              </a:graphicData>
            </a:graphic>
          </wp:inline>
        </w:drawing>
      </w:r>
      <w:r w:rsidRPr="00BB318E">
        <w:rPr>
          <w:rFonts w:cstheme="minorHAnsi"/>
          <w:szCs w:val="22"/>
        </w:rPr>
        <w:tab/>
      </w:r>
      <w:r w:rsidRPr="00BB318E">
        <w:rPr>
          <w:rFonts w:cstheme="minorHAnsi"/>
          <w:noProof/>
          <w:szCs w:val="22"/>
        </w:rPr>
        <w:drawing>
          <wp:inline distT="0" distB="0" distL="0" distR="0" wp14:anchorId="0A81A219" wp14:editId="2A345134">
            <wp:extent cx="2606040" cy="2132812"/>
            <wp:effectExtent l="0" t="0" r="381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06040" cy="2132812"/>
                    </a:xfrm>
                    <a:prstGeom prst="rect">
                      <a:avLst/>
                    </a:prstGeom>
                    <a:noFill/>
                  </pic:spPr>
                </pic:pic>
              </a:graphicData>
            </a:graphic>
          </wp:inline>
        </w:drawing>
      </w:r>
    </w:p>
    <w:p w14:paraId="3EF32DBA" w14:textId="77777777" w:rsidR="000372F1" w:rsidRPr="00BB318E" w:rsidRDefault="000372F1" w:rsidP="000372F1">
      <w:pPr>
        <w:autoSpaceDE w:val="0"/>
        <w:autoSpaceDN w:val="0"/>
        <w:adjustRightInd w:val="0"/>
        <w:ind w:right="-90"/>
        <w:rPr>
          <w:rFonts w:cstheme="minorHAnsi"/>
          <w:szCs w:val="22"/>
        </w:rPr>
      </w:pPr>
    </w:p>
    <w:p w14:paraId="122E0EF7" w14:textId="7FF1BEAD" w:rsidR="000372F1" w:rsidRPr="00BB318E" w:rsidRDefault="000372F1" w:rsidP="000372F1">
      <w:pPr>
        <w:autoSpaceDE w:val="0"/>
        <w:autoSpaceDN w:val="0"/>
        <w:adjustRightInd w:val="0"/>
        <w:ind w:right="-90"/>
        <w:rPr>
          <w:rFonts w:cstheme="minorHAnsi"/>
          <w:szCs w:val="22"/>
        </w:rPr>
      </w:pPr>
      <w:r w:rsidRPr="00BB318E">
        <w:rPr>
          <w:rFonts w:cstheme="minorHAnsi"/>
          <w:szCs w:val="22"/>
        </w:rPr>
        <w:t xml:space="preserve">Thus, database entries less than 15 </w:t>
      </w:r>
      <w:r>
        <w:rPr>
          <w:rFonts w:cstheme="minorHAnsi"/>
          <w:szCs w:val="22"/>
        </w:rPr>
        <w:t>gpm</w:t>
      </w:r>
      <w:r w:rsidRPr="00BB318E">
        <w:rPr>
          <w:rFonts w:cstheme="minorHAnsi"/>
          <w:szCs w:val="22"/>
        </w:rPr>
        <w:t xml:space="preserve"> were removed from the dataset. The resulting dataset provided the following EF </w:t>
      </w:r>
      <w:r>
        <w:rPr>
          <w:rFonts w:cstheme="minorHAnsi"/>
          <w:szCs w:val="22"/>
        </w:rPr>
        <w:t>versus</w:t>
      </w:r>
      <w:r w:rsidRPr="00BB318E">
        <w:rPr>
          <w:rFonts w:cstheme="minorHAnsi"/>
          <w:szCs w:val="22"/>
        </w:rPr>
        <w:t xml:space="preserve"> </w:t>
      </w:r>
      <w:r>
        <w:rPr>
          <w:rFonts w:cstheme="minorHAnsi"/>
          <w:szCs w:val="22"/>
        </w:rPr>
        <w:t>f</w:t>
      </w:r>
      <w:r w:rsidRPr="00BB318E">
        <w:rPr>
          <w:rFonts w:cstheme="minorHAnsi"/>
          <w:szCs w:val="22"/>
        </w:rPr>
        <w:t>low (</w:t>
      </w:r>
      <w:r>
        <w:rPr>
          <w:rFonts w:cstheme="minorHAnsi"/>
          <w:szCs w:val="22"/>
        </w:rPr>
        <w:t>gpm</w:t>
      </w:r>
      <w:r w:rsidRPr="00BB318E">
        <w:rPr>
          <w:rFonts w:cstheme="minorHAnsi"/>
          <w:szCs w:val="22"/>
        </w:rPr>
        <w:t xml:space="preserve">) curves. A polynomial regression curve was created for Curve A and Curve B to estimate </w:t>
      </w:r>
      <w:r>
        <w:rPr>
          <w:rFonts w:cstheme="minorHAnsi"/>
          <w:szCs w:val="22"/>
        </w:rPr>
        <w:t xml:space="preserve">the </w:t>
      </w:r>
      <w:r w:rsidRPr="00BB318E">
        <w:rPr>
          <w:rFonts w:cstheme="minorHAnsi"/>
          <w:szCs w:val="22"/>
        </w:rPr>
        <w:t xml:space="preserve">EF based on flow. As can be seen, the R-squared values for the curves are close very close to one, showing a close fit of the data to the polynomial regression. </w:t>
      </w:r>
    </w:p>
    <w:p w14:paraId="0C00DDC5" w14:textId="77777777" w:rsidR="000372F1" w:rsidRPr="00BB318E" w:rsidRDefault="000372F1" w:rsidP="000372F1">
      <w:pPr>
        <w:autoSpaceDE w:val="0"/>
        <w:autoSpaceDN w:val="0"/>
        <w:adjustRightInd w:val="0"/>
        <w:ind w:right="-90"/>
        <w:rPr>
          <w:rFonts w:cstheme="minorHAnsi"/>
          <w:szCs w:val="22"/>
        </w:rPr>
      </w:pPr>
    </w:p>
    <w:p w14:paraId="18487F59" w14:textId="77777777" w:rsidR="000372F1" w:rsidRDefault="000372F1" w:rsidP="000372F1">
      <w:pPr>
        <w:autoSpaceDE w:val="0"/>
        <w:autoSpaceDN w:val="0"/>
        <w:adjustRightInd w:val="0"/>
        <w:ind w:right="-90"/>
        <w:rPr>
          <w:rFonts w:cstheme="minorHAnsi"/>
          <w:noProof/>
          <w:szCs w:val="22"/>
        </w:rPr>
      </w:pPr>
      <w:r w:rsidRPr="00BB318E">
        <w:rPr>
          <w:rFonts w:cstheme="minorHAnsi"/>
          <w:noProof/>
          <w:szCs w:val="22"/>
        </w:rPr>
        <w:lastRenderedPageBreak/>
        <w:t>.</w:t>
      </w:r>
      <w:r w:rsidRPr="00BB318E">
        <w:rPr>
          <w:rFonts w:cstheme="minorHAnsi"/>
          <w:noProof/>
          <w:szCs w:val="22"/>
        </w:rPr>
        <w:drawing>
          <wp:inline distT="0" distB="0" distL="0" distR="0" wp14:anchorId="341C139B" wp14:editId="3428E160">
            <wp:extent cx="2740666" cy="1645920"/>
            <wp:effectExtent l="0" t="0" r="254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40666" cy="1645920"/>
                    </a:xfrm>
                    <a:prstGeom prst="rect">
                      <a:avLst/>
                    </a:prstGeom>
                    <a:noFill/>
                  </pic:spPr>
                </pic:pic>
              </a:graphicData>
            </a:graphic>
          </wp:inline>
        </w:drawing>
      </w:r>
      <w:r w:rsidRPr="00BB318E">
        <w:rPr>
          <w:rFonts w:cstheme="minorHAnsi"/>
          <w:noProof/>
          <w:szCs w:val="22"/>
        </w:rPr>
        <w:tab/>
      </w:r>
      <w:r w:rsidRPr="00BB318E">
        <w:rPr>
          <w:rFonts w:cstheme="minorHAnsi"/>
          <w:noProof/>
          <w:szCs w:val="22"/>
        </w:rPr>
        <w:drawing>
          <wp:inline distT="0" distB="0" distL="0" distR="0" wp14:anchorId="1F5ADEF8" wp14:editId="7C288151">
            <wp:extent cx="2740666" cy="1645920"/>
            <wp:effectExtent l="0" t="0" r="254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40666" cy="1645920"/>
                    </a:xfrm>
                    <a:prstGeom prst="rect">
                      <a:avLst/>
                    </a:prstGeom>
                    <a:noFill/>
                  </pic:spPr>
                </pic:pic>
              </a:graphicData>
            </a:graphic>
          </wp:inline>
        </w:drawing>
      </w:r>
    </w:p>
    <w:p w14:paraId="304A3653" w14:textId="77777777" w:rsidR="000372F1" w:rsidRPr="00BB318E" w:rsidRDefault="000372F1" w:rsidP="000372F1">
      <w:pPr>
        <w:autoSpaceDE w:val="0"/>
        <w:autoSpaceDN w:val="0"/>
        <w:adjustRightInd w:val="0"/>
        <w:ind w:right="-90"/>
        <w:rPr>
          <w:rFonts w:cstheme="minorHAnsi"/>
          <w:szCs w:val="22"/>
        </w:rPr>
      </w:pPr>
    </w:p>
    <w:tbl>
      <w:tblPr>
        <w:tblStyle w:val="TableGrid1"/>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2145"/>
        <w:gridCol w:w="4474"/>
        <w:gridCol w:w="2620"/>
      </w:tblGrid>
      <w:tr w:rsidR="000372F1" w:rsidRPr="00BB318E" w14:paraId="795CA5C2" w14:textId="77777777" w:rsidTr="003236A4">
        <w:trPr>
          <w:trHeight w:val="54"/>
        </w:trPr>
        <w:tc>
          <w:tcPr>
            <w:tcW w:w="2145" w:type="dxa"/>
            <w:shd w:val="clear" w:color="auto" w:fill="F2F2F2" w:themeFill="background1" w:themeFillShade="F2"/>
            <w:vAlign w:val="bottom"/>
          </w:tcPr>
          <w:p w14:paraId="2A12E273" w14:textId="77777777" w:rsidR="000372F1" w:rsidRPr="00790F55" w:rsidRDefault="000372F1" w:rsidP="00B0684E">
            <w:pPr>
              <w:keepNext/>
              <w:keepLines/>
              <w:autoSpaceDE w:val="0"/>
              <w:autoSpaceDN w:val="0"/>
              <w:adjustRightInd w:val="0"/>
              <w:spacing w:before="0" w:after="0" w:line="240" w:lineRule="auto"/>
              <w:ind w:right="-90"/>
              <w:jc w:val="center"/>
              <w:rPr>
                <w:rFonts w:cstheme="minorHAnsi"/>
                <w:b/>
                <w:bCs/>
                <w:sz w:val="20"/>
              </w:rPr>
            </w:pPr>
            <w:r w:rsidRPr="00790F55">
              <w:rPr>
                <w:rFonts w:cstheme="minorHAnsi"/>
                <w:b/>
                <w:bCs/>
                <w:sz w:val="20"/>
              </w:rPr>
              <w:t>CEC Curve</w:t>
            </w:r>
          </w:p>
        </w:tc>
        <w:tc>
          <w:tcPr>
            <w:tcW w:w="4474" w:type="dxa"/>
            <w:shd w:val="clear" w:color="auto" w:fill="F2F2F2" w:themeFill="background1" w:themeFillShade="F2"/>
            <w:vAlign w:val="bottom"/>
          </w:tcPr>
          <w:p w14:paraId="2AEA6990" w14:textId="77777777" w:rsidR="000372F1" w:rsidRDefault="00D6078D" w:rsidP="00B0684E">
            <w:pPr>
              <w:keepNext/>
              <w:keepLines/>
              <w:autoSpaceDE w:val="0"/>
              <w:autoSpaceDN w:val="0"/>
              <w:adjustRightInd w:val="0"/>
              <w:spacing w:before="0" w:after="0" w:line="240" w:lineRule="auto"/>
              <w:ind w:right="-90"/>
              <w:jc w:val="center"/>
              <w:rPr>
                <w:rFonts w:cstheme="minorHAnsi"/>
                <w:b/>
                <w:bCs/>
                <w:sz w:val="20"/>
              </w:rPr>
            </w:pPr>
            <w:r>
              <w:rPr>
                <w:rFonts w:cstheme="minorHAnsi"/>
                <w:b/>
                <w:bCs/>
                <w:sz w:val="20"/>
              </w:rPr>
              <w:t>Variable Speed</w:t>
            </w:r>
            <w:r w:rsidR="000372F1" w:rsidRPr="00790F55">
              <w:rPr>
                <w:rFonts w:cstheme="minorHAnsi"/>
                <w:b/>
                <w:bCs/>
                <w:sz w:val="20"/>
              </w:rPr>
              <w:t xml:space="preserve"> Pump EF Equation </w:t>
            </w:r>
            <w:bookmarkStart w:id="56" w:name="_Ref2772445"/>
            <w:r w:rsidR="000372F1" w:rsidRPr="00790F55">
              <w:rPr>
                <w:rStyle w:val="FootnoteReference"/>
                <w:rFonts w:cstheme="minorHAnsi"/>
                <w:b/>
                <w:bCs/>
                <w:sz w:val="20"/>
              </w:rPr>
              <w:footnoteReference w:id="32"/>
            </w:r>
            <w:bookmarkEnd w:id="56"/>
          </w:p>
          <w:p w14:paraId="001A9D66" w14:textId="7DE08AAE" w:rsidR="00D6078D" w:rsidRPr="00790F55" w:rsidRDefault="00D6078D" w:rsidP="00B0684E">
            <w:pPr>
              <w:keepNext/>
              <w:keepLines/>
              <w:autoSpaceDE w:val="0"/>
              <w:autoSpaceDN w:val="0"/>
              <w:adjustRightInd w:val="0"/>
              <w:spacing w:before="0" w:after="0" w:line="240" w:lineRule="auto"/>
              <w:ind w:right="-90"/>
              <w:jc w:val="center"/>
              <w:rPr>
                <w:rFonts w:cstheme="minorHAnsi"/>
                <w:b/>
                <w:bCs/>
                <w:sz w:val="20"/>
                <w:vertAlign w:val="superscript"/>
              </w:rPr>
            </w:pPr>
            <w:r w:rsidRPr="00D6078D">
              <w:rPr>
                <w:sz w:val="16"/>
              </w:rPr>
              <w:t>EF = Energy Factor, F = Flow (gpm)</w:t>
            </w:r>
          </w:p>
        </w:tc>
        <w:tc>
          <w:tcPr>
            <w:tcW w:w="2620" w:type="dxa"/>
            <w:shd w:val="clear" w:color="auto" w:fill="F2F2F2" w:themeFill="background1" w:themeFillShade="F2"/>
            <w:vAlign w:val="bottom"/>
          </w:tcPr>
          <w:p w14:paraId="1815048F" w14:textId="14A7D2FE" w:rsidR="000372F1" w:rsidRPr="00790F55" w:rsidRDefault="000372F1" w:rsidP="00B0684E">
            <w:pPr>
              <w:keepNext/>
              <w:keepLines/>
              <w:autoSpaceDE w:val="0"/>
              <w:autoSpaceDN w:val="0"/>
              <w:adjustRightInd w:val="0"/>
              <w:spacing w:before="0" w:after="0" w:line="240" w:lineRule="auto"/>
              <w:ind w:right="-90"/>
              <w:jc w:val="center"/>
              <w:rPr>
                <w:rFonts w:cstheme="minorHAnsi"/>
                <w:b/>
                <w:bCs/>
                <w:sz w:val="20"/>
              </w:rPr>
            </w:pPr>
            <w:r w:rsidRPr="00790F55">
              <w:rPr>
                <w:rFonts w:cstheme="minorHAnsi"/>
                <w:b/>
                <w:bCs/>
                <w:sz w:val="20"/>
              </w:rPr>
              <w:t>Coeff</w:t>
            </w:r>
            <w:r>
              <w:rPr>
                <w:rFonts w:cstheme="minorHAnsi"/>
                <w:b/>
                <w:bCs/>
                <w:sz w:val="20"/>
              </w:rPr>
              <w:t>icient</w:t>
            </w:r>
            <w:r w:rsidRPr="00790F55">
              <w:rPr>
                <w:rFonts w:cstheme="minorHAnsi"/>
                <w:b/>
                <w:bCs/>
                <w:sz w:val="20"/>
              </w:rPr>
              <w:t xml:space="preserve"> of Determination</w:t>
            </w:r>
          </w:p>
        </w:tc>
      </w:tr>
      <w:tr w:rsidR="000372F1" w:rsidRPr="00BB318E" w14:paraId="1864853F" w14:textId="77777777" w:rsidTr="003236A4">
        <w:trPr>
          <w:trHeight w:val="125"/>
        </w:trPr>
        <w:tc>
          <w:tcPr>
            <w:tcW w:w="2145" w:type="dxa"/>
          </w:tcPr>
          <w:p w14:paraId="724FFA71" w14:textId="77777777" w:rsidR="000372F1" w:rsidRPr="00790F55" w:rsidRDefault="000372F1" w:rsidP="00B0684E">
            <w:pPr>
              <w:keepNext/>
              <w:keepLines/>
              <w:spacing w:before="0" w:after="0" w:line="240" w:lineRule="auto"/>
              <w:jc w:val="center"/>
              <w:rPr>
                <w:rFonts w:cstheme="minorHAnsi"/>
                <w:sz w:val="20"/>
              </w:rPr>
            </w:pPr>
            <w:r w:rsidRPr="00790F55">
              <w:rPr>
                <w:rFonts w:cstheme="minorHAnsi"/>
                <w:sz w:val="20"/>
              </w:rPr>
              <w:t>Curve A</w:t>
            </w:r>
          </w:p>
        </w:tc>
        <w:tc>
          <w:tcPr>
            <w:tcW w:w="4474" w:type="dxa"/>
          </w:tcPr>
          <w:p w14:paraId="0147B3EC" w14:textId="1A47188F" w:rsidR="000372F1" w:rsidRPr="001B4AAA" w:rsidRDefault="000372F1" w:rsidP="00B0684E">
            <w:pPr>
              <w:keepNext/>
              <w:keepLines/>
              <w:spacing w:before="0" w:after="0" w:line="240" w:lineRule="auto"/>
              <w:jc w:val="center"/>
              <w:rPr>
                <w:rFonts w:cstheme="minorHAnsi"/>
                <w:sz w:val="20"/>
              </w:rPr>
            </w:pPr>
            <w:r w:rsidRPr="001B4AAA">
              <w:rPr>
                <w:rFonts w:cstheme="minorHAnsi"/>
                <w:sz w:val="20"/>
              </w:rPr>
              <w:t>EF = 0.003922</w:t>
            </w:r>
            <w:r w:rsidR="001B4AAA">
              <w:rPr>
                <w:rFonts w:cstheme="minorHAnsi"/>
                <w:sz w:val="20"/>
              </w:rPr>
              <w:t xml:space="preserve"> x </w:t>
            </w:r>
            <w:r w:rsidRPr="001B4AAA">
              <w:rPr>
                <w:rFonts w:cstheme="minorHAnsi"/>
                <w:sz w:val="20"/>
              </w:rPr>
              <w:t>F</w:t>
            </w:r>
            <w:r w:rsidRPr="001B4AAA">
              <w:rPr>
                <w:rFonts w:cstheme="minorHAnsi"/>
                <w:sz w:val="20"/>
                <w:vertAlign w:val="superscript"/>
              </w:rPr>
              <w:t>2</w:t>
            </w:r>
            <w:r w:rsidRPr="001B4AAA">
              <w:rPr>
                <w:rFonts w:cstheme="minorHAnsi"/>
                <w:sz w:val="20"/>
              </w:rPr>
              <w:t xml:space="preserve"> - 0.569902</w:t>
            </w:r>
            <w:r w:rsidR="001B4AAA">
              <w:rPr>
                <w:rFonts w:cstheme="minorHAnsi"/>
                <w:sz w:val="20"/>
              </w:rPr>
              <w:t xml:space="preserve"> x </w:t>
            </w:r>
            <w:r w:rsidRPr="001B4AAA">
              <w:rPr>
                <w:rFonts w:cstheme="minorHAnsi"/>
                <w:sz w:val="20"/>
              </w:rPr>
              <w:t>F + 22.592557</w:t>
            </w:r>
          </w:p>
        </w:tc>
        <w:tc>
          <w:tcPr>
            <w:tcW w:w="2620" w:type="dxa"/>
          </w:tcPr>
          <w:p w14:paraId="36CE0362" w14:textId="77777777" w:rsidR="000372F1" w:rsidRPr="00790F55" w:rsidRDefault="000372F1" w:rsidP="00B0684E">
            <w:pPr>
              <w:keepNext/>
              <w:keepLines/>
              <w:spacing w:before="0" w:after="0" w:line="240" w:lineRule="auto"/>
              <w:jc w:val="center"/>
              <w:rPr>
                <w:rFonts w:cstheme="minorHAnsi"/>
                <w:sz w:val="20"/>
              </w:rPr>
            </w:pPr>
            <w:r w:rsidRPr="00790F55">
              <w:rPr>
                <w:rFonts w:cstheme="minorHAnsi"/>
                <w:sz w:val="20"/>
              </w:rPr>
              <w:t>0.94</w:t>
            </w:r>
          </w:p>
        </w:tc>
      </w:tr>
      <w:tr w:rsidR="000372F1" w:rsidRPr="00BB318E" w14:paraId="78334E07" w14:textId="77777777" w:rsidTr="003236A4">
        <w:trPr>
          <w:trHeight w:val="241"/>
        </w:trPr>
        <w:tc>
          <w:tcPr>
            <w:tcW w:w="2145" w:type="dxa"/>
          </w:tcPr>
          <w:p w14:paraId="63587B21" w14:textId="77777777" w:rsidR="000372F1" w:rsidRPr="00790F55" w:rsidRDefault="000372F1" w:rsidP="00B0684E">
            <w:pPr>
              <w:keepNext/>
              <w:keepLines/>
              <w:spacing w:before="0" w:after="0" w:line="240" w:lineRule="auto"/>
              <w:jc w:val="center"/>
              <w:rPr>
                <w:rFonts w:cstheme="minorHAnsi"/>
                <w:sz w:val="20"/>
              </w:rPr>
            </w:pPr>
            <w:r w:rsidRPr="00790F55">
              <w:rPr>
                <w:rFonts w:cstheme="minorHAnsi"/>
                <w:sz w:val="20"/>
              </w:rPr>
              <w:t>Curve B</w:t>
            </w:r>
          </w:p>
        </w:tc>
        <w:tc>
          <w:tcPr>
            <w:tcW w:w="4474" w:type="dxa"/>
          </w:tcPr>
          <w:p w14:paraId="5478987F" w14:textId="6FCB8592" w:rsidR="000372F1" w:rsidRPr="001B4AAA" w:rsidRDefault="000372F1" w:rsidP="00B0684E">
            <w:pPr>
              <w:keepNext/>
              <w:keepLines/>
              <w:spacing w:before="0" w:after="0" w:line="240" w:lineRule="auto"/>
              <w:jc w:val="center"/>
              <w:rPr>
                <w:rFonts w:cstheme="minorHAnsi"/>
                <w:sz w:val="20"/>
              </w:rPr>
            </w:pPr>
            <w:r w:rsidRPr="001B4AAA">
              <w:rPr>
                <w:rFonts w:cstheme="minorHAnsi"/>
                <w:sz w:val="20"/>
              </w:rPr>
              <w:t>EF = 0.008254</w:t>
            </w:r>
            <w:r w:rsidR="001B4AAA">
              <w:rPr>
                <w:rFonts w:cstheme="minorHAnsi"/>
                <w:sz w:val="20"/>
              </w:rPr>
              <w:t xml:space="preserve"> x </w:t>
            </w:r>
            <w:r w:rsidRPr="001B4AAA">
              <w:rPr>
                <w:rFonts w:cstheme="minorHAnsi"/>
                <w:sz w:val="20"/>
              </w:rPr>
              <w:t>F</w:t>
            </w:r>
            <w:r w:rsidRPr="001B4AAA">
              <w:rPr>
                <w:rFonts w:cstheme="minorHAnsi"/>
                <w:sz w:val="20"/>
                <w:vertAlign w:val="superscript"/>
              </w:rPr>
              <w:t>2</w:t>
            </w:r>
            <w:r w:rsidRPr="001B4AAA">
              <w:rPr>
                <w:rFonts w:cstheme="minorHAnsi"/>
                <w:sz w:val="20"/>
              </w:rPr>
              <w:t xml:space="preserve"> - 0.709072</w:t>
            </w:r>
            <w:r w:rsidR="001B4AAA">
              <w:rPr>
                <w:rFonts w:cstheme="minorHAnsi"/>
                <w:sz w:val="20"/>
              </w:rPr>
              <w:t xml:space="preserve"> x </w:t>
            </w:r>
            <w:r w:rsidRPr="001B4AAA">
              <w:rPr>
                <w:rFonts w:cstheme="minorHAnsi"/>
                <w:sz w:val="20"/>
              </w:rPr>
              <w:t>F + 16.643590</w:t>
            </w:r>
          </w:p>
        </w:tc>
        <w:tc>
          <w:tcPr>
            <w:tcW w:w="2620" w:type="dxa"/>
          </w:tcPr>
          <w:p w14:paraId="317F357A" w14:textId="77777777" w:rsidR="000372F1" w:rsidRPr="00790F55" w:rsidRDefault="000372F1" w:rsidP="00B0684E">
            <w:pPr>
              <w:keepNext/>
              <w:keepLines/>
              <w:spacing w:before="0" w:after="0" w:line="240" w:lineRule="auto"/>
              <w:jc w:val="center"/>
              <w:rPr>
                <w:rFonts w:cstheme="minorHAnsi"/>
                <w:sz w:val="20"/>
              </w:rPr>
            </w:pPr>
            <w:r w:rsidRPr="00790F55">
              <w:rPr>
                <w:rFonts w:cstheme="minorHAnsi"/>
                <w:sz w:val="20"/>
              </w:rPr>
              <w:t>0.97</w:t>
            </w:r>
          </w:p>
        </w:tc>
      </w:tr>
    </w:tbl>
    <w:p w14:paraId="756907E5" w14:textId="77777777" w:rsidR="000372F1" w:rsidRPr="00BB318E" w:rsidRDefault="000372F1" w:rsidP="000372F1">
      <w:pPr>
        <w:autoSpaceDE w:val="0"/>
        <w:autoSpaceDN w:val="0"/>
        <w:adjustRightInd w:val="0"/>
        <w:ind w:right="-90"/>
        <w:rPr>
          <w:rFonts w:cstheme="minorHAnsi"/>
          <w:sz w:val="18"/>
          <w:szCs w:val="22"/>
        </w:rPr>
      </w:pPr>
    </w:p>
    <w:p w14:paraId="5960DA38" w14:textId="5240DC27" w:rsidR="000372F1" w:rsidRPr="00BB318E" w:rsidRDefault="000372F1" w:rsidP="000372F1">
      <w:pPr>
        <w:autoSpaceDE w:val="0"/>
        <w:autoSpaceDN w:val="0"/>
        <w:adjustRightInd w:val="0"/>
        <w:ind w:right="-90"/>
        <w:rPr>
          <w:rFonts w:cstheme="minorHAnsi"/>
          <w:szCs w:val="22"/>
        </w:rPr>
      </w:pPr>
      <w:r w:rsidRPr="00BB318E">
        <w:rPr>
          <w:rFonts w:cstheme="minorHAnsi"/>
          <w:szCs w:val="22"/>
        </w:rPr>
        <w:t>Flows for measure and base case systems were used to estimate EF</w:t>
      </w:r>
      <w:r>
        <w:rPr>
          <w:rFonts w:cstheme="minorHAnsi"/>
          <w:szCs w:val="22"/>
        </w:rPr>
        <w:t xml:space="preserve"> values</w:t>
      </w:r>
      <w:r w:rsidRPr="00BB318E">
        <w:rPr>
          <w:rFonts w:cstheme="minorHAnsi"/>
          <w:szCs w:val="22"/>
        </w:rPr>
        <w:t xml:space="preserve"> for each case. See the table below for details. Again, note that Curve A is used for higher speeds, while Curve B is used for lower speeds. </w:t>
      </w:r>
    </w:p>
    <w:tbl>
      <w:tblPr>
        <w:tblStyle w:val="TableGrid1"/>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1235"/>
        <w:gridCol w:w="2690"/>
        <w:gridCol w:w="840"/>
        <w:gridCol w:w="1080"/>
        <w:gridCol w:w="1800"/>
      </w:tblGrid>
      <w:tr w:rsidR="000372F1" w:rsidRPr="00BB318E" w14:paraId="2A2569BE" w14:textId="77777777" w:rsidTr="003236A4">
        <w:trPr>
          <w:trHeight w:val="54"/>
          <w:tblHeader/>
        </w:trPr>
        <w:tc>
          <w:tcPr>
            <w:tcW w:w="1235" w:type="dxa"/>
            <w:shd w:val="clear" w:color="auto" w:fill="F2F2F2" w:themeFill="background1" w:themeFillShade="F2"/>
            <w:vAlign w:val="bottom"/>
          </w:tcPr>
          <w:p w14:paraId="73A08443" w14:textId="77777777" w:rsidR="000372F1" w:rsidRPr="002B510A" w:rsidRDefault="000372F1" w:rsidP="004F2FB3">
            <w:pPr>
              <w:autoSpaceDE w:val="0"/>
              <w:autoSpaceDN w:val="0"/>
              <w:adjustRightInd w:val="0"/>
              <w:spacing w:before="0" w:after="0" w:line="240" w:lineRule="auto"/>
              <w:ind w:right="-90"/>
              <w:jc w:val="center"/>
              <w:rPr>
                <w:rFonts w:cstheme="minorHAnsi"/>
                <w:b/>
                <w:bCs/>
                <w:sz w:val="20"/>
              </w:rPr>
            </w:pPr>
            <w:r w:rsidRPr="002B510A">
              <w:rPr>
                <w:rFonts w:cstheme="minorHAnsi"/>
                <w:b/>
                <w:bCs/>
                <w:sz w:val="20"/>
              </w:rPr>
              <w:t>Building Type</w:t>
            </w:r>
          </w:p>
        </w:tc>
        <w:tc>
          <w:tcPr>
            <w:tcW w:w="2690" w:type="dxa"/>
            <w:shd w:val="clear" w:color="auto" w:fill="F2F2F2" w:themeFill="background1" w:themeFillShade="F2"/>
            <w:vAlign w:val="bottom"/>
          </w:tcPr>
          <w:p w14:paraId="6FFEEA16" w14:textId="77777777" w:rsidR="000372F1" w:rsidRPr="002B510A" w:rsidRDefault="000372F1" w:rsidP="004F2FB3">
            <w:pPr>
              <w:autoSpaceDE w:val="0"/>
              <w:autoSpaceDN w:val="0"/>
              <w:adjustRightInd w:val="0"/>
              <w:spacing w:before="0" w:after="0" w:line="240" w:lineRule="auto"/>
              <w:ind w:right="-90"/>
              <w:jc w:val="center"/>
              <w:rPr>
                <w:rFonts w:cstheme="minorHAnsi"/>
                <w:b/>
                <w:bCs/>
                <w:sz w:val="20"/>
              </w:rPr>
            </w:pPr>
            <w:r w:rsidRPr="002B510A">
              <w:rPr>
                <w:rFonts w:cstheme="minorHAnsi"/>
                <w:b/>
                <w:bCs/>
                <w:sz w:val="20"/>
              </w:rPr>
              <w:t>Pool Type/Mode</w:t>
            </w:r>
          </w:p>
        </w:tc>
        <w:tc>
          <w:tcPr>
            <w:tcW w:w="840" w:type="dxa"/>
            <w:shd w:val="clear" w:color="auto" w:fill="F2F2F2" w:themeFill="background1" w:themeFillShade="F2"/>
            <w:vAlign w:val="bottom"/>
          </w:tcPr>
          <w:p w14:paraId="21672FA0" w14:textId="4928E363" w:rsidR="000372F1" w:rsidRPr="002B510A" w:rsidRDefault="000372F1" w:rsidP="004F2FB3">
            <w:pPr>
              <w:autoSpaceDE w:val="0"/>
              <w:autoSpaceDN w:val="0"/>
              <w:adjustRightInd w:val="0"/>
              <w:spacing w:before="0" w:after="0" w:line="240" w:lineRule="auto"/>
              <w:ind w:right="-90"/>
              <w:jc w:val="center"/>
              <w:rPr>
                <w:rFonts w:cstheme="minorHAnsi"/>
                <w:b/>
                <w:bCs/>
                <w:sz w:val="20"/>
              </w:rPr>
            </w:pPr>
            <w:r w:rsidRPr="002B510A">
              <w:rPr>
                <w:rFonts w:cstheme="minorHAnsi"/>
                <w:b/>
                <w:bCs/>
                <w:sz w:val="20"/>
              </w:rPr>
              <w:t>Flow (</w:t>
            </w:r>
            <w:r>
              <w:rPr>
                <w:rFonts w:cstheme="minorHAnsi"/>
                <w:b/>
                <w:bCs/>
                <w:sz w:val="20"/>
              </w:rPr>
              <w:t>gpm</w:t>
            </w:r>
            <w:r w:rsidRPr="002B510A">
              <w:rPr>
                <w:rFonts w:cstheme="minorHAnsi"/>
                <w:b/>
                <w:bCs/>
                <w:sz w:val="20"/>
              </w:rPr>
              <w:t>)</w:t>
            </w:r>
            <w:r w:rsidR="00B0684E">
              <w:rPr>
                <w:rFonts w:cstheme="minorHAnsi"/>
                <w:b/>
                <w:bCs/>
                <w:sz w:val="20"/>
              </w:rPr>
              <w:t xml:space="preserve"> </w:t>
            </w:r>
            <w:r w:rsidR="001A3A7F">
              <w:rPr>
                <w:rStyle w:val="FootnoteReference"/>
                <w:rFonts w:cstheme="minorHAnsi"/>
                <w:b/>
                <w:bCs/>
                <w:sz w:val="20"/>
              </w:rPr>
              <w:footnoteReference w:id="33"/>
            </w:r>
          </w:p>
        </w:tc>
        <w:tc>
          <w:tcPr>
            <w:tcW w:w="1080" w:type="dxa"/>
            <w:shd w:val="clear" w:color="auto" w:fill="F2F2F2" w:themeFill="background1" w:themeFillShade="F2"/>
            <w:vAlign w:val="bottom"/>
          </w:tcPr>
          <w:p w14:paraId="0E9ADAAE" w14:textId="77777777" w:rsidR="000372F1" w:rsidRPr="002B510A" w:rsidRDefault="000372F1" w:rsidP="004F2FB3">
            <w:pPr>
              <w:autoSpaceDE w:val="0"/>
              <w:autoSpaceDN w:val="0"/>
              <w:adjustRightInd w:val="0"/>
              <w:spacing w:before="0" w:after="0" w:line="240" w:lineRule="auto"/>
              <w:ind w:right="-90"/>
              <w:jc w:val="center"/>
              <w:rPr>
                <w:rFonts w:cstheme="minorHAnsi"/>
                <w:b/>
                <w:bCs/>
                <w:sz w:val="20"/>
              </w:rPr>
            </w:pPr>
            <w:r w:rsidRPr="002B510A">
              <w:rPr>
                <w:rFonts w:cstheme="minorHAnsi"/>
                <w:b/>
                <w:bCs/>
                <w:sz w:val="20"/>
              </w:rPr>
              <w:t>Curve Selected</w:t>
            </w:r>
          </w:p>
        </w:tc>
        <w:tc>
          <w:tcPr>
            <w:tcW w:w="1800" w:type="dxa"/>
            <w:shd w:val="clear" w:color="auto" w:fill="F2F2F2" w:themeFill="background1" w:themeFillShade="F2"/>
            <w:vAlign w:val="bottom"/>
          </w:tcPr>
          <w:p w14:paraId="65C3F89C" w14:textId="518853CC" w:rsidR="000372F1" w:rsidRPr="002B510A" w:rsidRDefault="000372F1" w:rsidP="004F2FB3">
            <w:pPr>
              <w:autoSpaceDE w:val="0"/>
              <w:autoSpaceDN w:val="0"/>
              <w:adjustRightInd w:val="0"/>
              <w:spacing w:before="0" w:after="0" w:line="240" w:lineRule="auto"/>
              <w:ind w:right="-90"/>
              <w:jc w:val="center"/>
              <w:rPr>
                <w:rFonts w:cstheme="minorHAnsi"/>
                <w:b/>
                <w:bCs/>
                <w:sz w:val="20"/>
              </w:rPr>
            </w:pPr>
            <w:r w:rsidRPr="002B510A">
              <w:rPr>
                <w:rFonts w:cstheme="minorHAnsi"/>
                <w:b/>
                <w:bCs/>
                <w:sz w:val="20"/>
              </w:rPr>
              <w:t>Calculated Energy Factor (</w:t>
            </w:r>
            <w:r w:rsidR="00FB21C2">
              <w:rPr>
                <w:rFonts w:cstheme="minorHAnsi"/>
                <w:b/>
                <w:bCs/>
                <w:sz w:val="20"/>
              </w:rPr>
              <w:t>g</w:t>
            </w:r>
            <w:r w:rsidRPr="002B510A">
              <w:rPr>
                <w:rFonts w:cstheme="minorHAnsi"/>
                <w:b/>
                <w:bCs/>
                <w:sz w:val="20"/>
              </w:rPr>
              <w:t>al/W-hr)</w:t>
            </w:r>
          </w:p>
        </w:tc>
      </w:tr>
      <w:tr w:rsidR="000372F1" w:rsidRPr="00BB318E" w14:paraId="6D0446F0" w14:textId="77777777" w:rsidTr="003236A4">
        <w:trPr>
          <w:trHeight w:val="116"/>
        </w:trPr>
        <w:tc>
          <w:tcPr>
            <w:tcW w:w="1235" w:type="dxa"/>
          </w:tcPr>
          <w:p w14:paraId="7856552B"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SFm</w:t>
            </w:r>
          </w:p>
        </w:tc>
        <w:tc>
          <w:tcPr>
            <w:tcW w:w="2690" w:type="dxa"/>
          </w:tcPr>
          <w:p w14:paraId="230E46D6" w14:textId="77777777" w:rsidR="000372F1" w:rsidRPr="00790F55" w:rsidRDefault="000372F1" w:rsidP="004F2FB3">
            <w:pPr>
              <w:spacing w:before="0" w:after="0" w:line="240" w:lineRule="auto"/>
              <w:rPr>
                <w:rFonts w:cstheme="minorHAnsi"/>
                <w:sz w:val="20"/>
              </w:rPr>
            </w:pPr>
            <w:r w:rsidRPr="00790F55">
              <w:rPr>
                <w:rFonts w:cstheme="minorHAnsi"/>
                <w:sz w:val="20"/>
              </w:rPr>
              <w:t>Mode 1: Filtering Only</w:t>
            </w:r>
          </w:p>
        </w:tc>
        <w:tc>
          <w:tcPr>
            <w:tcW w:w="840" w:type="dxa"/>
          </w:tcPr>
          <w:p w14:paraId="75C04F17" w14:textId="2F29D2BE" w:rsidR="000372F1" w:rsidRPr="001A3A7F" w:rsidRDefault="000372F1" w:rsidP="004F2FB3">
            <w:pPr>
              <w:spacing w:before="0" w:after="0" w:line="240" w:lineRule="auto"/>
              <w:jc w:val="center"/>
              <w:rPr>
                <w:rFonts w:cstheme="minorHAnsi"/>
                <w:sz w:val="20"/>
              </w:rPr>
            </w:pPr>
            <w:r w:rsidRPr="001A3A7F">
              <w:rPr>
                <w:sz w:val="20"/>
              </w:rPr>
              <w:t>22</w:t>
            </w:r>
          </w:p>
        </w:tc>
        <w:tc>
          <w:tcPr>
            <w:tcW w:w="1080" w:type="dxa"/>
          </w:tcPr>
          <w:p w14:paraId="6DA70CE7"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Curve B</w:t>
            </w:r>
          </w:p>
        </w:tc>
        <w:tc>
          <w:tcPr>
            <w:tcW w:w="1800" w:type="dxa"/>
          </w:tcPr>
          <w:p w14:paraId="3CA6FB52" w14:textId="77777777" w:rsidR="000372F1" w:rsidRPr="00790F55" w:rsidRDefault="000372F1" w:rsidP="004F2FB3">
            <w:pPr>
              <w:spacing w:before="0" w:after="0" w:line="240" w:lineRule="auto"/>
              <w:jc w:val="center"/>
              <w:rPr>
                <w:rFonts w:cstheme="minorHAnsi"/>
                <w:sz w:val="20"/>
              </w:rPr>
            </w:pPr>
            <w:r w:rsidRPr="00790F55">
              <w:rPr>
                <w:sz w:val="20"/>
              </w:rPr>
              <w:t>5.04</w:t>
            </w:r>
          </w:p>
        </w:tc>
      </w:tr>
      <w:tr w:rsidR="000372F1" w:rsidRPr="00BB318E" w14:paraId="1AA6608F" w14:textId="77777777" w:rsidTr="003236A4">
        <w:trPr>
          <w:trHeight w:val="241"/>
        </w:trPr>
        <w:tc>
          <w:tcPr>
            <w:tcW w:w="1235" w:type="dxa"/>
          </w:tcPr>
          <w:p w14:paraId="58225055"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SFm</w:t>
            </w:r>
          </w:p>
        </w:tc>
        <w:tc>
          <w:tcPr>
            <w:tcW w:w="2690" w:type="dxa"/>
          </w:tcPr>
          <w:p w14:paraId="3770C37E" w14:textId="77777777" w:rsidR="000372F1" w:rsidRPr="00790F55" w:rsidRDefault="000372F1" w:rsidP="004F2FB3">
            <w:pPr>
              <w:spacing w:before="0" w:after="0" w:line="240" w:lineRule="auto"/>
              <w:rPr>
                <w:rFonts w:cstheme="minorHAnsi"/>
                <w:sz w:val="20"/>
              </w:rPr>
            </w:pPr>
            <w:r w:rsidRPr="00790F55">
              <w:rPr>
                <w:rFonts w:cstheme="minorHAnsi"/>
                <w:sz w:val="20"/>
              </w:rPr>
              <w:t>Mode 2A: Filtering</w:t>
            </w:r>
          </w:p>
        </w:tc>
        <w:tc>
          <w:tcPr>
            <w:tcW w:w="840" w:type="dxa"/>
          </w:tcPr>
          <w:p w14:paraId="7C0880DA" w14:textId="315C3A89" w:rsidR="000372F1" w:rsidRPr="001A3A7F" w:rsidRDefault="000372F1" w:rsidP="004F2FB3">
            <w:pPr>
              <w:spacing w:before="0" w:after="0" w:line="240" w:lineRule="auto"/>
              <w:jc w:val="center"/>
              <w:rPr>
                <w:rFonts w:cstheme="minorHAnsi"/>
                <w:sz w:val="20"/>
              </w:rPr>
            </w:pPr>
            <w:r w:rsidRPr="001A3A7F">
              <w:rPr>
                <w:sz w:val="20"/>
              </w:rPr>
              <w:t>18</w:t>
            </w:r>
          </w:p>
        </w:tc>
        <w:tc>
          <w:tcPr>
            <w:tcW w:w="1080" w:type="dxa"/>
          </w:tcPr>
          <w:p w14:paraId="6D44215B"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Curve B</w:t>
            </w:r>
          </w:p>
        </w:tc>
        <w:tc>
          <w:tcPr>
            <w:tcW w:w="1800" w:type="dxa"/>
          </w:tcPr>
          <w:p w14:paraId="69C08B21" w14:textId="77777777" w:rsidR="000372F1" w:rsidRPr="00790F55" w:rsidRDefault="000372F1" w:rsidP="004F2FB3">
            <w:pPr>
              <w:spacing w:before="0" w:after="0" w:line="240" w:lineRule="auto"/>
              <w:jc w:val="center"/>
              <w:rPr>
                <w:rFonts w:cstheme="minorHAnsi"/>
                <w:sz w:val="20"/>
              </w:rPr>
            </w:pPr>
            <w:r w:rsidRPr="00790F55">
              <w:rPr>
                <w:sz w:val="20"/>
              </w:rPr>
              <w:t>6.55</w:t>
            </w:r>
          </w:p>
        </w:tc>
      </w:tr>
      <w:tr w:rsidR="000372F1" w:rsidRPr="00BB318E" w14:paraId="1214FDFD" w14:textId="77777777" w:rsidTr="003236A4">
        <w:trPr>
          <w:trHeight w:val="241"/>
        </w:trPr>
        <w:tc>
          <w:tcPr>
            <w:tcW w:w="1235" w:type="dxa"/>
          </w:tcPr>
          <w:p w14:paraId="7BD3132E"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SFm</w:t>
            </w:r>
          </w:p>
        </w:tc>
        <w:tc>
          <w:tcPr>
            <w:tcW w:w="2690" w:type="dxa"/>
          </w:tcPr>
          <w:p w14:paraId="6B93C59E" w14:textId="77777777" w:rsidR="000372F1" w:rsidRPr="00790F55" w:rsidRDefault="000372F1" w:rsidP="004F2FB3">
            <w:pPr>
              <w:spacing w:before="0" w:after="0" w:line="240" w:lineRule="auto"/>
              <w:rPr>
                <w:rFonts w:cstheme="minorHAnsi"/>
                <w:sz w:val="20"/>
              </w:rPr>
            </w:pPr>
            <w:r w:rsidRPr="00790F55">
              <w:rPr>
                <w:rFonts w:cstheme="minorHAnsi"/>
                <w:sz w:val="20"/>
              </w:rPr>
              <w:t>Mode 2B: Pool Sweeps</w:t>
            </w:r>
          </w:p>
        </w:tc>
        <w:tc>
          <w:tcPr>
            <w:tcW w:w="840" w:type="dxa"/>
          </w:tcPr>
          <w:p w14:paraId="1F112C9F" w14:textId="07CC4605" w:rsidR="000372F1" w:rsidRPr="001A3A7F" w:rsidRDefault="000372F1" w:rsidP="004F2FB3">
            <w:pPr>
              <w:spacing w:before="0" w:after="0" w:line="240" w:lineRule="auto"/>
              <w:jc w:val="center"/>
              <w:rPr>
                <w:rFonts w:cstheme="minorHAnsi"/>
                <w:sz w:val="20"/>
              </w:rPr>
            </w:pPr>
            <w:r w:rsidRPr="001A3A7F">
              <w:rPr>
                <w:sz w:val="20"/>
              </w:rPr>
              <w:t>48</w:t>
            </w:r>
          </w:p>
        </w:tc>
        <w:tc>
          <w:tcPr>
            <w:tcW w:w="1080" w:type="dxa"/>
          </w:tcPr>
          <w:p w14:paraId="70E98ABA"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Curve A</w:t>
            </w:r>
          </w:p>
        </w:tc>
        <w:tc>
          <w:tcPr>
            <w:tcW w:w="1800" w:type="dxa"/>
          </w:tcPr>
          <w:p w14:paraId="4A7BFFE6" w14:textId="77777777" w:rsidR="000372F1" w:rsidRPr="00790F55" w:rsidRDefault="000372F1" w:rsidP="004F2FB3">
            <w:pPr>
              <w:spacing w:before="0" w:after="0" w:line="240" w:lineRule="auto"/>
              <w:jc w:val="center"/>
              <w:rPr>
                <w:rFonts w:cstheme="minorHAnsi"/>
                <w:sz w:val="20"/>
              </w:rPr>
            </w:pPr>
            <w:r w:rsidRPr="00790F55">
              <w:rPr>
                <w:sz w:val="20"/>
              </w:rPr>
              <w:t>4.27</w:t>
            </w:r>
          </w:p>
        </w:tc>
      </w:tr>
      <w:tr w:rsidR="000372F1" w:rsidRPr="00BB318E" w14:paraId="754A09E0" w14:textId="77777777" w:rsidTr="003236A4">
        <w:trPr>
          <w:trHeight w:val="241"/>
        </w:trPr>
        <w:tc>
          <w:tcPr>
            <w:tcW w:w="1235" w:type="dxa"/>
          </w:tcPr>
          <w:p w14:paraId="4A6087CF"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MFm</w:t>
            </w:r>
          </w:p>
        </w:tc>
        <w:tc>
          <w:tcPr>
            <w:tcW w:w="2690" w:type="dxa"/>
          </w:tcPr>
          <w:p w14:paraId="7446F32D" w14:textId="77777777" w:rsidR="000372F1" w:rsidRPr="00790F55" w:rsidRDefault="000372F1" w:rsidP="004F2FB3">
            <w:pPr>
              <w:spacing w:before="0" w:after="0" w:line="240" w:lineRule="auto"/>
              <w:rPr>
                <w:rFonts w:cstheme="minorHAnsi"/>
                <w:sz w:val="20"/>
              </w:rPr>
            </w:pPr>
            <w:r w:rsidRPr="00790F55">
              <w:rPr>
                <w:rFonts w:cstheme="minorHAnsi"/>
                <w:sz w:val="20"/>
              </w:rPr>
              <w:t>Swimming Pool (High Speed)</w:t>
            </w:r>
          </w:p>
        </w:tc>
        <w:tc>
          <w:tcPr>
            <w:tcW w:w="840" w:type="dxa"/>
          </w:tcPr>
          <w:p w14:paraId="60EC0386" w14:textId="1A14A9C7" w:rsidR="000372F1" w:rsidRPr="001A3A7F" w:rsidRDefault="000372F1" w:rsidP="004F2FB3">
            <w:pPr>
              <w:spacing w:before="0" w:after="0" w:line="240" w:lineRule="auto"/>
              <w:jc w:val="center"/>
              <w:rPr>
                <w:rFonts w:cstheme="minorHAnsi"/>
                <w:sz w:val="20"/>
              </w:rPr>
            </w:pPr>
            <w:r w:rsidRPr="001A3A7F">
              <w:rPr>
                <w:sz w:val="20"/>
              </w:rPr>
              <w:t>54</w:t>
            </w:r>
          </w:p>
        </w:tc>
        <w:tc>
          <w:tcPr>
            <w:tcW w:w="1080" w:type="dxa"/>
          </w:tcPr>
          <w:p w14:paraId="59502763"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Curve A</w:t>
            </w:r>
          </w:p>
        </w:tc>
        <w:tc>
          <w:tcPr>
            <w:tcW w:w="1800" w:type="dxa"/>
          </w:tcPr>
          <w:p w14:paraId="7303D688" w14:textId="77777777" w:rsidR="000372F1" w:rsidRPr="00790F55" w:rsidRDefault="000372F1" w:rsidP="004F2FB3">
            <w:pPr>
              <w:spacing w:before="0" w:after="0" w:line="240" w:lineRule="auto"/>
              <w:jc w:val="center"/>
              <w:rPr>
                <w:rFonts w:cstheme="minorHAnsi"/>
                <w:sz w:val="20"/>
              </w:rPr>
            </w:pPr>
            <w:r w:rsidRPr="00790F55">
              <w:rPr>
                <w:sz w:val="20"/>
              </w:rPr>
              <w:t>3.33</w:t>
            </w:r>
          </w:p>
        </w:tc>
      </w:tr>
      <w:tr w:rsidR="000372F1" w:rsidRPr="00BB318E" w14:paraId="77504BF6" w14:textId="77777777" w:rsidTr="003236A4">
        <w:trPr>
          <w:trHeight w:val="241"/>
        </w:trPr>
        <w:tc>
          <w:tcPr>
            <w:tcW w:w="1235" w:type="dxa"/>
          </w:tcPr>
          <w:p w14:paraId="3469DAED"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MFm</w:t>
            </w:r>
          </w:p>
        </w:tc>
        <w:tc>
          <w:tcPr>
            <w:tcW w:w="2690" w:type="dxa"/>
          </w:tcPr>
          <w:p w14:paraId="5C007603" w14:textId="4F7D6E6F" w:rsidR="000372F1" w:rsidRPr="00790F55" w:rsidRDefault="000372F1" w:rsidP="004F2FB3">
            <w:pPr>
              <w:spacing w:before="0" w:after="0" w:line="240" w:lineRule="auto"/>
              <w:rPr>
                <w:rFonts w:cstheme="minorHAnsi"/>
                <w:sz w:val="20"/>
              </w:rPr>
            </w:pPr>
            <w:r w:rsidRPr="00790F55">
              <w:rPr>
                <w:rFonts w:cstheme="minorHAnsi"/>
                <w:sz w:val="20"/>
              </w:rPr>
              <w:t>Swimming Pool (Low Speed)</w:t>
            </w:r>
            <w:r w:rsidR="00BA3B87">
              <w:rPr>
                <w:rFonts w:cstheme="minorHAnsi"/>
                <w:sz w:val="20"/>
              </w:rPr>
              <w:t xml:space="preserve"> </w:t>
            </w:r>
            <w:r w:rsidR="00BA3B87">
              <w:rPr>
                <w:rStyle w:val="FootnoteReference"/>
                <w:rFonts w:cstheme="minorHAnsi"/>
                <w:sz w:val="20"/>
              </w:rPr>
              <w:footnoteReference w:id="34"/>
            </w:r>
          </w:p>
        </w:tc>
        <w:tc>
          <w:tcPr>
            <w:tcW w:w="840" w:type="dxa"/>
          </w:tcPr>
          <w:p w14:paraId="18BC289C" w14:textId="1EF5EF99" w:rsidR="000372F1" w:rsidRPr="001A3A7F" w:rsidRDefault="000372F1" w:rsidP="004F2FB3">
            <w:pPr>
              <w:spacing w:before="0" w:after="0" w:line="240" w:lineRule="auto"/>
              <w:jc w:val="center"/>
              <w:rPr>
                <w:rFonts w:cstheme="minorHAnsi"/>
                <w:sz w:val="20"/>
              </w:rPr>
            </w:pPr>
            <w:r w:rsidRPr="001A3A7F">
              <w:rPr>
                <w:sz w:val="20"/>
              </w:rPr>
              <w:t>32</w:t>
            </w:r>
          </w:p>
        </w:tc>
        <w:tc>
          <w:tcPr>
            <w:tcW w:w="1080" w:type="dxa"/>
          </w:tcPr>
          <w:p w14:paraId="056EA225" w14:textId="5BF58357" w:rsidR="000372F1" w:rsidRPr="00790F55" w:rsidRDefault="000372F1" w:rsidP="004F2FB3">
            <w:pPr>
              <w:spacing w:before="0" w:after="0" w:line="240" w:lineRule="auto"/>
              <w:jc w:val="center"/>
              <w:rPr>
                <w:rFonts w:cstheme="minorHAnsi"/>
                <w:sz w:val="20"/>
              </w:rPr>
            </w:pPr>
            <w:r w:rsidRPr="00790F55">
              <w:rPr>
                <w:rFonts w:cstheme="minorHAnsi"/>
                <w:sz w:val="20"/>
              </w:rPr>
              <w:t>Curve A</w:t>
            </w:r>
            <w:r>
              <w:rPr>
                <w:rFonts w:cstheme="minorHAnsi"/>
                <w:sz w:val="20"/>
              </w:rPr>
              <w:t xml:space="preserve"> </w:t>
            </w:r>
          </w:p>
        </w:tc>
        <w:tc>
          <w:tcPr>
            <w:tcW w:w="1800" w:type="dxa"/>
          </w:tcPr>
          <w:p w14:paraId="004F2522" w14:textId="77777777" w:rsidR="000372F1" w:rsidRPr="00790F55" w:rsidRDefault="000372F1" w:rsidP="004F2FB3">
            <w:pPr>
              <w:spacing w:before="0" w:after="0" w:line="240" w:lineRule="auto"/>
              <w:jc w:val="center"/>
              <w:rPr>
                <w:rFonts w:cstheme="minorHAnsi"/>
                <w:sz w:val="20"/>
              </w:rPr>
            </w:pPr>
            <w:r w:rsidRPr="00790F55">
              <w:rPr>
                <w:sz w:val="20"/>
              </w:rPr>
              <w:t>8.44</w:t>
            </w:r>
          </w:p>
        </w:tc>
      </w:tr>
      <w:tr w:rsidR="000372F1" w:rsidRPr="00BB318E" w14:paraId="253A5F00" w14:textId="77777777" w:rsidTr="003236A4">
        <w:trPr>
          <w:trHeight w:val="241"/>
        </w:trPr>
        <w:tc>
          <w:tcPr>
            <w:tcW w:w="1235" w:type="dxa"/>
          </w:tcPr>
          <w:p w14:paraId="5E7F0890"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MFm</w:t>
            </w:r>
          </w:p>
        </w:tc>
        <w:tc>
          <w:tcPr>
            <w:tcW w:w="2690" w:type="dxa"/>
          </w:tcPr>
          <w:p w14:paraId="4A786FA0" w14:textId="77777777" w:rsidR="000372F1" w:rsidRPr="00790F55" w:rsidRDefault="000372F1" w:rsidP="004F2FB3">
            <w:pPr>
              <w:spacing w:before="0" w:after="0" w:line="240" w:lineRule="auto"/>
              <w:rPr>
                <w:rFonts w:cstheme="minorHAnsi"/>
                <w:sz w:val="20"/>
              </w:rPr>
            </w:pPr>
            <w:r w:rsidRPr="00790F55">
              <w:rPr>
                <w:rFonts w:cstheme="minorHAnsi"/>
                <w:sz w:val="20"/>
              </w:rPr>
              <w:t>Spa Pool</w:t>
            </w:r>
          </w:p>
        </w:tc>
        <w:tc>
          <w:tcPr>
            <w:tcW w:w="840" w:type="dxa"/>
          </w:tcPr>
          <w:p w14:paraId="095F3BDF" w14:textId="74BC9ABC" w:rsidR="000372F1" w:rsidRPr="001A3A7F" w:rsidRDefault="000372F1" w:rsidP="004F2FB3">
            <w:pPr>
              <w:spacing w:before="0" w:after="0" w:line="240" w:lineRule="auto"/>
              <w:jc w:val="center"/>
              <w:rPr>
                <w:sz w:val="20"/>
              </w:rPr>
            </w:pPr>
            <w:r w:rsidRPr="001A3A7F">
              <w:rPr>
                <w:sz w:val="20"/>
              </w:rPr>
              <w:t>47</w:t>
            </w:r>
          </w:p>
        </w:tc>
        <w:tc>
          <w:tcPr>
            <w:tcW w:w="1080" w:type="dxa"/>
          </w:tcPr>
          <w:p w14:paraId="25889F53"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Curve A</w:t>
            </w:r>
          </w:p>
        </w:tc>
        <w:tc>
          <w:tcPr>
            <w:tcW w:w="1800" w:type="dxa"/>
          </w:tcPr>
          <w:p w14:paraId="0554E74E" w14:textId="77777777" w:rsidR="000372F1" w:rsidRPr="00790F55" w:rsidRDefault="000372F1" w:rsidP="004F2FB3">
            <w:pPr>
              <w:spacing w:before="0" w:after="0" w:line="240" w:lineRule="auto"/>
              <w:jc w:val="center"/>
              <w:rPr>
                <w:rFonts w:cstheme="minorHAnsi"/>
                <w:sz w:val="20"/>
              </w:rPr>
            </w:pPr>
            <w:r w:rsidRPr="00790F55">
              <w:rPr>
                <w:sz w:val="20"/>
              </w:rPr>
              <w:t>4.47</w:t>
            </w:r>
          </w:p>
        </w:tc>
      </w:tr>
      <w:tr w:rsidR="000372F1" w:rsidRPr="00BB318E" w14:paraId="3A1FDBEC" w14:textId="77777777" w:rsidTr="003236A4">
        <w:trPr>
          <w:trHeight w:val="241"/>
        </w:trPr>
        <w:tc>
          <w:tcPr>
            <w:tcW w:w="1235" w:type="dxa"/>
          </w:tcPr>
          <w:p w14:paraId="4B5B374D"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MFm</w:t>
            </w:r>
          </w:p>
        </w:tc>
        <w:tc>
          <w:tcPr>
            <w:tcW w:w="2690" w:type="dxa"/>
          </w:tcPr>
          <w:p w14:paraId="05655693" w14:textId="4603BDBF" w:rsidR="000372F1" w:rsidRPr="00790F55" w:rsidRDefault="000372F1" w:rsidP="004F2FB3">
            <w:pPr>
              <w:spacing w:before="0" w:after="0" w:line="240" w:lineRule="auto"/>
              <w:rPr>
                <w:rFonts w:cstheme="minorHAnsi"/>
                <w:sz w:val="20"/>
              </w:rPr>
            </w:pPr>
            <w:r w:rsidRPr="00790F55">
              <w:rPr>
                <w:rFonts w:cstheme="minorHAnsi"/>
                <w:sz w:val="20"/>
              </w:rPr>
              <w:t>Wading Pool</w:t>
            </w:r>
            <w:r w:rsidR="007A49D3">
              <w:rPr>
                <w:rFonts w:cstheme="minorHAnsi"/>
                <w:sz w:val="20"/>
              </w:rPr>
              <w:t xml:space="preserve"> </w:t>
            </w:r>
            <w:r w:rsidR="00A64559">
              <w:rPr>
                <w:rStyle w:val="FootnoteReference"/>
                <w:rFonts w:cstheme="minorHAnsi"/>
                <w:sz w:val="20"/>
              </w:rPr>
              <w:footnoteReference w:id="35"/>
            </w:r>
          </w:p>
        </w:tc>
        <w:tc>
          <w:tcPr>
            <w:tcW w:w="840" w:type="dxa"/>
          </w:tcPr>
          <w:p w14:paraId="1BB6F176" w14:textId="73BC66FB" w:rsidR="000372F1" w:rsidRPr="001A3A7F" w:rsidRDefault="000372F1" w:rsidP="004F2FB3">
            <w:pPr>
              <w:spacing w:before="0" w:after="0" w:line="240" w:lineRule="auto"/>
              <w:jc w:val="center"/>
              <w:rPr>
                <w:sz w:val="20"/>
              </w:rPr>
            </w:pPr>
            <w:r w:rsidRPr="001A3A7F">
              <w:rPr>
                <w:sz w:val="20"/>
              </w:rPr>
              <w:t>15</w:t>
            </w:r>
          </w:p>
        </w:tc>
        <w:tc>
          <w:tcPr>
            <w:tcW w:w="1080" w:type="dxa"/>
          </w:tcPr>
          <w:p w14:paraId="545A0E36"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Curve B</w:t>
            </w:r>
          </w:p>
        </w:tc>
        <w:tc>
          <w:tcPr>
            <w:tcW w:w="1800" w:type="dxa"/>
          </w:tcPr>
          <w:p w14:paraId="1DE01F5C" w14:textId="77777777" w:rsidR="000372F1" w:rsidRPr="00790F55" w:rsidRDefault="000372F1" w:rsidP="004F2FB3">
            <w:pPr>
              <w:spacing w:before="0" w:after="0" w:line="240" w:lineRule="auto"/>
              <w:jc w:val="center"/>
              <w:rPr>
                <w:rFonts w:cstheme="minorHAnsi"/>
                <w:sz w:val="20"/>
              </w:rPr>
            </w:pPr>
            <w:r w:rsidRPr="00790F55">
              <w:rPr>
                <w:rFonts w:cstheme="minorHAnsi"/>
                <w:sz w:val="20"/>
              </w:rPr>
              <w:t>7.86</w:t>
            </w:r>
          </w:p>
        </w:tc>
      </w:tr>
    </w:tbl>
    <w:p w14:paraId="322ED187" w14:textId="77777777" w:rsidR="00B0684E" w:rsidRDefault="00B0684E" w:rsidP="00B0684E"/>
    <w:p w14:paraId="5C66534B" w14:textId="49328540" w:rsidR="00D54F80" w:rsidRPr="00821467" w:rsidRDefault="000372F1" w:rsidP="00D54F80">
      <w:r w:rsidRPr="00821467">
        <w:rPr>
          <w:rFonts w:eastAsiaTheme="majorEastAsia" w:cstheme="minorHAnsi"/>
          <w:b/>
          <w:bCs/>
          <w:i/>
          <w:iCs/>
          <w:szCs w:val="22"/>
        </w:rPr>
        <w:t>Energy Factors for Two-Speed Pumps</w:t>
      </w:r>
      <w:r w:rsidR="00F83521" w:rsidRPr="00821467">
        <w:rPr>
          <w:rFonts w:eastAsiaTheme="majorEastAsia" w:cstheme="minorHAnsi"/>
          <w:b/>
          <w:bCs/>
          <w:i/>
          <w:iCs/>
          <w:szCs w:val="22"/>
        </w:rPr>
        <w:t xml:space="preserve">. </w:t>
      </w:r>
      <w:r w:rsidR="00D54F80" w:rsidRPr="00821467">
        <w:t xml:space="preserve">Using the </w:t>
      </w:r>
      <w:r w:rsidR="007377CC">
        <w:t>two</w:t>
      </w:r>
      <w:r w:rsidR="00D54F80" w:rsidRPr="00821467">
        <w:t xml:space="preserve">-speed </w:t>
      </w:r>
      <w:r w:rsidR="007377CC">
        <w:t xml:space="preserve">pump data from the 2018 </w:t>
      </w:r>
      <w:r w:rsidR="00D54F80" w:rsidRPr="00821467">
        <w:t>CEC database, a correlation for EF and flow was found for Curves A and B. The average flows described above were used to calculate EFs based on the best fit lines from the correlation for various modes and pool types.</w:t>
      </w:r>
      <w:r w:rsidR="00445711">
        <w:rPr>
          <w:rStyle w:val="FootnoteReference"/>
        </w:rPr>
        <w:footnoteReference w:id="36"/>
      </w:r>
      <w:r w:rsidR="00D54F80" w:rsidRPr="00821467">
        <w:t xml:space="preserve"> </w:t>
      </w:r>
    </w:p>
    <w:p w14:paraId="05ADADD6" w14:textId="1265FC15" w:rsidR="000372F1" w:rsidRPr="00BB318E" w:rsidRDefault="000372F1" w:rsidP="00F83521">
      <w:pPr>
        <w:rPr>
          <w:rFonts w:cstheme="minorHAnsi"/>
          <w:szCs w:val="22"/>
        </w:rPr>
      </w:pPr>
      <w:r w:rsidRPr="00BB318E">
        <w:rPr>
          <w:rFonts w:cstheme="minorHAnsi"/>
          <w:szCs w:val="22"/>
        </w:rPr>
        <w:t xml:space="preserve">The </w:t>
      </w:r>
      <w:r>
        <w:rPr>
          <w:rFonts w:cstheme="minorHAnsi"/>
          <w:szCs w:val="22"/>
        </w:rPr>
        <w:t>EF rating</w:t>
      </w:r>
      <w:r w:rsidRPr="00BB318E">
        <w:rPr>
          <w:rFonts w:cstheme="minorHAnsi"/>
          <w:szCs w:val="22"/>
        </w:rPr>
        <w:t xml:space="preserve"> for two speed pumps </w:t>
      </w:r>
      <w:r>
        <w:rPr>
          <w:rFonts w:cstheme="minorHAnsi"/>
          <w:szCs w:val="22"/>
        </w:rPr>
        <w:t>was</w:t>
      </w:r>
      <w:r w:rsidRPr="00BB318E">
        <w:rPr>
          <w:rFonts w:cstheme="minorHAnsi"/>
          <w:szCs w:val="22"/>
        </w:rPr>
        <w:t xml:space="preserve"> calculated in a similar way </w:t>
      </w:r>
      <w:r w:rsidR="00445711">
        <w:rPr>
          <w:rFonts w:cstheme="minorHAnsi"/>
          <w:szCs w:val="22"/>
        </w:rPr>
        <w:t>as the EF for</w:t>
      </w:r>
      <w:r w:rsidRPr="00BB318E">
        <w:rPr>
          <w:rFonts w:cstheme="minorHAnsi"/>
          <w:szCs w:val="22"/>
        </w:rPr>
        <w:t xml:space="preserve"> variable speed pumps. The </w:t>
      </w:r>
      <w:r>
        <w:rPr>
          <w:rFonts w:cstheme="minorHAnsi"/>
          <w:szCs w:val="22"/>
        </w:rPr>
        <w:t>EF ratings</w:t>
      </w:r>
      <w:r w:rsidRPr="00BB318E">
        <w:rPr>
          <w:rFonts w:cstheme="minorHAnsi"/>
          <w:szCs w:val="22"/>
        </w:rPr>
        <w:t xml:space="preserve"> for two-speed pool pumps </w:t>
      </w:r>
      <w:r w:rsidR="00445711">
        <w:rPr>
          <w:rFonts w:cstheme="minorHAnsi"/>
          <w:szCs w:val="22"/>
        </w:rPr>
        <w:t>were</w:t>
      </w:r>
      <w:r w:rsidRPr="00BB318E">
        <w:rPr>
          <w:rFonts w:cstheme="minorHAnsi"/>
          <w:szCs w:val="22"/>
        </w:rPr>
        <w:t xml:space="preserve"> obtained from a regression analysis of </w:t>
      </w:r>
      <w:r>
        <w:rPr>
          <w:rFonts w:cstheme="minorHAnsi"/>
          <w:szCs w:val="22"/>
        </w:rPr>
        <w:t>EF</w:t>
      </w:r>
      <w:r w:rsidRPr="00BB318E">
        <w:rPr>
          <w:rFonts w:cstheme="minorHAnsi"/>
          <w:szCs w:val="22"/>
        </w:rPr>
        <w:t xml:space="preserve"> versus flow from the CEC database. The dataset was filtered so that only pool pumps of 1</w:t>
      </w:r>
      <w:r w:rsidR="00445711">
        <w:rPr>
          <w:rFonts w:cstheme="minorHAnsi"/>
          <w:szCs w:val="22"/>
        </w:rPr>
        <w:t xml:space="preserve"> hp</w:t>
      </w:r>
      <w:r w:rsidRPr="00BB318E">
        <w:rPr>
          <w:rFonts w:cstheme="minorHAnsi"/>
          <w:szCs w:val="22"/>
        </w:rPr>
        <w:t xml:space="preserve"> to 3 </w:t>
      </w:r>
      <w:r w:rsidR="00821467">
        <w:rPr>
          <w:rFonts w:cstheme="minorHAnsi"/>
          <w:szCs w:val="22"/>
        </w:rPr>
        <w:t>hp</w:t>
      </w:r>
      <w:r w:rsidRPr="00BB318E">
        <w:rPr>
          <w:rFonts w:cstheme="minorHAnsi"/>
          <w:szCs w:val="22"/>
        </w:rPr>
        <w:t xml:space="preserve"> were included. The resulting dataset provided the following EF </w:t>
      </w:r>
      <w:r w:rsidR="00204DAF">
        <w:rPr>
          <w:rFonts w:cstheme="minorHAnsi"/>
          <w:szCs w:val="22"/>
        </w:rPr>
        <w:t>versus</w:t>
      </w:r>
      <w:r w:rsidRPr="00BB318E">
        <w:rPr>
          <w:rFonts w:cstheme="minorHAnsi"/>
          <w:szCs w:val="22"/>
        </w:rPr>
        <w:t xml:space="preserve"> </w:t>
      </w:r>
      <w:r w:rsidR="00821467">
        <w:rPr>
          <w:rFonts w:cstheme="minorHAnsi"/>
          <w:szCs w:val="22"/>
        </w:rPr>
        <w:t>f</w:t>
      </w:r>
      <w:r w:rsidRPr="00BB318E">
        <w:rPr>
          <w:rFonts w:cstheme="minorHAnsi"/>
          <w:szCs w:val="22"/>
        </w:rPr>
        <w:t>low (</w:t>
      </w:r>
      <w:r>
        <w:rPr>
          <w:rFonts w:cstheme="minorHAnsi"/>
          <w:szCs w:val="22"/>
        </w:rPr>
        <w:t>gpm</w:t>
      </w:r>
      <w:r w:rsidRPr="00BB318E">
        <w:rPr>
          <w:rFonts w:cstheme="minorHAnsi"/>
          <w:szCs w:val="22"/>
        </w:rPr>
        <w:t>) curves. A polynomial regression line was created for Curve A and Curve B to estimate EF based on flow. As can be seen, the R-squared values for the curves are close very close to one, showing a close fit of the data to the polynomial regression.</w:t>
      </w:r>
    </w:p>
    <w:p w14:paraId="72F2AFAC" w14:textId="77777777" w:rsidR="000372F1" w:rsidRPr="00BB318E" w:rsidRDefault="000372F1" w:rsidP="000372F1">
      <w:pPr>
        <w:autoSpaceDE w:val="0"/>
        <w:autoSpaceDN w:val="0"/>
        <w:adjustRightInd w:val="0"/>
        <w:ind w:right="-90"/>
        <w:rPr>
          <w:rFonts w:cstheme="minorHAnsi"/>
          <w:szCs w:val="22"/>
        </w:rPr>
      </w:pPr>
      <w:r w:rsidRPr="00BB318E">
        <w:rPr>
          <w:rFonts w:cstheme="minorHAnsi"/>
          <w:noProof/>
          <w:szCs w:val="22"/>
        </w:rPr>
        <w:drawing>
          <wp:inline distT="0" distB="0" distL="0" distR="0" wp14:anchorId="38F60D97" wp14:editId="52743BC9">
            <wp:extent cx="2743200" cy="1647442"/>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743200" cy="1647442"/>
                    </a:xfrm>
                    <a:prstGeom prst="rect">
                      <a:avLst/>
                    </a:prstGeom>
                    <a:noFill/>
                  </pic:spPr>
                </pic:pic>
              </a:graphicData>
            </a:graphic>
          </wp:inline>
        </w:drawing>
      </w:r>
      <w:r w:rsidRPr="00BB318E">
        <w:rPr>
          <w:rFonts w:cstheme="minorHAnsi"/>
          <w:szCs w:val="22"/>
        </w:rPr>
        <w:tab/>
      </w:r>
      <w:r w:rsidRPr="00BB318E">
        <w:rPr>
          <w:rFonts w:cstheme="minorHAnsi"/>
          <w:noProof/>
          <w:szCs w:val="22"/>
        </w:rPr>
        <w:drawing>
          <wp:inline distT="0" distB="0" distL="0" distR="0" wp14:anchorId="5026775E" wp14:editId="6EBE39D2">
            <wp:extent cx="2743200" cy="1647442"/>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43200" cy="1647442"/>
                    </a:xfrm>
                    <a:prstGeom prst="rect">
                      <a:avLst/>
                    </a:prstGeom>
                    <a:noFill/>
                  </pic:spPr>
                </pic:pic>
              </a:graphicData>
            </a:graphic>
          </wp:inline>
        </w:drawing>
      </w:r>
    </w:p>
    <w:p w14:paraId="634A5DE1" w14:textId="77777777" w:rsidR="000372F1" w:rsidRPr="00BB318E" w:rsidRDefault="000372F1" w:rsidP="000372F1">
      <w:pPr>
        <w:autoSpaceDE w:val="0"/>
        <w:autoSpaceDN w:val="0"/>
        <w:adjustRightInd w:val="0"/>
        <w:ind w:right="-90"/>
        <w:rPr>
          <w:rFonts w:cstheme="minorHAnsi"/>
          <w:szCs w:val="22"/>
        </w:rPr>
      </w:pPr>
    </w:p>
    <w:tbl>
      <w:tblPr>
        <w:tblStyle w:val="TableGrid1"/>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1705"/>
        <w:gridCol w:w="3780"/>
        <w:gridCol w:w="1914"/>
      </w:tblGrid>
      <w:tr w:rsidR="000372F1" w:rsidRPr="00BB318E" w14:paraId="65ADB712" w14:textId="77777777" w:rsidTr="003236A4">
        <w:trPr>
          <w:trHeight w:val="54"/>
          <w:tblHeader/>
        </w:trPr>
        <w:tc>
          <w:tcPr>
            <w:tcW w:w="1705" w:type="dxa"/>
            <w:shd w:val="clear" w:color="auto" w:fill="F2F2F2" w:themeFill="background1" w:themeFillShade="F2"/>
            <w:vAlign w:val="bottom"/>
          </w:tcPr>
          <w:p w14:paraId="37007F71" w14:textId="40B76A67" w:rsidR="000372F1" w:rsidRPr="002B510A" w:rsidRDefault="000372F1" w:rsidP="00821467">
            <w:pPr>
              <w:keepNext/>
              <w:keepLines/>
              <w:autoSpaceDE w:val="0"/>
              <w:autoSpaceDN w:val="0"/>
              <w:adjustRightInd w:val="0"/>
              <w:spacing w:before="0" w:after="0"/>
              <w:ind w:right="-90"/>
              <w:jc w:val="center"/>
              <w:rPr>
                <w:rFonts w:cstheme="minorHAnsi"/>
                <w:b/>
                <w:bCs/>
                <w:sz w:val="20"/>
              </w:rPr>
            </w:pPr>
            <w:r w:rsidRPr="002B510A">
              <w:rPr>
                <w:rFonts w:cstheme="minorHAnsi"/>
                <w:b/>
                <w:bCs/>
                <w:sz w:val="20"/>
              </w:rPr>
              <w:t xml:space="preserve">CEC </w:t>
            </w:r>
            <w:r w:rsidR="005055E7">
              <w:rPr>
                <w:rFonts w:cstheme="minorHAnsi"/>
                <w:b/>
                <w:bCs/>
                <w:sz w:val="20"/>
              </w:rPr>
              <w:t xml:space="preserve">System </w:t>
            </w:r>
            <w:r w:rsidRPr="002B510A">
              <w:rPr>
                <w:rFonts w:cstheme="minorHAnsi"/>
                <w:b/>
                <w:bCs/>
                <w:sz w:val="20"/>
              </w:rPr>
              <w:t>Curve</w:t>
            </w:r>
          </w:p>
        </w:tc>
        <w:tc>
          <w:tcPr>
            <w:tcW w:w="3780" w:type="dxa"/>
            <w:shd w:val="clear" w:color="auto" w:fill="F2F2F2" w:themeFill="background1" w:themeFillShade="F2"/>
            <w:vAlign w:val="bottom"/>
          </w:tcPr>
          <w:p w14:paraId="1B519A4A" w14:textId="77777777" w:rsidR="000372F1" w:rsidRDefault="00115445" w:rsidP="00821467">
            <w:pPr>
              <w:keepNext/>
              <w:keepLines/>
              <w:autoSpaceDE w:val="0"/>
              <w:autoSpaceDN w:val="0"/>
              <w:adjustRightInd w:val="0"/>
              <w:spacing w:before="0" w:after="0"/>
              <w:ind w:right="-90"/>
              <w:jc w:val="center"/>
              <w:rPr>
                <w:rFonts w:cstheme="minorHAnsi"/>
                <w:b/>
                <w:bCs/>
                <w:sz w:val="20"/>
                <w:vertAlign w:val="superscript"/>
              </w:rPr>
            </w:pPr>
            <w:r>
              <w:rPr>
                <w:rFonts w:cstheme="minorHAnsi"/>
                <w:b/>
                <w:bCs/>
                <w:sz w:val="20"/>
              </w:rPr>
              <w:t>Two</w:t>
            </w:r>
            <w:r w:rsidR="000372F1" w:rsidRPr="002B510A">
              <w:rPr>
                <w:rFonts w:cstheme="minorHAnsi"/>
                <w:b/>
                <w:bCs/>
                <w:sz w:val="20"/>
              </w:rPr>
              <w:t xml:space="preserve">-speed Pump </w:t>
            </w:r>
            <w:r>
              <w:rPr>
                <w:rFonts w:cstheme="minorHAnsi"/>
                <w:b/>
                <w:bCs/>
                <w:sz w:val="20"/>
              </w:rPr>
              <w:t>Energy Factor</w:t>
            </w:r>
            <w:r w:rsidR="000372F1" w:rsidRPr="002B510A">
              <w:rPr>
                <w:rFonts w:cstheme="minorHAnsi"/>
                <w:b/>
                <w:bCs/>
                <w:sz w:val="20"/>
              </w:rPr>
              <w:t xml:space="preserve"> Equation</w:t>
            </w:r>
            <w:r w:rsidR="000372F1" w:rsidRPr="002B510A">
              <w:rPr>
                <w:rFonts w:cstheme="minorHAnsi"/>
                <w:b/>
                <w:bCs/>
                <w:sz w:val="20"/>
                <w:vertAlign w:val="superscript"/>
              </w:rPr>
              <w:t xml:space="preserve"> </w:t>
            </w:r>
            <w:r w:rsidR="000372F1" w:rsidRPr="002B510A">
              <w:rPr>
                <w:rStyle w:val="FootnoteReference"/>
                <w:rFonts w:cstheme="minorHAnsi"/>
                <w:b/>
                <w:bCs/>
                <w:sz w:val="20"/>
              </w:rPr>
              <w:footnoteReference w:id="37"/>
            </w:r>
          </w:p>
          <w:p w14:paraId="2FBA7149" w14:textId="4ED3360B" w:rsidR="00394A71" w:rsidRPr="00394A71" w:rsidRDefault="00394A71" w:rsidP="00821467">
            <w:pPr>
              <w:pStyle w:val="eTRMTableFootnote"/>
              <w:keepNext/>
              <w:keepLines/>
              <w:jc w:val="center"/>
            </w:pPr>
            <w:r w:rsidRPr="00BB318E">
              <w:t>EF = Energy Factor, F = Flow (</w:t>
            </w:r>
            <w:r>
              <w:t>gpm</w:t>
            </w:r>
            <w:r w:rsidRPr="00BB318E">
              <w:t>)</w:t>
            </w:r>
          </w:p>
        </w:tc>
        <w:tc>
          <w:tcPr>
            <w:tcW w:w="1914" w:type="dxa"/>
            <w:shd w:val="clear" w:color="auto" w:fill="F2F2F2" w:themeFill="background1" w:themeFillShade="F2"/>
            <w:vAlign w:val="bottom"/>
          </w:tcPr>
          <w:p w14:paraId="1E98C441" w14:textId="71BA5C51" w:rsidR="000372F1" w:rsidRPr="002B510A" w:rsidRDefault="000372F1" w:rsidP="00821467">
            <w:pPr>
              <w:keepNext/>
              <w:keepLines/>
              <w:autoSpaceDE w:val="0"/>
              <w:autoSpaceDN w:val="0"/>
              <w:adjustRightInd w:val="0"/>
              <w:spacing w:before="0" w:after="0"/>
              <w:ind w:right="-90"/>
              <w:jc w:val="center"/>
              <w:rPr>
                <w:rFonts w:cstheme="minorHAnsi"/>
                <w:b/>
                <w:bCs/>
                <w:sz w:val="20"/>
              </w:rPr>
            </w:pPr>
            <w:r w:rsidRPr="002B510A">
              <w:rPr>
                <w:rFonts w:cstheme="minorHAnsi"/>
                <w:b/>
                <w:bCs/>
                <w:sz w:val="20"/>
              </w:rPr>
              <w:t>Coeff</w:t>
            </w:r>
            <w:r w:rsidR="005055E7">
              <w:rPr>
                <w:rFonts w:cstheme="minorHAnsi"/>
                <w:b/>
                <w:bCs/>
                <w:sz w:val="20"/>
              </w:rPr>
              <w:t>icient</w:t>
            </w:r>
            <w:r w:rsidRPr="002B510A">
              <w:rPr>
                <w:rFonts w:cstheme="minorHAnsi"/>
                <w:b/>
                <w:bCs/>
                <w:sz w:val="20"/>
              </w:rPr>
              <w:t xml:space="preserve"> of Determination</w:t>
            </w:r>
          </w:p>
        </w:tc>
      </w:tr>
      <w:tr w:rsidR="000372F1" w:rsidRPr="00BB318E" w14:paraId="0DAE400A" w14:textId="77777777" w:rsidTr="003236A4">
        <w:trPr>
          <w:trHeight w:val="254"/>
        </w:trPr>
        <w:tc>
          <w:tcPr>
            <w:tcW w:w="1705" w:type="dxa"/>
          </w:tcPr>
          <w:p w14:paraId="545515FD" w14:textId="77777777" w:rsidR="000372F1" w:rsidRPr="002B510A" w:rsidRDefault="000372F1" w:rsidP="00821467">
            <w:pPr>
              <w:keepNext/>
              <w:keepLines/>
              <w:spacing w:before="0" w:after="0"/>
              <w:jc w:val="center"/>
              <w:rPr>
                <w:rFonts w:cstheme="minorHAnsi"/>
                <w:sz w:val="20"/>
              </w:rPr>
            </w:pPr>
            <w:r w:rsidRPr="002B510A">
              <w:rPr>
                <w:rFonts w:cstheme="minorHAnsi"/>
                <w:sz w:val="20"/>
              </w:rPr>
              <w:t>Curve A</w:t>
            </w:r>
          </w:p>
        </w:tc>
        <w:tc>
          <w:tcPr>
            <w:tcW w:w="3780" w:type="dxa"/>
          </w:tcPr>
          <w:p w14:paraId="5F396CB1" w14:textId="5C0B7C77" w:rsidR="000372F1" w:rsidRPr="005055E7" w:rsidRDefault="000372F1" w:rsidP="00821467">
            <w:pPr>
              <w:keepNext/>
              <w:keepLines/>
              <w:spacing w:before="0" w:after="0"/>
              <w:jc w:val="center"/>
              <w:rPr>
                <w:rFonts w:cstheme="minorHAnsi"/>
                <w:sz w:val="20"/>
              </w:rPr>
            </w:pPr>
            <w:r w:rsidRPr="005055E7">
              <w:rPr>
                <w:rFonts w:cstheme="minorHAnsi"/>
                <w:sz w:val="20"/>
              </w:rPr>
              <w:t>EF = 0.0018</w:t>
            </w:r>
            <w:r w:rsidR="005055E7">
              <w:rPr>
                <w:rFonts w:cstheme="minorHAnsi"/>
                <w:sz w:val="20"/>
              </w:rPr>
              <w:t xml:space="preserve"> x </w:t>
            </w:r>
            <w:r w:rsidRPr="005055E7">
              <w:rPr>
                <w:rFonts w:cstheme="minorHAnsi"/>
                <w:sz w:val="20"/>
              </w:rPr>
              <w:t>F</w:t>
            </w:r>
            <w:r w:rsidRPr="005055E7">
              <w:rPr>
                <w:rFonts w:cstheme="minorHAnsi"/>
                <w:sz w:val="20"/>
                <w:vertAlign w:val="superscript"/>
              </w:rPr>
              <w:t>2</w:t>
            </w:r>
            <w:r w:rsidRPr="005055E7">
              <w:rPr>
                <w:rFonts w:cstheme="minorHAnsi"/>
                <w:sz w:val="20"/>
              </w:rPr>
              <w:t xml:space="preserve"> - 0.2455</w:t>
            </w:r>
            <w:r w:rsidR="00C87D34">
              <w:rPr>
                <w:rFonts w:cstheme="minorHAnsi"/>
                <w:sz w:val="20"/>
              </w:rPr>
              <w:t xml:space="preserve"> x </w:t>
            </w:r>
            <w:r w:rsidRPr="005055E7">
              <w:rPr>
                <w:rFonts w:cstheme="minorHAnsi"/>
                <w:sz w:val="20"/>
              </w:rPr>
              <w:t>F + 10.483</w:t>
            </w:r>
          </w:p>
        </w:tc>
        <w:tc>
          <w:tcPr>
            <w:tcW w:w="1914" w:type="dxa"/>
          </w:tcPr>
          <w:p w14:paraId="390B9DB7" w14:textId="77777777" w:rsidR="000372F1" w:rsidRPr="002B510A" w:rsidRDefault="000372F1" w:rsidP="00821467">
            <w:pPr>
              <w:keepNext/>
              <w:keepLines/>
              <w:spacing w:before="0" w:after="0"/>
              <w:jc w:val="center"/>
              <w:rPr>
                <w:rFonts w:cstheme="minorHAnsi"/>
                <w:sz w:val="20"/>
              </w:rPr>
            </w:pPr>
            <w:r w:rsidRPr="002B510A">
              <w:rPr>
                <w:rFonts w:cstheme="minorHAnsi"/>
                <w:sz w:val="20"/>
              </w:rPr>
              <w:t>0.95</w:t>
            </w:r>
          </w:p>
        </w:tc>
      </w:tr>
      <w:tr w:rsidR="000372F1" w:rsidRPr="00BB318E" w14:paraId="68A44F3D" w14:textId="77777777" w:rsidTr="003236A4">
        <w:trPr>
          <w:trHeight w:val="241"/>
        </w:trPr>
        <w:tc>
          <w:tcPr>
            <w:tcW w:w="1705" w:type="dxa"/>
          </w:tcPr>
          <w:p w14:paraId="70DB68D7" w14:textId="77777777" w:rsidR="000372F1" w:rsidRPr="002B510A" w:rsidRDefault="000372F1" w:rsidP="00821467">
            <w:pPr>
              <w:keepNext/>
              <w:keepLines/>
              <w:spacing w:before="0" w:after="0"/>
              <w:jc w:val="center"/>
              <w:rPr>
                <w:rFonts w:cstheme="minorHAnsi"/>
                <w:sz w:val="20"/>
              </w:rPr>
            </w:pPr>
            <w:r w:rsidRPr="002B510A">
              <w:rPr>
                <w:rFonts w:cstheme="minorHAnsi"/>
                <w:sz w:val="20"/>
              </w:rPr>
              <w:t>Curve B</w:t>
            </w:r>
          </w:p>
        </w:tc>
        <w:tc>
          <w:tcPr>
            <w:tcW w:w="3780" w:type="dxa"/>
          </w:tcPr>
          <w:p w14:paraId="2C51FC90" w14:textId="5A49E463" w:rsidR="000372F1" w:rsidRPr="005055E7" w:rsidRDefault="000372F1" w:rsidP="00821467">
            <w:pPr>
              <w:keepNext/>
              <w:keepLines/>
              <w:spacing w:before="0" w:after="0"/>
              <w:jc w:val="center"/>
              <w:rPr>
                <w:rFonts w:cstheme="minorHAnsi"/>
                <w:sz w:val="20"/>
              </w:rPr>
            </w:pPr>
            <w:r w:rsidRPr="005055E7">
              <w:rPr>
                <w:rFonts w:cstheme="minorHAnsi"/>
                <w:sz w:val="20"/>
              </w:rPr>
              <w:t>EF = 0.0027</w:t>
            </w:r>
            <w:r w:rsidR="005055E7">
              <w:rPr>
                <w:rFonts w:cstheme="minorHAnsi"/>
                <w:sz w:val="20"/>
              </w:rPr>
              <w:t xml:space="preserve"> x </w:t>
            </w:r>
            <w:r w:rsidRPr="005055E7">
              <w:rPr>
                <w:rFonts w:cstheme="minorHAnsi"/>
                <w:sz w:val="20"/>
              </w:rPr>
              <w:t>F</w:t>
            </w:r>
            <w:r w:rsidRPr="005055E7">
              <w:rPr>
                <w:rFonts w:cstheme="minorHAnsi"/>
                <w:sz w:val="20"/>
                <w:vertAlign w:val="superscript"/>
              </w:rPr>
              <w:t>2</w:t>
            </w:r>
            <w:r w:rsidRPr="005055E7">
              <w:rPr>
                <w:rFonts w:cstheme="minorHAnsi"/>
                <w:sz w:val="20"/>
              </w:rPr>
              <w:t xml:space="preserve"> – 0.2357</w:t>
            </w:r>
            <w:r w:rsidR="00C87D34">
              <w:rPr>
                <w:rFonts w:cstheme="minorHAnsi"/>
                <w:sz w:val="20"/>
              </w:rPr>
              <w:t xml:space="preserve"> x </w:t>
            </w:r>
            <w:r w:rsidRPr="005055E7">
              <w:rPr>
                <w:rFonts w:cstheme="minorHAnsi"/>
                <w:sz w:val="20"/>
              </w:rPr>
              <w:t>F + 6.5764</w:t>
            </w:r>
          </w:p>
        </w:tc>
        <w:tc>
          <w:tcPr>
            <w:tcW w:w="1914" w:type="dxa"/>
          </w:tcPr>
          <w:p w14:paraId="6052EEE9" w14:textId="77777777" w:rsidR="000372F1" w:rsidRPr="002B510A" w:rsidRDefault="000372F1" w:rsidP="00821467">
            <w:pPr>
              <w:keepNext/>
              <w:keepLines/>
              <w:spacing w:before="0" w:after="0"/>
              <w:jc w:val="center"/>
              <w:rPr>
                <w:rFonts w:cstheme="minorHAnsi"/>
                <w:sz w:val="20"/>
              </w:rPr>
            </w:pPr>
            <w:r w:rsidRPr="002B510A">
              <w:rPr>
                <w:rFonts w:cstheme="minorHAnsi"/>
                <w:sz w:val="20"/>
              </w:rPr>
              <w:t>0.92</w:t>
            </w:r>
          </w:p>
        </w:tc>
      </w:tr>
    </w:tbl>
    <w:p w14:paraId="64A37D3E" w14:textId="77777777" w:rsidR="00115445" w:rsidRPr="00BB318E" w:rsidRDefault="00115445" w:rsidP="000372F1">
      <w:pPr>
        <w:autoSpaceDE w:val="0"/>
        <w:autoSpaceDN w:val="0"/>
        <w:adjustRightInd w:val="0"/>
        <w:ind w:right="-90"/>
        <w:jc w:val="both"/>
        <w:rPr>
          <w:rFonts w:cstheme="minorHAnsi"/>
          <w:sz w:val="18"/>
          <w:szCs w:val="22"/>
        </w:rPr>
      </w:pPr>
    </w:p>
    <w:p w14:paraId="67B6F9CE" w14:textId="2E7DF9C6" w:rsidR="00B970B5" w:rsidRPr="00F556F6" w:rsidRDefault="000372F1" w:rsidP="00B970B5">
      <w:r w:rsidRPr="00F556F6">
        <w:rPr>
          <w:rFonts w:eastAsiaTheme="majorEastAsia" w:cstheme="minorHAnsi"/>
          <w:b/>
          <w:bCs/>
          <w:i/>
          <w:iCs/>
          <w:szCs w:val="22"/>
        </w:rPr>
        <w:t>Energy Factor Rating for Single-Speed Pumps</w:t>
      </w:r>
      <w:r w:rsidR="00F83521" w:rsidRPr="00F556F6">
        <w:rPr>
          <w:rFonts w:eastAsiaTheme="majorEastAsia" w:cstheme="minorHAnsi"/>
          <w:b/>
          <w:bCs/>
          <w:i/>
          <w:iCs/>
          <w:szCs w:val="22"/>
        </w:rPr>
        <w:t xml:space="preserve">. </w:t>
      </w:r>
      <w:r w:rsidR="00B970B5" w:rsidRPr="00F556F6">
        <w:t xml:space="preserve">Based on the average </w:t>
      </w:r>
      <w:r w:rsidR="004B0973" w:rsidRPr="00F556F6">
        <w:t>pump size (hp)</w:t>
      </w:r>
      <w:r w:rsidR="00B970B5" w:rsidRPr="00F556F6">
        <w:t xml:space="preserve"> described above (</w:t>
      </w:r>
      <w:r w:rsidR="00445711" w:rsidRPr="00F556F6">
        <w:t>approx</w:t>
      </w:r>
      <w:r w:rsidR="00F556F6" w:rsidRPr="00F556F6">
        <w:t xml:space="preserve">imately </w:t>
      </w:r>
      <w:r w:rsidR="00B970B5" w:rsidRPr="00F556F6">
        <w:t xml:space="preserve">1.5 </w:t>
      </w:r>
      <w:r w:rsidR="004B0973" w:rsidRPr="00F556F6">
        <w:t>hp</w:t>
      </w:r>
      <w:r w:rsidR="00B970B5" w:rsidRPr="00F556F6">
        <w:t xml:space="preserve">), an average of EF </w:t>
      </w:r>
      <w:r w:rsidR="004B0973" w:rsidRPr="00F556F6">
        <w:t xml:space="preserve">value was calculated with </w:t>
      </w:r>
      <w:r w:rsidR="00F556F6" w:rsidRPr="00F556F6">
        <w:t xml:space="preserve">the single-speed pump </w:t>
      </w:r>
      <w:r w:rsidR="004B0973" w:rsidRPr="00F556F6">
        <w:t>data</w:t>
      </w:r>
      <w:r w:rsidR="00B970B5" w:rsidRPr="00F556F6">
        <w:t xml:space="preserve"> </w:t>
      </w:r>
      <w:r w:rsidR="00F556F6" w:rsidRPr="00F556F6">
        <w:t>from the</w:t>
      </w:r>
      <w:r w:rsidR="00B970B5" w:rsidRPr="00F556F6">
        <w:t xml:space="preserve"> 2008 CEC database.</w:t>
      </w:r>
      <w:r w:rsidR="00821467" w:rsidRPr="00F556F6">
        <w:rPr>
          <w:rStyle w:val="FootnoteReference"/>
        </w:rPr>
        <w:footnoteReference w:id="38"/>
      </w:r>
    </w:p>
    <w:p w14:paraId="0AFA189D" w14:textId="044A593F" w:rsidR="000372F1" w:rsidRPr="00BB318E" w:rsidRDefault="000372F1" w:rsidP="00F83521">
      <w:pPr>
        <w:rPr>
          <w:rFonts w:cstheme="minorHAnsi"/>
          <w:szCs w:val="22"/>
        </w:rPr>
      </w:pPr>
      <w:r w:rsidRPr="00BB318E">
        <w:rPr>
          <w:rFonts w:cstheme="minorHAnsi"/>
          <w:szCs w:val="22"/>
        </w:rPr>
        <w:t xml:space="preserve">The </w:t>
      </w:r>
      <w:r>
        <w:rPr>
          <w:rFonts w:cstheme="minorHAnsi"/>
          <w:szCs w:val="22"/>
        </w:rPr>
        <w:t xml:space="preserve">EF </w:t>
      </w:r>
      <w:r w:rsidRPr="00BB318E">
        <w:rPr>
          <w:rFonts w:cstheme="minorHAnsi"/>
          <w:szCs w:val="22"/>
        </w:rPr>
        <w:t xml:space="preserve">for single speed pumps was initially analyzed in a similar way to the variable speed and two-speed pumps. However, this analysis showed a poor correlation between flow and </w:t>
      </w:r>
      <w:r w:rsidR="008F265E">
        <w:rPr>
          <w:rFonts w:cstheme="minorHAnsi"/>
          <w:szCs w:val="22"/>
        </w:rPr>
        <w:t>EF</w:t>
      </w:r>
      <w:r w:rsidRPr="00BB318E">
        <w:rPr>
          <w:rFonts w:cstheme="minorHAnsi"/>
          <w:szCs w:val="22"/>
        </w:rPr>
        <w:t xml:space="preserve"> for Curve A (R-Squared = 0.69). An analysis showing the correlation between EF and horsepower was then completed, but this analysis also showed a poor correlation (R-Squared = 0.50). The poor correlation is demonstrated in the graphs below. </w:t>
      </w:r>
    </w:p>
    <w:p w14:paraId="378EFF79" w14:textId="77777777" w:rsidR="000372F1" w:rsidRPr="00BB318E" w:rsidRDefault="000372F1" w:rsidP="000372F1">
      <w:pPr>
        <w:autoSpaceDE w:val="0"/>
        <w:autoSpaceDN w:val="0"/>
        <w:adjustRightInd w:val="0"/>
        <w:ind w:right="-90"/>
        <w:rPr>
          <w:rFonts w:cstheme="minorHAnsi"/>
          <w:szCs w:val="22"/>
        </w:rPr>
      </w:pPr>
      <w:r w:rsidRPr="00BB318E">
        <w:rPr>
          <w:rFonts w:cstheme="minorHAnsi"/>
          <w:noProof/>
          <w:szCs w:val="22"/>
        </w:rPr>
        <w:lastRenderedPageBreak/>
        <w:drawing>
          <wp:inline distT="0" distB="0" distL="0" distR="0" wp14:anchorId="12BD23FB" wp14:editId="7D19FCDE">
            <wp:extent cx="2743200" cy="1648960"/>
            <wp:effectExtent l="0" t="0" r="0" b="889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743200" cy="1648960"/>
                    </a:xfrm>
                    <a:prstGeom prst="rect">
                      <a:avLst/>
                    </a:prstGeom>
                    <a:noFill/>
                  </pic:spPr>
                </pic:pic>
              </a:graphicData>
            </a:graphic>
          </wp:inline>
        </w:drawing>
      </w:r>
      <w:r w:rsidRPr="00BB318E">
        <w:rPr>
          <w:rFonts w:cstheme="minorHAnsi"/>
          <w:szCs w:val="22"/>
        </w:rPr>
        <w:tab/>
      </w:r>
      <w:r w:rsidRPr="00BB318E">
        <w:rPr>
          <w:rFonts w:cstheme="minorHAnsi"/>
          <w:noProof/>
          <w:szCs w:val="22"/>
        </w:rPr>
        <w:drawing>
          <wp:inline distT="0" distB="0" distL="0" distR="0" wp14:anchorId="6906C2B0" wp14:editId="4367C576">
            <wp:extent cx="2743200" cy="164744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43200" cy="1647442"/>
                    </a:xfrm>
                    <a:prstGeom prst="rect">
                      <a:avLst/>
                    </a:prstGeom>
                    <a:noFill/>
                  </pic:spPr>
                </pic:pic>
              </a:graphicData>
            </a:graphic>
          </wp:inline>
        </w:drawing>
      </w:r>
    </w:p>
    <w:p w14:paraId="03EBA6E4" w14:textId="77777777" w:rsidR="000372F1" w:rsidRDefault="000372F1" w:rsidP="000372F1">
      <w:pPr>
        <w:autoSpaceDE w:val="0"/>
        <w:autoSpaceDN w:val="0"/>
        <w:adjustRightInd w:val="0"/>
        <w:ind w:right="-90"/>
        <w:rPr>
          <w:rFonts w:cstheme="minorHAnsi"/>
          <w:szCs w:val="22"/>
        </w:rPr>
      </w:pPr>
    </w:p>
    <w:p w14:paraId="026E3BD1" w14:textId="0DFEF872" w:rsidR="000372F1" w:rsidRPr="00BB318E" w:rsidRDefault="000372F1" w:rsidP="000372F1">
      <w:pPr>
        <w:autoSpaceDE w:val="0"/>
        <w:autoSpaceDN w:val="0"/>
        <w:adjustRightInd w:val="0"/>
        <w:ind w:right="-90"/>
        <w:rPr>
          <w:rFonts w:cstheme="minorHAnsi"/>
          <w:szCs w:val="22"/>
        </w:rPr>
      </w:pPr>
      <w:r w:rsidRPr="00BB318E">
        <w:rPr>
          <w:rFonts w:cstheme="minorHAnsi"/>
          <w:szCs w:val="22"/>
        </w:rPr>
        <w:t>Due to the poor correlations between EF</w:t>
      </w:r>
      <w:r w:rsidR="00E164F7">
        <w:rPr>
          <w:rFonts w:cstheme="minorHAnsi"/>
          <w:szCs w:val="22"/>
        </w:rPr>
        <w:t>,</w:t>
      </w:r>
      <w:r w:rsidRPr="00BB318E">
        <w:rPr>
          <w:rFonts w:cstheme="minorHAnsi"/>
          <w:szCs w:val="22"/>
        </w:rPr>
        <w:t xml:space="preserve"> </w:t>
      </w:r>
      <w:r>
        <w:rPr>
          <w:rFonts w:cstheme="minorHAnsi"/>
          <w:szCs w:val="22"/>
        </w:rPr>
        <w:t>horsepower</w:t>
      </w:r>
      <w:r w:rsidR="00E164F7">
        <w:rPr>
          <w:rFonts w:cstheme="minorHAnsi"/>
          <w:szCs w:val="22"/>
        </w:rPr>
        <w:t>,</w:t>
      </w:r>
      <w:r w:rsidRPr="00BB318E">
        <w:rPr>
          <w:rFonts w:cstheme="minorHAnsi"/>
          <w:szCs w:val="22"/>
        </w:rPr>
        <w:t xml:space="preserve"> and </w:t>
      </w:r>
      <w:r>
        <w:rPr>
          <w:rFonts w:cstheme="minorHAnsi"/>
          <w:szCs w:val="22"/>
        </w:rPr>
        <w:t>f</w:t>
      </w:r>
      <w:r w:rsidRPr="00BB318E">
        <w:rPr>
          <w:rFonts w:cstheme="minorHAnsi"/>
          <w:szCs w:val="22"/>
        </w:rPr>
        <w:t>low, no regression formula was chosen to estimate single</w:t>
      </w:r>
      <w:r w:rsidR="00E164F7">
        <w:rPr>
          <w:rFonts w:cstheme="minorHAnsi"/>
          <w:szCs w:val="22"/>
        </w:rPr>
        <w:t>-</w:t>
      </w:r>
      <w:r w:rsidRPr="00BB318E">
        <w:rPr>
          <w:rFonts w:cstheme="minorHAnsi"/>
          <w:szCs w:val="22"/>
        </w:rPr>
        <w:t>speed pump efficiency. Instead, the simple average EF of the single</w:t>
      </w:r>
      <w:r w:rsidR="00E164F7">
        <w:rPr>
          <w:rFonts w:cstheme="minorHAnsi"/>
          <w:szCs w:val="22"/>
        </w:rPr>
        <w:t>-</w:t>
      </w:r>
      <w:r w:rsidRPr="00BB318E">
        <w:rPr>
          <w:rFonts w:cstheme="minorHAnsi"/>
          <w:szCs w:val="22"/>
        </w:rPr>
        <w:t xml:space="preserve">speed pumps with nameplate </w:t>
      </w:r>
      <w:r>
        <w:rPr>
          <w:rFonts w:cstheme="minorHAnsi"/>
          <w:szCs w:val="22"/>
        </w:rPr>
        <w:t>horsepower</w:t>
      </w:r>
      <w:r w:rsidRPr="00BB318E">
        <w:rPr>
          <w:rFonts w:cstheme="minorHAnsi"/>
          <w:szCs w:val="22"/>
        </w:rPr>
        <w:t xml:space="preserve"> equal to 1.5 </w:t>
      </w:r>
      <w:r>
        <w:rPr>
          <w:rFonts w:cstheme="minorHAnsi"/>
          <w:szCs w:val="22"/>
        </w:rPr>
        <w:t>hp</w:t>
      </w:r>
      <w:r w:rsidRPr="00BB318E">
        <w:rPr>
          <w:rFonts w:cstheme="minorHAnsi"/>
          <w:szCs w:val="22"/>
        </w:rPr>
        <w:t xml:space="preserve"> was </w:t>
      </w:r>
      <w:r w:rsidR="00E164F7">
        <w:rPr>
          <w:rFonts w:cstheme="minorHAnsi"/>
          <w:szCs w:val="22"/>
        </w:rPr>
        <w:t>adopted for the analysis</w:t>
      </w:r>
      <w:r w:rsidRPr="00BB318E">
        <w:rPr>
          <w:rFonts w:cstheme="minorHAnsi"/>
          <w:szCs w:val="22"/>
        </w:rPr>
        <w:t xml:space="preserve">. This horsepower was chosen because the average baseline </w:t>
      </w:r>
      <w:r w:rsidR="00E164F7">
        <w:rPr>
          <w:rFonts w:cstheme="minorHAnsi"/>
          <w:szCs w:val="22"/>
        </w:rPr>
        <w:t>horsepower</w:t>
      </w:r>
      <w:r w:rsidRPr="00BB318E">
        <w:rPr>
          <w:rFonts w:cstheme="minorHAnsi"/>
          <w:szCs w:val="22"/>
        </w:rPr>
        <w:t xml:space="preserve"> from the </w:t>
      </w:r>
      <w:r w:rsidR="00E164F7">
        <w:rPr>
          <w:rFonts w:cstheme="minorHAnsi"/>
          <w:szCs w:val="22"/>
        </w:rPr>
        <w:t>single-family</w:t>
      </w:r>
      <w:r w:rsidRPr="00BB318E">
        <w:rPr>
          <w:rFonts w:cstheme="minorHAnsi"/>
          <w:szCs w:val="22"/>
        </w:rPr>
        <w:t xml:space="preserve"> installation</w:t>
      </w:r>
      <w:r w:rsidR="00E164F7">
        <w:rPr>
          <w:rFonts w:cstheme="minorHAnsi"/>
          <w:szCs w:val="22"/>
        </w:rPr>
        <w:t xml:space="preserve"> data</w:t>
      </w:r>
      <w:r w:rsidRPr="00BB318E">
        <w:rPr>
          <w:rFonts w:cstheme="minorHAnsi"/>
          <w:szCs w:val="22"/>
        </w:rPr>
        <w:t xml:space="preserve"> </w:t>
      </w:r>
      <w:r w:rsidRPr="00790F55">
        <w:rPr>
          <w:rFonts w:cstheme="minorHAnsi"/>
          <w:szCs w:val="22"/>
        </w:rPr>
        <w:t xml:space="preserve">and the </w:t>
      </w:r>
      <w:r w:rsidR="008F265E">
        <w:rPr>
          <w:rFonts w:cstheme="minorHAnsi"/>
          <w:szCs w:val="22"/>
        </w:rPr>
        <w:t xml:space="preserve">2016 </w:t>
      </w:r>
      <w:r w:rsidR="00E164F7">
        <w:rPr>
          <w:rFonts w:cstheme="minorHAnsi"/>
          <w:szCs w:val="22"/>
        </w:rPr>
        <w:t>m</w:t>
      </w:r>
      <w:r w:rsidRPr="00790F55">
        <w:rPr>
          <w:rFonts w:cstheme="minorHAnsi"/>
          <w:szCs w:val="22"/>
        </w:rPr>
        <w:t>ultifamily</w:t>
      </w:r>
      <w:r w:rsidR="008F265E">
        <w:rPr>
          <w:rFonts w:cstheme="minorHAnsi"/>
          <w:szCs w:val="22"/>
        </w:rPr>
        <w:t xml:space="preserve"> pump</w:t>
      </w:r>
      <w:r w:rsidRPr="00790F55">
        <w:rPr>
          <w:rFonts w:cstheme="minorHAnsi"/>
          <w:szCs w:val="22"/>
        </w:rPr>
        <w:t xml:space="preserve"> study</w:t>
      </w:r>
      <w:r w:rsidRPr="00BB318E">
        <w:rPr>
          <w:rFonts w:cstheme="minorHAnsi"/>
          <w:szCs w:val="22"/>
        </w:rPr>
        <w:t xml:space="preserve"> were close to 1.5 </w:t>
      </w:r>
      <w:r>
        <w:rPr>
          <w:rFonts w:cstheme="minorHAnsi"/>
          <w:szCs w:val="22"/>
        </w:rPr>
        <w:t>hp</w:t>
      </w:r>
      <w:r w:rsidRPr="00BB318E">
        <w:rPr>
          <w:rFonts w:cstheme="minorHAnsi"/>
          <w:szCs w:val="22"/>
        </w:rPr>
        <w:t xml:space="preserve">. The average EF for Curve A was used because it is representative of pools in California. </w:t>
      </w:r>
    </w:p>
    <w:tbl>
      <w:tblPr>
        <w:tblStyle w:val="TableGrid1"/>
        <w:tblW w:w="95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3415"/>
        <w:gridCol w:w="2250"/>
        <w:gridCol w:w="1896"/>
        <w:gridCol w:w="1974"/>
      </w:tblGrid>
      <w:tr w:rsidR="000372F1" w:rsidRPr="00BB318E" w14:paraId="3A095748" w14:textId="77777777" w:rsidTr="00202069">
        <w:trPr>
          <w:trHeight w:val="20"/>
          <w:tblHeader/>
        </w:trPr>
        <w:tc>
          <w:tcPr>
            <w:tcW w:w="3415" w:type="dxa"/>
            <w:shd w:val="clear" w:color="auto" w:fill="F2F2F2" w:themeFill="background1" w:themeFillShade="F2"/>
            <w:vAlign w:val="bottom"/>
          </w:tcPr>
          <w:p w14:paraId="59F9833C" w14:textId="77777777" w:rsidR="000372F1" w:rsidRPr="00FD0F3D" w:rsidRDefault="000372F1" w:rsidP="004F2FB3">
            <w:pPr>
              <w:autoSpaceDE w:val="0"/>
              <w:autoSpaceDN w:val="0"/>
              <w:adjustRightInd w:val="0"/>
              <w:spacing w:before="0" w:after="0" w:line="240" w:lineRule="auto"/>
              <w:ind w:right="-90"/>
              <w:jc w:val="center"/>
              <w:rPr>
                <w:rFonts w:cstheme="minorHAnsi"/>
                <w:b/>
                <w:bCs/>
                <w:sz w:val="20"/>
              </w:rPr>
            </w:pPr>
            <w:r w:rsidRPr="00FD0F3D">
              <w:rPr>
                <w:rFonts w:cstheme="minorHAnsi"/>
                <w:b/>
                <w:bCs/>
                <w:sz w:val="20"/>
              </w:rPr>
              <w:t>Horse Power Source</w:t>
            </w:r>
          </w:p>
        </w:tc>
        <w:tc>
          <w:tcPr>
            <w:tcW w:w="2250" w:type="dxa"/>
            <w:shd w:val="clear" w:color="auto" w:fill="F2F2F2" w:themeFill="background1" w:themeFillShade="F2"/>
            <w:vAlign w:val="bottom"/>
          </w:tcPr>
          <w:p w14:paraId="542C8B7C" w14:textId="098DE876" w:rsidR="000372F1" w:rsidRPr="00FD0F3D" w:rsidRDefault="000372F1" w:rsidP="004F2FB3">
            <w:pPr>
              <w:autoSpaceDE w:val="0"/>
              <w:autoSpaceDN w:val="0"/>
              <w:adjustRightInd w:val="0"/>
              <w:spacing w:before="0" w:after="0" w:line="240" w:lineRule="auto"/>
              <w:ind w:right="-90"/>
              <w:jc w:val="center"/>
              <w:rPr>
                <w:rFonts w:cstheme="minorHAnsi"/>
                <w:b/>
                <w:bCs/>
                <w:sz w:val="20"/>
              </w:rPr>
            </w:pPr>
            <w:r w:rsidRPr="00FD0F3D">
              <w:rPr>
                <w:rFonts w:cstheme="minorHAnsi"/>
                <w:b/>
                <w:bCs/>
                <w:sz w:val="20"/>
              </w:rPr>
              <w:t>Average Single</w:t>
            </w:r>
            <w:r w:rsidR="00C27FCD">
              <w:rPr>
                <w:rFonts w:cstheme="minorHAnsi"/>
                <w:b/>
                <w:bCs/>
                <w:sz w:val="20"/>
              </w:rPr>
              <w:t>-</w:t>
            </w:r>
            <w:r w:rsidRPr="00FD0F3D">
              <w:rPr>
                <w:rFonts w:cstheme="minorHAnsi"/>
                <w:b/>
                <w:bCs/>
                <w:sz w:val="20"/>
              </w:rPr>
              <w:t xml:space="preserve">Speed </w:t>
            </w:r>
            <w:r w:rsidR="00C27FCD">
              <w:rPr>
                <w:rFonts w:cstheme="minorHAnsi"/>
                <w:b/>
                <w:bCs/>
                <w:sz w:val="20"/>
              </w:rPr>
              <w:t xml:space="preserve">Horsepower (hp) </w:t>
            </w:r>
          </w:p>
        </w:tc>
        <w:tc>
          <w:tcPr>
            <w:tcW w:w="1896" w:type="dxa"/>
            <w:shd w:val="clear" w:color="auto" w:fill="F2F2F2" w:themeFill="background1" w:themeFillShade="F2"/>
            <w:vAlign w:val="bottom"/>
          </w:tcPr>
          <w:p w14:paraId="4BEFFA19" w14:textId="241BAF71" w:rsidR="000372F1" w:rsidRPr="00FD0F3D" w:rsidRDefault="000372F1" w:rsidP="004F2FB3">
            <w:pPr>
              <w:autoSpaceDE w:val="0"/>
              <w:autoSpaceDN w:val="0"/>
              <w:adjustRightInd w:val="0"/>
              <w:spacing w:before="0" w:after="0" w:line="240" w:lineRule="auto"/>
              <w:ind w:right="-90"/>
              <w:jc w:val="center"/>
              <w:rPr>
                <w:rFonts w:cstheme="minorHAnsi"/>
                <w:b/>
                <w:bCs/>
                <w:sz w:val="20"/>
              </w:rPr>
            </w:pPr>
            <w:r w:rsidRPr="00FD0F3D">
              <w:rPr>
                <w:rFonts w:cstheme="minorHAnsi"/>
                <w:b/>
                <w:bCs/>
                <w:sz w:val="20"/>
              </w:rPr>
              <w:t xml:space="preserve">Chosen </w:t>
            </w:r>
            <w:r w:rsidR="007914B1">
              <w:rPr>
                <w:rFonts w:cstheme="minorHAnsi"/>
                <w:b/>
                <w:bCs/>
                <w:sz w:val="20"/>
              </w:rPr>
              <w:t>Horsepower (hp)</w:t>
            </w:r>
          </w:p>
        </w:tc>
        <w:tc>
          <w:tcPr>
            <w:tcW w:w="1974" w:type="dxa"/>
            <w:shd w:val="clear" w:color="auto" w:fill="F2F2F2" w:themeFill="background1" w:themeFillShade="F2"/>
            <w:vAlign w:val="bottom"/>
          </w:tcPr>
          <w:p w14:paraId="505A7A0E" w14:textId="7D1FDA71" w:rsidR="000372F1" w:rsidRPr="00FD0F3D" w:rsidRDefault="000372F1" w:rsidP="004F2FB3">
            <w:pPr>
              <w:autoSpaceDE w:val="0"/>
              <w:autoSpaceDN w:val="0"/>
              <w:adjustRightInd w:val="0"/>
              <w:spacing w:before="0" w:after="0" w:line="240" w:lineRule="auto"/>
              <w:ind w:right="-90"/>
              <w:jc w:val="center"/>
              <w:rPr>
                <w:rFonts w:cstheme="minorHAnsi"/>
                <w:b/>
                <w:bCs/>
                <w:sz w:val="20"/>
              </w:rPr>
            </w:pPr>
            <w:r w:rsidRPr="00FD0F3D">
              <w:rPr>
                <w:rFonts w:cstheme="minorHAnsi"/>
                <w:b/>
                <w:bCs/>
                <w:sz w:val="20"/>
              </w:rPr>
              <w:t xml:space="preserve">Average CEC Curve A </w:t>
            </w:r>
            <w:r w:rsidR="00DE153C">
              <w:rPr>
                <w:rFonts w:cstheme="minorHAnsi"/>
                <w:b/>
                <w:bCs/>
                <w:sz w:val="20"/>
              </w:rPr>
              <w:t>Energy Factor</w:t>
            </w:r>
            <w:r w:rsidRPr="00FD0F3D">
              <w:rPr>
                <w:rFonts w:cstheme="minorHAnsi"/>
                <w:b/>
                <w:bCs/>
                <w:sz w:val="20"/>
              </w:rPr>
              <w:t xml:space="preserve"> </w:t>
            </w:r>
            <w:r w:rsidR="00C27FCD">
              <w:rPr>
                <w:rFonts w:cstheme="minorHAnsi"/>
                <w:b/>
                <w:bCs/>
                <w:sz w:val="20"/>
              </w:rPr>
              <w:br/>
            </w:r>
            <w:r w:rsidRPr="00FD0F3D">
              <w:rPr>
                <w:rFonts w:cstheme="minorHAnsi"/>
                <w:b/>
                <w:bCs/>
                <w:sz w:val="20"/>
              </w:rPr>
              <w:t>(</w:t>
            </w:r>
            <w:r w:rsidR="00DE153C">
              <w:rPr>
                <w:rFonts w:cstheme="minorHAnsi"/>
                <w:b/>
                <w:bCs/>
                <w:sz w:val="20"/>
              </w:rPr>
              <w:t>g</w:t>
            </w:r>
            <w:r w:rsidRPr="00FD0F3D">
              <w:rPr>
                <w:rFonts w:cstheme="minorHAnsi"/>
                <w:b/>
                <w:bCs/>
                <w:sz w:val="20"/>
              </w:rPr>
              <w:t>al/W-hr)</w:t>
            </w:r>
            <w:r w:rsidR="001F3B39">
              <w:rPr>
                <w:rFonts w:cstheme="minorHAnsi"/>
                <w:b/>
                <w:bCs/>
                <w:sz w:val="20"/>
              </w:rPr>
              <w:t xml:space="preserve"> </w:t>
            </w:r>
          </w:p>
        </w:tc>
      </w:tr>
      <w:tr w:rsidR="000372F1" w:rsidRPr="00BB318E" w14:paraId="3682D87E" w14:textId="77777777" w:rsidTr="00202069">
        <w:trPr>
          <w:trHeight w:val="20"/>
        </w:trPr>
        <w:tc>
          <w:tcPr>
            <w:tcW w:w="3415" w:type="dxa"/>
            <w:vAlign w:val="center"/>
          </w:tcPr>
          <w:p w14:paraId="13664A16" w14:textId="36AC6489" w:rsidR="000372F1" w:rsidRPr="007914B1" w:rsidRDefault="007914B1" w:rsidP="004F2FB3">
            <w:pPr>
              <w:spacing w:before="0" w:after="0" w:line="240" w:lineRule="auto"/>
              <w:rPr>
                <w:rFonts w:cstheme="minorHAnsi"/>
                <w:sz w:val="20"/>
                <w:szCs w:val="22"/>
                <w:highlight w:val="yellow"/>
              </w:rPr>
            </w:pPr>
            <w:r w:rsidRPr="007914B1">
              <w:rPr>
                <w:sz w:val="20"/>
              </w:rPr>
              <w:t>SCE database of single-family installations, 2008-2009</w:t>
            </w:r>
            <w:r w:rsidR="005C44B9">
              <w:rPr>
                <w:sz w:val="20"/>
              </w:rPr>
              <w:t xml:space="preserve"> </w:t>
            </w:r>
            <w:r w:rsidR="005C44B9">
              <w:rPr>
                <w:rStyle w:val="FootnoteReference"/>
                <w:sz w:val="20"/>
              </w:rPr>
              <w:footnoteReference w:id="39"/>
            </w:r>
          </w:p>
        </w:tc>
        <w:tc>
          <w:tcPr>
            <w:tcW w:w="2250" w:type="dxa"/>
            <w:vAlign w:val="center"/>
          </w:tcPr>
          <w:p w14:paraId="5634FB2B" w14:textId="45474852" w:rsidR="000372F1" w:rsidRPr="00FD0F3D" w:rsidRDefault="000372F1" w:rsidP="004F2FB3">
            <w:pPr>
              <w:spacing w:before="0" w:after="0" w:line="240" w:lineRule="auto"/>
              <w:jc w:val="center"/>
              <w:rPr>
                <w:rFonts w:cstheme="minorHAnsi"/>
                <w:sz w:val="20"/>
                <w:vertAlign w:val="superscript"/>
              </w:rPr>
            </w:pPr>
            <w:r w:rsidRPr="00FD0F3D">
              <w:rPr>
                <w:rFonts w:cstheme="minorHAnsi"/>
                <w:sz w:val="20"/>
              </w:rPr>
              <w:t>1.56</w:t>
            </w:r>
          </w:p>
        </w:tc>
        <w:tc>
          <w:tcPr>
            <w:tcW w:w="1896" w:type="dxa"/>
            <w:vMerge w:val="restart"/>
            <w:vAlign w:val="center"/>
          </w:tcPr>
          <w:p w14:paraId="49947DE8" w14:textId="77777777" w:rsidR="000372F1" w:rsidRPr="00FD0F3D" w:rsidRDefault="000372F1" w:rsidP="004F2FB3">
            <w:pPr>
              <w:spacing w:before="0" w:after="0" w:line="240" w:lineRule="auto"/>
              <w:jc w:val="center"/>
              <w:rPr>
                <w:rFonts w:cstheme="minorHAnsi"/>
                <w:sz w:val="20"/>
              </w:rPr>
            </w:pPr>
            <w:r w:rsidRPr="00FD0F3D">
              <w:rPr>
                <w:rFonts w:cstheme="minorHAnsi"/>
                <w:sz w:val="20"/>
              </w:rPr>
              <w:t>1.5</w:t>
            </w:r>
          </w:p>
        </w:tc>
        <w:tc>
          <w:tcPr>
            <w:tcW w:w="1974" w:type="dxa"/>
            <w:vMerge w:val="restart"/>
            <w:vAlign w:val="center"/>
          </w:tcPr>
          <w:p w14:paraId="60AF0C97" w14:textId="362CFDA2" w:rsidR="000372F1" w:rsidRPr="00FD0F3D" w:rsidRDefault="000372F1" w:rsidP="004F2FB3">
            <w:pPr>
              <w:spacing w:before="0" w:after="0" w:line="240" w:lineRule="auto"/>
              <w:jc w:val="center"/>
              <w:rPr>
                <w:rFonts w:cstheme="minorHAnsi"/>
                <w:sz w:val="20"/>
                <w:vertAlign w:val="superscript"/>
              </w:rPr>
            </w:pPr>
            <w:r w:rsidRPr="00FD0F3D">
              <w:rPr>
                <w:rFonts w:cstheme="minorHAnsi"/>
                <w:sz w:val="20"/>
              </w:rPr>
              <w:t>2.38</w:t>
            </w:r>
          </w:p>
        </w:tc>
      </w:tr>
      <w:tr w:rsidR="000372F1" w:rsidRPr="00BB318E" w14:paraId="52B9B58C" w14:textId="77777777" w:rsidTr="00202069">
        <w:trPr>
          <w:trHeight w:val="20"/>
        </w:trPr>
        <w:tc>
          <w:tcPr>
            <w:tcW w:w="3415" w:type="dxa"/>
            <w:vAlign w:val="center"/>
          </w:tcPr>
          <w:p w14:paraId="54B8393B" w14:textId="770B0E1C" w:rsidR="000372F1" w:rsidRPr="007914B1" w:rsidRDefault="007914B1" w:rsidP="004F2FB3">
            <w:pPr>
              <w:spacing w:before="0" w:after="0" w:line="240" w:lineRule="auto"/>
              <w:rPr>
                <w:rFonts w:cstheme="minorHAnsi"/>
                <w:sz w:val="20"/>
                <w:highlight w:val="yellow"/>
              </w:rPr>
            </w:pPr>
            <w:r w:rsidRPr="007914B1">
              <w:rPr>
                <w:rFonts w:cstheme="minorHAnsi"/>
                <w:sz w:val="20"/>
                <w:szCs w:val="22"/>
              </w:rPr>
              <w:t>2016 multifamily pump study</w:t>
            </w:r>
            <w:r w:rsidR="005C44B9">
              <w:rPr>
                <w:rFonts w:cstheme="minorHAnsi"/>
                <w:sz w:val="20"/>
                <w:szCs w:val="22"/>
              </w:rPr>
              <w:t xml:space="preserve"> </w:t>
            </w:r>
            <w:bookmarkStart w:id="57" w:name="_Ref2760596"/>
            <w:r w:rsidR="005C44B9" w:rsidRPr="00BB318E">
              <w:rPr>
                <w:rStyle w:val="FootnoteReference"/>
                <w:rFonts w:cstheme="minorHAnsi"/>
                <w:szCs w:val="22"/>
              </w:rPr>
              <w:footnoteReference w:id="40"/>
            </w:r>
            <w:bookmarkEnd w:id="57"/>
          </w:p>
        </w:tc>
        <w:tc>
          <w:tcPr>
            <w:tcW w:w="2250" w:type="dxa"/>
            <w:vAlign w:val="center"/>
          </w:tcPr>
          <w:p w14:paraId="3A787602" w14:textId="0DF03D79" w:rsidR="000372F1" w:rsidRPr="00FD0F3D" w:rsidRDefault="000372F1" w:rsidP="004F2FB3">
            <w:pPr>
              <w:spacing w:before="0" w:after="0" w:line="240" w:lineRule="auto"/>
              <w:jc w:val="center"/>
              <w:rPr>
                <w:rFonts w:cstheme="minorHAnsi"/>
                <w:sz w:val="20"/>
                <w:vertAlign w:val="superscript"/>
              </w:rPr>
            </w:pPr>
            <w:r w:rsidRPr="00FD0F3D">
              <w:rPr>
                <w:rFonts w:cstheme="minorHAnsi"/>
                <w:sz w:val="20"/>
              </w:rPr>
              <w:t>1.53</w:t>
            </w:r>
          </w:p>
        </w:tc>
        <w:tc>
          <w:tcPr>
            <w:tcW w:w="1896" w:type="dxa"/>
            <w:vMerge/>
          </w:tcPr>
          <w:p w14:paraId="3A5401F2" w14:textId="77777777" w:rsidR="000372F1" w:rsidRPr="00FD0F3D" w:rsidRDefault="000372F1" w:rsidP="004F2FB3">
            <w:pPr>
              <w:spacing w:before="0" w:after="0" w:line="240" w:lineRule="auto"/>
              <w:jc w:val="center"/>
              <w:rPr>
                <w:rFonts w:cstheme="minorHAnsi"/>
                <w:sz w:val="20"/>
              </w:rPr>
            </w:pPr>
          </w:p>
        </w:tc>
        <w:tc>
          <w:tcPr>
            <w:tcW w:w="1974" w:type="dxa"/>
            <w:vMerge/>
          </w:tcPr>
          <w:p w14:paraId="43DB64E0" w14:textId="77777777" w:rsidR="000372F1" w:rsidRPr="00FD0F3D" w:rsidRDefault="000372F1" w:rsidP="004F2FB3">
            <w:pPr>
              <w:spacing w:before="0" w:after="0" w:line="240" w:lineRule="auto"/>
              <w:jc w:val="center"/>
              <w:rPr>
                <w:rFonts w:cstheme="minorHAnsi"/>
                <w:sz w:val="20"/>
              </w:rPr>
            </w:pPr>
          </w:p>
        </w:tc>
      </w:tr>
    </w:tbl>
    <w:p w14:paraId="7F29773E" w14:textId="247373C6" w:rsidR="000372F1" w:rsidRDefault="000372F1" w:rsidP="004631AE"/>
    <w:p w14:paraId="7185689B" w14:textId="77777777" w:rsidR="001A3A7F" w:rsidRDefault="001A3A7F" w:rsidP="001A3A7F">
      <w:pPr>
        <w:autoSpaceDE w:val="0"/>
        <w:autoSpaceDN w:val="0"/>
        <w:adjustRightInd w:val="0"/>
        <w:ind w:right="-90"/>
        <w:rPr>
          <w:rFonts w:cstheme="minorHAnsi"/>
          <w:szCs w:val="22"/>
        </w:rPr>
      </w:pPr>
      <w:r>
        <w:rPr>
          <w:rFonts w:cstheme="minorHAnsi"/>
          <w:szCs w:val="22"/>
        </w:rPr>
        <w:t>The final f</w:t>
      </w:r>
      <w:r w:rsidRPr="00BB318E">
        <w:rPr>
          <w:rFonts w:cstheme="minorHAnsi"/>
          <w:szCs w:val="22"/>
        </w:rPr>
        <w:t>low</w:t>
      </w:r>
      <w:r>
        <w:rPr>
          <w:rFonts w:cstheme="minorHAnsi"/>
          <w:szCs w:val="22"/>
        </w:rPr>
        <w:t xml:space="preserve"> rate</w:t>
      </w:r>
      <w:r w:rsidRPr="00BB318E">
        <w:rPr>
          <w:rFonts w:cstheme="minorHAnsi"/>
          <w:szCs w:val="22"/>
        </w:rPr>
        <w:t>s for measure and base case systems used to estimate EF</w:t>
      </w:r>
      <w:r>
        <w:rPr>
          <w:rFonts w:cstheme="minorHAnsi"/>
          <w:szCs w:val="22"/>
        </w:rPr>
        <w:t xml:space="preserve"> value</w:t>
      </w:r>
      <w:r w:rsidRPr="00BB318E">
        <w:rPr>
          <w:rFonts w:cstheme="minorHAnsi"/>
          <w:szCs w:val="22"/>
        </w:rPr>
        <w:t xml:space="preserve">s for each </w:t>
      </w:r>
      <w:r>
        <w:rPr>
          <w:rFonts w:cstheme="minorHAnsi"/>
          <w:szCs w:val="22"/>
        </w:rPr>
        <w:t>pool type/mode of operation are specified below</w:t>
      </w:r>
      <w:r w:rsidRPr="00BB318E">
        <w:rPr>
          <w:rFonts w:cstheme="minorHAnsi"/>
          <w:szCs w:val="22"/>
        </w:rPr>
        <w:t xml:space="preserve">. </w:t>
      </w:r>
    </w:p>
    <w:p w14:paraId="260B0570" w14:textId="77777777" w:rsidR="001A3A7F" w:rsidRPr="00BB318E" w:rsidRDefault="001A3A7F" w:rsidP="001A3A7F">
      <w:pPr>
        <w:pStyle w:val="Caption"/>
      </w:pPr>
      <w:r>
        <w:t>Calculated Energy Factor Values</w:t>
      </w:r>
    </w:p>
    <w:tbl>
      <w:tblPr>
        <w:tblStyle w:val="TableGrid1"/>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1526"/>
        <w:gridCol w:w="2895"/>
        <w:gridCol w:w="1137"/>
        <w:gridCol w:w="1487"/>
        <w:gridCol w:w="2067"/>
      </w:tblGrid>
      <w:tr w:rsidR="001A3A7F" w:rsidRPr="00F11744" w14:paraId="62317C52" w14:textId="77777777" w:rsidTr="003F0C96">
        <w:trPr>
          <w:trHeight w:val="49"/>
          <w:tblHeader/>
        </w:trPr>
        <w:tc>
          <w:tcPr>
            <w:tcW w:w="1526" w:type="dxa"/>
            <w:shd w:val="clear" w:color="auto" w:fill="F2F2F2" w:themeFill="background1" w:themeFillShade="F2"/>
            <w:vAlign w:val="bottom"/>
          </w:tcPr>
          <w:p w14:paraId="0FDC5F4D" w14:textId="77777777" w:rsidR="001A3A7F" w:rsidRPr="00F11744" w:rsidRDefault="001A3A7F" w:rsidP="003F0C96">
            <w:pPr>
              <w:autoSpaceDE w:val="0"/>
              <w:autoSpaceDN w:val="0"/>
              <w:adjustRightInd w:val="0"/>
              <w:spacing w:before="0" w:after="0" w:line="240" w:lineRule="auto"/>
              <w:ind w:right="-90"/>
              <w:jc w:val="center"/>
              <w:rPr>
                <w:rFonts w:cstheme="minorHAnsi"/>
                <w:b/>
                <w:bCs/>
                <w:sz w:val="20"/>
              </w:rPr>
            </w:pPr>
            <w:r w:rsidRPr="00F11744">
              <w:rPr>
                <w:rFonts w:cstheme="minorHAnsi"/>
                <w:b/>
                <w:bCs/>
                <w:sz w:val="20"/>
              </w:rPr>
              <w:t>Building Type</w:t>
            </w:r>
          </w:p>
        </w:tc>
        <w:tc>
          <w:tcPr>
            <w:tcW w:w="2895" w:type="dxa"/>
            <w:shd w:val="clear" w:color="auto" w:fill="F2F2F2" w:themeFill="background1" w:themeFillShade="F2"/>
            <w:vAlign w:val="bottom"/>
          </w:tcPr>
          <w:p w14:paraId="1440B6A3" w14:textId="77777777" w:rsidR="001A3A7F" w:rsidRPr="00F11744" w:rsidRDefault="001A3A7F" w:rsidP="003F0C96">
            <w:pPr>
              <w:autoSpaceDE w:val="0"/>
              <w:autoSpaceDN w:val="0"/>
              <w:adjustRightInd w:val="0"/>
              <w:spacing w:before="0" w:after="0" w:line="240" w:lineRule="auto"/>
              <w:ind w:right="-90"/>
              <w:jc w:val="center"/>
              <w:rPr>
                <w:rFonts w:cstheme="minorHAnsi"/>
                <w:b/>
                <w:bCs/>
                <w:sz w:val="20"/>
              </w:rPr>
            </w:pPr>
            <w:r w:rsidRPr="00F11744">
              <w:rPr>
                <w:rFonts w:cstheme="minorHAnsi"/>
                <w:b/>
                <w:bCs/>
                <w:sz w:val="20"/>
              </w:rPr>
              <w:t>Pool Type/Mode</w:t>
            </w:r>
          </w:p>
        </w:tc>
        <w:tc>
          <w:tcPr>
            <w:tcW w:w="1137" w:type="dxa"/>
            <w:shd w:val="clear" w:color="auto" w:fill="F2F2F2" w:themeFill="background1" w:themeFillShade="F2"/>
            <w:vAlign w:val="bottom"/>
          </w:tcPr>
          <w:p w14:paraId="11AB3E65" w14:textId="77777777" w:rsidR="001A3A7F" w:rsidRPr="00F11744" w:rsidRDefault="001A3A7F" w:rsidP="003F0C96">
            <w:pPr>
              <w:autoSpaceDE w:val="0"/>
              <w:autoSpaceDN w:val="0"/>
              <w:adjustRightInd w:val="0"/>
              <w:spacing w:before="0" w:after="0" w:line="240" w:lineRule="auto"/>
              <w:ind w:right="-90"/>
              <w:jc w:val="center"/>
              <w:rPr>
                <w:rFonts w:cstheme="minorHAnsi"/>
                <w:b/>
                <w:bCs/>
                <w:sz w:val="20"/>
              </w:rPr>
            </w:pPr>
            <w:r w:rsidRPr="00F11744">
              <w:rPr>
                <w:rFonts w:cstheme="minorHAnsi"/>
                <w:b/>
                <w:bCs/>
                <w:sz w:val="20"/>
              </w:rPr>
              <w:t>Flow (gpm)</w:t>
            </w:r>
          </w:p>
        </w:tc>
        <w:tc>
          <w:tcPr>
            <w:tcW w:w="1487" w:type="dxa"/>
            <w:shd w:val="clear" w:color="auto" w:fill="F2F2F2" w:themeFill="background1" w:themeFillShade="F2"/>
            <w:vAlign w:val="bottom"/>
          </w:tcPr>
          <w:p w14:paraId="71855E7D" w14:textId="77777777" w:rsidR="001A3A7F" w:rsidRPr="00F11744" w:rsidRDefault="001A3A7F" w:rsidP="003F0C96">
            <w:pPr>
              <w:autoSpaceDE w:val="0"/>
              <w:autoSpaceDN w:val="0"/>
              <w:adjustRightInd w:val="0"/>
              <w:spacing w:before="0" w:after="0" w:line="240" w:lineRule="auto"/>
              <w:ind w:right="-90"/>
              <w:jc w:val="center"/>
              <w:rPr>
                <w:rFonts w:cstheme="minorHAnsi"/>
                <w:b/>
                <w:bCs/>
                <w:sz w:val="20"/>
              </w:rPr>
            </w:pPr>
            <w:r w:rsidRPr="00F11744">
              <w:rPr>
                <w:rFonts w:cstheme="minorHAnsi"/>
                <w:b/>
                <w:bCs/>
                <w:sz w:val="20"/>
              </w:rPr>
              <w:t>Curve Selected</w:t>
            </w:r>
          </w:p>
        </w:tc>
        <w:tc>
          <w:tcPr>
            <w:tcW w:w="2067" w:type="dxa"/>
            <w:shd w:val="clear" w:color="auto" w:fill="F2F2F2" w:themeFill="background1" w:themeFillShade="F2"/>
            <w:vAlign w:val="bottom"/>
          </w:tcPr>
          <w:p w14:paraId="2486CB49" w14:textId="77777777" w:rsidR="001A3A7F" w:rsidRPr="00F11744" w:rsidRDefault="001A3A7F" w:rsidP="003F0C96">
            <w:pPr>
              <w:autoSpaceDE w:val="0"/>
              <w:autoSpaceDN w:val="0"/>
              <w:adjustRightInd w:val="0"/>
              <w:spacing w:before="0" w:after="0" w:line="240" w:lineRule="auto"/>
              <w:ind w:right="-90"/>
              <w:jc w:val="center"/>
              <w:rPr>
                <w:rFonts w:cstheme="minorHAnsi"/>
                <w:b/>
                <w:bCs/>
                <w:sz w:val="20"/>
              </w:rPr>
            </w:pPr>
            <w:r w:rsidRPr="00F11744">
              <w:rPr>
                <w:rFonts w:cstheme="minorHAnsi"/>
                <w:b/>
                <w:bCs/>
                <w:sz w:val="20"/>
              </w:rPr>
              <w:t>Calculated Energy Factor (gal/W-hr)</w:t>
            </w:r>
          </w:p>
        </w:tc>
      </w:tr>
      <w:tr w:rsidR="007914B1" w:rsidRPr="00F11744" w14:paraId="06F5975C" w14:textId="77777777" w:rsidTr="003F0C96">
        <w:trPr>
          <w:trHeight w:val="106"/>
        </w:trPr>
        <w:tc>
          <w:tcPr>
            <w:tcW w:w="1526" w:type="dxa"/>
          </w:tcPr>
          <w:p w14:paraId="1F7B3699" w14:textId="7F6F326C" w:rsidR="007914B1" w:rsidRPr="007914B1" w:rsidRDefault="007914B1" w:rsidP="007914B1">
            <w:pPr>
              <w:spacing w:before="0" w:after="0" w:line="240" w:lineRule="auto"/>
              <w:rPr>
                <w:rFonts w:cstheme="minorHAnsi"/>
                <w:sz w:val="20"/>
              </w:rPr>
            </w:pPr>
            <w:r w:rsidRPr="007914B1">
              <w:rPr>
                <w:rFonts w:cstheme="minorHAnsi"/>
                <w:sz w:val="20"/>
              </w:rPr>
              <w:t>SFm</w:t>
            </w:r>
          </w:p>
        </w:tc>
        <w:tc>
          <w:tcPr>
            <w:tcW w:w="2895" w:type="dxa"/>
          </w:tcPr>
          <w:p w14:paraId="54EA5922" w14:textId="3A8A01E6" w:rsidR="007914B1" w:rsidRPr="007914B1" w:rsidRDefault="007914B1" w:rsidP="007914B1">
            <w:pPr>
              <w:spacing w:before="0" w:after="0" w:line="240" w:lineRule="auto"/>
              <w:rPr>
                <w:rFonts w:cstheme="minorHAnsi"/>
                <w:sz w:val="20"/>
              </w:rPr>
            </w:pPr>
            <w:r w:rsidRPr="007914B1">
              <w:rPr>
                <w:rFonts w:cstheme="minorHAnsi"/>
                <w:sz w:val="20"/>
              </w:rPr>
              <w:t>Mode 1: Filtering Only</w:t>
            </w:r>
          </w:p>
        </w:tc>
        <w:tc>
          <w:tcPr>
            <w:tcW w:w="1137" w:type="dxa"/>
          </w:tcPr>
          <w:p w14:paraId="3D6A471E" w14:textId="197B6997" w:rsidR="007914B1" w:rsidRPr="007914B1" w:rsidRDefault="007914B1" w:rsidP="007914B1">
            <w:pPr>
              <w:spacing w:before="0" w:after="0" w:line="240" w:lineRule="auto"/>
              <w:jc w:val="center"/>
              <w:rPr>
                <w:rFonts w:cstheme="minorHAnsi"/>
                <w:sz w:val="20"/>
              </w:rPr>
            </w:pPr>
            <w:r w:rsidRPr="007914B1">
              <w:rPr>
                <w:sz w:val="20"/>
              </w:rPr>
              <w:t>22</w:t>
            </w:r>
          </w:p>
        </w:tc>
        <w:tc>
          <w:tcPr>
            <w:tcW w:w="1487" w:type="dxa"/>
          </w:tcPr>
          <w:p w14:paraId="3137149A" w14:textId="2CCB6CCA" w:rsidR="007914B1" w:rsidRPr="007914B1" w:rsidRDefault="007914B1" w:rsidP="007914B1">
            <w:pPr>
              <w:spacing w:before="0" w:after="0" w:line="240" w:lineRule="auto"/>
              <w:rPr>
                <w:rFonts w:cstheme="minorHAnsi"/>
                <w:sz w:val="20"/>
              </w:rPr>
            </w:pPr>
            <w:r w:rsidRPr="007914B1">
              <w:rPr>
                <w:rFonts w:cstheme="minorHAnsi"/>
                <w:sz w:val="20"/>
              </w:rPr>
              <w:t>Curve B</w:t>
            </w:r>
          </w:p>
        </w:tc>
        <w:tc>
          <w:tcPr>
            <w:tcW w:w="2067" w:type="dxa"/>
          </w:tcPr>
          <w:p w14:paraId="291E3575" w14:textId="77777777" w:rsidR="007914B1" w:rsidRPr="00F11744" w:rsidRDefault="007914B1" w:rsidP="007914B1">
            <w:pPr>
              <w:spacing w:before="0" w:after="0" w:line="240" w:lineRule="auto"/>
              <w:jc w:val="center"/>
              <w:rPr>
                <w:rFonts w:cstheme="minorHAnsi"/>
                <w:sz w:val="20"/>
              </w:rPr>
            </w:pPr>
            <w:r w:rsidRPr="00F11744">
              <w:rPr>
                <w:sz w:val="20"/>
              </w:rPr>
              <w:t>2.70</w:t>
            </w:r>
          </w:p>
        </w:tc>
      </w:tr>
      <w:tr w:rsidR="007914B1" w:rsidRPr="00F11744" w14:paraId="7E47631F" w14:textId="77777777" w:rsidTr="003F0C96">
        <w:trPr>
          <w:trHeight w:val="140"/>
        </w:trPr>
        <w:tc>
          <w:tcPr>
            <w:tcW w:w="1526" w:type="dxa"/>
          </w:tcPr>
          <w:p w14:paraId="16BC4D56" w14:textId="4F4625F2" w:rsidR="007914B1" w:rsidRPr="007914B1" w:rsidRDefault="007914B1" w:rsidP="007914B1">
            <w:pPr>
              <w:spacing w:before="0" w:after="0" w:line="240" w:lineRule="auto"/>
              <w:rPr>
                <w:rFonts w:cstheme="minorHAnsi"/>
                <w:sz w:val="20"/>
              </w:rPr>
            </w:pPr>
            <w:r w:rsidRPr="007914B1">
              <w:rPr>
                <w:rFonts w:cstheme="minorHAnsi"/>
                <w:sz w:val="20"/>
              </w:rPr>
              <w:t>SFm</w:t>
            </w:r>
          </w:p>
        </w:tc>
        <w:tc>
          <w:tcPr>
            <w:tcW w:w="2895" w:type="dxa"/>
          </w:tcPr>
          <w:p w14:paraId="50EF9676" w14:textId="6B70B43A" w:rsidR="007914B1" w:rsidRPr="007914B1" w:rsidRDefault="007914B1" w:rsidP="007914B1">
            <w:pPr>
              <w:spacing w:before="0" w:after="0" w:line="240" w:lineRule="auto"/>
              <w:rPr>
                <w:rFonts w:cstheme="minorHAnsi"/>
                <w:sz w:val="20"/>
              </w:rPr>
            </w:pPr>
            <w:r w:rsidRPr="007914B1">
              <w:rPr>
                <w:rFonts w:cstheme="minorHAnsi"/>
                <w:sz w:val="20"/>
              </w:rPr>
              <w:t>Mode 2A: Filtering</w:t>
            </w:r>
          </w:p>
        </w:tc>
        <w:tc>
          <w:tcPr>
            <w:tcW w:w="1137" w:type="dxa"/>
          </w:tcPr>
          <w:p w14:paraId="126C0BE1" w14:textId="05583EEC" w:rsidR="007914B1" w:rsidRPr="007914B1" w:rsidRDefault="007914B1" w:rsidP="007914B1">
            <w:pPr>
              <w:spacing w:before="0" w:after="0" w:line="240" w:lineRule="auto"/>
              <w:jc w:val="center"/>
              <w:rPr>
                <w:rFonts w:cstheme="minorHAnsi"/>
                <w:sz w:val="20"/>
              </w:rPr>
            </w:pPr>
            <w:r w:rsidRPr="007914B1">
              <w:rPr>
                <w:sz w:val="20"/>
              </w:rPr>
              <w:t>18</w:t>
            </w:r>
          </w:p>
        </w:tc>
        <w:tc>
          <w:tcPr>
            <w:tcW w:w="1487" w:type="dxa"/>
          </w:tcPr>
          <w:p w14:paraId="56107680" w14:textId="3A8408BE" w:rsidR="007914B1" w:rsidRPr="007914B1" w:rsidRDefault="007914B1" w:rsidP="007914B1">
            <w:pPr>
              <w:spacing w:before="0" w:after="0" w:line="240" w:lineRule="auto"/>
              <w:rPr>
                <w:rFonts w:cstheme="minorHAnsi"/>
                <w:sz w:val="20"/>
              </w:rPr>
            </w:pPr>
            <w:r w:rsidRPr="007914B1">
              <w:rPr>
                <w:rFonts w:cstheme="minorHAnsi"/>
                <w:sz w:val="20"/>
              </w:rPr>
              <w:t>Curve B</w:t>
            </w:r>
          </w:p>
        </w:tc>
        <w:tc>
          <w:tcPr>
            <w:tcW w:w="2067" w:type="dxa"/>
          </w:tcPr>
          <w:p w14:paraId="509EFC71" w14:textId="77777777" w:rsidR="007914B1" w:rsidRPr="00F11744" w:rsidRDefault="007914B1" w:rsidP="007914B1">
            <w:pPr>
              <w:spacing w:before="0" w:after="0" w:line="240" w:lineRule="auto"/>
              <w:jc w:val="center"/>
              <w:rPr>
                <w:rFonts w:cstheme="minorHAnsi"/>
                <w:sz w:val="20"/>
              </w:rPr>
            </w:pPr>
            <w:r w:rsidRPr="00F11744">
              <w:rPr>
                <w:sz w:val="20"/>
              </w:rPr>
              <w:t>3.21</w:t>
            </w:r>
          </w:p>
        </w:tc>
      </w:tr>
      <w:tr w:rsidR="007914B1" w:rsidRPr="00F11744" w14:paraId="199E2FDC" w14:textId="77777777" w:rsidTr="003F0C96">
        <w:trPr>
          <w:trHeight w:val="222"/>
        </w:trPr>
        <w:tc>
          <w:tcPr>
            <w:tcW w:w="1526" w:type="dxa"/>
          </w:tcPr>
          <w:p w14:paraId="13B2A7EE" w14:textId="7F8D1AD7" w:rsidR="007914B1" w:rsidRPr="007914B1" w:rsidRDefault="007914B1" w:rsidP="007914B1">
            <w:pPr>
              <w:spacing w:before="0" w:after="0" w:line="240" w:lineRule="auto"/>
              <w:rPr>
                <w:rFonts w:cstheme="minorHAnsi"/>
                <w:sz w:val="20"/>
              </w:rPr>
            </w:pPr>
            <w:r w:rsidRPr="007914B1">
              <w:rPr>
                <w:rFonts w:cstheme="minorHAnsi"/>
                <w:sz w:val="20"/>
              </w:rPr>
              <w:t>SFm</w:t>
            </w:r>
          </w:p>
        </w:tc>
        <w:tc>
          <w:tcPr>
            <w:tcW w:w="2895" w:type="dxa"/>
          </w:tcPr>
          <w:p w14:paraId="47E11F1E" w14:textId="694A2503" w:rsidR="007914B1" w:rsidRPr="007914B1" w:rsidRDefault="007914B1" w:rsidP="007914B1">
            <w:pPr>
              <w:spacing w:before="0" w:after="0" w:line="240" w:lineRule="auto"/>
              <w:rPr>
                <w:rFonts w:cstheme="minorHAnsi"/>
                <w:sz w:val="20"/>
              </w:rPr>
            </w:pPr>
            <w:r w:rsidRPr="007914B1">
              <w:rPr>
                <w:rFonts w:cstheme="minorHAnsi"/>
                <w:sz w:val="20"/>
              </w:rPr>
              <w:t>Mode 2B: Pool Sweeps</w:t>
            </w:r>
          </w:p>
        </w:tc>
        <w:tc>
          <w:tcPr>
            <w:tcW w:w="1137" w:type="dxa"/>
          </w:tcPr>
          <w:p w14:paraId="22738A95" w14:textId="6F9DD98C" w:rsidR="007914B1" w:rsidRPr="007914B1" w:rsidRDefault="007914B1" w:rsidP="007914B1">
            <w:pPr>
              <w:spacing w:before="0" w:after="0" w:line="240" w:lineRule="auto"/>
              <w:jc w:val="center"/>
              <w:rPr>
                <w:rFonts w:cstheme="minorHAnsi"/>
                <w:sz w:val="20"/>
              </w:rPr>
            </w:pPr>
            <w:r w:rsidRPr="007914B1">
              <w:rPr>
                <w:sz w:val="20"/>
              </w:rPr>
              <w:t>48</w:t>
            </w:r>
          </w:p>
        </w:tc>
        <w:tc>
          <w:tcPr>
            <w:tcW w:w="1487" w:type="dxa"/>
          </w:tcPr>
          <w:p w14:paraId="459830F3" w14:textId="139475BC" w:rsidR="007914B1" w:rsidRPr="007914B1" w:rsidRDefault="007914B1" w:rsidP="007914B1">
            <w:pPr>
              <w:spacing w:before="0" w:after="0" w:line="240" w:lineRule="auto"/>
              <w:rPr>
                <w:rFonts w:cstheme="minorHAnsi"/>
                <w:sz w:val="20"/>
              </w:rPr>
            </w:pPr>
            <w:r w:rsidRPr="007914B1">
              <w:rPr>
                <w:rFonts w:cstheme="minorHAnsi"/>
                <w:sz w:val="20"/>
              </w:rPr>
              <w:t>Curve A</w:t>
            </w:r>
          </w:p>
        </w:tc>
        <w:tc>
          <w:tcPr>
            <w:tcW w:w="2067" w:type="dxa"/>
          </w:tcPr>
          <w:p w14:paraId="7A9AA44E" w14:textId="77777777" w:rsidR="007914B1" w:rsidRPr="00F11744" w:rsidRDefault="007914B1" w:rsidP="007914B1">
            <w:pPr>
              <w:spacing w:before="0" w:after="0" w:line="240" w:lineRule="auto"/>
              <w:jc w:val="center"/>
              <w:rPr>
                <w:rFonts w:cstheme="minorHAnsi"/>
                <w:sz w:val="20"/>
              </w:rPr>
            </w:pPr>
            <w:r w:rsidRPr="00F11744">
              <w:rPr>
                <w:sz w:val="20"/>
              </w:rPr>
              <w:t>2.85</w:t>
            </w:r>
          </w:p>
        </w:tc>
      </w:tr>
      <w:tr w:rsidR="007914B1" w:rsidRPr="00F11744" w14:paraId="6DB0F1FF" w14:textId="77777777" w:rsidTr="003F0C96">
        <w:trPr>
          <w:trHeight w:val="222"/>
        </w:trPr>
        <w:tc>
          <w:tcPr>
            <w:tcW w:w="1526" w:type="dxa"/>
          </w:tcPr>
          <w:p w14:paraId="649ED792" w14:textId="4F677998" w:rsidR="007914B1" w:rsidRPr="007914B1" w:rsidRDefault="007914B1" w:rsidP="007914B1">
            <w:pPr>
              <w:spacing w:before="0" w:after="0" w:line="240" w:lineRule="auto"/>
              <w:rPr>
                <w:rFonts w:cstheme="minorHAnsi"/>
                <w:sz w:val="20"/>
              </w:rPr>
            </w:pPr>
            <w:r w:rsidRPr="007914B1">
              <w:rPr>
                <w:rFonts w:cstheme="minorHAnsi"/>
                <w:sz w:val="20"/>
              </w:rPr>
              <w:t>MFm</w:t>
            </w:r>
          </w:p>
        </w:tc>
        <w:tc>
          <w:tcPr>
            <w:tcW w:w="2895" w:type="dxa"/>
          </w:tcPr>
          <w:p w14:paraId="3CC0F546" w14:textId="428285C1" w:rsidR="007914B1" w:rsidRPr="007914B1" w:rsidRDefault="007914B1" w:rsidP="007914B1">
            <w:pPr>
              <w:spacing w:before="0" w:after="0" w:line="240" w:lineRule="auto"/>
              <w:rPr>
                <w:rFonts w:cstheme="minorHAnsi"/>
                <w:sz w:val="20"/>
              </w:rPr>
            </w:pPr>
            <w:r w:rsidRPr="007914B1">
              <w:rPr>
                <w:rFonts w:cstheme="minorHAnsi"/>
                <w:sz w:val="20"/>
              </w:rPr>
              <w:t>Swimming Pool (High Speed)</w:t>
            </w:r>
          </w:p>
        </w:tc>
        <w:tc>
          <w:tcPr>
            <w:tcW w:w="1137" w:type="dxa"/>
          </w:tcPr>
          <w:p w14:paraId="518E5439" w14:textId="7B0E0E68" w:rsidR="007914B1" w:rsidRPr="007914B1" w:rsidRDefault="007914B1" w:rsidP="007914B1">
            <w:pPr>
              <w:spacing w:before="0" w:after="0" w:line="240" w:lineRule="auto"/>
              <w:jc w:val="center"/>
              <w:rPr>
                <w:rFonts w:cstheme="minorHAnsi"/>
                <w:sz w:val="20"/>
              </w:rPr>
            </w:pPr>
            <w:r w:rsidRPr="007914B1">
              <w:rPr>
                <w:sz w:val="20"/>
              </w:rPr>
              <w:t>54</w:t>
            </w:r>
          </w:p>
        </w:tc>
        <w:tc>
          <w:tcPr>
            <w:tcW w:w="1487" w:type="dxa"/>
          </w:tcPr>
          <w:p w14:paraId="5C41E7B8" w14:textId="21542844" w:rsidR="007914B1" w:rsidRPr="007914B1" w:rsidRDefault="007914B1" w:rsidP="007914B1">
            <w:pPr>
              <w:spacing w:before="0" w:after="0" w:line="240" w:lineRule="auto"/>
              <w:rPr>
                <w:rFonts w:cstheme="minorHAnsi"/>
                <w:sz w:val="20"/>
              </w:rPr>
            </w:pPr>
            <w:r w:rsidRPr="007914B1">
              <w:rPr>
                <w:rFonts w:cstheme="minorHAnsi"/>
                <w:sz w:val="20"/>
              </w:rPr>
              <w:t>Curve A</w:t>
            </w:r>
          </w:p>
        </w:tc>
        <w:tc>
          <w:tcPr>
            <w:tcW w:w="2067" w:type="dxa"/>
          </w:tcPr>
          <w:p w14:paraId="676375F4" w14:textId="77777777" w:rsidR="007914B1" w:rsidRPr="00F11744" w:rsidRDefault="007914B1" w:rsidP="007914B1">
            <w:pPr>
              <w:spacing w:before="0" w:after="0" w:line="240" w:lineRule="auto"/>
              <w:jc w:val="center"/>
              <w:rPr>
                <w:rFonts w:cstheme="minorHAnsi"/>
                <w:sz w:val="20"/>
              </w:rPr>
            </w:pPr>
            <w:r w:rsidRPr="00F11744">
              <w:rPr>
                <w:sz w:val="20"/>
              </w:rPr>
              <w:t>2.50</w:t>
            </w:r>
          </w:p>
        </w:tc>
      </w:tr>
      <w:tr w:rsidR="007914B1" w:rsidRPr="00F11744" w14:paraId="57031C10" w14:textId="77777777" w:rsidTr="003F0C96">
        <w:trPr>
          <w:trHeight w:val="222"/>
        </w:trPr>
        <w:tc>
          <w:tcPr>
            <w:tcW w:w="1526" w:type="dxa"/>
          </w:tcPr>
          <w:p w14:paraId="3840B41B" w14:textId="0083E819" w:rsidR="007914B1" w:rsidRPr="007914B1" w:rsidRDefault="007914B1" w:rsidP="007914B1">
            <w:pPr>
              <w:spacing w:before="0" w:after="0" w:line="240" w:lineRule="auto"/>
              <w:rPr>
                <w:rFonts w:cstheme="minorHAnsi"/>
                <w:sz w:val="20"/>
              </w:rPr>
            </w:pPr>
            <w:r w:rsidRPr="007914B1">
              <w:rPr>
                <w:rFonts w:cstheme="minorHAnsi"/>
                <w:sz w:val="20"/>
              </w:rPr>
              <w:t>MFm</w:t>
            </w:r>
          </w:p>
        </w:tc>
        <w:tc>
          <w:tcPr>
            <w:tcW w:w="2895" w:type="dxa"/>
          </w:tcPr>
          <w:p w14:paraId="254A3C03" w14:textId="4214BACE" w:rsidR="007914B1" w:rsidRPr="007914B1" w:rsidRDefault="007914B1" w:rsidP="007914B1">
            <w:pPr>
              <w:spacing w:before="0" w:after="0" w:line="240" w:lineRule="auto"/>
              <w:rPr>
                <w:rFonts w:cstheme="minorHAnsi"/>
                <w:sz w:val="20"/>
              </w:rPr>
            </w:pPr>
            <w:r w:rsidRPr="007914B1">
              <w:rPr>
                <w:rFonts w:cstheme="minorHAnsi"/>
                <w:sz w:val="20"/>
              </w:rPr>
              <w:t xml:space="preserve">Swimming Pool (Low Speed) </w:t>
            </w:r>
            <w:r w:rsidRPr="007914B1">
              <w:rPr>
                <w:rStyle w:val="FootnoteReference"/>
                <w:rFonts w:cstheme="minorHAnsi"/>
                <w:sz w:val="20"/>
              </w:rPr>
              <w:footnoteReference w:id="41"/>
            </w:r>
          </w:p>
        </w:tc>
        <w:tc>
          <w:tcPr>
            <w:tcW w:w="1137" w:type="dxa"/>
          </w:tcPr>
          <w:p w14:paraId="2BED0E84" w14:textId="7230B484" w:rsidR="007914B1" w:rsidRPr="007914B1" w:rsidRDefault="007914B1" w:rsidP="007914B1">
            <w:pPr>
              <w:spacing w:before="0" w:after="0" w:line="240" w:lineRule="auto"/>
              <w:jc w:val="center"/>
              <w:rPr>
                <w:sz w:val="20"/>
              </w:rPr>
            </w:pPr>
            <w:r w:rsidRPr="007914B1">
              <w:rPr>
                <w:sz w:val="20"/>
              </w:rPr>
              <w:t>32</w:t>
            </w:r>
          </w:p>
        </w:tc>
        <w:tc>
          <w:tcPr>
            <w:tcW w:w="1487" w:type="dxa"/>
          </w:tcPr>
          <w:p w14:paraId="4052A61C" w14:textId="3899BCA6" w:rsidR="007914B1" w:rsidRPr="007914B1" w:rsidRDefault="007914B1" w:rsidP="007914B1">
            <w:pPr>
              <w:spacing w:before="0" w:after="0" w:line="240" w:lineRule="auto"/>
              <w:rPr>
                <w:rFonts w:cstheme="minorHAnsi"/>
                <w:sz w:val="20"/>
              </w:rPr>
            </w:pPr>
            <w:r w:rsidRPr="007914B1">
              <w:rPr>
                <w:rFonts w:cstheme="minorHAnsi"/>
                <w:sz w:val="20"/>
              </w:rPr>
              <w:t xml:space="preserve">Curve A </w:t>
            </w:r>
          </w:p>
        </w:tc>
        <w:tc>
          <w:tcPr>
            <w:tcW w:w="2067" w:type="dxa"/>
          </w:tcPr>
          <w:p w14:paraId="3DBB56F0" w14:textId="77777777" w:rsidR="007914B1" w:rsidRPr="00F11744" w:rsidRDefault="007914B1" w:rsidP="007914B1">
            <w:pPr>
              <w:spacing w:before="0" w:after="0" w:line="240" w:lineRule="auto"/>
              <w:jc w:val="center"/>
              <w:rPr>
                <w:sz w:val="20"/>
              </w:rPr>
            </w:pPr>
            <w:r w:rsidRPr="00F11744">
              <w:rPr>
                <w:sz w:val="20"/>
              </w:rPr>
              <w:t>4.50</w:t>
            </w:r>
          </w:p>
        </w:tc>
      </w:tr>
      <w:tr w:rsidR="007914B1" w:rsidRPr="00F11744" w14:paraId="3212CACE" w14:textId="77777777" w:rsidTr="003F0C96">
        <w:trPr>
          <w:trHeight w:val="106"/>
        </w:trPr>
        <w:tc>
          <w:tcPr>
            <w:tcW w:w="1526" w:type="dxa"/>
          </w:tcPr>
          <w:p w14:paraId="2D587AB7" w14:textId="42209670" w:rsidR="007914B1" w:rsidRPr="007914B1" w:rsidRDefault="007914B1" w:rsidP="007914B1">
            <w:pPr>
              <w:spacing w:before="0" w:after="0" w:line="240" w:lineRule="auto"/>
              <w:rPr>
                <w:rFonts w:cstheme="minorHAnsi"/>
                <w:sz w:val="20"/>
              </w:rPr>
            </w:pPr>
            <w:r w:rsidRPr="007914B1">
              <w:rPr>
                <w:rFonts w:cstheme="minorHAnsi"/>
                <w:sz w:val="20"/>
              </w:rPr>
              <w:t>MFm</w:t>
            </w:r>
          </w:p>
        </w:tc>
        <w:tc>
          <w:tcPr>
            <w:tcW w:w="2895" w:type="dxa"/>
          </w:tcPr>
          <w:p w14:paraId="36687D59" w14:textId="3F222E44" w:rsidR="007914B1" w:rsidRPr="007914B1" w:rsidRDefault="007914B1" w:rsidP="007914B1">
            <w:pPr>
              <w:spacing w:before="0" w:after="0" w:line="240" w:lineRule="auto"/>
              <w:rPr>
                <w:rFonts w:cstheme="minorHAnsi"/>
                <w:sz w:val="20"/>
              </w:rPr>
            </w:pPr>
            <w:r w:rsidRPr="007914B1">
              <w:rPr>
                <w:rFonts w:cstheme="minorHAnsi"/>
                <w:sz w:val="20"/>
              </w:rPr>
              <w:t>Spa Pool</w:t>
            </w:r>
          </w:p>
        </w:tc>
        <w:tc>
          <w:tcPr>
            <w:tcW w:w="1137" w:type="dxa"/>
          </w:tcPr>
          <w:p w14:paraId="619D8204" w14:textId="7F66538B" w:rsidR="007914B1" w:rsidRPr="007914B1" w:rsidRDefault="007914B1" w:rsidP="007914B1">
            <w:pPr>
              <w:spacing w:before="0" w:after="0" w:line="240" w:lineRule="auto"/>
              <w:jc w:val="center"/>
              <w:rPr>
                <w:rFonts w:cstheme="minorHAnsi"/>
                <w:sz w:val="20"/>
              </w:rPr>
            </w:pPr>
            <w:r w:rsidRPr="007914B1">
              <w:rPr>
                <w:sz w:val="20"/>
              </w:rPr>
              <w:t>47</w:t>
            </w:r>
          </w:p>
        </w:tc>
        <w:tc>
          <w:tcPr>
            <w:tcW w:w="1487" w:type="dxa"/>
          </w:tcPr>
          <w:p w14:paraId="7291C69D" w14:textId="78C4B396" w:rsidR="007914B1" w:rsidRPr="007914B1" w:rsidRDefault="007914B1" w:rsidP="007914B1">
            <w:pPr>
              <w:spacing w:before="0" w:after="0" w:line="240" w:lineRule="auto"/>
              <w:rPr>
                <w:rFonts w:cstheme="minorHAnsi"/>
                <w:sz w:val="20"/>
              </w:rPr>
            </w:pPr>
            <w:r w:rsidRPr="007914B1">
              <w:rPr>
                <w:rFonts w:cstheme="minorHAnsi"/>
                <w:sz w:val="20"/>
              </w:rPr>
              <w:t>Curve A</w:t>
            </w:r>
          </w:p>
        </w:tc>
        <w:tc>
          <w:tcPr>
            <w:tcW w:w="2067" w:type="dxa"/>
          </w:tcPr>
          <w:p w14:paraId="5D7D7C34" w14:textId="77777777" w:rsidR="007914B1" w:rsidRPr="00F11744" w:rsidRDefault="007914B1" w:rsidP="007914B1">
            <w:pPr>
              <w:spacing w:before="0" w:after="0" w:line="240" w:lineRule="auto"/>
              <w:jc w:val="center"/>
              <w:rPr>
                <w:rFonts w:cstheme="minorHAnsi"/>
                <w:sz w:val="20"/>
              </w:rPr>
            </w:pPr>
            <w:r w:rsidRPr="00F11744">
              <w:rPr>
                <w:sz w:val="20"/>
              </w:rPr>
              <w:t>2.92</w:t>
            </w:r>
          </w:p>
        </w:tc>
      </w:tr>
      <w:tr w:rsidR="007914B1" w:rsidRPr="00F11744" w14:paraId="649A7042" w14:textId="77777777" w:rsidTr="003F0C96">
        <w:trPr>
          <w:trHeight w:val="222"/>
        </w:trPr>
        <w:tc>
          <w:tcPr>
            <w:tcW w:w="1526" w:type="dxa"/>
          </w:tcPr>
          <w:p w14:paraId="15FB1A9A" w14:textId="506B561B" w:rsidR="007914B1" w:rsidRPr="007914B1" w:rsidRDefault="007914B1" w:rsidP="007914B1">
            <w:pPr>
              <w:spacing w:before="0" w:after="0" w:line="240" w:lineRule="auto"/>
              <w:rPr>
                <w:rFonts w:cstheme="minorHAnsi"/>
                <w:sz w:val="20"/>
              </w:rPr>
            </w:pPr>
            <w:r w:rsidRPr="007914B1">
              <w:rPr>
                <w:rFonts w:cstheme="minorHAnsi"/>
                <w:sz w:val="20"/>
              </w:rPr>
              <w:lastRenderedPageBreak/>
              <w:t>MFm</w:t>
            </w:r>
          </w:p>
        </w:tc>
        <w:tc>
          <w:tcPr>
            <w:tcW w:w="2895" w:type="dxa"/>
          </w:tcPr>
          <w:p w14:paraId="5D3850A6" w14:textId="0055FA1C" w:rsidR="007914B1" w:rsidRPr="007914B1" w:rsidRDefault="007914B1" w:rsidP="007914B1">
            <w:pPr>
              <w:spacing w:before="0" w:after="0" w:line="240" w:lineRule="auto"/>
              <w:rPr>
                <w:rFonts w:cstheme="minorHAnsi"/>
                <w:sz w:val="20"/>
              </w:rPr>
            </w:pPr>
            <w:r w:rsidRPr="007914B1">
              <w:rPr>
                <w:rFonts w:cstheme="minorHAnsi"/>
                <w:sz w:val="20"/>
              </w:rPr>
              <w:t xml:space="preserve">Wading Pool </w:t>
            </w:r>
            <w:r w:rsidRPr="007914B1">
              <w:rPr>
                <w:rStyle w:val="FootnoteReference"/>
                <w:rFonts w:cstheme="minorHAnsi"/>
                <w:sz w:val="20"/>
              </w:rPr>
              <w:footnoteReference w:id="42"/>
            </w:r>
          </w:p>
        </w:tc>
        <w:tc>
          <w:tcPr>
            <w:tcW w:w="1137" w:type="dxa"/>
          </w:tcPr>
          <w:p w14:paraId="547ACDD0" w14:textId="520D011E" w:rsidR="007914B1" w:rsidRPr="007914B1" w:rsidRDefault="007914B1" w:rsidP="007914B1">
            <w:pPr>
              <w:spacing w:before="0" w:after="0" w:line="240" w:lineRule="auto"/>
              <w:jc w:val="center"/>
              <w:rPr>
                <w:rFonts w:cstheme="minorHAnsi"/>
                <w:sz w:val="20"/>
                <w:vertAlign w:val="superscript"/>
              </w:rPr>
            </w:pPr>
            <w:r w:rsidRPr="007914B1">
              <w:rPr>
                <w:sz w:val="20"/>
              </w:rPr>
              <w:t>15</w:t>
            </w:r>
          </w:p>
        </w:tc>
        <w:tc>
          <w:tcPr>
            <w:tcW w:w="1487" w:type="dxa"/>
          </w:tcPr>
          <w:p w14:paraId="063698C8" w14:textId="480E8A1E" w:rsidR="007914B1" w:rsidRPr="007914B1" w:rsidRDefault="007914B1" w:rsidP="007914B1">
            <w:pPr>
              <w:spacing w:before="0" w:after="0" w:line="240" w:lineRule="auto"/>
              <w:rPr>
                <w:rFonts w:cstheme="minorHAnsi"/>
                <w:sz w:val="20"/>
              </w:rPr>
            </w:pPr>
            <w:r w:rsidRPr="007914B1">
              <w:rPr>
                <w:rFonts w:cstheme="minorHAnsi"/>
                <w:sz w:val="20"/>
              </w:rPr>
              <w:t>Curve B</w:t>
            </w:r>
          </w:p>
        </w:tc>
        <w:tc>
          <w:tcPr>
            <w:tcW w:w="2067" w:type="dxa"/>
          </w:tcPr>
          <w:p w14:paraId="778FD990" w14:textId="77777777" w:rsidR="007914B1" w:rsidRPr="00F11744" w:rsidRDefault="007914B1" w:rsidP="007914B1">
            <w:pPr>
              <w:spacing w:before="0" w:after="0" w:line="240" w:lineRule="auto"/>
              <w:jc w:val="center"/>
              <w:rPr>
                <w:rFonts w:cstheme="minorHAnsi"/>
                <w:sz w:val="20"/>
              </w:rPr>
            </w:pPr>
            <w:r w:rsidRPr="00F11744">
              <w:rPr>
                <w:rFonts w:cstheme="minorHAnsi"/>
                <w:sz w:val="20"/>
              </w:rPr>
              <w:t>7.21</w:t>
            </w:r>
          </w:p>
        </w:tc>
      </w:tr>
    </w:tbl>
    <w:p w14:paraId="49F354ED" w14:textId="170DD6C6" w:rsidR="00A21B9A" w:rsidRDefault="00A21B9A"/>
    <w:p w14:paraId="08F53922" w14:textId="67159B7F" w:rsidR="00A21B9A" w:rsidRDefault="00A21B9A" w:rsidP="0066364F">
      <w:pPr>
        <w:pStyle w:val="eTRMHeading5"/>
        <w:keepNext/>
        <w:keepLines/>
      </w:pPr>
      <w:r>
        <w:t>Market Percent of Modes of Operation</w:t>
      </w:r>
    </w:p>
    <w:p w14:paraId="42FB4C28" w14:textId="198DBBA0" w:rsidR="00A21B9A" w:rsidRDefault="008C29B7" w:rsidP="0066364F">
      <w:pPr>
        <w:keepNext/>
        <w:keepLines/>
      </w:pPr>
      <w:r>
        <w:t xml:space="preserve">The estimates of the market percent of each mode of operation for single family pool pumps were derived from the </w:t>
      </w:r>
      <w:r w:rsidRPr="00CB6ACF">
        <w:t>SCE database of single-family installations</w:t>
      </w:r>
      <w:r>
        <w:t xml:space="preserve"> spanning </w:t>
      </w:r>
      <w:r w:rsidRPr="00CB6ACF">
        <w:t>2008-2009.</w:t>
      </w:r>
      <w:r w:rsidRPr="00CB6ACF">
        <w:rPr>
          <w:rStyle w:val="FootnoteReference"/>
        </w:rPr>
        <w:footnoteReference w:id="43"/>
      </w:r>
    </w:p>
    <w:p w14:paraId="6D63ACC8" w14:textId="1D68BCDE" w:rsidR="008C29B7" w:rsidRPr="00A21B9A" w:rsidRDefault="008C29B7" w:rsidP="008C29B7">
      <w:pPr>
        <w:pStyle w:val="Caption"/>
      </w:pPr>
      <w:r>
        <w:t>Estimates of Market Percent by Mode of Operation – Single Family</w:t>
      </w:r>
    </w:p>
    <w:tbl>
      <w:tblPr>
        <w:tblW w:w="432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152"/>
        <w:gridCol w:w="1584"/>
        <w:gridCol w:w="1584"/>
      </w:tblGrid>
      <w:tr w:rsidR="003876ED" w:rsidRPr="003876ED" w14:paraId="4B77FA07" w14:textId="77777777" w:rsidTr="003876ED">
        <w:trPr>
          <w:trHeight w:val="20"/>
        </w:trPr>
        <w:tc>
          <w:tcPr>
            <w:tcW w:w="1152" w:type="dxa"/>
            <w:shd w:val="clear" w:color="auto" w:fill="F2F2F2" w:themeFill="background1" w:themeFillShade="F2"/>
            <w:vAlign w:val="bottom"/>
            <w:hideMark/>
          </w:tcPr>
          <w:p w14:paraId="01154F2C" w14:textId="17BE6E05" w:rsidR="003876ED" w:rsidRPr="003876ED" w:rsidRDefault="003876ED" w:rsidP="003876ED">
            <w:pPr>
              <w:spacing w:before="0" w:after="0" w:line="240" w:lineRule="auto"/>
              <w:jc w:val="center"/>
              <w:rPr>
                <w:rFonts w:eastAsia="Times New Roman" w:cs="Calibri Light"/>
                <w:b/>
                <w:sz w:val="20"/>
                <w:szCs w:val="16"/>
              </w:rPr>
            </w:pPr>
            <w:r>
              <w:rPr>
                <w:rFonts w:eastAsia="Times New Roman" w:cs="Calibri Light"/>
                <w:b/>
                <w:sz w:val="20"/>
                <w:szCs w:val="16"/>
              </w:rPr>
              <w:t>Statewide Measure Offering ID</w:t>
            </w:r>
          </w:p>
        </w:tc>
        <w:tc>
          <w:tcPr>
            <w:tcW w:w="1584" w:type="dxa"/>
            <w:shd w:val="clear" w:color="auto" w:fill="F2F2F2" w:themeFill="background1" w:themeFillShade="F2"/>
            <w:vAlign w:val="bottom"/>
            <w:hideMark/>
          </w:tcPr>
          <w:p w14:paraId="298B0342" w14:textId="33C8AC39" w:rsidR="003876ED" w:rsidRPr="003876ED" w:rsidRDefault="003876ED" w:rsidP="003876ED">
            <w:pPr>
              <w:spacing w:before="0" w:after="0" w:line="240" w:lineRule="auto"/>
              <w:jc w:val="center"/>
              <w:rPr>
                <w:rFonts w:eastAsia="Times New Roman" w:cs="Calibri Light"/>
                <w:b/>
                <w:sz w:val="20"/>
                <w:szCs w:val="16"/>
              </w:rPr>
            </w:pPr>
            <w:r>
              <w:rPr>
                <w:rFonts w:eastAsia="Times New Roman" w:cs="Calibri Light"/>
                <w:b/>
                <w:sz w:val="20"/>
                <w:szCs w:val="16"/>
              </w:rPr>
              <w:t>Market Percent</w:t>
            </w:r>
            <w:r w:rsidRPr="003876ED">
              <w:rPr>
                <w:rFonts w:eastAsia="Times New Roman" w:cs="Calibri Light"/>
                <w:b/>
                <w:sz w:val="20"/>
                <w:szCs w:val="16"/>
              </w:rPr>
              <w:t xml:space="preserve"> - </w:t>
            </w:r>
            <w:r>
              <w:rPr>
                <w:rFonts w:eastAsia="Times New Roman" w:cs="Calibri Light"/>
                <w:b/>
                <w:sz w:val="20"/>
                <w:szCs w:val="16"/>
              </w:rPr>
              <w:t>Mode</w:t>
            </w:r>
            <w:r w:rsidRPr="003876ED">
              <w:rPr>
                <w:rFonts w:eastAsia="Times New Roman" w:cs="Calibri Light"/>
                <w:b/>
                <w:sz w:val="20"/>
                <w:szCs w:val="16"/>
              </w:rPr>
              <w:t xml:space="preserve"> 1 (%)</w:t>
            </w:r>
          </w:p>
        </w:tc>
        <w:tc>
          <w:tcPr>
            <w:tcW w:w="1584" w:type="dxa"/>
            <w:shd w:val="clear" w:color="auto" w:fill="F2F2F2" w:themeFill="background1" w:themeFillShade="F2"/>
            <w:vAlign w:val="bottom"/>
            <w:hideMark/>
          </w:tcPr>
          <w:p w14:paraId="5508BE43" w14:textId="7A1D20C4" w:rsidR="003876ED" w:rsidRPr="003876ED" w:rsidRDefault="003876ED" w:rsidP="003876ED">
            <w:pPr>
              <w:spacing w:before="0" w:after="0" w:line="240" w:lineRule="auto"/>
              <w:jc w:val="center"/>
              <w:rPr>
                <w:rFonts w:eastAsia="Times New Roman" w:cs="Calibri Light"/>
                <w:b/>
                <w:sz w:val="20"/>
                <w:szCs w:val="16"/>
              </w:rPr>
            </w:pPr>
            <w:r>
              <w:rPr>
                <w:rFonts w:eastAsia="Times New Roman" w:cs="Calibri Light"/>
                <w:b/>
                <w:sz w:val="20"/>
                <w:szCs w:val="16"/>
              </w:rPr>
              <w:t>Market Percent</w:t>
            </w:r>
            <w:r w:rsidRPr="003876ED">
              <w:rPr>
                <w:rFonts w:eastAsia="Times New Roman" w:cs="Calibri Light"/>
                <w:b/>
                <w:sz w:val="20"/>
                <w:szCs w:val="16"/>
              </w:rPr>
              <w:t xml:space="preserve"> - </w:t>
            </w:r>
            <w:r>
              <w:rPr>
                <w:rFonts w:eastAsia="Times New Roman" w:cs="Calibri Light"/>
                <w:b/>
                <w:sz w:val="20"/>
                <w:szCs w:val="16"/>
              </w:rPr>
              <w:t>Mode</w:t>
            </w:r>
            <w:r w:rsidRPr="003876ED">
              <w:rPr>
                <w:rFonts w:eastAsia="Times New Roman" w:cs="Calibri Light"/>
                <w:b/>
                <w:sz w:val="20"/>
                <w:szCs w:val="16"/>
              </w:rPr>
              <w:t xml:space="preserve"> 2 (%)</w:t>
            </w:r>
          </w:p>
        </w:tc>
      </w:tr>
      <w:tr w:rsidR="003876ED" w:rsidRPr="003876ED" w14:paraId="64BB16E5" w14:textId="77777777" w:rsidTr="003876ED">
        <w:trPr>
          <w:trHeight w:val="20"/>
        </w:trPr>
        <w:tc>
          <w:tcPr>
            <w:tcW w:w="1152" w:type="dxa"/>
            <w:shd w:val="clear" w:color="auto" w:fill="auto"/>
            <w:vAlign w:val="center"/>
            <w:hideMark/>
          </w:tcPr>
          <w:p w14:paraId="54BFAD11" w14:textId="77777777" w:rsidR="003876ED" w:rsidRPr="003876ED" w:rsidRDefault="003876ED" w:rsidP="003876ED">
            <w:pPr>
              <w:spacing w:before="0" w:after="0" w:line="240" w:lineRule="auto"/>
              <w:rPr>
                <w:rFonts w:eastAsia="Times New Roman" w:cs="Calibri Light"/>
                <w:sz w:val="20"/>
                <w:szCs w:val="16"/>
              </w:rPr>
            </w:pPr>
            <w:r w:rsidRPr="003876ED">
              <w:rPr>
                <w:rFonts w:eastAsia="Times New Roman" w:cs="Calibri Light"/>
                <w:sz w:val="20"/>
              </w:rPr>
              <w:t>A</w:t>
            </w:r>
          </w:p>
        </w:tc>
        <w:tc>
          <w:tcPr>
            <w:tcW w:w="1584" w:type="dxa"/>
            <w:shd w:val="clear" w:color="auto" w:fill="auto"/>
            <w:vAlign w:val="center"/>
            <w:hideMark/>
          </w:tcPr>
          <w:p w14:paraId="585F4CCD" w14:textId="77777777" w:rsidR="003876ED" w:rsidRPr="003876ED" w:rsidRDefault="003876ED" w:rsidP="003876ED">
            <w:pPr>
              <w:spacing w:before="0" w:after="0" w:line="240" w:lineRule="auto"/>
              <w:jc w:val="center"/>
              <w:rPr>
                <w:rFonts w:eastAsia="Times New Roman" w:cs="Calibri Light"/>
                <w:sz w:val="20"/>
                <w:szCs w:val="16"/>
              </w:rPr>
            </w:pPr>
            <w:r w:rsidRPr="003876ED">
              <w:rPr>
                <w:rFonts w:eastAsia="Times New Roman" w:cs="Calibri Light"/>
                <w:sz w:val="20"/>
              </w:rPr>
              <w:t>71.70%</w:t>
            </w:r>
          </w:p>
        </w:tc>
        <w:tc>
          <w:tcPr>
            <w:tcW w:w="1584" w:type="dxa"/>
            <w:shd w:val="clear" w:color="auto" w:fill="auto"/>
            <w:vAlign w:val="center"/>
            <w:hideMark/>
          </w:tcPr>
          <w:p w14:paraId="5B123654" w14:textId="77777777" w:rsidR="003876ED" w:rsidRPr="003876ED" w:rsidRDefault="003876ED" w:rsidP="003876ED">
            <w:pPr>
              <w:spacing w:before="0" w:after="0" w:line="240" w:lineRule="auto"/>
              <w:jc w:val="center"/>
              <w:rPr>
                <w:rFonts w:eastAsia="Times New Roman" w:cs="Calibri Light"/>
                <w:sz w:val="20"/>
                <w:szCs w:val="16"/>
              </w:rPr>
            </w:pPr>
            <w:r w:rsidRPr="003876ED">
              <w:rPr>
                <w:rFonts w:eastAsia="Times New Roman" w:cs="Calibri Light"/>
                <w:sz w:val="20"/>
              </w:rPr>
              <w:t>28.30%</w:t>
            </w:r>
          </w:p>
        </w:tc>
      </w:tr>
      <w:tr w:rsidR="003876ED" w:rsidRPr="003876ED" w14:paraId="14546BEE" w14:textId="77777777" w:rsidTr="003876ED">
        <w:trPr>
          <w:trHeight w:val="20"/>
        </w:trPr>
        <w:tc>
          <w:tcPr>
            <w:tcW w:w="1152" w:type="dxa"/>
            <w:shd w:val="clear" w:color="auto" w:fill="auto"/>
            <w:vAlign w:val="center"/>
            <w:hideMark/>
          </w:tcPr>
          <w:p w14:paraId="786A3BFC" w14:textId="77777777" w:rsidR="003876ED" w:rsidRPr="003876ED" w:rsidRDefault="003876ED" w:rsidP="003876ED">
            <w:pPr>
              <w:spacing w:before="0" w:after="0" w:line="240" w:lineRule="auto"/>
              <w:rPr>
                <w:rFonts w:eastAsia="Times New Roman" w:cs="Calibri Light"/>
                <w:sz w:val="20"/>
                <w:szCs w:val="16"/>
              </w:rPr>
            </w:pPr>
            <w:r w:rsidRPr="003876ED">
              <w:rPr>
                <w:rFonts w:eastAsia="Times New Roman" w:cs="Calibri Light"/>
                <w:sz w:val="20"/>
              </w:rPr>
              <w:t>B</w:t>
            </w:r>
          </w:p>
        </w:tc>
        <w:tc>
          <w:tcPr>
            <w:tcW w:w="1584" w:type="dxa"/>
            <w:shd w:val="clear" w:color="auto" w:fill="auto"/>
            <w:vAlign w:val="center"/>
            <w:hideMark/>
          </w:tcPr>
          <w:p w14:paraId="1E8C28DC" w14:textId="77777777" w:rsidR="003876ED" w:rsidRPr="003876ED" w:rsidRDefault="003876ED" w:rsidP="003876ED">
            <w:pPr>
              <w:spacing w:before="0" w:after="0" w:line="240" w:lineRule="auto"/>
              <w:jc w:val="center"/>
              <w:rPr>
                <w:rFonts w:eastAsia="Times New Roman" w:cs="Calibri Light"/>
                <w:sz w:val="20"/>
                <w:szCs w:val="16"/>
              </w:rPr>
            </w:pPr>
            <w:r w:rsidRPr="003876ED">
              <w:rPr>
                <w:rFonts w:eastAsia="Times New Roman" w:cs="Calibri Light"/>
                <w:sz w:val="20"/>
              </w:rPr>
              <w:t>71.70%</w:t>
            </w:r>
          </w:p>
        </w:tc>
        <w:tc>
          <w:tcPr>
            <w:tcW w:w="1584" w:type="dxa"/>
            <w:shd w:val="clear" w:color="auto" w:fill="auto"/>
            <w:vAlign w:val="center"/>
            <w:hideMark/>
          </w:tcPr>
          <w:p w14:paraId="02085292" w14:textId="77777777" w:rsidR="003876ED" w:rsidRPr="003876ED" w:rsidRDefault="003876ED" w:rsidP="003876ED">
            <w:pPr>
              <w:spacing w:before="0" w:after="0" w:line="240" w:lineRule="auto"/>
              <w:jc w:val="center"/>
              <w:rPr>
                <w:rFonts w:eastAsia="Times New Roman" w:cs="Calibri Light"/>
                <w:sz w:val="20"/>
                <w:szCs w:val="16"/>
              </w:rPr>
            </w:pPr>
            <w:r w:rsidRPr="003876ED">
              <w:rPr>
                <w:rFonts w:eastAsia="Times New Roman" w:cs="Calibri Light"/>
                <w:sz w:val="20"/>
              </w:rPr>
              <w:t>28.30%</w:t>
            </w:r>
          </w:p>
        </w:tc>
      </w:tr>
      <w:tr w:rsidR="003876ED" w:rsidRPr="003876ED" w14:paraId="7EA427F2" w14:textId="77777777" w:rsidTr="003876ED">
        <w:trPr>
          <w:trHeight w:val="20"/>
        </w:trPr>
        <w:tc>
          <w:tcPr>
            <w:tcW w:w="1152" w:type="dxa"/>
            <w:shd w:val="clear" w:color="auto" w:fill="auto"/>
            <w:vAlign w:val="center"/>
            <w:hideMark/>
          </w:tcPr>
          <w:p w14:paraId="05BD487B" w14:textId="77777777" w:rsidR="003876ED" w:rsidRPr="003876ED" w:rsidRDefault="003876ED" w:rsidP="003876ED">
            <w:pPr>
              <w:spacing w:before="0" w:after="0" w:line="240" w:lineRule="auto"/>
              <w:rPr>
                <w:rFonts w:eastAsia="Times New Roman" w:cs="Calibri Light"/>
                <w:sz w:val="20"/>
                <w:szCs w:val="16"/>
              </w:rPr>
            </w:pPr>
            <w:r w:rsidRPr="003876ED">
              <w:rPr>
                <w:rFonts w:eastAsia="Times New Roman" w:cs="Calibri Light"/>
                <w:sz w:val="20"/>
              </w:rPr>
              <w:t>C</w:t>
            </w:r>
          </w:p>
        </w:tc>
        <w:tc>
          <w:tcPr>
            <w:tcW w:w="1584" w:type="dxa"/>
            <w:shd w:val="clear" w:color="auto" w:fill="auto"/>
            <w:vAlign w:val="center"/>
            <w:hideMark/>
          </w:tcPr>
          <w:p w14:paraId="499257F2" w14:textId="77777777" w:rsidR="003876ED" w:rsidRPr="003876ED" w:rsidRDefault="003876ED" w:rsidP="003876ED">
            <w:pPr>
              <w:spacing w:before="0" w:after="0" w:line="240" w:lineRule="auto"/>
              <w:jc w:val="center"/>
              <w:rPr>
                <w:rFonts w:eastAsia="Times New Roman" w:cs="Calibri Light"/>
                <w:sz w:val="20"/>
                <w:szCs w:val="16"/>
              </w:rPr>
            </w:pPr>
            <w:r w:rsidRPr="003876ED">
              <w:rPr>
                <w:rFonts w:eastAsia="Times New Roman" w:cs="Calibri Light"/>
                <w:sz w:val="20"/>
              </w:rPr>
              <w:t>71.70%</w:t>
            </w:r>
          </w:p>
        </w:tc>
        <w:tc>
          <w:tcPr>
            <w:tcW w:w="1584" w:type="dxa"/>
            <w:shd w:val="clear" w:color="auto" w:fill="auto"/>
            <w:vAlign w:val="center"/>
            <w:hideMark/>
          </w:tcPr>
          <w:p w14:paraId="0E44C0C6" w14:textId="77777777" w:rsidR="003876ED" w:rsidRPr="003876ED" w:rsidRDefault="003876ED" w:rsidP="003876ED">
            <w:pPr>
              <w:spacing w:before="0" w:after="0" w:line="240" w:lineRule="auto"/>
              <w:jc w:val="center"/>
              <w:rPr>
                <w:rFonts w:eastAsia="Times New Roman" w:cs="Calibri Light"/>
                <w:sz w:val="20"/>
                <w:szCs w:val="16"/>
              </w:rPr>
            </w:pPr>
            <w:r w:rsidRPr="003876ED">
              <w:rPr>
                <w:rFonts w:eastAsia="Times New Roman" w:cs="Calibri Light"/>
                <w:sz w:val="20"/>
              </w:rPr>
              <w:t>28.30%</w:t>
            </w:r>
          </w:p>
        </w:tc>
      </w:tr>
    </w:tbl>
    <w:p w14:paraId="57A36243" w14:textId="77777777" w:rsidR="003876ED" w:rsidRDefault="003876ED" w:rsidP="004631AE"/>
    <w:p w14:paraId="084E731D" w14:textId="5A34B679" w:rsidR="00A21B9A" w:rsidRDefault="00A21B9A" w:rsidP="00A21B9A">
      <w:pPr>
        <w:pStyle w:val="eTRMHeading5"/>
      </w:pPr>
      <w:r>
        <w:t>Days of Operation per Year</w:t>
      </w:r>
    </w:p>
    <w:p w14:paraId="33492D21" w14:textId="2174507D" w:rsidR="00A21B9A" w:rsidRDefault="00A21B9A" w:rsidP="004631AE">
      <w:r>
        <w:t xml:space="preserve">As shown below, this analysis assumes 365 days of pump operation per year for all measure offerings. </w:t>
      </w:r>
    </w:p>
    <w:p w14:paraId="79CD18B9" w14:textId="34ECB42A" w:rsidR="003876ED" w:rsidRDefault="008C29B7" w:rsidP="008C29B7">
      <w:pPr>
        <w:pStyle w:val="Caption"/>
      </w:pPr>
      <w:r>
        <w:t>Assumed Days of Operation per Year</w:t>
      </w:r>
    </w:p>
    <w:tbl>
      <w:tblPr>
        <w:tblW w:w="2592"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152"/>
        <w:gridCol w:w="1440"/>
      </w:tblGrid>
      <w:tr w:rsidR="00A21B9A" w:rsidRPr="00A21B9A" w14:paraId="7095F277" w14:textId="77777777" w:rsidTr="003876ED">
        <w:trPr>
          <w:trHeight w:val="20"/>
        </w:trPr>
        <w:tc>
          <w:tcPr>
            <w:tcW w:w="1152" w:type="dxa"/>
            <w:shd w:val="clear" w:color="auto" w:fill="F2F2F2" w:themeFill="background1" w:themeFillShade="F2"/>
            <w:vAlign w:val="bottom"/>
            <w:hideMark/>
          </w:tcPr>
          <w:p w14:paraId="1DD70C2B" w14:textId="60B0B25B" w:rsidR="00A21B9A" w:rsidRPr="00A21B9A" w:rsidRDefault="00A21B9A" w:rsidP="00A21B9A">
            <w:pPr>
              <w:spacing w:before="0" w:after="0" w:line="240" w:lineRule="auto"/>
              <w:jc w:val="center"/>
              <w:rPr>
                <w:rFonts w:eastAsia="Times New Roman" w:cs="Calibri Light"/>
                <w:b/>
                <w:sz w:val="20"/>
                <w:szCs w:val="16"/>
              </w:rPr>
            </w:pPr>
            <w:r>
              <w:rPr>
                <w:rFonts w:eastAsia="Times New Roman" w:cs="Calibri Light"/>
                <w:b/>
                <w:sz w:val="20"/>
                <w:szCs w:val="16"/>
              </w:rPr>
              <w:t>Statewide Measure Offering ID</w:t>
            </w:r>
          </w:p>
        </w:tc>
        <w:tc>
          <w:tcPr>
            <w:tcW w:w="1440" w:type="dxa"/>
            <w:shd w:val="clear" w:color="auto" w:fill="F2F2F2" w:themeFill="background1" w:themeFillShade="F2"/>
            <w:vAlign w:val="bottom"/>
            <w:hideMark/>
          </w:tcPr>
          <w:p w14:paraId="5DFA90E8" w14:textId="6A55854D" w:rsidR="00A21B9A" w:rsidRPr="00A21B9A" w:rsidRDefault="00A21B9A" w:rsidP="00A21B9A">
            <w:pPr>
              <w:spacing w:before="0" w:after="0" w:line="240" w:lineRule="auto"/>
              <w:jc w:val="center"/>
              <w:rPr>
                <w:rFonts w:eastAsia="Times New Roman" w:cs="Calibri Light"/>
                <w:b/>
                <w:sz w:val="20"/>
                <w:szCs w:val="16"/>
              </w:rPr>
            </w:pPr>
            <w:r>
              <w:rPr>
                <w:rFonts w:eastAsia="Times New Roman" w:cs="Calibri Light"/>
                <w:b/>
                <w:sz w:val="20"/>
                <w:szCs w:val="16"/>
              </w:rPr>
              <w:t>Days per Year</w:t>
            </w:r>
          </w:p>
        </w:tc>
      </w:tr>
      <w:tr w:rsidR="00A21B9A" w:rsidRPr="00A21B9A" w14:paraId="21FA45F8" w14:textId="77777777" w:rsidTr="003876ED">
        <w:trPr>
          <w:trHeight w:val="20"/>
        </w:trPr>
        <w:tc>
          <w:tcPr>
            <w:tcW w:w="1152" w:type="dxa"/>
            <w:shd w:val="clear" w:color="auto" w:fill="auto"/>
            <w:vAlign w:val="center"/>
            <w:hideMark/>
          </w:tcPr>
          <w:p w14:paraId="4383A56F" w14:textId="77777777" w:rsidR="00A21B9A" w:rsidRPr="00A21B9A" w:rsidRDefault="00A21B9A" w:rsidP="00A21B9A">
            <w:pPr>
              <w:spacing w:before="0" w:after="0" w:line="240" w:lineRule="auto"/>
              <w:rPr>
                <w:rFonts w:eastAsia="Times New Roman" w:cs="Calibri Light"/>
                <w:sz w:val="20"/>
                <w:szCs w:val="16"/>
              </w:rPr>
            </w:pPr>
            <w:r w:rsidRPr="00A21B9A">
              <w:rPr>
                <w:rFonts w:eastAsia="Times New Roman" w:cs="Calibri Light"/>
                <w:sz w:val="20"/>
              </w:rPr>
              <w:t>A</w:t>
            </w:r>
          </w:p>
        </w:tc>
        <w:tc>
          <w:tcPr>
            <w:tcW w:w="1440" w:type="dxa"/>
            <w:shd w:val="clear" w:color="auto" w:fill="auto"/>
            <w:vAlign w:val="center"/>
            <w:hideMark/>
          </w:tcPr>
          <w:p w14:paraId="2C6E63E0" w14:textId="77777777" w:rsidR="00A21B9A" w:rsidRPr="00A21B9A" w:rsidRDefault="00A21B9A" w:rsidP="003876ED">
            <w:pPr>
              <w:spacing w:before="0" w:after="0" w:line="240" w:lineRule="auto"/>
              <w:jc w:val="center"/>
              <w:rPr>
                <w:rFonts w:eastAsia="Times New Roman" w:cs="Calibri Light"/>
                <w:sz w:val="20"/>
                <w:szCs w:val="16"/>
              </w:rPr>
            </w:pPr>
            <w:r w:rsidRPr="00A21B9A">
              <w:rPr>
                <w:rFonts w:eastAsia="Times New Roman" w:cs="Calibri Light"/>
                <w:sz w:val="20"/>
              </w:rPr>
              <w:t>365</w:t>
            </w:r>
          </w:p>
        </w:tc>
      </w:tr>
      <w:tr w:rsidR="00A21B9A" w:rsidRPr="00A21B9A" w14:paraId="48BF023B" w14:textId="77777777" w:rsidTr="003876ED">
        <w:trPr>
          <w:trHeight w:val="20"/>
        </w:trPr>
        <w:tc>
          <w:tcPr>
            <w:tcW w:w="1152" w:type="dxa"/>
            <w:shd w:val="clear" w:color="auto" w:fill="auto"/>
            <w:vAlign w:val="center"/>
            <w:hideMark/>
          </w:tcPr>
          <w:p w14:paraId="195AFA69" w14:textId="77777777" w:rsidR="00A21B9A" w:rsidRPr="00A21B9A" w:rsidRDefault="00A21B9A" w:rsidP="00A21B9A">
            <w:pPr>
              <w:spacing w:before="0" w:after="0" w:line="240" w:lineRule="auto"/>
              <w:rPr>
                <w:rFonts w:eastAsia="Times New Roman" w:cs="Calibri Light"/>
                <w:sz w:val="20"/>
                <w:szCs w:val="16"/>
              </w:rPr>
            </w:pPr>
            <w:r w:rsidRPr="00A21B9A">
              <w:rPr>
                <w:rFonts w:eastAsia="Times New Roman" w:cs="Calibri Light"/>
                <w:sz w:val="20"/>
              </w:rPr>
              <w:t>B</w:t>
            </w:r>
          </w:p>
        </w:tc>
        <w:tc>
          <w:tcPr>
            <w:tcW w:w="1440" w:type="dxa"/>
            <w:shd w:val="clear" w:color="auto" w:fill="auto"/>
            <w:vAlign w:val="center"/>
            <w:hideMark/>
          </w:tcPr>
          <w:p w14:paraId="52455447" w14:textId="77777777" w:rsidR="00A21B9A" w:rsidRPr="00A21B9A" w:rsidRDefault="00A21B9A" w:rsidP="003876ED">
            <w:pPr>
              <w:spacing w:before="0" w:after="0" w:line="240" w:lineRule="auto"/>
              <w:jc w:val="center"/>
              <w:rPr>
                <w:rFonts w:eastAsia="Times New Roman" w:cs="Calibri Light"/>
                <w:sz w:val="20"/>
                <w:szCs w:val="16"/>
              </w:rPr>
            </w:pPr>
            <w:r w:rsidRPr="00A21B9A">
              <w:rPr>
                <w:rFonts w:eastAsia="Times New Roman" w:cs="Calibri Light"/>
                <w:sz w:val="20"/>
              </w:rPr>
              <w:t>365</w:t>
            </w:r>
          </w:p>
        </w:tc>
      </w:tr>
      <w:tr w:rsidR="00A21B9A" w:rsidRPr="00A21B9A" w14:paraId="06175564" w14:textId="77777777" w:rsidTr="003876ED">
        <w:trPr>
          <w:trHeight w:val="20"/>
        </w:trPr>
        <w:tc>
          <w:tcPr>
            <w:tcW w:w="1152" w:type="dxa"/>
            <w:shd w:val="clear" w:color="auto" w:fill="auto"/>
            <w:vAlign w:val="center"/>
            <w:hideMark/>
          </w:tcPr>
          <w:p w14:paraId="62C5747D" w14:textId="77777777" w:rsidR="00A21B9A" w:rsidRPr="00A21B9A" w:rsidRDefault="00A21B9A" w:rsidP="00A21B9A">
            <w:pPr>
              <w:spacing w:before="0" w:after="0" w:line="240" w:lineRule="auto"/>
              <w:rPr>
                <w:rFonts w:eastAsia="Times New Roman" w:cs="Calibri Light"/>
                <w:sz w:val="20"/>
                <w:szCs w:val="16"/>
              </w:rPr>
            </w:pPr>
            <w:r w:rsidRPr="00A21B9A">
              <w:rPr>
                <w:rFonts w:eastAsia="Times New Roman" w:cs="Calibri Light"/>
                <w:sz w:val="20"/>
              </w:rPr>
              <w:t>C</w:t>
            </w:r>
          </w:p>
        </w:tc>
        <w:tc>
          <w:tcPr>
            <w:tcW w:w="1440" w:type="dxa"/>
            <w:shd w:val="clear" w:color="auto" w:fill="auto"/>
            <w:vAlign w:val="center"/>
            <w:hideMark/>
          </w:tcPr>
          <w:p w14:paraId="4C12BE32" w14:textId="77777777" w:rsidR="00A21B9A" w:rsidRPr="00A21B9A" w:rsidRDefault="00A21B9A" w:rsidP="003876ED">
            <w:pPr>
              <w:spacing w:before="0" w:after="0" w:line="240" w:lineRule="auto"/>
              <w:jc w:val="center"/>
              <w:rPr>
                <w:rFonts w:eastAsia="Times New Roman" w:cs="Calibri Light"/>
                <w:sz w:val="20"/>
                <w:szCs w:val="16"/>
              </w:rPr>
            </w:pPr>
            <w:r w:rsidRPr="00A21B9A">
              <w:rPr>
                <w:rFonts w:eastAsia="Times New Roman" w:cs="Calibri Light"/>
                <w:sz w:val="20"/>
              </w:rPr>
              <w:t>365</w:t>
            </w:r>
          </w:p>
        </w:tc>
      </w:tr>
      <w:tr w:rsidR="00A21B9A" w:rsidRPr="00A21B9A" w14:paraId="419DD24D" w14:textId="77777777" w:rsidTr="003876ED">
        <w:trPr>
          <w:trHeight w:val="20"/>
        </w:trPr>
        <w:tc>
          <w:tcPr>
            <w:tcW w:w="1152" w:type="dxa"/>
            <w:shd w:val="clear" w:color="auto" w:fill="auto"/>
            <w:vAlign w:val="center"/>
            <w:hideMark/>
          </w:tcPr>
          <w:p w14:paraId="48338CE8" w14:textId="77777777" w:rsidR="00A21B9A" w:rsidRPr="00A21B9A" w:rsidRDefault="00A21B9A" w:rsidP="00A21B9A">
            <w:pPr>
              <w:spacing w:before="0" w:after="0" w:line="240" w:lineRule="auto"/>
              <w:rPr>
                <w:rFonts w:eastAsia="Times New Roman" w:cs="Calibri Light"/>
                <w:sz w:val="20"/>
                <w:szCs w:val="16"/>
              </w:rPr>
            </w:pPr>
            <w:r w:rsidRPr="00A21B9A">
              <w:rPr>
                <w:rFonts w:eastAsia="Times New Roman" w:cs="Calibri Light"/>
                <w:sz w:val="20"/>
              </w:rPr>
              <w:t>D</w:t>
            </w:r>
          </w:p>
        </w:tc>
        <w:tc>
          <w:tcPr>
            <w:tcW w:w="1440" w:type="dxa"/>
            <w:shd w:val="clear" w:color="auto" w:fill="auto"/>
            <w:vAlign w:val="center"/>
            <w:hideMark/>
          </w:tcPr>
          <w:p w14:paraId="7CB1873B" w14:textId="77777777" w:rsidR="00A21B9A" w:rsidRPr="00A21B9A" w:rsidRDefault="00A21B9A" w:rsidP="003876ED">
            <w:pPr>
              <w:spacing w:before="0" w:after="0" w:line="240" w:lineRule="auto"/>
              <w:jc w:val="center"/>
              <w:rPr>
                <w:rFonts w:eastAsia="Times New Roman" w:cs="Calibri Light"/>
                <w:sz w:val="20"/>
                <w:szCs w:val="16"/>
              </w:rPr>
            </w:pPr>
            <w:r w:rsidRPr="00A21B9A">
              <w:rPr>
                <w:rFonts w:eastAsia="Times New Roman" w:cs="Calibri Light"/>
                <w:sz w:val="20"/>
              </w:rPr>
              <w:t>365</w:t>
            </w:r>
          </w:p>
        </w:tc>
      </w:tr>
      <w:tr w:rsidR="00A21B9A" w:rsidRPr="00A21B9A" w14:paraId="06F51E7A" w14:textId="77777777" w:rsidTr="00F909EF">
        <w:trPr>
          <w:trHeight w:val="47"/>
        </w:trPr>
        <w:tc>
          <w:tcPr>
            <w:tcW w:w="1152" w:type="dxa"/>
            <w:shd w:val="clear" w:color="auto" w:fill="auto"/>
            <w:vAlign w:val="center"/>
            <w:hideMark/>
          </w:tcPr>
          <w:p w14:paraId="5E99B527" w14:textId="77777777" w:rsidR="00A21B9A" w:rsidRPr="00A21B9A" w:rsidRDefault="00A21B9A" w:rsidP="00A21B9A">
            <w:pPr>
              <w:spacing w:before="0" w:after="0" w:line="240" w:lineRule="auto"/>
              <w:rPr>
                <w:rFonts w:eastAsia="Times New Roman" w:cs="Calibri Light"/>
                <w:sz w:val="20"/>
                <w:szCs w:val="16"/>
              </w:rPr>
            </w:pPr>
            <w:r w:rsidRPr="00A21B9A">
              <w:rPr>
                <w:rFonts w:eastAsia="Times New Roman" w:cs="Calibri Light"/>
                <w:sz w:val="20"/>
              </w:rPr>
              <w:t>F</w:t>
            </w:r>
          </w:p>
        </w:tc>
        <w:tc>
          <w:tcPr>
            <w:tcW w:w="1440" w:type="dxa"/>
            <w:shd w:val="clear" w:color="auto" w:fill="auto"/>
            <w:vAlign w:val="center"/>
            <w:hideMark/>
          </w:tcPr>
          <w:p w14:paraId="49C7898F" w14:textId="77777777" w:rsidR="00A21B9A" w:rsidRPr="00A21B9A" w:rsidRDefault="00A21B9A" w:rsidP="003876ED">
            <w:pPr>
              <w:spacing w:before="0" w:after="0" w:line="240" w:lineRule="auto"/>
              <w:jc w:val="center"/>
              <w:rPr>
                <w:rFonts w:eastAsia="Times New Roman" w:cs="Calibri Light"/>
                <w:sz w:val="20"/>
                <w:szCs w:val="16"/>
              </w:rPr>
            </w:pPr>
            <w:r w:rsidRPr="00A21B9A">
              <w:rPr>
                <w:rFonts w:eastAsia="Times New Roman" w:cs="Calibri Light"/>
                <w:sz w:val="20"/>
              </w:rPr>
              <w:t>365</w:t>
            </w:r>
          </w:p>
        </w:tc>
      </w:tr>
      <w:tr w:rsidR="00A21B9A" w:rsidRPr="00A21B9A" w14:paraId="77CC3B65" w14:textId="77777777" w:rsidTr="00F909EF">
        <w:trPr>
          <w:trHeight w:val="47"/>
        </w:trPr>
        <w:tc>
          <w:tcPr>
            <w:tcW w:w="1152" w:type="dxa"/>
            <w:shd w:val="clear" w:color="auto" w:fill="auto"/>
            <w:vAlign w:val="center"/>
            <w:hideMark/>
          </w:tcPr>
          <w:p w14:paraId="049ED48A" w14:textId="77777777" w:rsidR="00A21B9A" w:rsidRPr="00A21B9A" w:rsidRDefault="00A21B9A" w:rsidP="00A21B9A">
            <w:pPr>
              <w:spacing w:before="0" w:after="0" w:line="240" w:lineRule="auto"/>
              <w:rPr>
                <w:rFonts w:eastAsia="Times New Roman" w:cs="Calibri Light"/>
                <w:sz w:val="20"/>
                <w:szCs w:val="16"/>
              </w:rPr>
            </w:pPr>
            <w:r w:rsidRPr="00A21B9A">
              <w:rPr>
                <w:rFonts w:eastAsia="Times New Roman" w:cs="Calibri Light"/>
                <w:sz w:val="20"/>
              </w:rPr>
              <w:t>G</w:t>
            </w:r>
          </w:p>
        </w:tc>
        <w:tc>
          <w:tcPr>
            <w:tcW w:w="1440" w:type="dxa"/>
            <w:shd w:val="clear" w:color="auto" w:fill="auto"/>
            <w:vAlign w:val="center"/>
            <w:hideMark/>
          </w:tcPr>
          <w:p w14:paraId="5C4C57AC" w14:textId="77777777" w:rsidR="00A21B9A" w:rsidRPr="00A21B9A" w:rsidRDefault="00A21B9A" w:rsidP="003876ED">
            <w:pPr>
              <w:spacing w:before="0" w:after="0" w:line="240" w:lineRule="auto"/>
              <w:jc w:val="center"/>
              <w:rPr>
                <w:rFonts w:eastAsia="Times New Roman" w:cs="Calibri Light"/>
                <w:sz w:val="20"/>
                <w:szCs w:val="16"/>
              </w:rPr>
            </w:pPr>
            <w:r w:rsidRPr="00A21B9A">
              <w:rPr>
                <w:rFonts w:eastAsia="Times New Roman" w:cs="Calibri Light"/>
                <w:sz w:val="20"/>
              </w:rPr>
              <w:t>365</w:t>
            </w:r>
          </w:p>
        </w:tc>
      </w:tr>
      <w:tr w:rsidR="00F909EF" w:rsidRPr="00A21B9A" w14:paraId="02C3B466" w14:textId="77777777" w:rsidTr="00F909EF">
        <w:trPr>
          <w:trHeight w:val="47"/>
        </w:trPr>
        <w:tc>
          <w:tcPr>
            <w:tcW w:w="1152" w:type="dxa"/>
            <w:shd w:val="clear" w:color="auto" w:fill="auto"/>
            <w:vAlign w:val="center"/>
          </w:tcPr>
          <w:p w14:paraId="6B332EF0" w14:textId="51AFA9D0" w:rsidR="00F909EF" w:rsidRPr="00A21B9A" w:rsidRDefault="00F909EF" w:rsidP="00A21B9A">
            <w:pPr>
              <w:spacing w:before="0" w:after="0" w:line="240" w:lineRule="auto"/>
              <w:rPr>
                <w:rFonts w:eastAsia="Times New Roman" w:cs="Calibri Light"/>
                <w:sz w:val="20"/>
              </w:rPr>
            </w:pPr>
            <w:r>
              <w:rPr>
                <w:rFonts w:eastAsia="Times New Roman" w:cs="Calibri Light"/>
                <w:sz w:val="20"/>
              </w:rPr>
              <w:t>J</w:t>
            </w:r>
          </w:p>
        </w:tc>
        <w:tc>
          <w:tcPr>
            <w:tcW w:w="1440" w:type="dxa"/>
            <w:shd w:val="clear" w:color="auto" w:fill="auto"/>
            <w:vAlign w:val="center"/>
          </w:tcPr>
          <w:p w14:paraId="259C9318" w14:textId="44457543" w:rsidR="00F909EF" w:rsidRPr="00A21B9A" w:rsidRDefault="00F909EF" w:rsidP="003876ED">
            <w:pPr>
              <w:spacing w:before="0" w:after="0" w:line="240" w:lineRule="auto"/>
              <w:jc w:val="center"/>
              <w:rPr>
                <w:rFonts w:eastAsia="Times New Roman" w:cs="Calibri Light"/>
                <w:sz w:val="20"/>
              </w:rPr>
            </w:pPr>
            <w:r>
              <w:rPr>
                <w:rFonts w:eastAsia="Times New Roman" w:cs="Calibri Light"/>
                <w:sz w:val="20"/>
              </w:rPr>
              <w:t>365</w:t>
            </w:r>
          </w:p>
        </w:tc>
      </w:tr>
      <w:tr w:rsidR="00F909EF" w:rsidRPr="00A21B9A" w14:paraId="66F2BD3A" w14:textId="77777777" w:rsidTr="00F909EF">
        <w:trPr>
          <w:trHeight w:val="47"/>
        </w:trPr>
        <w:tc>
          <w:tcPr>
            <w:tcW w:w="1152" w:type="dxa"/>
            <w:shd w:val="clear" w:color="auto" w:fill="auto"/>
            <w:vAlign w:val="center"/>
          </w:tcPr>
          <w:p w14:paraId="06F9E5D4" w14:textId="5B1263CE" w:rsidR="00F909EF" w:rsidRPr="00A21B9A" w:rsidRDefault="00F909EF" w:rsidP="00A21B9A">
            <w:pPr>
              <w:spacing w:before="0" w:after="0" w:line="240" w:lineRule="auto"/>
              <w:rPr>
                <w:rFonts w:eastAsia="Times New Roman" w:cs="Calibri Light"/>
                <w:sz w:val="20"/>
              </w:rPr>
            </w:pPr>
            <w:r>
              <w:rPr>
                <w:rFonts w:eastAsia="Times New Roman" w:cs="Calibri Light"/>
                <w:sz w:val="20"/>
              </w:rPr>
              <w:t>K</w:t>
            </w:r>
          </w:p>
        </w:tc>
        <w:tc>
          <w:tcPr>
            <w:tcW w:w="1440" w:type="dxa"/>
            <w:shd w:val="clear" w:color="auto" w:fill="auto"/>
            <w:vAlign w:val="center"/>
          </w:tcPr>
          <w:p w14:paraId="3BF2A6B8" w14:textId="70526731" w:rsidR="00F909EF" w:rsidRPr="00A21B9A" w:rsidRDefault="00F909EF" w:rsidP="003876ED">
            <w:pPr>
              <w:spacing w:before="0" w:after="0" w:line="240" w:lineRule="auto"/>
              <w:jc w:val="center"/>
              <w:rPr>
                <w:rFonts w:eastAsia="Times New Roman" w:cs="Calibri Light"/>
                <w:sz w:val="20"/>
              </w:rPr>
            </w:pPr>
            <w:r>
              <w:rPr>
                <w:rFonts w:eastAsia="Times New Roman" w:cs="Calibri Light"/>
                <w:sz w:val="20"/>
              </w:rPr>
              <w:t>365</w:t>
            </w:r>
          </w:p>
        </w:tc>
      </w:tr>
      <w:tr w:rsidR="00F909EF" w:rsidRPr="00A21B9A" w14:paraId="5CB22FE9" w14:textId="77777777" w:rsidTr="00F909EF">
        <w:trPr>
          <w:trHeight w:val="47"/>
        </w:trPr>
        <w:tc>
          <w:tcPr>
            <w:tcW w:w="1152" w:type="dxa"/>
            <w:shd w:val="clear" w:color="auto" w:fill="auto"/>
            <w:vAlign w:val="center"/>
          </w:tcPr>
          <w:p w14:paraId="7D233FE9" w14:textId="6B8BCE78" w:rsidR="00F909EF" w:rsidRPr="00A21B9A" w:rsidRDefault="00F909EF" w:rsidP="00A21B9A">
            <w:pPr>
              <w:spacing w:before="0" w:after="0" w:line="240" w:lineRule="auto"/>
              <w:rPr>
                <w:rFonts w:eastAsia="Times New Roman" w:cs="Calibri Light"/>
                <w:sz w:val="20"/>
              </w:rPr>
            </w:pPr>
            <w:r>
              <w:rPr>
                <w:rFonts w:eastAsia="Times New Roman" w:cs="Calibri Light"/>
                <w:sz w:val="20"/>
              </w:rPr>
              <w:t>L</w:t>
            </w:r>
          </w:p>
        </w:tc>
        <w:tc>
          <w:tcPr>
            <w:tcW w:w="1440" w:type="dxa"/>
            <w:shd w:val="clear" w:color="auto" w:fill="auto"/>
            <w:vAlign w:val="center"/>
          </w:tcPr>
          <w:p w14:paraId="4C57BB1D" w14:textId="4CD9687D" w:rsidR="00F909EF" w:rsidRPr="00A21B9A" w:rsidRDefault="00F909EF" w:rsidP="003876ED">
            <w:pPr>
              <w:spacing w:before="0" w:after="0" w:line="240" w:lineRule="auto"/>
              <w:jc w:val="center"/>
              <w:rPr>
                <w:rFonts w:eastAsia="Times New Roman" w:cs="Calibri Light"/>
                <w:sz w:val="20"/>
              </w:rPr>
            </w:pPr>
            <w:r>
              <w:rPr>
                <w:rFonts w:eastAsia="Times New Roman" w:cs="Calibri Light"/>
                <w:sz w:val="20"/>
              </w:rPr>
              <w:t>365</w:t>
            </w:r>
          </w:p>
        </w:tc>
      </w:tr>
    </w:tbl>
    <w:p w14:paraId="5D033E92" w14:textId="77777777" w:rsidR="00A21B9A" w:rsidRPr="00BB318E" w:rsidRDefault="00A21B9A" w:rsidP="004631AE"/>
    <w:p w14:paraId="14FA3AEF" w14:textId="6C7F0D2B" w:rsidR="00D0380E" w:rsidRDefault="00D53913" w:rsidP="00E17E87">
      <w:pPr>
        <w:pStyle w:val="eTRMHeading5"/>
        <w:keepNext/>
        <w:keepLines/>
      </w:pPr>
      <w:r>
        <w:lastRenderedPageBreak/>
        <w:t>Deviations from the 2017 Disposition</w:t>
      </w:r>
    </w:p>
    <w:p w14:paraId="7AFC36F1" w14:textId="77777777" w:rsidR="00D53913" w:rsidRPr="00E33EFA" w:rsidRDefault="00D53913" w:rsidP="00E17E87">
      <w:pPr>
        <w:keepNext/>
        <w:keepLines/>
        <w:rPr>
          <w:rFonts w:cstheme="minorHAnsi"/>
          <w:szCs w:val="22"/>
        </w:rPr>
      </w:pPr>
      <w:r w:rsidRPr="00E33EFA">
        <w:rPr>
          <w:rFonts w:cstheme="minorHAnsi"/>
          <w:szCs w:val="22"/>
        </w:rPr>
        <w:t>Note that some calculation inputs for this analysis deviate from the 2017 disposition values because new data was available after the disposition was issued. However, Section</w:t>
      </w:r>
      <w:r w:rsidRPr="00E33EFA">
        <w:t xml:space="preserve"> </w:t>
      </w:r>
      <w:r w:rsidRPr="00E33EFA">
        <w:rPr>
          <w:rFonts w:cstheme="minorHAnsi"/>
          <w:szCs w:val="22"/>
        </w:rPr>
        <w:t>3.2.3 of the disposition notes “</w:t>
      </w:r>
      <w:r w:rsidRPr="00E33EFA">
        <w:rPr>
          <w:rFonts w:cstheme="minorHAnsi"/>
          <w:i/>
          <w:szCs w:val="22"/>
        </w:rPr>
        <w:t>Pools in multi-family buildings will update energy impacts following SCE’s calculation approach:… following assumptions or provide new information that is more recent or more thorough than the multi-family data provided in previous version of the workpaper.”</w:t>
      </w:r>
      <w:r>
        <w:rPr>
          <w:rFonts w:cstheme="minorHAnsi"/>
          <w:i/>
          <w:szCs w:val="22"/>
        </w:rPr>
        <w:t xml:space="preserve"> </w:t>
      </w:r>
      <w:r w:rsidRPr="00E33EFA">
        <w:rPr>
          <w:rFonts w:cstheme="minorHAnsi"/>
          <w:szCs w:val="22"/>
        </w:rPr>
        <w:t>The updated inputs and reasons for such changes</w:t>
      </w:r>
      <w:r>
        <w:rPr>
          <w:rFonts w:cstheme="minorHAnsi"/>
          <w:szCs w:val="22"/>
        </w:rPr>
        <w:t xml:space="preserve"> are explained in the Derivation of Inputs and Assumptions below.</w:t>
      </w:r>
      <w:r w:rsidRPr="00E33EFA">
        <w:rPr>
          <w:rFonts w:cstheme="minorHAnsi"/>
          <w:szCs w:val="22"/>
        </w:rPr>
        <w:t xml:space="preserve">  </w:t>
      </w:r>
    </w:p>
    <w:p w14:paraId="38D4A32D" w14:textId="6ADF8A0F" w:rsidR="00D53913" w:rsidRPr="00E33EFA" w:rsidRDefault="00D53913" w:rsidP="00D53913">
      <w:pPr>
        <w:pStyle w:val="eTRMSub-bulletedText"/>
      </w:pPr>
      <w:r w:rsidRPr="007B11F6">
        <w:rPr>
          <w:i/>
        </w:rPr>
        <w:t>Single family offerings.</w:t>
      </w:r>
      <w:r>
        <w:t xml:space="preserve"> </w:t>
      </w:r>
      <w:r w:rsidRPr="00E33EFA">
        <w:t xml:space="preserve">Single </w:t>
      </w:r>
      <w:r>
        <w:t>f</w:t>
      </w:r>
      <w:r w:rsidRPr="00E33EFA">
        <w:t xml:space="preserve">amily </w:t>
      </w:r>
      <w:r>
        <w:t>m</w:t>
      </w:r>
      <w:r w:rsidRPr="00E33EFA">
        <w:t>easure</w:t>
      </w:r>
      <w:r>
        <w:t xml:space="preserve"> offering</w:t>
      </w:r>
      <w:r w:rsidRPr="00E33EFA">
        <w:t xml:space="preserve"> A and C methodologies </w:t>
      </w:r>
      <w:r>
        <w:t>were</w:t>
      </w:r>
      <w:r w:rsidRPr="00E33EFA">
        <w:t xml:space="preserve"> revised </w:t>
      </w:r>
      <w:r>
        <w:t>to better align</w:t>
      </w:r>
      <w:r w:rsidRPr="00E33EFA">
        <w:t xml:space="preserve"> with the </w:t>
      </w:r>
      <w:r>
        <w:t>m</w:t>
      </w:r>
      <w:r w:rsidRPr="00E33EFA">
        <w:t xml:space="preserve">easure </w:t>
      </w:r>
      <w:r>
        <w:t xml:space="preserve">offering </w:t>
      </w:r>
      <w:r w:rsidRPr="00E33EFA">
        <w:t xml:space="preserve">B methodology, using </w:t>
      </w:r>
      <w:r>
        <w:t xml:space="preserve">the </w:t>
      </w:r>
      <w:r>
        <w:rPr>
          <w:rFonts w:cstheme="minorHAnsi"/>
          <w:szCs w:val="22"/>
        </w:rPr>
        <w:t>general form of the UEC calculation</w:t>
      </w:r>
      <w:r w:rsidRPr="00E33EFA">
        <w:t xml:space="preserve"> </w:t>
      </w:r>
      <w:r>
        <w:t xml:space="preserve">(see Methodology above) </w:t>
      </w:r>
      <w:r w:rsidRPr="00E33EFA">
        <w:t xml:space="preserve">and </w:t>
      </w:r>
      <w:r>
        <w:t xml:space="preserve">the </w:t>
      </w:r>
      <w:r w:rsidRPr="00E33EFA">
        <w:t xml:space="preserve">CEC pool pump database efficiency assumptions. This deviates from the approved savings from the disposition because SCE has updated data sources with </w:t>
      </w:r>
      <w:r>
        <w:t>the</w:t>
      </w:r>
      <w:r w:rsidRPr="00E33EFA">
        <w:t xml:space="preserve"> CEC database data from 2008 and 2018. The updated methodology uses inputs from 750+ installed single family pool projects and updated CEC database efficiency assumptions.</w:t>
      </w:r>
      <w:bookmarkStart w:id="58" w:name="_Ref2761864"/>
      <w:r w:rsidRPr="00E33EFA">
        <w:rPr>
          <w:rStyle w:val="FootnoteReference"/>
          <w:rFonts w:cstheme="minorHAnsi"/>
          <w:szCs w:val="22"/>
        </w:rPr>
        <w:footnoteReference w:id="44"/>
      </w:r>
      <w:bookmarkEnd w:id="58"/>
      <w:r w:rsidRPr="00E33EFA">
        <w:t xml:space="preserve"> Additionally, </w:t>
      </w:r>
      <w:r>
        <w:t xml:space="preserve">the </w:t>
      </w:r>
      <w:r w:rsidRPr="00E33EFA">
        <w:t>single-family pool volume was reduced from 20,341 gallons to 15,700 gallons</w:t>
      </w:r>
      <w:r>
        <w:t xml:space="preserve">, and the </w:t>
      </w:r>
      <w:r w:rsidRPr="00E33EFA">
        <w:t>0.98 turnovers per day was updated to roughly 1.05 (differing based on pool operation mode). The source of the original data could not be accessed, thus the average pool data from 600+ installed single family pool projects was used</w:t>
      </w:r>
      <w:r>
        <w:t>.</w:t>
      </w:r>
      <w:r w:rsidRPr="00E33EFA">
        <w:t xml:space="preserve"> </w:t>
      </w:r>
    </w:p>
    <w:p w14:paraId="5084D747" w14:textId="78FD89E3" w:rsidR="00D53913" w:rsidRPr="00E33EFA" w:rsidRDefault="00D53913" w:rsidP="00D53913">
      <w:pPr>
        <w:pStyle w:val="eTRMSub-bulletedText"/>
      </w:pPr>
      <w:r w:rsidRPr="007B11F6">
        <w:t>Multifamily measure offerings.</w:t>
      </w:r>
      <w:r w:rsidRPr="00E33EFA">
        <w:t xml:space="preserve"> Swimming pool volume and turnover</w:t>
      </w:r>
      <w:r>
        <w:t xml:space="preserve">s for multifamily pools </w:t>
      </w:r>
      <w:r w:rsidRPr="00E33EFA">
        <w:t xml:space="preserve">were updated from 31,000 gallons and </w:t>
      </w:r>
      <w:r>
        <w:t>four turnovers</w:t>
      </w:r>
      <w:r w:rsidRPr="00E33EFA">
        <w:t xml:space="preserve"> per day, to 27,527 gallons and 1.9 per day in high mode and 0.5 per day in low mode, respectively. </w:t>
      </w:r>
      <w:r>
        <w:t xml:space="preserve">The 2016 multifamily pool pump study </w:t>
      </w:r>
      <w:r w:rsidRPr="00E33EFA">
        <w:t xml:space="preserve">was used to </w:t>
      </w:r>
      <w:r>
        <w:t>update these inputs.</w:t>
      </w:r>
      <w:r w:rsidRPr="00E33EFA">
        <w:t xml:space="preserve"> The EF values for multifamily pools were changed to be dependent on the</w:t>
      </w:r>
      <w:r>
        <w:t xml:space="preserve"> corresponding</w:t>
      </w:r>
      <w:r w:rsidRPr="00E33EFA">
        <w:t xml:space="preserve"> average flow rates, rather than simply mimicking the </w:t>
      </w:r>
      <w:r>
        <w:t xml:space="preserve">EF rating for the </w:t>
      </w:r>
      <w:r w:rsidRPr="00E33EFA">
        <w:t xml:space="preserve">single family </w:t>
      </w:r>
      <w:r>
        <w:t>m</w:t>
      </w:r>
      <w:r w:rsidRPr="00E33EFA">
        <w:t xml:space="preserve">easure </w:t>
      </w:r>
      <w:r>
        <w:t xml:space="preserve">offering </w:t>
      </w:r>
      <w:r w:rsidRPr="00E33EFA">
        <w:t xml:space="preserve">B. This was done because multifamily pool volumes, flows, and turnover requirements vary from single family pools that are shown to impact the EF value.   </w:t>
      </w:r>
    </w:p>
    <w:p w14:paraId="744E4D66" w14:textId="25C62842" w:rsidR="00D53913" w:rsidRDefault="00D53913" w:rsidP="00C42230"/>
    <w:p w14:paraId="1941F229" w14:textId="77777777" w:rsidR="005627C5" w:rsidRDefault="005627C5" w:rsidP="005627C5">
      <w:pPr>
        <w:pStyle w:val="eTRMHeading5"/>
      </w:pPr>
      <w:r>
        <w:t>Sample Calculations</w:t>
      </w:r>
    </w:p>
    <w:p w14:paraId="5026C02A" w14:textId="5BA0A481" w:rsidR="005627C5" w:rsidRPr="00BB318E" w:rsidRDefault="005627C5" w:rsidP="005627C5">
      <w:pPr>
        <w:rPr>
          <w:rFonts w:cstheme="minorHAnsi"/>
        </w:rPr>
      </w:pPr>
      <w:r w:rsidRPr="005627C5">
        <w:rPr>
          <w:b/>
        </w:rPr>
        <w:t>Residential Single-Family Pool – Single Speed Pool Pump</w:t>
      </w:r>
      <w:r>
        <w:rPr>
          <w:b/>
          <w:i/>
        </w:rPr>
        <w:t xml:space="preserve">. </w:t>
      </w:r>
      <w:r w:rsidRPr="00BB318E">
        <w:rPr>
          <w:rFonts w:cstheme="minorHAnsi"/>
        </w:rPr>
        <w:t xml:space="preserve">Below is a </w:t>
      </w:r>
      <w:r>
        <w:rPr>
          <w:rFonts w:cstheme="minorHAnsi"/>
        </w:rPr>
        <w:t>sample</w:t>
      </w:r>
      <w:r w:rsidRPr="00BB318E">
        <w:rPr>
          <w:rFonts w:cstheme="minorHAnsi"/>
        </w:rPr>
        <w:t xml:space="preserve"> calculation of the </w:t>
      </w:r>
      <w:r>
        <w:rPr>
          <w:rFonts w:cstheme="minorHAnsi"/>
        </w:rPr>
        <w:t>UEC</w:t>
      </w:r>
      <w:r w:rsidRPr="00BB318E">
        <w:rPr>
          <w:rFonts w:cstheme="minorHAnsi"/>
        </w:rPr>
        <w:t xml:space="preserve"> for a single-family</w:t>
      </w:r>
      <w:r>
        <w:rPr>
          <w:rFonts w:cstheme="minorHAnsi"/>
        </w:rPr>
        <w:t xml:space="preserve"> pool with a</w:t>
      </w:r>
      <w:r w:rsidRPr="00BB318E">
        <w:rPr>
          <w:rFonts w:cstheme="minorHAnsi"/>
        </w:rPr>
        <w:t xml:space="preserve"> </w:t>
      </w:r>
      <w:r>
        <w:rPr>
          <w:rFonts w:cstheme="minorHAnsi"/>
        </w:rPr>
        <w:t>single</w:t>
      </w:r>
      <w:r w:rsidRPr="00BB318E">
        <w:rPr>
          <w:rFonts w:cstheme="minorHAnsi"/>
        </w:rPr>
        <w:t xml:space="preserve">-speed pool pump (EU_SFm, 1-spd) with the following inputs: </w:t>
      </w:r>
    </w:p>
    <w:p w14:paraId="79A6F1AE" w14:textId="2265AAA0" w:rsidR="005627C5" w:rsidRPr="00BB318E" w:rsidRDefault="005627C5" w:rsidP="00202069">
      <w:pPr>
        <w:spacing w:before="0" w:after="0"/>
        <w:ind w:left="720"/>
        <w:rPr>
          <w:rFonts w:cstheme="minorHAnsi"/>
          <w:szCs w:val="22"/>
        </w:rPr>
      </w:pPr>
      <w:r w:rsidRPr="00BB318E">
        <w:rPr>
          <w:rFonts w:cstheme="minorHAnsi"/>
          <w:szCs w:val="22"/>
        </w:rPr>
        <w:t>V</w:t>
      </w:r>
      <w:r>
        <w:rPr>
          <w:rFonts w:cstheme="minorHAnsi"/>
          <w:szCs w:val="22"/>
        </w:rPr>
        <w:t xml:space="preserve"> </w:t>
      </w:r>
      <w:r w:rsidRPr="00BB318E">
        <w:rPr>
          <w:rFonts w:cstheme="minorHAnsi"/>
          <w:szCs w:val="22"/>
        </w:rPr>
        <w:t>=</w:t>
      </w:r>
      <w:r w:rsidRPr="00BB318E">
        <w:rPr>
          <w:rFonts w:cstheme="minorHAnsi"/>
          <w:szCs w:val="22"/>
        </w:rPr>
        <w:tab/>
        <w:t>15,700 gallons</w:t>
      </w:r>
    </w:p>
    <w:p w14:paraId="1492AC08" w14:textId="52F73065" w:rsidR="005627C5" w:rsidRPr="00BB318E" w:rsidRDefault="005627C5" w:rsidP="00202069">
      <w:pPr>
        <w:spacing w:before="0" w:after="0"/>
        <w:ind w:left="720"/>
        <w:rPr>
          <w:rFonts w:cstheme="minorHAnsi"/>
          <w:szCs w:val="22"/>
        </w:rPr>
      </w:pPr>
      <w:r w:rsidRPr="00BB318E">
        <w:rPr>
          <w:rFonts w:cstheme="minorHAnsi"/>
          <w:szCs w:val="22"/>
        </w:rPr>
        <w:t>T</w:t>
      </w:r>
      <w:r>
        <w:rPr>
          <w:rFonts w:cstheme="minorHAnsi"/>
          <w:szCs w:val="22"/>
        </w:rPr>
        <w:t xml:space="preserve"> </w:t>
      </w:r>
      <w:r w:rsidRPr="00BB318E">
        <w:rPr>
          <w:rFonts w:cstheme="minorHAnsi"/>
          <w:szCs w:val="22"/>
        </w:rPr>
        <w:t>=</w:t>
      </w:r>
      <w:r w:rsidRPr="00BB318E">
        <w:rPr>
          <w:rFonts w:cstheme="minorHAnsi"/>
          <w:szCs w:val="22"/>
        </w:rPr>
        <w:tab/>
        <w:t>1.052 per day</w:t>
      </w:r>
    </w:p>
    <w:p w14:paraId="59DE6048" w14:textId="700882C8" w:rsidR="005627C5" w:rsidRPr="00BB318E" w:rsidRDefault="005627C5" w:rsidP="00202069">
      <w:pPr>
        <w:spacing w:before="0" w:after="0"/>
        <w:ind w:left="720"/>
        <w:rPr>
          <w:rFonts w:cstheme="minorHAnsi"/>
          <w:szCs w:val="22"/>
        </w:rPr>
      </w:pPr>
      <w:r w:rsidRPr="00BB318E">
        <w:rPr>
          <w:rFonts w:cstheme="minorHAnsi"/>
          <w:szCs w:val="22"/>
        </w:rPr>
        <w:t>D</w:t>
      </w:r>
      <w:r>
        <w:rPr>
          <w:rFonts w:cstheme="minorHAnsi"/>
          <w:szCs w:val="22"/>
        </w:rPr>
        <w:t xml:space="preserve"> </w:t>
      </w:r>
      <w:r w:rsidRPr="00BB318E">
        <w:rPr>
          <w:rFonts w:cstheme="minorHAnsi"/>
          <w:szCs w:val="22"/>
        </w:rPr>
        <w:t>=</w:t>
      </w:r>
      <w:r w:rsidRPr="00BB318E">
        <w:rPr>
          <w:rFonts w:cstheme="minorHAnsi"/>
          <w:szCs w:val="22"/>
        </w:rPr>
        <w:tab/>
        <w:t>365 day/yr</w:t>
      </w:r>
    </w:p>
    <w:p w14:paraId="43209EE5" w14:textId="15BB0543" w:rsidR="005627C5" w:rsidRPr="00BB318E" w:rsidRDefault="005627C5" w:rsidP="00202069">
      <w:pPr>
        <w:spacing w:before="0" w:after="0"/>
        <w:ind w:left="720"/>
        <w:rPr>
          <w:rFonts w:cstheme="minorHAnsi"/>
          <w:szCs w:val="22"/>
        </w:rPr>
      </w:pPr>
      <w:r w:rsidRPr="00BB318E">
        <w:rPr>
          <w:rFonts w:cstheme="minorHAnsi"/>
          <w:szCs w:val="22"/>
        </w:rPr>
        <w:t>EF</w:t>
      </w:r>
      <w:r>
        <w:rPr>
          <w:rFonts w:cstheme="minorHAnsi"/>
          <w:szCs w:val="22"/>
        </w:rPr>
        <w:t xml:space="preserve"> </w:t>
      </w:r>
      <w:r w:rsidRPr="00BB318E">
        <w:rPr>
          <w:rFonts w:cstheme="minorHAnsi"/>
          <w:szCs w:val="22"/>
        </w:rPr>
        <w:t>=</w:t>
      </w:r>
      <w:r w:rsidRPr="00BB318E">
        <w:rPr>
          <w:rFonts w:cstheme="minorHAnsi"/>
          <w:szCs w:val="22"/>
        </w:rPr>
        <w:tab/>
        <w:t>2.38 gallons/W-hr</w:t>
      </w:r>
    </w:p>
    <w:p w14:paraId="557C90E1" w14:textId="2EBFE836" w:rsidR="005627C5" w:rsidRPr="00BB318E" w:rsidRDefault="005627C5" w:rsidP="00202069">
      <w:pPr>
        <w:spacing w:before="0" w:after="0"/>
        <w:ind w:left="720"/>
        <w:rPr>
          <w:rFonts w:cstheme="minorHAnsi"/>
          <w:i/>
          <w:szCs w:val="22"/>
        </w:rPr>
      </w:pPr>
      <w:r w:rsidRPr="00BB318E">
        <w:rPr>
          <w:rFonts w:cstheme="minorHAnsi"/>
          <w:szCs w:val="22"/>
        </w:rPr>
        <w:t>C</w:t>
      </w:r>
      <w:r>
        <w:rPr>
          <w:rFonts w:cstheme="minorHAnsi"/>
          <w:szCs w:val="22"/>
        </w:rPr>
        <w:t xml:space="preserve"> </w:t>
      </w:r>
      <w:r w:rsidRPr="00BB318E">
        <w:rPr>
          <w:rFonts w:cstheme="minorHAnsi"/>
          <w:szCs w:val="22"/>
        </w:rPr>
        <w:t>=</w:t>
      </w:r>
      <w:r w:rsidRPr="00BB318E">
        <w:rPr>
          <w:rFonts w:cstheme="minorHAnsi"/>
          <w:szCs w:val="22"/>
        </w:rPr>
        <w:tab/>
        <w:t>1,000 W/kW</w:t>
      </w:r>
    </w:p>
    <w:p w14:paraId="26CEF1D7" w14:textId="7B5ACE3E" w:rsidR="005627C5" w:rsidRPr="00BB318E" w:rsidRDefault="005627C5" w:rsidP="00202069">
      <w:pPr>
        <w:ind w:left="1710" w:hanging="990"/>
        <w:rPr>
          <w:rFonts w:cstheme="minorHAnsi"/>
          <w:szCs w:val="22"/>
        </w:rPr>
      </w:pPr>
      <w:r>
        <w:rPr>
          <w:rFonts w:cstheme="minorHAnsi"/>
          <w:szCs w:val="22"/>
        </w:rPr>
        <w:t>UEC</w:t>
      </w:r>
      <w:r w:rsidRPr="00BB318E">
        <w:rPr>
          <w:rFonts w:cstheme="minorHAnsi"/>
          <w:szCs w:val="22"/>
          <w:vertAlign w:val="subscript"/>
        </w:rPr>
        <w:t>2-spd:M-1</w:t>
      </w:r>
      <w:r>
        <w:rPr>
          <w:rFonts w:cstheme="minorHAnsi"/>
          <w:szCs w:val="22"/>
          <w:vertAlign w:val="subscript"/>
        </w:rPr>
        <w:t xml:space="preserve"> </w:t>
      </w:r>
      <w:r w:rsidRPr="00BB318E">
        <w:rPr>
          <w:rFonts w:cstheme="minorHAnsi"/>
          <w:szCs w:val="22"/>
        </w:rPr>
        <w:t>=</w:t>
      </w:r>
      <w:r>
        <w:rPr>
          <w:rFonts w:cstheme="minorHAnsi"/>
          <w:szCs w:val="22"/>
        </w:rPr>
        <w:t xml:space="preserve"> </w:t>
      </w:r>
      <w:r w:rsidRPr="00BB318E">
        <w:rPr>
          <w:rFonts w:cstheme="minorHAnsi"/>
          <w:szCs w:val="22"/>
        </w:rPr>
        <w:t xml:space="preserve">(15,700 </w:t>
      </w:r>
      <w:r>
        <w:rPr>
          <w:rFonts w:cstheme="minorHAnsi"/>
          <w:szCs w:val="22"/>
        </w:rPr>
        <w:t>gal</w:t>
      </w:r>
      <w:r w:rsidRPr="00BB318E">
        <w:rPr>
          <w:rFonts w:cstheme="minorHAnsi"/>
          <w:szCs w:val="22"/>
        </w:rPr>
        <w:t>)(1.052 turnover)(365 day/yr) /(2.38 gallons/W-hr)(1,000 W/kW)</w:t>
      </w:r>
      <w:r>
        <w:rPr>
          <w:rFonts w:cstheme="minorHAnsi"/>
          <w:szCs w:val="22"/>
          <w:vertAlign w:val="subscript"/>
        </w:rPr>
        <w:t xml:space="preserve"> </w:t>
      </w:r>
      <w:r w:rsidR="00202069">
        <w:rPr>
          <w:rFonts w:cstheme="minorHAnsi"/>
          <w:szCs w:val="22"/>
          <w:vertAlign w:val="subscript"/>
        </w:rPr>
        <w:br/>
      </w:r>
      <w:r w:rsidRPr="00BB318E">
        <w:rPr>
          <w:rFonts w:cstheme="minorHAnsi"/>
          <w:szCs w:val="22"/>
        </w:rPr>
        <w:t>=</w:t>
      </w:r>
      <w:r>
        <w:rPr>
          <w:rFonts w:cstheme="minorHAnsi"/>
          <w:szCs w:val="22"/>
        </w:rPr>
        <w:t xml:space="preserve"> </w:t>
      </w:r>
      <w:r w:rsidRPr="00BB318E">
        <w:rPr>
          <w:rFonts w:cstheme="minorHAnsi"/>
          <w:szCs w:val="22"/>
        </w:rPr>
        <w:t>2,531.13kWh/yr</w:t>
      </w:r>
    </w:p>
    <w:p w14:paraId="6C20805F" w14:textId="77777777" w:rsidR="005627C5" w:rsidRDefault="005627C5" w:rsidP="005627C5"/>
    <w:p w14:paraId="611F3FA4" w14:textId="133C3E54" w:rsidR="005627C5" w:rsidRPr="00BB318E" w:rsidRDefault="005627C5" w:rsidP="00E17E87">
      <w:pPr>
        <w:keepNext/>
        <w:keepLines/>
        <w:rPr>
          <w:rFonts w:cstheme="minorHAnsi"/>
          <w:szCs w:val="22"/>
        </w:rPr>
      </w:pPr>
      <w:r w:rsidRPr="005627C5">
        <w:rPr>
          <w:b/>
        </w:rPr>
        <w:lastRenderedPageBreak/>
        <w:t>Residential Single-Family Pool – Variable Speed Pool Pump</w:t>
      </w:r>
      <w:r>
        <w:rPr>
          <w:b/>
          <w:i/>
        </w:rPr>
        <w:t xml:space="preserve">. </w:t>
      </w:r>
      <w:r w:rsidRPr="00BB318E">
        <w:rPr>
          <w:rFonts w:cstheme="minorHAnsi"/>
          <w:szCs w:val="22"/>
        </w:rPr>
        <w:t xml:space="preserve">Below is an example calculation of the weighted </w:t>
      </w:r>
      <w:r>
        <w:rPr>
          <w:rFonts w:cstheme="minorHAnsi"/>
          <w:szCs w:val="22"/>
        </w:rPr>
        <w:t>UEC</w:t>
      </w:r>
      <w:r w:rsidRPr="00BB318E">
        <w:rPr>
          <w:rFonts w:cstheme="minorHAnsi"/>
          <w:szCs w:val="22"/>
        </w:rPr>
        <w:t xml:space="preserve"> of a single</w:t>
      </w:r>
      <w:r>
        <w:rPr>
          <w:rFonts w:cstheme="minorHAnsi"/>
          <w:szCs w:val="22"/>
        </w:rPr>
        <w:t>-</w:t>
      </w:r>
      <w:r w:rsidRPr="00BB318E">
        <w:rPr>
          <w:rFonts w:cstheme="minorHAnsi"/>
          <w:szCs w:val="22"/>
        </w:rPr>
        <w:t xml:space="preserve">family swimming pool variable speed pool pump with the following inputs: </w:t>
      </w:r>
    </w:p>
    <w:p w14:paraId="06D95358" w14:textId="092FE6C6" w:rsidR="005627C5" w:rsidRPr="00BB318E" w:rsidRDefault="005627C5" w:rsidP="00E17E87">
      <w:pPr>
        <w:keepNext/>
        <w:keepLines/>
        <w:rPr>
          <w:rFonts w:cstheme="minorHAnsi"/>
          <w:szCs w:val="22"/>
        </w:rPr>
      </w:pPr>
      <w:r w:rsidRPr="00BB318E">
        <w:rPr>
          <w:rFonts w:cstheme="minorHAnsi"/>
          <w:i/>
          <w:szCs w:val="22"/>
        </w:rPr>
        <w:tab/>
      </w:r>
      <w:r w:rsidRPr="00BB318E">
        <w:rPr>
          <w:rFonts w:cstheme="minorHAnsi"/>
          <w:szCs w:val="22"/>
        </w:rPr>
        <w:t>W</w:t>
      </w:r>
      <w:r w:rsidRPr="00BB318E">
        <w:rPr>
          <w:rFonts w:ascii="Calibri" w:hAnsi="Calibri" w:cs="Calibri"/>
          <w:sz w:val="18"/>
          <w:szCs w:val="22"/>
          <w:vertAlign w:val="subscript"/>
        </w:rPr>
        <w:t>%_M1</w:t>
      </w:r>
      <w:r w:rsidR="000148EC">
        <w:rPr>
          <w:rFonts w:ascii="Calibri" w:hAnsi="Calibri" w:cs="Calibri"/>
          <w:sz w:val="18"/>
          <w:szCs w:val="22"/>
          <w:vertAlign w:val="subscript"/>
        </w:rPr>
        <w:t xml:space="preserve"> </w:t>
      </w:r>
      <w:r w:rsidRPr="00BB318E">
        <w:rPr>
          <w:rFonts w:cstheme="minorHAnsi"/>
          <w:szCs w:val="22"/>
        </w:rPr>
        <w:t>=</w:t>
      </w:r>
      <w:r w:rsidRPr="00BB318E">
        <w:rPr>
          <w:rFonts w:cstheme="minorHAnsi"/>
          <w:szCs w:val="22"/>
        </w:rPr>
        <w:tab/>
        <w:t>71.7%</w:t>
      </w:r>
    </w:p>
    <w:p w14:paraId="5A5F057F" w14:textId="0DB4EDA2" w:rsidR="005627C5" w:rsidRPr="00BB318E" w:rsidRDefault="005627C5" w:rsidP="00E17E87">
      <w:pPr>
        <w:keepNext/>
        <w:keepLines/>
        <w:rPr>
          <w:rFonts w:cstheme="minorHAnsi"/>
          <w:szCs w:val="22"/>
        </w:rPr>
      </w:pPr>
      <w:r w:rsidRPr="00BB318E">
        <w:rPr>
          <w:rFonts w:cstheme="minorHAnsi"/>
          <w:szCs w:val="22"/>
        </w:rPr>
        <w:tab/>
        <w:t>W</w:t>
      </w:r>
      <w:r w:rsidRPr="00BB318E">
        <w:rPr>
          <w:rFonts w:ascii="Calibri" w:hAnsi="Calibri" w:cs="Calibri"/>
          <w:sz w:val="18"/>
          <w:szCs w:val="22"/>
          <w:vertAlign w:val="subscript"/>
        </w:rPr>
        <w:t>%_M2</w:t>
      </w:r>
      <w:r w:rsidR="000148EC">
        <w:rPr>
          <w:rFonts w:cstheme="minorHAnsi"/>
          <w:szCs w:val="22"/>
        </w:rPr>
        <w:t xml:space="preserve"> </w:t>
      </w:r>
      <w:r w:rsidRPr="00BB318E">
        <w:rPr>
          <w:rFonts w:cstheme="minorHAnsi"/>
          <w:szCs w:val="22"/>
        </w:rPr>
        <w:t>=</w:t>
      </w:r>
      <w:r w:rsidRPr="00BB318E">
        <w:rPr>
          <w:rFonts w:cstheme="minorHAnsi"/>
          <w:szCs w:val="22"/>
        </w:rPr>
        <w:tab/>
        <w:t>28.3%</w:t>
      </w:r>
    </w:p>
    <w:p w14:paraId="0A62D1A0" w14:textId="710D2010" w:rsidR="005627C5" w:rsidRPr="00BB318E" w:rsidRDefault="005627C5" w:rsidP="005627C5">
      <w:pPr>
        <w:rPr>
          <w:rFonts w:cstheme="minorHAnsi"/>
          <w:szCs w:val="22"/>
        </w:rPr>
      </w:pPr>
      <w:r w:rsidRPr="00BB318E">
        <w:rPr>
          <w:rFonts w:cstheme="minorHAnsi"/>
          <w:szCs w:val="22"/>
        </w:rPr>
        <w:tab/>
      </w:r>
      <w:r>
        <w:rPr>
          <w:rFonts w:cstheme="minorHAnsi"/>
          <w:szCs w:val="22"/>
        </w:rPr>
        <w:t>UEC</w:t>
      </w:r>
      <w:r w:rsidRPr="00BB318E">
        <w:rPr>
          <w:rFonts w:ascii="Calibri" w:hAnsi="Calibri" w:cs="Calibri"/>
          <w:sz w:val="18"/>
          <w:szCs w:val="22"/>
          <w:vertAlign w:val="subscript"/>
        </w:rPr>
        <w:t>_SFm, VS: M1</w:t>
      </w:r>
      <w:r w:rsidR="000148EC">
        <w:rPr>
          <w:rFonts w:ascii="Calibri" w:hAnsi="Calibri" w:cs="Calibri"/>
          <w:sz w:val="18"/>
          <w:szCs w:val="22"/>
          <w:vertAlign w:val="subscript"/>
        </w:rPr>
        <w:t xml:space="preserve"> </w:t>
      </w:r>
      <w:r w:rsidRPr="00BB318E">
        <w:rPr>
          <w:rFonts w:cstheme="minorHAnsi"/>
          <w:szCs w:val="22"/>
        </w:rPr>
        <w:t>=</w:t>
      </w:r>
      <w:r w:rsidRPr="00BB318E">
        <w:rPr>
          <w:rFonts w:cstheme="minorHAnsi"/>
          <w:szCs w:val="22"/>
        </w:rPr>
        <w:tab/>
        <w:t>1,188.42</w:t>
      </w:r>
    </w:p>
    <w:p w14:paraId="0C109D9A" w14:textId="1F93F934" w:rsidR="005627C5" w:rsidRPr="00BB318E" w:rsidRDefault="005627C5" w:rsidP="005627C5">
      <w:pPr>
        <w:ind w:firstLine="720"/>
        <w:rPr>
          <w:rFonts w:cstheme="minorHAnsi"/>
          <w:szCs w:val="22"/>
        </w:rPr>
      </w:pPr>
      <w:r>
        <w:rPr>
          <w:rFonts w:cstheme="minorHAnsi"/>
          <w:szCs w:val="22"/>
        </w:rPr>
        <w:t>UEC</w:t>
      </w:r>
      <w:r w:rsidRPr="00BB318E">
        <w:rPr>
          <w:rFonts w:ascii="Calibri" w:hAnsi="Calibri" w:cs="Calibri"/>
          <w:sz w:val="18"/>
          <w:szCs w:val="22"/>
          <w:vertAlign w:val="subscript"/>
        </w:rPr>
        <w:t>_SFm, VS: M2A</w:t>
      </w:r>
      <w:r w:rsidR="000148EC">
        <w:rPr>
          <w:rFonts w:ascii="Calibri" w:hAnsi="Calibri" w:cs="Calibri"/>
          <w:sz w:val="18"/>
          <w:szCs w:val="22"/>
          <w:vertAlign w:val="subscript"/>
        </w:rPr>
        <w:t xml:space="preserve"> </w:t>
      </w:r>
      <w:r w:rsidRPr="00BB318E">
        <w:rPr>
          <w:rFonts w:cstheme="minorHAnsi"/>
          <w:szCs w:val="22"/>
        </w:rPr>
        <w:t>=</w:t>
      </w:r>
      <w:r w:rsidRPr="00BB318E">
        <w:rPr>
          <w:rFonts w:cstheme="minorHAnsi"/>
          <w:szCs w:val="22"/>
        </w:rPr>
        <w:tab/>
        <w:t>910.12</w:t>
      </w:r>
    </w:p>
    <w:p w14:paraId="747AD271" w14:textId="0ACC0F3E" w:rsidR="005627C5" w:rsidRPr="00BB318E" w:rsidRDefault="005627C5" w:rsidP="005627C5">
      <w:pPr>
        <w:ind w:firstLine="720"/>
        <w:rPr>
          <w:rFonts w:cstheme="minorHAnsi"/>
          <w:szCs w:val="22"/>
        </w:rPr>
      </w:pPr>
      <w:r>
        <w:rPr>
          <w:rFonts w:cstheme="minorHAnsi"/>
          <w:szCs w:val="22"/>
        </w:rPr>
        <w:t>UEC</w:t>
      </w:r>
      <w:r w:rsidRPr="00BB318E">
        <w:rPr>
          <w:rFonts w:ascii="Calibri" w:hAnsi="Calibri" w:cs="Calibri"/>
          <w:sz w:val="18"/>
          <w:szCs w:val="22"/>
          <w:vertAlign w:val="subscript"/>
        </w:rPr>
        <w:t>_SFm, VS: M2B</w:t>
      </w:r>
      <w:r w:rsidR="000148EC">
        <w:rPr>
          <w:rFonts w:cstheme="minorHAnsi"/>
          <w:szCs w:val="22"/>
        </w:rPr>
        <w:t xml:space="preserve"> </w:t>
      </w:r>
      <w:r w:rsidRPr="00BB318E">
        <w:rPr>
          <w:rFonts w:cstheme="minorHAnsi"/>
          <w:szCs w:val="22"/>
        </w:rPr>
        <w:t>=</w:t>
      </w:r>
      <w:r w:rsidRPr="00BB318E">
        <w:rPr>
          <w:rFonts w:cstheme="minorHAnsi"/>
          <w:szCs w:val="22"/>
        </w:rPr>
        <w:tab/>
        <w:t>597.96</w:t>
      </w:r>
    </w:p>
    <w:p w14:paraId="721CF606" w14:textId="77777777" w:rsidR="00202069" w:rsidRDefault="00202069" w:rsidP="005627C5">
      <w:pPr>
        <w:rPr>
          <w:rFonts w:cstheme="minorHAnsi"/>
          <w:szCs w:val="22"/>
        </w:rPr>
      </w:pPr>
    </w:p>
    <w:p w14:paraId="26E82D6B" w14:textId="7530F466" w:rsidR="005627C5" w:rsidRPr="00BB318E" w:rsidRDefault="005627C5" w:rsidP="00202069">
      <w:pPr>
        <w:ind w:left="720"/>
        <w:rPr>
          <w:rFonts w:cstheme="minorHAnsi"/>
          <w:szCs w:val="22"/>
        </w:rPr>
      </w:pPr>
      <w:r>
        <w:rPr>
          <w:rFonts w:cstheme="minorHAnsi"/>
          <w:szCs w:val="22"/>
        </w:rPr>
        <w:t>UEC</w:t>
      </w:r>
      <w:r w:rsidRPr="00BB318E">
        <w:rPr>
          <w:rFonts w:ascii="Calibri" w:hAnsi="Calibri" w:cs="Calibri"/>
          <w:sz w:val="18"/>
          <w:szCs w:val="22"/>
          <w:vertAlign w:val="subscript"/>
        </w:rPr>
        <w:t>_SFm, VS: Wtd</w:t>
      </w:r>
      <w:r w:rsidRPr="00BB318E">
        <w:rPr>
          <w:rFonts w:cstheme="minorHAnsi"/>
          <w:szCs w:val="22"/>
        </w:rPr>
        <w:t xml:space="preserve"> = (71.7% x 1,188.42) + (28.3% x (910.12 + 597.96))</w:t>
      </w:r>
    </w:p>
    <w:p w14:paraId="342318CB" w14:textId="77777777" w:rsidR="005627C5" w:rsidRPr="00BB318E" w:rsidRDefault="005627C5" w:rsidP="00202069">
      <w:pPr>
        <w:ind w:left="720"/>
        <w:rPr>
          <w:rFonts w:cstheme="minorHAnsi"/>
          <w:szCs w:val="22"/>
        </w:rPr>
      </w:pPr>
      <w:r>
        <w:rPr>
          <w:rFonts w:cstheme="minorHAnsi"/>
          <w:szCs w:val="22"/>
        </w:rPr>
        <w:t>UEC</w:t>
      </w:r>
      <w:r w:rsidRPr="00BB318E">
        <w:rPr>
          <w:rFonts w:ascii="Calibri" w:hAnsi="Calibri" w:cs="Calibri"/>
          <w:sz w:val="18"/>
          <w:szCs w:val="22"/>
          <w:vertAlign w:val="subscript"/>
        </w:rPr>
        <w:t>_SFm, VS: Wtd</w:t>
      </w:r>
      <w:r w:rsidRPr="00BB318E">
        <w:rPr>
          <w:rFonts w:cstheme="minorHAnsi"/>
          <w:szCs w:val="22"/>
        </w:rPr>
        <w:t xml:space="preserve"> = 1,278.93 kWh/yr</w:t>
      </w:r>
    </w:p>
    <w:p w14:paraId="417B030E" w14:textId="77777777" w:rsidR="005627C5" w:rsidRPr="00BB318E" w:rsidRDefault="005627C5" w:rsidP="005627C5">
      <w:pPr>
        <w:rPr>
          <w:rFonts w:cstheme="minorHAnsi"/>
          <w:szCs w:val="22"/>
        </w:rPr>
      </w:pPr>
    </w:p>
    <w:p w14:paraId="27310BBA" w14:textId="51717EB6" w:rsidR="005627C5" w:rsidRPr="00BB318E" w:rsidRDefault="005627C5" w:rsidP="005627C5">
      <w:pPr>
        <w:rPr>
          <w:rFonts w:cstheme="minorHAnsi"/>
          <w:szCs w:val="22"/>
        </w:rPr>
      </w:pPr>
      <w:r w:rsidRPr="00BB318E">
        <w:rPr>
          <w:rFonts w:cstheme="minorHAnsi"/>
          <w:szCs w:val="22"/>
        </w:rPr>
        <w:t>The table below shows the values used, and weighted energy usage for the single family two</w:t>
      </w:r>
      <w:r>
        <w:rPr>
          <w:rFonts w:cstheme="minorHAnsi"/>
          <w:szCs w:val="22"/>
        </w:rPr>
        <w:t>-</w:t>
      </w:r>
      <w:r w:rsidRPr="00BB318E">
        <w:rPr>
          <w:rFonts w:cstheme="minorHAnsi"/>
          <w:szCs w:val="22"/>
        </w:rPr>
        <w:t xml:space="preserve">speed and variable speed pumps. </w:t>
      </w:r>
    </w:p>
    <w:tbl>
      <w:tblPr>
        <w:tblW w:w="925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965"/>
        <w:gridCol w:w="2160"/>
        <w:gridCol w:w="2070"/>
        <w:gridCol w:w="2060"/>
      </w:tblGrid>
      <w:tr w:rsidR="005627C5" w:rsidRPr="00BB318E" w14:paraId="5EB8772B" w14:textId="77777777" w:rsidTr="00202069">
        <w:trPr>
          <w:trHeight w:val="143"/>
          <w:tblHeader/>
        </w:trPr>
        <w:tc>
          <w:tcPr>
            <w:tcW w:w="2965" w:type="dxa"/>
            <w:shd w:val="clear" w:color="auto" w:fill="F2F2F2" w:themeFill="background1" w:themeFillShade="F2"/>
            <w:vAlign w:val="bottom"/>
            <w:hideMark/>
          </w:tcPr>
          <w:p w14:paraId="1F9B97AB" w14:textId="77777777" w:rsidR="005627C5" w:rsidRPr="000148EC" w:rsidRDefault="005627C5" w:rsidP="00202069">
            <w:pPr>
              <w:spacing w:before="0" w:after="0" w:line="240" w:lineRule="auto"/>
              <w:jc w:val="center"/>
              <w:rPr>
                <w:rFonts w:cstheme="minorHAnsi"/>
                <w:b/>
                <w:bCs/>
                <w:sz w:val="20"/>
                <w:szCs w:val="22"/>
              </w:rPr>
            </w:pPr>
            <w:r w:rsidRPr="000148EC">
              <w:rPr>
                <w:rFonts w:cstheme="minorHAnsi"/>
                <w:b/>
                <w:bCs/>
                <w:sz w:val="20"/>
                <w:szCs w:val="22"/>
              </w:rPr>
              <w:t>System/Mode</w:t>
            </w:r>
          </w:p>
        </w:tc>
        <w:tc>
          <w:tcPr>
            <w:tcW w:w="2160" w:type="dxa"/>
            <w:shd w:val="clear" w:color="auto" w:fill="F2F2F2" w:themeFill="background1" w:themeFillShade="F2"/>
            <w:vAlign w:val="bottom"/>
            <w:hideMark/>
          </w:tcPr>
          <w:p w14:paraId="2F163E55" w14:textId="77777777" w:rsidR="005627C5" w:rsidRPr="000148EC" w:rsidRDefault="005627C5" w:rsidP="00202069">
            <w:pPr>
              <w:spacing w:before="0" w:after="0" w:line="240" w:lineRule="auto"/>
              <w:jc w:val="center"/>
              <w:rPr>
                <w:rFonts w:cstheme="minorHAnsi"/>
                <w:b/>
                <w:bCs/>
                <w:sz w:val="20"/>
                <w:szCs w:val="22"/>
              </w:rPr>
            </w:pPr>
            <w:r w:rsidRPr="000148EC">
              <w:rPr>
                <w:rFonts w:cstheme="minorHAnsi"/>
                <w:b/>
                <w:bCs/>
                <w:sz w:val="20"/>
                <w:szCs w:val="22"/>
              </w:rPr>
              <w:t>EU Name</w:t>
            </w:r>
          </w:p>
        </w:tc>
        <w:tc>
          <w:tcPr>
            <w:tcW w:w="2070" w:type="dxa"/>
            <w:shd w:val="clear" w:color="auto" w:fill="F2F2F2" w:themeFill="background1" w:themeFillShade="F2"/>
            <w:vAlign w:val="bottom"/>
            <w:hideMark/>
          </w:tcPr>
          <w:p w14:paraId="03621A19" w14:textId="77777777" w:rsidR="005627C5" w:rsidRPr="000148EC" w:rsidRDefault="005627C5" w:rsidP="00202069">
            <w:pPr>
              <w:spacing w:before="0" w:after="0" w:line="240" w:lineRule="auto"/>
              <w:jc w:val="center"/>
              <w:rPr>
                <w:rFonts w:cstheme="minorHAnsi"/>
                <w:b/>
                <w:bCs/>
                <w:sz w:val="20"/>
                <w:szCs w:val="22"/>
              </w:rPr>
            </w:pPr>
            <w:r w:rsidRPr="000148EC">
              <w:rPr>
                <w:rFonts w:cstheme="minorHAnsi"/>
                <w:b/>
                <w:bCs/>
                <w:sz w:val="20"/>
                <w:szCs w:val="22"/>
              </w:rPr>
              <w:t>Energy Usage (kWh/year)</w:t>
            </w:r>
            <w:r w:rsidRPr="000148EC">
              <w:rPr>
                <w:rStyle w:val="FootnoteReference"/>
                <w:rFonts w:cstheme="minorHAnsi"/>
                <w:b/>
                <w:bCs/>
                <w:sz w:val="20"/>
                <w:szCs w:val="22"/>
              </w:rPr>
              <w:footnoteReference w:id="45"/>
            </w:r>
          </w:p>
        </w:tc>
        <w:tc>
          <w:tcPr>
            <w:tcW w:w="2060" w:type="dxa"/>
            <w:shd w:val="clear" w:color="auto" w:fill="F2F2F2" w:themeFill="background1" w:themeFillShade="F2"/>
            <w:vAlign w:val="bottom"/>
            <w:hideMark/>
          </w:tcPr>
          <w:p w14:paraId="658FF50A" w14:textId="77777777" w:rsidR="005627C5" w:rsidRPr="000148EC" w:rsidRDefault="005627C5" w:rsidP="00202069">
            <w:pPr>
              <w:spacing w:before="0" w:after="0" w:line="240" w:lineRule="auto"/>
              <w:jc w:val="center"/>
              <w:rPr>
                <w:rFonts w:cstheme="minorHAnsi"/>
                <w:b/>
                <w:bCs/>
                <w:sz w:val="20"/>
                <w:szCs w:val="22"/>
              </w:rPr>
            </w:pPr>
            <w:r w:rsidRPr="000148EC">
              <w:rPr>
                <w:rFonts w:cstheme="minorHAnsi"/>
                <w:b/>
                <w:bCs/>
                <w:sz w:val="20"/>
                <w:szCs w:val="22"/>
              </w:rPr>
              <w:t>Market %, [W%]</w:t>
            </w:r>
            <w:r w:rsidRPr="000148EC">
              <w:rPr>
                <w:rStyle w:val="FootnoteReference"/>
                <w:rFonts w:cstheme="minorHAnsi"/>
                <w:b/>
                <w:bCs/>
                <w:sz w:val="20"/>
                <w:szCs w:val="22"/>
              </w:rPr>
              <w:footnoteReference w:id="46"/>
            </w:r>
          </w:p>
        </w:tc>
      </w:tr>
      <w:tr w:rsidR="005627C5" w:rsidRPr="00BB318E" w14:paraId="78B4AC30" w14:textId="77777777" w:rsidTr="00202069">
        <w:trPr>
          <w:trHeight w:val="209"/>
        </w:trPr>
        <w:tc>
          <w:tcPr>
            <w:tcW w:w="2965" w:type="dxa"/>
            <w:vMerge w:val="restart"/>
            <w:shd w:val="clear" w:color="auto" w:fill="auto"/>
            <w:vAlign w:val="center"/>
            <w:hideMark/>
          </w:tcPr>
          <w:p w14:paraId="65C09418" w14:textId="77777777" w:rsidR="005627C5" w:rsidRPr="000148EC" w:rsidRDefault="005627C5" w:rsidP="00202069">
            <w:pPr>
              <w:spacing w:before="0" w:after="0" w:line="240" w:lineRule="auto"/>
              <w:rPr>
                <w:rFonts w:cstheme="minorHAnsi"/>
                <w:bCs/>
                <w:sz w:val="20"/>
                <w:szCs w:val="22"/>
              </w:rPr>
            </w:pPr>
            <w:r w:rsidRPr="000148EC">
              <w:rPr>
                <w:rFonts w:cstheme="minorHAnsi"/>
                <w:bCs/>
                <w:sz w:val="20"/>
                <w:szCs w:val="22"/>
              </w:rPr>
              <w:t xml:space="preserve">SFm 2-speed Weighted </w:t>
            </w:r>
          </w:p>
        </w:tc>
        <w:tc>
          <w:tcPr>
            <w:tcW w:w="2160" w:type="dxa"/>
            <w:shd w:val="clear" w:color="auto" w:fill="auto"/>
            <w:noWrap/>
            <w:vAlign w:val="center"/>
            <w:hideMark/>
          </w:tcPr>
          <w:p w14:paraId="27FE5701"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2-spd: M1</w:t>
            </w:r>
          </w:p>
        </w:tc>
        <w:tc>
          <w:tcPr>
            <w:tcW w:w="2070" w:type="dxa"/>
            <w:shd w:val="clear" w:color="auto" w:fill="auto"/>
            <w:noWrap/>
            <w:vAlign w:val="center"/>
            <w:hideMark/>
          </w:tcPr>
          <w:p w14:paraId="635C859F"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2,219.72</w:t>
            </w:r>
          </w:p>
        </w:tc>
        <w:tc>
          <w:tcPr>
            <w:tcW w:w="2060" w:type="dxa"/>
            <w:shd w:val="clear" w:color="auto" w:fill="auto"/>
            <w:noWrap/>
            <w:vAlign w:val="center"/>
            <w:hideMark/>
          </w:tcPr>
          <w:p w14:paraId="6F7F10CE" w14:textId="77777777" w:rsidR="005627C5" w:rsidRPr="000148EC" w:rsidRDefault="005627C5" w:rsidP="000148EC">
            <w:pPr>
              <w:spacing w:before="0" w:after="0" w:line="240" w:lineRule="auto"/>
              <w:jc w:val="right"/>
              <w:rPr>
                <w:rFonts w:cstheme="minorHAnsi"/>
                <w:sz w:val="20"/>
                <w:szCs w:val="22"/>
              </w:rPr>
            </w:pPr>
            <w:r w:rsidRPr="000148EC">
              <w:rPr>
                <w:rFonts w:cstheme="minorHAnsi"/>
                <w:sz w:val="20"/>
                <w:szCs w:val="22"/>
              </w:rPr>
              <w:t>71.7%</w:t>
            </w:r>
          </w:p>
        </w:tc>
      </w:tr>
      <w:tr w:rsidR="005627C5" w:rsidRPr="00BB318E" w14:paraId="1AB89264" w14:textId="77777777" w:rsidTr="00202069">
        <w:trPr>
          <w:trHeight w:val="209"/>
        </w:trPr>
        <w:tc>
          <w:tcPr>
            <w:tcW w:w="2965" w:type="dxa"/>
            <w:vMerge/>
            <w:vAlign w:val="center"/>
            <w:hideMark/>
          </w:tcPr>
          <w:p w14:paraId="463EA94B" w14:textId="77777777" w:rsidR="005627C5" w:rsidRPr="000148EC" w:rsidRDefault="005627C5" w:rsidP="00202069">
            <w:pPr>
              <w:spacing w:before="0" w:after="0" w:line="240" w:lineRule="auto"/>
              <w:rPr>
                <w:rFonts w:cstheme="minorHAnsi"/>
                <w:bCs/>
                <w:sz w:val="20"/>
                <w:szCs w:val="22"/>
              </w:rPr>
            </w:pPr>
          </w:p>
        </w:tc>
        <w:tc>
          <w:tcPr>
            <w:tcW w:w="2160" w:type="dxa"/>
            <w:shd w:val="clear" w:color="auto" w:fill="auto"/>
            <w:noWrap/>
            <w:vAlign w:val="center"/>
            <w:hideMark/>
          </w:tcPr>
          <w:p w14:paraId="6CF185D3"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2-spd: M2A</w:t>
            </w:r>
          </w:p>
        </w:tc>
        <w:tc>
          <w:tcPr>
            <w:tcW w:w="2070" w:type="dxa"/>
            <w:shd w:val="clear" w:color="auto" w:fill="auto"/>
            <w:noWrap/>
            <w:vAlign w:val="center"/>
            <w:hideMark/>
          </w:tcPr>
          <w:p w14:paraId="08A7D8DB"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1,859.21</w:t>
            </w:r>
          </w:p>
        </w:tc>
        <w:tc>
          <w:tcPr>
            <w:tcW w:w="2060" w:type="dxa"/>
            <w:vMerge w:val="restart"/>
            <w:shd w:val="clear" w:color="auto" w:fill="auto"/>
            <w:noWrap/>
            <w:vAlign w:val="center"/>
            <w:hideMark/>
          </w:tcPr>
          <w:p w14:paraId="2A36FDEF" w14:textId="77777777" w:rsidR="005627C5" w:rsidRPr="000148EC" w:rsidRDefault="005627C5" w:rsidP="000148EC">
            <w:pPr>
              <w:spacing w:before="0" w:after="0" w:line="240" w:lineRule="auto"/>
              <w:jc w:val="right"/>
              <w:rPr>
                <w:rFonts w:cstheme="minorHAnsi"/>
                <w:sz w:val="20"/>
                <w:szCs w:val="22"/>
              </w:rPr>
            </w:pPr>
            <w:r w:rsidRPr="000148EC">
              <w:rPr>
                <w:rFonts w:cstheme="minorHAnsi"/>
                <w:sz w:val="20"/>
                <w:szCs w:val="22"/>
              </w:rPr>
              <w:t>28.3%</w:t>
            </w:r>
          </w:p>
        </w:tc>
      </w:tr>
      <w:tr w:rsidR="005627C5" w:rsidRPr="00BB318E" w14:paraId="5F6F0FFA" w14:textId="77777777" w:rsidTr="00202069">
        <w:trPr>
          <w:trHeight w:val="209"/>
        </w:trPr>
        <w:tc>
          <w:tcPr>
            <w:tcW w:w="2965" w:type="dxa"/>
            <w:vMerge/>
            <w:vAlign w:val="center"/>
            <w:hideMark/>
          </w:tcPr>
          <w:p w14:paraId="35D4D4A1" w14:textId="77777777" w:rsidR="005627C5" w:rsidRPr="000148EC" w:rsidRDefault="005627C5" w:rsidP="00202069">
            <w:pPr>
              <w:spacing w:before="0" w:after="0" w:line="240" w:lineRule="auto"/>
              <w:rPr>
                <w:rFonts w:cstheme="minorHAnsi"/>
                <w:bCs/>
                <w:sz w:val="20"/>
                <w:szCs w:val="22"/>
              </w:rPr>
            </w:pPr>
          </w:p>
        </w:tc>
        <w:tc>
          <w:tcPr>
            <w:tcW w:w="2160" w:type="dxa"/>
            <w:shd w:val="clear" w:color="auto" w:fill="auto"/>
            <w:noWrap/>
            <w:vAlign w:val="center"/>
            <w:hideMark/>
          </w:tcPr>
          <w:p w14:paraId="40EDF736"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2-spd: M2B</w:t>
            </w:r>
          </w:p>
        </w:tc>
        <w:tc>
          <w:tcPr>
            <w:tcW w:w="2070" w:type="dxa"/>
            <w:shd w:val="clear" w:color="auto" w:fill="auto"/>
            <w:noWrap/>
            <w:vAlign w:val="center"/>
            <w:hideMark/>
          </w:tcPr>
          <w:p w14:paraId="04319A7A"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897.83</w:t>
            </w:r>
          </w:p>
        </w:tc>
        <w:tc>
          <w:tcPr>
            <w:tcW w:w="2060" w:type="dxa"/>
            <w:vMerge/>
            <w:vAlign w:val="center"/>
            <w:hideMark/>
          </w:tcPr>
          <w:p w14:paraId="7DFFF536" w14:textId="77777777" w:rsidR="005627C5" w:rsidRPr="000148EC" w:rsidRDefault="005627C5" w:rsidP="000148EC">
            <w:pPr>
              <w:spacing w:before="0" w:after="0" w:line="240" w:lineRule="auto"/>
              <w:jc w:val="right"/>
              <w:rPr>
                <w:rFonts w:cstheme="minorHAnsi"/>
                <w:sz w:val="20"/>
                <w:szCs w:val="22"/>
              </w:rPr>
            </w:pPr>
          </w:p>
        </w:tc>
      </w:tr>
      <w:tr w:rsidR="005627C5" w:rsidRPr="00BB318E" w14:paraId="656D1ACD" w14:textId="77777777" w:rsidTr="00202069">
        <w:trPr>
          <w:trHeight w:val="60"/>
        </w:trPr>
        <w:tc>
          <w:tcPr>
            <w:tcW w:w="2965" w:type="dxa"/>
            <w:vMerge/>
            <w:vAlign w:val="center"/>
            <w:hideMark/>
          </w:tcPr>
          <w:p w14:paraId="42C4D14C" w14:textId="77777777" w:rsidR="005627C5" w:rsidRPr="000148EC" w:rsidRDefault="005627C5" w:rsidP="00202069">
            <w:pPr>
              <w:spacing w:before="0" w:after="0" w:line="240" w:lineRule="auto"/>
              <w:rPr>
                <w:rFonts w:cstheme="minorHAnsi"/>
                <w:bCs/>
                <w:sz w:val="20"/>
                <w:szCs w:val="22"/>
              </w:rPr>
            </w:pPr>
          </w:p>
        </w:tc>
        <w:tc>
          <w:tcPr>
            <w:tcW w:w="2160" w:type="dxa"/>
            <w:shd w:val="clear" w:color="auto" w:fill="auto"/>
            <w:noWrap/>
            <w:vAlign w:val="center"/>
            <w:hideMark/>
          </w:tcPr>
          <w:p w14:paraId="139E2488" w14:textId="77777777" w:rsidR="005627C5" w:rsidRPr="000148EC" w:rsidRDefault="005627C5" w:rsidP="00202069">
            <w:pPr>
              <w:spacing w:before="0" w:after="0" w:line="240" w:lineRule="auto"/>
              <w:rPr>
                <w:rFonts w:cstheme="minorHAnsi"/>
                <w:bCs/>
                <w:sz w:val="20"/>
                <w:szCs w:val="22"/>
              </w:rPr>
            </w:pPr>
            <w:r w:rsidRPr="000148EC">
              <w:rPr>
                <w:rFonts w:cstheme="minorHAnsi"/>
                <w:bCs/>
                <w:sz w:val="20"/>
                <w:szCs w:val="22"/>
              </w:rPr>
              <w:t>EU</w:t>
            </w:r>
            <w:r w:rsidRPr="000148EC">
              <w:rPr>
                <w:rFonts w:cstheme="minorHAnsi"/>
                <w:sz w:val="20"/>
                <w:szCs w:val="22"/>
                <w:vertAlign w:val="subscript"/>
              </w:rPr>
              <w:t>_SFm, 2-spd: Wtd</w:t>
            </w:r>
          </w:p>
        </w:tc>
        <w:tc>
          <w:tcPr>
            <w:tcW w:w="4130" w:type="dxa"/>
            <w:gridSpan w:val="2"/>
            <w:shd w:val="clear" w:color="auto" w:fill="auto"/>
            <w:noWrap/>
            <w:vAlign w:val="center"/>
            <w:hideMark/>
          </w:tcPr>
          <w:p w14:paraId="34EC39AB" w14:textId="77777777" w:rsidR="005627C5" w:rsidRPr="000148EC" w:rsidRDefault="005627C5" w:rsidP="000148EC">
            <w:pPr>
              <w:spacing w:before="0" w:after="0" w:line="240" w:lineRule="auto"/>
              <w:jc w:val="center"/>
              <w:rPr>
                <w:rFonts w:cstheme="minorHAnsi"/>
                <w:bCs/>
                <w:sz w:val="20"/>
                <w:szCs w:val="22"/>
              </w:rPr>
            </w:pPr>
            <w:r w:rsidRPr="000148EC">
              <w:rPr>
                <w:rFonts w:cstheme="minorHAnsi"/>
                <w:bCs/>
                <w:sz w:val="20"/>
                <w:szCs w:val="22"/>
              </w:rPr>
              <w:t>2,371.86</w:t>
            </w:r>
          </w:p>
        </w:tc>
      </w:tr>
      <w:tr w:rsidR="005627C5" w:rsidRPr="00BB318E" w14:paraId="3FACC8EA" w14:textId="77777777" w:rsidTr="00202069">
        <w:trPr>
          <w:trHeight w:val="209"/>
        </w:trPr>
        <w:tc>
          <w:tcPr>
            <w:tcW w:w="2965" w:type="dxa"/>
            <w:vMerge w:val="restart"/>
            <w:shd w:val="clear" w:color="auto" w:fill="auto"/>
            <w:vAlign w:val="center"/>
            <w:hideMark/>
          </w:tcPr>
          <w:p w14:paraId="25AA27D4" w14:textId="77777777" w:rsidR="005627C5" w:rsidRPr="000148EC" w:rsidRDefault="005627C5" w:rsidP="00202069">
            <w:pPr>
              <w:spacing w:before="0" w:after="0" w:line="240" w:lineRule="auto"/>
              <w:rPr>
                <w:rFonts w:cstheme="minorHAnsi"/>
                <w:bCs/>
                <w:sz w:val="20"/>
                <w:szCs w:val="22"/>
              </w:rPr>
            </w:pPr>
            <w:r w:rsidRPr="000148EC">
              <w:rPr>
                <w:rFonts w:cstheme="minorHAnsi"/>
                <w:bCs/>
                <w:sz w:val="20"/>
                <w:szCs w:val="22"/>
              </w:rPr>
              <w:t>SFm Variable speed Weighted, Programmed</w:t>
            </w:r>
          </w:p>
        </w:tc>
        <w:tc>
          <w:tcPr>
            <w:tcW w:w="2160" w:type="dxa"/>
            <w:shd w:val="clear" w:color="auto" w:fill="auto"/>
            <w:noWrap/>
            <w:vAlign w:val="center"/>
            <w:hideMark/>
          </w:tcPr>
          <w:p w14:paraId="0BC6C570"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VS: M1, Pr</w:t>
            </w:r>
          </w:p>
        </w:tc>
        <w:tc>
          <w:tcPr>
            <w:tcW w:w="2070" w:type="dxa"/>
            <w:shd w:val="clear" w:color="auto" w:fill="auto"/>
            <w:noWrap/>
            <w:vAlign w:val="center"/>
            <w:hideMark/>
          </w:tcPr>
          <w:p w14:paraId="63910FDC"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1,188.42</w:t>
            </w:r>
          </w:p>
        </w:tc>
        <w:tc>
          <w:tcPr>
            <w:tcW w:w="2060" w:type="dxa"/>
            <w:shd w:val="clear" w:color="auto" w:fill="auto"/>
            <w:noWrap/>
            <w:vAlign w:val="center"/>
            <w:hideMark/>
          </w:tcPr>
          <w:p w14:paraId="4F1A5146" w14:textId="77777777" w:rsidR="005627C5" w:rsidRPr="000148EC" w:rsidRDefault="005627C5" w:rsidP="000148EC">
            <w:pPr>
              <w:spacing w:before="0" w:after="0" w:line="240" w:lineRule="auto"/>
              <w:jc w:val="right"/>
              <w:rPr>
                <w:rFonts w:cstheme="minorHAnsi"/>
                <w:sz w:val="20"/>
                <w:szCs w:val="22"/>
              </w:rPr>
            </w:pPr>
            <w:r w:rsidRPr="000148EC">
              <w:rPr>
                <w:rFonts w:cstheme="minorHAnsi"/>
                <w:sz w:val="20"/>
                <w:szCs w:val="22"/>
              </w:rPr>
              <w:t>71.7%</w:t>
            </w:r>
          </w:p>
        </w:tc>
      </w:tr>
      <w:tr w:rsidR="005627C5" w:rsidRPr="00BB318E" w14:paraId="251A8916" w14:textId="77777777" w:rsidTr="00202069">
        <w:trPr>
          <w:trHeight w:val="209"/>
        </w:trPr>
        <w:tc>
          <w:tcPr>
            <w:tcW w:w="2965" w:type="dxa"/>
            <w:vMerge/>
            <w:vAlign w:val="center"/>
            <w:hideMark/>
          </w:tcPr>
          <w:p w14:paraId="62A494B8" w14:textId="77777777" w:rsidR="005627C5" w:rsidRPr="000148EC" w:rsidRDefault="005627C5" w:rsidP="00202069">
            <w:pPr>
              <w:spacing w:before="0" w:after="0" w:line="240" w:lineRule="auto"/>
              <w:rPr>
                <w:rFonts w:cstheme="minorHAnsi"/>
                <w:bCs/>
                <w:sz w:val="20"/>
                <w:szCs w:val="22"/>
              </w:rPr>
            </w:pPr>
          </w:p>
        </w:tc>
        <w:tc>
          <w:tcPr>
            <w:tcW w:w="2160" w:type="dxa"/>
            <w:shd w:val="clear" w:color="auto" w:fill="auto"/>
            <w:noWrap/>
            <w:vAlign w:val="center"/>
            <w:hideMark/>
          </w:tcPr>
          <w:p w14:paraId="5EEA3D45"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VS: M2A, Pr</w:t>
            </w:r>
          </w:p>
        </w:tc>
        <w:tc>
          <w:tcPr>
            <w:tcW w:w="2070" w:type="dxa"/>
            <w:shd w:val="clear" w:color="auto" w:fill="auto"/>
            <w:noWrap/>
            <w:vAlign w:val="center"/>
            <w:hideMark/>
          </w:tcPr>
          <w:p w14:paraId="5B3D6585"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910.12</w:t>
            </w:r>
          </w:p>
        </w:tc>
        <w:tc>
          <w:tcPr>
            <w:tcW w:w="2060" w:type="dxa"/>
            <w:vMerge w:val="restart"/>
            <w:shd w:val="clear" w:color="auto" w:fill="auto"/>
            <w:noWrap/>
            <w:vAlign w:val="center"/>
            <w:hideMark/>
          </w:tcPr>
          <w:p w14:paraId="5D6C76E8" w14:textId="77777777" w:rsidR="005627C5" w:rsidRPr="000148EC" w:rsidRDefault="005627C5" w:rsidP="000148EC">
            <w:pPr>
              <w:spacing w:before="0" w:after="0" w:line="240" w:lineRule="auto"/>
              <w:jc w:val="right"/>
              <w:rPr>
                <w:rFonts w:cstheme="minorHAnsi"/>
                <w:sz w:val="20"/>
                <w:szCs w:val="22"/>
              </w:rPr>
            </w:pPr>
            <w:r w:rsidRPr="000148EC">
              <w:rPr>
                <w:rFonts w:cstheme="minorHAnsi"/>
                <w:sz w:val="20"/>
                <w:szCs w:val="22"/>
              </w:rPr>
              <w:t>28.3%</w:t>
            </w:r>
          </w:p>
        </w:tc>
      </w:tr>
      <w:tr w:rsidR="005627C5" w:rsidRPr="00BB318E" w14:paraId="5334D884" w14:textId="77777777" w:rsidTr="00202069">
        <w:trPr>
          <w:trHeight w:val="209"/>
        </w:trPr>
        <w:tc>
          <w:tcPr>
            <w:tcW w:w="2965" w:type="dxa"/>
            <w:vMerge/>
            <w:vAlign w:val="center"/>
            <w:hideMark/>
          </w:tcPr>
          <w:p w14:paraId="0609CC90" w14:textId="77777777" w:rsidR="005627C5" w:rsidRPr="000148EC" w:rsidRDefault="005627C5" w:rsidP="00202069">
            <w:pPr>
              <w:spacing w:before="0" w:after="0" w:line="240" w:lineRule="auto"/>
              <w:rPr>
                <w:rFonts w:cstheme="minorHAnsi"/>
                <w:bCs/>
                <w:sz w:val="20"/>
                <w:szCs w:val="22"/>
              </w:rPr>
            </w:pPr>
          </w:p>
        </w:tc>
        <w:tc>
          <w:tcPr>
            <w:tcW w:w="2160" w:type="dxa"/>
            <w:shd w:val="clear" w:color="auto" w:fill="auto"/>
            <w:noWrap/>
            <w:vAlign w:val="center"/>
            <w:hideMark/>
          </w:tcPr>
          <w:p w14:paraId="40F9734C"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VS: M2B</w:t>
            </w:r>
          </w:p>
        </w:tc>
        <w:tc>
          <w:tcPr>
            <w:tcW w:w="2070" w:type="dxa"/>
            <w:shd w:val="clear" w:color="auto" w:fill="auto"/>
            <w:noWrap/>
            <w:vAlign w:val="center"/>
            <w:hideMark/>
          </w:tcPr>
          <w:p w14:paraId="3CC91349"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597.96</w:t>
            </w:r>
          </w:p>
        </w:tc>
        <w:tc>
          <w:tcPr>
            <w:tcW w:w="2060" w:type="dxa"/>
            <w:vMerge/>
            <w:vAlign w:val="center"/>
            <w:hideMark/>
          </w:tcPr>
          <w:p w14:paraId="08F5A7D9" w14:textId="77777777" w:rsidR="005627C5" w:rsidRPr="000148EC" w:rsidRDefault="005627C5" w:rsidP="000148EC">
            <w:pPr>
              <w:spacing w:before="0" w:after="0" w:line="240" w:lineRule="auto"/>
              <w:jc w:val="right"/>
              <w:rPr>
                <w:rFonts w:cstheme="minorHAnsi"/>
                <w:sz w:val="20"/>
                <w:szCs w:val="22"/>
              </w:rPr>
            </w:pPr>
          </w:p>
        </w:tc>
      </w:tr>
      <w:tr w:rsidR="005627C5" w:rsidRPr="00BB318E" w14:paraId="14DD8610" w14:textId="77777777" w:rsidTr="00202069">
        <w:trPr>
          <w:trHeight w:val="209"/>
        </w:trPr>
        <w:tc>
          <w:tcPr>
            <w:tcW w:w="2965" w:type="dxa"/>
            <w:vMerge/>
            <w:vAlign w:val="center"/>
            <w:hideMark/>
          </w:tcPr>
          <w:p w14:paraId="2D6331FF" w14:textId="77777777" w:rsidR="005627C5" w:rsidRPr="000148EC" w:rsidRDefault="005627C5" w:rsidP="00202069">
            <w:pPr>
              <w:spacing w:before="0" w:after="0" w:line="240" w:lineRule="auto"/>
              <w:rPr>
                <w:rFonts w:cstheme="minorHAnsi"/>
                <w:bCs/>
                <w:sz w:val="20"/>
                <w:szCs w:val="22"/>
              </w:rPr>
            </w:pPr>
          </w:p>
        </w:tc>
        <w:tc>
          <w:tcPr>
            <w:tcW w:w="2160" w:type="dxa"/>
            <w:shd w:val="clear" w:color="auto" w:fill="auto"/>
            <w:noWrap/>
            <w:vAlign w:val="center"/>
            <w:hideMark/>
          </w:tcPr>
          <w:p w14:paraId="5181C8A5" w14:textId="77777777" w:rsidR="005627C5" w:rsidRPr="000148EC" w:rsidRDefault="005627C5" w:rsidP="00202069">
            <w:pPr>
              <w:spacing w:before="0" w:after="0" w:line="240" w:lineRule="auto"/>
              <w:rPr>
                <w:rFonts w:cstheme="minorHAnsi"/>
                <w:bCs/>
                <w:sz w:val="20"/>
                <w:szCs w:val="22"/>
              </w:rPr>
            </w:pPr>
            <w:r w:rsidRPr="000148EC">
              <w:rPr>
                <w:rFonts w:cstheme="minorHAnsi"/>
                <w:bCs/>
                <w:sz w:val="20"/>
                <w:szCs w:val="22"/>
              </w:rPr>
              <w:t>EU</w:t>
            </w:r>
            <w:r w:rsidRPr="000148EC">
              <w:rPr>
                <w:rFonts w:cstheme="minorHAnsi"/>
                <w:sz w:val="20"/>
                <w:szCs w:val="22"/>
                <w:vertAlign w:val="subscript"/>
              </w:rPr>
              <w:t>_SFm, VS: Wtd, Pr</w:t>
            </w:r>
          </w:p>
        </w:tc>
        <w:tc>
          <w:tcPr>
            <w:tcW w:w="4130" w:type="dxa"/>
            <w:gridSpan w:val="2"/>
            <w:shd w:val="clear" w:color="auto" w:fill="auto"/>
            <w:noWrap/>
            <w:vAlign w:val="center"/>
            <w:hideMark/>
          </w:tcPr>
          <w:p w14:paraId="7AFB46F1" w14:textId="77777777" w:rsidR="005627C5" w:rsidRPr="000148EC" w:rsidRDefault="005627C5" w:rsidP="000148EC">
            <w:pPr>
              <w:spacing w:before="0" w:after="0" w:line="240" w:lineRule="auto"/>
              <w:jc w:val="center"/>
              <w:rPr>
                <w:rFonts w:cstheme="minorHAnsi"/>
                <w:bCs/>
                <w:sz w:val="20"/>
                <w:szCs w:val="22"/>
              </w:rPr>
            </w:pPr>
            <w:r w:rsidRPr="000148EC">
              <w:rPr>
                <w:rFonts w:cstheme="minorHAnsi"/>
                <w:bCs/>
                <w:sz w:val="20"/>
                <w:szCs w:val="22"/>
              </w:rPr>
              <w:t>1,278.93</w:t>
            </w:r>
          </w:p>
        </w:tc>
      </w:tr>
      <w:tr w:rsidR="005627C5" w:rsidRPr="00BB318E" w14:paraId="5C84B542" w14:textId="77777777" w:rsidTr="00202069">
        <w:trPr>
          <w:trHeight w:val="209"/>
        </w:trPr>
        <w:tc>
          <w:tcPr>
            <w:tcW w:w="2965" w:type="dxa"/>
            <w:vMerge w:val="restart"/>
            <w:shd w:val="clear" w:color="auto" w:fill="auto"/>
            <w:vAlign w:val="center"/>
            <w:hideMark/>
          </w:tcPr>
          <w:p w14:paraId="116CC6B1" w14:textId="77777777" w:rsidR="005627C5" w:rsidRPr="000148EC" w:rsidRDefault="005627C5" w:rsidP="00202069">
            <w:pPr>
              <w:spacing w:before="0" w:after="0" w:line="240" w:lineRule="auto"/>
              <w:rPr>
                <w:rFonts w:cstheme="minorHAnsi"/>
                <w:bCs/>
                <w:sz w:val="20"/>
                <w:szCs w:val="22"/>
              </w:rPr>
            </w:pPr>
            <w:r w:rsidRPr="000148EC">
              <w:rPr>
                <w:rFonts w:cstheme="minorHAnsi"/>
                <w:bCs/>
                <w:sz w:val="20"/>
                <w:szCs w:val="22"/>
              </w:rPr>
              <w:t xml:space="preserve">SFm Variable speed Weighted, </w:t>
            </w:r>
          </w:p>
          <w:p w14:paraId="150F3498" w14:textId="77777777" w:rsidR="005627C5" w:rsidRPr="000148EC" w:rsidRDefault="005627C5" w:rsidP="00202069">
            <w:pPr>
              <w:spacing w:before="0" w:after="0" w:line="240" w:lineRule="auto"/>
              <w:rPr>
                <w:rFonts w:cstheme="minorHAnsi"/>
                <w:bCs/>
                <w:sz w:val="20"/>
                <w:szCs w:val="22"/>
              </w:rPr>
            </w:pPr>
            <w:r w:rsidRPr="000148EC">
              <w:rPr>
                <w:rFonts w:cstheme="minorHAnsi"/>
                <w:bCs/>
                <w:sz w:val="20"/>
                <w:szCs w:val="22"/>
              </w:rPr>
              <w:t>Non-Programmed</w:t>
            </w:r>
          </w:p>
        </w:tc>
        <w:tc>
          <w:tcPr>
            <w:tcW w:w="2160" w:type="dxa"/>
            <w:shd w:val="clear" w:color="auto" w:fill="auto"/>
            <w:noWrap/>
            <w:vAlign w:val="center"/>
            <w:hideMark/>
          </w:tcPr>
          <w:p w14:paraId="036158DB"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VS: M1, NPr</w:t>
            </w:r>
          </w:p>
        </w:tc>
        <w:tc>
          <w:tcPr>
            <w:tcW w:w="2070" w:type="dxa"/>
            <w:shd w:val="clear" w:color="auto" w:fill="auto"/>
            <w:noWrap/>
            <w:vAlign w:val="center"/>
            <w:hideMark/>
          </w:tcPr>
          <w:p w14:paraId="489A6E6C"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1,236.12</w:t>
            </w:r>
          </w:p>
        </w:tc>
        <w:tc>
          <w:tcPr>
            <w:tcW w:w="2060" w:type="dxa"/>
            <w:shd w:val="clear" w:color="auto" w:fill="auto"/>
            <w:noWrap/>
            <w:vAlign w:val="center"/>
            <w:hideMark/>
          </w:tcPr>
          <w:p w14:paraId="678B0D28" w14:textId="77777777" w:rsidR="005627C5" w:rsidRPr="000148EC" w:rsidRDefault="005627C5" w:rsidP="000148EC">
            <w:pPr>
              <w:spacing w:before="0" w:after="0" w:line="240" w:lineRule="auto"/>
              <w:jc w:val="right"/>
              <w:rPr>
                <w:rFonts w:cstheme="minorHAnsi"/>
                <w:sz w:val="20"/>
                <w:szCs w:val="22"/>
              </w:rPr>
            </w:pPr>
            <w:r w:rsidRPr="000148EC">
              <w:rPr>
                <w:rFonts w:cstheme="minorHAnsi"/>
                <w:sz w:val="20"/>
                <w:szCs w:val="22"/>
              </w:rPr>
              <w:t>71.7%</w:t>
            </w:r>
          </w:p>
        </w:tc>
      </w:tr>
      <w:tr w:rsidR="005627C5" w:rsidRPr="00BB318E" w14:paraId="43C45E02" w14:textId="77777777" w:rsidTr="00202069">
        <w:trPr>
          <w:trHeight w:val="209"/>
        </w:trPr>
        <w:tc>
          <w:tcPr>
            <w:tcW w:w="2965" w:type="dxa"/>
            <w:vMerge/>
            <w:vAlign w:val="center"/>
            <w:hideMark/>
          </w:tcPr>
          <w:p w14:paraId="6A2A9D3C" w14:textId="77777777" w:rsidR="005627C5" w:rsidRPr="000148EC" w:rsidRDefault="005627C5" w:rsidP="00202069">
            <w:pPr>
              <w:spacing w:before="0" w:after="0" w:line="240" w:lineRule="auto"/>
              <w:rPr>
                <w:rFonts w:cstheme="minorHAnsi"/>
                <w:bCs/>
                <w:sz w:val="20"/>
                <w:szCs w:val="22"/>
              </w:rPr>
            </w:pPr>
          </w:p>
        </w:tc>
        <w:tc>
          <w:tcPr>
            <w:tcW w:w="2160" w:type="dxa"/>
            <w:shd w:val="clear" w:color="auto" w:fill="auto"/>
            <w:noWrap/>
            <w:vAlign w:val="center"/>
            <w:hideMark/>
          </w:tcPr>
          <w:p w14:paraId="7FDEF516"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VS: M2A, NPr</w:t>
            </w:r>
          </w:p>
        </w:tc>
        <w:tc>
          <w:tcPr>
            <w:tcW w:w="2070" w:type="dxa"/>
            <w:shd w:val="clear" w:color="auto" w:fill="auto"/>
            <w:noWrap/>
            <w:vAlign w:val="center"/>
            <w:hideMark/>
          </w:tcPr>
          <w:p w14:paraId="276D5B95"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946.72</w:t>
            </w:r>
          </w:p>
        </w:tc>
        <w:tc>
          <w:tcPr>
            <w:tcW w:w="2060" w:type="dxa"/>
            <w:vMerge w:val="restart"/>
            <w:shd w:val="clear" w:color="auto" w:fill="auto"/>
            <w:noWrap/>
            <w:vAlign w:val="center"/>
            <w:hideMark/>
          </w:tcPr>
          <w:p w14:paraId="295F3015" w14:textId="77777777" w:rsidR="005627C5" w:rsidRPr="000148EC" w:rsidRDefault="005627C5" w:rsidP="000148EC">
            <w:pPr>
              <w:spacing w:before="0" w:after="0" w:line="240" w:lineRule="auto"/>
              <w:jc w:val="right"/>
              <w:rPr>
                <w:rFonts w:cstheme="minorHAnsi"/>
                <w:sz w:val="20"/>
                <w:szCs w:val="22"/>
              </w:rPr>
            </w:pPr>
            <w:r w:rsidRPr="000148EC">
              <w:rPr>
                <w:rFonts w:cstheme="minorHAnsi"/>
                <w:sz w:val="20"/>
                <w:szCs w:val="22"/>
              </w:rPr>
              <w:t>28.3%</w:t>
            </w:r>
          </w:p>
        </w:tc>
      </w:tr>
      <w:tr w:rsidR="005627C5" w:rsidRPr="00BB318E" w14:paraId="329061E6" w14:textId="77777777" w:rsidTr="00202069">
        <w:trPr>
          <w:trHeight w:val="209"/>
        </w:trPr>
        <w:tc>
          <w:tcPr>
            <w:tcW w:w="2965" w:type="dxa"/>
            <w:vMerge/>
            <w:vAlign w:val="center"/>
            <w:hideMark/>
          </w:tcPr>
          <w:p w14:paraId="5F575E66" w14:textId="77777777" w:rsidR="005627C5" w:rsidRPr="000148EC" w:rsidRDefault="005627C5" w:rsidP="00202069">
            <w:pPr>
              <w:spacing w:before="0" w:after="0" w:line="240" w:lineRule="auto"/>
              <w:rPr>
                <w:rFonts w:cstheme="minorHAnsi"/>
                <w:b/>
                <w:bCs/>
                <w:sz w:val="20"/>
                <w:szCs w:val="22"/>
              </w:rPr>
            </w:pPr>
          </w:p>
        </w:tc>
        <w:tc>
          <w:tcPr>
            <w:tcW w:w="2160" w:type="dxa"/>
            <w:shd w:val="clear" w:color="auto" w:fill="auto"/>
            <w:noWrap/>
            <w:vAlign w:val="center"/>
            <w:hideMark/>
          </w:tcPr>
          <w:p w14:paraId="35CD4992" w14:textId="77777777" w:rsidR="005627C5" w:rsidRPr="000148EC" w:rsidRDefault="005627C5" w:rsidP="00202069">
            <w:pPr>
              <w:spacing w:before="0" w:after="0" w:line="240" w:lineRule="auto"/>
              <w:rPr>
                <w:rFonts w:cstheme="minorHAnsi"/>
                <w:sz w:val="20"/>
                <w:szCs w:val="22"/>
              </w:rPr>
            </w:pPr>
            <w:r w:rsidRPr="000148EC">
              <w:rPr>
                <w:rFonts w:cstheme="minorHAnsi"/>
                <w:sz w:val="20"/>
                <w:szCs w:val="22"/>
              </w:rPr>
              <w:t>EU</w:t>
            </w:r>
            <w:r w:rsidRPr="000148EC">
              <w:rPr>
                <w:rFonts w:cstheme="minorHAnsi"/>
                <w:sz w:val="20"/>
                <w:szCs w:val="22"/>
                <w:vertAlign w:val="subscript"/>
              </w:rPr>
              <w:t>_SFm, VS: M2B</w:t>
            </w:r>
          </w:p>
        </w:tc>
        <w:tc>
          <w:tcPr>
            <w:tcW w:w="2070" w:type="dxa"/>
            <w:shd w:val="clear" w:color="auto" w:fill="auto"/>
            <w:noWrap/>
            <w:vAlign w:val="center"/>
            <w:hideMark/>
          </w:tcPr>
          <w:p w14:paraId="1F8C29B4" w14:textId="77777777" w:rsidR="005627C5" w:rsidRPr="000148EC" w:rsidRDefault="005627C5" w:rsidP="000148EC">
            <w:pPr>
              <w:spacing w:before="0" w:after="0" w:line="240" w:lineRule="auto"/>
              <w:ind w:right="606"/>
              <w:jc w:val="right"/>
              <w:rPr>
                <w:rFonts w:cstheme="minorHAnsi"/>
                <w:sz w:val="20"/>
                <w:szCs w:val="22"/>
              </w:rPr>
            </w:pPr>
            <w:r w:rsidRPr="000148EC">
              <w:rPr>
                <w:rFonts w:cstheme="minorHAnsi"/>
                <w:sz w:val="20"/>
                <w:szCs w:val="22"/>
              </w:rPr>
              <w:t>597.96</w:t>
            </w:r>
          </w:p>
        </w:tc>
        <w:tc>
          <w:tcPr>
            <w:tcW w:w="2060" w:type="dxa"/>
            <w:vMerge/>
            <w:vAlign w:val="center"/>
            <w:hideMark/>
          </w:tcPr>
          <w:p w14:paraId="5F2892B0" w14:textId="77777777" w:rsidR="005627C5" w:rsidRPr="000148EC" w:rsidRDefault="005627C5" w:rsidP="000148EC">
            <w:pPr>
              <w:spacing w:before="0" w:after="0" w:line="240" w:lineRule="auto"/>
              <w:jc w:val="right"/>
              <w:rPr>
                <w:rFonts w:cstheme="minorHAnsi"/>
                <w:sz w:val="20"/>
                <w:szCs w:val="22"/>
              </w:rPr>
            </w:pPr>
          </w:p>
        </w:tc>
      </w:tr>
      <w:tr w:rsidR="005627C5" w:rsidRPr="00BB318E" w14:paraId="6052E77F" w14:textId="77777777" w:rsidTr="00202069">
        <w:trPr>
          <w:trHeight w:val="209"/>
        </w:trPr>
        <w:tc>
          <w:tcPr>
            <w:tcW w:w="2965" w:type="dxa"/>
            <w:vMerge/>
            <w:vAlign w:val="center"/>
            <w:hideMark/>
          </w:tcPr>
          <w:p w14:paraId="680886F9" w14:textId="77777777" w:rsidR="005627C5" w:rsidRPr="000148EC" w:rsidRDefault="005627C5" w:rsidP="00202069">
            <w:pPr>
              <w:spacing w:before="0" w:after="0" w:line="240" w:lineRule="auto"/>
              <w:rPr>
                <w:rFonts w:cstheme="minorHAnsi"/>
                <w:b/>
                <w:bCs/>
                <w:sz w:val="20"/>
                <w:szCs w:val="22"/>
              </w:rPr>
            </w:pPr>
          </w:p>
        </w:tc>
        <w:tc>
          <w:tcPr>
            <w:tcW w:w="2160" w:type="dxa"/>
            <w:shd w:val="clear" w:color="auto" w:fill="auto"/>
            <w:noWrap/>
            <w:vAlign w:val="center"/>
            <w:hideMark/>
          </w:tcPr>
          <w:p w14:paraId="2A2EF72B" w14:textId="77777777" w:rsidR="005627C5" w:rsidRPr="000148EC" w:rsidRDefault="005627C5" w:rsidP="00202069">
            <w:pPr>
              <w:spacing w:before="0" w:after="0" w:line="240" w:lineRule="auto"/>
              <w:rPr>
                <w:rFonts w:cstheme="minorHAnsi"/>
                <w:bCs/>
                <w:sz w:val="20"/>
                <w:szCs w:val="22"/>
              </w:rPr>
            </w:pPr>
            <w:r w:rsidRPr="000148EC">
              <w:rPr>
                <w:rFonts w:cstheme="minorHAnsi"/>
                <w:bCs/>
                <w:sz w:val="20"/>
                <w:szCs w:val="22"/>
              </w:rPr>
              <w:t>EU</w:t>
            </w:r>
            <w:r w:rsidRPr="000148EC">
              <w:rPr>
                <w:rFonts w:cstheme="minorHAnsi"/>
                <w:sz w:val="20"/>
                <w:szCs w:val="22"/>
                <w:vertAlign w:val="subscript"/>
              </w:rPr>
              <w:t>_SFm, VS: Wtd, NPr</w:t>
            </w:r>
          </w:p>
        </w:tc>
        <w:tc>
          <w:tcPr>
            <w:tcW w:w="4130" w:type="dxa"/>
            <w:gridSpan w:val="2"/>
            <w:shd w:val="clear" w:color="auto" w:fill="auto"/>
            <w:noWrap/>
            <w:vAlign w:val="center"/>
            <w:hideMark/>
          </w:tcPr>
          <w:p w14:paraId="66CCF7FF" w14:textId="77777777" w:rsidR="005627C5" w:rsidRPr="000148EC" w:rsidRDefault="005627C5" w:rsidP="000148EC">
            <w:pPr>
              <w:spacing w:before="0" w:after="0" w:line="240" w:lineRule="auto"/>
              <w:ind w:right="66"/>
              <w:jc w:val="center"/>
              <w:rPr>
                <w:rFonts w:cstheme="minorHAnsi"/>
                <w:b/>
                <w:bCs/>
                <w:sz w:val="20"/>
                <w:szCs w:val="22"/>
              </w:rPr>
            </w:pPr>
            <w:r w:rsidRPr="000148EC">
              <w:rPr>
                <w:rFonts w:cstheme="minorHAnsi"/>
                <w:b/>
                <w:bCs/>
                <w:sz w:val="20"/>
                <w:szCs w:val="22"/>
              </w:rPr>
              <w:t>1,323.49</w:t>
            </w:r>
          </w:p>
        </w:tc>
      </w:tr>
    </w:tbl>
    <w:p w14:paraId="6787E89F" w14:textId="77777777" w:rsidR="005627C5" w:rsidRPr="00BB318E" w:rsidRDefault="005627C5" w:rsidP="005627C5">
      <w:pPr>
        <w:rPr>
          <w:rFonts w:cstheme="minorHAnsi"/>
          <w:szCs w:val="22"/>
        </w:rPr>
      </w:pPr>
    </w:p>
    <w:p w14:paraId="3D6C25A8" w14:textId="77777777" w:rsidR="005627C5" w:rsidRPr="00BB318E" w:rsidRDefault="005627C5" w:rsidP="005627C5">
      <w:pPr>
        <w:ind w:right="-90"/>
        <w:rPr>
          <w:rFonts w:cstheme="minorHAnsi"/>
          <w:szCs w:val="22"/>
        </w:rPr>
      </w:pPr>
      <w:r w:rsidRPr="00BB318E">
        <w:rPr>
          <w:rFonts w:cstheme="minorHAnsi"/>
          <w:szCs w:val="22"/>
        </w:rPr>
        <w:t>The example below shows the calculation of a 1</w:t>
      </w:r>
      <w:r w:rsidRPr="00BB318E">
        <w:rPr>
          <w:rFonts w:cstheme="minorHAnsi"/>
          <w:szCs w:val="22"/>
          <w:vertAlign w:val="superscript"/>
        </w:rPr>
        <w:t>st</w:t>
      </w:r>
      <w:r w:rsidRPr="00BB318E">
        <w:rPr>
          <w:rFonts w:cstheme="minorHAnsi"/>
          <w:szCs w:val="22"/>
        </w:rPr>
        <w:t xml:space="preserve"> and 2</w:t>
      </w:r>
      <w:r w:rsidRPr="00BB318E">
        <w:rPr>
          <w:rFonts w:cstheme="minorHAnsi"/>
          <w:szCs w:val="22"/>
          <w:vertAlign w:val="superscript"/>
        </w:rPr>
        <w:t>nd</w:t>
      </w:r>
      <w:r w:rsidRPr="00BB318E">
        <w:rPr>
          <w:rFonts w:cstheme="minorHAnsi"/>
          <w:szCs w:val="22"/>
        </w:rPr>
        <w:t xml:space="preserve"> baseline </w:t>
      </w:r>
      <w:r>
        <w:rPr>
          <w:rFonts w:cstheme="minorHAnsi"/>
          <w:szCs w:val="22"/>
        </w:rPr>
        <w:t>UES</w:t>
      </w:r>
      <w:r w:rsidRPr="00BB318E">
        <w:rPr>
          <w:rFonts w:cstheme="minorHAnsi"/>
          <w:szCs w:val="22"/>
        </w:rPr>
        <w:t xml:space="preserve"> for single family Measure C, which is </w:t>
      </w:r>
      <w:r>
        <w:rPr>
          <w:rFonts w:cstheme="minorHAnsi"/>
          <w:szCs w:val="22"/>
        </w:rPr>
        <w:t xml:space="preserve">an </w:t>
      </w:r>
      <w:r w:rsidRPr="002E5085">
        <w:rPr>
          <w:rFonts w:cstheme="minorHAnsi"/>
          <w:i/>
          <w:szCs w:val="22"/>
        </w:rPr>
        <w:t>accelerated replacement installation</w:t>
      </w:r>
      <w:r w:rsidRPr="00BB318E">
        <w:rPr>
          <w:rFonts w:cstheme="minorHAnsi"/>
          <w:szCs w:val="22"/>
        </w:rPr>
        <w:t>.</w:t>
      </w:r>
    </w:p>
    <w:p w14:paraId="78ED6489" w14:textId="77777777" w:rsidR="005627C5" w:rsidRPr="00BB318E" w:rsidRDefault="005627C5" w:rsidP="00202069">
      <w:pPr>
        <w:ind w:left="720"/>
        <w:rPr>
          <w:rFonts w:cstheme="minorHAnsi"/>
          <w:szCs w:val="22"/>
        </w:rPr>
      </w:pPr>
      <w:r>
        <w:rPr>
          <w:rFonts w:cstheme="minorHAnsi"/>
          <w:szCs w:val="22"/>
        </w:rPr>
        <w:t>U</w:t>
      </w:r>
      <w:r w:rsidRPr="00BB318E">
        <w:rPr>
          <w:rFonts w:cstheme="minorHAnsi"/>
          <w:szCs w:val="22"/>
        </w:rPr>
        <w:t>ES</w:t>
      </w:r>
      <w:r w:rsidRPr="00BB318E">
        <w:rPr>
          <w:rFonts w:ascii="Calibri" w:hAnsi="Calibri" w:cs="Calibri"/>
          <w:sz w:val="18"/>
          <w:szCs w:val="22"/>
          <w:vertAlign w:val="subscript"/>
        </w:rPr>
        <w:t>_1st BL</w:t>
      </w:r>
      <w:r w:rsidRPr="00BB318E">
        <w:rPr>
          <w:rFonts w:cstheme="minorHAnsi"/>
          <w:szCs w:val="22"/>
        </w:rPr>
        <w:t xml:space="preserve">  = </w:t>
      </w:r>
      <w:r>
        <w:rPr>
          <w:rFonts w:cstheme="minorHAnsi"/>
          <w:szCs w:val="22"/>
        </w:rPr>
        <w:t>UEC</w:t>
      </w:r>
      <w:r w:rsidRPr="00BB318E">
        <w:rPr>
          <w:rFonts w:ascii="Calibri" w:hAnsi="Calibri" w:cs="Calibri"/>
          <w:sz w:val="18"/>
          <w:szCs w:val="22"/>
          <w:vertAlign w:val="subscript"/>
        </w:rPr>
        <w:t>_SFm, 1-spd</w:t>
      </w:r>
      <w:r w:rsidRPr="00BB318E">
        <w:rPr>
          <w:rFonts w:cstheme="minorHAnsi"/>
          <w:szCs w:val="22"/>
        </w:rPr>
        <w:t xml:space="preserve"> – </w:t>
      </w:r>
      <w:r>
        <w:rPr>
          <w:rFonts w:cstheme="minorHAnsi"/>
          <w:szCs w:val="22"/>
        </w:rPr>
        <w:t>UEC</w:t>
      </w:r>
      <w:r w:rsidRPr="00BB318E">
        <w:rPr>
          <w:rFonts w:ascii="Calibri" w:hAnsi="Calibri" w:cs="Calibri"/>
          <w:sz w:val="18"/>
          <w:szCs w:val="22"/>
          <w:vertAlign w:val="subscript"/>
        </w:rPr>
        <w:t>_SFm, VS: Wtd</w:t>
      </w:r>
    </w:p>
    <w:p w14:paraId="4636D90D" w14:textId="77777777" w:rsidR="005627C5" w:rsidRPr="00BB318E" w:rsidRDefault="005627C5" w:rsidP="00202069">
      <w:pPr>
        <w:ind w:left="720"/>
        <w:rPr>
          <w:rFonts w:cstheme="minorHAnsi"/>
          <w:szCs w:val="22"/>
        </w:rPr>
      </w:pPr>
      <w:r>
        <w:rPr>
          <w:rFonts w:cstheme="minorHAnsi"/>
          <w:szCs w:val="22"/>
        </w:rPr>
        <w:t>U</w:t>
      </w:r>
      <w:r w:rsidRPr="00BB318E">
        <w:rPr>
          <w:rFonts w:cstheme="minorHAnsi"/>
          <w:szCs w:val="22"/>
        </w:rPr>
        <w:t>ES</w:t>
      </w:r>
      <w:r w:rsidRPr="00BB318E">
        <w:rPr>
          <w:rFonts w:ascii="Calibri" w:hAnsi="Calibri" w:cs="Calibri"/>
          <w:sz w:val="18"/>
          <w:szCs w:val="22"/>
          <w:vertAlign w:val="subscript"/>
        </w:rPr>
        <w:t>_1st BL</w:t>
      </w:r>
      <w:r w:rsidRPr="00BB318E">
        <w:rPr>
          <w:rFonts w:cstheme="minorHAnsi"/>
          <w:szCs w:val="22"/>
        </w:rPr>
        <w:t xml:space="preserve">  = 2,531.13 – 1,278.93 = 1,252.20</w:t>
      </w:r>
    </w:p>
    <w:p w14:paraId="4131962C" w14:textId="77777777" w:rsidR="005627C5" w:rsidRPr="00BB318E" w:rsidRDefault="005627C5" w:rsidP="00202069">
      <w:pPr>
        <w:ind w:left="720"/>
        <w:rPr>
          <w:rFonts w:cstheme="minorHAnsi"/>
          <w:szCs w:val="22"/>
        </w:rPr>
      </w:pPr>
      <w:r>
        <w:rPr>
          <w:rFonts w:cstheme="minorHAnsi"/>
          <w:szCs w:val="22"/>
        </w:rPr>
        <w:t>U</w:t>
      </w:r>
      <w:r w:rsidRPr="00BB318E">
        <w:rPr>
          <w:rFonts w:cstheme="minorHAnsi"/>
          <w:szCs w:val="22"/>
        </w:rPr>
        <w:t>ES</w:t>
      </w:r>
      <w:r w:rsidRPr="00BB318E">
        <w:rPr>
          <w:rFonts w:ascii="Calibri" w:hAnsi="Calibri" w:cs="Calibri"/>
          <w:sz w:val="18"/>
          <w:szCs w:val="22"/>
          <w:vertAlign w:val="subscript"/>
        </w:rPr>
        <w:t>_2nd BL</w:t>
      </w:r>
      <w:r w:rsidRPr="00BB318E">
        <w:rPr>
          <w:rFonts w:cstheme="minorHAnsi"/>
          <w:szCs w:val="22"/>
        </w:rPr>
        <w:t xml:space="preserve"> = </w:t>
      </w:r>
      <w:r>
        <w:rPr>
          <w:rFonts w:cstheme="minorHAnsi"/>
          <w:szCs w:val="22"/>
        </w:rPr>
        <w:t>UEC</w:t>
      </w:r>
      <w:r w:rsidRPr="00BB318E">
        <w:rPr>
          <w:rFonts w:ascii="Calibri" w:hAnsi="Calibri" w:cs="Calibri"/>
          <w:sz w:val="18"/>
          <w:szCs w:val="22"/>
          <w:vertAlign w:val="subscript"/>
        </w:rPr>
        <w:t>_SFm, 2-spd: Wtd</w:t>
      </w:r>
      <w:r w:rsidRPr="00BB318E">
        <w:rPr>
          <w:rFonts w:cstheme="minorHAnsi"/>
          <w:szCs w:val="22"/>
        </w:rPr>
        <w:t xml:space="preserve"> – </w:t>
      </w:r>
      <w:r>
        <w:rPr>
          <w:rFonts w:cstheme="minorHAnsi"/>
          <w:szCs w:val="22"/>
        </w:rPr>
        <w:t>UEC</w:t>
      </w:r>
      <w:r w:rsidRPr="00BB318E">
        <w:rPr>
          <w:rFonts w:ascii="Calibri" w:hAnsi="Calibri" w:cs="Calibri"/>
          <w:sz w:val="18"/>
          <w:szCs w:val="22"/>
          <w:vertAlign w:val="subscript"/>
        </w:rPr>
        <w:t>_SFm, VS: Wtd</w:t>
      </w:r>
    </w:p>
    <w:p w14:paraId="265AF6A5" w14:textId="77777777" w:rsidR="005627C5" w:rsidRPr="00BB318E" w:rsidRDefault="005627C5" w:rsidP="00202069">
      <w:pPr>
        <w:ind w:left="720"/>
        <w:rPr>
          <w:rFonts w:cstheme="minorHAnsi"/>
          <w:szCs w:val="22"/>
        </w:rPr>
      </w:pPr>
      <w:r>
        <w:rPr>
          <w:rFonts w:cstheme="minorHAnsi"/>
          <w:szCs w:val="22"/>
        </w:rPr>
        <w:t>U</w:t>
      </w:r>
      <w:r w:rsidRPr="00BB318E">
        <w:rPr>
          <w:rFonts w:cstheme="minorHAnsi"/>
          <w:szCs w:val="22"/>
        </w:rPr>
        <w:t>ES</w:t>
      </w:r>
      <w:r w:rsidRPr="00BB318E">
        <w:rPr>
          <w:rFonts w:ascii="Calibri" w:hAnsi="Calibri" w:cs="Calibri"/>
          <w:sz w:val="18"/>
          <w:szCs w:val="22"/>
          <w:vertAlign w:val="subscript"/>
        </w:rPr>
        <w:t>_2nd BL</w:t>
      </w:r>
      <w:r w:rsidRPr="00BB318E">
        <w:rPr>
          <w:rFonts w:cstheme="minorHAnsi"/>
          <w:szCs w:val="22"/>
        </w:rPr>
        <w:t xml:space="preserve"> = 2,371.86 – 1,278.93 = 1,092.93</w:t>
      </w:r>
    </w:p>
    <w:p w14:paraId="3E032226" w14:textId="77777777" w:rsidR="005627C5" w:rsidRPr="00BB318E" w:rsidRDefault="005627C5" w:rsidP="00C42230"/>
    <w:p w14:paraId="7E744298" w14:textId="36AE4E62" w:rsidR="00AF2B1D" w:rsidRPr="00BB318E" w:rsidRDefault="00583BE0" w:rsidP="000148EC">
      <w:pPr>
        <w:pStyle w:val="eTRMHeading4"/>
        <w:rPr>
          <w:rFonts w:cstheme="minorHAnsi"/>
        </w:rPr>
      </w:pPr>
      <w:r>
        <w:t xml:space="preserve">Derivation of </w:t>
      </w:r>
      <w:r w:rsidRPr="00BB318E">
        <w:t>Inputs</w:t>
      </w:r>
      <w:r>
        <w:t xml:space="preserve"> for Commercial Measure Offerings</w:t>
      </w:r>
    </w:p>
    <w:p w14:paraId="3079B7DF" w14:textId="4344D8A1" w:rsidR="004C498D" w:rsidRPr="00532480" w:rsidRDefault="004C498D" w:rsidP="000148EC">
      <w:pPr>
        <w:keepNext/>
        <w:keepLines/>
      </w:pPr>
      <w:r>
        <w:t xml:space="preserve">The data to develop the UEC inputs for the residential measure offerings were drawn from the following sources.  </w:t>
      </w:r>
    </w:p>
    <w:p w14:paraId="22F0162F" w14:textId="0B052CA0" w:rsidR="004C498D" w:rsidRDefault="001417CE" w:rsidP="000148EC">
      <w:pPr>
        <w:pStyle w:val="eTRMBulletedText"/>
        <w:keepNext/>
        <w:keepLines/>
        <w:ind w:left="720"/>
      </w:pPr>
      <w:r w:rsidRPr="00E33EFA">
        <w:t>Commercial Variable Speed Pool Pump Market Characterization and Metering Study (SCE, 2015)</w:t>
      </w:r>
      <w:r>
        <w:t>, referred to as the “</w:t>
      </w:r>
      <w:r w:rsidR="00E8610E">
        <w:t xml:space="preserve">2015 commercial pool pump </w:t>
      </w:r>
      <w:r w:rsidR="009B314C">
        <w:t>emerging technologies (</w:t>
      </w:r>
      <w:r w:rsidR="00E8610E">
        <w:t>ET</w:t>
      </w:r>
      <w:r w:rsidR="009B314C">
        <w:t>)</w:t>
      </w:r>
      <w:r w:rsidR="00E8610E">
        <w:t xml:space="preserve"> study”</w:t>
      </w:r>
      <w:r w:rsidRPr="00E33EFA">
        <w:t>.</w:t>
      </w:r>
      <w:r w:rsidRPr="00E33EFA">
        <w:rPr>
          <w:rStyle w:val="FootnoteReference"/>
          <w:b/>
          <w:i/>
        </w:rPr>
        <w:footnoteReference w:id="47"/>
      </w:r>
    </w:p>
    <w:p w14:paraId="608DA447" w14:textId="6BCF9F9F" w:rsidR="00BB318D" w:rsidRDefault="002E6E1B" w:rsidP="000148EC">
      <w:pPr>
        <w:pStyle w:val="eTRMBulletedText"/>
        <w:keepNext/>
        <w:keepLines/>
        <w:ind w:left="720"/>
      </w:pPr>
      <w:r>
        <w:t xml:space="preserve">2018 CEC pool pump </w:t>
      </w:r>
      <w:r w:rsidR="00BB318D" w:rsidRPr="00532480">
        <w:t>data</w:t>
      </w:r>
      <w:r>
        <w:t>base.</w:t>
      </w:r>
      <w:r w:rsidR="00BB318D" w:rsidRPr="00532480">
        <w:t xml:space="preserve"> </w:t>
      </w:r>
    </w:p>
    <w:p w14:paraId="56405CC8" w14:textId="15C50C97" w:rsidR="00F15D99" w:rsidRDefault="00183248" w:rsidP="00423CA5">
      <w:r w:rsidRPr="003E0219">
        <w:t>Th</w:t>
      </w:r>
      <w:r w:rsidR="00357EF8">
        <w:t xml:space="preserve">e analysis presented </w:t>
      </w:r>
      <w:r w:rsidR="00357EF8" w:rsidRPr="00C42230">
        <w:t xml:space="preserve">herein </w:t>
      </w:r>
      <w:r w:rsidRPr="00C42230">
        <w:t>follows the same methodology</w:t>
      </w:r>
      <w:r w:rsidR="00F15D99" w:rsidRPr="00C42230">
        <w:t xml:space="preserve"> of </w:t>
      </w:r>
      <w:r w:rsidR="004C498D">
        <w:t xml:space="preserve">the </w:t>
      </w:r>
      <w:r w:rsidR="00E8610E">
        <w:t>2015 commercial pool pump ET study</w:t>
      </w:r>
      <w:r w:rsidRPr="00C42230">
        <w:t xml:space="preserve">, except that it </w:t>
      </w:r>
      <w:r w:rsidR="008B0D92" w:rsidRPr="00C42230">
        <w:t>utilized pump data</w:t>
      </w:r>
      <w:r w:rsidR="00D001AF" w:rsidRPr="00C42230">
        <w:t xml:space="preserve"> </w:t>
      </w:r>
      <w:r w:rsidR="00C42230" w:rsidRPr="00C42230">
        <w:t>from the</w:t>
      </w:r>
      <w:r w:rsidRPr="00C42230">
        <w:t xml:space="preserve"> 2018 </w:t>
      </w:r>
      <w:r w:rsidR="008B0D92" w:rsidRPr="00C42230">
        <w:t xml:space="preserve">the </w:t>
      </w:r>
      <w:r w:rsidRPr="00C42230">
        <w:t>CEC</w:t>
      </w:r>
      <w:r w:rsidR="0009798D" w:rsidRPr="00C42230">
        <w:t xml:space="preserve"> </w:t>
      </w:r>
      <w:r w:rsidRPr="00C42230">
        <w:t xml:space="preserve">database </w:t>
      </w:r>
      <w:r w:rsidR="008B0D92" w:rsidRPr="00C42230">
        <w:t xml:space="preserve">and </w:t>
      </w:r>
      <w:r w:rsidRPr="00C42230">
        <w:t xml:space="preserve">includes a two-speed </w:t>
      </w:r>
      <w:r w:rsidR="00C42230" w:rsidRPr="00C42230">
        <w:t>industry standard practice (</w:t>
      </w:r>
      <w:r w:rsidRPr="00C42230">
        <w:t>ISP</w:t>
      </w:r>
      <w:r w:rsidR="00C42230" w:rsidRPr="00C42230">
        <w:t>)</w:t>
      </w:r>
      <w:r w:rsidRPr="00C42230">
        <w:t xml:space="preserve"> baseline.</w:t>
      </w:r>
      <w:r w:rsidRPr="009F1161">
        <w:t xml:space="preserve"> </w:t>
      </w:r>
    </w:p>
    <w:p w14:paraId="2F3842A3" w14:textId="4312E4C3" w:rsidR="00183248" w:rsidRDefault="00183248" w:rsidP="00423CA5">
      <w:r w:rsidRPr="009F1161">
        <w:t xml:space="preserve">The following table </w:t>
      </w:r>
      <w:r w:rsidR="00F15D99">
        <w:t>provides</w:t>
      </w:r>
      <w:r w:rsidRPr="009F1161">
        <w:t xml:space="preserve"> </w:t>
      </w:r>
      <w:r w:rsidR="00C86443">
        <w:t xml:space="preserve">sources of the </w:t>
      </w:r>
      <w:r w:rsidRPr="009F1161">
        <w:t>input</w:t>
      </w:r>
      <w:r w:rsidR="00C86443">
        <w:t>s</w:t>
      </w:r>
      <w:r w:rsidRPr="009F1161">
        <w:t xml:space="preserve"> </w:t>
      </w:r>
      <w:r w:rsidR="00C86443">
        <w:t xml:space="preserve">for the UEC </w:t>
      </w:r>
      <w:r w:rsidRPr="009F1161">
        <w:t>calculation</w:t>
      </w:r>
      <w:bookmarkStart w:id="59" w:name="_Ref2766709"/>
      <w:r w:rsidR="00C86443">
        <w:t xml:space="preserve">s for </w:t>
      </w:r>
      <w:r w:rsidR="00E83106">
        <w:t xml:space="preserve">commercial </w:t>
      </w:r>
      <w:r w:rsidR="00C86443">
        <w:t>measure offerings</w:t>
      </w:r>
      <w:r w:rsidR="000F036A">
        <w:t xml:space="preserve"> (</w:t>
      </w:r>
      <w:r w:rsidR="00E83106">
        <w:t>H and I</w:t>
      </w:r>
      <w:r w:rsidR="000F036A">
        <w:t>)</w:t>
      </w:r>
      <w:r w:rsidR="00C5413F">
        <w:t>, with notation if the data was measured or obtained via a survey.</w:t>
      </w:r>
      <w:r w:rsidR="009E013C" w:rsidRPr="00423CA5">
        <w:rPr>
          <w:rStyle w:val="FootnoteReference"/>
          <w:rFonts w:cs="Calibri Light"/>
        </w:rPr>
        <w:footnoteReference w:id="48"/>
      </w:r>
      <w:bookmarkEnd w:id="59"/>
    </w:p>
    <w:p w14:paraId="365D6E8E" w14:textId="6F77C24C" w:rsidR="00C27C03" w:rsidRPr="002B510A" w:rsidRDefault="00C27C03" w:rsidP="008C29B7">
      <w:pPr>
        <w:pStyle w:val="Caption"/>
      </w:pPr>
      <w:r>
        <w:t>Summary of Commercial Measure Offering Inputs and Data Sources</w:t>
      </w:r>
    </w:p>
    <w:tbl>
      <w:tblPr>
        <w:tblStyle w:val="TableGrid"/>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4320"/>
        <w:gridCol w:w="3456"/>
      </w:tblGrid>
      <w:tr w:rsidR="00D172F0" w:rsidRPr="00BB7874" w14:paraId="59FB99E7" w14:textId="77777777" w:rsidTr="00513A9A">
        <w:trPr>
          <w:cantSplit/>
          <w:trHeight w:val="20"/>
          <w:tblHeader/>
        </w:trPr>
        <w:tc>
          <w:tcPr>
            <w:tcW w:w="4320" w:type="dxa"/>
            <w:shd w:val="clear" w:color="auto" w:fill="F2F2F2" w:themeFill="background1" w:themeFillShade="F2"/>
          </w:tcPr>
          <w:p w14:paraId="18AC760D" w14:textId="1857AB92" w:rsidR="00D172F0" w:rsidRPr="00BB7874" w:rsidRDefault="00BB7874" w:rsidP="008C29B7">
            <w:pPr>
              <w:pStyle w:val="Body3"/>
              <w:keepNext/>
              <w:keepLines/>
              <w:spacing w:before="0" w:after="0"/>
              <w:rPr>
                <w:b/>
              </w:rPr>
            </w:pPr>
            <w:r>
              <w:rPr>
                <w:b/>
              </w:rPr>
              <w:t>Input</w:t>
            </w:r>
            <w:r w:rsidR="00D172F0" w:rsidRPr="00BB7874">
              <w:rPr>
                <w:b/>
              </w:rPr>
              <w:t xml:space="preserve"> (Unit)</w:t>
            </w:r>
          </w:p>
        </w:tc>
        <w:tc>
          <w:tcPr>
            <w:tcW w:w="3456" w:type="dxa"/>
            <w:shd w:val="clear" w:color="auto" w:fill="F2F2F2" w:themeFill="background1" w:themeFillShade="F2"/>
          </w:tcPr>
          <w:p w14:paraId="2B398DA4" w14:textId="77777777" w:rsidR="00D172F0" w:rsidRPr="00BB7874" w:rsidRDefault="00D172F0" w:rsidP="008C29B7">
            <w:pPr>
              <w:pStyle w:val="Body3"/>
              <w:keepNext/>
              <w:keepLines/>
              <w:spacing w:before="0" w:after="0"/>
              <w:rPr>
                <w:b/>
              </w:rPr>
            </w:pPr>
            <w:r w:rsidRPr="00BB7874">
              <w:rPr>
                <w:b/>
              </w:rPr>
              <w:t>Source</w:t>
            </w:r>
          </w:p>
        </w:tc>
      </w:tr>
      <w:tr w:rsidR="00D172F0" w:rsidRPr="00BB601A" w14:paraId="3983C1D4" w14:textId="77777777" w:rsidTr="00513A9A">
        <w:trPr>
          <w:cantSplit/>
          <w:trHeight w:val="20"/>
        </w:trPr>
        <w:tc>
          <w:tcPr>
            <w:tcW w:w="4320" w:type="dxa"/>
          </w:tcPr>
          <w:p w14:paraId="244C1E24" w14:textId="03579A52" w:rsidR="00D172F0" w:rsidRPr="00C27C03" w:rsidRDefault="00BB7874" w:rsidP="008C29B7">
            <w:pPr>
              <w:pStyle w:val="Body3"/>
              <w:keepNext/>
              <w:keepLines/>
              <w:spacing w:before="0" w:after="0"/>
            </w:pPr>
            <w:r>
              <w:t>F</w:t>
            </w:r>
            <w:r w:rsidR="00D172F0" w:rsidRPr="00C27C03">
              <w:t xml:space="preserve">low </w:t>
            </w:r>
            <w:r>
              <w:t>r</w:t>
            </w:r>
            <w:r w:rsidR="00D172F0" w:rsidRPr="00C27C03">
              <w:t>ates</w:t>
            </w:r>
            <w:r>
              <w:t>,</w:t>
            </w:r>
            <w:r w:rsidR="00D172F0" w:rsidRPr="00C27C03">
              <w:t xml:space="preserve"> </w:t>
            </w:r>
            <w:r>
              <w:t>m</w:t>
            </w:r>
            <w:r w:rsidRPr="00C27C03">
              <w:t xml:space="preserve">ultispeed </w:t>
            </w:r>
            <w:r w:rsidR="00D172F0" w:rsidRPr="00C27C03">
              <w:t>(</w:t>
            </w:r>
            <w:r w:rsidR="00D172F0">
              <w:t>gpm</w:t>
            </w:r>
            <w:r w:rsidR="00D172F0" w:rsidRPr="00C27C03">
              <w:t>)</w:t>
            </w:r>
          </w:p>
        </w:tc>
        <w:tc>
          <w:tcPr>
            <w:tcW w:w="3456" w:type="dxa"/>
            <w:vMerge w:val="restart"/>
          </w:tcPr>
          <w:p w14:paraId="172D2226" w14:textId="48C29A30" w:rsidR="00D172F0" w:rsidRPr="00C27C03" w:rsidRDefault="00D172F0" w:rsidP="008C29B7">
            <w:pPr>
              <w:pStyle w:val="Body3"/>
              <w:keepNext/>
              <w:keepLines/>
              <w:spacing w:before="0" w:after="0"/>
            </w:pPr>
            <w:r>
              <w:t>2015 commercial pool pump ET study</w:t>
            </w:r>
            <w:r w:rsidRPr="00C27C03">
              <w:t xml:space="preserve"> (</w:t>
            </w:r>
            <w:r>
              <w:t>c</w:t>
            </w:r>
            <w:r w:rsidRPr="00C27C03">
              <w:t>alculated)</w:t>
            </w:r>
          </w:p>
        </w:tc>
      </w:tr>
      <w:tr w:rsidR="00D172F0" w:rsidRPr="00BB601A" w14:paraId="5BAADEE6" w14:textId="77777777" w:rsidTr="00513A9A">
        <w:trPr>
          <w:cantSplit/>
          <w:trHeight w:val="20"/>
        </w:trPr>
        <w:tc>
          <w:tcPr>
            <w:tcW w:w="4320" w:type="dxa"/>
          </w:tcPr>
          <w:p w14:paraId="0EAFBA6F" w14:textId="7886AD3B" w:rsidR="00D172F0" w:rsidRPr="00C27C03" w:rsidRDefault="00BB7874" w:rsidP="008C29B7">
            <w:pPr>
              <w:pStyle w:val="Body3"/>
              <w:keepNext/>
              <w:keepLines/>
              <w:spacing w:before="0" w:after="0"/>
            </w:pPr>
            <w:r>
              <w:t>P</w:t>
            </w:r>
            <w:r w:rsidR="00D172F0" w:rsidRPr="00C27C03">
              <w:t>ower</w:t>
            </w:r>
            <w:r>
              <w:t xml:space="preserve">, </w:t>
            </w:r>
            <w:r w:rsidR="00DA1EB3">
              <w:t>s</w:t>
            </w:r>
            <w:r>
              <w:t>ingle</w:t>
            </w:r>
            <w:r w:rsidRPr="00C27C03">
              <w:t>-speed</w:t>
            </w:r>
            <w:r w:rsidR="00D172F0" w:rsidRPr="00C27C03">
              <w:t xml:space="preserve"> (kW)</w:t>
            </w:r>
          </w:p>
        </w:tc>
        <w:tc>
          <w:tcPr>
            <w:tcW w:w="3456" w:type="dxa"/>
            <w:vMerge/>
          </w:tcPr>
          <w:p w14:paraId="068FF4B1" w14:textId="030FB597" w:rsidR="00D172F0" w:rsidRPr="00C27C03" w:rsidRDefault="00D172F0" w:rsidP="008C29B7">
            <w:pPr>
              <w:pStyle w:val="Body3"/>
              <w:keepNext/>
              <w:keepLines/>
              <w:spacing w:before="0" w:after="0"/>
            </w:pPr>
          </w:p>
        </w:tc>
      </w:tr>
      <w:tr w:rsidR="00D172F0" w:rsidRPr="00BB318E" w14:paraId="6E44BB87" w14:textId="77777777" w:rsidTr="00513A9A">
        <w:trPr>
          <w:cantSplit/>
          <w:trHeight w:val="20"/>
        </w:trPr>
        <w:tc>
          <w:tcPr>
            <w:tcW w:w="4320" w:type="dxa"/>
          </w:tcPr>
          <w:p w14:paraId="45360B06" w14:textId="1725EE79" w:rsidR="00D172F0" w:rsidRPr="00C27C03" w:rsidRDefault="00D172F0" w:rsidP="008C29B7">
            <w:pPr>
              <w:pStyle w:val="Body3"/>
              <w:keepNext/>
              <w:keepLines/>
              <w:spacing w:before="0" w:after="0"/>
            </w:pPr>
            <w:r w:rsidRPr="00C27C03">
              <w:t xml:space="preserve">Pool </w:t>
            </w:r>
            <w:r w:rsidR="00BB7874">
              <w:t>v</w:t>
            </w:r>
            <w:r w:rsidRPr="00C27C03">
              <w:t>olume (</w:t>
            </w:r>
            <w:r>
              <w:t>g</w:t>
            </w:r>
            <w:r w:rsidRPr="00C27C03">
              <w:t>al)</w:t>
            </w:r>
          </w:p>
        </w:tc>
        <w:tc>
          <w:tcPr>
            <w:tcW w:w="3456" w:type="dxa"/>
            <w:vMerge w:val="restart"/>
          </w:tcPr>
          <w:p w14:paraId="4551CD7B" w14:textId="3B828982" w:rsidR="00D172F0" w:rsidRPr="00C27C03" w:rsidRDefault="00D172F0" w:rsidP="008C29B7">
            <w:pPr>
              <w:pStyle w:val="Body3"/>
              <w:keepNext/>
              <w:keepLines/>
              <w:spacing w:before="0" w:after="0"/>
            </w:pPr>
            <w:r>
              <w:t>2015 commercial pool pump ET study</w:t>
            </w:r>
            <w:r w:rsidRPr="00C27C03">
              <w:t xml:space="preserve"> (</w:t>
            </w:r>
            <w:r>
              <w:t>m</w:t>
            </w:r>
            <w:r w:rsidRPr="00C27C03">
              <w:t>easured)</w:t>
            </w:r>
          </w:p>
        </w:tc>
      </w:tr>
      <w:tr w:rsidR="00D172F0" w:rsidRPr="00BB318E" w14:paraId="765462BC" w14:textId="77777777" w:rsidTr="00513A9A">
        <w:trPr>
          <w:cantSplit/>
          <w:trHeight w:val="20"/>
        </w:trPr>
        <w:tc>
          <w:tcPr>
            <w:tcW w:w="4320" w:type="dxa"/>
          </w:tcPr>
          <w:p w14:paraId="5DDB0DB2" w14:textId="32493FD7" w:rsidR="00D172F0" w:rsidRPr="00C27C03" w:rsidRDefault="00D172F0" w:rsidP="00513A9A">
            <w:pPr>
              <w:pStyle w:val="Body3"/>
              <w:spacing w:before="0" w:after="0"/>
            </w:pPr>
            <w:r w:rsidRPr="00C27C03">
              <w:t xml:space="preserve">Filter </w:t>
            </w:r>
            <w:r w:rsidR="00BB7874">
              <w:t>p</w:t>
            </w:r>
            <w:r w:rsidRPr="00C27C03">
              <w:t>ressure Drop (ft)</w:t>
            </w:r>
          </w:p>
        </w:tc>
        <w:tc>
          <w:tcPr>
            <w:tcW w:w="3456" w:type="dxa"/>
            <w:vMerge/>
          </w:tcPr>
          <w:p w14:paraId="37A955FB" w14:textId="71DBD674" w:rsidR="00D172F0" w:rsidRPr="00C27C03" w:rsidRDefault="00D172F0" w:rsidP="00513A9A">
            <w:pPr>
              <w:pStyle w:val="Body3"/>
              <w:spacing w:before="0" w:after="0"/>
            </w:pPr>
          </w:p>
        </w:tc>
      </w:tr>
      <w:tr w:rsidR="00D172F0" w:rsidRPr="00BB318E" w14:paraId="764AD089" w14:textId="77777777" w:rsidTr="00513A9A">
        <w:trPr>
          <w:cantSplit/>
          <w:trHeight w:val="20"/>
        </w:trPr>
        <w:tc>
          <w:tcPr>
            <w:tcW w:w="4320" w:type="dxa"/>
          </w:tcPr>
          <w:p w14:paraId="56EE69DF" w14:textId="03D0BFB9" w:rsidR="00D172F0" w:rsidRPr="00C27C03" w:rsidRDefault="00D172F0" w:rsidP="00513A9A">
            <w:pPr>
              <w:pStyle w:val="Body3"/>
              <w:spacing w:before="0" w:after="0"/>
            </w:pPr>
            <w:r w:rsidRPr="00C27C03">
              <w:t xml:space="preserve">Electrical </w:t>
            </w:r>
            <w:r w:rsidR="00BB7874">
              <w:t>c</w:t>
            </w:r>
            <w:r w:rsidRPr="00C27C03">
              <w:t>onditions (V, A, Phase)</w:t>
            </w:r>
          </w:p>
        </w:tc>
        <w:tc>
          <w:tcPr>
            <w:tcW w:w="3456" w:type="dxa"/>
            <w:vMerge/>
          </w:tcPr>
          <w:p w14:paraId="136073E5" w14:textId="2EAF7544" w:rsidR="00D172F0" w:rsidRPr="00C27C03" w:rsidRDefault="00D172F0" w:rsidP="00513A9A">
            <w:pPr>
              <w:pStyle w:val="Body3"/>
              <w:spacing w:before="0" w:after="0"/>
            </w:pPr>
          </w:p>
        </w:tc>
      </w:tr>
      <w:tr w:rsidR="00D172F0" w:rsidRPr="00BB318E" w14:paraId="372D5096" w14:textId="77777777" w:rsidTr="00513A9A">
        <w:trPr>
          <w:cantSplit/>
          <w:trHeight w:val="20"/>
        </w:trPr>
        <w:tc>
          <w:tcPr>
            <w:tcW w:w="4320" w:type="dxa"/>
          </w:tcPr>
          <w:p w14:paraId="1E5CBD5C" w14:textId="77777777" w:rsidR="00D172F0" w:rsidRPr="00C27C03" w:rsidRDefault="00D172F0" w:rsidP="00513A9A">
            <w:pPr>
              <w:pStyle w:val="Body3"/>
              <w:spacing w:before="0" w:after="0"/>
            </w:pPr>
            <w:r w:rsidRPr="00C27C03">
              <w:t>Pool Annual Hours</w:t>
            </w:r>
          </w:p>
        </w:tc>
        <w:tc>
          <w:tcPr>
            <w:tcW w:w="3456" w:type="dxa"/>
            <w:vMerge w:val="restart"/>
          </w:tcPr>
          <w:p w14:paraId="66D93E06" w14:textId="3E1B66EE" w:rsidR="00D172F0" w:rsidRPr="00C27C03" w:rsidRDefault="00D172F0" w:rsidP="00513A9A">
            <w:pPr>
              <w:pStyle w:val="Body3"/>
              <w:spacing w:before="0" w:after="0"/>
            </w:pPr>
            <w:r>
              <w:t>2015 commercial pool pump ET study</w:t>
            </w:r>
            <w:r w:rsidRPr="00C27C03">
              <w:t xml:space="preserve"> (</w:t>
            </w:r>
            <w:r w:rsidR="00B41C89">
              <w:t>s</w:t>
            </w:r>
            <w:r w:rsidRPr="00C27C03">
              <w:t>urveyed)</w:t>
            </w:r>
          </w:p>
        </w:tc>
      </w:tr>
      <w:tr w:rsidR="00D172F0" w:rsidRPr="00BB318E" w14:paraId="0BEAAE4B" w14:textId="77777777" w:rsidTr="00513A9A">
        <w:trPr>
          <w:cantSplit/>
          <w:trHeight w:val="20"/>
        </w:trPr>
        <w:tc>
          <w:tcPr>
            <w:tcW w:w="4320" w:type="dxa"/>
          </w:tcPr>
          <w:p w14:paraId="60794D40" w14:textId="77777777" w:rsidR="00D172F0" w:rsidRPr="00C27C03" w:rsidRDefault="00D172F0" w:rsidP="00513A9A">
            <w:pPr>
              <w:pStyle w:val="Body3"/>
              <w:spacing w:before="0" w:after="0"/>
            </w:pPr>
            <w:r w:rsidRPr="00C27C03">
              <w:t>Ex. Pump Annual Hours</w:t>
            </w:r>
          </w:p>
        </w:tc>
        <w:tc>
          <w:tcPr>
            <w:tcW w:w="3456" w:type="dxa"/>
            <w:vMerge/>
          </w:tcPr>
          <w:p w14:paraId="28958A63" w14:textId="28564CAE" w:rsidR="00D172F0" w:rsidRPr="00C27C03" w:rsidRDefault="00D172F0" w:rsidP="00513A9A">
            <w:pPr>
              <w:pStyle w:val="Body3"/>
              <w:spacing w:before="0" w:after="0"/>
            </w:pPr>
          </w:p>
        </w:tc>
      </w:tr>
      <w:tr w:rsidR="00D172F0" w:rsidRPr="00BB318E" w14:paraId="7F29C482" w14:textId="77777777" w:rsidTr="00513A9A">
        <w:trPr>
          <w:cantSplit/>
          <w:trHeight w:val="20"/>
        </w:trPr>
        <w:tc>
          <w:tcPr>
            <w:tcW w:w="4320" w:type="dxa"/>
          </w:tcPr>
          <w:p w14:paraId="452D1ACF" w14:textId="77777777" w:rsidR="00D172F0" w:rsidRPr="00C27C03" w:rsidRDefault="00D172F0" w:rsidP="00513A9A">
            <w:pPr>
              <w:pStyle w:val="Body3"/>
              <w:spacing w:before="0" w:after="0"/>
            </w:pPr>
            <w:r w:rsidRPr="00C27C03">
              <w:t xml:space="preserve">Pool </w:t>
            </w:r>
            <w:r>
              <w:t>pump motor size</w:t>
            </w:r>
            <w:r w:rsidRPr="00C27C03">
              <w:t xml:space="preserve"> (</w:t>
            </w:r>
            <w:r>
              <w:t>hp</w:t>
            </w:r>
            <w:r w:rsidRPr="00C27C03">
              <w:t>)</w:t>
            </w:r>
          </w:p>
        </w:tc>
        <w:tc>
          <w:tcPr>
            <w:tcW w:w="3456" w:type="dxa"/>
            <w:vMerge/>
          </w:tcPr>
          <w:p w14:paraId="6E6A4D70" w14:textId="0D5DE677" w:rsidR="00D172F0" w:rsidRPr="00C27C03" w:rsidRDefault="00D172F0" w:rsidP="00513A9A">
            <w:pPr>
              <w:pStyle w:val="Body3"/>
              <w:spacing w:before="0" w:after="0"/>
            </w:pPr>
          </w:p>
        </w:tc>
      </w:tr>
      <w:tr w:rsidR="00D172F0" w:rsidRPr="00BB601A" w14:paraId="4062CFCE" w14:textId="77777777" w:rsidTr="00513A9A">
        <w:trPr>
          <w:cantSplit/>
          <w:trHeight w:val="20"/>
        </w:trPr>
        <w:tc>
          <w:tcPr>
            <w:tcW w:w="4320" w:type="dxa"/>
          </w:tcPr>
          <w:p w14:paraId="0064B521" w14:textId="77777777" w:rsidR="00D172F0" w:rsidRPr="00C27C03" w:rsidRDefault="00D172F0" w:rsidP="00513A9A">
            <w:pPr>
              <w:pStyle w:val="Body3"/>
              <w:spacing w:before="0" w:after="0"/>
            </w:pPr>
            <w:r w:rsidRPr="00C27C03">
              <w:t>Turnover Rate</w:t>
            </w:r>
          </w:p>
        </w:tc>
        <w:tc>
          <w:tcPr>
            <w:tcW w:w="3456" w:type="dxa"/>
            <w:vMerge/>
          </w:tcPr>
          <w:p w14:paraId="328556E1" w14:textId="230567FE" w:rsidR="00D172F0" w:rsidRPr="00C27C03" w:rsidRDefault="00D172F0" w:rsidP="00513A9A">
            <w:pPr>
              <w:pStyle w:val="Body3"/>
              <w:spacing w:before="0" w:after="0"/>
            </w:pPr>
          </w:p>
        </w:tc>
      </w:tr>
      <w:tr w:rsidR="00D172F0" w:rsidRPr="00BB601A" w14:paraId="0FF7451C" w14:textId="77777777" w:rsidTr="00513A9A">
        <w:trPr>
          <w:cantSplit/>
          <w:trHeight w:val="20"/>
        </w:trPr>
        <w:tc>
          <w:tcPr>
            <w:tcW w:w="4320" w:type="dxa"/>
          </w:tcPr>
          <w:p w14:paraId="29CAE070" w14:textId="77777777" w:rsidR="00D172F0" w:rsidRPr="00C27C03" w:rsidRDefault="00D172F0" w:rsidP="00513A9A">
            <w:pPr>
              <w:pStyle w:val="Body3"/>
              <w:spacing w:before="0" w:after="0"/>
            </w:pPr>
            <w:r w:rsidRPr="00C27C03">
              <w:t>Single Speed Flow Rate</w:t>
            </w:r>
          </w:p>
        </w:tc>
        <w:tc>
          <w:tcPr>
            <w:tcW w:w="3456" w:type="dxa"/>
            <w:vMerge/>
          </w:tcPr>
          <w:p w14:paraId="6710F0EB" w14:textId="59587D5A" w:rsidR="00D172F0" w:rsidRPr="00C27C03" w:rsidRDefault="00D172F0" w:rsidP="00513A9A">
            <w:pPr>
              <w:pStyle w:val="Body3"/>
              <w:spacing w:before="0" w:after="0"/>
            </w:pPr>
          </w:p>
        </w:tc>
      </w:tr>
      <w:tr w:rsidR="00D172F0" w:rsidRPr="00BB601A" w14:paraId="44C02B65" w14:textId="77777777" w:rsidTr="00513A9A">
        <w:trPr>
          <w:cantSplit/>
          <w:trHeight w:val="20"/>
        </w:trPr>
        <w:tc>
          <w:tcPr>
            <w:tcW w:w="4320" w:type="dxa"/>
          </w:tcPr>
          <w:p w14:paraId="27659B26" w14:textId="132130C4" w:rsidR="00D172F0" w:rsidRPr="00C27C03" w:rsidRDefault="00D172F0" w:rsidP="00513A9A">
            <w:pPr>
              <w:pStyle w:val="Body3"/>
              <w:spacing w:before="0" w:after="0"/>
            </w:pPr>
            <w:r>
              <w:t>Two</w:t>
            </w:r>
            <w:r w:rsidRPr="00C27C03">
              <w:t>-speed High and Low Speed Power (kW)</w:t>
            </w:r>
          </w:p>
        </w:tc>
        <w:tc>
          <w:tcPr>
            <w:tcW w:w="3456" w:type="dxa"/>
            <w:vMerge w:val="restart"/>
          </w:tcPr>
          <w:p w14:paraId="28779DE9" w14:textId="5713FD89" w:rsidR="00D172F0" w:rsidRPr="00C5413F" w:rsidRDefault="00D172F0" w:rsidP="00513A9A">
            <w:pPr>
              <w:spacing w:before="0" w:after="0" w:line="240" w:lineRule="auto"/>
              <w:rPr>
                <w:rFonts w:cs="Calibri Light"/>
                <w:sz w:val="20"/>
              </w:rPr>
            </w:pPr>
            <w:r w:rsidRPr="00C5413F">
              <w:rPr>
                <w:sz w:val="20"/>
              </w:rPr>
              <w:t>2018 CEC pool pump database</w:t>
            </w:r>
            <w:r>
              <w:rPr>
                <w:sz w:val="20"/>
              </w:rPr>
              <w:t xml:space="preserve"> (calculated values)</w:t>
            </w:r>
          </w:p>
          <w:p w14:paraId="7FFDC01E" w14:textId="0FF1BEBA" w:rsidR="00D172F0" w:rsidRPr="00C5413F" w:rsidRDefault="00D172F0" w:rsidP="00513A9A">
            <w:pPr>
              <w:spacing w:before="0" w:after="0" w:line="240" w:lineRule="auto"/>
              <w:rPr>
                <w:rFonts w:cs="Calibri Light"/>
                <w:sz w:val="20"/>
              </w:rPr>
            </w:pPr>
            <w:r w:rsidRPr="00C5413F">
              <w:rPr>
                <w:sz w:val="20"/>
              </w:rPr>
              <w:t>2018 CEC pool pump database</w:t>
            </w:r>
          </w:p>
        </w:tc>
      </w:tr>
      <w:tr w:rsidR="00D172F0" w:rsidRPr="00BB601A" w14:paraId="364261C8" w14:textId="77777777" w:rsidTr="00513A9A">
        <w:trPr>
          <w:cantSplit/>
          <w:trHeight w:val="20"/>
        </w:trPr>
        <w:tc>
          <w:tcPr>
            <w:tcW w:w="4320" w:type="dxa"/>
          </w:tcPr>
          <w:p w14:paraId="1B4D9C22" w14:textId="647A5E84" w:rsidR="00D172F0" w:rsidRPr="00C27C03" w:rsidRDefault="00D172F0" w:rsidP="00513A9A">
            <w:pPr>
              <w:pStyle w:val="Body3"/>
              <w:spacing w:before="0" w:after="0"/>
            </w:pPr>
            <w:r w:rsidRPr="00C27C03">
              <w:t>Variable speed High and Low Speed Power (kW)</w:t>
            </w:r>
          </w:p>
        </w:tc>
        <w:tc>
          <w:tcPr>
            <w:tcW w:w="3456" w:type="dxa"/>
            <w:vMerge/>
          </w:tcPr>
          <w:p w14:paraId="0B6B810C" w14:textId="783B8FE3" w:rsidR="00D172F0" w:rsidRPr="00C5413F" w:rsidRDefault="00D172F0" w:rsidP="00513A9A">
            <w:pPr>
              <w:spacing w:before="0" w:after="0" w:line="240" w:lineRule="auto"/>
              <w:rPr>
                <w:rFonts w:cs="Calibri Light"/>
                <w:sz w:val="20"/>
              </w:rPr>
            </w:pPr>
          </w:p>
        </w:tc>
      </w:tr>
    </w:tbl>
    <w:p w14:paraId="337D772B" w14:textId="6F516C15" w:rsidR="00C27C03" w:rsidRDefault="00C27C03" w:rsidP="00183248">
      <w:pPr>
        <w:pStyle w:val="Reminders"/>
        <w:rPr>
          <w:rFonts w:ascii="Calibri Light" w:hAnsi="Calibri Light" w:cstheme="minorHAnsi"/>
          <w:i w:val="0"/>
          <w:color w:val="auto"/>
          <w:szCs w:val="22"/>
        </w:rPr>
      </w:pPr>
    </w:p>
    <w:p w14:paraId="115728F0" w14:textId="62C74F3D" w:rsidR="00C90FA4" w:rsidRPr="00BB318E" w:rsidRDefault="008C29B7" w:rsidP="00C90FA4">
      <w:pPr>
        <w:rPr>
          <w:rFonts w:cstheme="minorHAnsi"/>
          <w:i/>
          <w:szCs w:val="22"/>
        </w:rPr>
      </w:pPr>
      <w:r>
        <w:t>T</w:t>
      </w:r>
      <w:r w:rsidR="00183248" w:rsidRPr="00BB601A">
        <w:t xml:space="preserve">o support </w:t>
      </w:r>
      <w:r w:rsidR="00E0320B" w:rsidRPr="00BB601A">
        <w:t xml:space="preserve">development </w:t>
      </w:r>
      <w:r w:rsidR="00183248" w:rsidRPr="00BB601A">
        <w:t xml:space="preserve">of </w:t>
      </w:r>
      <w:r w:rsidR="00E0320B" w:rsidRPr="00BB601A">
        <w:t xml:space="preserve">a deemed </w:t>
      </w:r>
      <w:r w:rsidR="00183248" w:rsidRPr="00BB601A">
        <w:t xml:space="preserve">measure under a “single speed” pump baseline, only “typical” pump </w:t>
      </w:r>
      <w:r w:rsidR="00C90FA4" w:rsidRPr="00D546A8">
        <w:t>operation</w:t>
      </w:r>
      <w:r w:rsidR="00183248" w:rsidRPr="00BB601A">
        <w:t xml:space="preserve"> and system characteristics were used from </w:t>
      </w:r>
      <w:r w:rsidR="00F90D6E">
        <w:t>the 2015 commercial pool pump ET study</w:t>
      </w:r>
      <w:r w:rsidR="00183248" w:rsidRPr="00BB601A">
        <w:t xml:space="preserve">. </w:t>
      </w:r>
      <w:r w:rsidR="00D546A8">
        <w:t>From</w:t>
      </w:r>
      <w:r w:rsidR="00183248" w:rsidRPr="00BB601A">
        <w:t xml:space="preserve"> the (50) sites that were surveyed for Hotels and Motels</w:t>
      </w:r>
      <w:r w:rsidR="00CF03F3">
        <w:t xml:space="preserve"> for that study</w:t>
      </w:r>
      <w:r w:rsidR="00183248" w:rsidRPr="00BB601A">
        <w:t xml:space="preserve">, (25) sites were removed based on the following conditions: </w:t>
      </w:r>
      <w:r w:rsidR="00C90FA4">
        <w:t>(r</w:t>
      </w:r>
      <w:r w:rsidR="00C90FA4" w:rsidRPr="00BB318E">
        <w:rPr>
          <w:rFonts w:cstheme="minorHAnsi"/>
          <w:szCs w:val="22"/>
        </w:rPr>
        <w:t>easons for removal from dataset are noted in the calculations</w:t>
      </w:r>
      <w:bookmarkStart w:id="60" w:name="_Ref2767061"/>
      <w:r w:rsidR="00C90FA4">
        <w:rPr>
          <w:rFonts w:cstheme="minorHAnsi"/>
          <w:szCs w:val="22"/>
        </w:rPr>
        <w:t>.</w:t>
      </w:r>
      <w:r w:rsidR="00C90FA4" w:rsidRPr="00BB318E">
        <w:rPr>
          <w:rStyle w:val="FootnoteReference"/>
          <w:rFonts w:cstheme="minorHAnsi"/>
          <w:szCs w:val="22"/>
        </w:rPr>
        <w:footnoteReference w:id="49"/>
      </w:r>
      <w:bookmarkEnd w:id="60"/>
      <w:r w:rsidR="00C90FA4" w:rsidRPr="00BB318E">
        <w:rPr>
          <w:rFonts w:cstheme="minorHAnsi"/>
          <w:szCs w:val="22"/>
        </w:rPr>
        <w:t xml:space="preserve"> </w:t>
      </w:r>
    </w:p>
    <w:p w14:paraId="2209D7A1" w14:textId="77777777" w:rsidR="00183248" w:rsidRPr="00BB318E" w:rsidRDefault="00183248" w:rsidP="00E17E87">
      <w:pPr>
        <w:pStyle w:val="eTRMBulletedText"/>
        <w:keepNext/>
        <w:keepLines/>
        <w:ind w:left="720"/>
        <w:rPr>
          <w:b/>
          <w:i/>
        </w:rPr>
      </w:pPr>
      <w:r w:rsidRPr="00BB318E">
        <w:lastRenderedPageBreak/>
        <w:t xml:space="preserve">Existing pump is not a single speed with 90% of sites equipped with single speed equipment, </w:t>
      </w:r>
    </w:p>
    <w:p w14:paraId="6EA20D88" w14:textId="0D0C4C6E" w:rsidR="00183248" w:rsidRPr="00BB318E" w:rsidRDefault="00183248" w:rsidP="00E17E87">
      <w:pPr>
        <w:pStyle w:val="eTRMBulletedText"/>
        <w:keepNext/>
        <w:keepLines/>
        <w:ind w:left="720"/>
        <w:rPr>
          <w:b/>
          <w:i/>
        </w:rPr>
      </w:pPr>
      <w:r w:rsidRPr="00BB318E">
        <w:t xml:space="preserve">Existing pump had a rated capacity less than 1 </w:t>
      </w:r>
      <w:r w:rsidR="00AC0508">
        <w:t>hp</w:t>
      </w:r>
      <w:r w:rsidRPr="00BB318E">
        <w:t xml:space="preserve"> or greater than 3 </w:t>
      </w:r>
      <w:r w:rsidR="00AC0508">
        <w:t>hp</w:t>
      </w:r>
      <w:r w:rsidRPr="00BB318E">
        <w:t xml:space="preserve"> with 84% of the sites equipped with pump motors with rated capacity within 1 </w:t>
      </w:r>
      <w:r w:rsidR="00AC0508">
        <w:t>hp</w:t>
      </w:r>
      <w:r w:rsidRPr="00BB318E">
        <w:t xml:space="preserve"> and 3 </w:t>
      </w:r>
      <w:r w:rsidR="00AC0508">
        <w:t>hp</w:t>
      </w:r>
      <w:r w:rsidRPr="00BB318E">
        <w:t xml:space="preserve">, </w:t>
      </w:r>
    </w:p>
    <w:p w14:paraId="59EE16A3" w14:textId="46BA7822" w:rsidR="00183248" w:rsidRPr="00BB318E" w:rsidRDefault="00183248" w:rsidP="00392D14">
      <w:pPr>
        <w:pStyle w:val="eTRMBulletedText"/>
        <w:ind w:left="720"/>
        <w:rPr>
          <w:i/>
        </w:rPr>
      </w:pPr>
      <w:r w:rsidRPr="00BB318E">
        <w:t xml:space="preserve">Current pool pump sizing was inadequate for pool turnover requirements requiring larger than </w:t>
      </w:r>
      <w:r w:rsidR="00392D14">
        <w:t xml:space="preserve">a </w:t>
      </w:r>
      <w:r w:rsidRPr="00BB318E">
        <w:t>3</w:t>
      </w:r>
      <w:r w:rsidR="00392D14">
        <w:t>-</w:t>
      </w:r>
      <w:r w:rsidR="00AC0508">
        <w:t>hp</w:t>
      </w:r>
      <w:r w:rsidRPr="00BB318E">
        <w:t xml:space="preserve"> motor.</w:t>
      </w:r>
    </w:p>
    <w:p w14:paraId="4138D5E8" w14:textId="5DD29909" w:rsidR="00183248" w:rsidRPr="00BB318E" w:rsidRDefault="00183248" w:rsidP="00AC0508">
      <w:pPr>
        <w:rPr>
          <w:i/>
        </w:rPr>
      </w:pPr>
      <w:r w:rsidRPr="00BB318E">
        <w:t xml:space="preserve">Note that measure savings estimates for </w:t>
      </w:r>
      <w:r w:rsidR="00BB601A" w:rsidRPr="00CD48FF">
        <w:rPr>
          <w:i/>
        </w:rPr>
        <w:t>normal replacement</w:t>
      </w:r>
      <w:r w:rsidR="00BB601A" w:rsidRPr="00BB318E">
        <w:t xml:space="preserve"> </w:t>
      </w:r>
      <w:r w:rsidRPr="00BB318E">
        <w:t xml:space="preserve">under </w:t>
      </w:r>
      <w:r w:rsidR="00BB601A">
        <w:t>two</w:t>
      </w:r>
      <w:r w:rsidRPr="00BB318E">
        <w:t xml:space="preserve">-speed baseline, were supported using </w:t>
      </w:r>
      <w:r w:rsidR="00BB601A">
        <w:t xml:space="preserve">the </w:t>
      </w:r>
      <w:r w:rsidRPr="00BB318E">
        <w:t>CEC Datab</w:t>
      </w:r>
      <w:r w:rsidRPr="00BB318E">
        <w:rPr>
          <w:rFonts w:cs="Calibri Light"/>
        </w:rPr>
        <w:t>ase</w:t>
      </w:r>
      <w:r w:rsidR="008C29B7">
        <w:rPr>
          <w:rFonts w:cs="Calibri Light"/>
        </w:rPr>
        <w:t>.</w:t>
      </w:r>
    </w:p>
    <w:p w14:paraId="3D447472" w14:textId="588BB40C" w:rsidR="00183248" w:rsidRPr="00BB601A" w:rsidRDefault="00183248" w:rsidP="00AC0508">
      <w:pPr>
        <w:rPr>
          <w:b/>
          <w:i/>
        </w:rPr>
      </w:pPr>
      <w:r w:rsidRPr="00BB601A">
        <w:t xml:space="preserve">Once </w:t>
      </w:r>
      <w:r w:rsidR="008C29B7">
        <w:t xml:space="preserve">the UEC </w:t>
      </w:r>
      <w:r w:rsidRPr="00BB601A">
        <w:t>and demand were calculated</w:t>
      </w:r>
      <w:r w:rsidR="005648FC">
        <w:t xml:space="preserve"> per site</w:t>
      </w:r>
      <w:r w:rsidRPr="00BB601A">
        <w:t>, the 1</w:t>
      </w:r>
      <w:r w:rsidRPr="00BB601A">
        <w:rPr>
          <w:vertAlign w:val="superscript"/>
        </w:rPr>
        <w:t>st</w:t>
      </w:r>
      <w:r w:rsidRPr="00BB601A">
        <w:t xml:space="preserve"> and 2</w:t>
      </w:r>
      <w:r w:rsidRPr="00BB601A">
        <w:rPr>
          <w:vertAlign w:val="superscript"/>
        </w:rPr>
        <w:t>nd</w:t>
      </w:r>
      <w:r w:rsidRPr="00BB601A">
        <w:t xml:space="preserve"> baseline savings were calculated </w:t>
      </w:r>
      <w:r w:rsidR="005648FC">
        <w:t xml:space="preserve">as the </w:t>
      </w:r>
      <w:r w:rsidRPr="00BB601A">
        <w:t xml:space="preserve">average </w:t>
      </w:r>
      <w:r w:rsidR="005648FC">
        <w:t xml:space="preserve">of the </w:t>
      </w:r>
      <w:r w:rsidRPr="00BB601A">
        <w:t>1</w:t>
      </w:r>
      <w:r w:rsidRPr="00BB601A">
        <w:rPr>
          <w:vertAlign w:val="superscript"/>
        </w:rPr>
        <w:t>st</w:t>
      </w:r>
      <w:r w:rsidRPr="00BB601A">
        <w:t xml:space="preserve"> and 2</w:t>
      </w:r>
      <w:r w:rsidRPr="00BB601A">
        <w:rPr>
          <w:vertAlign w:val="superscript"/>
        </w:rPr>
        <w:t>nd</w:t>
      </w:r>
      <w:r w:rsidRPr="00BB601A">
        <w:t xml:space="preserve"> baseline energy savings and coincident demand for the 25 sites</w:t>
      </w:r>
      <w:r w:rsidR="00BB601A">
        <w:t>.</w:t>
      </w:r>
      <w:r w:rsidRPr="00BB601A">
        <w:t xml:space="preserve"> </w:t>
      </w:r>
    </w:p>
    <w:p w14:paraId="1826A707" w14:textId="77777777" w:rsidR="00183248" w:rsidRPr="00BB318E" w:rsidRDefault="00183248" w:rsidP="00C3153B">
      <w:r w:rsidRPr="00BB318E">
        <w:t xml:space="preserve">This measure is assumed to be unaffected by climate zone, so no further adjustments were made. Furthermore, the averages were taken across the both Hotel and Motel building types, thus savings for both building types are estimated to be the same. </w:t>
      </w:r>
    </w:p>
    <w:p w14:paraId="13FC5BCD" w14:textId="3EB27295" w:rsidR="00183248" w:rsidRDefault="00183248" w:rsidP="00C3153B">
      <w:pPr>
        <w:rPr>
          <w:rFonts w:asciiTheme="minorHAnsi" w:hAnsiTheme="minorHAnsi"/>
        </w:rPr>
      </w:pPr>
      <w:r w:rsidRPr="00BB318E">
        <w:t xml:space="preserve">Other commercial building types are supported using </w:t>
      </w:r>
      <w:r w:rsidR="00E842B9">
        <w:t>the analysis</w:t>
      </w:r>
      <w:r w:rsidRPr="00BB318E">
        <w:t xml:space="preserve"> datasets and calculation as long as (and only if), </w:t>
      </w:r>
      <w:r w:rsidR="00E842B9">
        <w:t xml:space="preserve">the </w:t>
      </w:r>
      <w:r w:rsidRPr="00BB318E">
        <w:t xml:space="preserve">subject commercial building type has operating characteristics consistent with Hotel/Motel buildings and meet all the criteria listed </w:t>
      </w:r>
      <w:r w:rsidR="000C6289">
        <w:t xml:space="preserve">in </w:t>
      </w:r>
      <w:r w:rsidR="009245B9">
        <w:t>Program</w:t>
      </w:r>
      <w:r w:rsidRPr="00BB318E">
        <w:t xml:space="preserve"> </w:t>
      </w:r>
      <w:r w:rsidR="009245B9">
        <w:t>R</w:t>
      </w:r>
      <w:r w:rsidRPr="00BB318E">
        <w:t>equirements.</w:t>
      </w:r>
      <w:r w:rsidRPr="00BB318E">
        <w:rPr>
          <w:rFonts w:asciiTheme="minorHAnsi" w:hAnsiTheme="minorHAnsi"/>
        </w:rPr>
        <w:t xml:space="preserve"> </w:t>
      </w:r>
    </w:p>
    <w:p w14:paraId="5EE2A228" w14:textId="77777777" w:rsidR="008C29B7" w:rsidRPr="00BB318E" w:rsidRDefault="008C29B7" w:rsidP="00C3153B">
      <w:pPr>
        <w:rPr>
          <w:rFonts w:asciiTheme="minorHAnsi" w:hAnsiTheme="minorHAnsi"/>
        </w:rPr>
      </w:pPr>
    </w:p>
    <w:p w14:paraId="219C517B" w14:textId="720DF304" w:rsidR="009245B9" w:rsidRDefault="009245B9" w:rsidP="008C29B7">
      <w:pPr>
        <w:pStyle w:val="eTRMHeading5"/>
        <w:keepNext/>
        <w:keepLines/>
      </w:pPr>
      <w:r>
        <w:t xml:space="preserve">Unit </w:t>
      </w:r>
      <w:r w:rsidRPr="00BB601A">
        <w:t xml:space="preserve">Energy Consumption and Demand </w:t>
      </w:r>
      <w:r>
        <w:t>Calculation</w:t>
      </w:r>
      <w:r w:rsidRPr="00BB601A">
        <w:t xml:space="preserve"> </w:t>
      </w:r>
    </w:p>
    <w:p w14:paraId="253E88AF" w14:textId="28351586" w:rsidR="009245B9" w:rsidRDefault="008C29B7" w:rsidP="008C29B7">
      <w:pPr>
        <w:keepNext/>
        <w:keepLines/>
      </w:pPr>
      <w:r>
        <w:t>The UEC</w:t>
      </w:r>
      <w:r w:rsidR="009245B9" w:rsidRPr="00BB601A">
        <w:t xml:space="preserve"> and coincident demand were calculated for single speed, two speed</w:t>
      </w:r>
      <w:r w:rsidR="009245B9">
        <w:t>,</w:t>
      </w:r>
      <w:r w:rsidR="009245B9" w:rsidRPr="00BB601A">
        <w:t xml:space="preserve"> and variable speed operation at each site using both survey data from ET study and engineering equations</w:t>
      </w:r>
      <w:r w:rsidR="009245B9">
        <w:t>.</w:t>
      </w:r>
      <w:r w:rsidR="005648FC">
        <w:rPr>
          <w:rStyle w:val="FootnoteReference"/>
        </w:rPr>
        <w:footnoteReference w:id="50"/>
      </w:r>
      <w:r w:rsidR="009245B9" w:rsidRPr="00BB601A">
        <w:t xml:space="preserve"> </w:t>
      </w:r>
    </w:p>
    <w:p w14:paraId="25121D57" w14:textId="0250767D" w:rsidR="00131EA4" w:rsidRDefault="00131EA4" w:rsidP="00131EA4"/>
    <w:p w14:paraId="649F9676" w14:textId="0ABC8C8D" w:rsidR="00131EA4" w:rsidRPr="005627C5" w:rsidRDefault="00131EA4" w:rsidP="00131EA4">
      <w:pPr>
        <w:pStyle w:val="Reminder"/>
        <w:keepNext/>
        <w:keepLines/>
        <w:ind w:left="720" w:right="3600"/>
        <w:rPr>
          <w:rFonts w:ascii="Calibri Light" w:hAnsi="Calibri Light" w:cstheme="minorHAnsi"/>
          <w:b/>
          <w:color w:val="auto"/>
          <w:sz w:val="18"/>
          <w:szCs w:val="22"/>
        </w:rPr>
      </w:pPr>
      <w:r w:rsidRPr="005627C5">
        <w:rPr>
          <w:rFonts w:ascii="Calibri Light" w:hAnsi="Calibri Light" w:cstheme="minorHAnsi"/>
          <w:b/>
          <w:color w:val="auto"/>
          <w:sz w:val="18"/>
          <w:szCs w:val="22"/>
        </w:rPr>
        <w:t>Motel Example, Site #5</w:t>
      </w:r>
    </w:p>
    <w:p w14:paraId="595C1DB5" w14:textId="22799F65" w:rsidR="00131EA4" w:rsidRPr="00131EA4" w:rsidRDefault="00131EA4" w:rsidP="00131EA4">
      <w:pPr>
        <w:ind w:left="720"/>
        <w:rPr>
          <w:rFonts w:cstheme="minorHAnsi"/>
          <w:i/>
          <w:sz w:val="18"/>
          <w:szCs w:val="22"/>
        </w:rPr>
      </w:pPr>
      <w:r w:rsidRPr="00131EA4">
        <w:rPr>
          <w:sz w:val="18"/>
        </w:rPr>
        <w:t>The characteristics of a sample motel site are provided below. Data from this site will be used to for sample calculations in this section.</w:t>
      </w:r>
      <w:r w:rsidRPr="00131EA4">
        <w:rPr>
          <w:rFonts w:cstheme="minorHAnsi"/>
          <w:sz w:val="18"/>
          <w:szCs w:val="22"/>
        </w:rPr>
        <w:t xml:space="preserve"> This site will be used in all following examples</w:t>
      </w:r>
      <w:r w:rsidRPr="00131EA4">
        <w:rPr>
          <w:sz w:val="18"/>
        </w:rPr>
        <w:t>.</w:t>
      </w:r>
      <w:r w:rsidRPr="00131EA4">
        <w:rPr>
          <w:rStyle w:val="FootnoteReference"/>
          <w:sz w:val="18"/>
        </w:rPr>
        <w:footnoteReference w:id="51"/>
      </w:r>
      <w:r w:rsidRPr="00131EA4">
        <w:rPr>
          <w:sz w:val="18"/>
        </w:rPr>
        <w:t xml:space="preserve"> </w:t>
      </w:r>
    </w:p>
    <w:p w14:paraId="3DEC97B9" w14:textId="1CFFB6A5" w:rsidR="00131EA4" w:rsidRPr="00131EA4" w:rsidRDefault="00131EA4" w:rsidP="00131EA4">
      <w:pPr>
        <w:pStyle w:val="Reminder"/>
        <w:spacing w:before="0" w:after="0"/>
        <w:ind w:left="1440"/>
        <w:rPr>
          <w:rFonts w:ascii="Calibri Light" w:hAnsi="Calibri Light" w:cstheme="minorHAnsi"/>
          <w:i w:val="0"/>
          <w:color w:val="auto"/>
          <w:sz w:val="18"/>
          <w:szCs w:val="22"/>
        </w:rPr>
      </w:pPr>
      <w:r w:rsidRPr="00131EA4">
        <w:rPr>
          <w:rFonts w:ascii="Calibri Light" w:hAnsi="Calibri Light" w:cstheme="minorHAnsi"/>
          <w:i w:val="0"/>
          <w:color w:val="auto"/>
          <w:sz w:val="18"/>
          <w:szCs w:val="22"/>
        </w:rPr>
        <w:t xml:space="preserve">Building type: </w:t>
      </w:r>
      <w:r w:rsidRPr="00131EA4">
        <w:rPr>
          <w:rFonts w:ascii="Calibri Light" w:hAnsi="Calibri Light" w:cstheme="minorHAnsi"/>
          <w:i w:val="0"/>
          <w:color w:val="auto"/>
          <w:sz w:val="18"/>
          <w:szCs w:val="22"/>
        </w:rPr>
        <w:tab/>
        <w:t>Motel</w:t>
      </w:r>
    </w:p>
    <w:p w14:paraId="38856E6C" w14:textId="190E97A2" w:rsidR="00131EA4" w:rsidRPr="00131EA4" w:rsidRDefault="00131EA4" w:rsidP="00131EA4">
      <w:pPr>
        <w:pStyle w:val="Reminder"/>
        <w:spacing w:before="0" w:after="0"/>
        <w:ind w:left="1440"/>
        <w:rPr>
          <w:rFonts w:ascii="Calibri Light" w:hAnsi="Calibri Light" w:cstheme="minorHAnsi"/>
          <w:i w:val="0"/>
          <w:color w:val="auto"/>
          <w:sz w:val="18"/>
          <w:szCs w:val="22"/>
        </w:rPr>
      </w:pPr>
      <w:r w:rsidRPr="00131EA4">
        <w:rPr>
          <w:rFonts w:ascii="Calibri Light" w:hAnsi="Calibri Light" w:cstheme="minorHAnsi"/>
          <w:i w:val="0"/>
          <w:color w:val="auto"/>
          <w:sz w:val="18"/>
          <w:szCs w:val="22"/>
        </w:rPr>
        <w:t xml:space="preserve">Pool hours: </w:t>
      </w:r>
      <w:r w:rsidRPr="00131EA4">
        <w:rPr>
          <w:rFonts w:ascii="Calibri Light" w:hAnsi="Calibri Light" w:cstheme="minorHAnsi"/>
          <w:i w:val="0"/>
          <w:color w:val="auto"/>
          <w:sz w:val="18"/>
          <w:szCs w:val="22"/>
        </w:rPr>
        <w:tab/>
        <w:t>7:00 a.m. to 7:00 p.m.</w:t>
      </w:r>
    </w:p>
    <w:p w14:paraId="71E9F362" w14:textId="77777777" w:rsidR="00131EA4" w:rsidRPr="00131EA4" w:rsidRDefault="00131EA4" w:rsidP="00131EA4">
      <w:pPr>
        <w:pStyle w:val="Reminder"/>
        <w:spacing w:before="0" w:after="0"/>
        <w:ind w:left="1440"/>
        <w:rPr>
          <w:rFonts w:ascii="Calibri Light" w:hAnsi="Calibri Light" w:cstheme="minorHAnsi"/>
          <w:i w:val="0"/>
          <w:color w:val="auto"/>
          <w:sz w:val="18"/>
          <w:szCs w:val="22"/>
        </w:rPr>
      </w:pPr>
      <w:r w:rsidRPr="00131EA4">
        <w:rPr>
          <w:rFonts w:ascii="Calibri Light" w:hAnsi="Calibri Light" w:cstheme="minorHAnsi"/>
          <w:i w:val="0"/>
          <w:color w:val="auto"/>
          <w:sz w:val="18"/>
          <w:szCs w:val="22"/>
        </w:rPr>
        <w:t xml:space="preserve">Pump run hours: </w:t>
      </w:r>
      <w:r w:rsidRPr="00131EA4">
        <w:rPr>
          <w:rFonts w:ascii="Calibri Light" w:hAnsi="Calibri Light" w:cstheme="minorHAnsi"/>
          <w:i w:val="0"/>
          <w:color w:val="auto"/>
          <w:sz w:val="18"/>
          <w:szCs w:val="22"/>
        </w:rPr>
        <w:tab/>
        <w:t>24 hours per day, 365 days per year</w:t>
      </w:r>
    </w:p>
    <w:p w14:paraId="372AE1C0" w14:textId="5FDBE476" w:rsidR="00131EA4" w:rsidRPr="00131EA4" w:rsidRDefault="00131EA4" w:rsidP="00131EA4">
      <w:pPr>
        <w:pStyle w:val="Reminder"/>
        <w:spacing w:before="0" w:after="0"/>
        <w:ind w:left="1440"/>
        <w:rPr>
          <w:rFonts w:ascii="Calibri Light" w:hAnsi="Calibri Light" w:cstheme="minorHAnsi"/>
          <w:i w:val="0"/>
          <w:color w:val="auto"/>
          <w:sz w:val="18"/>
          <w:szCs w:val="22"/>
        </w:rPr>
      </w:pPr>
      <w:r w:rsidRPr="00131EA4">
        <w:rPr>
          <w:rFonts w:ascii="Calibri Light" w:hAnsi="Calibri Light" w:cstheme="minorHAnsi"/>
          <w:i w:val="0"/>
          <w:color w:val="auto"/>
          <w:sz w:val="18"/>
          <w:szCs w:val="22"/>
        </w:rPr>
        <w:t xml:space="preserve">Pump: </w:t>
      </w:r>
      <w:r w:rsidRPr="00131EA4">
        <w:rPr>
          <w:rFonts w:ascii="Calibri Light" w:hAnsi="Calibri Light" w:cstheme="minorHAnsi"/>
          <w:i w:val="0"/>
          <w:color w:val="auto"/>
          <w:sz w:val="18"/>
          <w:szCs w:val="22"/>
        </w:rPr>
        <w:tab/>
      </w:r>
      <w:r w:rsidRPr="00131EA4">
        <w:rPr>
          <w:rFonts w:ascii="Calibri Light" w:hAnsi="Calibri Light" w:cstheme="minorHAnsi"/>
          <w:i w:val="0"/>
          <w:color w:val="auto"/>
          <w:sz w:val="18"/>
          <w:szCs w:val="22"/>
        </w:rPr>
        <w:tab/>
        <w:t>Single-speed, 1.5 hp</w:t>
      </w:r>
    </w:p>
    <w:p w14:paraId="03235301" w14:textId="11D86F11" w:rsidR="00131EA4" w:rsidRPr="00131EA4" w:rsidRDefault="00131EA4" w:rsidP="00131EA4">
      <w:pPr>
        <w:pStyle w:val="Reminder"/>
        <w:spacing w:before="0" w:after="0"/>
        <w:ind w:left="1440"/>
        <w:rPr>
          <w:rFonts w:ascii="Calibri Light" w:hAnsi="Calibri Light" w:cstheme="minorHAnsi"/>
          <w:i w:val="0"/>
          <w:color w:val="auto"/>
          <w:sz w:val="18"/>
          <w:szCs w:val="22"/>
        </w:rPr>
      </w:pPr>
      <w:r w:rsidRPr="00131EA4">
        <w:rPr>
          <w:rFonts w:ascii="Calibri Light" w:hAnsi="Calibri Light" w:cstheme="minorHAnsi"/>
          <w:i w:val="0"/>
          <w:color w:val="auto"/>
          <w:sz w:val="18"/>
          <w:szCs w:val="22"/>
        </w:rPr>
        <w:t xml:space="preserve">Pool Volume: </w:t>
      </w:r>
      <w:r w:rsidRPr="00131EA4">
        <w:rPr>
          <w:rFonts w:ascii="Calibri Light" w:hAnsi="Calibri Light" w:cstheme="minorHAnsi"/>
          <w:i w:val="0"/>
          <w:color w:val="auto"/>
          <w:sz w:val="18"/>
          <w:szCs w:val="22"/>
        </w:rPr>
        <w:tab/>
        <w:t>26,393 gallons</w:t>
      </w:r>
    </w:p>
    <w:p w14:paraId="63DE5CEB" w14:textId="37299DBE" w:rsidR="00131EA4" w:rsidRPr="00BB318E" w:rsidRDefault="00131EA4" w:rsidP="00131EA4">
      <w:pPr>
        <w:spacing w:before="0" w:after="0" w:line="240" w:lineRule="auto"/>
        <w:ind w:left="1440"/>
      </w:pPr>
      <w:r w:rsidRPr="00131EA4">
        <w:rPr>
          <w:rFonts w:cstheme="minorHAnsi"/>
          <w:sz w:val="18"/>
          <w:szCs w:val="22"/>
        </w:rPr>
        <w:t xml:space="preserve">Electrical: </w:t>
      </w:r>
      <w:r w:rsidRPr="00131EA4">
        <w:rPr>
          <w:rFonts w:cstheme="minorHAnsi"/>
          <w:sz w:val="18"/>
          <w:szCs w:val="22"/>
        </w:rPr>
        <w:tab/>
        <w:t>1-phase, 8.8 amps, 230 V, no power factor measured</w:t>
      </w:r>
    </w:p>
    <w:p w14:paraId="178771DA" w14:textId="77777777" w:rsidR="00131EA4" w:rsidRPr="00BB601A" w:rsidRDefault="00131EA4" w:rsidP="008C29B7">
      <w:pPr>
        <w:keepNext/>
        <w:keepLines/>
        <w:rPr>
          <w:i/>
        </w:rPr>
      </w:pPr>
    </w:p>
    <w:p w14:paraId="49052413" w14:textId="43D33708" w:rsidR="00183248" w:rsidRPr="00BB318E" w:rsidRDefault="00AF2B1D" w:rsidP="009245B9">
      <w:pPr>
        <w:rPr>
          <w:rFonts w:cstheme="minorHAnsi"/>
          <w:i/>
          <w:szCs w:val="22"/>
        </w:rPr>
      </w:pPr>
      <w:r w:rsidRPr="009245B9">
        <w:rPr>
          <w:b/>
          <w:i/>
        </w:rPr>
        <w:t xml:space="preserve">Unit Energy Consumption - </w:t>
      </w:r>
      <w:r w:rsidR="00183248" w:rsidRPr="009245B9">
        <w:rPr>
          <w:b/>
          <w:i/>
        </w:rPr>
        <w:t>Single Speed Base Case</w:t>
      </w:r>
      <w:r w:rsidR="009245B9" w:rsidRPr="009245B9">
        <w:rPr>
          <w:b/>
          <w:i/>
        </w:rPr>
        <w:t xml:space="preserve">. </w:t>
      </w:r>
      <w:r w:rsidR="00183248" w:rsidRPr="00BB318E">
        <w:rPr>
          <w:rFonts w:cstheme="minorHAnsi"/>
          <w:szCs w:val="22"/>
        </w:rPr>
        <w:t xml:space="preserve">The base case power consumption is calculated using voltage (V), current (I) and power factor (pf) measurements taken during the surveys. Due to issues with the meters, in most cases only voltage and current readings were obtained. Therefore, if </w:t>
      </w:r>
      <w:r w:rsidR="003F37EA">
        <w:rPr>
          <w:rFonts w:cstheme="minorHAnsi"/>
          <w:szCs w:val="22"/>
        </w:rPr>
        <w:t xml:space="preserve">the </w:t>
      </w:r>
      <w:r w:rsidR="00183248" w:rsidRPr="00BB318E">
        <w:rPr>
          <w:rFonts w:cstheme="minorHAnsi"/>
          <w:szCs w:val="22"/>
        </w:rPr>
        <w:t xml:space="preserve">power factor </w:t>
      </w:r>
      <w:r w:rsidR="003F37EA">
        <w:rPr>
          <w:rFonts w:cstheme="minorHAnsi"/>
          <w:szCs w:val="22"/>
        </w:rPr>
        <w:t>was</w:t>
      </w:r>
      <w:r w:rsidR="00183248" w:rsidRPr="00BB318E">
        <w:rPr>
          <w:rFonts w:cstheme="minorHAnsi"/>
          <w:szCs w:val="22"/>
        </w:rPr>
        <w:t xml:space="preserve"> not available, a value of 0.8 </w:t>
      </w:r>
      <w:r w:rsidR="003F37EA">
        <w:rPr>
          <w:rFonts w:cstheme="minorHAnsi"/>
          <w:szCs w:val="22"/>
        </w:rPr>
        <w:t>was</w:t>
      </w:r>
      <w:r w:rsidR="00183248" w:rsidRPr="00BB318E">
        <w:rPr>
          <w:rFonts w:cstheme="minorHAnsi"/>
          <w:szCs w:val="22"/>
        </w:rPr>
        <w:t xml:space="preserve"> assumed</w:t>
      </w:r>
      <w:r w:rsidR="00183248" w:rsidRPr="00BB318E" w:rsidDel="00915077">
        <w:rPr>
          <w:rStyle w:val="CommentReference"/>
        </w:rPr>
        <w:t xml:space="preserve"> </w:t>
      </w:r>
      <w:r w:rsidR="00183248" w:rsidRPr="00BB318E">
        <w:rPr>
          <w:rFonts w:cstheme="minorHAnsi"/>
          <w:szCs w:val="22"/>
        </w:rPr>
        <w:t>(from the Handbook of Pumps and Pumping</w:t>
      </w:r>
      <w:bookmarkStart w:id="61" w:name="_Ref2767564"/>
      <w:r>
        <w:rPr>
          <w:rFonts w:cstheme="minorHAnsi"/>
          <w:szCs w:val="22"/>
        </w:rPr>
        <w:t>,</w:t>
      </w:r>
      <w:r w:rsidR="00954222" w:rsidRPr="00BB318E">
        <w:rPr>
          <w:rStyle w:val="FootnoteReference"/>
          <w:rFonts w:cstheme="minorHAnsi"/>
          <w:szCs w:val="22"/>
        </w:rPr>
        <w:footnoteReference w:id="52"/>
      </w:r>
      <w:bookmarkEnd w:id="61"/>
      <w:r w:rsidR="00183248" w:rsidRPr="00BB318E">
        <w:rPr>
          <w:rFonts w:cstheme="minorHAnsi"/>
          <w:szCs w:val="22"/>
        </w:rPr>
        <w:t xml:space="preserve"> full load for 0.75‒7.5 kW; see figure below).</w:t>
      </w:r>
    </w:p>
    <w:p w14:paraId="3F50EAEE" w14:textId="76AED92D" w:rsidR="00183248" w:rsidRPr="005C1FB3" w:rsidRDefault="00A13BD8" w:rsidP="009C237B">
      <w:pPr>
        <w:pStyle w:val="Reminder"/>
        <w:keepNext/>
        <w:keepLines/>
        <w:ind w:left="720"/>
        <w:rPr>
          <w:rFonts w:ascii="Calibri Light" w:hAnsi="Calibri Light" w:cstheme="minorHAnsi"/>
          <w:i w:val="0"/>
          <w:color w:val="auto"/>
          <w:sz w:val="18"/>
          <w:szCs w:val="22"/>
        </w:rPr>
      </w:pPr>
      <m:oMathPara>
        <m:oMathParaPr>
          <m:jc m:val="left"/>
        </m:oMathParaPr>
        <m:oMath>
          <m:sSub>
            <m:sSubPr>
              <m:ctrlPr>
                <w:rPr>
                  <w:rFonts w:ascii="Cambria Math" w:hAnsi="Cambria Math" w:cstheme="minorHAnsi"/>
                  <w:color w:val="auto"/>
                  <w:sz w:val="18"/>
                  <w:szCs w:val="22"/>
                </w:rPr>
              </m:ctrlPr>
            </m:sSubPr>
            <m:e>
              <m:r>
                <w:rPr>
                  <w:rFonts w:ascii="Cambria Math" w:hAnsi="Cambria Math" w:cstheme="minorHAnsi"/>
                  <w:color w:val="auto"/>
                  <w:sz w:val="18"/>
                  <w:szCs w:val="22"/>
                </w:rPr>
                <m:t>P</m:t>
              </m:r>
            </m:e>
            <m:sub>
              <m:r>
                <w:rPr>
                  <w:rFonts w:ascii="Cambria Math" w:hAnsi="Cambria Math" w:cstheme="minorHAnsi"/>
                  <w:color w:val="auto"/>
                  <w:sz w:val="18"/>
                  <w:szCs w:val="22"/>
                </w:rPr>
                <m:t>1-phase</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kW</m:t>
              </m:r>
            </m:e>
          </m:d>
          <m:r>
            <w:rPr>
              <w:rFonts w:ascii="Cambria Math" w:hAnsi="Cambria Math" w:cstheme="minorHAnsi"/>
              <w:color w:val="auto"/>
              <w:sz w:val="18"/>
              <w:szCs w:val="22"/>
            </w:rPr>
            <m:t>=</m:t>
          </m:r>
          <m:sSub>
            <m:sSubPr>
              <m:ctrlPr>
                <w:rPr>
                  <w:rFonts w:ascii="Cambria Math" w:hAnsi="Cambria Math" w:cstheme="minorHAnsi"/>
                  <w:color w:val="auto"/>
                  <w:sz w:val="18"/>
                  <w:szCs w:val="22"/>
                </w:rPr>
              </m:ctrlPr>
            </m:sSubPr>
            <m:e>
              <m:r>
                <w:rPr>
                  <w:rFonts w:ascii="Cambria Math" w:hAnsi="Cambria Math" w:cstheme="minorHAnsi"/>
                  <w:color w:val="auto"/>
                  <w:sz w:val="18"/>
                  <w:szCs w:val="22"/>
                </w:rPr>
                <m:t>V</m:t>
              </m:r>
            </m:e>
            <m:sub>
              <m:r>
                <w:rPr>
                  <w:rFonts w:ascii="Cambria Math" w:hAnsi="Cambria Math" w:cstheme="minorHAnsi"/>
                  <w:color w:val="auto"/>
                  <w:sz w:val="18"/>
                  <w:szCs w:val="22"/>
                </w:rPr>
                <m:t>RMS</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V</m:t>
              </m:r>
            </m:e>
          </m:d>
          <m:r>
            <w:rPr>
              <w:rFonts w:ascii="Cambria Math" w:hAnsi="Cambria Math" w:cstheme="minorHAnsi"/>
              <w:color w:val="auto"/>
              <w:sz w:val="18"/>
              <w:szCs w:val="22"/>
            </w:rPr>
            <m:t>*</m:t>
          </m:r>
          <m:sSub>
            <m:sSubPr>
              <m:ctrlPr>
                <w:rPr>
                  <w:rFonts w:ascii="Cambria Math" w:hAnsi="Cambria Math" w:cstheme="minorHAnsi"/>
                  <w:color w:val="auto"/>
                  <w:sz w:val="18"/>
                  <w:szCs w:val="22"/>
                </w:rPr>
              </m:ctrlPr>
            </m:sSubPr>
            <m:e>
              <m:r>
                <w:rPr>
                  <w:rFonts w:ascii="Cambria Math" w:hAnsi="Cambria Math" w:cstheme="minorHAnsi"/>
                  <w:color w:val="auto"/>
                  <w:sz w:val="18"/>
                  <w:szCs w:val="22"/>
                </w:rPr>
                <m:t>I</m:t>
              </m:r>
            </m:e>
            <m:sub>
              <m:r>
                <w:rPr>
                  <w:rFonts w:ascii="Cambria Math" w:hAnsi="Cambria Math" w:cstheme="minorHAnsi"/>
                  <w:color w:val="auto"/>
                  <w:sz w:val="18"/>
                  <w:szCs w:val="22"/>
                </w:rPr>
                <m:t>RMS</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amps</m:t>
              </m:r>
            </m:e>
          </m:d>
          <m:r>
            <w:rPr>
              <w:rFonts w:ascii="Cambria Math" w:hAnsi="Cambria Math" w:cstheme="minorHAnsi"/>
              <w:color w:val="auto"/>
              <w:sz w:val="18"/>
              <w:szCs w:val="22"/>
            </w:rPr>
            <m:t>*pf*</m:t>
          </m:r>
          <m:f>
            <m:fPr>
              <m:ctrlPr>
                <w:rPr>
                  <w:rFonts w:ascii="Cambria Math" w:hAnsi="Cambria Math" w:cstheme="minorHAnsi"/>
                  <w:color w:val="auto"/>
                  <w:sz w:val="18"/>
                  <w:szCs w:val="22"/>
                </w:rPr>
              </m:ctrlPr>
            </m:fPr>
            <m:num>
              <m:r>
                <w:rPr>
                  <w:rFonts w:ascii="Cambria Math" w:hAnsi="Cambria Math" w:cstheme="minorHAnsi"/>
                  <w:color w:val="auto"/>
                  <w:sz w:val="18"/>
                  <w:szCs w:val="22"/>
                </w:rPr>
                <m:t>1 kW</m:t>
              </m:r>
            </m:num>
            <m:den>
              <m:r>
                <w:rPr>
                  <w:rFonts w:ascii="Cambria Math" w:hAnsi="Cambria Math" w:cstheme="minorHAnsi"/>
                  <w:color w:val="auto"/>
                  <w:sz w:val="18"/>
                  <w:szCs w:val="22"/>
                </w:rPr>
                <m:t>1,000 W</m:t>
              </m:r>
            </m:den>
          </m:f>
        </m:oMath>
      </m:oMathPara>
    </w:p>
    <w:p w14:paraId="2CCE86BD" w14:textId="77777777" w:rsidR="005C1FB3" w:rsidRPr="006E4B30" w:rsidRDefault="005C1FB3" w:rsidP="009C237B">
      <w:pPr>
        <w:pStyle w:val="Reminder"/>
        <w:keepNext/>
        <w:keepLines/>
        <w:ind w:left="720"/>
        <w:rPr>
          <w:rFonts w:ascii="Calibri Light" w:hAnsi="Calibri Light" w:cstheme="minorHAnsi"/>
          <w:i w:val="0"/>
          <w:color w:val="auto"/>
          <w:sz w:val="18"/>
          <w:szCs w:val="22"/>
        </w:rPr>
      </w:pPr>
    </w:p>
    <w:p w14:paraId="1E518B79" w14:textId="77777777" w:rsidR="00183248" w:rsidRPr="006E4B30" w:rsidRDefault="00A13BD8" w:rsidP="009C237B">
      <w:pPr>
        <w:pStyle w:val="Reminder"/>
        <w:keepNext/>
        <w:keepLines/>
        <w:ind w:left="720"/>
        <w:rPr>
          <w:rFonts w:ascii="Calibri Light" w:hAnsi="Calibri Light" w:cstheme="minorHAnsi"/>
          <w:i w:val="0"/>
          <w:color w:val="auto"/>
          <w:sz w:val="18"/>
          <w:szCs w:val="22"/>
        </w:rPr>
      </w:pPr>
      <m:oMathPara>
        <m:oMathParaPr>
          <m:jc m:val="left"/>
        </m:oMathParaPr>
        <m:oMath>
          <m:sSub>
            <m:sSubPr>
              <m:ctrlPr>
                <w:rPr>
                  <w:rFonts w:ascii="Cambria Math" w:hAnsi="Cambria Math" w:cstheme="minorHAnsi"/>
                  <w:color w:val="auto"/>
                  <w:sz w:val="18"/>
                  <w:szCs w:val="22"/>
                </w:rPr>
              </m:ctrlPr>
            </m:sSubPr>
            <m:e>
              <m:r>
                <w:rPr>
                  <w:rFonts w:ascii="Cambria Math" w:hAnsi="Cambria Math" w:cstheme="minorHAnsi"/>
                  <w:color w:val="auto"/>
                  <w:sz w:val="18"/>
                  <w:szCs w:val="22"/>
                </w:rPr>
                <m:t>P</m:t>
              </m:r>
            </m:e>
            <m:sub>
              <m:r>
                <w:rPr>
                  <w:rFonts w:ascii="Cambria Math" w:hAnsi="Cambria Math" w:cstheme="minorHAnsi"/>
                  <w:color w:val="auto"/>
                  <w:sz w:val="18"/>
                  <w:szCs w:val="22"/>
                </w:rPr>
                <m:t>3-phase</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kW</m:t>
              </m:r>
            </m:e>
          </m:d>
          <m:r>
            <w:rPr>
              <w:rFonts w:ascii="Cambria Math" w:hAnsi="Cambria Math" w:cstheme="minorHAnsi"/>
              <w:color w:val="auto"/>
              <w:sz w:val="18"/>
              <w:szCs w:val="22"/>
            </w:rPr>
            <m:t>=</m:t>
          </m:r>
          <m:sSub>
            <m:sSubPr>
              <m:ctrlPr>
                <w:rPr>
                  <w:rFonts w:ascii="Cambria Math" w:hAnsi="Cambria Math" w:cstheme="minorHAnsi"/>
                  <w:color w:val="auto"/>
                  <w:sz w:val="18"/>
                  <w:szCs w:val="22"/>
                </w:rPr>
              </m:ctrlPr>
            </m:sSubPr>
            <m:e>
              <m:r>
                <w:rPr>
                  <w:rFonts w:ascii="Cambria Math" w:hAnsi="Cambria Math" w:cstheme="minorHAnsi"/>
                  <w:color w:val="auto"/>
                  <w:sz w:val="18"/>
                  <w:szCs w:val="22"/>
                </w:rPr>
                <m:t>V</m:t>
              </m:r>
            </m:e>
            <m:sub>
              <m:r>
                <w:rPr>
                  <w:rFonts w:ascii="Cambria Math" w:hAnsi="Cambria Math" w:cstheme="minorHAnsi"/>
                  <w:color w:val="auto"/>
                  <w:sz w:val="18"/>
                  <w:szCs w:val="22"/>
                </w:rPr>
                <m:t>RMS</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V</m:t>
              </m:r>
            </m:e>
          </m:d>
          <m:r>
            <w:rPr>
              <w:rFonts w:ascii="Cambria Math" w:hAnsi="Cambria Math" w:cstheme="minorHAnsi"/>
              <w:color w:val="auto"/>
              <w:sz w:val="18"/>
              <w:szCs w:val="22"/>
            </w:rPr>
            <m:t>*</m:t>
          </m:r>
          <m:sSub>
            <m:sSubPr>
              <m:ctrlPr>
                <w:rPr>
                  <w:rFonts w:ascii="Cambria Math" w:hAnsi="Cambria Math" w:cstheme="minorHAnsi"/>
                  <w:color w:val="auto"/>
                  <w:sz w:val="18"/>
                  <w:szCs w:val="22"/>
                </w:rPr>
              </m:ctrlPr>
            </m:sSubPr>
            <m:e>
              <m:r>
                <w:rPr>
                  <w:rFonts w:ascii="Cambria Math" w:hAnsi="Cambria Math" w:cstheme="minorHAnsi"/>
                  <w:color w:val="auto"/>
                  <w:sz w:val="18"/>
                  <w:szCs w:val="22"/>
                </w:rPr>
                <m:t>I</m:t>
              </m:r>
            </m:e>
            <m:sub>
              <m:r>
                <w:rPr>
                  <w:rFonts w:ascii="Cambria Math" w:hAnsi="Cambria Math" w:cstheme="minorHAnsi"/>
                  <w:color w:val="auto"/>
                  <w:sz w:val="18"/>
                  <w:szCs w:val="22"/>
                </w:rPr>
                <m:t>RMS</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amps</m:t>
              </m:r>
            </m:e>
          </m:d>
          <m:r>
            <w:rPr>
              <w:rFonts w:ascii="Cambria Math" w:hAnsi="Cambria Math" w:cstheme="minorHAnsi"/>
              <w:color w:val="auto"/>
              <w:sz w:val="18"/>
              <w:szCs w:val="22"/>
            </w:rPr>
            <m:t>*pf*</m:t>
          </m:r>
          <m:rad>
            <m:radPr>
              <m:degHide m:val="1"/>
              <m:ctrlPr>
                <w:rPr>
                  <w:rFonts w:ascii="Cambria Math" w:hAnsi="Cambria Math" w:cstheme="minorHAnsi"/>
                  <w:color w:val="auto"/>
                  <w:sz w:val="18"/>
                  <w:szCs w:val="22"/>
                </w:rPr>
              </m:ctrlPr>
            </m:radPr>
            <m:deg/>
            <m:e>
              <m:r>
                <w:rPr>
                  <w:rFonts w:ascii="Cambria Math" w:hAnsi="Cambria Math" w:cstheme="minorHAnsi"/>
                  <w:color w:val="auto"/>
                  <w:sz w:val="18"/>
                  <w:szCs w:val="22"/>
                </w:rPr>
                <m:t>3</m:t>
              </m:r>
            </m:e>
          </m:rad>
          <m:r>
            <w:rPr>
              <w:rFonts w:ascii="Cambria Math" w:hAnsi="Cambria Math" w:cstheme="minorHAnsi"/>
              <w:color w:val="auto"/>
              <w:sz w:val="18"/>
              <w:szCs w:val="22"/>
            </w:rPr>
            <m:t>*</m:t>
          </m:r>
          <m:f>
            <m:fPr>
              <m:ctrlPr>
                <w:rPr>
                  <w:rFonts w:ascii="Cambria Math" w:hAnsi="Cambria Math" w:cstheme="minorHAnsi"/>
                  <w:color w:val="auto"/>
                  <w:sz w:val="18"/>
                  <w:szCs w:val="22"/>
                </w:rPr>
              </m:ctrlPr>
            </m:fPr>
            <m:num>
              <m:r>
                <w:rPr>
                  <w:rFonts w:ascii="Cambria Math" w:hAnsi="Cambria Math" w:cstheme="minorHAnsi"/>
                  <w:color w:val="auto"/>
                  <w:sz w:val="18"/>
                  <w:szCs w:val="22"/>
                </w:rPr>
                <m:t>1 kW</m:t>
              </m:r>
            </m:num>
            <m:den>
              <m:r>
                <w:rPr>
                  <w:rFonts w:ascii="Cambria Math" w:hAnsi="Cambria Math" w:cstheme="minorHAnsi"/>
                  <w:color w:val="auto"/>
                  <w:sz w:val="18"/>
                  <w:szCs w:val="22"/>
                </w:rPr>
                <m:t>1,000 W</m:t>
              </m:r>
            </m:den>
          </m:f>
        </m:oMath>
      </m:oMathPara>
    </w:p>
    <w:p w14:paraId="396060B9" w14:textId="77777777" w:rsidR="00183248" w:rsidRPr="00BB318E" w:rsidRDefault="00183248" w:rsidP="00183248">
      <w:pPr>
        <w:pStyle w:val="Reminder"/>
        <w:rPr>
          <w:rFonts w:ascii="Calibri Light" w:hAnsi="Calibri Light" w:cstheme="minorHAnsi"/>
          <w:i w:val="0"/>
          <w:color w:val="auto"/>
          <w:szCs w:val="22"/>
        </w:rPr>
      </w:pPr>
    </w:p>
    <w:p w14:paraId="416B62C9" w14:textId="29D977B5" w:rsidR="00183248" w:rsidRPr="00BB318E" w:rsidRDefault="00183248" w:rsidP="00C3153B">
      <w:pPr>
        <w:pStyle w:val="Reminder"/>
        <w:rPr>
          <w:rFonts w:ascii="Calibri Light" w:hAnsi="Calibri Light" w:cstheme="minorHAnsi"/>
          <w:i w:val="0"/>
          <w:color w:val="auto"/>
          <w:szCs w:val="22"/>
        </w:rPr>
      </w:pPr>
      <w:r w:rsidRPr="00BB318E">
        <w:rPr>
          <w:rFonts w:ascii="Calibri Light" w:hAnsi="Calibri Light" w:cstheme="minorHAnsi"/>
          <w:i w:val="0"/>
          <w:noProof/>
          <w:color w:val="auto"/>
          <w:szCs w:val="22"/>
        </w:rPr>
        <w:drawing>
          <wp:inline distT="0" distB="0" distL="0" distR="0" wp14:anchorId="45B6AFF4" wp14:editId="07E42EB7">
            <wp:extent cx="2182549" cy="1765373"/>
            <wp:effectExtent l="0" t="0" r="8255" b="63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25-2014 11-04-51 AM.jpg"/>
                    <pic:cNvPicPr/>
                  </pic:nvPicPr>
                  <pic:blipFill>
                    <a:blip r:embed="rId31">
                      <a:extLst>
                        <a:ext uri="{28A0092B-C50C-407E-A947-70E740481C1C}">
                          <a14:useLocalDpi xmlns:a14="http://schemas.microsoft.com/office/drawing/2010/main" val="0"/>
                        </a:ext>
                      </a:extLst>
                    </a:blip>
                    <a:stretch>
                      <a:fillRect/>
                    </a:stretch>
                  </pic:blipFill>
                  <pic:spPr>
                    <a:xfrm>
                      <a:off x="0" y="0"/>
                      <a:ext cx="2237144" cy="1809533"/>
                    </a:xfrm>
                    <a:prstGeom prst="rect">
                      <a:avLst/>
                    </a:prstGeom>
                    <a:ln>
                      <a:noFill/>
                    </a:ln>
                  </pic:spPr>
                </pic:pic>
              </a:graphicData>
            </a:graphic>
          </wp:inline>
        </w:drawing>
      </w:r>
    </w:p>
    <w:p w14:paraId="4FB9A118" w14:textId="127CDF0C" w:rsidR="00183248" w:rsidRPr="00BB318E" w:rsidRDefault="00183248" w:rsidP="00AB66FF">
      <w:pPr>
        <w:pStyle w:val="Caption"/>
        <w:rPr>
          <w:rFonts w:cstheme="minorHAnsi"/>
          <w:i/>
        </w:rPr>
      </w:pPr>
      <w:r w:rsidRPr="005648FC">
        <w:t xml:space="preserve">Typical Power Factors by Motor Size </w:t>
      </w:r>
      <w:r w:rsidR="009C237B" w:rsidRPr="00BB318E">
        <w:rPr>
          <w:rStyle w:val="FootnoteReference"/>
          <w:rFonts w:cstheme="minorHAnsi"/>
        </w:rPr>
        <w:footnoteReference w:id="53"/>
      </w:r>
    </w:p>
    <w:p w14:paraId="1145FC36" w14:textId="77777777" w:rsidR="005648FC" w:rsidRDefault="005648FC" w:rsidP="00183248">
      <w:pPr>
        <w:pStyle w:val="Reminder"/>
        <w:rPr>
          <w:rFonts w:ascii="Calibri Light" w:hAnsi="Calibri Light" w:cstheme="minorHAnsi"/>
          <w:i w:val="0"/>
          <w:color w:val="auto"/>
          <w:szCs w:val="22"/>
        </w:rPr>
      </w:pPr>
    </w:p>
    <w:p w14:paraId="4BD24442" w14:textId="77777777" w:rsidR="005648FC" w:rsidRDefault="005648FC" w:rsidP="00183248">
      <w:pPr>
        <w:pStyle w:val="Reminder"/>
        <w:rPr>
          <w:rFonts w:ascii="Calibri Light" w:hAnsi="Calibri Light" w:cstheme="minorHAnsi"/>
          <w:i w:val="0"/>
          <w:color w:val="auto"/>
          <w:szCs w:val="22"/>
        </w:rPr>
      </w:pPr>
    </w:p>
    <w:p w14:paraId="265BDED6" w14:textId="5C917AF5" w:rsidR="00183248" w:rsidRPr="00BB318E" w:rsidRDefault="00183248" w:rsidP="00183248">
      <w:pPr>
        <w:pStyle w:val="Reminder"/>
        <w:rPr>
          <w:rFonts w:ascii="Calibri Light" w:hAnsi="Calibri Light" w:cstheme="minorHAnsi"/>
          <w:i w:val="0"/>
          <w:color w:val="auto"/>
          <w:szCs w:val="22"/>
        </w:rPr>
      </w:pPr>
      <w:r w:rsidRPr="00BB318E">
        <w:rPr>
          <w:rFonts w:ascii="Calibri Light" w:hAnsi="Calibri Light" w:cstheme="minorHAnsi"/>
          <w:i w:val="0"/>
          <w:color w:val="auto"/>
          <w:szCs w:val="22"/>
        </w:rPr>
        <w:t xml:space="preserve">The annual </w:t>
      </w:r>
      <w:r w:rsidR="00AF2B1D">
        <w:rPr>
          <w:rFonts w:ascii="Calibri Light" w:hAnsi="Calibri Light" w:cstheme="minorHAnsi"/>
          <w:i w:val="0"/>
          <w:color w:val="auto"/>
          <w:szCs w:val="22"/>
        </w:rPr>
        <w:t>UEC</w:t>
      </w:r>
      <w:r w:rsidRPr="00BB318E">
        <w:rPr>
          <w:rFonts w:ascii="Calibri Light" w:hAnsi="Calibri Light" w:cstheme="minorHAnsi"/>
          <w:i w:val="0"/>
          <w:color w:val="auto"/>
          <w:szCs w:val="22"/>
        </w:rPr>
        <w:t xml:space="preserve"> is calculated as:</w:t>
      </w:r>
    </w:p>
    <w:p w14:paraId="2D80806D" w14:textId="5E3114EE" w:rsidR="00183248" w:rsidRPr="00BB318E" w:rsidRDefault="00A13BD8" w:rsidP="00183248">
      <w:pPr>
        <w:pStyle w:val="Reminder"/>
        <w:ind w:left="720"/>
        <w:rPr>
          <w:rFonts w:ascii="Calibri Light" w:hAnsi="Calibri Light" w:cstheme="minorHAnsi"/>
          <w:i w:val="0"/>
          <w:color w:val="auto"/>
          <w:szCs w:val="22"/>
        </w:rPr>
      </w:pPr>
      <m:oMathPara>
        <m:oMathParaPr>
          <m:jc m:val="left"/>
        </m:oMathParaPr>
        <m:oMath>
          <m:sSub>
            <m:sSubPr>
              <m:ctrlPr>
                <w:rPr>
                  <w:rFonts w:ascii="Cambria Math" w:hAnsi="Cambria Math" w:cstheme="minorHAnsi"/>
                  <w:color w:val="auto"/>
                  <w:sz w:val="18"/>
                  <w:szCs w:val="22"/>
                </w:rPr>
              </m:ctrlPr>
            </m:sSubPr>
            <m:e>
              <m:r>
                <w:rPr>
                  <w:rFonts w:ascii="Cambria Math" w:hAnsi="Cambria Math" w:cstheme="minorHAnsi"/>
                  <w:color w:val="auto"/>
                  <w:sz w:val="18"/>
                  <w:szCs w:val="22"/>
                </w:rPr>
                <m:t>UEC</m:t>
              </m:r>
            </m:e>
            <m:sub>
              <m:r>
                <w:rPr>
                  <w:rFonts w:ascii="Cambria Math" w:hAnsi="Cambria Math" w:cstheme="minorHAnsi"/>
                  <w:color w:val="auto"/>
                  <w:sz w:val="18"/>
                  <w:szCs w:val="22"/>
                </w:rPr>
                <m:t>1-speed</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kWh</m:t>
              </m:r>
            </m:e>
          </m:d>
          <m:r>
            <w:rPr>
              <w:rFonts w:ascii="Cambria Math" w:hAnsi="Cambria Math" w:cstheme="minorHAnsi"/>
              <w:color w:val="auto"/>
              <w:sz w:val="18"/>
              <w:szCs w:val="22"/>
            </w:rPr>
            <m:t>=</m:t>
          </m:r>
          <m:sSub>
            <m:sSubPr>
              <m:ctrlPr>
                <w:rPr>
                  <w:rFonts w:ascii="Cambria Math" w:hAnsi="Cambria Math" w:cstheme="minorHAnsi"/>
                  <w:color w:val="auto"/>
                  <w:sz w:val="18"/>
                  <w:szCs w:val="22"/>
                </w:rPr>
              </m:ctrlPr>
            </m:sSubPr>
            <m:e>
              <m:r>
                <w:rPr>
                  <w:rFonts w:ascii="Cambria Math" w:hAnsi="Cambria Math" w:cstheme="minorHAnsi"/>
                  <w:color w:val="auto"/>
                  <w:sz w:val="18"/>
                  <w:szCs w:val="22"/>
                </w:rPr>
                <m:t>P</m:t>
              </m:r>
            </m:e>
            <m:sub>
              <m:r>
                <w:rPr>
                  <w:rFonts w:ascii="Cambria Math" w:hAnsi="Cambria Math" w:cstheme="minorHAnsi"/>
                  <w:color w:val="auto"/>
                  <w:sz w:val="18"/>
                  <w:szCs w:val="22"/>
                </w:rPr>
                <m:t>1-speed</m:t>
              </m:r>
            </m:sub>
          </m:sSub>
          <m:d>
            <m:dPr>
              <m:begChr m:val="["/>
              <m:endChr m:val="]"/>
              <m:ctrlPr>
                <w:rPr>
                  <w:rFonts w:ascii="Cambria Math" w:hAnsi="Cambria Math" w:cstheme="minorHAnsi"/>
                  <w:color w:val="auto"/>
                  <w:sz w:val="18"/>
                  <w:szCs w:val="22"/>
                </w:rPr>
              </m:ctrlPr>
            </m:dPr>
            <m:e>
              <m:r>
                <w:rPr>
                  <w:rFonts w:ascii="Cambria Math" w:hAnsi="Cambria Math" w:cstheme="minorHAnsi"/>
                  <w:color w:val="auto"/>
                  <w:sz w:val="18"/>
                  <w:szCs w:val="22"/>
                </w:rPr>
                <m:t>kW</m:t>
              </m:r>
            </m:e>
          </m:d>
          <m:r>
            <w:rPr>
              <w:rFonts w:ascii="Cambria Math" w:hAnsi="Cambria Math" w:cstheme="minorHAnsi"/>
              <w:color w:val="auto"/>
              <w:sz w:val="18"/>
              <w:szCs w:val="22"/>
            </w:rPr>
            <m:t>*PumpHours</m:t>
          </m:r>
          <m:d>
            <m:dPr>
              <m:begChr m:val="["/>
              <m:endChr m:val="]"/>
              <m:ctrlPr>
                <w:rPr>
                  <w:rFonts w:ascii="Cambria Math" w:hAnsi="Cambria Math" w:cstheme="minorHAnsi"/>
                  <w:color w:val="auto"/>
                  <w:sz w:val="18"/>
                  <w:szCs w:val="22"/>
                </w:rPr>
              </m:ctrlPr>
            </m:dPr>
            <m:e>
              <m:f>
                <m:fPr>
                  <m:ctrlPr>
                    <w:rPr>
                      <w:rFonts w:ascii="Cambria Math" w:hAnsi="Cambria Math" w:cstheme="minorHAnsi"/>
                      <w:color w:val="auto"/>
                      <w:sz w:val="18"/>
                      <w:szCs w:val="22"/>
                    </w:rPr>
                  </m:ctrlPr>
                </m:fPr>
                <m:num>
                  <m:r>
                    <w:rPr>
                      <w:rFonts w:ascii="Cambria Math" w:hAnsi="Cambria Math" w:cstheme="minorHAnsi"/>
                      <w:color w:val="auto"/>
                      <w:sz w:val="18"/>
                      <w:szCs w:val="22"/>
                    </w:rPr>
                    <m:t>hours</m:t>
                  </m:r>
                </m:num>
                <m:den>
                  <m:r>
                    <w:rPr>
                      <w:rFonts w:ascii="Cambria Math" w:hAnsi="Cambria Math" w:cstheme="minorHAnsi"/>
                      <w:color w:val="auto"/>
                      <w:sz w:val="18"/>
                      <w:szCs w:val="22"/>
                    </w:rPr>
                    <m:t>day</m:t>
                  </m:r>
                </m:den>
              </m:f>
            </m:e>
          </m:d>
          <m:r>
            <w:rPr>
              <w:rFonts w:ascii="Cambria Math" w:hAnsi="Cambria Math" w:cstheme="minorHAnsi"/>
              <w:color w:val="auto"/>
              <w:sz w:val="18"/>
              <w:szCs w:val="22"/>
            </w:rPr>
            <m:t>*AnnualSchedule</m:t>
          </m:r>
          <m:d>
            <m:dPr>
              <m:begChr m:val="["/>
              <m:endChr m:val="]"/>
              <m:ctrlPr>
                <w:rPr>
                  <w:rFonts w:ascii="Cambria Math" w:hAnsi="Cambria Math" w:cstheme="minorHAnsi"/>
                  <w:color w:val="auto"/>
                  <w:sz w:val="18"/>
                  <w:szCs w:val="22"/>
                </w:rPr>
              </m:ctrlPr>
            </m:dPr>
            <m:e>
              <m:f>
                <m:fPr>
                  <m:ctrlPr>
                    <w:rPr>
                      <w:rFonts w:ascii="Cambria Math" w:hAnsi="Cambria Math" w:cstheme="minorHAnsi"/>
                      <w:color w:val="auto"/>
                      <w:sz w:val="18"/>
                      <w:szCs w:val="22"/>
                    </w:rPr>
                  </m:ctrlPr>
                </m:fPr>
                <m:num>
                  <m:r>
                    <w:rPr>
                      <w:rFonts w:ascii="Cambria Math" w:hAnsi="Cambria Math" w:cstheme="minorHAnsi"/>
                      <w:color w:val="auto"/>
                      <w:sz w:val="18"/>
                      <w:szCs w:val="22"/>
                    </w:rPr>
                    <m:t>days</m:t>
                  </m:r>
                </m:num>
                <m:den>
                  <m:r>
                    <w:rPr>
                      <w:rFonts w:ascii="Cambria Math" w:hAnsi="Cambria Math" w:cstheme="minorHAnsi"/>
                      <w:color w:val="auto"/>
                      <w:sz w:val="18"/>
                      <w:szCs w:val="22"/>
                    </w:rPr>
                    <m:t>year</m:t>
                  </m:r>
                </m:den>
              </m:f>
            </m:e>
          </m:d>
        </m:oMath>
      </m:oMathPara>
    </w:p>
    <w:p w14:paraId="636F7B6D" w14:textId="57E0DB33" w:rsidR="00183248" w:rsidRDefault="00183248" w:rsidP="00183248">
      <w:pPr>
        <w:pStyle w:val="Reminders"/>
        <w:rPr>
          <w:rFonts w:ascii="Calibri Light" w:hAnsi="Calibri Light" w:cstheme="minorHAnsi"/>
          <w:i w:val="0"/>
          <w:color w:val="auto"/>
          <w:szCs w:val="22"/>
        </w:rPr>
      </w:pPr>
    </w:p>
    <w:p w14:paraId="6846209F" w14:textId="77777777" w:rsidR="00A5025E" w:rsidRPr="00AF2B1D" w:rsidRDefault="00A5025E" w:rsidP="00183248">
      <w:pPr>
        <w:pStyle w:val="Reminders"/>
        <w:rPr>
          <w:rFonts w:ascii="Calibri Light" w:hAnsi="Calibri Light" w:cstheme="minorHAnsi"/>
          <w:i w:val="0"/>
          <w:color w:val="auto"/>
          <w:szCs w:val="22"/>
        </w:rPr>
      </w:pPr>
    </w:p>
    <w:p w14:paraId="44C17187" w14:textId="77777777" w:rsidR="005627C5" w:rsidRPr="00CB6ACF" w:rsidRDefault="005627C5" w:rsidP="005627C5">
      <w:pPr>
        <w:pStyle w:val="Reminder"/>
        <w:keepNext/>
        <w:keepLines/>
        <w:ind w:left="720"/>
        <w:rPr>
          <w:rFonts w:ascii="Calibri Light" w:hAnsi="Calibri Light" w:cs="Calibri Light"/>
          <w:b/>
          <w:color w:val="auto"/>
          <w:sz w:val="18"/>
          <w:szCs w:val="20"/>
        </w:rPr>
      </w:pPr>
      <w:r w:rsidRPr="00CB6ACF">
        <w:rPr>
          <w:rFonts w:ascii="Calibri Light" w:hAnsi="Calibri Light" w:cs="Calibri Light"/>
          <w:b/>
          <w:color w:val="auto"/>
          <w:sz w:val="18"/>
          <w:szCs w:val="20"/>
        </w:rPr>
        <w:t>Motel Example, Site #5</w:t>
      </w:r>
    </w:p>
    <w:p w14:paraId="4C2D32E4" w14:textId="77777777" w:rsidR="005627C5" w:rsidRPr="00CB6ACF" w:rsidRDefault="005627C5" w:rsidP="005627C5">
      <w:pPr>
        <w:pStyle w:val="Reminder"/>
        <w:keepNext/>
        <w:keepLines/>
        <w:ind w:left="720"/>
        <w:rPr>
          <w:rFonts w:ascii="Calibri Light" w:hAnsi="Calibri Light" w:cs="Calibri Light"/>
          <w:i w:val="0"/>
          <w:color w:val="auto"/>
          <w:sz w:val="18"/>
          <w:szCs w:val="20"/>
        </w:rPr>
      </w:pPr>
      <w:r w:rsidRPr="00CB6ACF">
        <w:rPr>
          <w:rFonts w:ascii="Calibri Light" w:hAnsi="Calibri Light" w:cs="Calibri Light"/>
          <w:i w:val="0"/>
          <w:color w:val="auto"/>
          <w:sz w:val="18"/>
          <w:szCs w:val="20"/>
        </w:rPr>
        <w:t>Electrical: 1-phase, 8.8 amps, 230 V, no power factor measured</w:t>
      </w:r>
    </w:p>
    <w:p w14:paraId="7D062F6A" w14:textId="77777777" w:rsidR="005627C5" w:rsidRPr="00CB6ACF" w:rsidRDefault="005627C5" w:rsidP="005627C5">
      <w:pPr>
        <w:pStyle w:val="Reminder"/>
        <w:keepNext/>
        <w:keepLines/>
        <w:ind w:left="720"/>
        <w:rPr>
          <w:rFonts w:ascii="Calibri Light" w:hAnsi="Calibri Light" w:cs="Calibri Light"/>
          <w:i w:val="0"/>
          <w:color w:val="auto"/>
          <w:sz w:val="18"/>
          <w:szCs w:val="20"/>
        </w:rPr>
      </w:pPr>
      <w:r w:rsidRPr="00CB6ACF">
        <w:rPr>
          <w:rFonts w:ascii="Calibri Light" w:hAnsi="Calibri Light" w:cs="Calibri Light"/>
          <w:i w:val="0"/>
          <w:color w:val="auto"/>
          <w:sz w:val="18"/>
          <w:szCs w:val="20"/>
        </w:rPr>
        <w:t>Operation: 24 hours per day, 365 days per year</w:t>
      </w:r>
    </w:p>
    <w:p w14:paraId="7155E67F" w14:textId="77777777" w:rsidR="005627C5" w:rsidRPr="00CB6ACF" w:rsidRDefault="00A13BD8" w:rsidP="005627C5">
      <w:pPr>
        <w:pStyle w:val="Reminder"/>
        <w:keepNext/>
        <w:keepLines/>
        <w:ind w:left="720"/>
        <w:rPr>
          <w:rFonts w:ascii="Calibri Light" w:hAnsi="Calibri Light" w:cs="Calibri Light"/>
          <w:i w:val="0"/>
          <w:color w:val="auto"/>
          <w:sz w:val="18"/>
          <w:szCs w:val="20"/>
        </w:rPr>
      </w:pPr>
      <m:oMathPara>
        <m:oMathParaPr>
          <m:jc m:val="left"/>
        </m:oMathParaPr>
        <m:oMath>
          <m:sSub>
            <m:sSubPr>
              <m:ctrlPr>
                <w:rPr>
                  <w:rFonts w:ascii="Cambria Math" w:hAnsi="Cambria Math" w:cs="Calibri Light"/>
                  <w:color w:val="auto"/>
                  <w:sz w:val="16"/>
                  <w:szCs w:val="20"/>
                </w:rPr>
              </m:ctrlPr>
            </m:sSubPr>
            <m:e>
              <m:r>
                <w:rPr>
                  <w:rFonts w:ascii="Cambria Math" w:hAnsi="Cambria Math" w:cs="Calibri Light"/>
                  <w:color w:val="auto"/>
                  <w:sz w:val="16"/>
                  <w:szCs w:val="20"/>
                </w:rPr>
                <m:t>P</m:t>
              </m:r>
            </m:e>
            <m:sub>
              <m:r>
                <w:rPr>
                  <w:rFonts w:ascii="Cambria Math" w:hAnsi="Cambria Math" w:cs="Calibri Light"/>
                  <w:color w:val="auto"/>
                  <w:sz w:val="16"/>
                  <w:szCs w:val="20"/>
                </w:rPr>
                <m:t>1-speed</m:t>
              </m:r>
            </m:sub>
          </m:sSub>
          <m:r>
            <w:rPr>
              <w:rFonts w:ascii="Cambria Math" w:hAnsi="Cambria Math" w:cs="Calibri Light"/>
              <w:color w:val="auto"/>
              <w:sz w:val="16"/>
              <w:szCs w:val="20"/>
            </w:rPr>
            <m:t>=230 V*8.8 amps*0.8*</m:t>
          </m:r>
          <m:f>
            <m:fPr>
              <m:ctrlPr>
                <w:rPr>
                  <w:rFonts w:ascii="Cambria Math" w:hAnsi="Cambria Math" w:cs="Calibri Light"/>
                  <w:color w:val="auto"/>
                  <w:sz w:val="16"/>
                  <w:szCs w:val="20"/>
                </w:rPr>
              </m:ctrlPr>
            </m:fPr>
            <m:num>
              <m:r>
                <w:rPr>
                  <w:rFonts w:ascii="Cambria Math" w:hAnsi="Cambria Math" w:cs="Calibri Light"/>
                  <w:color w:val="auto"/>
                  <w:sz w:val="16"/>
                  <w:szCs w:val="20"/>
                </w:rPr>
                <m:t>1 kW</m:t>
              </m:r>
            </m:num>
            <m:den>
              <m:r>
                <w:rPr>
                  <w:rFonts w:ascii="Cambria Math" w:hAnsi="Cambria Math" w:cs="Calibri Light"/>
                  <w:color w:val="auto"/>
                  <w:sz w:val="16"/>
                  <w:szCs w:val="20"/>
                </w:rPr>
                <m:t>1,000 W</m:t>
              </m:r>
            </m:den>
          </m:f>
          <m:r>
            <w:rPr>
              <w:rFonts w:ascii="Cambria Math" w:hAnsi="Cambria Math" w:cs="Calibri Light"/>
              <w:color w:val="auto"/>
              <w:sz w:val="16"/>
              <w:szCs w:val="20"/>
            </w:rPr>
            <m:t>=1.61920 kW</m:t>
          </m:r>
        </m:oMath>
      </m:oMathPara>
    </w:p>
    <w:p w14:paraId="0778930C" w14:textId="77777777" w:rsidR="005627C5" w:rsidRPr="00CB6ACF" w:rsidRDefault="005627C5" w:rsidP="005627C5">
      <w:pPr>
        <w:pStyle w:val="Reminder"/>
        <w:keepNext/>
        <w:keepLines/>
        <w:ind w:left="720"/>
        <w:rPr>
          <w:rFonts w:ascii="Calibri Light" w:hAnsi="Calibri Light" w:cs="Calibri Light"/>
          <w:i w:val="0"/>
          <w:color w:val="auto"/>
          <w:sz w:val="18"/>
          <w:szCs w:val="20"/>
          <w:u w:val="single"/>
        </w:rPr>
      </w:pPr>
    </w:p>
    <w:p w14:paraId="37ADDF0B" w14:textId="77777777" w:rsidR="005627C5" w:rsidRPr="00CB6ACF" w:rsidRDefault="00A13BD8" w:rsidP="005627C5">
      <w:pPr>
        <w:pStyle w:val="Reminder"/>
        <w:keepNext/>
        <w:keepLines/>
        <w:ind w:left="720"/>
        <w:rPr>
          <w:rFonts w:ascii="Calibri Light" w:hAnsi="Calibri Light" w:cs="Calibri Light"/>
          <w:i w:val="0"/>
          <w:color w:val="auto"/>
          <w:sz w:val="18"/>
          <w:szCs w:val="20"/>
          <w:u w:val="single"/>
        </w:rPr>
      </w:pPr>
      <m:oMathPara>
        <m:oMathParaPr>
          <m:jc m:val="left"/>
        </m:oMathParaPr>
        <m:oMath>
          <m:sSub>
            <m:sSubPr>
              <m:ctrlPr>
                <w:rPr>
                  <w:rFonts w:ascii="Cambria Math" w:hAnsi="Cambria Math" w:cs="Calibri Light"/>
                  <w:color w:val="auto"/>
                  <w:sz w:val="16"/>
                  <w:szCs w:val="20"/>
                </w:rPr>
              </m:ctrlPr>
            </m:sSubPr>
            <m:e>
              <m:r>
                <w:rPr>
                  <w:rFonts w:ascii="Cambria Math" w:hAnsi="Cambria Math" w:cs="Calibri Light"/>
                  <w:color w:val="auto"/>
                  <w:sz w:val="16"/>
                  <w:szCs w:val="20"/>
                </w:rPr>
                <m:t>E</m:t>
              </m:r>
            </m:e>
            <m:sub>
              <m:r>
                <w:rPr>
                  <w:rFonts w:ascii="Cambria Math" w:hAnsi="Cambria Math" w:cs="Calibri Light"/>
                  <w:color w:val="auto"/>
                  <w:sz w:val="16"/>
                  <w:szCs w:val="20"/>
                </w:rPr>
                <m:t>1-speed</m:t>
              </m:r>
            </m:sub>
          </m:sSub>
          <m:r>
            <w:rPr>
              <w:rFonts w:ascii="Cambria Math" w:hAnsi="Cambria Math" w:cs="Calibri Light"/>
              <w:color w:val="auto"/>
              <w:sz w:val="16"/>
              <w:szCs w:val="20"/>
            </w:rPr>
            <m:t>=1.62 kW*24</m:t>
          </m:r>
          <m:f>
            <m:fPr>
              <m:ctrlPr>
                <w:rPr>
                  <w:rFonts w:ascii="Cambria Math" w:hAnsi="Cambria Math" w:cs="Calibri Light"/>
                  <w:color w:val="auto"/>
                  <w:sz w:val="16"/>
                  <w:szCs w:val="20"/>
                </w:rPr>
              </m:ctrlPr>
            </m:fPr>
            <m:num>
              <m:r>
                <w:rPr>
                  <w:rFonts w:ascii="Cambria Math" w:hAnsi="Cambria Math" w:cs="Calibri Light"/>
                  <w:color w:val="auto"/>
                  <w:sz w:val="16"/>
                  <w:szCs w:val="20"/>
                </w:rPr>
                <m:t>hours</m:t>
              </m:r>
            </m:num>
            <m:den>
              <m:r>
                <w:rPr>
                  <w:rFonts w:ascii="Cambria Math" w:hAnsi="Cambria Math" w:cs="Calibri Light"/>
                  <w:color w:val="auto"/>
                  <w:sz w:val="16"/>
                  <w:szCs w:val="20"/>
                </w:rPr>
                <m:t>day</m:t>
              </m:r>
            </m:den>
          </m:f>
          <m:r>
            <w:rPr>
              <w:rFonts w:ascii="Cambria Math" w:hAnsi="Cambria Math" w:cs="Calibri Light"/>
              <w:color w:val="auto"/>
              <w:sz w:val="16"/>
              <w:szCs w:val="20"/>
            </w:rPr>
            <m:t>*365</m:t>
          </m:r>
          <m:f>
            <m:fPr>
              <m:ctrlPr>
                <w:rPr>
                  <w:rFonts w:ascii="Cambria Math" w:hAnsi="Cambria Math" w:cs="Calibri Light"/>
                  <w:color w:val="auto"/>
                  <w:sz w:val="16"/>
                  <w:szCs w:val="20"/>
                </w:rPr>
              </m:ctrlPr>
            </m:fPr>
            <m:num>
              <m:r>
                <w:rPr>
                  <w:rFonts w:ascii="Cambria Math" w:hAnsi="Cambria Math" w:cs="Calibri Light"/>
                  <w:color w:val="auto"/>
                  <w:sz w:val="16"/>
                  <w:szCs w:val="20"/>
                </w:rPr>
                <m:t>days</m:t>
              </m:r>
            </m:num>
            <m:den>
              <m:r>
                <w:rPr>
                  <w:rFonts w:ascii="Cambria Math" w:hAnsi="Cambria Math" w:cs="Calibri Light"/>
                  <w:color w:val="auto"/>
                  <w:sz w:val="16"/>
                  <w:szCs w:val="20"/>
                </w:rPr>
                <m:t>year</m:t>
              </m:r>
            </m:den>
          </m:f>
          <m:r>
            <w:rPr>
              <w:rFonts w:ascii="Cambria Math" w:hAnsi="Cambria Math" w:cs="Calibri Light"/>
              <w:color w:val="auto"/>
              <w:sz w:val="16"/>
              <w:szCs w:val="20"/>
            </w:rPr>
            <m:t>=14,184.19 kWh</m:t>
          </m:r>
        </m:oMath>
      </m:oMathPara>
    </w:p>
    <w:p w14:paraId="7B458269" w14:textId="77777777" w:rsidR="005627C5" w:rsidRDefault="005627C5" w:rsidP="005627C5">
      <w:pPr>
        <w:pStyle w:val="Reminders"/>
        <w:keepNext/>
        <w:keepLines/>
        <w:ind w:left="720"/>
        <w:rPr>
          <w:rFonts w:ascii="Calibri Light" w:hAnsi="Calibri Light" w:cs="Calibri Light"/>
          <w:i w:val="0"/>
          <w:color w:val="auto"/>
          <w:sz w:val="18"/>
          <w:szCs w:val="20"/>
        </w:rPr>
      </w:pPr>
    </w:p>
    <w:p w14:paraId="24527EDE" w14:textId="3B886989" w:rsidR="005627C5" w:rsidRPr="00CB6ACF" w:rsidRDefault="005627C5" w:rsidP="005627C5">
      <w:pPr>
        <w:pStyle w:val="Reminders"/>
        <w:keepNext/>
        <w:keepLines/>
        <w:ind w:left="720"/>
        <w:rPr>
          <w:rFonts w:ascii="Calibri Light" w:hAnsi="Calibri Light" w:cs="Calibri Light"/>
          <w:i w:val="0"/>
          <w:color w:val="auto"/>
          <w:sz w:val="18"/>
          <w:szCs w:val="20"/>
        </w:rPr>
      </w:pPr>
      <w:r w:rsidRPr="00CB6ACF">
        <w:rPr>
          <w:rFonts w:ascii="Calibri Light" w:hAnsi="Calibri Light" w:cs="Calibri Light"/>
          <w:i w:val="0"/>
          <w:color w:val="auto"/>
          <w:sz w:val="18"/>
          <w:szCs w:val="20"/>
        </w:rPr>
        <w:t xml:space="preserve">The UEC for this measure is the average across 25 sites:   </w:t>
      </w:r>
    </w:p>
    <w:p w14:paraId="0BD9C446" w14:textId="77777777" w:rsidR="005627C5" w:rsidRPr="00CB6ACF" w:rsidRDefault="00A13BD8" w:rsidP="005627C5">
      <w:pPr>
        <w:pStyle w:val="Reminder"/>
        <w:keepNext/>
        <w:keepLines/>
        <w:ind w:left="720"/>
        <w:rPr>
          <w:rFonts w:ascii="Calibri Light" w:hAnsi="Calibri Light" w:cs="Calibri Light"/>
          <w:color w:val="auto"/>
          <w:sz w:val="18"/>
          <w:szCs w:val="20"/>
        </w:rPr>
      </w:pPr>
      <m:oMathPara>
        <m:oMathParaPr>
          <m:jc m:val="left"/>
        </m:oMathParaPr>
        <m:oMath>
          <m:sSub>
            <m:sSubPr>
              <m:ctrlPr>
                <w:rPr>
                  <w:rFonts w:ascii="Cambria Math" w:hAnsi="Cambria Math" w:cs="Calibri Light"/>
                  <w:color w:val="auto"/>
                  <w:sz w:val="16"/>
                  <w:szCs w:val="20"/>
                </w:rPr>
              </m:ctrlPr>
            </m:sSubPr>
            <m:e>
              <m:r>
                <w:rPr>
                  <w:rFonts w:ascii="Cambria Math" w:hAnsi="Cambria Math" w:cs="Calibri Light"/>
                  <w:color w:val="auto"/>
                  <w:sz w:val="16"/>
                  <w:szCs w:val="20"/>
                </w:rPr>
                <m:t>E</m:t>
              </m:r>
            </m:e>
            <m:sub>
              <m:r>
                <w:rPr>
                  <w:rFonts w:ascii="Cambria Math" w:hAnsi="Cambria Math" w:cs="Calibri Light"/>
                  <w:color w:val="auto"/>
                  <w:sz w:val="16"/>
                  <w:szCs w:val="20"/>
                </w:rPr>
                <m:t>1-speed,  Average</m:t>
              </m:r>
            </m:sub>
          </m:sSub>
          <m:r>
            <w:rPr>
              <w:rFonts w:ascii="Cambria Math" w:hAnsi="Cambria Math" w:cs="Calibri Light"/>
              <w:color w:val="auto"/>
              <w:sz w:val="16"/>
              <w:szCs w:val="20"/>
            </w:rPr>
            <m:t>=13,808.55 kWh</m:t>
          </m:r>
        </m:oMath>
      </m:oMathPara>
    </w:p>
    <w:p w14:paraId="5765D6E0" w14:textId="78F13B7E" w:rsidR="005627C5" w:rsidRDefault="005627C5" w:rsidP="00183248">
      <w:pPr>
        <w:pStyle w:val="Reminders"/>
        <w:rPr>
          <w:rFonts w:ascii="Calibri Light" w:hAnsi="Calibri Light" w:cstheme="minorHAnsi"/>
          <w:i w:val="0"/>
          <w:color w:val="auto"/>
          <w:szCs w:val="22"/>
        </w:rPr>
      </w:pPr>
    </w:p>
    <w:p w14:paraId="63F2078A" w14:textId="77777777" w:rsidR="00B72E46" w:rsidRDefault="00AF2B1D" w:rsidP="009C237B">
      <w:pPr>
        <w:pStyle w:val="Reminders"/>
        <w:keepNext/>
        <w:keepLines/>
        <w:rPr>
          <w:rFonts w:ascii="Calibri Light" w:hAnsi="Calibri Light" w:cs="Calibri Light"/>
          <w:b/>
          <w:i w:val="0"/>
          <w:color w:val="auto"/>
        </w:rPr>
      </w:pPr>
      <w:r w:rsidRPr="00797883">
        <w:rPr>
          <w:rFonts w:ascii="Calibri Light" w:hAnsi="Calibri Light" w:cs="Calibri Light"/>
          <w:b/>
          <w:color w:val="auto"/>
        </w:rPr>
        <w:lastRenderedPageBreak/>
        <w:t>Unit Energy Consumption - T</w:t>
      </w:r>
      <w:r w:rsidR="00183248" w:rsidRPr="00797883">
        <w:rPr>
          <w:rFonts w:ascii="Calibri Light" w:hAnsi="Calibri Light" w:cs="Calibri Light"/>
          <w:b/>
          <w:color w:val="auto"/>
        </w:rPr>
        <w:t>wo-Speed and Variable Case</w:t>
      </w:r>
      <w:r w:rsidR="00BB601A" w:rsidRPr="00797883">
        <w:rPr>
          <w:rFonts w:ascii="Calibri Light" w:hAnsi="Calibri Light" w:cs="Calibri Light"/>
          <w:b/>
          <w:color w:val="auto"/>
        </w:rPr>
        <w:t>.</w:t>
      </w:r>
      <w:r w:rsidR="00BB601A">
        <w:rPr>
          <w:rFonts w:ascii="Calibri Light" w:hAnsi="Calibri Light" w:cs="Calibri Light"/>
          <w:b/>
          <w:i w:val="0"/>
          <w:color w:val="auto"/>
        </w:rPr>
        <w:t xml:space="preserve"> </w:t>
      </w:r>
    </w:p>
    <w:p w14:paraId="0B25C94E" w14:textId="76805D80" w:rsidR="00183248" w:rsidRDefault="00183248" w:rsidP="009C237B">
      <w:pPr>
        <w:pStyle w:val="Reminders"/>
        <w:keepNext/>
        <w:keepLines/>
        <w:rPr>
          <w:rFonts w:ascii="Calibri Light" w:hAnsi="Calibri Light" w:cstheme="minorHAnsi"/>
          <w:i w:val="0"/>
          <w:color w:val="auto"/>
          <w:szCs w:val="22"/>
        </w:rPr>
      </w:pPr>
      <w:r w:rsidRPr="00BB318E">
        <w:rPr>
          <w:rFonts w:ascii="Calibri Light" w:hAnsi="Calibri Light" w:cstheme="minorHAnsi"/>
          <w:i w:val="0"/>
          <w:color w:val="auto"/>
          <w:szCs w:val="22"/>
        </w:rPr>
        <w:t xml:space="preserve">The multispeed pump power consumption is determined from regression analysis of data from the </w:t>
      </w:r>
      <w:r w:rsidR="008648C7">
        <w:rPr>
          <w:rFonts w:ascii="Calibri Light" w:hAnsi="Calibri Light" w:cstheme="minorHAnsi"/>
          <w:i w:val="0"/>
          <w:color w:val="auto"/>
          <w:szCs w:val="22"/>
        </w:rPr>
        <w:t xml:space="preserve">2018 </w:t>
      </w:r>
      <w:r w:rsidRPr="008648C7">
        <w:rPr>
          <w:rFonts w:ascii="Calibri Light" w:hAnsi="Calibri Light" w:cstheme="minorHAnsi"/>
          <w:i w:val="0"/>
          <w:color w:val="auto"/>
          <w:szCs w:val="22"/>
        </w:rPr>
        <w:t xml:space="preserve">CEC </w:t>
      </w:r>
      <w:r w:rsidR="008648C7" w:rsidRPr="008648C7">
        <w:rPr>
          <w:rFonts w:ascii="Calibri Light" w:hAnsi="Calibri Light" w:cstheme="minorHAnsi"/>
          <w:i w:val="0"/>
          <w:color w:val="auto"/>
          <w:szCs w:val="22"/>
        </w:rPr>
        <w:t>database of residential pool pumps</w:t>
      </w:r>
      <w:r w:rsidRPr="008648C7">
        <w:rPr>
          <w:rFonts w:ascii="Calibri Light" w:hAnsi="Calibri Light" w:cstheme="minorHAnsi"/>
          <w:i w:val="0"/>
          <w:color w:val="auto"/>
          <w:szCs w:val="22"/>
        </w:rPr>
        <w:t>. In Title 20 code</w:t>
      </w:r>
      <w:r w:rsidR="00797883" w:rsidRPr="008648C7">
        <w:rPr>
          <w:rFonts w:ascii="Calibri Light" w:hAnsi="Calibri Light" w:cstheme="minorHAnsi"/>
          <w:i w:val="0"/>
          <w:color w:val="auto"/>
          <w:szCs w:val="22"/>
        </w:rPr>
        <w:t>,</w:t>
      </w:r>
      <w:r w:rsidR="00954222" w:rsidRPr="008648C7">
        <w:rPr>
          <w:rStyle w:val="FootnoteReference"/>
          <w:rFonts w:ascii="Calibri Light" w:hAnsi="Calibri Light" w:cstheme="minorHAnsi"/>
          <w:i w:val="0"/>
          <w:color w:val="auto"/>
          <w:szCs w:val="22"/>
        </w:rPr>
        <w:footnoteReference w:id="54"/>
      </w:r>
      <w:r w:rsidRPr="008648C7">
        <w:rPr>
          <w:rFonts w:ascii="Calibri Light" w:hAnsi="Calibri Light" w:cstheme="minorHAnsi"/>
          <w:i w:val="0"/>
          <w:color w:val="auto"/>
          <w:szCs w:val="22"/>
        </w:rPr>
        <w:t xml:space="preserve"> there is no significant distinction between</w:t>
      </w:r>
      <w:r w:rsidRPr="00BB318E">
        <w:rPr>
          <w:rFonts w:ascii="Calibri Light" w:hAnsi="Calibri Light" w:cstheme="minorHAnsi"/>
          <w:i w:val="0"/>
          <w:color w:val="auto"/>
          <w:szCs w:val="22"/>
        </w:rPr>
        <w:t xml:space="preserve"> residential and commercial pool pumps, so </w:t>
      </w:r>
      <w:r w:rsidRPr="00797883">
        <w:rPr>
          <w:rFonts w:ascii="Calibri Light" w:hAnsi="Calibri Light" w:cstheme="minorHAnsi"/>
          <w:color w:val="auto"/>
          <w:szCs w:val="22"/>
        </w:rPr>
        <w:t>the use of residential data is applied to commercial applications.</w:t>
      </w:r>
    </w:p>
    <w:p w14:paraId="1FB7559E" w14:textId="4C1B15B7" w:rsidR="00183248" w:rsidRPr="00BB318E" w:rsidRDefault="00183248" w:rsidP="00C3153B">
      <w:pPr>
        <w:rPr>
          <w:rFonts w:cstheme="minorHAnsi"/>
          <w:szCs w:val="22"/>
        </w:rPr>
      </w:pPr>
      <w:r w:rsidRPr="00BB318E">
        <w:rPr>
          <w:b/>
        </w:rPr>
        <w:t>CEC System Curves</w:t>
      </w:r>
      <w:r w:rsidR="00BB601A">
        <w:rPr>
          <w:b/>
        </w:rPr>
        <w:t xml:space="preserve">. </w:t>
      </w:r>
      <w:r w:rsidRPr="00175A8B">
        <w:rPr>
          <w:rFonts w:cstheme="minorHAnsi"/>
          <w:szCs w:val="22"/>
        </w:rPr>
        <w:t>For each pool pump in the CEC database, flow rates and watt draws at each of the three CEC system curves (A, B, C) are provided. Each multispeed pump has several entries because they are tested at multiple speed (rpm) settings. See the figure below for a sample pump curve and the CEC curves and equations.</w:t>
      </w:r>
    </w:p>
    <w:p w14:paraId="3ABB6728" w14:textId="77777777" w:rsidR="00951B34" w:rsidRDefault="00183248" w:rsidP="00AB66FF">
      <w:pPr>
        <w:pStyle w:val="Caption"/>
      </w:pPr>
      <w:r w:rsidRPr="00BB318E">
        <w:rPr>
          <w:noProof/>
        </w:rPr>
        <w:drawing>
          <wp:inline distT="0" distB="0" distL="0" distR="0" wp14:anchorId="7D9C72EC" wp14:editId="4271483E">
            <wp:extent cx="5321808" cy="2350008"/>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321808" cy="2350008"/>
                    </a:xfrm>
                    <a:prstGeom prst="rect">
                      <a:avLst/>
                    </a:prstGeom>
                    <a:ln>
                      <a:noFill/>
                    </a:ln>
                  </pic:spPr>
                </pic:pic>
              </a:graphicData>
            </a:graphic>
          </wp:inline>
        </w:drawing>
      </w:r>
    </w:p>
    <w:p w14:paraId="4C5283E8" w14:textId="5FBEEDF3" w:rsidR="00183248" w:rsidRPr="00BB318E" w:rsidRDefault="00183248" w:rsidP="00AB66FF">
      <w:pPr>
        <w:pStyle w:val="Caption"/>
        <w:rPr>
          <w:rFonts w:cstheme="minorHAnsi"/>
          <w:i/>
        </w:rPr>
      </w:pPr>
      <w:r w:rsidRPr="00BB318E">
        <w:t>Sample Pump Performance Curve and CEC System Curves</w:t>
      </w:r>
    </w:p>
    <w:p w14:paraId="149B264A" w14:textId="77777777" w:rsidR="00183248" w:rsidRPr="00BB318E" w:rsidRDefault="00183248" w:rsidP="00183248">
      <w:pPr>
        <w:pStyle w:val="Reminder"/>
        <w:rPr>
          <w:rFonts w:ascii="Calibri Light" w:hAnsi="Calibri Light" w:cstheme="minorHAnsi"/>
          <w:i w:val="0"/>
          <w:color w:val="auto"/>
          <w:szCs w:val="22"/>
        </w:rPr>
      </w:pPr>
    </w:p>
    <w:p w14:paraId="1F18918B" w14:textId="508A4447" w:rsidR="00183248" w:rsidRPr="00BB318E" w:rsidRDefault="00183248" w:rsidP="00183248">
      <w:pPr>
        <w:pStyle w:val="Reminder"/>
        <w:rPr>
          <w:rFonts w:ascii="Calibri Light" w:hAnsi="Calibri Light" w:cstheme="minorHAnsi"/>
          <w:i w:val="0"/>
          <w:color w:val="auto"/>
          <w:szCs w:val="22"/>
        </w:rPr>
      </w:pPr>
      <w:r w:rsidRPr="00BB318E">
        <w:rPr>
          <w:rFonts w:ascii="Calibri Light" w:hAnsi="Calibri Light" w:cstheme="minorHAnsi"/>
          <w:i w:val="0"/>
          <w:color w:val="auto"/>
          <w:szCs w:val="22"/>
        </w:rPr>
        <w:t>Since pool plumbing head losses are site-specific, the CEC curves are used to represent three typical plumbing scenarios:</w:t>
      </w:r>
      <w:bookmarkStart w:id="62" w:name="_Ref2767980"/>
      <w:r w:rsidR="005648FC" w:rsidRPr="005648FC">
        <w:rPr>
          <w:rStyle w:val="FootnoteReference"/>
          <w:rFonts w:ascii="Calibri Light" w:hAnsi="Calibri Light" w:cstheme="minorHAnsi"/>
          <w:i w:val="0"/>
          <w:color w:val="auto"/>
          <w:szCs w:val="22"/>
        </w:rPr>
        <w:t xml:space="preserve"> </w:t>
      </w:r>
      <w:r w:rsidR="005648FC" w:rsidRPr="00BB318E">
        <w:rPr>
          <w:rStyle w:val="FootnoteReference"/>
          <w:rFonts w:ascii="Calibri Light" w:hAnsi="Calibri Light" w:cstheme="minorHAnsi"/>
          <w:i w:val="0"/>
          <w:color w:val="auto"/>
          <w:szCs w:val="22"/>
        </w:rPr>
        <w:footnoteReference w:id="55"/>
      </w:r>
      <w:bookmarkEnd w:id="62"/>
    </w:p>
    <w:p w14:paraId="0C943EDE" w14:textId="477BC50C" w:rsidR="00183248" w:rsidRPr="00BB318E" w:rsidRDefault="00183248" w:rsidP="00F53D69">
      <w:pPr>
        <w:pStyle w:val="Reminder"/>
        <w:numPr>
          <w:ilvl w:val="0"/>
          <w:numId w:val="10"/>
        </w:numPr>
        <w:rPr>
          <w:rFonts w:ascii="Calibri Light" w:hAnsi="Calibri Light" w:cstheme="minorHAnsi"/>
          <w:i w:val="0"/>
          <w:color w:val="auto"/>
          <w:szCs w:val="22"/>
        </w:rPr>
      </w:pPr>
      <w:r w:rsidRPr="00BB318E">
        <w:rPr>
          <w:rFonts w:ascii="Calibri Light" w:hAnsi="Calibri Light" w:cstheme="minorHAnsi"/>
          <w:i w:val="0"/>
          <w:color w:val="auto"/>
          <w:szCs w:val="22"/>
        </w:rPr>
        <w:t>Curve A corresponds to a system with high head losses. This is typical of a new pool with 2” PVC pipe</w:t>
      </w:r>
      <w:r w:rsidR="00954222" w:rsidRPr="00BB318E">
        <w:rPr>
          <w:rFonts w:ascii="Calibri Light" w:hAnsi="Calibri Light" w:cstheme="minorHAnsi"/>
          <w:i w:val="0"/>
          <w:color w:val="auto"/>
          <w:szCs w:val="22"/>
        </w:rPr>
        <w:t>.</w:t>
      </w:r>
    </w:p>
    <w:p w14:paraId="2E3C750F" w14:textId="7D5D95BE" w:rsidR="00183248" w:rsidRPr="00BB318E" w:rsidRDefault="00183248" w:rsidP="00F53D69">
      <w:pPr>
        <w:pStyle w:val="Reminder"/>
        <w:numPr>
          <w:ilvl w:val="0"/>
          <w:numId w:val="10"/>
        </w:numPr>
        <w:rPr>
          <w:rFonts w:ascii="Calibri Light" w:hAnsi="Calibri Light" w:cstheme="minorHAnsi"/>
          <w:i w:val="0"/>
          <w:color w:val="auto"/>
          <w:szCs w:val="22"/>
        </w:rPr>
      </w:pPr>
      <w:r w:rsidRPr="00BB318E">
        <w:rPr>
          <w:rFonts w:ascii="Calibri Light" w:hAnsi="Calibri Light" w:cstheme="minorHAnsi"/>
          <w:i w:val="0"/>
          <w:color w:val="auto"/>
          <w:szCs w:val="22"/>
        </w:rPr>
        <w:t xml:space="preserve">Curve B corresponds to an older system with very high head losses. This is typical of a pool with 1½” copper </w:t>
      </w:r>
      <w:r w:rsidRPr="00BB318E">
        <w:rPr>
          <w:rFonts w:ascii="Calibri Light" w:hAnsi="Calibri Light" w:cs="Calibri Light"/>
          <w:i w:val="0"/>
          <w:color w:val="auto"/>
          <w:szCs w:val="22"/>
        </w:rPr>
        <w:t>pipe</w:t>
      </w:r>
      <w:r w:rsidR="005648FC">
        <w:rPr>
          <w:rFonts w:ascii="Calibri Light" w:hAnsi="Calibri Light" w:cs="Calibri Light"/>
          <w:i w:val="0"/>
          <w:color w:val="auto"/>
          <w:szCs w:val="22"/>
        </w:rPr>
        <w:t>.</w:t>
      </w:r>
      <w:r w:rsidR="00954222" w:rsidRPr="008E16B8">
        <w:rPr>
          <w:rFonts w:ascii="Calibri Light" w:hAnsi="Calibri Light" w:cs="Calibri Light"/>
          <w:i w:val="0"/>
          <w:color w:val="auto"/>
          <w:szCs w:val="22"/>
          <w:highlight w:val="yellow"/>
        </w:rPr>
        <w:t xml:space="preserve"> </w:t>
      </w:r>
    </w:p>
    <w:p w14:paraId="606392F2" w14:textId="50EAFC93" w:rsidR="00183248" w:rsidRPr="00BB318E" w:rsidRDefault="00183248" w:rsidP="00F53D69">
      <w:pPr>
        <w:pStyle w:val="Reminder"/>
        <w:numPr>
          <w:ilvl w:val="0"/>
          <w:numId w:val="10"/>
        </w:numPr>
        <w:rPr>
          <w:rFonts w:ascii="Calibri Light" w:hAnsi="Calibri Light" w:cstheme="minorHAnsi"/>
          <w:i w:val="0"/>
          <w:color w:val="auto"/>
          <w:szCs w:val="22"/>
        </w:rPr>
      </w:pPr>
      <w:r w:rsidRPr="00BB318E">
        <w:rPr>
          <w:rFonts w:ascii="Calibri Light" w:hAnsi="Calibri Light" w:cstheme="minorHAnsi"/>
          <w:i w:val="0"/>
          <w:color w:val="auto"/>
          <w:szCs w:val="22"/>
        </w:rPr>
        <w:t>Curve C corresponds to a system with medium head losses. This is typical of a new pool with 2½</w:t>
      </w:r>
      <w:r w:rsidR="005C1FB3">
        <w:rPr>
          <w:rFonts w:ascii="Calibri Light" w:hAnsi="Calibri Light" w:cstheme="minorHAnsi"/>
          <w:i w:val="0"/>
          <w:color w:val="auto"/>
          <w:szCs w:val="22"/>
        </w:rPr>
        <w:t xml:space="preserve"> inch</w:t>
      </w:r>
      <w:r w:rsidRPr="00BB318E">
        <w:rPr>
          <w:rFonts w:ascii="Calibri Light" w:hAnsi="Calibri Light" w:cstheme="minorHAnsi"/>
          <w:i w:val="0"/>
          <w:color w:val="auto"/>
          <w:szCs w:val="22"/>
        </w:rPr>
        <w:t xml:space="preserve"> PVC pipe</w:t>
      </w:r>
      <w:r w:rsidR="005648FC">
        <w:rPr>
          <w:rFonts w:ascii="Calibri Light" w:hAnsi="Calibri Light" w:cstheme="minorHAnsi"/>
          <w:i w:val="0"/>
          <w:color w:val="auto"/>
          <w:szCs w:val="22"/>
        </w:rPr>
        <w:t>.</w:t>
      </w:r>
    </w:p>
    <w:p w14:paraId="6709273A" w14:textId="77777777" w:rsidR="00183248" w:rsidRPr="00BB318E" w:rsidRDefault="00183248" w:rsidP="00183248">
      <w:pPr>
        <w:pStyle w:val="Reminder"/>
        <w:rPr>
          <w:rFonts w:ascii="Calibri Light" w:hAnsi="Calibri Light" w:cstheme="minorHAnsi"/>
          <w:i w:val="0"/>
          <w:color w:val="auto"/>
          <w:szCs w:val="22"/>
        </w:rPr>
      </w:pPr>
    </w:p>
    <w:p w14:paraId="6532C9B0" w14:textId="0BF67A46" w:rsidR="00183248" w:rsidRPr="00BB318E" w:rsidRDefault="00183248" w:rsidP="005C1FB3">
      <w:r w:rsidRPr="00BB318E">
        <w:lastRenderedPageBreak/>
        <w:t>For the multispeed pool pump cases, Curve C is used because it is assumed to be the most representative of multispeed commercial pump installations. This is further supported by the observation that the average pressure drop from the commercial pool study is 36 ft, with an average high speed flow of 71 gpm. Curve C calculates a pressure of 40 ft at 71 gpm</w:t>
      </w:r>
      <w:r w:rsidR="005C1FB3">
        <w:t>.</w:t>
      </w:r>
      <w:r w:rsidR="00954222" w:rsidRPr="00BB318E">
        <w:rPr>
          <w:rStyle w:val="FootnoteReference"/>
          <w:rFonts w:cstheme="minorHAnsi"/>
          <w:i/>
          <w:szCs w:val="22"/>
        </w:rPr>
        <w:footnoteReference w:id="56"/>
      </w:r>
      <w:r w:rsidRPr="00BB318E">
        <w:t xml:space="preserve">  </w:t>
      </w:r>
    </w:p>
    <w:p w14:paraId="68705B2C" w14:textId="30E60A5F" w:rsidR="00183248" w:rsidRPr="00BB318E" w:rsidRDefault="00183248" w:rsidP="005C1FB3">
      <w:r w:rsidRPr="00BB318E">
        <w:t xml:space="preserve">The Los Angeles County Department of Public Health guidelines for the installation of </w:t>
      </w:r>
      <w:r w:rsidR="008E16B8">
        <w:t>variable speed</w:t>
      </w:r>
      <w:r w:rsidR="008E16B8" w:rsidRPr="00BB318E">
        <w:t xml:space="preserve"> </w:t>
      </w:r>
      <w:r w:rsidRPr="00BB318E">
        <w:t>pumps</w:t>
      </w:r>
      <w:r w:rsidR="005C1FB3">
        <w:t xml:space="preserve"> </w:t>
      </w:r>
      <w:r w:rsidRPr="00BB318E">
        <w:t>state:</w:t>
      </w:r>
    </w:p>
    <w:p w14:paraId="300686AF" w14:textId="77777777" w:rsidR="00183248" w:rsidRPr="00BB318E" w:rsidRDefault="00183248" w:rsidP="00183248">
      <w:pPr>
        <w:pStyle w:val="Reminder"/>
        <w:ind w:left="720"/>
        <w:rPr>
          <w:rFonts w:ascii="Calibri Light" w:hAnsi="Calibri Light" w:cstheme="minorHAnsi"/>
          <w:color w:val="auto"/>
          <w:szCs w:val="22"/>
        </w:rPr>
      </w:pPr>
      <w:r w:rsidRPr="00BB318E">
        <w:rPr>
          <w:rFonts w:ascii="Calibri Light" w:hAnsi="Calibri Light" w:cstheme="minorHAnsi"/>
          <w:color w:val="auto"/>
          <w:szCs w:val="22"/>
        </w:rPr>
        <w:t>“For existing pools, installation will be allowed only when plumbing and equipment is sized to accommodate the maximum flow of the pump at 60 feet of head at the highest rpm.”</w:t>
      </w:r>
    </w:p>
    <w:p w14:paraId="0569AA57" w14:textId="77777777" w:rsidR="00183248" w:rsidRPr="00BB318E" w:rsidRDefault="00183248" w:rsidP="00183248">
      <w:pPr>
        <w:pStyle w:val="Reminder"/>
        <w:rPr>
          <w:rFonts w:ascii="Calibri Light" w:hAnsi="Calibri Light" w:cstheme="minorHAnsi"/>
          <w:i w:val="0"/>
          <w:color w:val="auto"/>
          <w:szCs w:val="22"/>
        </w:rPr>
      </w:pPr>
    </w:p>
    <w:p w14:paraId="41B87903" w14:textId="2DC50AB8" w:rsidR="00183248" w:rsidRPr="00BB318E" w:rsidRDefault="00183248" w:rsidP="00183248">
      <w:pPr>
        <w:pStyle w:val="Reminder"/>
        <w:rPr>
          <w:rFonts w:ascii="Calibri Light" w:hAnsi="Calibri Light" w:cstheme="minorHAnsi"/>
          <w:i w:val="0"/>
          <w:color w:val="auto"/>
          <w:szCs w:val="22"/>
        </w:rPr>
      </w:pPr>
      <w:r w:rsidRPr="00BB318E">
        <w:rPr>
          <w:rFonts w:ascii="Calibri Light" w:hAnsi="Calibri Light" w:cstheme="minorHAnsi"/>
          <w:i w:val="0"/>
          <w:color w:val="auto"/>
          <w:szCs w:val="22"/>
        </w:rPr>
        <w:t xml:space="preserve">The guidelines also include specific requirements for a particular </w:t>
      </w:r>
      <w:r w:rsidR="008E16B8">
        <w:rPr>
          <w:rFonts w:ascii="Calibri Light" w:hAnsi="Calibri Light" w:cstheme="minorHAnsi"/>
          <w:i w:val="0"/>
          <w:color w:val="auto"/>
          <w:szCs w:val="22"/>
        </w:rPr>
        <w:t>variable speed</w:t>
      </w:r>
      <w:r w:rsidRPr="00BB318E">
        <w:rPr>
          <w:rFonts w:ascii="Calibri Light" w:hAnsi="Calibri Light" w:cstheme="minorHAnsi"/>
          <w:i w:val="0"/>
          <w:color w:val="auto"/>
          <w:szCs w:val="22"/>
        </w:rPr>
        <w:t xml:space="preserve"> pump model:</w:t>
      </w:r>
    </w:p>
    <w:p w14:paraId="7AE65437" w14:textId="0428A89F" w:rsidR="00183248" w:rsidRPr="00BB318E" w:rsidRDefault="00183248" w:rsidP="00183248">
      <w:pPr>
        <w:pStyle w:val="Reminder"/>
        <w:ind w:left="720"/>
        <w:rPr>
          <w:rFonts w:ascii="Calibri Light" w:hAnsi="Calibri Light" w:cstheme="minorHAnsi"/>
          <w:i w:val="0"/>
          <w:color w:val="auto"/>
          <w:szCs w:val="22"/>
        </w:rPr>
      </w:pPr>
      <w:r w:rsidRPr="00BB318E">
        <w:rPr>
          <w:rFonts w:ascii="Calibri Light" w:hAnsi="Calibri Light" w:cstheme="minorHAnsi"/>
          <w:color w:val="auto"/>
          <w:szCs w:val="22"/>
        </w:rPr>
        <w:t>“Installation of this pump will only be allowed when the plumbing size of the suction line is at least 3” and the plumbing size of the return line is at least 2 ½“. These are the pipe sizes needed to accommodate the maximum flowrate of this pump.”</w:t>
      </w:r>
    </w:p>
    <w:p w14:paraId="7139BE95" w14:textId="77777777" w:rsidR="00183248" w:rsidRPr="00BB318E" w:rsidRDefault="00183248" w:rsidP="00183248">
      <w:pPr>
        <w:pStyle w:val="Reminder"/>
        <w:rPr>
          <w:rFonts w:ascii="Calibri Light" w:hAnsi="Calibri Light" w:cstheme="minorHAnsi"/>
          <w:i w:val="0"/>
          <w:color w:val="auto"/>
          <w:szCs w:val="22"/>
        </w:rPr>
      </w:pPr>
    </w:p>
    <w:p w14:paraId="4F515D07" w14:textId="13BAAE42" w:rsidR="00183248" w:rsidRPr="00BB318E" w:rsidRDefault="00183248" w:rsidP="00183248">
      <w:pPr>
        <w:pStyle w:val="Reminder"/>
        <w:rPr>
          <w:rFonts w:ascii="Calibri Light" w:hAnsi="Calibri Light" w:cstheme="minorHAnsi"/>
          <w:i w:val="0"/>
          <w:color w:val="auto"/>
          <w:szCs w:val="22"/>
        </w:rPr>
      </w:pPr>
      <w:r w:rsidRPr="00BB318E">
        <w:rPr>
          <w:rFonts w:ascii="Calibri Light" w:hAnsi="Calibri Light" w:cstheme="minorHAnsi"/>
          <w:i w:val="0"/>
          <w:color w:val="auto"/>
          <w:szCs w:val="22"/>
        </w:rPr>
        <w:t xml:space="preserve">While these guidelines may not be standard for </w:t>
      </w:r>
      <w:r w:rsidR="005C1FB3">
        <w:rPr>
          <w:rFonts w:ascii="Calibri Light" w:hAnsi="Calibri Light" w:cstheme="minorHAnsi"/>
          <w:i w:val="0"/>
          <w:color w:val="auto"/>
          <w:szCs w:val="22"/>
        </w:rPr>
        <w:t>all</w:t>
      </w:r>
      <w:r w:rsidRPr="00BB318E">
        <w:rPr>
          <w:rFonts w:ascii="Calibri Light" w:hAnsi="Calibri Light" w:cstheme="minorHAnsi"/>
          <w:i w:val="0"/>
          <w:color w:val="auto"/>
          <w:szCs w:val="22"/>
        </w:rPr>
        <w:t xml:space="preserve"> counties, and while many other variables such as filters and piping configuration will influence head losses, for this </w:t>
      </w:r>
      <w:r w:rsidR="005C1FB3">
        <w:rPr>
          <w:rFonts w:ascii="Calibri Light" w:hAnsi="Calibri Light" w:cstheme="minorHAnsi"/>
          <w:i w:val="0"/>
          <w:color w:val="auto"/>
          <w:szCs w:val="22"/>
        </w:rPr>
        <w:t>measure</w:t>
      </w:r>
      <w:r w:rsidRPr="00BB318E">
        <w:rPr>
          <w:rFonts w:ascii="Calibri Light" w:hAnsi="Calibri Light" w:cstheme="minorHAnsi"/>
          <w:i w:val="0"/>
          <w:color w:val="auto"/>
          <w:szCs w:val="22"/>
        </w:rPr>
        <w:t xml:space="preserve"> it is assumed that during installation some system improvements will be performed so that the post-retrofit system curve resembles Curve C. Exports of Curve C pumps from the 2018 CEC database were downloaded and filtered for both variable and two-speed pumps. The data was also filtered to only include pool pumps with horsepower between 1 </w:t>
      </w:r>
      <w:r w:rsidR="00AF2B1D">
        <w:rPr>
          <w:rFonts w:ascii="Calibri Light" w:hAnsi="Calibri Light" w:cstheme="minorHAnsi"/>
          <w:i w:val="0"/>
          <w:color w:val="auto"/>
          <w:szCs w:val="22"/>
        </w:rPr>
        <w:t>hp</w:t>
      </w:r>
      <w:r w:rsidR="00AF2B1D" w:rsidRPr="00BB318E">
        <w:rPr>
          <w:rFonts w:ascii="Calibri Light" w:hAnsi="Calibri Light" w:cstheme="minorHAnsi"/>
          <w:i w:val="0"/>
          <w:color w:val="auto"/>
          <w:szCs w:val="22"/>
        </w:rPr>
        <w:t xml:space="preserve"> </w:t>
      </w:r>
      <w:r w:rsidRPr="00BB318E">
        <w:rPr>
          <w:rFonts w:ascii="Calibri Light" w:hAnsi="Calibri Light" w:cstheme="minorHAnsi"/>
          <w:i w:val="0"/>
          <w:color w:val="auto"/>
          <w:szCs w:val="22"/>
        </w:rPr>
        <w:t xml:space="preserve">and 3 </w:t>
      </w:r>
      <w:r w:rsidR="00AF2B1D">
        <w:rPr>
          <w:rFonts w:ascii="Calibri Light" w:hAnsi="Calibri Light" w:cstheme="minorHAnsi"/>
          <w:i w:val="0"/>
          <w:color w:val="auto"/>
          <w:szCs w:val="22"/>
        </w:rPr>
        <w:t>hp</w:t>
      </w:r>
      <w:r w:rsidR="00AF2B1D" w:rsidRPr="00BB318E">
        <w:rPr>
          <w:rFonts w:ascii="Calibri Light" w:hAnsi="Calibri Light" w:cstheme="minorHAnsi"/>
          <w:i w:val="0"/>
          <w:color w:val="auto"/>
          <w:szCs w:val="22"/>
        </w:rPr>
        <w:t xml:space="preserve"> </w:t>
      </w:r>
      <w:r w:rsidRPr="00BB318E">
        <w:rPr>
          <w:rFonts w:ascii="Calibri Light" w:hAnsi="Calibri Light" w:cstheme="minorHAnsi"/>
          <w:i w:val="0"/>
          <w:color w:val="auto"/>
          <w:szCs w:val="22"/>
        </w:rPr>
        <w:t xml:space="preserve">to match the requirements </w:t>
      </w:r>
      <w:r w:rsidR="00AF2B1D">
        <w:rPr>
          <w:rFonts w:ascii="Calibri Light" w:hAnsi="Calibri Light" w:cstheme="minorHAnsi"/>
          <w:i w:val="0"/>
          <w:color w:val="auto"/>
          <w:szCs w:val="22"/>
        </w:rPr>
        <w:t>of this measure</w:t>
      </w:r>
      <w:r w:rsidRPr="00BB318E">
        <w:rPr>
          <w:rFonts w:ascii="Calibri Light" w:hAnsi="Calibri Light" w:cstheme="minorHAnsi"/>
          <w:i w:val="0"/>
          <w:color w:val="auto"/>
          <w:szCs w:val="22"/>
        </w:rPr>
        <w:t xml:space="preserve">. </w:t>
      </w:r>
    </w:p>
    <w:p w14:paraId="3CB9FE8C" w14:textId="51B2718C" w:rsidR="00183248" w:rsidRPr="00BB318E" w:rsidRDefault="00183248" w:rsidP="005B01BB">
      <w:r w:rsidRPr="00BB318E">
        <w:t>The figure below displays the power versus flow polynomial regressions for two-speed and variable speed pumps</w:t>
      </w:r>
      <w:r w:rsidR="00AF2B1D">
        <w:t>.</w:t>
      </w:r>
      <w:r w:rsidR="005648FC">
        <w:rPr>
          <w:rStyle w:val="FootnoteReference"/>
        </w:rPr>
        <w:footnoteReference w:id="57"/>
      </w:r>
      <w:r w:rsidR="005648FC" w:rsidRPr="00BB318E">
        <w:t xml:space="preserve"> </w:t>
      </w:r>
    </w:p>
    <w:p w14:paraId="4667189A" w14:textId="62C4FB0E" w:rsidR="00183248" w:rsidRPr="00BB318E" w:rsidRDefault="00183248" w:rsidP="00183248">
      <w:pPr>
        <w:pStyle w:val="Reminder"/>
        <w:rPr>
          <w:rFonts w:ascii="Calibri Light" w:hAnsi="Calibri Light" w:cstheme="minorHAnsi"/>
          <w:i w:val="0"/>
          <w:color w:val="auto"/>
          <w:szCs w:val="22"/>
        </w:rPr>
      </w:pPr>
      <w:r w:rsidRPr="00BB318E">
        <w:rPr>
          <w:rFonts w:ascii="Calibri Light" w:hAnsi="Calibri Light" w:cstheme="minorHAnsi"/>
          <w:i w:val="0"/>
          <w:noProof/>
          <w:color w:val="auto"/>
          <w:szCs w:val="22"/>
        </w:rPr>
        <w:drawing>
          <wp:inline distT="0" distB="0" distL="0" distR="0" wp14:anchorId="57341812" wp14:editId="2FA72C6E">
            <wp:extent cx="4312493" cy="2526492"/>
            <wp:effectExtent l="0" t="0" r="0"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52951" cy="2550194"/>
                    </a:xfrm>
                    <a:prstGeom prst="rect">
                      <a:avLst/>
                    </a:prstGeom>
                    <a:noFill/>
                    <a:ln>
                      <a:noFill/>
                    </a:ln>
                  </pic:spPr>
                </pic:pic>
              </a:graphicData>
            </a:graphic>
          </wp:inline>
        </w:drawing>
      </w:r>
    </w:p>
    <w:p w14:paraId="724BEA13" w14:textId="77777777" w:rsidR="00AF2B1D" w:rsidRDefault="00AF2B1D" w:rsidP="00183248">
      <w:pPr>
        <w:pStyle w:val="Reminder"/>
        <w:rPr>
          <w:rFonts w:ascii="Calibri Light" w:hAnsi="Calibri Light" w:cstheme="minorHAnsi"/>
          <w:i w:val="0"/>
          <w:color w:val="auto"/>
          <w:szCs w:val="22"/>
        </w:rPr>
      </w:pPr>
    </w:p>
    <w:p w14:paraId="4C3CD37E" w14:textId="5550F8F7" w:rsidR="00183248" w:rsidRPr="00BB318E" w:rsidRDefault="00183248" w:rsidP="00183248">
      <w:pPr>
        <w:pStyle w:val="Reminder"/>
        <w:rPr>
          <w:rFonts w:ascii="Calibri Light" w:hAnsi="Calibri Light" w:cstheme="minorHAnsi"/>
          <w:i w:val="0"/>
          <w:color w:val="auto"/>
          <w:szCs w:val="22"/>
        </w:rPr>
      </w:pPr>
      <w:r w:rsidRPr="00BB318E">
        <w:rPr>
          <w:rFonts w:ascii="Calibri Light" w:hAnsi="Calibri Light" w:cstheme="minorHAnsi"/>
          <w:i w:val="0"/>
          <w:color w:val="auto"/>
          <w:szCs w:val="22"/>
        </w:rPr>
        <w:lastRenderedPageBreak/>
        <w:t>Note that the both regressions have high R-squared values, showing a good fit of the data to the curves. The following equations from the regression analysis are used to estimate the power for the two-speed and variable speed pumps based on flow</w:t>
      </w:r>
      <w:bookmarkStart w:id="63" w:name="_Ref2769320"/>
      <w:r w:rsidR="00AF2B1D">
        <w:rPr>
          <w:rFonts w:ascii="Calibri Light" w:hAnsi="Calibri Light" w:cstheme="minorHAnsi"/>
          <w:i w:val="0"/>
          <w:color w:val="auto"/>
          <w:szCs w:val="22"/>
        </w:rPr>
        <w:t>.</w:t>
      </w:r>
      <w:r w:rsidR="00954222" w:rsidRPr="00BB318E">
        <w:rPr>
          <w:rStyle w:val="FootnoteReference"/>
          <w:rFonts w:ascii="Calibri Light" w:hAnsi="Calibri Light" w:cstheme="minorHAnsi"/>
          <w:i w:val="0"/>
          <w:color w:val="auto"/>
          <w:szCs w:val="22"/>
        </w:rPr>
        <w:footnoteReference w:id="58"/>
      </w:r>
      <w:bookmarkEnd w:id="63"/>
      <w:r w:rsidRPr="00BB318E">
        <w:rPr>
          <w:rFonts w:ascii="Calibri Light" w:hAnsi="Calibri Light" w:cstheme="minorHAnsi"/>
          <w:i w:val="0"/>
          <w:color w:val="auto"/>
          <w:szCs w:val="22"/>
        </w:rPr>
        <w:t xml:space="preserve">  </w:t>
      </w:r>
    </w:p>
    <w:p w14:paraId="5E2C393A" w14:textId="77777777" w:rsidR="00183248" w:rsidRPr="00B8751C" w:rsidRDefault="00A13BD8" w:rsidP="005648FC">
      <w:pPr>
        <w:pStyle w:val="Reminder"/>
        <w:ind w:left="720"/>
        <w:rPr>
          <w:rFonts w:ascii="Calibri Light" w:hAnsi="Calibri Light" w:cstheme="minorHAnsi"/>
          <w:b/>
          <w:i w:val="0"/>
          <w:color w:val="auto"/>
          <w:sz w:val="18"/>
          <w:szCs w:val="22"/>
        </w:rPr>
      </w:pPr>
      <m:oMathPara>
        <m:oMathParaPr>
          <m:jc m:val="left"/>
        </m:oMathParaPr>
        <m:oMath>
          <m:sSub>
            <m:sSubPr>
              <m:ctrlPr>
                <w:rPr>
                  <w:rFonts w:ascii="Cambria Math" w:hAnsi="Cambria Math" w:cstheme="minorHAnsi"/>
                  <w:color w:val="auto"/>
                  <w:sz w:val="18"/>
                  <w:szCs w:val="22"/>
                </w:rPr>
              </m:ctrlPr>
            </m:sSubPr>
            <m:e>
              <m:r>
                <w:rPr>
                  <w:rFonts w:ascii="Cambria Math" w:hAnsi="Cambria Math" w:cstheme="minorHAnsi"/>
                  <w:color w:val="auto"/>
                  <w:sz w:val="18"/>
                  <w:szCs w:val="22"/>
                </w:rPr>
                <m:t>P</m:t>
              </m:r>
            </m:e>
            <m:sub>
              <m:r>
                <w:rPr>
                  <w:rFonts w:ascii="Cambria Math" w:hAnsi="Cambria Math" w:cstheme="minorHAnsi"/>
                  <w:color w:val="auto"/>
                  <w:sz w:val="18"/>
                  <w:szCs w:val="22"/>
                </w:rPr>
                <m:t>2-speed</m:t>
              </m:r>
            </m:sub>
          </m:sSub>
          <m:r>
            <w:rPr>
              <w:rFonts w:ascii="Cambria Math" w:hAnsi="Cambria Math" w:cstheme="minorHAnsi"/>
              <w:color w:val="auto"/>
              <w:sz w:val="18"/>
              <w:szCs w:val="22"/>
            </w:rPr>
            <m:t>=</m:t>
          </m:r>
          <m:d>
            <m:dPr>
              <m:ctrlPr>
                <w:rPr>
                  <w:rFonts w:ascii="Cambria Math" w:hAnsi="Cambria Math" w:cstheme="minorHAnsi"/>
                  <w:color w:val="auto"/>
                  <w:sz w:val="18"/>
                  <w:szCs w:val="22"/>
                </w:rPr>
              </m:ctrlPr>
            </m:dPr>
            <m:e>
              <m:r>
                <w:rPr>
                  <w:rFonts w:ascii="Cambria Math" w:hAnsi="Cambria Math" w:cstheme="minorHAnsi"/>
                  <w:color w:val="auto"/>
                  <w:sz w:val="18"/>
                  <w:szCs w:val="22"/>
                </w:rPr>
                <m:t>0.2657*</m:t>
              </m:r>
              <m:sSup>
                <m:sSupPr>
                  <m:ctrlPr>
                    <w:rPr>
                      <w:rFonts w:ascii="Cambria Math" w:hAnsi="Cambria Math" w:cstheme="minorHAnsi"/>
                      <w:color w:val="auto"/>
                      <w:sz w:val="18"/>
                      <w:szCs w:val="22"/>
                    </w:rPr>
                  </m:ctrlPr>
                </m:sSupPr>
                <m:e>
                  <m:r>
                    <w:rPr>
                      <w:rFonts w:ascii="Cambria Math" w:hAnsi="Cambria Math" w:cstheme="minorHAnsi"/>
                      <w:color w:val="auto"/>
                      <w:sz w:val="18"/>
                      <w:szCs w:val="22"/>
                    </w:rPr>
                    <m:t>Q(gpm)</m:t>
                  </m:r>
                </m:e>
                <m:sup>
                  <m:r>
                    <w:rPr>
                      <w:rFonts w:ascii="Cambria Math" w:hAnsi="Cambria Math" w:cstheme="minorHAnsi"/>
                      <w:color w:val="auto"/>
                      <w:sz w:val="18"/>
                      <w:szCs w:val="22"/>
                    </w:rPr>
                    <m:t>2</m:t>
                  </m:r>
                </m:sup>
              </m:sSup>
              <m:r>
                <w:rPr>
                  <w:rFonts w:ascii="Cambria Math" w:hAnsi="Cambria Math" w:cstheme="minorHAnsi"/>
                  <w:color w:val="auto"/>
                  <w:sz w:val="18"/>
                  <w:szCs w:val="22"/>
                </w:rPr>
                <m:t>+0.9647*Q(gpm)</m:t>
              </m:r>
            </m:e>
          </m:d>
          <m:r>
            <w:rPr>
              <w:rFonts w:ascii="Cambria Math" w:hAnsi="Cambria Math" w:cstheme="minorHAnsi"/>
              <w:color w:val="auto"/>
              <w:sz w:val="18"/>
              <w:szCs w:val="22"/>
            </w:rPr>
            <m:t>*</m:t>
          </m:r>
          <m:f>
            <m:fPr>
              <m:ctrlPr>
                <w:rPr>
                  <w:rFonts w:ascii="Cambria Math" w:hAnsi="Cambria Math" w:cstheme="minorHAnsi"/>
                  <w:color w:val="auto"/>
                  <w:sz w:val="18"/>
                  <w:szCs w:val="22"/>
                </w:rPr>
              </m:ctrlPr>
            </m:fPr>
            <m:num>
              <m:r>
                <w:rPr>
                  <w:rFonts w:ascii="Cambria Math" w:hAnsi="Cambria Math" w:cstheme="minorHAnsi"/>
                  <w:color w:val="auto"/>
                  <w:sz w:val="18"/>
                  <w:szCs w:val="22"/>
                </w:rPr>
                <m:t>1 kW</m:t>
              </m:r>
            </m:num>
            <m:den>
              <m:r>
                <w:rPr>
                  <w:rFonts w:ascii="Cambria Math" w:hAnsi="Cambria Math" w:cstheme="minorHAnsi"/>
                  <w:color w:val="auto"/>
                  <w:sz w:val="18"/>
                  <w:szCs w:val="22"/>
                </w:rPr>
                <m:t>1,000 W</m:t>
              </m:r>
            </m:den>
          </m:f>
        </m:oMath>
      </m:oMathPara>
    </w:p>
    <w:p w14:paraId="619C5F9A" w14:textId="77777777" w:rsidR="00183248" w:rsidRPr="00B8751C" w:rsidRDefault="00183248" w:rsidP="005648FC">
      <w:pPr>
        <w:pStyle w:val="Reminder"/>
        <w:ind w:left="1440"/>
        <w:rPr>
          <w:rFonts w:ascii="Calibri Light" w:hAnsi="Calibri Light" w:cstheme="minorHAnsi"/>
          <w:i w:val="0"/>
          <w:color w:val="auto"/>
          <w:sz w:val="18"/>
          <w:szCs w:val="22"/>
        </w:rPr>
      </w:pPr>
    </w:p>
    <w:p w14:paraId="470C889D" w14:textId="77777777" w:rsidR="00183248" w:rsidRPr="00B8751C" w:rsidRDefault="00A13BD8" w:rsidP="005648FC">
      <w:pPr>
        <w:pStyle w:val="Reminder"/>
        <w:ind w:left="720"/>
        <w:rPr>
          <w:rFonts w:ascii="Calibri Light" w:hAnsi="Calibri Light" w:cstheme="minorHAnsi"/>
          <w:i w:val="0"/>
          <w:color w:val="auto"/>
          <w:sz w:val="18"/>
          <w:szCs w:val="22"/>
        </w:rPr>
      </w:pPr>
      <m:oMathPara>
        <m:oMathParaPr>
          <m:jc m:val="left"/>
        </m:oMathParaPr>
        <m:oMath>
          <m:sSub>
            <m:sSubPr>
              <m:ctrlPr>
                <w:rPr>
                  <w:rFonts w:ascii="Cambria Math" w:hAnsi="Cambria Math" w:cstheme="minorHAnsi"/>
                  <w:color w:val="auto"/>
                  <w:sz w:val="18"/>
                  <w:szCs w:val="22"/>
                </w:rPr>
              </m:ctrlPr>
            </m:sSubPr>
            <m:e>
              <m:r>
                <w:rPr>
                  <w:rFonts w:ascii="Cambria Math" w:hAnsi="Cambria Math" w:cstheme="minorHAnsi"/>
                  <w:color w:val="auto"/>
                  <w:sz w:val="18"/>
                  <w:szCs w:val="22"/>
                </w:rPr>
                <m:t>P</m:t>
              </m:r>
            </m:e>
            <m:sub>
              <m:r>
                <w:rPr>
                  <w:rFonts w:ascii="Cambria Math" w:hAnsi="Cambria Math" w:cstheme="minorHAnsi"/>
                  <w:color w:val="auto"/>
                  <w:sz w:val="18"/>
                  <w:szCs w:val="22"/>
                </w:rPr>
                <m:t>VS</m:t>
              </m:r>
            </m:sub>
          </m:sSub>
          <m:r>
            <w:rPr>
              <w:rFonts w:ascii="Cambria Math" w:hAnsi="Cambria Math" w:cstheme="minorHAnsi"/>
              <w:color w:val="auto"/>
              <w:sz w:val="18"/>
              <w:szCs w:val="22"/>
            </w:rPr>
            <m:t>=</m:t>
          </m:r>
          <m:d>
            <m:dPr>
              <m:ctrlPr>
                <w:rPr>
                  <w:rFonts w:ascii="Cambria Math" w:hAnsi="Cambria Math" w:cstheme="minorHAnsi"/>
                  <w:color w:val="auto"/>
                  <w:sz w:val="18"/>
                  <w:szCs w:val="22"/>
                </w:rPr>
              </m:ctrlPr>
            </m:dPr>
            <m:e>
              <m:r>
                <w:rPr>
                  <w:rFonts w:ascii="Cambria Math" w:hAnsi="Cambria Math" w:cstheme="minorHAnsi"/>
                  <w:color w:val="auto"/>
                  <w:sz w:val="18"/>
                  <w:szCs w:val="22"/>
                </w:rPr>
                <m:t>0.3819*</m:t>
              </m:r>
              <m:sSup>
                <m:sSupPr>
                  <m:ctrlPr>
                    <w:rPr>
                      <w:rFonts w:ascii="Cambria Math" w:hAnsi="Cambria Math" w:cstheme="minorHAnsi"/>
                      <w:color w:val="auto"/>
                      <w:sz w:val="18"/>
                      <w:szCs w:val="22"/>
                    </w:rPr>
                  </m:ctrlPr>
                </m:sSupPr>
                <m:e>
                  <m:r>
                    <w:rPr>
                      <w:rFonts w:ascii="Cambria Math" w:hAnsi="Cambria Math" w:cstheme="minorHAnsi"/>
                      <w:color w:val="auto"/>
                      <w:sz w:val="18"/>
                      <w:szCs w:val="22"/>
                    </w:rPr>
                    <m:t>Q(gpm)</m:t>
                  </m:r>
                </m:e>
                <m:sup>
                  <m:r>
                    <w:rPr>
                      <w:rFonts w:ascii="Cambria Math" w:hAnsi="Cambria Math" w:cstheme="minorHAnsi"/>
                      <w:color w:val="auto"/>
                      <w:sz w:val="18"/>
                      <w:szCs w:val="22"/>
                    </w:rPr>
                    <m:t>2</m:t>
                  </m:r>
                </m:sup>
              </m:sSup>
              <m:r>
                <w:rPr>
                  <w:rFonts w:ascii="Cambria Math" w:hAnsi="Cambria Math" w:cstheme="minorHAnsi"/>
                  <w:color w:val="auto"/>
                  <w:sz w:val="18"/>
                  <w:szCs w:val="22"/>
                </w:rPr>
                <m:t>-11.996*Q(gpm)+133.57</m:t>
              </m:r>
            </m:e>
          </m:d>
          <m:r>
            <w:rPr>
              <w:rFonts w:ascii="Cambria Math" w:hAnsi="Cambria Math" w:cstheme="minorHAnsi"/>
              <w:color w:val="auto"/>
              <w:sz w:val="18"/>
              <w:szCs w:val="22"/>
            </w:rPr>
            <m:t>*</m:t>
          </m:r>
          <m:f>
            <m:fPr>
              <m:ctrlPr>
                <w:rPr>
                  <w:rFonts w:ascii="Cambria Math" w:hAnsi="Cambria Math" w:cstheme="minorHAnsi"/>
                  <w:color w:val="auto"/>
                  <w:sz w:val="18"/>
                  <w:szCs w:val="22"/>
                </w:rPr>
              </m:ctrlPr>
            </m:fPr>
            <m:num>
              <m:r>
                <w:rPr>
                  <w:rFonts w:ascii="Cambria Math" w:hAnsi="Cambria Math" w:cstheme="minorHAnsi"/>
                  <w:color w:val="auto"/>
                  <w:sz w:val="18"/>
                  <w:szCs w:val="22"/>
                </w:rPr>
                <m:t>1 kW</m:t>
              </m:r>
            </m:num>
            <m:den>
              <m:r>
                <w:rPr>
                  <w:rFonts w:ascii="Cambria Math" w:hAnsi="Cambria Math" w:cstheme="minorHAnsi"/>
                  <w:color w:val="auto"/>
                  <w:sz w:val="18"/>
                  <w:szCs w:val="22"/>
                </w:rPr>
                <m:t>1,000 W</m:t>
              </m:r>
            </m:den>
          </m:f>
        </m:oMath>
      </m:oMathPara>
    </w:p>
    <w:p w14:paraId="46E1B791" w14:textId="77777777" w:rsidR="00183248" w:rsidRPr="00BB318E" w:rsidRDefault="00183248" w:rsidP="00183248">
      <w:pPr>
        <w:pStyle w:val="Reminder"/>
        <w:rPr>
          <w:rFonts w:ascii="Calibri Light" w:hAnsi="Calibri Light" w:cstheme="minorHAnsi"/>
          <w:i w:val="0"/>
          <w:color w:val="auto"/>
          <w:szCs w:val="22"/>
        </w:rPr>
      </w:pPr>
    </w:p>
    <w:p w14:paraId="0710FB41" w14:textId="77777777" w:rsidR="005C1FB3" w:rsidRPr="005C1FB3" w:rsidRDefault="00AF2B1D" w:rsidP="005C1FB3">
      <w:r w:rsidRPr="005C1FB3">
        <w:rPr>
          <w:b/>
          <w:i/>
        </w:rPr>
        <w:t xml:space="preserve">Unit Energy Consumption - </w:t>
      </w:r>
      <w:r w:rsidR="00183248" w:rsidRPr="005C1FB3">
        <w:rPr>
          <w:b/>
          <w:i/>
        </w:rPr>
        <w:t>Pool Open Hours</w:t>
      </w:r>
      <w:r w:rsidR="00BB601A" w:rsidRPr="005C1FB3">
        <w:rPr>
          <w:b/>
          <w:i/>
        </w:rPr>
        <w:t>.</w:t>
      </w:r>
      <w:r w:rsidR="00BB601A" w:rsidRPr="005C1FB3">
        <w:rPr>
          <w:b/>
        </w:rPr>
        <w:t xml:space="preserve"> </w:t>
      </w:r>
      <w:r w:rsidR="00183248" w:rsidRPr="005C1FB3">
        <w:t xml:space="preserve">The Title 24 </w:t>
      </w:r>
      <w:r w:rsidRPr="005C1FB3">
        <w:t>six</w:t>
      </w:r>
      <w:r w:rsidR="00183248" w:rsidRPr="005C1FB3">
        <w:t>-hour turnover requirement for public pools is used to determine the minimum flow rate (Q</w:t>
      </w:r>
      <w:r w:rsidR="00183248" w:rsidRPr="005C1FB3">
        <w:rPr>
          <w:vertAlign w:val="subscript"/>
        </w:rPr>
        <w:t>open</w:t>
      </w:r>
      <w:r w:rsidR="00183248" w:rsidRPr="005C1FB3">
        <w:t>) during pool open hours</w:t>
      </w:r>
      <w:r w:rsidR="005C1FB3" w:rsidRPr="005C1FB3">
        <w:t>. Note that some counties may require a turnover rate greater than the six- hour turnover required by Title 24, so the watt draw may be greater in those cases.</w:t>
      </w:r>
    </w:p>
    <w:p w14:paraId="4602AC55" w14:textId="77777777" w:rsidR="00183248" w:rsidRPr="00B8751C" w:rsidRDefault="00A13BD8" w:rsidP="00183248">
      <w:pPr>
        <w:pStyle w:val="Reminder"/>
        <w:ind w:left="720"/>
        <w:rPr>
          <w:rFonts w:ascii="Calibri Light" w:hAnsi="Calibri Light" w:cstheme="minorHAnsi"/>
          <w:i w:val="0"/>
          <w:color w:val="auto"/>
          <w:sz w:val="18"/>
          <w:szCs w:val="22"/>
        </w:rPr>
      </w:pPr>
      <m:oMathPara>
        <m:oMathParaPr>
          <m:jc m:val="left"/>
        </m:oMathParaPr>
        <m:oMath>
          <m:sSub>
            <m:sSubPr>
              <m:ctrlPr>
                <w:rPr>
                  <w:rFonts w:ascii="Cambria Math" w:hAnsi="Cambria Math" w:cs="Arial"/>
                  <w:i w:val="0"/>
                  <w:color w:val="auto"/>
                  <w:sz w:val="18"/>
                  <w:szCs w:val="22"/>
                </w:rPr>
              </m:ctrlPr>
            </m:sSubPr>
            <m:e>
              <m:r>
                <w:rPr>
                  <w:rFonts w:ascii="Cambria Math" w:hAnsi="Cambria Math" w:cs="Arial"/>
                  <w:color w:val="auto"/>
                  <w:sz w:val="18"/>
                  <w:szCs w:val="22"/>
                </w:rPr>
                <m:t>Q</m:t>
              </m:r>
            </m:e>
            <m:sub>
              <m:r>
                <w:rPr>
                  <w:rFonts w:ascii="Cambria Math" w:hAnsi="Cambria Math" w:cs="Arial"/>
                  <w:color w:val="auto"/>
                  <w:sz w:val="18"/>
                  <w:szCs w:val="22"/>
                </w:rPr>
                <m:t>open</m:t>
              </m:r>
            </m:sub>
          </m:sSub>
          <m:d>
            <m:dPr>
              <m:begChr m:val="["/>
              <m:endChr m:val="]"/>
              <m:ctrlPr>
                <w:rPr>
                  <w:rFonts w:ascii="Cambria Math" w:hAnsi="Cambria Math" w:cs="Arial"/>
                  <w:i w:val="0"/>
                  <w:color w:val="auto"/>
                  <w:sz w:val="18"/>
                  <w:szCs w:val="22"/>
                </w:rPr>
              </m:ctrlPr>
            </m:dPr>
            <m:e>
              <m:r>
                <w:rPr>
                  <w:rFonts w:ascii="Cambria Math" w:hAnsi="Cambria Math" w:cs="Arial"/>
                  <w:color w:val="auto"/>
                  <w:sz w:val="18"/>
                  <w:szCs w:val="22"/>
                </w:rPr>
                <m:t>gpm</m:t>
              </m:r>
            </m:e>
          </m:d>
          <m:r>
            <w:rPr>
              <w:rFonts w:ascii="Cambria Math" w:hAnsi="Cambria Math" w:cs="Arial"/>
              <w:color w:val="auto"/>
              <w:sz w:val="18"/>
              <w:szCs w:val="22"/>
            </w:rPr>
            <m:t>=</m:t>
          </m:r>
          <m:f>
            <m:fPr>
              <m:ctrlPr>
                <w:rPr>
                  <w:rFonts w:ascii="Cambria Math" w:hAnsi="Cambria Math" w:cs="Arial"/>
                  <w:i w:val="0"/>
                  <w:color w:val="auto"/>
                  <w:sz w:val="18"/>
                  <w:szCs w:val="22"/>
                </w:rPr>
              </m:ctrlPr>
            </m:fPr>
            <m:num>
              <m:r>
                <w:rPr>
                  <w:rFonts w:ascii="Cambria Math" w:hAnsi="Cambria Math" w:cs="Arial"/>
                  <w:color w:val="auto"/>
                  <w:sz w:val="18"/>
                  <w:szCs w:val="22"/>
                </w:rPr>
                <m:t>PoolVolume[gal]</m:t>
              </m:r>
            </m:num>
            <m:den>
              <m:r>
                <w:rPr>
                  <w:rFonts w:ascii="Cambria Math" w:hAnsi="Cambria Math" w:cs="Arial"/>
                  <w:color w:val="auto"/>
                  <w:sz w:val="18"/>
                  <w:szCs w:val="22"/>
                </w:rPr>
                <m:t>TurnoverRate</m:t>
              </m:r>
              <m:d>
                <m:dPr>
                  <m:begChr m:val="["/>
                  <m:endChr m:val="]"/>
                  <m:ctrlPr>
                    <w:rPr>
                      <w:rFonts w:ascii="Cambria Math" w:hAnsi="Cambria Math" w:cs="Arial"/>
                      <w:i w:val="0"/>
                      <w:color w:val="auto"/>
                      <w:sz w:val="18"/>
                      <w:szCs w:val="22"/>
                    </w:rPr>
                  </m:ctrlPr>
                </m:dPr>
                <m:e>
                  <m:f>
                    <m:fPr>
                      <m:ctrlPr>
                        <w:rPr>
                          <w:rFonts w:ascii="Cambria Math" w:hAnsi="Cambria Math" w:cs="Arial"/>
                          <w:i w:val="0"/>
                          <w:color w:val="auto"/>
                          <w:sz w:val="18"/>
                          <w:szCs w:val="22"/>
                        </w:rPr>
                      </m:ctrlPr>
                    </m:fPr>
                    <m:num>
                      <m:r>
                        <w:rPr>
                          <w:rFonts w:ascii="Cambria Math" w:hAnsi="Cambria Math" w:cs="Arial"/>
                          <w:color w:val="auto"/>
                          <w:sz w:val="18"/>
                          <w:szCs w:val="22"/>
                        </w:rPr>
                        <m:t>hours</m:t>
                      </m:r>
                    </m:num>
                    <m:den>
                      <m:r>
                        <w:rPr>
                          <w:rFonts w:ascii="Cambria Math" w:hAnsi="Cambria Math" w:cs="Arial"/>
                          <w:color w:val="auto"/>
                          <w:sz w:val="18"/>
                          <w:szCs w:val="22"/>
                        </w:rPr>
                        <m:t>turnover</m:t>
                      </m:r>
                    </m:den>
                  </m:f>
                </m:e>
              </m:d>
              <m:r>
                <w:rPr>
                  <w:rFonts w:ascii="Cambria Math" w:hAnsi="Cambria Math" w:cs="Arial"/>
                  <w:color w:val="auto"/>
                  <w:sz w:val="18"/>
                  <w:szCs w:val="22"/>
                </w:rPr>
                <m:t>*60</m:t>
              </m:r>
              <m:f>
                <m:fPr>
                  <m:ctrlPr>
                    <w:rPr>
                      <w:rFonts w:ascii="Cambria Math" w:hAnsi="Cambria Math" w:cs="Arial"/>
                      <w:i w:val="0"/>
                      <w:color w:val="auto"/>
                      <w:sz w:val="18"/>
                      <w:szCs w:val="22"/>
                    </w:rPr>
                  </m:ctrlPr>
                </m:fPr>
                <m:num>
                  <m:r>
                    <w:rPr>
                      <w:rFonts w:ascii="Cambria Math" w:hAnsi="Cambria Math" w:cs="Arial"/>
                      <w:color w:val="auto"/>
                      <w:sz w:val="18"/>
                      <w:szCs w:val="22"/>
                    </w:rPr>
                    <m:t>min</m:t>
                  </m:r>
                </m:num>
                <m:den>
                  <m:r>
                    <w:rPr>
                      <w:rFonts w:ascii="Cambria Math" w:hAnsi="Cambria Math" w:cs="Arial"/>
                      <w:color w:val="auto"/>
                      <w:sz w:val="18"/>
                      <w:szCs w:val="22"/>
                    </w:rPr>
                    <m:t>hour</m:t>
                  </m:r>
                </m:den>
              </m:f>
            </m:den>
          </m:f>
        </m:oMath>
      </m:oMathPara>
    </w:p>
    <w:p w14:paraId="6F9A0EBF" w14:textId="0C997FB0" w:rsidR="00183248" w:rsidRDefault="00183248" w:rsidP="00183248">
      <w:pPr>
        <w:pStyle w:val="Reminder"/>
        <w:rPr>
          <w:rFonts w:ascii="Calibri Light" w:hAnsi="Calibri Light" w:cstheme="minorHAnsi"/>
          <w:i w:val="0"/>
          <w:color w:val="auto"/>
          <w:szCs w:val="22"/>
        </w:rPr>
      </w:pPr>
    </w:p>
    <w:p w14:paraId="77C42A0C" w14:textId="77777777" w:rsidR="00A5025E" w:rsidRDefault="00A5025E" w:rsidP="00183248">
      <w:pPr>
        <w:pStyle w:val="Reminder"/>
        <w:rPr>
          <w:rFonts w:ascii="Calibri Light" w:hAnsi="Calibri Light" w:cstheme="minorHAnsi"/>
          <w:i w:val="0"/>
          <w:color w:val="auto"/>
          <w:szCs w:val="22"/>
        </w:rPr>
      </w:pPr>
    </w:p>
    <w:p w14:paraId="04349560" w14:textId="77777777" w:rsidR="00183248" w:rsidRPr="005627C5" w:rsidRDefault="00183248" w:rsidP="005627C5">
      <w:pPr>
        <w:pStyle w:val="Reminder"/>
        <w:keepNext/>
        <w:keepLines/>
        <w:ind w:left="720" w:right="3600"/>
        <w:rPr>
          <w:rFonts w:ascii="Calibri Light" w:hAnsi="Calibri Light" w:cstheme="minorHAnsi"/>
          <w:b/>
          <w:color w:val="auto"/>
          <w:sz w:val="18"/>
          <w:szCs w:val="22"/>
        </w:rPr>
      </w:pPr>
      <w:r w:rsidRPr="005627C5">
        <w:rPr>
          <w:rFonts w:ascii="Calibri Light" w:hAnsi="Calibri Light" w:cstheme="minorHAnsi"/>
          <w:b/>
          <w:color w:val="auto"/>
          <w:sz w:val="18"/>
          <w:szCs w:val="22"/>
        </w:rPr>
        <w:t>Motel Example, Site #5</w:t>
      </w:r>
    </w:p>
    <w:p w14:paraId="70532B36" w14:textId="7BA6D209" w:rsidR="00183248" w:rsidRPr="005627C5" w:rsidRDefault="00A13BD8" w:rsidP="005627C5">
      <w:pPr>
        <w:pStyle w:val="Reminder"/>
        <w:keepNext/>
        <w:keepLines/>
        <w:ind w:left="720" w:right="3600"/>
        <w:rPr>
          <w:rFonts w:ascii="Calibri Light" w:hAnsi="Calibri Light" w:cstheme="minorHAnsi"/>
          <w:i w:val="0"/>
          <w:color w:val="auto"/>
          <w:sz w:val="14"/>
          <w:szCs w:val="22"/>
        </w:rPr>
      </w:pPr>
      <m:oMathPara>
        <m:oMathParaPr>
          <m:jc m:val="left"/>
        </m:oMathParaPr>
        <m:oMath>
          <m:sSub>
            <m:sSubPr>
              <m:ctrlPr>
                <w:rPr>
                  <w:rFonts w:ascii="Cambria Math" w:hAnsi="Cambria Math" w:cs="Arial"/>
                  <w:i w:val="0"/>
                  <w:color w:val="auto"/>
                  <w:sz w:val="14"/>
                  <w:szCs w:val="22"/>
                </w:rPr>
              </m:ctrlPr>
            </m:sSubPr>
            <m:e>
              <m:r>
                <w:rPr>
                  <w:rFonts w:ascii="Cambria Math" w:hAnsi="Cambria Math" w:cs="Arial"/>
                  <w:color w:val="auto"/>
                  <w:sz w:val="14"/>
                  <w:szCs w:val="22"/>
                </w:rPr>
                <m:t>Q</m:t>
              </m:r>
            </m:e>
            <m:sub>
              <m:r>
                <w:rPr>
                  <w:rFonts w:ascii="Cambria Math" w:hAnsi="Cambria Math" w:cs="Arial"/>
                  <w:color w:val="auto"/>
                  <w:sz w:val="14"/>
                  <w:szCs w:val="22"/>
                </w:rPr>
                <m:t>open</m:t>
              </m:r>
            </m:sub>
          </m:sSub>
          <m:r>
            <w:rPr>
              <w:rFonts w:ascii="Cambria Math" w:hAnsi="Cambria Math" w:cs="Arial"/>
              <w:color w:val="auto"/>
              <w:sz w:val="14"/>
              <w:szCs w:val="22"/>
            </w:rPr>
            <m:t>=</m:t>
          </m:r>
          <m:f>
            <m:fPr>
              <m:ctrlPr>
                <w:rPr>
                  <w:rFonts w:ascii="Cambria Math" w:hAnsi="Cambria Math" w:cs="Arial"/>
                  <w:i w:val="0"/>
                  <w:color w:val="auto"/>
                  <w:sz w:val="14"/>
                  <w:szCs w:val="22"/>
                </w:rPr>
              </m:ctrlPr>
            </m:fPr>
            <m:num>
              <m:r>
                <w:rPr>
                  <w:rFonts w:ascii="Cambria Math" w:hAnsi="Cambria Math" w:cs="Arial"/>
                  <w:color w:val="auto"/>
                  <w:sz w:val="14"/>
                  <w:szCs w:val="22"/>
                </w:rPr>
                <m:t>26,393 gal</m:t>
              </m:r>
            </m:num>
            <m:den>
              <m:r>
                <w:rPr>
                  <w:rFonts w:ascii="Cambria Math" w:hAnsi="Cambria Math" w:cs="Arial"/>
                  <w:color w:val="auto"/>
                  <w:sz w:val="14"/>
                  <w:szCs w:val="22"/>
                </w:rPr>
                <m:t xml:space="preserve">6 </m:t>
              </m:r>
              <m:f>
                <m:fPr>
                  <m:ctrlPr>
                    <w:rPr>
                      <w:rFonts w:ascii="Cambria Math" w:hAnsi="Cambria Math" w:cs="Arial"/>
                      <w:i w:val="0"/>
                      <w:color w:val="auto"/>
                      <w:sz w:val="14"/>
                      <w:szCs w:val="22"/>
                    </w:rPr>
                  </m:ctrlPr>
                </m:fPr>
                <m:num>
                  <m:r>
                    <w:rPr>
                      <w:rFonts w:ascii="Cambria Math" w:hAnsi="Cambria Math" w:cs="Arial"/>
                      <w:color w:val="auto"/>
                      <w:sz w:val="14"/>
                      <w:szCs w:val="22"/>
                    </w:rPr>
                    <m:t>hours</m:t>
                  </m:r>
                </m:num>
                <m:den>
                  <m:r>
                    <w:rPr>
                      <w:rFonts w:ascii="Cambria Math" w:hAnsi="Cambria Math" w:cs="Arial"/>
                      <w:color w:val="auto"/>
                      <w:sz w:val="14"/>
                      <w:szCs w:val="22"/>
                    </w:rPr>
                    <m:t>turnover</m:t>
                  </m:r>
                </m:den>
              </m:f>
              <m:r>
                <w:rPr>
                  <w:rFonts w:ascii="Cambria Math" w:hAnsi="Cambria Math" w:cs="Arial"/>
                  <w:color w:val="auto"/>
                  <w:sz w:val="14"/>
                  <w:szCs w:val="22"/>
                </w:rPr>
                <m:t xml:space="preserve">*60 </m:t>
              </m:r>
              <m:f>
                <m:fPr>
                  <m:ctrlPr>
                    <w:rPr>
                      <w:rFonts w:ascii="Cambria Math" w:hAnsi="Cambria Math" w:cs="Arial"/>
                      <w:i w:val="0"/>
                      <w:color w:val="auto"/>
                      <w:sz w:val="14"/>
                      <w:szCs w:val="22"/>
                    </w:rPr>
                  </m:ctrlPr>
                </m:fPr>
                <m:num>
                  <m:r>
                    <w:rPr>
                      <w:rFonts w:ascii="Cambria Math" w:hAnsi="Cambria Math" w:cs="Arial"/>
                      <w:color w:val="auto"/>
                      <w:sz w:val="14"/>
                      <w:szCs w:val="22"/>
                    </w:rPr>
                    <m:t>min</m:t>
                  </m:r>
                </m:num>
                <m:den>
                  <m:r>
                    <w:rPr>
                      <w:rFonts w:ascii="Cambria Math" w:hAnsi="Cambria Math" w:cs="Arial"/>
                      <w:color w:val="auto"/>
                      <w:sz w:val="14"/>
                      <w:szCs w:val="22"/>
                    </w:rPr>
                    <m:t>hour</m:t>
                  </m:r>
                </m:den>
              </m:f>
            </m:den>
          </m:f>
          <m:r>
            <w:rPr>
              <w:rFonts w:ascii="Cambria Math" w:hAnsi="Cambria Math" w:cs="Arial"/>
              <w:color w:val="auto"/>
              <w:sz w:val="14"/>
              <w:szCs w:val="22"/>
            </w:rPr>
            <m:t>=73.31 gpm</m:t>
          </m:r>
        </m:oMath>
      </m:oMathPara>
    </w:p>
    <w:p w14:paraId="41AD9E51" w14:textId="77777777" w:rsidR="00183248" w:rsidRPr="005627C5" w:rsidRDefault="00183248" w:rsidP="005627C5">
      <w:pPr>
        <w:pStyle w:val="Reminder"/>
        <w:keepNext/>
        <w:keepLines/>
        <w:ind w:left="720" w:right="3600"/>
        <w:rPr>
          <w:rFonts w:ascii="Calibri Light" w:hAnsi="Calibri Light" w:cstheme="minorHAnsi"/>
          <w:i w:val="0"/>
          <w:color w:val="auto"/>
          <w:sz w:val="18"/>
          <w:szCs w:val="22"/>
        </w:rPr>
      </w:pPr>
    </w:p>
    <w:p w14:paraId="3C9F7240" w14:textId="75446823" w:rsidR="00183248" w:rsidRPr="005627C5" w:rsidRDefault="00183248" w:rsidP="005627C5">
      <w:pPr>
        <w:keepNext/>
        <w:keepLines/>
        <w:ind w:left="720" w:right="3600"/>
        <w:rPr>
          <w:sz w:val="18"/>
        </w:rPr>
      </w:pPr>
      <w:r w:rsidRPr="005627C5">
        <w:rPr>
          <w:sz w:val="18"/>
        </w:rPr>
        <w:t>Pool skimmers require a minimum of 25 gpm to function adequately</w:t>
      </w:r>
      <w:r w:rsidR="00AF2B1D" w:rsidRPr="005627C5">
        <w:rPr>
          <w:sz w:val="18"/>
        </w:rPr>
        <w:t>,</w:t>
      </w:r>
      <w:bookmarkStart w:id="64" w:name="_Ref2768424"/>
      <w:r w:rsidR="0006046B" w:rsidRPr="005627C5">
        <w:rPr>
          <w:rStyle w:val="FootnoteReference"/>
          <w:rFonts w:cstheme="minorHAnsi"/>
          <w:i/>
          <w:sz w:val="18"/>
          <w:szCs w:val="22"/>
        </w:rPr>
        <w:footnoteReference w:id="59"/>
      </w:r>
      <w:bookmarkEnd w:id="64"/>
      <w:r w:rsidRPr="005627C5">
        <w:rPr>
          <w:sz w:val="18"/>
        </w:rPr>
        <w:t xml:space="preserve"> so a minimum value of 25 gpm is used if flow is calculated to be below 25 gpm. This is also the minimum flow in the </w:t>
      </w:r>
      <w:r w:rsidR="000B3460" w:rsidRPr="005627C5">
        <w:rPr>
          <w:sz w:val="18"/>
        </w:rPr>
        <w:t>ENERGY STAR</w:t>
      </w:r>
      <w:r w:rsidRPr="005627C5">
        <w:rPr>
          <w:sz w:val="18"/>
        </w:rPr>
        <w:t xml:space="preserve"> Pool Pump Calculator</w:t>
      </w:r>
      <w:r w:rsidR="00AF2B1D" w:rsidRPr="005627C5">
        <w:rPr>
          <w:sz w:val="18"/>
        </w:rPr>
        <w:t>.</w:t>
      </w:r>
      <w:r w:rsidR="0006046B" w:rsidRPr="005627C5">
        <w:rPr>
          <w:rStyle w:val="FootnoteReference"/>
          <w:rFonts w:cstheme="minorHAnsi"/>
          <w:i/>
          <w:sz w:val="18"/>
          <w:szCs w:val="22"/>
        </w:rPr>
        <w:footnoteReference w:id="60"/>
      </w:r>
      <w:r w:rsidRPr="005627C5">
        <w:rPr>
          <w:sz w:val="18"/>
        </w:rPr>
        <w:t xml:space="preserve"> In addition, pool heaters may shut down if the flow is too low. It is noted that not all multispeed pool pump models will be able to lower flow rate to 25 gpm or below, so in those cases the energy consumption will decrease. </w:t>
      </w:r>
    </w:p>
    <w:p w14:paraId="26016B66" w14:textId="48438D55" w:rsidR="00183248" w:rsidRPr="005627C5" w:rsidRDefault="00183248" w:rsidP="005627C5">
      <w:pPr>
        <w:keepNext/>
        <w:keepLines/>
        <w:ind w:left="720" w:right="3600"/>
        <w:rPr>
          <w:sz w:val="18"/>
        </w:rPr>
      </w:pPr>
      <w:r w:rsidRPr="005627C5">
        <w:rPr>
          <w:sz w:val="18"/>
        </w:rPr>
        <w:t xml:space="preserve">Using the regression results for both variable speed and </w:t>
      </w:r>
      <w:r w:rsidR="00AF2B1D" w:rsidRPr="005627C5">
        <w:rPr>
          <w:sz w:val="18"/>
        </w:rPr>
        <w:t>two</w:t>
      </w:r>
      <w:r w:rsidRPr="005627C5">
        <w:rPr>
          <w:sz w:val="18"/>
        </w:rPr>
        <w:t>-speed, the expected watt draw of each type of pump providing 73.31 gpm is:</w:t>
      </w:r>
    </w:p>
    <w:p w14:paraId="1F81F47C" w14:textId="300EF940" w:rsidR="00183248" w:rsidRPr="005627C5" w:rsidRDefault="00A13BD8" w:rsidP="005627C5">
      <w:pPr>
        <w:pStyle w:val="Reminder"/>
        <w:keepNext/>
        <w:keepLines/>
        <w:ind w:left="720" w:right="3600"/>
        <w:rPr>
          <w:rFonts w:ascii="Calibri Light" w:hAnsi="Calibri Light" w:cstheme="minorHAnsi"/>
          <w:i w:val="0"/>
          <w:color w:val="auto"/>
          <w:sz w:val="18"/>
          <w:szCs w:val="22"/>
        </w:rPr>
      </w:pPr>
      <m:oMathPara>
        <m:oMathParaPr>
          <m:jc m:val="left"/>
        </m:oMathParaPr>
        <m:oMath>
          <m:sSub>
            <m:sSubPr>
              <m:ctrlPr>
                <w:rPr>
                  <w:rFonts w:ascii="Cambria Math" w:hAnsi="Cambria Math" w:cstheme="minorHAnsi"/>
                  <w:color w:val="auto"/>
                  <w:sz w:val="14"/>
                  <w:szCs w:val="22"/>
                </w:rPr>
              </m:ctrlPr>
            </m:sSubPr>
            <m:e>
              <m:r>
                <w:rPr>
                  <w:rFonts w:ascii="Cambria Math" w:hAnsi="Cambria Math" w:cstheme="minorHAnsi"/>
                  <w:color w:val="auto"/>
                  <w:sz w:val="14"/>
                  <w:szCs w:val="22"/>
                </w:rPr>
                <m:t>P</m:t>
              </m:r>
            </m:e>
            <m:sub>
              <m:r>
                <w:rPr>
                  <w:rFonts w:ascii="Cambria Math" w:hAnsi="Cambria Math" w:cstheme="minorHAnsi"/>
                  <w:color w:val="auto"/>
                  <w:sz w:val="14"/>
                  <w:szCs w:val="22"/>
                </w:rPr>
                <m:t>2-speed,open</m:t>
              </m:r>
            </m:sub>
          </m:sSub>
          <m:r>
            <w:rPr>
              <w:rFonts w:ascii="Cambria Math" w:hAnsi="Cambria Math" w:cstheme="minorHAnsi"/>
              <w:color w:val="auto"/>
              <w:sz w:val="14"/>
              <w:szCs w:val="22"/>
            </w:rPr>
            <m:t>=</m:t>
          </m:r>
          <m:d>
            <m:dPr>
              <m:ctrlPr>
                <w:rPr>
                  <w:rFonts w:ascii="Cambria Math" w:hAnsi="Cambria Math" w:cstheme="minorHAnsi"/>
                  <w:color w:val="auto"/>
                  <w:sz w:val="14"/>
                  <w:szCs w:val="22"/>
                </w:rPr>
              </m:ctrlPr>
            </m:dPr>
            <m:e>
              <m:r>
                <w:rPr>
                  <w:rFonts w:ascii="Cambria Math" w:hAnsi="Cambria Math" w:cstheme="minorHAnsi"/>
                  <w:color w:val="auto"/>
                  <w:sz w:val="14"/>
                  <w:szCs w:val="22"/>
                </w:rPr>
                <m:t>0.2657*</m:t>
              </m:r>
              <m:sSup>
                <m:sSupPr>
                  <m:ctrlPr>
                    <w:rPr>
                      <w:rFonts w:ascii="Cambria Math" w:hAnsi="Cambria Math" w:cstheme="minorHAnsi"/>
                      <w:color w:val="auto"/>
                      <w:sz w:val="14"/>
                      <w:szCs w:val="22"/>
                    </w:rPr>
                  </m:ctrlPr>
                </m:sSupPr>
                <m:e>
                  <m:r>
                    <w:rPr>
                      <w:rFonts w:ascii="Cambria Math" w:hAnsi="Cambria Math" w:cstheme="minorHAnsi"/>
                      <w:color w:val="auto"/>
                      <w:sz w:val="14"/>
                      <w:szCs w:val="22"/>
                    </w:rPr>
                    <m:t>73.31</m:t>
                  </m:r>
                </m:e>
                <m:sup>
                  <m:r>
                    <w:rPr>
                      <w:rFonts w:ascii="Cambria Math" w:hAnsi="Cambria Math" w:cstheme="minorHAnsi"/>
                      <w:color w:val="auto"/>
                      <w:sz w:val="14"/>
                      <w:szCs w:val="22"/>
                    </w:rPr>
                    <m:t>2</m:t>
                  </m:r>
                </m:sup>
              </m:sSup>
              <m:r>
                <w:rPr>
                  <w:rFonts w:ascii="Cambria Math" w:hAnsi="Cambria Math" w:cstheme="minorHAnsi"/>
                  <w:color w:val="auto"/>
                  <w:sz w:val="14"/>
                  <w:szCs w:val="22"/>
                </w:rPr>
                <m:t>+0.9647*73.31</m:t>
              </m:r>
            </m:e>
          </m:d>
          <m:r>
            <w:rPr>
              <w:rFonts w:ascii="Cambria Math" w:hAnsi="Cambria Math" w:cstheme="minorHAnsi"/>
              <w:color w:val="auto"/>
              <w:sz w:val="14"/>
              <w:szCs w:val="22"/>
            </w:rPr>
            <m:t>*</m:t>
          </m:r>
          <m:f>
            <m:fPr>
              <m:ctrlPr>
                <w:rPr>
                  <w:rFonts w:ascii="Cambria Math" w:hAnsi="Cambria Math" w:cstheme="minorHAnsi"/>
                  <w:color w:val="auto"/>
                  <w:sz w:val="14"/>
                  <w:szCs w:val="22"/>
                </w:rPr>
              </m:ctrlPr>
            </m:fPr>
            <m:num>
              <m:r>
                <w:rPr>
                  <w:rFonts w:ascii="Cambria Math" w:hAnsi="Cambria Math" w:cstheme="minorHAnsi"/>
                  <w:color w:val="auto"/>
                  <w:sz w:val="14"/>
                  <w:szCs w:val="22"/>
                </w:rPr>
                <m:t>1 kW</m:t>
              </m:r>
            </m:num>
            <m:den>
              <m:r>
                <w:rPr>
                  <w:rFonts w:ascii="Cambria Math" w:hAnsi="Cambria Math" w:cstheme="minorHAnsi"/>
                  <w:color w:val="auto"/>
                  <w:sz w:val="14"/>
                  <w:szCs w:val="22"/>
                </w:rPr>
                <m:t>1,000 W</m:t>
              </m:r>
            </m:den>
          </m:f>
          <m:r>
            <w:rPr>
              <w:rFonts w:ascii="Cambria Math" w:hAnsi="Cambria Math" w:cstheme="minorHAnsi"/>
              <w:color w:val="auto"/>
              <w:sz w:val="14"/>
              <w:szCs w:val="22"/>
            </w:rPr>
            <m:t>=1.49884kW</m:t>
          </m:r>
        </m:oMath>
      </m:oMathPara>
    </w:p>
    <w:p w14:paraId="578CF703" w14:textId="77777777" w:rsidR="00183248" w:rsidRPr="005627C5" w:rsidRDefault="00183248" w:rsidP="005627C5">
      <w:pPr>
        <w:pStyle w:val="Reminder"/>
        <w:keepNext/>
        <w:keepLines/>
        <w:ind w:left="720" w:right="3600"/>
        <w:rPr>
          <w:rFonts w:ascii="Calibri Light" w:hAnsi="Calibri Light" w:cstheme="minorHAnsi"/>
          <w:i w:val="0"/>
          <w:color w:val="auto"/>
          <w:sz w:val="18"/>
          <w:szCs w:val="22"/>
        </w:rPr>
      </w:pPr>
    </w:p>
    <w:p w14:paraId="55ED103F" w14:textId="0119299B" w:rsidR="00183248" w:rsidRPr="005627C5" w:rsidRDefault="00A13BD8" w:rsidP="005627C5">
      <w:pPr>
        <w:pStyle w:val="Reminder"/>
        <w:keepNext/>
        <w:keepLines/>
        <w:ind w:left="720" w:right="3600"/>
        <w:rPr>
          <w:rFonts w:ascii="Calibri Light" w:hAnsi="Calibri Light" w:cstheme="minorHAnsi"/>
          <w:i w:val="0"/>
          <w:color w:val="auto"/>
          <w:sz w:val="18"/>
          <w:szCs w:val="22"/>
        </w:rPr>
      </w:pPr>
      <m:oMathPara>
        <m:oMathParaPr>
          <m:jc m:val="left"/>
        </m:oMathParaPr>
        <m:oMath>
          <m:sSub>
            <m:sSubPr>
              <m:ctrlPr>
                <w:rPr>
                  <w:rFonts w:ascii="Cambria Math" w:hAnsi="Cambria Math" w:cstheme="minorHAnsi"/>
                  <w:color w:val="auto"/>
                  <w:sz w:val="14"/>
                  <w:szCs w:val="22"/>
                </w:rPr>
              </m:ctrlPr>
            </m:sSubPr>
            <m:e>
              <m:r>
                <w:rPr>
                  <w:rFonts w:ascii="Cambria Math" w:hAnsi="Cambria Math" w:cstheme="minorHAnsi"/>
                  <w:color w:val="auto"/>
                  <w:sz w:val="14"/>
                  <w:szCs w:val="22"/>
                </w:rPr>
                <m:t>P</m:t>
              </m:r>
            </m:e>
            <m:sub>
              <m:r>
                <w:rPr>
                  <w:rFonts w:ascii="Cambria Math" w:hAnsi="Cambria Math" w:cstheme="minorHAnsi"/>
                  <w:color w:val="auto"/>
                  <w:sz w:val="14"/>
                  <w:szCs w:val="22"/>
                </w:rPr>
                <m:t>VS,open</m:t>
              </m:r>
            </m:sub>
          </m:sSub>
          <m:r>
            <w:rPr>
              <w:rFonts w:ascii="Cambria Math" w:hAnsi="Cambria Math" w:cstheme="minorHAnsi"/>
              <w:color w:val="auto"/>
              <w:sz w:val="14"/>
              <w:szCs w:val="22"/>
            </w:rPr>
            <m:t>=</m:t>
          </m:r>
          <m:d>
            <m:dPr>
              <m:ctrlPr>
                <w:rPr>
                  <w:rFonts w:ascii="Cambria Math" w:hAnsi="Cambria Math" w:cstheme="minorHAnsi"/>
                  <w:color w:val="auto"/>
                  <w:sz w:val="14"/>
                  <w:szCs w:val="22"/>
                </w:rPr>
              </m:ctrlPr>
            </m:dPr>
            <m:e>
              <m:r>
                <w:rPr>
                  <w:rFonts w:ascii="Cambria Math" w:hAnsi="Cambria Math" w:cstheme="minorHAnsi"/>
                  <w:color w:val="auto"/>
                  <w:sz w:val="14"/>
                  <w:szCs w:val="22"/>
                </w:rPr>
                <m:t>0.3819*</m:t>
              </m:r>
              <m:sSup>
                <m:sSupPr>
                  <m:ctrlPr>
                    <w:rPr>
                      <w:rFonts w:ascii="Cambria Math" w:hAnsi="Cambria Math" w:cstheme="minorHAnsi"/>
                      <w:color w:val="auto"/>
                      <w:sz w:val="14"/>
                      <w:szCs w:val="22"/>
                    </w:rPr>
                  </m:ctrlPr>
                </m:sSupPr>
                <m:e>
                  <m:r>
                    <w:rPr>
                      <w:rFonts w:ascii="Cambria Math" w:hAnsi="Cambria Math" w:cstheme="minorHAnsi"/>
                      <w:color w:val="auto"/>
                      <w:sz w:val="14"/>
                      <w:szCs w:val="22"/>
                    </w:rPr>
                    <m:t>73.31</m:t>
                  </m:r>
                </m:e>
                <m:sup>
                  <m:r>
                    <w:rPr>
                      <w:rFonts w:ascii="Cambria Math" w:hAnsi="Cambria Math" w:cstheme="minorHAnsi"/>
                      <w:color w:val="auto"/>
                      <w:sz w:val="14"/>
                      <w:szCs w:val="22"/>
                    </w:rPr>
                    <m:t>2</m:t>
                  </m:r>
                </m:sup>
              </m:sSup>
              <m:r>
                <w:rPr>
                  <w:rFonts w:ascii="Cambria Math" w:hAnsi="Cambria Math" w:cstheme="minorHAnsi"/>
                  <w:color w:val="auto"/>
                  <w:sz w:val="14"/>
                  <w:szCs w:val="22"/>
                </w:rPr>
                <m:t>-11.</m:t>
              </m:r>
              <m:r>
                <w:rPr>
                  <w:rFonts w:ascii="Cambria Math" w:hAnsi="Cambria Math" w:cstheme="minorHAnsi"/>
                  <w:color w:val="auto"/>
                  <w:sz w:val="12"/>
                  <w:szCs w:val="22"/>
                </w:rPr>
                <m:t>996</m:t>
              </m:r>
              <m:r>
                <w:rPr>
                  <w:rFonts w:ascii="Cambria Math" w:hAnsi="Cambria Math" w:cstheme="minorHAnsi"/>
                  <w:color w:val="auto"/>
                  <w:sz w:val="14"/>
                  <w:szCs w:val="22"/>
                </w:rPr>
                <m:t>*73.31+133.57</m:t>
              </m:r>
            </m:e>
          </m:d>
          <m:r>
            <w:rPr>
              <w:rFonts w:ascii="Cambria Math" w:hAnsi="Cambria Math" w:cstheme="minorHAnsi"/>
              <w:color w:val="auto"/>
              <w:sz w:val="14"/>
              <w:szCs w:val="22"/>
            </w:rPr>
            <m:t>*</m:t>
          </m:r>
          <m:f>
            <m:fPr>
              <m:ctrlPr>
                <w:rPr>
                  <w:rFonts w:ascii="Cambria Math" w:hAnsi="Cambria Math" w:cstheme="minorHAnsi"/>
                  <w:color w:val="auto"/>
                  <w:sz w:val="14"/>
                  <w:szCs w:val="22"/>
                </w:rPr>
              </m:ctrlPr>
            </m:fPr>
            <m:num>
              <m:r>
                <w:rPr>
                  <w:rFonts w:ascii="Cambria Math" w:hAnsi="Cambria Math" w:cstheme="minorHAnsi"/>
                  <w:color w:val="auto"/>
                  <w:sz w:val="14"/>
                  <w:szCs w:val="22"/>
                </w:rPr>
                <m:t>1 kW</m:t>
              </m:r>
            </m:num>
            <m:den>
              <m:r>
                <w:rPr>
                  <w:rFonts w:ascii="Cambria Math" w:hAnsi="Cambria Math" w:cstheme="minorHAnsi"/>
                  <w:color w:val="auto"/>
                  <w:sz w:val="14"/>
                  <w:szCs w:val="22"/>
                </w:rPr>
                <m:t>1,000 W</m:t>
              </m:r>
            </m:den>
          </m:f>
          <m:r>
            <w:rPr>
              <w:rFonts w:ascii="Cambria Math" w:hAnsi="Cambria Math" w:cstheme="minorHAnsi"/>
              <w:color w:val="auto"/>
              <w:sz w:val="14"/>
              <w:szCs w:val="22"/>
            </w:rPr>
            <m:t>=1.30678 kW</m:t>
          </m:r>
        </m:oMath>
      </m:oMathPara>
    </w:p>
    <w:p w14:paraId="029518C8" w14:textId="77777777" w:rsidR="00183248" w:rsidRPr="00BB318E" w:rsidRDefault="00183248" w:rsidP="00183248">
      <w:pPr>
        <w:pStyle w:val="Reminder"/>
        <w:rPr>
          <w:rFonts w:ascii="Calibri Light" w:hAnsi="Calibri Light" w:cstheme="minorHAnsi"/>
          <w:i w:val="0"/>
          <w:color w:val="auto"/>
          <w:szCs w:val="22"/>
        </w:rPr>
      </w:pPr>
    </w:p>
    <w:p w14:paraId="21246EA5" w14:textId="143987DD" w:rsidR="00183248" w:rsidRPr="00BB318E" w:rsidRDefault="00AF2B1D" w:rsidP="00B8751C">
      <w:pPr>
        <w:rPr>
          <w:rFonts w:cstheme="minorHAnsi"/>
          <w:szCs w:val="22"/>
        </w:rPr>
      </w:pPr>
      <w:r w:rsidRPr="00A32923">
        <w:rPr>
          <w:b/>
          <w:i/>
        </w:rPr>
        <w:t xml:space="preserve">Unit </w:t>
      </w:r>
      <w:r w:rsidR="00183248" w:rsidRPr="00A32923">
        <w:rPr>
          <w:b/>
          <w:i/>
        </w:rPr>
        <w:t>Energy Consumption</w:t>
      </w:r>
      <w:r w:rsidRPr="00A32923">
        <w:rPr>
          <w:b/>
          <w:i/>
        </w:rPr>
        <w:t xml:space="preserve"> - Pool Closed Hours</w:t>
      </w:r>
      <w:r w:rsidR="00BB601A" w:rsidRPr="00A32923">
        <w:rPr>
          <w:b/>
          <w:i/>
        </w:rPr>
        <w:t>.</w:t>
      </w:r>
      <w:r w:rsidR="00BB601A">
        <w:rPr>
          <w:b/>
        </w:rPr>
        <w:t xml:space="preserve"> </w:t>
      </w:r>
      <w:r w:rsidR="00183248" w:rsidRPr="00BB601A">
        <w:rPr>
          <w:rFonts w:cstheme="minorHAnsi"/>
          <w:szCs w:val="22"/>
        </w:rPr>
        <w:t xml:space="preserve">There are no regulations that specify minimum flow rates for public pools during closed hours, but it is recommended that the water be filtered two hours before </w:t>
      </w:r>
      <w:r w:rsidR="00183248" w:rsidRPr="00BB601A">
        <w:rPr>
          <w:rFonts w:cstheme="minorHAnsi"/>
          <w:szCs w:val="22"/>
        </w:rPr>
        <w:lastRenderedPageBreak/>
        <w:t>and two hours after open hours</w:t>
      </w:r>
      <w:r w:rsidRPr="00BB601A">
        <w:rPr>
          <w:rFonts w:cstheme="minorHAnsi"/>
          <w:szCs w:val="22"/>
        </w:rPr>
        <w:t>.</w:t>
      </w:r>
      <w:r w:rsidR="00007546" w:rsidRPr="00BB601A">
        <w:rPr>
          <w:rStyle w:val="FootnoteReference"/>
          <w:rFonts w:cstheme="minorHAnsi"/>
          <w:szCs w:val="22"/>
        </w:rPr>
        <w:footnoteReference w:id="61"/>
      </w:r>
      <w:r w:rsidR="00183248" w:rsidRPr="00BB601A">
        <w:rPr>
          <w:rFonts w:cstheme="minorHAnsi"/>
          <w:szCs w:val="22"/>
        </w:rPr>
        <w:t xml:space="preserve">  Therefore</w:t>
      </w:r>
      <w:r w:rsidRPr="00BB601A">
        <w:rPr>
          <w:rFonts w:cstheme="minorHAnsi"/>
          <w:szCs w:val="22"/>
        </w:rPr>
        <w:t>,</w:t>
      </w:r>
      <w:r w:rsidR="00183248" w:rsidRPr="00BB601A">
        <w:rPr>
          <w:rFonts w:cstheme="minorHAnsi"/>
          <w:szCs w:val="22"/>
        </w:rPr>
        <w:t xml:space="preserve"> pool pumps can be run at any speed during closed hours as long as the water passes health code water quality criteria (including pH, disinfectant concentration, </w:t>
      </w:r>
      <w:r w:rsidR="00183248" w:rsidRPr="00BB601A">
        <w:rPr>
          <w:rFonts w:cs="Calibri Light"/>
          <w:szCs w:val="22"/>
        </w:rPr>
        <w:t>and clarity/turbidity). Since residential pools have a suggested turnover rate of 24 hours/turnover</w:t>
      </w:r>
      <w:r w:rsidRPr="00BB601A">
        <w:rPr>
          <w:rFonts w:cs="Calibri Light"/>
          <w:szCs w:val="22"/>
        </w:rPr>
        <w:t>,</w:t>
      </w:r>
      <w:r w:rsidR="00007546" w:rsidRPr="00BB601A">
        <w:rPr>
          <w:rFonts w:cs="Calibri Light"/>
          <w:szCs w:val="22"/>
        </w:rPr>
        <w:fldChar w:fldCharType="begin"/>
      </w:r>
      <w:r w:rsidR="00007546" w:rsidRPr="00BB601A">
        <w:rPr>
          <w:rFonts w:cs="Calibri Light"/>
          <w:szCs w:val="22"/>
        </w:rPr>
        <w:instrText xml:space="preserve"> NOTEREF _Ref2768424 \f \h  \* MERGEFORMAT </w:instrText>
      </w:r>
      <w:r w:rsidR="00007546" w:rsidRPr="00BB601A">
        <w:rPr>
          <w:rFonts w:cs="Calibri Light"/>
          <w:szCs w:val="22"/>
        </w:rPr>
      </w:r>
      <w:r w:rsidR="00007546" w:rsidRPr="00BB601A">
        <w:rPr>
          <w:rFonts w:cs="Calibri Light"/>
          <w:szCs w:val="22"/>
        </w:rPr>
        <w:fldChar w:fldCharType="separate"/>
      </w:r>
      <w:r w:rsidR="006255C4" w:rsidRPr="006255C4">
        <w:rPr>
          <w:rStyle w:val="FootnoteReference"/>
        </w:rPr>
        <w:t>58</w:t>
      </w:r>
      <w:r w:rsidR="00007546" w:rsidRPr="00BB601A">
        <w:rPr>
          <w:rFonts w:cs="Calibri Light"/>
          <w:szCs w:val="22"/>
        </w:rPr>
        <w:fldChar w:fldCharType="end"/>
      </w:r>
      <w:r w:rsidR="00183248" w:rsidRPr="00BB601A">
        <w:rPr>
          <w:rFonts w:cs="Calibri Light"/>
          <w:szCs w:val="22"/>
        </w:rPr>
        <w:t xml:space="preserve"> this</w:t>
      </w:r>
      <w:r w:rsidR="00183248" w:rsidRPr="00BB601A">
        <w:rPr>
          <w:rFonts w:cstheme="minorHAnsi"/>
          <w:szCs w:val="22"/>
        </w:rPr>
        <w:t xml:space="preserve"> work paper uses that turnover rate for commercial pools during closed hours. Again, a minimum of 25 gpm is set for the multispeed pumps as described in the previous section.</w:t>
      </w:r>
      <w:r w:rsidR="00183248" w:rsidRPr="00BB318E">
        <w:rPr>
          <w:rFonts w:cstheme="minorHAnsi"/>
          <w:i/>
          <w:szCs w:val="22"/>
        </w:rPr>
        <w:t xml:space="preserve"> </w:t>
      </w:r>
    </w:p>
    <w:p w14:paraId="063A68F0" w14:textId="77777777" w:rsidR="00183248" w:rsidRPr="00BB318E" w:rsidRDefault="00183248" w:rsidP="00183248">
      <w:pPr>
        <w:pStyle w:val="Reminder"/>
        <w:rPr>
          <w:rFonts w:ascii="Calibri Light" w:hAnsi="Calibri Light" w:cstheme="minorHAnsi"/>
          <w:i w:val="0"/>
          <w:color w:val="auto"/>
          <w:szCs w:val="22"/>
        </w:rPr>
      </w:pPr>
    </w:p>
    <w:p w14:paraId="09D87C8F" w14:textId="77777777" w:rsidR="00183248" w:rsidRPr="00A5025E" w:rsidRDefault="00183248" w:rsidP="00A5025E">
      <w:pPr>
        <w:pStyle w:val="Reminder"/>
        <w:ind w:left="720"/>
        <w:rPr>
          <w:rFonts w:ascii="Calibri Light" w:hAnsi="Calibri Light" w:cstheme="minorHAnsi"/>
          <w:b/>
          <w:color w:val="auto"/>
          <w:sz w:val="18"/>
          <w:szCs w:val="18"/>
        </w:rPr>
      </w:pPr>
      <w:r w:rsidRPr="00A5025E">
        <w:rPr>
          <w:rFonts w:ascii="Calibri Light" w:hAnsi="Calibri Light" w:cstheme="minorHAnsi"/>
          <w:b/>
          <w:color w:val="auto"/>
          <w:sz w:val="18"/>
          <w:szCs w:val="18"/>
        </w:rPr>
        <w:t>Motel Example, Site #5</w:t>
      </w:r>
    </w:p>
    <w:p w14:paraId="512F245C" w14:textId="77777777" w:rsidR="00183248" w:rsidRPr="00A5025E" w:rsidRDefault="00A13BD8" w:rsidP="00A5025E">
      <w:pPr>
        <w:pStyle w:val="Reminder"/>
        <w:ind w:left="720"/>
        <w:rPr>
          <w:rFonts w:ascii="Calibri Light" w:hAnsi="Calibri Light" w:cstheme="minorHAnsi"/>
          <w:i w:val="0"/>
          <w:color w:val="auto"/>
          <w:sz w:val="18"/>
          <w:szCs w:val="18"/>
        </w:rPr>
      </w:pPr>
      <m:oMathPara>
        <m:oMathParaPr>
          <m:jc m:val="left"/>
        </m:oMathParaPr>
        <m:oMath>
          <m:sSub>
            <m:sSubPr>
              <m:ctrlPr>
                <w:rPr>
                  <w:rFonts w:ascii="Cambria Math" w:hAnsi="Cambria Math" w:cs="Arial"/>
                  <w:i w:val="0"/>
                  <w:color w:val="auto"/>
                  <w:sz w:val="16"/>
                  <w:szCs w:val="18"/>
                </w:rPr>
              </m:ctrlPr>
            </m:sSubPr>
            <m:e>
              <m:r>
                <w:rPr>
                  <w:rFonts w:ascii="Cambria Math" w:hAnsi="Cambria Math" w:cs="Arial"/>
                  <w:color w:val="auto"/>
                  <w:sz w:val="16"/>
                  <w:szCs w:val="18"/>
                </w:rPr>
                <m:t>Q</m:t>
              </m:r>
            </m:e>
            <m:sub>
              <m:r>
                <w:rPr>
                  <w:rFonts w:ascii="Cambria Math" w:hAnsi="Cambria Math" w:cs="Arial"/>
                  <w:color w:val="auto"/>
                  <w:sz w:val="16"/>
                  <w:szCs w:val="18"/>
                </w:rPr>
                <m:t>closed</m:t>
              </m:r>
            </m:sub>
          </m:sSub>
          <m:d>
            <m:dPr>
              <m:begChr m:val="["/>
              <m:endChr m:val="]"/>
              <m:ctrlPr>
                <w:rPr>
                  <w:rFonts w:ascii="Cambria Math" w:hAnsi="Cambria Math" w:cs="Arial"/>
                  <w:i w:val="0"/>
                  <w:color w:val="auto"/>
                  <w:sz w:val="16"/>
                  <w:szCs w:val="18"/>
                </w:rPr>
              </m:ctrlPr>
            </m:dPr>
            <m:e>
              <m:r>
                <w:rPr>
                  <w:rFonts w:ascii="Cambria Math" w:hAnsi="Cambria Math" w:cs="Arial"/>
                  <w:color w:val="auto"/>
                  <w:sz w:val="16"/>
                  <w:szCs w:val="18"/>
                </w:rPr>
                <m:t>gpm</m:t>
              </m:r>
            </m:e>
          </m:d>
          <m:r>
            <w:rPr>
              <w:rFonts w:ascii="Cambria Math" w:hAnsi="Cambria Math" w:cs="Arial"/>
              <w:color w:val="auto"/>
              <w:sz w:val="16"/>
              <w:szCs w:val="18"/>
            </w:rPr>
            <m:t>=</m:t>
          </m:r>
          <m:f>
            <m:fPr>
              <m:ctrlPr>
                <w:rPr>
                  <w:rFonts w:ascii="Cambria Math" w:hAnsi="Cambria Math" w:cs="Arial"/>
                  <w:i w:val="0"/>
                  <w:color w:val="auto"/>
                  <w:sz w:val="16"/>
                  <w:szCs w:val="18"/>
                </w:rPr>
              </m:ctrlPr>
            </m:fPr>
            <m:num>
              <m:r>
                <w:rPr>
                  <w:rFonts w:ascii="Cambria Math" w:hAnsi="Cambria Math" w:cs="Arial"/>
                  <w:color w:val="auto"/>
                  <w:sz w:val="16"/>
                  <w:szCs w:val="18"/>
                </w:rPr>
                <m:t>26,393 gal</m:t>
              </m:r>
            </m:num>
            <m:den>
              <m:r>
                <w:rPr>
                  <w:rFonts w:ascii="Cambria Math" w:hAnsi="Cambria Math" w:cs="Arial"/>
                  <w:color w:val="auto"/>
                  <w:sz w:val="16"/>
                  <w:szCs w:val="18"/>
                </w:rPr>
                <m:t xml:space="preserve">24 </m:t>
              </m:r>
              <m:f>
                <m:fPr>
                  <m:ctrlPr>
                    <w:rPr>
                      <w:rFonts w:ascii="Cambria Math" w:hAnsi="Cambria Math" w:cs="Arial"/>
                      <w:i w:val="0"/>
                      <w:color w:val="auto"/>
                      <w:sz w:val="16"/>
                      <w:szCs w:val="18"/>
                    </w:rPr>
                  </m:ctrlPr>
                </m:fPr>
                <m:num>
                  <m:r>
                    <w:rPr>
                      <w:rFonts w:ascii="Cambria Math" w:hAnsi="Cambria Math" w:cs="Arial"/>
                      <w:color w:val="auto"/>
                      <w:sz w:val="16"/>
                      <w:szCs w:val="18"/>
                    </w:rPr>
                    <m:t>hours</m:t>
                  </m:r>
                </m:num>
                <m:den>
                  <m:r>
                    <w:rPr>
                      <w:rFonts w:ascii="Cambria Math" w:hAnsi="Cambria Math" w:cs="Arial"/>
                      <w:color w:val="auto"/>
                      <w:sz w:val="16"/>
                      <w:szCs w:val="18"/>
                    </w:rPr>
                    <m:t>turnover</m:t>
                  </m:r>
                </m:den>
              </m:f>
              <m:r>
                <w:rPr>
                  <w:rFonts w:ascii="Cambria Math" w:hAnsi="Cambria Math" w:cs="Arial"/>
                  <w:color w:val="auto"/>
                  <w:sz w:val="16"/>
                  <w:szCs w:val="18"/>
                </w:rPr>
                <m:t xml:space="preserve">*60 </m:t>
              </m:r>
              <m:f>
                <m:fPr>
                  <m:ctrlPr>
                    <w:rPr>
                      <w:rFonts w:ascii="Cambria Math" w:hAnsi="Cambria Math" w:cs="Arial"/>
                      <w:i w:val="0"/>
                      <w:color w:val="auto"/>
                      <w:sz w:val="16"/>
                      <w:szCs w:val="18"/>
                    </w:rPr>
                  </m:ctrlPr>
                </m:fPr>
                <m:num>
                  <m:r>
                    <w:rPr>
                      <w:rFonts w:ascii="Cambria Math" w:hAnsi="Cambria Math" w:cs="Arial"/>
                      <w:color w:val="auto"/>
                      <w:sz w:val="16"/>
                      <w:szCs w:val="18"/>
                    </w:rPr>
                    <m:t>min</m:t>
                  </m:r>
                </m:num>
                <m:den>
                  <m:r>
                    <w:rPr>
                      <w:rFonts w:ascii="Cambria Math" w:hAnsi="Cambria Math" w:cs="Arial"/>
                      <w:color w:val="auto"/>
                      <w:sz w:val="16"/>
                      <w:szCs w:val="18"/>
                    </w:rPr>
                    <m:t>hour</m:t>
                  </m:r>
                </m:den>
              </m:f>
            </m:den>
          </m:f>
          <m:r>
            <w:rPr>
              <w:rFonts w:ascii="Cambria Math" w:hAnsi="Cambria Math" w:cs="Arial"/>
              <w:color w:val="auto"/>
              <w:sz w:val="16"/>
              <w:szCs w:val="18"/>
            </w:rPr>
            <m:t>=18.33 gpm</m:t>
          </m:r>
        </m:oMath>
      </m:oMathPara>
    </w:p>
    <w:p w14:paraId="1892AFEC" w14:textId="77777777" w:rsidR="00183248" w:rsidRPr="00A5025E" w:rsidRDefault="00183248" w:rsidP="00A5025E">
      <w:pPr>
        <w:pStyle w:val="Reminder"/>
        <w:ind w:left="720"/>
        <w:rPr>
          <w:rFonts w:ascii="Calibri Light" w:hAnsi="Calibri Light" w:cstheme="minorHAnsi"/>
          <w:i w:val="0"/>
          <w:color w:val="auto"/>
          <w:sz w:val="18"/>
          <w:szCs w:val="18"/>
        </w:rPr>
      </w:pPr>
    </w:p>
    <w:p w14:paraId="4E73A3AF" w14:textId="77777777" w:rsidR="00183248" w:rsidRPr="00A5025E" w:rsidRDefault="00183248" w:rsidP="00A5025E">
      <w:pPr>
        <w:pStyle w:val="Reminder"/>
        <w:ind w:left="720"/>
        <w:rPr>
          <w:rFonts w:ascii="Calibri Light" w:hAnsi="Calibri Light" w:cstheme="minorHAnsi"/>
          <w:i w:val="0"/>
          <w:color w:val="auto"/>
          <w:sz w:val="18"/>
          <w:szCs w:val="18"/>
        </w:rPr>
      </w:pPr>
      <w:r w:rsidRPr="00A5025E">
        <w:rPr>
          <w:rFonts w:ascii="Calibri Light" w:hAnsi="Calibri Light" w:cstheme="minorHAnsi"/>
          <w:i w:val="0"/>
          <w:color w:val="auto"/>
          <w:sz w:val="18"/>
          <w:szCs w:val="18"/>
        </w:rPr>
        <w:t>Since skimmers require 25 gpm to function adequately, and since some multispeed pool pumps have a limit on how low speed can be reduced:</w:t>
      </w:r>
    </w:p>
    <w:p w14:paraId="5D397409" w14:textId="2BCC72CC" w:rsidR="00183248" w:rsidRPr="00A5025E" w:rsidRDefault="00A13BD8" w:rsidP="00A5025E">
      <w:pPr>
        <w:pStyle w:val="Reminder"/>
        <w:ind w:left="720"/>
        <w:rPr>
          <w:rFonts w:ascii="Calibri Light" w:hAnsi="Calibri Light" w:cstheme="minorHAnsi"/>
          <w:i w:val="0"/>
          <w:color w:val="auto"/>
          <w:sz w:val="18"/>
          <w:szCs w:val="18"/>
        </w:rPr>
      </w:pPr>
      <m:oMathPara>
        <m:oMathParaPr>
          <m:jc m:val="left"/>
        </m:oMathParaPr>
        <m:oMath>
          <m:sSub>
            <m:sSubPr>
              <m:ctrlPr>
                <w:rPr>
                  <w:rFonts w:ascii="Cambria Math" w:hAnsi="Cambria Math" w:cs="Arial"/>
                  <w:i w:val="0"/>
                  <w:color w:val="auto"/>
                  <w:sz w:val="16"/>
                  <w:szCs w:val="18"/>
                </w:rPr>
              </m:ctrlPr>
            </m:sSubPr>
            <m:e>
              <m:r>
                <w:rPr>
                  <w:rFonts w:ascii="Cambria Math" w:hAnsi="Cambria Math" w:cs="Arial"/>
                  <w:color w:val="auto"/>
                  <w:sz w:val="16"/>
                  <w:szCs w:val="18"/>
                </w:rPr>
                <m:t>Q</m:t>
              </m:r>
            </m:e>
            <m:sub>
              <m:r>
                <w:rPr>
                  <w:rFonts w:ascii="Cambria Math" w:hAnsi="Cambria Math" w:cs="Arial"/>
                  <w:color w:val="auto"/>
                  <w:sz w:val="16"/>
                  <w:szCs w:val="18"/>
                </w:rPr>
                <m:t>closed</m:t>
              </m:r>
            </m:sub>
          </m:sSub>
          <m:r>
            <w:rPr>
              <w:rFonts w:ascii="Cambria Math" w:hAnsi="Cambria Math" w:cstheme="minorHAnsi"/>
              <w:color w:val="auto"/>
              <w:sz w:val="16"/>
              <w:szCs w:val="18"/>
            </w:rPr>
            <m:t>=25 gpm</m:t>
          </m:r>
        </m:oMath>
      </m:oMathPara>
    </w:p>
    <w:p w14:paraId="00256F3D" w14:textId="77777777" w:rsidR="00183248" w:rsidRPr="00A5025E" w:rsidRDefault="00183248" w:rsidP="00A5025E">
      <w:pPr>
        <w:pStyle w:val="Reminder"/>
        <w:ind w:left="720"/>
        <w:rPr>
          <w:rFonts w:ascii="Calibri Light" w:hAnsi="Calibri Light" w:cstheme="minorHAnsi"/>
          <w:i w:val="0"/>
          <w:color w:val="auto"/>
          <w:sz w:val="18"/>
          <w:szCs w:val="18"/>
        </w:rPr>
      </w:pPr>
    </w:p>
    <w:p w14:paraId="37293534" w14:textId="77777777" w:rsidR="00183248" w:rsidRPr="00A5025E" w:rsidRDefault="00183248" w:rsidP="00A5025E">
      <w:pPr>
        <w:pStyle w:val="Reminder"/>
        <w:ind w:left="720"/>
        <w:rPr>
          <w:rFonts w:ascii="Calibri Light" w:hAnsi="Calibri Light" w:cstheme="minorHAnsi"/>
          <w:i w:val="0"/>
          <w:color w:val="auto"/>
          <w:sz w:val="18"/>
          <w:szCs w:val="18"/>
        </w:rPr>
      </w:pPr>
      <w:r w:rsidRPr="00A5025E">
        <w:rPr>
          <w:rFonts w:ascii="Calibri Light" w:hAnsi="Calibri Light" w:cstheme="minorHAnsi"/>
          <w:i w:val="0"/>
          <w:color w:val="auto"/>
          <w:sz w:val="18"/>
          <w:szCs w:val="18"/>
        </w:rPr>
        <w:t>At 25 gpm, the expected watt draw of a VS pump is 0.073 kW.</w:t>
      </w:r>
    </w:p>
    <w:p w14:paraId="42EACEA7" w14:textId="29B77B00" w:rsidR="00183248" w:rsidRPr="00A5025E" w:rsidRDefault="00A13BD8" w:rsidP="00A5025E">
      <w:pPr>
        <w:pStyle w:val="Reminder"/>
        <w:ind w:left="72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P</m:t>
              </m:r>
            </m:e>
            <m:sub>
              <m:r>
                <w:rPr>
                  <w:rFonts w:ascii="Cambria Math" w:hAnsi="Cambria Math" w:cstheme="minorHAnsi"/>
                  <w:color w:val="auto"/>
                  <w:sz w:val="16"/>
                  <w:szCs w:val="18"/>
                </w:rPr>
                <m:t>2-speed,closed</m:t>
              </m:r>
            </m:sub>
          </m:sSub>
          <m:r>
            <w:rPr>
              <w:rFonts w:ascii="Cambria Math" w:hAnsi="Cambria Math" w:cstheme="minorHAnsi"/>
              <w:color w:val="auto"/>
              <w:sz w:val="16"/>
              <w:szCs w:val="18"/>
            </w:rPr>
            <m:t>=</m:t>
          </m:r>
          <m:d>
            <m:dPr>
              <m:ctrlPr>
                <w:rPr>
                  <w:rFonts w:ascii="Cambria Math" w:hAnsi="Cambria Math" w:cstheme="minorHAnsi"/>
                  <w:color w:val="auto"/>
                  <w:sz w:val="16"/>
                  <w:szCs w:val="18"/>
                </w:rPr>
              </m:ctrlPr>
            </m:dPr>
            <m:e>
              <m:r>
                <w:rPr>
                  <w:rFonts w:ascii="Cambria Math" w:hAnsi="Cambria Math" w:cstheme="minorHAnsi"/>
                  <w:color w:val="auto"/>
                  <w:sz w:val="16"/>
                  <w:szCs w:val="18"/>
                </w:rPr>
                <m:t>0.2657*</m:t>
              </m:r>
              <m:sSup>
                <m:sSupPr>
                  <m:ctrlPr>
                    <w:rPr>
                      <w:rFonts w:ascii="Cambria Math" w:hAnsi="Cambria Math" w:cstheme="minorHAnsi"/>
                      <w:color w:val="auto"/>
                      <w:sz w:val="16"/>
                      <w:szCs w:val="18"/>
                    </w:rPr>
                  </m:ctrlPr>
                </m:sSupPr>
                <m:e>
                  <m:r>
                    <w:rPr>
                      <w:rFonts w:ascii="Cambria Math" w:hAnsi="Cambria Math" w:cstheme="minorHAnsi"/>
                      <w:color w:val="auto"/>
                      <w:sz w:val="16"/>
                      <w:szCs w:val="18"/>
                    </w:rPr>
                    <m:t>25</m:t>
                  </m:r>
                </m:e>
                <m:sup>
                  <m:r>
                    <w:rPr>
                      <w:rFonts w:ascii="Cambria Math" w:hAnsi="Cambria Math" w:cstheme="minorHAnsi"/>
                      <w:color w:val="auto"/>
                      <w:sz w:val="16"/>
                      <w:szCs w:val="18"/>
                    </w:rPr>
                    <m:t>2</m:t>
                  </m:r>
                </m:sup>
              </m:sSup>
              <m:r>
                <w:rPr>
                  <w:rFonts w:ascii="Cambria Math" w:hAnsi="Cambria Math" w:cstheme="minorHAnsi"/>
                  <w:color w:val="auto"/>
                  <w:sz w:val="16"/>
                  <w:szCs w:val="18"/>
                </w:rPr>
                <m:t>+0.9647*25</m:t>
              </m:r>
            </m:e>
          </m:d>
          <m:r>
            <w:rPr>
              <w:rFonts w:ascii="Cambria Math" w:hAnsi="Cambria Math" w:cstheme="minorHAnsi"/>
              <w:color w:val="auto"/>
              <w:sz w:val="16"/>
              <w:szCs w:val="18"/>
            </w:rPr>
            <m:t>*</m:t>
          </m:r>
          <m:f>
            <m:fPr>
              <m:ctrlPr>
                <w:rPr>
                  <w:rFonts w:ascii="Cambria Math" w:hAnsi="Cambria Math" w:cstheme="minorHAnsi"/>
                  <w:color w:val="auto"/>
                  <w:sz w:val="16"/>
                  <w:szCs w:val="18"/>
                </w:rPr>
              </m:ctrlPr>
            </m:fPr>
            <m:num>
              <m:r>
                <w:rPr>
                  <w:rFonts w:ascii="Cambria Math" w:hAnsi="Cambria Math" w:cstheme="minorHAnsi"/>
                  <w:color w:val="auto"/>
                  <w:sz w:val="16"/>
                  <w:szCs w:val="18"/>
                </w:rPr>
                <m:t>1 kW</m:t>
              </m:r>
            </m:num>
            <m:den>
              <m:r>
                <w:rPr>
                  <w:rFonts w:ascii="Cambria Math" w:hAnsi="Cambria Math" w:cstheme="minorHAnsi"/>
                  <w:color w:val="auto"/>
                  <w:sz w:val="16"/>
                  <w:szCs w:val="18"/>
                </w:rPr>
                <m:t>1,000 W</m:t>
              </m:r>
            </m:den>
          </m:f>
          <m:r>
            <w:rPr>
              <w:rFonts w:ascii="Cambria Math" w:hAnsi="Cambria Math" w:cstheme="minorHAnsi"/>
              <w:color w:val="auto"/>
              <w:sz w:val="16"/>
              <w:szCs w:val="18"/>
            </w:rPr>
            <m:t>=0.19018kW</m:t>
          </m:r>
        </m:oMath>
      </m:oMathPara>
    </w:p>
    <w:p w14:paraId="2ED37C8B" w14:textId="77777777" w:rsidR="00183248" w:rsidRPr="00A5025E" w:rsidRDefault="00183248" w:rsidP="00A5025E">
      <w:pPr>
        <w:pStyle w:val="Reminder"/>
        <w:ind w:left="720"/>
        <w:rPr>
          <w:rFonts w:ascii="Calibri Light" w:hAnsi="Calibri Light" w:cstheme="minorHAnsi"/>
          <w:i w:val="0"/>
          <w:color w:val="auto"/>
          <w:sz w:val="18"/>
          <w:szCs w:val="18"/>
        </w:rPr>
      </w:pPr>
    </w:p>
    <w:p w14:paraId="025DBCD0" w14:textId="7999BDFA" w:rsidR="00183248" w:rsidRPr="00A5025E" w:rsidRDefault="00A13BD8" w:rsidP="00A5025E">
      <w:pPr>
        <w:pStyle w:val="Reminder"/>
        <w:ind w:left="72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P</m:t>
              </m:r>
            </m:e>
            <m:sub>
              <m:r>
                <w:rPr>
                  <w:rFonts w:ascii="Cambria Math" w:hAnsi="Cambria Math" w:cstheme="minorHAnsi"/>
                  <w:color w:val="auto"/>
                  <w:sz w:val="16"/>
                  <w:szCs w:val="18"/>
                </w:rPr>
                <m:t>VS,closed</m:t>
              </m:r>
            </m:sub>
          </m:sSub>
          <m:r>
            <w:rPr>
              <w:rFonts w:ascii="Cambria Math" w:hAnsi="Cambria Math" w:cstheme="minorHAnsi"/>
              <w:color w:val="auto"/>
              <w:sz w:val="16"/>
              <w:szCs w:val="18"/>
            </w:rPr>
            <m:t>=</m:t>
          </m:r>
          <m:d>
            <m:dPr>
              <m:ctrlPr>
                <w:rPr>
                  <w:rFonts w:ascii="Cambria Math" w:hAnsi="Cambria Math" w:cstheme="minorHAnsi"/>
                  <w:color w:val="auto"/>
                  <w:sz w:val="16"/>
                  <w:szCs w:val="18"/>
                </w:rPr>
              </m:ctrlPr>
            </m:dPr>
            <m:e>
              <m:r>
                <w:rPr>
                  <w:rFonts w:ascii="Cambria Math" w:hAnsi="Cambria Math" w:cstheme="minorHAnsi"/>
                  <w:color w:val="auto"/>
                  <w:sz w:val="16"/>
                  <w:szCs w:val="18"/>
                </w:rPr>
                <m:t>0.3819*</m:t>
              </m:r>
              <m:sSup>
                <m:sSupPr>
                  <m:ctrlPr>
                    <w:rPr>
                      <w:rFonts w:ascii="Cambria Math" w:hAnsi="Cambria Math" w:cstheme="minorHAnsi"/>
                      <w:color w:val="auto"/>
                      <w:sz w:val="16"/>
                      <w:szCs w:val="18"/>
                    </w:rPr>
                  </m:ctrlPr>
                </m:sSupPr>
                <m:e>
                  <m:r>
                    <w:rPr>
                      <w:rFonts w:ascii="Cambria Math" w:hAnsi="Cambria Math" w:cstheme="minorHAnsi"/>
                      <w:color w:val="auto"/>
                      <w:sz w:val="16"/>
                      <w:szCs w:val="18"/>
                    </w:rPr>
                    <m:t>25</m:t>
                  </m:r>
                </m:e>
                <m:sup>
                  <m:r>
                    <w:rPr>
                      <w:rFonts w:ascii="Cambria Math" w:hAnsi="Cambria Math" w:cstheme="minorHAnsi"/>
                      <w:color w:val="auto"/>
                      <w:sz w:val="16"/>
                      <w:szCs w:val="18"/>
                    </w:rPr>
                    <m:t>2</m:t>
                  </m:r>
                </m:sup>
              </m:sSup>
              <m:r>
                <w:rPr>
                  <w:rFonts w:ascii="Cambria Math" w:hAnsi="Cambria Math" w:cstheme="minorHAnsi"/>
                  <w:color w:val="auto"/>
                  <w:sz w:val="16"/>
                  <w:szCs w:val="18"/>
                </w:rPr>
                <m:t>-11.996*25+133.57</m:t>
              </m:r>
            </m:e>
          </m:d>
          <m:r>
            <w:rPr>
              <w:rFonts w:ascii="Cambria Math" w:hAnsi="Cambria Math" w:cstheme="minorHAnsi"/>
              <w:color w:val="auto"/>
              <w:sz w:val="16"/>
              <w:szCs w:val="18"/>
            </w:rPr>
            <m:t>*</m:t>
          </m:r>
          <m:f>
            <m:fPr>
              <m:ctrlPr>
                <w:rPr>
                  <w:rFonts w:ascii="Cambria Math" w:hAnsi="Cambria Math" w:cstheme="minorHAnsi"/>
                  <w:color w:val="auto"/>
                  <w:sz w:val="16"/>
                  <w:szCs w:val="18"/>
                </w:rPr>
              </m:ctrlPr>
            </m:fPr>
            <m:num>
              <m:r>
                <w:rPr>
                  <w:rFonts w:ascii="Cambria Math" w:hAnsi="Cambria Math" w:cstheme="minorHAnsi"/>
                  <w:color w:val="auto"/>
                  <w:sz w:val="16"/>
                  <w:szCs w:val="18"/>
                </w:rPr>
                <m:t>1 kW</m:t>
              </m:r>
            </m:num>
            <m:den>
              <m:r>
                <w:rPr>
                  <w:rFonts w:ascii="Cambria Math" w:hAnsi="Cambria Math" w:cstheme="minorHAnsi"/>
                  <w:color w:val="auto"/>
                  <w:sz w:val="16"/>
                  <w:szCs w:val="18"/>
                </w:rPr>
                <m:t>1,000 W</m:t>
              </m:r>
            </m:den>
          </m:f>
          <m:r>
            <w:rPr>
              <w:rFonts w:ascii="Cambria Math" w:hAnsi="Cambria Math" w:cstheme="minorHAnsi"/>
              <w:color w:val="auto"/>
              <w:sz w:val="16"/>
              <w:szCs w:val="18"/>
            </w:rPr>
            <m:t>=0.072358 kW</m:t>
          </m:r>
        </m:oMath>
      </m:oMathPara>
    </w:p>
    <w:p w14:paraId="612122A5" w14:textId="77777777" w:rsidR="00183248" w:rsidRPr="00A5025E" w:rsidRDefault="00183248" w:rsidP="00A5025E">
      <w:pPr>
        <w:pStyle w:val="Reminder"/>
        <w:ind w:left="720"/>
        <w:rPr>
          <w:rFonts w:ascii="Calibri Light" w:hAnsi="Calibri Light" w:cstheme="minorHAnsi"/>
          <w:i w:val="0"/>
          <w:color w:val="auto"/>
          <w:sz w:val="18"/>
          <w:szCs w:val="18"/>
        </w:rPr>
      </w:pPr>
    </w:p>
    <w:p w14:paraId="4F3AFECA" w14:textId="626CFDE5" w:rsidR="00183248" w:rsidRPr="00A5025E" w:rsidRDefault="00183248" w:rsidP="00A5025E">
      <w:pPr>
        <w:pStyle w:val="Reminder"/>
        <w:ind w:left="720"/>
        <w:rPr>
          <w:rFonts w:ascii="Calibri Light" w:hAnsi="Calibri Light" w:cstheme="minorHAnsi"/>
          <w:i w:val="0"/>
          <w:color w:val="auto"/>
          <w:sz w:val="18"/>
          <w:szCs w:val="18"/>
        </w:rPr>
      </w:pPr>
      <w:r w:rsidRPr="00A5025E">
        <w:rPr>
          <w:rFonts w:ascii="Calibri Light" w:hAnsi="Calibri Light" w:cstheme="minorHAnsi"/>
          <w:i w:val="0"/>
          <w:color w:val="auto"/>
          <w:sz w:val="18"/>
          <w:szCs w:val="18"/>
        </w:rPr>
        <w:t>However, as a conservative assumption, the minimum watt draw is set at 120 W, which is the lowest possible watt draw from the Pentair Commercial Pool Pump Savings Calculator</w:t>
      </w:r>
      <w:r w:rsidR="00AF2B1D" w:rsidRPr="00A5025E">
        <w:rPr>
          <w:rFonts w:ascii="Calibri Light" w:hAnsi="Calibri Light" w:cstheme="minorHAnsi"/>
          <w:i w:val="0"/>
          <w:color w:val="auto"/>
          <w:sz w:val="18"/>
          <w:szCs w:val="18"/>
        </w:rPr>
        <w:t>.</w:t>
      </w:r>
      <w:r w:rsidR="00007546" w:rsidRPr="00A5025E">
        <w:rPr>
          <w:rStyle w:val="FootnoteReference"/>
          <w:rFonts w:ascii="Calibri Light" w:hAnsi="Calibri Light" w:cstheme="minorHAnsi"/>
          <w:i w:val="0"/>
          <w:color w:val="auto"/>
          <w:sz w:val="18"/>
          <w:szCs w:val="18"/>
        </w:rPr>
        <w:footnoteReference w:id="62"/>
      </w:r>
      <w:r w:rsidRPr="00A5025E">
        <w:rPr>
          <w:rFonts w:ascii="Calibri Light" w:hAnsi="Calibri Light" w:cstheme="minorHAnsi"/>
          <w:i w:val="0"/>
          <w:color w:val="auto"/>
          <w:sz w:val="18"/>
          <w:szCs w:val="18"/>
        </w:rPr>
        <w:t xml:space="preserve"> </w:t>
      </w:r>
    </w:p>
    <w:p w14:paraId="28C04462" w14:textId="0E99B422" w:rsidR="00183248" w:rsidRPr="00A5025E" w:rsidRDefault="00A13BD8" w:rsidP="00A5025E">
      <w:pPr>
        <w:pStyle w:val="Reminder"/>
        <w:ind w:left="72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P</m:t>
              </m:r>
            </m:e>
            <m:sub>
              <m:r>
                <w:rPr>
                  <w:rFonts w:ascii="Cambria Math" w:hAnsi="Cambria Math" w:cstheme="minorHAnsi"/>
                  <w:color w:val="auto"/>
                  <w:sz w:val="16"/>
                  <w:szCs w:val="18"/>
                </w:rPr>
                <m:t>VS,closed</m:t>
              </m:r>
            </m:sub>
          </m:sSub>
          <m:r>
            <w:rPr>
              <w:rFonts w:ascii="Cambria Math" w:hAnsi="Cambria Math" w:cstheme="minorHAnsi"/>
              <w:color w:val="auto"/>
              <w:sz w:val="16"/>
              <w:szCs w:val="18"/>
            </w:rPr>
            <m:t>=0.1200 kW</m:t>
          </m:r>
        </m:oMath>
      </m:oMathPara>
    </w:p>
    <w:p w14:paraId="730C3AF7" w14:textId="77777777" w:rsidR="00183248" w:rsidRPr="00BB318E" w:rsidRDefault="00183248" w:rsidP="00183248">
      <w:pPr>
        <w:pStyle w:val="Reminder"/>
        <w:rPr>
          <w:rFonts w:ascii="Calibri Light" w:hAnsi="Calibri Light" w:cstheme="minorHAnsi"/>
          <w:i w:val="0"/>
          <w:color w:val="auto"/>
          <w:szCs w:val="22"/>
        </w:rPr>
      </w:pPr>
    </w:p>
    <w:p w14:paraId="0C3595AB" w14:textId="54D8780F" w:rsidR="00183248" w:rsidRPr="00BB601A" w:rsidRDefault="00183248" w:rsidP="00B8751C">
      <w:pPr>
        <w:rPr>
          <w:rFonts w:cstheme="minorHAnsi"/>
          <w:szCs w:val="22"/>
        </w:rPr>
      </w:pPr>
      <w:r w:rsidRPr="00A32923">
        <w:rPr>
          <w:b/>
          <w:i/>
        </w:rPr>
        <w:t xml:space="preserve">Annual </w:t>
      </w:r>
      <w:r w:rsidR="00A32923">
        <w:rPr>
          <w:b/>
          <w:i/>
        </w:rPr>
        <w:t xml:space="preserve">Average </w:t>
      </w:r>
      <w:r w:rsidR="00AF2B1D" w:rsidRPr="00A32923">
        <w:rPr>
          <w:b/>
          <w:i/>
        </w:rPr>
        <w:t xml:space="preserve">Unit </w:t>
      </w:r>
      <w:r w:rsidRPr="00A32923">
        <w:rPr>
          <w:b/>
          <w:i/>
        </w:rPr>
        <w:t>Energy Consumption</w:t>
      </w:r>
      <w:r w:rsidR="00BB601A" w:rsidRPr="00A32923">
        <w:rPr>
          <w:b/>
          <w:i/>
        </w:rPr>
        <w:t>.</w:t>
      </w:r>
      <w:r w:rsidR="00BB601A" w:rsidRPr="00BB601A">
        <w:rPr>
          <w:b/>
        </w:rPr>
        <w:t xml:space="preserve"> </w:t>
      </w:r>
      <w:r w:rsidRPr="00BB601A">
        <w:rPr>
          <w:rFonts w:cstheme="minorHAnsi"/>
          <w:szCs w:val="22"/>
        </w:rPr>
        <w:t xml:space="preserve">The following assumptions are used in the annual </w:t>
      </w:r>
      <w:r w:rsidR="00AF2B1D" w:rsidRPr="00BB601A">
        <w:rPr>
          <w:rFonts w:cstheme="minorHAnsi"/>
          <w:szCs w:val="22"/>
        </w:rPr>
        <w:t>UEC</w:t>
      </w:r>
      <w:r w:rsidRPr="00BB601A">
        <w:rPr>
          <w:rFonts w:cstheme="minorHAnsi"/>
          <w:szCs w:val="22"/>
        </w:rPr>
        <w:t xml:space="preserve"> calculations:</w:t>
      </w:r>
    </w:p>
    <w:p w14:paraId="7EBB82E8" w14:textId="65C169D3" w:rsidR="00183248" w:rsidRPr="00BB318E" w:rsidRDefault="00183248" w:rsidP="00F53D69">
      <w:pPr>
        <w:pStyle w:val="Reminder"/>
        <w:numPr>
          <w:ilvl w:val="0"/>
          <w:numId w:val="11"/>
        </w:numPr>
        <w:rPr>
          <w:rFonts w:ascii="Calibri Light" w:hAnsi="Calibri Light" w:cstheme="minorHAnsi"/>
          <w:i w:val="0"/>
          <w:color w:val="auto"/>
          <w:szCs w:val="22"/>
        </w:rPr>
      </w:pPr>
      <w:r w:rsidRPr="00BB318E">
        <w:rPr>
          <w:rFonts w:ascii="Calibri Light" w:hAnsi="Calibri Light" w:cstheme="minorHAnsi"/>
          <w:i w:val="0"/>
          <w:color w:val="auto"/>
          <w:szCs w:val="22"/>
        </w:rPr>
        <w:t xml:space="preserve">Non-filtration tasks such as pool cleaning, backwashing filters, and water features may require a pool pump to run at high speed. The Title 24 </w:t>
      </w:r>
      <w:r w:rsidR="00A32923">
        <w:rPr>
          <w:rFonts w:ascii="Calibri Light" w:hAnsi="Calibri Light" w:cstheme="minorHAnsi"/>
          <w:i w:val="0"/>
          <w:color w:val="auto"/>
          <w:szCs w:val="22"/>
        </w:rPr>
        <w:t>six</w:t>
      </w:r>
      <w:r w:rsidRPr="00BB318E">
        <w:rPr>
          <w:rFonts w:ascii="Calibri Light" w:hAnsi="Calibri Light" w:cstheme="minorHAnsi"/>
          <w:i w:val="0"/>
          <w:color w:val="auto"/>
          <w:szCs w:val="22"/>
        </w:rPr>
        <w:t xml:space="preserve">-hour turnover time for public pools requires that, in many cases, commercial multispeed pool pumps operate at high speed for filtration during open hours. Therefore, it is assumed that the open hours flow rate </w:t>
      </w:r>
      <w:r w:rsidRPr="00BB318E">
        <w:rPr>
          <w:rFonts w:ascii="Calibri Light" w:hAnsi="Calibri Light" w:cstheme="minorHAnsi"/>
          <w:color w:val="auto"/>
          <w:szCs w:val="22"/>
        </w:rPr>
        <w:t>Q</w:t>
      </w:r>
      <w:r w:rsidRPr="00BB318E">
        <w:rPr>
          <w:rFonts w:ascii="Calibri Light" w:hAnsi="Calibri Light" w:cstheme="minorHAnsi"/>
          <w:color w:val="auto"/>
          <w:szCs w:val="22"/>
          <w:vertAlign w:val="subscript"/>
        </w:rPr>
        <w:t>open</w:t>
      </w:r>
      <w:r w:rsidRPr="00BB318E">
        <w:rPr>
          <w:rFonts w:ascii="Calibri Light" w:hAnsi="Calibri Light" w:cstheme="minorHAnsi"/>
          <w:i w:val="0"/>
          <w:color w:val="auto"/>
          <w:szCs w:val="22"/>
        </w:rPr>
        <w:t xml:space="preserve"> is sufficient to perform non-filtration tasks as well.</w:t>
      </w:r>
    </w:p>
    <w:p w14:paraId="7DC80F31" w14:textId="1EC6972C" w:rsidR="00183248" w:rsidRPr="00AF2B1D" w:rsidRDefault="00183248" w:rsidP="00F53D69">
      <w:pPr>
        <w:pStyle w:val="Reminder"/>
        <w:numPr>
          <w:ilvl w:val="0"/>
          <w:numId w:val="11"/>
        </w:numPr>
        <w:rPr>
          <w:rFonts w:ascii="Calibri Light" w:hAnsi="Calibri Light" w:cstheme="minorHAnsi"/>
          <w:i w:val="0"/>
          <w:color w:val="auto"/>
          <w:szCs w:val="22"/>
        </w:rPr>
      </w:pPr>
      <w:r w:rsidRPr="00AF2B1D">
        <w:rPr>
          <w:rFonts w:ascii="Calibri Light" w:hAnsi="Calibri Light" w:cstheme="minorHAnsi"/>
          <w:i w:val="0"/>
          <w:color w:val="auto"/>
          <w:szCs w:val="22"/>
        </w:rPr>
        <w:t xml:space="preserve">Approximately 10% of </w:t>
      </w:r>
      <w:r w:rsidR="002D3A7E">
        <w:rPr>
          <w:rFonts w:ascii="Calibri Light" w:hAnsi="Calibri Light" w:cstheme="minorHAnsi"/>
          <w:i w:val="0"/>
          <w:color w:val="auto"/>
          <w:szCs w:val="22"/>
        </w:rPr>
        <w:t>the</w:t>
      </w:r>
      <w:r w:rsidRPr="00AF2B1D">
        <w:rPr>
          <w:rFonts w:ascii="Calibri Light" w:hAnsi="Calibri Light" w:cstheme="minorHAnsi"/>
          <w:i w:val="0"/>
          <w:color w:val="auto"/>
          <w:szCs w:val="22"/>
        </w:rPr>
        <w:t xml:space="preserve"> operation time</w:t>
      </w:r>
      <w:r w:rsidR="002D3A7E">
        <w:rPr>
          <w:rFonts w:ascii="Calibri Light" w:hAnsi="Calibri Light" w:cstheme="minorHAnsi"/>
          <w:i w:val="0"/>
          <w:color w:val="auto"/>
          <w:szCs w:val="22"/>
        </w:rPr>
        <w:t xml:space="preserve"> of a pool pump</w:t>
      </w:r>
      <w:r w:rsidRPr="00AF2B1D">
        <w:rPr>
          <w:rFonts w:ascii="Calibri Light" w:hAnsi="Calibri Light" w:cstheme="minorHAnsi"/>
          <w:i w:val="0"/>
          <w:color w:val="auto"/>
          <w:szCs w:val="22"/>
        </w:rPr>
        <w:t xml:space="preserve"> is for non-filtration tasks</w:t>
      </w:r>
      <w:r w:rsidR="002D3A7E">
        <w:rPr>
          <w:rFonts w:ascii="Calibri Light" w:hAnsi="Calibri Light" w:cstheme="minorHAnsi"/>
          <w:i w:val="0"/>
          <w:color w:val="auto"/>
          <w:szCs w:val="22"/>
        </w:rPr>
        <w:t>.</w:t>
      </w:r>
      <w:r w:rsidR="009F3AA1" w:rsidRPr="00BB318E">
        <w:rPr>
          <w:rStyle w:val="FootnoteReference"/>
          <w:rFonts w:ascii="Calibri Light" w:hAnsi="Calibri Light" w:cstheme="minorHAnsi"/>
          <w:i w:val="0"/>
          <w:color w:val="auto"/>
          <w:szCs w:val="22"/>
        </w:rPr>
        <w:footnoteReference w:id="63"/>
      </w:r>
      <w:r w:rsidRPr="00AF2B1D">
        <w:rPr>
          <w:rFonts w:ascii="Calibri Light" w:hAnsi="Calibri Light" w:cstheme="minorHAnsi"/>
          <w:i w:val="0"/>
          <w:color w:val="auto"/>
          <w:szCs w:val="22"/>
        </w:rPr>
        <w:t xml:space="preserve"> Therefore, the open hours are extended by applying a factor of 1.1:</w:t>
      </w:r>
      <w:r w:rsidRPr="00AF2B1D">
        <w:rPr>
          <w:rFonts w:ascii="Calibri Light" w:hAnsi="Calibri Light" w:cstheme="minorHAnsi"/>
          <w:i w:val="0"/>
          <w:color w:val="auto"/>
          <w:szCs w:val="22"/>
        </w:rPr>
        <w:tab/>
      </w:r>
    </w:p>
    <w:p w14:paraId="7EFBC142" w14:textId="77777777" w:rsidR="00183248" w:rsidRPr="00B8751C" w:rsidRDefault="00183248" w:rsidP="00183248">
      <w:pPr>
        <w:pStyle w:val="Reminder"/>
        <w:ind w:left="1440"/>
        <w:rPr>
          <w:rFonts w:ascii="Calibri Light" w:hAnsi="Calibri Light" w:cstheme="minorHAnsi"/>
          <w:i w:val="0"/>
          <w:color w:val="auto"/>
          <w:sz w:val="18"/>
          <w:szCs w:val="22"/>
        </w:rPr>
      </w:pPr>
      <m:oMathPara>
        <m:oMathParaPr>
          <m:jc m:val="left"/>
        </m:oMathParaPr>
        <m:oMath>
          <m:r>
            <w:rPr>
              <w:rFonts w:ascii="Cambria Math" w:hAnsi="Cambria Math" w:cstheme="minorHAnsi"/>
              <w:color w:val="auto"/>
              <w:sz w:val="18"/>
              <w:szCs w:val="22"/>
            </w:rPr>
            <m:t>AdjustedOpenHours</m:t>
          </m:r>
          <m:d>
            <m:dPr>
              <m:begChr m:val="["/>
              <m:endChr m:val="]"/>
              <m:ctrlPr>
                <w:rPr>
                  <w:rFonts w:ascii="Cambria Math" w:hAnsi="Cambria Math" w:cstheme="minorHAnsi"/>
                  <w:color w:val="auto"/>
                  <w:sz w:val="18"/>
                  <w:szCs w:val="22"/>
                </w:rPr>
              </m:ctrlPr>
            </m:dPr>
            <m:e>
              <m:f>
                <m:fPr>
                  <m:ctrlPr>
                    <w:rPr>
                      <w:rFonts w:ascii="Cambria Math" w:hAnsi="Cambria Math" w:cstheme="minorHAnsi"/>
                      <w:color w:val="auto"/>
                      <w:sz w:val="18"/>
                      <w:szCs w:val="22"/>
                    </w:rPr>
                  </m:ctrlPr>
                </m:fPr>
                <m:num>
                  <m:r>
                    <w:rPr>
                      <w:rFonts w:ascii="Cambria Math" w:hAnsi="Cambria Math" w:cstheme="minorHAnsi"/>
                      <w:color w:val="auto"/>
                      <w:sz w:val="18"/>
                      <w:szCs w:val="22"/>
                    </w:rPr>
                    <m:t>hours</m:t>
                  </m:r>
                </m:num>
                <m:den>
                  <m:r>
                    <w:rPr>
                      <w:rFonts w:ascii="Cambria Math" w:hAnsi="Cambria Math" w:cstheme="minorHAnsi"/>
                      <w:color w:val="auto"/>
                      <w:sz w:val="18"/>
                      <w:szCs w:val="22"/>
                    </w:rPr>
                    <m:t>day</m:t>
                  </m:r>
                </m:den>
              </m:f>
            </m:e>
          </m:d>
          <m:r>
            <w:rPr>
              <w:rFonts w:ascii="Cambria Math" w:hAnsi="Cambria Math" w:cstheme="minorHAnsi"/>
              <w:color w:val="auto"/>
              <w:sz w:val="18"/>
              <w:szCs w:val="22"/>
            </w:rPr>
            <m:t>=OpenHours</m:t>
          </m:r>
          <m:d>
            <m:dPr>
              <m:begChr m:val="["/>
              <m:endChr m:val="]"/>
              <m:ctrlPr>
                <w:rPr>
                  <w:rFonts w:ascii="Cambria Math" w:hAnsi="Cambria Math" w:cstheme="minorHAnsi"/>
                  <w:color w:val="auto"/>
                  <w:sz w:val="18"/>
                  <w:szCs w:val="22"/>
                </w:rPr>
              </m:ctrlPr>
            </m:dPr>
            <m:e>
              <m:f>
                <m:fPr>
                  <m:ctrlPr>
                    <w:rPr>
                      <w:rFonts w:ascii="Cambria Math" w:hAnsi="Cambria Math" w:cstheme="minorHAnsi"/>
                      <w:color w:val="auto"/>
                      <w:sz w:val="18"/>
                      <w:szCs w:val="22"/>
                    </w:rPr>
                  </m:ctrlPr>
                </m:fPr>
                <m:num>
                  <m:r>
                    <w:rPr>
                      <w:rFonts w:ascii="Cambria Math" w:hAnsi="Cambria Math" w:cstheme="minorHAnsi"/>
                      <w:color w:val="auto"/>
                      <w:sz w:val="18"/>
                      <w:szCs w:val="22"/>
                    </w:rPr>
                    <m:t>hours</m:t>
                  </m:r>
                </m:num>
                <m:den>
                  <m:r>
                    <w:rPr>
                      <w:rFonts w:ascii="Cambria Math" w:hAnsi="Cambria Math" w:cstheme="minorHAnsi"/>
                      <w:color w:val="auto"/>
                      <w:sz w:val="18"/>
                      <w:szCs w:val="22"/>
                    </w:rPr>
                    <m:t>day</m:t>
                  </m:r>
                </m:den>
              </m:f>
            </m:e>
          </m:d>
          <m:r>
            <w:rPr>
              <w:rFonts w:ascii="Cambria Math" w:hAnsi="Cambria Math" w:cstheme="minorHAnsi"/>
              <w:color w:val="auto"/>
              <w:sz w:val="18"/>
              <w:szCs w:val="22"/>
            </w:rPr>
            <m:t>*1.1</m:t>
          </m:r>
        </m:oMath>
      </m:oMathPara>
    </w:p>
    <w:p w14:paraId="1B3207ED" w14:textId="77777777" w:rsidR="00183248" w:rsidRPr="00B8751C" w:rsidRDefault="00183248" w:rsidP="00183248">
      <w:pPr>
        <w:pStyle w:val="Reminder"/>
        <w:ind w:left="1440"/>
        <w:rPr>
          <w:rFonts w:ascii="Calibri Light" w:hAnsi="Calibri Light" w:cstheme="minorHAnsi"/>
          <w:i w:val="0"/>
          <w:color w:val="auto"/>
          <w:sz w:val="18"/>
          <w:szCs w:val="22"/>
        </w:rPr>
      </w:pPr>
    </w:p>
    <w:p w14:paraId="6966C7D1" w14:textId="77777777" w:rsidR="00183248" w:rsidRPr="00B8751C" w:rsidRDefault="00183248" w:rsidP="00183248">
      <w:pPr>
        <w:pStyle w:val="Reminder"/>
        <w:ind w:left="1440"/>
        <w:rPr>
          <w:rFonts w:ascii="Calibri Light" w:hAnsi="Calibri Light" w:cstheme="minorHAnsi"/>
          <w:i w:val="0"/>
          <w:color w:val="auto"/>
          <w:sz w:val="18"/>
          <w:szCs w:val="22"/>
        </w:rPr>
      </w:pPr>
      <m:oMathPara>
        <m:oMathParaPr>
          <m:jc m:val="left"/>
        </m:oMathParaPr>
        <m:oMath>
          <m:r>
            <w:rPr>
              <w:rFonts w:ascii="Cambria Math" w:hAnsi="Cambria Math" w:cstheme="minorHAnsi"/>
              <w:color w:val="auto"/>
              <w:sz w:val="18"/>
              <w:szCs w:val="22"/>
            </w:rPr>
            <m:t>ClosedHours</m:t>
          </m:r>
          <m:d>
            <m:dPr>
              <m:begChr m:val="["/>
              <m:endChr m:val="]"/>
              <m:ctrlPr>
                <w:rPr>
                  <w:rFonts w:ascii="Cambria Math" w:hAnsi="Cambria Math" w:cstheme="minorHAnsi"/>
                  <w:color w:val="auto"/>
                  <w:sz w:val="18"/>
                  <w:szCs w:val="22"/>
                </w:rPr>
              </m:ctrlPr>
            </m:dPr>
            <m:e>
              <m:f>
                <m:fPr>
                  <m:ctrlPr>
                    <w:rPr>
                      <w:rFonts w:ascii="Cambria Math" w:hAnsi="Cambria Math" w:cstheme="minorHAnsi"/>
                      <w:color w:val="auto"/>
                      <w:sz w:val="18"/>
                      <w:szCs w:val="22"/>
                    </w:rPr>
                  </m:ctrlPr>
                </m:fPr>
                <m:num>
                  <m:r>
                    <w:rPr>
                      <w:rFonts w:ascii="Cambria Math" w:hAnsi="Cambria Math" w:cstheme="minorHAnsi"/>
                      <w:color w:val="auto"/>
                      <w:sz w:val="18"/>
                      <w:szCs w:val="22"/>
                    </w:rPr>
                    <m:t>hours</m:t>
                  </m:r>
                </m:num>
                <m:den>
                  <m:r>
                    <w:rPr>
                      <w:rFonts w:ascii="Cambria Math" w:hAnsi="Cambria Math" w:cstheme="minorHAnsi"/>
                      <w:color w:val="auto"/>
                      <w:sz w:val="18"/>
                      <w:szCs w:val="22"/>
                    </w:rPr>
                    <m:t>day</m:t>
                  </m:r>
                </m:den>
              </m:f>
            </m:e>
          </m:d>
          <m:r>
            <w:rPr>
              <w:rFonts w:ascii="Cambria Math" w:hAnsi="Cambria Math" w:cstheme="minorHAnsi"/>
              <w:color w:val="auto"/>
              <w:sz w:val="18"/>
              <w:szCs w:val="22"/>
            </w:rPr>
            <m:t>=24-AdjustedOpenHours</m:t>
          </m:r>
          <m:d>
            <m:dPr>
              <m:begChr m:val="["/>
              <m:endChr m:val="]"/>
              <m:ctrlPr>
                <w:rPr>
                  <w:rFonts w:ascii="Cambria Math" w:hAnsi="Cambria Math" w:cstheme="minorHAnsi"/>
                  <w:color w:val="auto"/>
                  <w:sz w:val="18"/>
                  <w:szCs w:val="22"/>
                </w:rPr>
              </m:ctrlPr>
            </m:dPr>
            <m:e>
              <m:f>
                <m:fPr>
                  <m:ctrlPr>
                    <w:rPr>
                      <w:rFonts w:ascii="Cambria Math" w:hAnsi="Cambria Math" w:cstheme="minorHAnsi"/>
                      <w:color w:val="auto"/>
                      <w:sz w:val="18"/>
                      <w:szCs w:val="22"/>
                    </w:rPr>
                  </m:ctrlPr>
                </m:fPr>
                <m:num>
                  <m:r>
                    <w:rPr>
                      <w:rFonts w:ascii="Cambria Math" w:hAnsi="Cambria Math" w:cstheme="minorHAnsi"/>
                      <w:color w:val="auto"/>
                      <w:sz w:val="18"/>
                      <w:szCs w:val="22"/>
                    </w:rPr>
                    <m:t>hours</m:t>
                  </m:r>
                </m:num>
                <m:den>
                  <m:r>
                    <w:rPr>
                      <w:rFonts w:ascii="Cambria Math" w:hAnsi="Cambria Math" w:cstheme="minorHAnsi"/>
                      <w:color w:val="auto"/>
                      <w:sz w:val="18"/>
                      <w:szCs w:val="22"/>
                    </w:rPr>
                    <m:t>day</m:t>
                  </m:r>
                </m:den>
              </m:f>
            </m:e>
          </m:d>
        </m:oMath>
      </m:oMathPara>
    </w:p>
    <w:p w14:paraId="270C8A06" w14:textId="77777777" w:rsidR="00183248" w:rsidRPr="00BB318E" w:rsidRDefault="00183248" w:rsidP="00183248">
      <w:pPr>
        <w:pStyle w:val="Reminder"/>
        <w:ind w:left="1440"/>
        <w:rPr>
          <w:rFonts w:ascii="Calibri Light" w:hAnsi="Calibri Light" w:cstheme="minorHAnsi"/>
          <w:i w:val="0"/>
          <w:color w:val="auto"/>
          <w:szCs w:val="22"/>
        </w:rPr>
      </w:pPr>
    </w:p>
    <w:p w14:paraId="4742568C" w14:textId="77777777" w:rsidR="00183248" w:rsidRPr="00BB318E" w:rsidRDefault="00183248" w:rsidP="00183248">
      <w:pPr>
        <w:pStyle w:val="Reminder"/>
        <w:rPr>
          <w:rFonts w:ascii="Calibri Light" w:hAnsi="Calibri Light" w:cstheme="minorHAnsi"/>
          <w:i w:val="0"/>
          <w:color w:val="auto"/>
          <w:szCs w:val="22"/>
          <w:u w:val="single"/>
        </w:rPr>
      </w:pPr>
    </w:p>
    <w:p w14:paraId="56FF0369" w14:textId="77777777" w:rsidR="00183248" w:rsidRPr="005627C5" w:rsidRDefault="00183248" w:rsidP="005627C5">
      <w:pPr>
        <w:pStyle w:val="Reminder"/>
        <w:ind w:left="720" w:right="2880"/>
        <w:jc w:val="both"/>
        <w:rPr>
          <w:rFonts w:ascii="Calibri Light" w:hAnsi="Calibri Light" w:cstheme="minorHAnsi"/>
          <w:b/>
          <w:color w:val="auto"/>
          <w:sz w:val="18"/>
          <w:szCs w:val="18"/>
        </w:rPr>
      </w:pPr>
      <w:r w:rsidRPr="005627C5">
        <w:rPr>
          <w:rFonts w:ascii="Calibri Light" w:hAnsi="Calibri Light" w:cstheme="minorHAnsi"/>
          <w:b/>
          <w:color w:val="auto"/>
          <w:sz w:val="18"/>
          <w:szCs w:val="18"/>
        </w:rPr>
        <w:t>Motel Example, Site #5</w:t>
      </w:r>
    </w:p>
    <w:p w14:paraId="1032C916" w14:textId="475C7611" w:rsidR="00183248" w:rsidRPr="005627C5" w:rsidRDefault="00183248" w:rsidP="005627C5">
      <w:pPr>
        <w:pStyle w:val="Reminder"/>
        <w:ind w:left="720" w:right="2880"/>
        <w:jc w:val="both"/>
        <w:rPr>
          <w:rFonts w:ascii="Calibri Light" w:hAnsi="Calibri Light" w:cstheme="minorHAnsi"/>
          <w:i w:val="0"/>
          <w:color w:val="auto"/>
          <w:sz w:val="18"/>
          <w:szCs w:val="18"/>
        </w:rPr>
      </w:pPr>
      <w:r w:rsidRPr="005627C5">
        <w:rPr>
          <w:rFonts w:ascii="Calibri Light" w:hAnsi="Calibri Light" w:cstheme="minorHAnsi"/>
          <w:i w:val="0"/>
          <w:color w:val="auto"/>
          <w:sz w:val="18"/>
          <w:szCs w:val="18"/>
        </w:rPr>
        <w:t>Pool Open Hours: 7:00</w:t>
      </w:r>
      <w:r w:rsidR="00AF2B1D" w:rsidRPr="005627C5">
        <w:rPr>
          <w:rFonts w:ascii="Calibri Light" w:hAnsi="Calibri Light" w:cstheme="minorHAnsi"/>
          <w:i w:val="0"/>
          <w:color w:val="auto"/>
          <w:sz w:val="18"/>
          <w:szCs w:val="18"/>
        </w:rPr>
        <w:t xml:space="preserve"> </w:t>
      </w:r>
      <w:r w:rsidRPr="005627C5">
        <w:rPr>
          <w:rFonts w:ascii="Calibri Light" w:hAnsi="Calibri Light" w:cstheme="minorHAnsi"/>
          <w:i w:val="0"/>
          <w:color w:val="auto"/>
          <w:sz w:val="18"/>
          <w:szCs w:val="18"/>
        </w:rPr>
        <w:t>a</w:t>
      </w:r>
      <w:r w:rsidR="00AF2B1D" w:rsidRPr="005627C5">
        <w:rPr>
          <w:rFonts w:ascii="Calibri Light" w:hAnsi="Calibri Light" w:cstheme="minorHAnsi"/>
          <w:i w:val="0"/>
          <w:color w:val="auto"/>
          <w:sz w:val="18"/>
          <w:szCs w:val="18"/>
        </w:rPr>
        <w:t>.</w:t>
      </w:r>
      <w:r w:rsidRPr="005627C5">
        <w:rPr>
          <w:rFonts w:ascii="Calibri Light" w:hAnsi="Calibri Light" w:cstheme="minorHAnsi"/>
          <w:i w:val="0"/>
          <w:color w:val="auto"/>
          <w:sz w:val="18"/>
          <w:szCs w:val="18"/>
        </w:rPr>
        <w:t>m</w:t>
      </w:r>
      <w:r w:rsidR="00AF2B1D" w:rsidRPr="005627C5">
        <w:rPr>
          <w:rFonts w:ascii="Calibri Light" w:hAnsi="Calibri Light" w:cstheme="minorHAnsi"/>
          <w:i w:val="0"/>
          <w:color w:val="auto"/>
          <w:sz w:val="18"/>
          <w:szCs w:val="18"/>
        </w:rPr>
        <w:t xml:space="preserve">. to </w:t>
      </w:r>
      <w:r w:rsidRPr="005627C5">
        <w:rPr>
          <w:rFonts w:ascii="Calibri Light" w:hAnsi="Calibri Light" w:cstheme="minorHAnsi"/>
          <w:i w:val="0"/>
          <w:color w:val="auto"/>
          <w:sz w:val="18"/>
          <w:szCs w:val="18"/>
        </w:rPr>
        <w:t>7:00</w:t>
      </w:r>
      <w:r w:rsidR="00AF2B1D" w:rsidRPr="005627C5">
        <w:rPr>
          <w:rFonts w:ascii="Calibri Light" w:hAnsi="Calibri Light" w:cstheme="minorHAnsi"/>
          <w:i w:val="0"/>
          <w:color w:val="auto"/>
          <w:sz w:val="18"/>
          <w:szCs w:val="18"/>
        </w:rPr>
        <w:t xml:space="preserve"> </w:t>
      </w:r>
      <w:r w:rsidRPr="005627C5">
        <w:rPr>
          <w:rFonts w:ascii="Calibri Light" w:hAnsi="Calibri Light" w:cstheme="minorHAnsi"/>
          <w:i w:val="0"/>
          <w:color w:val="auto"/>
          <w:sz w:val="18"/>
          <w:szCs w:val="18"/>
        </w:rPr>
        <w:t>p</w:t>
      </w:r>
      <w:r w:rsidR="00AF2B1D" w:rsidRPr="005627C5">
        <w:rPr>
          <w:rFonts w:ascii="Calibri Light" w:hAnsi="Calibri Light" w:cstheme="minorHAnsi"/>
          <w:i w:val="0"/>
          <w:color w:val="auto"/>
          <w:sz w:val="18"/>
          <w:szCs w:val="18"/>
        </w:rPr>
        <w:t>.</w:t>
      </w:r>
      <w:r w:rsidRPr="005627C5">
        <w:rPr>
          <w:rFonts w:ascii="Calibri Light" w:hAnsi="Calibri Light" w:cstheme="minorHAnsi"/>
          <w:i w:val="0"/>
          <w:color w:val="auto"/>
          <w:sz w:val="18"/>
          <w:szCs w:val="18"/>
        </w:rPr>
        <w:t>m</w:t>
      </w:r>
      <w:r w:rsidR="00AF2B1D" w:rsidRPr="005627C5">
        <w:rPr>
          <w:rFonts w:ascii="Calibri Light" w:hAnsi="Calibri Light" w:cstheme="minorHAnsi"/>
          <w:i w:val="0"/>
          <w:color w:val="auto"/>
          <w:sz w:val="18"/>
          <w:szCs w:val="18"/>
        </w:rPr>
        <w:t>.</w:t>
      </w:r>
      <w:r w:rsidR="000B3460" w:rsidRPr="005627C5">
        <w:rPr>
          <w:rFonts w:ascii="Calibri Light" w:hAnsi="Calibri Light" w:cstheme="minorHAnsi"/>
          <w:i w:val="0"/>
          <w:color w:val="auto"/>
          <w:sz w:val="18"/>
          <w:szCs w:val="18"/>
        </w:rPr>
        <w:t xml:space="preserve"> </w:t>
      </w:r>
      <w:r w:rsidR="00AF2B1D" w:rsidRPr="005627C5">
        <w:rPr>
          <w:rFonts w:ascii="Calibri Light" w:hAnsi="Calibri Light" w:cstheme="minorHAnsi"/>
          <w:i w:val="0"/>
          <w:color w:val="auto"/>
          <w:sz w:val="18"/>
          <w:szCs w:val="18"/>
        </w:rPr>
        <w:t>(</w:t>
      </w:r>
      <w:r w:rsidRPr="005627C5">
        <w:rPr>
          <w:rFonts w:ascii="Calibri Light" w:hAnsi="Calibri Light" w:cstheme="minorHAnsi"/>
          <w:i w:val="0"/>
          <w:color w:val="auto"/>
          <w:sz w:val="18"/>
          <w:szCs w:val="18"/>
        </w:rPr>
        <w:t>12 hours</w:t>
      </w:r>
      <w:r w:rsidR="00AF2B1D" w:rsidRPr="005627C5">
        <w:rPr>
          <w:rFonts w:ascii="Calibri Light" w:hAnsi="Calibri Light" w:cstheme="minorHAnsi"/>
          <w:i w:val="0"/>
          <w:color w:val="auto"/>
          <w:sz w:val="18"/>
          <w:szCs w:val="18"/>
        </w:rPr>
        <w:t>)</w:t>
      </w:r>
    </w:p>
    <w:p w14:paraId="075900BA" w14:textId="77777777" w:rsidR="00183248" w:rsidRPr="005627C5" w:rsidRDefault="00183248" w:rsidP="005627C5">
      <w:pPr>
        <w:pStyle w:val="Reminder"/>
        <w:ind w:left="720" w:right="2880"/>
        <w:jc w:val="both"/>
        <w:rPr>
          <w:rFonts w:ascii="Calibri Light" w:hAnsi="Calibri Light" w:cstheme="minorHAnsi"/>
          <w:i w:val="0"/>
          <w:color w:val="auto"/>
          <w:sz w:val="18"/>
          <w:szCs w:val="18"/>
        </w:rPr>
      </w:pPr>
    </w:p>
    <w:p w14:paraId="7C7D87BB" w14:textId="002AB924" w:rsidR="00183248" w:rsidRPr="005627C5" w:rsidRDefault="00A13BD8" w:rsidP="005627C5">
      <w:pPr>
        <w:pStyle w:val="Reminder"/>
        <w:ind w:left="720" w:right="2880"/>
        <w:jc w:val="both"/>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UEC</m:t>
              </m:r>
            </m:e>
            <m:sub>
              <m:r>
                <w:rPr>
                  <w:rFonts w:ascii="Cambria Math" w:hAnsi="Cambria Math" w:cstheme="minorHAnsi"/>
                  <w:color w:val="auto"/>
                  <w:sz w:val="16"/>
                  <w:szCs w:val="18"/>
                </w:rPr>
                <m:t>2-speed</m:t>
              </m:r>
            </m:sub>
          </m:sSub>
          <m:r>
            <w:rPr>
              <w:rFonts w:ascii="Cambria Math" w:hAnsi="Cambria Math" w:cstheme="minorHAnsi"/>
              <w:color w:val="auto"/>
              <w:sz w:val="16"/>
              <w:szCs w:val="18"/>
            </w:rPr>
            <m:t>=</m:t>
          </m:r>
          <m:d>
            <m:dPr>
              <m:ctrlPr>
                <w:rPr>
                  <w:rFonts w:ascii="Cambria Math" w:hAnsi="Cambria Math" w:cstheme="minorHAnsi"/>
                  <w:color w:val="auto"/>
                  <w:sz w:val="16"/>
                  <w:szCs w:val="18"/>
                </w:rPr>
              </m:ctrlPr>
            </m:dPr>
            <m:e>
              <m:r>
                <w:rPr>
                  <w:rFonts w:ascii="Cambria Math" w:hAnsi="Cambria Math" w:cstheme="minorHAnsi"/>
                  <w:color w:val="auto"/>
                  <w:sz w:val="16"/>
                  <w:szCs w:val="18"/>
                </w:rPr>
                <m:t>1.50kW*</m:t>
              </m:r>
              <m:d>
                <m:dPr>
                  <m:ctrlPr>
                    <w:rPr>
                      <w:rFonts w:ascii="Cambria Math" w:hAnsi="Cambria Math" w:cstheme="minorHAnsi"/>
                      <w:color w:val="auto"/>
                      <w:sz w:val="16"/>
                      <w:szCs w:val="18"/>
                    </w:rPr>
                  </m:ctrlPr>
                </m:dPr>
                <m:e>
                  <m:r>
                    <w:rPr>
                      <w:rFonts w:ascii="Cambria Math" w:hAnsi="Cambria Math" w:cstheme="minorHAnsi"/>
                      <w:color w:val="auto"/>
                      <w:sz w:val="16"/>
                      <w:szCs w:val="18"/>
                    </w:rPr>
                    <m:t>12*1.1</m:t>
                  </m:r>
                </m:e>
              </m:d>
              <m:r>
                <w:rPr>
                  <w:rFonts w:ascii="Cambria Math" w:hAnsi="Cambria Math" w:cstheme="minorHAnsi"/>
                  <w:color w:val="auto"/>
                  <w:sz w:val="16"/>
                  <w:szCs w:val="18"/>
                </w:rPr>
                <m:t xml:space="preserve"> </m:t>
              </m:r>
              <m:f>
                <m:fPr>
                  <m:ctrlPr>
                    <w:rPr>
                      <w:rFonts w:ascii="Cambria Math" w:hAnsi="Cambria Math" w:cstheme="minorHAnsi"/>
                      <w:color w:val="auto"/>
                      <w:sz w:val="16"/>
                      <w:szCs w:val="18"/>
                    </w:rPr>
                  </m:ctrlPr>
                </m:fPr>
                <m:num>
                  <m:r>
                    <w:rPr>
                      <w:rFonts w:ascii="Cambria Math" w:hAnsi="Cambria Math" w:cstheme="minorHAnsi"/>
                      <w:color w:val="auto"/>
                      <w:sz w:val="16"/>
                      <w:szCs w:val="18"/>
                    </w:rPr>
                    <m:t>hours</m:t>
                  </m:r>
                </m:num>
                <m:den>
                  <m:r>
                    <w:rPr>
                      <w:rFonts w:ascii="Cambria Math" w:hAnsi="Cambria Math" w:cstheme="minorHAnsi"/>
                      <w:color w:val="auto"/>
                      <w:sz w:val="16"/>
                      <w:szCs w:val="18"/>
                    </w:rPr>
                    <m:t>day</m:t>
                  </m:r>
                </m:den>
              </m:f>
              <m:r>
                <w:rPr>
                  <w:rFonts w:ascii="Cambria Math" w:hAnsi="Cambria Math" w:cstheme="minorHAnsi"/>
                  <w:color w:val="auto"/>
                  <w:sz w:val="16"/>
                  <w:szCs w:val="18"/>
                </w:rPr>
                <m:t xml:space="preserve">+0.19kW*(24-12*1.1) </m:t>
              </m:r>
              <m:f>
                <m:fPr>
                  <m:ctrlPr>
                    <w:rPr>
                      <w:rFonts w:ascii="Cambria Math" w:hAnsi="Cambria Math" w:cstheme="minorHAnsi"/>
                      <w:color w:val="auto"/>
                      <w:sz w:val="16"/>
                      <w:szCs w:val="18"/>
                    </w:rPr>
                  </m:ctrlPr>
                </m:fPr>
                <m:num>
                  <m:r>
                    <w:rPr>
                      <w:rFonts w:ascii="Cambria Math" w:hAnsi="Cambria Math" w:cstheme="minorHAnsi"/>
                      <w:color w:val="auto"/>
                      <w:sz w:val="16"/>
                      <w:szCs w:val="18"/>
                    </w:rPr>
                    <m:t>hours</m:t>
                  </m:r>
                </m:num>
                <m:den>
                  <m:r>
                    <w:rPr>
                      <w:rFonts w:ascii="Cambria Math" w:hAnsi="Cambria Math" w:cstheme="minorHAnsi"/>
                      <w:color w:val="auto"/>
                      <w:sz w:val="16"/>
                      <w:szCs w:val="18"/>
                    </w:rPr>
                    <m:t>day</m:t>
                  </m:r>
                </m:den>
              </m:f>
            </m:e>
          </m:d>
          <m:r>
            <w:rPr>
              <w:rFonts w:ascii="Cambria Math" w:hAnsi="Cambria Math" w:cstheme="minorHAnsi"/>
              <w:color w:val="auto"/>
              <w:sz w:val="16"/>
              <w:szCs w:val="18"/>
            </w:rPr>
            <m:t>*365=7,971.10 kWh</m:t>
          </m:r>
        </m:oMath>
      </m:oMathPara>
    </w:p>
    <w:p w14:paraId="306867E2" w14:textId="77777777" w:rsidR="00183248" w:rsidRPr="005627C5" w:rsidRDefault="00183248" w:rsidP="005627C5">
      <w:pPr>
        <w:pStyle w:val="Reminder"/>
        <w:ind w:left="720" w:right="2880"/>
        <w:jc w:val="both"/>
        <w:rPr>
          <w:rFonts w:ascii="Calibri Light" w:hAnsi="Calibri Light" w:cstheme="minorHAnsi"/>
          <w:i w:val="0"/>
          <w:color w:val="auto"/>
          <w:sz w:val="18"/>
          <w:szCs w:val="18"/>
          <w:u w:val="single"/>
        </w:rPr>
      </w:pPr>
    </w:p>
    <w:p w14:paraId="30660C2A" w14:textId="59EBDF14" w:rsidR="00183248" w:rsidRPr="005627C5" w:rsidRDefault="00A44623" w:rsidP="005627C5">
      <w:pPr>
        <w:pStyle w:val="Reminder"/>
        <w:ind w:left="720" w:right="2880"/>
        <w:jc w:val="both"/>
        <w:rPr>
          <w:rFonts w:ascii="Calibri Light" w:hAnsi="Calibri Light" w:cstheme="minorHAnsi"/>
          <w:i w:val="0"/>
          <w:color w:val="auto"/>
          <w:sz w:val="18"/>
          <w:szCs w:val="18"/>
        </w:rPr>
      </w:pPr>
      <m:oMathPara>
        <m:oMathParaPr>
          <m:jc m:val="left"/>
        </m:oMathParaPr>
        <m:oMath>
          <m:r>
            <w:rPr>
              <w:rFonts w:ascii="Cambria Math" w:hAnsi="Cambria Math" w:cstheme="minorHAnsi"/>
              <w:color w:val="auto"/>
              <w:sz w:val="16"/>
              <w:szCs w:val="18"/>
            </w:rPr>
            <m:t>UEC=</m:t>
          </m:r>
          <m:d>
            <m:dPr>
              <m:ctrlPr>
                <w:rPr>
                  <w:rFonts w:ascii="Cambria Math" w:hAnsi="Cambria Math" w:cstheme="minorHAnsi"/>
                  <w:color w:val="auto"/>
                  <w:sz w:val="16"/>
                  <w:szCs w:val="18"/>
                </w:rPr>
              </m:ctrlPr>
            </m:dPr>
            <m:e>
              <m:r>
                <w:rPr>
                  <w:rFonts w:ascii="Cambria Math" w:hAnsi="Cambria Math" w:cstheme="minorHAnsi"/>
                  <w:color w:val="auto"/>
                  <w:sz w:val="16"/>
                  <w:szCs w:val="18"/>
                </w:rPr>
                <m:t>1.31kW*</m:t>
              </m:r>
              <m:d>
                <m:dPr>
                  <m:ctrlPr>
                    <w:rPr>
                      <w:rFonts w:ascii="Cambria Math" w:hAnsi="Cambria Math" w:cstheme="minorHAnsi"/>
                      <w:color w:val="auto"/>
                      <w:sz w:val="16"/>
                      <w:szCs w:val="18"/>
                    </w:rPr>
                  </m:ctrlPr>
                </m:dPr>
                <m:e>
                  <m:r>
                    <w:rPr>
                      <w:rFonts w:ascii="Cambria Math" w:hAnsi="Cambria Math" w:cstheme="minorHAnsi"/>
                      <w:color w:val="auto"/>
                      <w:sz w:val="16"/>
                      <w:szCs w:val="18"/>
                    </w:rPr>
                    <m:t>12*1.1</m:t>
                  </m:r>
                </m:e>
              </m:d>
              <m:r>
                <w:rPr>
                  <w:rFonts w:ascii="Cambria Math" w:hAnsi="Cambria Math" w:cstheme="minorHAnsi"/>
                  <w:color w:val="auto"/>
                  <w:sz w:val="16"/>
                  <w:szCs w:val="18"/>
                </w:rPr>
                <m:t xml:space="preserve"> </m:t>
              </m:r>
              <m:f>
                <m:fPr>
                  <m:ctrlPr>
                    <w:rPr>
                      <w:rFonts w:ascii="Cambria Math" w:hAnsi="Cambria Math" w:cstheme="minorHAnsi"/>
                      <w:color w:val="auto"/>
                      <w:sz w:val="16"/>
                      <w:szCs w:val="18"/>
                    </w:rPr>
                  </m:ctrlPr>
                </m:fPr>
                <m:num>
                  <m:r>
                    <w:rPr>
                      <w:rFonts w:ascii="Cambria Math" w:hAnsi="Cambria Math" w:cstheme="minorHAnsi"/>
                      <w:color w:val="auto"/>
                      <w:sz w:val="16"/>
                      <w:szCs w:val="18"/>
                    </w:rPr>
                    <m:t>hours</m:t>
                  </m:r>
                </m:num>
                <m:den>
                  <m:r>
                    <w:rPr>
                      <w:rFonts w:ascii="Cambria Math" w:hAnsi="Cambria Math" w:cstheme="minorHAnsi"/>
                      <w:color w:val="auto"/>
                      <w:sz w:val="16"/>
                      <w:szCs w:val="18"/>
                    </w:rPr>
                    <m:t>day</m:t>
                  </m:r>
                </m:den>
              </m:f>
              <m:r>
                <w:rPr>
                  <w:rFonts w:ascii="Cambria Math" w:hAnsi="Cambria Math" w:cstheme="minorHAnsi"/>
                  <w:color w:val="auto"/>
                  <w:sz w:val="16"/>
                  <w:szCs w:val="18"/>
                </w:rPr>
                <m:t xml:space="preserve">+0.12kW*(24-12*1.1) </m:t>
              </m:r>
              <m:f>
                <m:fPr>
                  <m:ctrlPr>
                    <w:rPr>
                      <w:rFonts w:ascii="Cambria Math" w:hAnsi="Cambria Math" w:cstheme="minorHAnsi"/>
                      <w:color w:val="auto"/>
                      <w:sz w:val="16"/>
                      <w:szCs w:val="18"/>
                    </w:rPr>
                  </m:ctrlPr>
                </m:fPr>
                <m:num>
                  <m:r>
                    <w:rPr>
                      <w:rFonts w:ascii="Cambria Math" w:hAnsi="Cambria Math" w:cstheme="minorHAnsi"/>
                      <w:color w:val="auto"/>
                      <w:sz w:val="16"/>
                      <w:szCs w:val="18"/>
                    </w:rPr>
                    <m:t>hours</m:t>
                  </m:r>
                </m:num>
                <m:den>
                  <m:r>
                    <w:rPr>
                      <w:rFonts w:ascii="Cambria Math" w:hAnsi="Cambria Math" w:cstheme="minorHAnsi"/>
                      <w:color w:val="auto"/>
                      <w:sz w:val="16"/>
                      <w:szCs w:val="18"/>
                    </w:rPr>
                    <m:t>day</m:t>
                  </m:r>
                </m:den>
              </m:f>
            </m:e>
          </m:d>
          <m:r>
            <w:rPr>
              <w:rFonts w:ascii="Cambria Math" w:hAnsi="Cambria Math" w:cstheme="minorHAnsi"/>
              <w:color w:val="auto"/>
              <w:sz w:val="16"/>
              <w:szCs w:val="18"/>
            </w:rPr>
            <m:t>*365=6,769.09 kWh</m:t>
          </m:r>
        </m:oMath>
      </m:oMathPara>
    </w:p>
    <w:p w14:paraId="55ED7089" w14:textId="77777777" w:rsidR="00183248" w:rsidRPr="005627C5" w:rsidRDefault="00183248" w:rsidP="005627C5">
      <w:pPr>
        <w:pStyle w:val="Reminder"/>
        <w:ind w:left="720" w:right="2880"/>
        <w:jc w:val="both"/>
        <w:rPr>
          <w:rFonts w:ascii="Calibri Light" w:hAnsi="Calibri Light" w:cs="Arial"/>
          <w:b/>
          <w:bCs/>
          <w:i w:val="0"/>
          <w:color w:val="auto"/>
          <w:sz w:val="18"/>
          <w:szCs w:val="18"/>
        </w:rPr>
      </w:pPr>
    </w:p>
    <w:p w14:paraId="11032A57" w14:textId="43A23AEA" w:rsidR="00183248" w:rsidRPr="005627C5" w:rsidRDefault="00183248" w:rsidP="005627C5">
      <w:pPr>
        <w:pStyle w:val="Reminders"/>
        <w:ind w:left="720" w:right="2880"/>
        <w:jc w:val="both"/>
        <w:rPr>
          <w:rFonts w:ascii="Calibri Light" w:hAnsi="Calibri Light" w:cstheme="minorHAnsi"/>
          <w:i w:val="0"/>
          <w:color w:val="auto"/>
          <w:sz w:val="18"/>
          <w:szCs w:val="18"/>
        </w:rPr>
      </w:pPr>
      <w:r w:rsidRPr="005627C5">
        <w:rPr>
          <w:rFonts w:ascii="Calibri Light" w:hAnsi="Calibri Light" w:cstheme="minorHAnsi"/>
          <w:i w:val="0"/>
          <w:color w:val="auto"/>
          <w:sz w:val="18"/>
          <w:szCs w:val="18"/>
        </w:rPr>
        <w:t xml:space="preserve">However, the </w:t>
      </w:r>
      <w:r w:rsidR="00AF2B1D" w:rsidRPr="005627C5">
        <w:rPr>
          <w:rFonts w:ascii="Calibri Light" w:hAnsi="Calibri Light" w:cstheme="minorHAnsi"/>
          <w:i w:val="0"/>
          <w:color w:val="auto"/>
          <w:sz w:val="18"/>
          <w:szCs w:val="18"/>
        </w:rPr>
        <w:t>UEC</w:t>
      </w:r>
      <w:r w:rsidRPr="005627C5">
        <w:rPr>
          <w:rFonts w:ascii="Calibri Light" w:hAnsi="Calibri Light" w:cstheme="minorHAnsi"/>
          <w:i w:val="0"/>
          <w:color w:val="auto"/>
          <w:sz w:val="18"/>
          <w:szCs w:val="18"/>
        </w:rPr>
        <w:t xml:space="preserve"> for this measure is the average across 25 sites as found to be:   </w:t>
      </w:r>
    </w:p>
    <w:p w14:paraId="417BF4AB" w14:textId="0D705FA5" w:rsidR="00183248" w:rsidRPr="005627C5" w:rsidRDefault="00A13BD8" w:rsidP="005627C5">
      <w:pPr>
        <w:pStyle w:val="Reminder"/>
        <w:ind w:left="720" w:right="2880"/>
        <w:jc w:val="both"/>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UEC</m:t>
              </m:r>
            </m:e>
            <m:sub>
              <m:r>
                <w:rPr>
                  <w:rFonts w:ascii="Cambria Math" w:hAnsi="Cambria Math" w:cstheme="minorHAnsi"/>
                  <w:color w:val="auto"/>
                  <w:sz w:val="16"/>
                  <w:szCs w:val="18"/>
                </w:rPr>
                <m:t>2-speed,  Average</m:t>
              </m:r>
            </m:sub>
          </m:sSub>
          <m:r>
            <w:rPr>
              <w:rFonts w:ascii="Cambria Math" w:hAnsi="Cambria Math" w:cstheme="minorHAnsi"/>
              <w:color w:val="auto"/>
              <w:sz w:val="16"/>
              <w:szCs w:val="18"/>
            </w:rPr>
            <m:t>=6,966.56 kWh</m:t>
          </m:r>
        </m:oMath>
      </m:oMathPara>
    </w:p>
    <w:p w14:paraId="4B660C47" w14:textId="1E9C318E" w:rsidR="00183248" w:rsidRPr="005627C5" w:rsidRDefault="00A13BD8" w:rsidP="005627C5">
      <w:pPr>
        <w:pStyle w:val="Reminder"/>
        <w:ind w:left="720" w:right="2880"/>
        <w:jc w:val="both"/>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UEC</m:t>
              </m:r>
            </m:e>
            <m:sub>
              <m:r>
                <w:rPr>
                  <w:rFonts w:ascii="Cambria Math" w:hAnsi="Cambria Math" w:cstheme="minorHAnsi"/>
                  <w:color w:val="auto"/>
                  <w:sz w:val="16"/>
                  <w:szCs w:val="18"/>
                </w:rPr>
                <m:t>VS,  Average</m:t>
              </m:r>
            </m:sub>
          </m:sSub>
          <m:r>
            <w:rPr>
              <w:rFonts w:ascii="Cambria Math" w:hAnsi="Cambria Math" w:cstheme="minorHAnsi"/>
              <w:color w:val="auto"/>
              <w:sz w:val="16"/>
              <w:szCs w:val="18"/>
            </w:rPr>
            <m:t>=5,733.50 kWh</m:t>
          </m:r>
        </m:oMath>
      </m:oMathPara>
    </w:p>
    <w:p w14:paraId="24F1D690" w14:textId="69F07A67" w:rsidR="00183248" w:rsidRPr="00BB318E" w:rsidRDefault="00183248" w:rsidP="00183248">
      <w:pPr>
        <w:pStyle w:val="Reminders"/>
        <w:rPr>
          <w:rFonts w:ascii="Calibri Light" w:hAnsi="Calibri Light" w:cstheme="minorHAnsi"/>
          <w:i w:val="0"/>
          <w:color w:val="auto"/>
          <w:szCs w:val="22"/>
        </w:rPr>
      </w:pPr>
    </w:p>
    <w:p w14:paraId="5E0C4E1D" w14:textId="77777777" w:rsidR="0062425A" w:rsidRPr="00357EF8" w:rsidRDefault="0062425A" w:rsidP="00357EF8"/>
    <w:p w14:paraId="51E851E9" w14:textId="246619F9" w:rsidR="007F34BC" w:rsidRPr="002D3A7E" w:rsidRDefault="007F34BC" w:rsidP="002D3A7E">
      <w:pPr>
        <w:ind w:firstLine="720"/>
        <w:rPr>
          <w:b/>
          <w:i/>
        </w:rPr>
      </w:pPr>
      <w:r w:rsidRPr="002D3A7E">
        <w:rPr>
          <w:b/>
          <w:i/>
          <w:sz w:val="18"/>
        </w:rPr>
        <w:t>Motel Example, Site #5</w:t>
      </w:r>
      <w:r w:rsidR="002D3A7E" w:rsidRPr="002D3A7E">
        <w:rPr>
          <w:b/>
          <w:i/>
          <w:sz w:val="18"/>
        </w:rPr>
        <w:t xml:space="preserve"> – UES Calculations</w:t>
      </w:r>
      <w:r w:rsidRPr="002D3A7E">
        <w:rPr>
          <w:b/>
          <w:i/>
          <w:sz w:val="18"/>
        </w:rPr>
        <w:t xml:space="preserve"> </w:t>
      </w:r>
    </w:p>
    <w:p w14:paraId="586351DB" w14:textId="3BAF595D" w:rsidR="002F12C7" w:rsidRPr="002D3A7E" w:rsidRDefault="002D3A7E" w:rsidP="002D3A7E">
      <w:pPr>
        <w:ind w:left="720"/>
        <w:rPr>
          <w:sz w:val="18"/>
          <w:szCs w:val="18"/>
        </w:rPr>
      </w:pPr>
      <w:r w:rsidRPr="002D3A7E">
        <w:rPr>
          <w:sz w:val="18"/>
          <w:szCs w:val="18"/>
        </w:rPr>
        <w:t>The UEC values calculated for this site (in above examples) are:</w:t>
      </w:r>
    </w:p>
    <w:p w14:paraId="589B342E" w14:textId="573F268B" w:rsidR="007F34BC" w:rsidRPr="002D3A7E" w:rsidRDefault="008E5E48" w:rsidP="002D3A7E">
      <w:pPr>
        <w:pStyle w:val="Reminder"/>
        <w:ind w:left="1440"/>
        <w:rPr>
          <w:rFonts w:ascii="Calibri Light" w:hAnsi="Calibri Light" w:cstheme="minorHAnsi"/>
          <w:i w:val="0"/>
          <w:color w:val="auto"/>
          <w:sz w:val="18"/>
          <w:szCs w:val="18"/>
        </w:rPr>
      </w:pPr>
      <w:r w:rsidRPr="002D3A7E">
        <w:rPr>
          <w:rFonts w:ascii="Calibri Light" w:hAnsi="Calibri Light" w:cstheme="minorHAnsi"/>
          <w:i w:val="0"/>
          <w:color w:val="auto"/>
          <w:sz w:val="18"/>
          <w:szCs w:val="18"/>
        </w:rPr>
        <w:t>UEC</w:t>
      </w:r>
      <w:r w:rsidR="007F34BC" w:rsidRPr="002D3A7E">
        <w:rPr>
          <w:rFonts w:ascii="Calibri Light" w:hAnsi="Calibri Light" w:cstheme="minorHAnsi"/>
          <w:i w:val="0"/>
          <w:color w:val="auto"/>
          <w:sz w:val="18"/>
          <w:szCs w:val="18"/>
          <w:vertAlign w:val="subscript"/>
        </w:rPr>
        <w:t>1-speed</w:t>
      </w:r>
      <w:r w:rsidR="007F34BC" w:rsidRPr="002D3A7E">
        <w:rPr>
          <w:rFonts w:ascii="Calibri Light" w:hAnsi="Calibri Light" w:cstheme="minorHAnsi"/>
          <w:i w:val="0"/>
          <w:color w:val="auto"/>
          <w:sz w:val="18"/>
          <w:szCs w:val="18"/>
        </w:rPr>
        <w:t xml:space="preserve"> = 14,184.19 kWh</w:t>
      </w:r>
    </w:p>
    <w:p w14:paraId="552DAF10" w14:textId="2CB6930A" w:rsidR="007F34BC" w:rsidRPr="002D3A7E" w:rsidRDefault="008E5E48" w:rsidP="002D3A7E">
      <w:pPr>
        <w:pStyle w:val="Reminder"/>
        <w:ind w:left="1440"/>
        <w:rPr>
          <w:rFonts w:ascii="Calibri Light" w:hAnsi="Calibri Light" w:cstheme="minorHAnsi"/>
          <w:i w:val="0"/>
          <w:color w:val="auto"/>
          <w:sz w:val="18"/>
          <w:szCs w:val="18"/>
        </w:rPr>
      </w:pPr>
      <w:r w:rsidRPr="002D3A7E">
        <w:rPr>
          <w:rFonts w:ascii="Calibri Light" w:hAnsi="Calibri Light" w:cstheme="minorHAnsi"/>
          <w:i w:val="0"/>
          <w:color w:val="auto"/>
          <w:sz w:val="18"/>
          <w:szCs w:val="18"/>
        </w:rPr>
        <w:t>UEC</w:t>
      </w:r>
      <w:r w:rsidR="007F34BC" w:rsidRPr="002D3A7E">
        <w:rPr>
          <w:rFonts w:ascii="Calibri Light" w:hAnsi="Calibri Light" w:cstheme="minorHAnsi"/>
          <w:i w:val="0"/>
          <w:color w:val="auto"/>
          <w:sz w:val="18"/>
          <w:szCs w:val="18"/>
          <w:vertAlign w:val="subscript"/>
        </w:rPr>
        <w:t>2-speed</w:t>
      </w:r>
      <w:r w:rsidR="007F34BC" w:rsidRPr="002D3A7E">
        <w:rPr>
          <w:rFonts w:ascii="Calibri Light" w:hAnsi="Calibri Light" w:cstheme="minorHAnsi"/>
          <w:i w:val="0"/>
          <w:color w:val="auto"/>
          <w:sz w:val="18"/>
          <w:szCs w:val="18"/>
        </w:rPr>
        <w:t xml:space="preserve"> = 7,971.10 kWh</w:t>
      </w:r>
    </w:p>
    <w:p w14:paraId="54A1D74C" w14:textId="7333B9BA" w:rsidR="007F34BC" w:rsidRPr="002D3A7E" w:rsidRDefault="00CB7504" w:rsidP="002D3A7E">
      <w:pPr>
        <w:pStyle w:val="Reminder"/>
        <w:ind w:left="1440"/>
        <w:rPr>
          <w:rFonts w:ascii="Calibri Light" w:hAnsi="Calibri Light" w:cstheme="minorHAnsi"/>
          <w:i w:val="0"/>
          <w:color w:val="auto"/>
          <w:sz w:val="18"/>
          <w:szCs w:val="18"/>
        </w:rPr>
      </w:pPr>
      <w:r w:rsidRPr="002D3A7E">
        <w:rPr>
          <w:rFonts w:ascii="Calibri Light" w:hAnsi="Calibri Light" w:cstheme="minorHAnsi"/>
          <w:i w:val="0"/>
          <w:color w:val="auto"/>
          <w:sz w:val="18"/>
          <w:szCs w:val="18"/>
        </w:rPr>
        <w:t>UEC</w:t>
      </w:r>
      <w:r w:rsidR="007F34BC" w:rsidRPr="002D3A7E">
        <w:rPr>
          <w:rFonts w:ascii="Calibri Light" w:hAnsi="Calibri Light" w:cstheme="minorHAnsi"/>
          <w:i w:val="0"/>
          <w:color w:val="auto"/>
          <w:sz w:val="18"/>
          <w:szCs w:val="18"/>
          <w:vertAlign w:val="subscript"/>
        </w:rPr>
        <w:t>VS</w:t>
      </w:r>
      <w:r w:rsidR="007F34BC" w:rsidRPr="002D3A7E">
        <w:rPr>
          <w:rFonts w:ascii="Calibri Light" w:hAnsi="Calibri Light" w:cstheme="minorHAnsi"/>
          <w:i w:val="0"/>
          <w:color w:val="auto"/>
          <w:sz w:val="18"/>
          <w:szCs w:val="18"/>
        </w:rPr>
        <w:t xml:space="preserve"> = 6,769.09 kWh</w:t>
      </w:r>
    </w:p>
    <w:p w14:paraId="5FCD5A52" w14:textId="77777777" w:rsidR="007F34BC" w:rsidRPr="002D3A7E" w:rsidRDefault="007F34BC" w:rsidP="002D3A7E">
      <w:pPr>
        <w:pStyle w:val="Reminder"/>
        <w:ind w:left="720"/>
        <w:rPr>
          <w:rFonts w:ascii="Calibri Light" w:hAnsi="Calibri Light" w:cstheme="minorHAnsi"/>
          <w:i w:val="0"/>
          <w:color w:val="auto"/>
          <w:sz w:val="18"/>
          <w:szCs w:val="18"/>
          <w:u w:val="single"/>
        </w:rPr>
      </w:pPr>
    </w:p>
    <w:p w14:paraId="640EE237" w14:textId="6F970648" w:rsidR="007F34BC" w:rsidRPr="002D3A7E" w:rsidRDefault="007F34BC" w:rsidP="002D3A7E">
      <w:pPr>
        <w:pStyle w:val="Reminder"/>
        <w:ind w:left="720"/>
        <w:rPr>
          <w:rFonts w:ascii="Calibri Light" w:hAnsi="Calibri Light" w:cs="Calibri Light"/>
          <w:i w:val="0"/>
          <w:color w:val="auto"/>
          <w:sz w:val="18"/>
          <w:szCs w:val="18"/>
        </w:rPr>
      </w:pPr>
      <w:r w:rsidRPr="002D3A7E">
        <w:rPr>
          <w:rFonts w:ascii="Calibri Light" w:hAnsi="Calibri Light" w:cstheme="minorHAnsi"/>
          <w:i w:val="0"/>
          <w:color w:val="auto"/>
          <w:sz w:val="18"/>
          <w:szCs w:val="18"/>
        </w:rPr>
        <w:t>The 1</w:t>
      </w:r>
      <w:r w:rsidRPr="002D3A7E">
        <w:rPr>
          <w:rFonts w:ascii="Calibri Light" w:hAnsi="Calibri Light" w:cstheme="minorHAnsi"/>
          <w:i w:val="0"/>
          <w:color w:val="auto"/>
          <w:sz w:val="18"/>
          <w:szCs w:val="18"/>
          <w:vertAlign w:val="superscript"/>
        </w:rPr>
        <w:t>st</w:t>
      </w:r>
      <w:r w:rsidRPr="002D3A7E">
        <w:rPr>
          <w:rFonts w:ascii="Calibri Light" w:hAnsi="Calibri Light" w:cstheme="minorHAnsi"/>
          <w:i w:val="0"/>
          <w:color w:val="auto"/>
          <w:sz w:val="18"/>
          <w:szCs w:val="18"/>
        </w:rPr>
        <w:t xml:space="preserve"> baseline accelerated replacement UES is calculated as the difference between the base case (1-speed pump) </w:t>
      </w:r>
      <w:r w:rsidR="00F52DE7" w:rsidRPr="002D3A7E">
        <w:rPr>
          <w:rFonts w:ascii="Calibri Light" w:hAnsi="Calibri Light" w:cstheme="minorHAnsi"/>
          <w:i w:val="0"/>
          <w:color w:val="auto"/>
          <w:sz w:val="18"/>
          <w:szCs w:val="18"/>
        </w:rPr>
        <w:t xml:space="preserve">UED </w:t>
      </w:r>
      <w:r w:rsidRPr="002D3A7E">
        <w:rPr>
          <w:rFonts w:ascii="Calibri Light" w:hAnsi="Calibri Light" w:cstheme="minorHAnsi"/>
          <w:i w:val="0"/>
          <w:color w:val="auto"/>
          <w:sz w:val="18"/>
          <w:szCs w:val="18"/>
        </w:rPr>
        <w:t xml:space="preserve">and the measure case (variable speed </w:t>
      </w:r>
      <w:r w:rsidRPr="002D3A7E">
        <w:rPr>
          <w:rFonts w:ascii="Calibri Light" w:hAnsi="Calibri Light" w:cs="Calibri Light"/>
          <w:i w:val="0"/>
          <w:color w:val="auto"/>
          <w:sz w:val="18"/>
          <w:szCs w:val="18"/>
        </w:rPr>
        <w:t xml:space="preserve">pump) UEC. </w:t>
      </w:r>
    </w:p>
    <w:p w14:paraId="3E91D422" w14:textId="38191900" w:rsidR="007F34BC" w:rsidRPr="002D3A7E" w:rsidRDefault="00A13BD8" w:rsidP="002D3A7E">
      <w:pPr>
        <w:pStyle w:val="Reminder"/>
        <w:ind w:left="1440"/>
        <w:rPr>
          <w:rFonts w:ascii="Calibri Light" w:hAnsi="Calibri Light" w:cs="Calibri Light"/>
          <w:i w:val="0"/>
          <w:color w:val="auto"/>
          <w:sz w:val="18"/>
          <w:szCs w:val="18"/>
        </w:rPr>
      </w:pPr>
      <m:oMathPara>
        <m:oMathParaPr>
          <m:jc m:val="left"/>
        </m:oMathParaPr>
        <m:oMath>
          <m:sSub>
            <m:sSubPr>
              <m:ctrlPr>
                <w:rPr>
                  <w:rFonts w:ascii="Cambria Math" w:hAnsi="Cambria Math" w:cs="Calibri Light"/>
                  <w:color w:val="auto"/>
                  <w:sz w:val="16"/>
                  <w:szCs w:val="18"/>
                </w:rPr>
              </m:ctrlPr>
            </m:sSubPr>
            <m:e>
              <m:r>
                <w:rPr>
                  <w:rFonts w:ascii="Cambria Math" w:hAnsi="Cambria Math" w:cs="Calibri Light"/>
                  <w:color w:val="auto"/>
                  <w:sz w:val="16"/>
                  <w:szCs w:val="18"/>
                </w:rPr>
                <m:t>UES</m:t>
              </m:r>
            </m:e>
            <m:sub>
              <m:r>
                <w:rPr>
                  <w:rFonts w:ascii="Cambria Math" w:hAnsi="Cambria Math" w:cs="Calibri Light"/>
                  <w:color w:val="auto"/>
                  <w:sz w:val="16"/>
                  <w:szCs w:val="18"/>
                </w:rPr>
                <m:t>1st BL</m:t>
              </m:r>
            </m:sub>
          </m:sSub>
          <m:r>
            <w:rPr>
              <w:rFonts w:ascii="Cambria Math" w:hAnsi="Cambria Math" w:cs="Calibri Light"/>
              <w:color w:val="auto"/>
              <w:sz w:val="16"/>
              <w:szCs w:val="18"/>
            </w:rPr>
            <m:t>=14,814.19 kWh-6,769.09 kWh=7,415 .10kWh</m:t>
          </m:r>
        </m:oMath>
      </m:oMathPara>
    </w:p>
    <w:p w14:paraId="7B83DF56" w14:textId="77777777" w:rsidR="007F34BC" w:rsidRPr="002D3A7E" w:rsidRDefault="007F34BC" w:rsidP="002D3A7E">
      <w:pPr>
        <w:pStyle w:val="Reminder"/>
        <w:ind w:left="720"/>
        <w:rPr>
          <w:rFonts w:ascii="Calibri Light" w:hAnsi="Calibri Light" w:cs="Calibri Light"/>
          <w:i w:val="0"/>
          <w:color w:val="auto"/>
          <w:sz w:val="18"/>
          <w:szCs w:val="18"/>
        </w:rPr>
      </w:pPr>
    </w:p>
    <w:p w14:paraId="0D1BCEEC" w14:textId="4F07A031" w:rsidR="007F34BC" w:rsidRPr="002D3A7E" w:rsidRDefault="007F34BC" w:rsidP="002D3A7E">
      <w:pPr>
        <w:pStyle w:val="Reminder"/>
        <w:ind w:left="720"/>
        <w:rPr>
          <w:rFonts w:ascii="Calibri Light" w:hAnsi="Calibri Light" w:cs="Calibri Light"/>
          <w:i w:val="0"/>
          <w:color w:val="auto"/>
          <w:sz w:val="18"/>
          <w:szCs w:val="18"/>
        </w:rPr>
      </w:pPr>
      <w:r w:rsidRPr="002D3A7E">
        <w:rPr>
          <w:rFonts w:ascii="Calibri Light" w:hAnsi="Calibri Light" w:cs="Calibri Light"/>
          <w:i w:val="0"/>
          <w:color w:val="auto"/>
          <w:sz w:val="18"/>
          <w:szCs w:val="18"/>
        </w:rPr>
        <w:t>The 1</w:t>
      </w:r>
      <w:r w:rsidRPr="002D3A7E">
        <w:rPr>
          <w:rFonts w:ascii="Calibri Light" w:hAnsi="Calibri Light" w:cs="Calibri Light"/>
          <w:i w:val="0"/>
          <w:color w:val="auto"/>
          <w:sz w:val="18"/>
          <w:szCs w:val="18"/>
          <w:vertAlign w:val="superscript"/>
        </w:rPr>
        <w:t>st</w:t>
      </w:r>
      <w:r w:rsidRPr="002D3A7E">
        <w:rPr>
          <w:rFonts w:ascii="Calibri Light" w:hAnsi="Calibri Light" w:cs="Calibri Light"/>
          <w:i w:val="0"/>
          <w:color w:val="auto"/>
          <w:sz w:val="18"/>
          <w:szCs w:val="18"/>
        </w:rPr>
        <w:t xml:space="preserve"> baseline UES for this measure is the average across 25 sites is found to be: </w:t>
      </w:r>
    </w:p>
    <w:p w14:paraId="7EDDDDC4" w14:textId="04AB00D7" w:rsidR="007F34BC" w:rsidRPr="002D3A7E" w:rsidRDefault="00A13BD8" w:rsidP="002D3A7E">
      <w:pPr>
        <w:pStyle w:val="Reminder"/>
        <w:ind w:left="1440"/>
        <w:rPr>
          <w:rFonts w:ascii="Calibri Light" w:hAnsi="Calibri Light" w:cs="Calibri Light"/>
          <w:i w:val="0"/>
          <w:color w:val="auto"/>
          <w:sz w:val="18"/>
          <w:szCs w:val="18"/>
        </w:rPr>
      </w:pPr>
      <m:oMathPara>
        <m:oMathParaPr>
          <m:jc m:val="left"/>
        </m:oMathParaPr>
        <m:oMath>
          <m:sSub>
            <m:sSubPr>
              <m:ctrlPr>
                <w:rPr>
                  <w:rFonts w:ascii="Cambria Math" w:hAnsi="Cambria Math" w:cs="Calibri Light"/>
                  <w:color w:val="auto"/>
                  <w:sz w:val="16"/>
                  <w:szCs w:val="18"/>
                </w:rPr>
              </m:ctrlPr>
            </m:sSubPr>
            <m:e>
              <m:r>
                <w:rPr>
                  <w:rFonts w:ascii="Cambria Math" w:hAnsi="Cambria Math" w:cs="Calibri Light"/>
                  <w:color w:val="auto"/>
                  <w:sz w:val="16"/>
                  <w:szCs w:val="18"/>
                </w:rPr>
                <m:t>UES</m:t>
              </m:r>
            </m:e>
            <m:sub>
              <m:r>
                <w:rPr>
                  <w:rFonts w:ascii="Cambria Math" w:hAnsi="Cambria Math" w:cs="Calibri Light"/>
                  <w:color w:val="auto"/>
                  <w:sz w:val="16"/>
                  <w:szCs w:val="18"/>
                </w:rPr>
                <m:t>1st BL,   Average</m:t>
              </m:r>
            </m:sub>
          </m:sSub>
          <m:r>
            <w:rPr>
              <w:rFonts w:ascii="Cambria Math" w:hAnsi="Cambria Math" w:cs="Calibri Light"/>
              <w:color w:val="auto"/>
              <w:sz w:val="16"/>
              <w:szCs w:val="18"/>
            </w:rPr>
            <m:t>=8,075.04kWh</m:t>
          </m:r>
        </m:oMath>
      </m:oMathPara>
    </w:p>
    <w:p w14:paraId="0E63D60D" w14:textId="77777777" w:rsidR="007F34BC" w:rsidRPr="002D3A7E" w:rsidRDefault="007F34BC" w:rsidP="002D3A7E">
      <w:pPr>
        <w:pStyle w:val="Reminder"/>
        <w:ind w:left="720"/>
        <w:rPr>
          <w:rFonts w:ascii="Calibri Light" w:hAnsi="Calibri Light" w:cs="Calibri Light"/>
          <w:b/>
          <w:i w:val="0"/>
          <w:color w:val="auto"/>
          <w:sz w:val="18"/>
          <w:szCs w:val="18"/>
        </w:rPr>
      </w:pPr>
    </w:p>
    <w:p w14:paraId="2717761C" w14:textId="4979AB26" w:rsidR="007F34BC" w:rsidRPr="002D3A7E" w:rsidRDefault="007F34BC" w:rsidP="002D3A7E">
      <w:pPr>
        <w:pStyle w:val="Reminder"/>
        <w:ind w:left="720"/>
        <w:rPr>
          <w:rFonts w:ascii="Calibri Light" w:hAnsi="Calibri Light" w:cs="Calibri Light"/>
          <w:i w:val="0"/>
          <w:color w:val="auto"/>
          <w:sz w:val="18"/>
          <w:szCs w:val="18"/>
        </w:rPr>
      </w:pPr>
      <w:r w:rsidRPr="002D3A7E">
        <w:rPr>
          <w:rFonts w:ascii="Calibri Light" w:hAnsi="Calibri Light" w:cs="Calibri Light"/>
          <w:i w:val="0"/>
          <w:color w:val="auto"/>
          <w:sz w:val="18"/>
          <w:szCs w:val="18"/>
        </w:rPr>
        <w:t>The 2</w:t>
      </w:r>
      <w:r w:rsidRPr="002D3A7E">
        <w:rPr>
          <w:rFonts w:ascii="Calibri Light" w:hAnsi="Calibri Light" w:cs="Calibri Light"/>
          <w:i w:val="0"/>
          <w:color w:val="auto"/>
          <w:sz w:val="18"/>
          <w:szCs w:val="18"/>
          <w:vertAlign w:val="superscript"/>
        </w:rPr>
        <w:t>nd</w:t>
      </w:r>
      <w:r w:rsidRPr="002D3A7E">
        <w:rPr>
          <w:rFonts w:ascii="Calibri Light" w:hAnsi="Calibri Light" w:cs="Calibri Light"/>
          <w:i w:val="0"/>
          <w:color w:val="auto"/>
          <w:sz w:val="18"/>
          <w:szCs w:val="18"/>
        </w:rPr>
        <w:t xml:space="preserve"> baseline accelerated replacement and 1</w:t>
      </w:r>
      <w:r w:rsidRPr="002D3A7E">
        <w:rPr>
          <w:rFonts w:ascii="Calibri Light" w:hAnsi="Calibri Light" w:cs="Calibri Light"/>
          <w:i w:val="0"/>
          <w:color w:val="auto"/>
          <w:sz w:val="18"/>
          <w:szCs w:val="18"/>
          <w:vertAlign w:val="superscript"/>
        </w:rPr>
        <w:t>st</w:t>
      </w:r>
      <w:r w:rsidRPr="002D3A7E">
        <w:rPr>
          <w:rFonts w:ascii="Calibri Light" w:hAnsi="Calibri Light" w:cs="Calibri Light"/>
          <w:i w:val="0"/>
          <w:color w:val="auto"/>
          <w:sz w:val="18"/>
          <w:szCs w:val="18"/>
        </w:rPr>
        <w:t xml:space="preserve"> baseline normal replacement UES is the difference the ISP case (</w:t>
      </w:r>
      <w:r w:rsidR="00F52DE7" w:rsidRPr="002D3A7E">
        <w:rPr>
          <w:rFonts w:ascii="Calibri Light" w:hAnsi="Calibri Light" w:cs="Calibri Light"/>
          <w:i w:val="0"/>
          <w:color w:val="auto"/>
          <w:sz w:val="18"/>
          <w:szCs w:val="18"/>
        </w:rPr>
        <w:t>two</w:t>
      </w:r>
      <w:r w:rsidRPr="002D3A7E">
        <w:rPr>
          <w:rFonts w:ascii="Calibri Light" w:hAnsi="Calibri Light" w:cs="Calibri Light"/>
          <w:i w:val="0"/>
          <w:color w:val="auto"/>
          <w:sz w:val="18"/>
          <w:szCs w:val="18"/>
        </w:rPr>
        <w:t>-speed pump) and the measure case (variable speed pump)</w:t>
      </w:r>
      <w:r w:rsidR="008E5E48" w:rsidRPr="002D3A7E">
        <w:rPr>
          <w:rFonts w:ascii="Calibri Light" w:hAnsi="Calibri Light" w:cs="Calibri Light"/>
          <w:i w:val="0"/>
          <w:color w:val="auto"/>
          <w:sz w:val="18"/>
          <w:szCs w:val="18"/>
        </w:rPr>
        <w:t xml:space="preserve"> </w:t>
      </w:r>
      <w:r w:rsidRPr="002D3A7E">
        <w:rPr>
          <w:rFonts w:ascii="Calibri Light" w:hAnsi="Calibri Light" w:cs="Calibri Light"/>
          <w:i w:val="0"/>
          <w:color w:val="auto"/>
          <w:sz w:val="18"/>
          <w:szCs w:val="18"/>
        </w:rPr>
        <w:t xml:space="preserve">UEC. </w:t>
      </w:r>
    </w:p>
    <w:p w14:paraId="0BC6B287" w14:textId="631DF139" w:rsidR="007F34BC" w:rsidRPr="002D3A7E" w:rsidRDefault="00A13BD8" w:rsidP="002D3A7E">
      <w:pPr>
        <w:pStyle w:val="Reminder"/>
        <w:ind w:left="1440"/>
        <w:rPr>
          <w:rFonts w:ascii="Calibri Light" w:hAnsi="Calibri Light" w:cs="Calibri Light"/>
          <w:i w:val="0"/>
          <w:color w:val="auto"/>
          <w:sz w:val="18"/>
          <w:szCs w:val="18"/>
        </w:rPr>
      </w:pPr>
      <m:oMathPara>
        <m:oMathParaPr>
          <m:jc m:val="left"/>
        </m:oMathParaPr>
        <m:oMath>
          <m:sSub>
            <m:sSubPr>
              <m:ctrlPr>
                <w:rPr>
                  <w:rFonts w:ascii="Cambria Math" w:hAnsi="Cambria Math" w:cs="Calibri Light"/>
                  <w:color w:val="auto"/>
                  <w:sz w:val="16"/>
                  <w:szCs w:val="18"/>
                </w:rPr>
              </m:ctrlPr>
            </m:sSubPr>
            <m:e>
              <m:r>
                <w:rPr>
                  <w:rFonts w:ascii="Cambria Math" w:hAnsi="Cambria Math" w:cs="Calibri Light"/>
                  <w:color w:val="auto"/>
                  <w:sz w:val="16"/>
                  <w:szCs w:val="18"/>
                </w:rPr>
                <m:t>UES</m:t>
              </m:r>
            </m:e>
            <m:sub>
              <m:r>
                <w:rPr>
                  <w:rFonts w:ascii="Cambria Math" w:hAnsi="Cambria Math" w:cs="Calibri Light"/>
                  <w:color w:val="auto"/>
                  <w:sz w:val="16"/>
                  <w:szCs w:val="18"/>
                </w:rPr>
                <m:t>1st BL</m:t>
              </m:r>
            </m:sub>
          </m:sSub>
          <m:r>
            <w:rPr>
              <w:rFonts w:ascii="Cambria Math" w:hAnsi="Cambria Math" w:cs="Calibri Light"/>
              <w:color w:val="auto"/>
              <w:sz w:val="16"/>
              <w:szCs w:val="18"/>
            </w:rPr>
            <m:t>=7,971.10 kWh-6,769.09 kWh=1,202.01 kWh</m:t>
          </m:r>
        </m:oMath>
      </m:oMathPara>
    </w:p>
    <w:p w14:paraId="60BBAE65" w14:textId="77777777" w:rsidR="007F34BC" w:rsidRPr="002D3A7E" w:rsidRDefault="007F34BC" w:rsidP="002D3A7E">
      <w:pPr>
        <w:pStyle w:val="Reminder"/>
        <w:ind w:left="720"/>
        <w:rPr>
          <w:rFonts w:ascii="Calibri Light" w:hAnsi="Calibri Light" w:cs="Calibri Light"/>
          <w:i w:val="0"/>
          <w:color w:val="auto"/>
          <w:sz w:val="18"/>
          <w:szCs w:val="18"/>
        </w:rPr>
      </w:pPr>
    </w:p>
    <w:p w14:paraId="1B1E523A" w14:textId="7F08F04E" w:rsidR="007F34BC" w:rsidRPr="002D3A7E" w:rsidRDefault="007F34BC" w:rsidP="002D3A7E">
      <w:pPr>
        <w:pStyle w:val="Reminder"/>
        <w:ind w:left="720"/>
        <w:rPr>
          <w:rFonts w:ascii="Calibri Light" w:hAnsi="Calibri Light" w:cs="Calibri Light"/>
          <w:i w:val="0"/>
          <w:color w:val="auto"/>
          <w:sz w:val="18"/>
          <w:szCs w:val="18"/>
        </w:rPr>
      </w:pPr>
      <w:r w:rsidRPr="002D3A7E">
        <w:rPr>
          <w:rFonts w:ascii="Calibri Light" w:hAnsi="Calibri Light" w:cs="Calibri Light"/>
          <w:i w:val="0"/>
          <w:color w:val="auto"/>
          <w:sz w:val="18"/>
          <w:szCs w:val="18"/>
        </w:rPr>
        <w:t xml:space="preserve">The UES for this measure is the average across 25 sites is found to be:  </w:t>
      </w:r>
    </w:p>
    <w:p w14:paraId="7545465F" w14:textId="0146F9D2" w:rsidR="007F34BC" w:rsidRPr="002D3A7E" w:rsidRDefault="00A13BD8" w:rsidP="002D3A7E">
      <w:pPr>
        <w:pStyle w:val="Reminder"/>
        <w:ind w:left="1440"/>
        <w:rPr>
          <w:rFonts w:ascii="Calibri Light" w:hAnsi="Calibri Light" w:cs="Calibri Light"/>
          <w:i w:val="0"/>
          <w:color w:val="auto"/>
          <w:sz w:val="18"/>
          <w:szCs w:val="18"/>
        </w:rPr>
      </w:pPr>
      <m:oMathPara>
        <m:oMathParaPr>
          <m:jc m:val="left"/>
        </m:oMathParaPr>
        <m:oMath>
          <m:sSub>
            <m:sSubPr>
              <m:ctrlPr>
                <w:rPr>
                  <w:rFonts w:ascii="Cambria Math" w:hAnsi="Cambria Math" w:cs="Calibri Light"/>
                  <w:color w:val="auto"/>
                  <w:sz w:val="16"/>
                  <w:szCs w:val="18"/>
                </w:rPr>
              </m:ctrlPr>
            </m:sSubPr>
            <m:e>
              <m:r>
                <w:rPr>
                  <w:rFonts w:ascii="Cambria Math" w:hAnsi="Cambria Math" w:cs="Calibri Light"/>
                  <w:color w:val="auto"/>
                  <w:sz w:val="16"/>
                  <w:szCs w:val="18"/>
                </w:rPr>
                <m:t>UES</m:t>
              </m:r>
            </m:e>
            <m:sub>
              <m:r>
                <w:rPr>
                  <w:rFonts w:ascii="Cambria Math" w:hAnsi="Cambria Math" w:cs="Calibri Light"/>
                  <w:color w:val="auto"/>
                  <w:sz w:val="16"/>
                  <w:szCs w:val="18"/>
                </w:rPr>
                <m:t>Average</m:t>
              </m:r>
            </m:sub>
          </m:sSub>
          <m:r>
            <w:rPr>
              <w:rFonts w:ascii="Cambria Math" w:hAnsi="Cambria Math" w:cs="Calibri Light"/>
              <w:color w:val="auto"/>
              <w:sz w:val="16"/>
              <w:szCs w:val="18"/>
            </w:rPr>
            <m:t>=1,233.06 kWh</m:t>
          </m:r>
        </m:oMath>
      </m:oMathPara>
    </w:p>
    <w:p w14:paraId="2FF3E068" w14:textId="77777777" w:rsidR="00AF2B1D" w:rsidRPr="00BB318E" w:rsidRDefault="00AF2B1D" w:rsidP="00B8751C"/>
    <w:p w14:paraId="46B7702E" w14:textId="184CA447" w:rsidR="00BB4F22" w:rsidRPr="00BB318E" w:rsidRDefault="00BB4F22" w:rsidP="006413D4">
      <w:pPr>
        <w:pStyle w:val="eTRMHeading3"/>
      </w:pPr>
      <w:bookmarkStart w:id="65" w:name="_Toc486490856"/>
      <w:bookmarkStart w:id="66" w:name="_Toc486580927"/>
      <w:bookmarkStart w:id="67" w:name="_Toc4774372"/>
      <w:bookmarkStart w:id="68" w:name="_Toc4761698"/>
      <w:r w:rsidRPr="00BB318E">
        <w:t>Peak Electric Demand Reduction (</w:t>
      </w:r>
      <w:r w:rsidRPr="00AD20F8">
        <w:rPr>
          <w:caps w:val="0"/>
        </w:rPr>
        <w:t>kW</w:t>
      </w:r>
      <w:r w:rsidRPr="00BB318E">
        <w:t>)</w:t>
      </w:r>
      <w:bookmarkEnd w:id="65"/>
      <w:bookmarkEnd w:id="66"/>
      <w:bookmarkEnd w:id="67"/>
      <w:bookmarkEnd w:id="68"/>
    </w:p>
    <w:p w14:paraId="67959E1C" w14:textId="5DAD2592" w:rsidR="00390010" w:rsidRDefault="005F6464" w:rsidP="004C31FB">
      <w:pPr>
        <w:pStyle w:val="eTRMHeading4"/>
      </w:pPr>
      <w:bookmarkStart w:id="69" w:name="_Toc486490858"/>
      <w:bookmarkStart w:id="70" w:name="_Toc486580929"/>
      <w:r>
        <w:t>Methodology</w:t>
      </w:r>
    </w:p>
    <w:p w14:paraId="72900108" w14:textId="77777777" w:rsidR="003308CE" w:rsidRDefault="005F6464" w:rsidP="003308CE">
      <w:pPr>
        <w:ind w:right="-90"/>
        <w:rPr>
          <w:rFonts w:cstheme="minorHAnsi"/>
          <w:szCs w:val="22"/>
        </w:rPr>
      </w:pPr>
      <w:r w:rsidRPr="008023DA">
        <w:rPr>
          <w:rFonts w:cstheme="minorHAnsi"/>
          <w:szCs w:val="22"/>
        </w:rPr>
        <w:t xml:space="preserve">The coincident peak demand </w:t>
      </w:r>
      <w:r w:rsidR="00207C5E">
        <w:rPr>
          <w:rFonts w:cstheme="minorHAnsi"/>
          <w:szCs w:val="22"/>
        </w:rPr>
        <w:t>reduction</w:t>
      </w:r>
      <w:r w:rsidRPr="008023DA">
        <w:rPr>
          <w:rFonts w:cstheme="minorHAnsi"/>
          <w:szCs w:val="22"/>
        </w:rPr>
        <w:t xml:space="preserve"> </w:t>
      </w:r>
      <w:r w:rsidR="003D55B3">
        <w:rPr>
          <w:rFonts w:cstheme="minorHAnsi"/>
          <w:szCs w:val="22"/>
        </w:rPr>
        <w:t>represents</w:t>
      </w:r>
      <w:r w:rsidRPr="008023DA">
        <w:rPr>
          <w:rFonts w:cstheme="minorHAnsi"/>
          <w:szCs w:val="22"/>
        </w:rPr>
        <w:t xml:space="preserve"> the degree to which the demand </w:t>
      </w:r>
      <w:r w:rsidR="00207C5E">
        <w:rPr>
          <w:rFonts w:cstheme="minorHAnsi"/>
          <w:szCs w:val="22"/>
        </w:rPr>
        <w:t>reduction</w:t>
      </w:r>
      <w:r w:rsidRPr="008023DA">
        <w:rPr>
          <w:rFonts w:cstheme="minorHAnsi"/>
          <w:szCs w:val="22"/>
        </w:rPr>
        <w:t xml:space="preserve"> coincides with the DEER peak demand, defined as average demand between </w:t>
      </w:r>
      <w:r w:rsidRPr="00BB318E">
        <w:rPr>
          <w:rFonts w:cstheme="minorHAnsi"/>
          <w:szCs w:val="22"/>
        </w:rPr>
        <w:t>4</w:t>
      </w:r>
      <w:r w:rsidRPr="008023DA">
        <w:rPr>
          <w:rFonts w:cstheme="minorHAnsi"/>
          <w:szCs w:val="22"/>
        </w:rPr>
        <w:t xml:space="preserve">:00 </w:t>
      </w:r>
      <w:r>
        <w:rPr>
          <w:rFonts w:cstheme="minorHAnsi"/>
          <w:szCs w:val="22"/>
        </w:rPr>
        <w:t>p</w:t>
      </w:r>
      <w:r w:rsidRPr="008023DA">
        <w:rPr>
          <w:rFonts w:cstheme="minorHAnsi"/>
          <w:szCs w:val="22"/>
        </w:rPr>
        <w:t>.</w:t>
      </w:r>
      <w:r>
        <w:rPr>
          <w:rFonts w:cstheme="minorHAnsi"/>
          <w:szCs w:val="22"/>
        </w:rPr>
        <w:t>m</w:t>
      </w:r>
      <w:r w:rsidRPr="008023DA">
        <w:rPr>
          <w:rFonts w:cstheme="minorHAnsi"/>
          <w:szCs w:val="22"/>
        </w:rPr>
        <w:t xml:space="preserve">. and </w:t>
      </w:r>
      <w:r w:rsidRPr="00BB318E">
        <w:rPr>
          <w:rFonts w:cstheme="minorHAnsi"/>
          <w:szCs w:val="22"/>
        </w:rPr>
        <w:t>9</w:t>
      </w:r>
      <w:r w:rsidRPr="008023DA">
        <w:rPr>
          <w:rFonts w:cstheme="minorHAnsi"/>
          <w:szCs w:val="22"/>
        </w:rPr>
        <w:t xml:space="preserve">:00 </w:t>
      </w:r>
      <w:r>
        <w:rPr>
          <w:rFonts w:cstheme="minorHAnsi"/>
          <w:szCs w:val="22"/>
        </w:rPr>
        <w:t>p</w:t>
      </w:r>
      <w:r w:rsidRPr="008023DA">
        <w:rPr>
          <w:rFonts w:cstheme="minorHAnsi"/>
          <w:szCs w:val="22"/>
        </w:rPr>
        <w:t>.</w:t>
      </w:r>
      <w:r>
        <w:rPr>
          <w:rFonts w:cstheme="minorHAnsi"/>
          <w:szCs w:val="22"/>
        </w:rPr>
        <w:t>m</w:t>
      </w:r>
      <w:r w:rsidRPr="008023DA">
        <w:rPr>
          <w:rFonts w:cstheme="minorHAnsi"/>
          <w:szCs w:val="22"/>
        </w:rPr>
        <w:t xml:space="preserve">. during a three-day summer heat wave. </w:t>
      </w:r>
    </w:p>
    <w:p w14:paraId="48421356" w14:textId="3F4B96D5" w:rsidR="005F6464" w:rsidRDefault="005F6464" w:rsidP="003308CE">
      <w:pPr>
        <w:ind w:right="-90"/>
        <w:rPr>
          <w:rFonts w:cstheme="minorHAnsi"/>
          <w:szCs w:val="22"/>
        </w:rPr>
      </w:pPr>
      <w:r w:rsidRPr="008023DA">
        <w:rPr>
          <w:rFonts w:cstheme="minorHAnsi"/>
          <w:szCs w:val="22"/>
        </w:rPr>
        <w:t>The</w:t>
      </w:r>
      <w:r w:rsidRPr="00E43265">
        <w:rPr>
          <w:rFonts w:cstheme="minorHAnsi"/>
          <w:i/>
          <w:szCs w:val="22"/>
        </w:rPr>
        <w:t xml:space="preserve"> </w:t>
      </w:r>
      <w:r w:rsidR="00072379" w:rsidRPr="00E43265">
        <w:rPr>
          <w:rFonts w:cstheme="minorHAnsi"/>
          <w:i/>
          <w:szCs w:val="22"/>
        </w:rPr>
        <w:t xml:space="preserve">coincident peak </w:t>
      </w:r>
      <w:r w:rsidRPr="00E43265">
        <w:rPr>
          <w:rFonts w:cstheme="minorHAnsi"/>
          <w:i/>
          <w:szCs w:val="22"/>
        </w:rPr>
        <w:t>demand</w:t>
      </w:r>
      <w:r w:rsidRPr="008023DA">
        <w:rPr>
          <w:rFonts w:cstheme="minorHAnsi"/>
          <w:szCs w:val="22"/>
        </w:rPr>
        <w:t xml:space="preserve"> </w:t>
      </w:r>
      <w:r w:rsidR="00072379">
        <w:rPr>
          <w:rFonts w:cstheme="minorHAnsi"/>
          <w:szCs w:val="22"/>
        </w:rPr>
        <w:t xml:space="preserve">was calculated as the </w:t>
      </w:r>
      <w:r w:rsidRPr="008023DA">
        <w:rPr>
          <w:rFonts w:cstheme="minorHAnsi"/>
          <w:szCs w:val="22"/>
        </w:rPr>
        <w:t xml:space="preserve">electric demand </w:t>
      </w:r>
      <w:r>
        <w:rPr>
          <w:rFonts w:cstheme="minorHAnsi"/>
          <w:szCs w:val="22"/>
        </w:rPr>
        <w:t>multiplied by</w:t>
      </w:r>
      <w:r w:rsidRPr="008023DA">
        <w:rPr>
          <w:rFonts w:cstheme="minorHAnsi"/>
          <w:szCs w:val="22"/>
        </w:rPr>
        <w:t xml:space="preserve"> a peak coinciden</w:t>
      </w:r>
      <w:r>
        <w:rPr>
          <w:rFonts w:cstheme="minorHAnsi"/>
          <w:szCs w:val="22"/>
        </w:rPr>
        <w:t>t</w:t>
      </w:r>
      <w:r w:rsidRPr="008023DA">
        <w:rPr>
          <w:rFonts w:cstheme="minorHAnsi"/>
          <w:szCs w:val="22"/>
        </w:rPr>
        <w:t xml:space="preserve"> </w:t>
      </w:r>
      <w:r>
        <w:rPr>
          <w:rFonts w:cstheme="minorHAnsi"/>
          <w:szCs w:val="22"/>
        </w:rPr>
        <w:t xml:space="preserve">demand </w:t>
      </w:r>
      <w:r w:rsidRPr="008023DA">
        <w:rPr>
          <w:rFonts w:cstheme="minorHAnsi"/>
          <w:szCs w:val="22"/>
        </w:rPr>
        <w:t>factor</w:t>
      </w:r>
      <w:r>
        <w:rPr>
          <w:rFonts w:cstheme="minorHAnsi"/>
          <w:szCs w:val="22"/>
        </w:rPr>
        <w:t xml:space="preserve"> (CDF)</w:t>
      </w:r>
      <w:r w:rsidR="00072379">
        <w:rPr>
          <w:rFonts w:cstheme="minorHAnsi"/>
          <w:szCs w:val="22"/>
        </w:rPr>
        <w:t>, for both the base case and measure case</w:t>
      </w:r>
      <w:r w:rsidR="00E43265">
        <w:rPr>
          <w:rFonts w:cstheme="minorHAnsi"/>
          <w:szCs w:val="22"/>
        </w:rPr>
        <w:t xml:space="preserve"> of each measure offering</w:t>
      </w:r>
      <w:r w:rsidRPr="008023DA">
        <w:rPr>
          <w:rFonts w:cstheme="minorHAnsi"/>
          <w:szCs w:val="22"/>
        </w:rPr>
        <w:t xml:space="preserve">. </w:t>
      </w:r>
      <w:r w:rsidR="00020194">
        <w:rPr>
          <w:rFonts w:cstheme="minorHAnsi"/>
          <w:szCs w:val="22"/>
        </w:rPr>
        <w:t xml:space="preserve">The CDF is the ratio of coincident demand to maximum demand. </w:t>
      </w:r>
    </w:p>
    <w:p w14:paraId="3F80D6E6" w14:textId="07ADF4FF" w:rsidR="00020194" w:rsidRDefault="00415807" w:rsidP="00415807">
      <w:r w:rsidRPr="00BB318E">
        <w:lastRenderedPageBreak/>
        <w:t xml:space="preserve">Since only </w:t>
      </w:r>
      <w:r w:rsidRPr="00432251">
        <w:rPr>
          <w:i/>
        </w:rPr>
        <w:t>single family one-speed pumps</w:t>
      </w:r>
      <w:r w:rsidRPr="00BB318E">
        <w:t xml:space="preserve"> and </w:t>
      </w:r>
      <w:r w:rsidRPr="00432251">
        <w:rPr>
          <w:i/>
        </w:rPr>
        <w:t>multifamily</w:t>
      </w:r>
      <w:r w:rsidRPr="00BB318E">
        <w:t xml:space="preserve"> pool systems are assumed to operate during peak </w:t>
      </w:r>
      <w:r>
        <w:t>period</w:t>
      </w:r>
      <w:r w:rsidRPr="00BB318E">
        <w:t xml:space="preserve">, </w:t>
      </w:r>
      <w:r>
        <w:t>the</w:t>
      </w:r>
      <w:r w:rsidRPr="00BB318E">
        <w:t xml:space="preserve"> </w:t>
      </w:r>
      <w:r>
        <w:t xml:space="preserve">methodology to calculate the </w:t>
      </w:r>
      <w:r w:rsidRPr="00BB318E">
        <w:t xml:space="preserve">electric demand </w:t>
      </w:r>
      <w:r>
        <w:t xml:space="preserve">for such systems </w:t>
      </w:r>
      <w:r w:rsidRPr="00BB318E">
        <w:t xml:space="preserve">are </w:t>
      </w:r>
      <w:r>
        <w:t>presented</w:t>
      </w:r>
      <w:r w:rsidRPr="00BB318E">
        <w:t xml:space="preserve"> </w:t>
      </w:r>
      <w:r>
        <w:t>herein</w:t>
      </w:r>
      <w:r w:rsidRPr="00BB318E">
        <w:t xml:space="preserve">. </w:t>
      </w:r>
    </w:p>
    <w:p w14:paraId="29EC953F" w14:textId="77777777" w:rsidR="005F6464" w:rsidRPr="008855CE" w:rsidRDefault="005F6464" w:rsidP="005F6464">
      <w:pPr>
        <w:rPr>
          <w:rFonts w:ascii="Cambria Math" w:hAnsi="Cambria Math" w:cstheme="minorHAnsi"/>
          <w:i/>
          <w:sz w:val="18"/>
          <w:szCs w:val="22"/>
        </w:rPr>
      </w:pPr>
      <w:r w:rsidRPr="008855CE">
        <w:rPr>
          <w:rFonts w:ascii="Cambria Math" w:hAnsi="Cambria Math" w:cstheme="minorHAnsi"/>
          <w:i/>
          <w:sz w:val="18"/>
          <w:szCs w:val="22"/>
        </w:rPr>
        <w:tab/>
        <w:t>PC = P × CF</w:t>
      </w:r>
    </w:p>
    <w:p w14:paraId="742664E8" w14:textId="77777777" w:rsidR="005F6464" w:rsidRPr="008855CE" w:rsidRDefault="005F6464" w:rsidP="005F6464">
      <w:pPr>
        <w:rPr>
          <w:rFonts w:ascii="Cambria Math" w:hAnsi="Cambria Math" w:cstheme="minorHAnsi"/>
          <w:i/>
          <w:sz w:val="18"/>
          <w:szCs w:val="22"/>
          <w:vertAlign w:val="subscript"/>
        </w:rPr>
      </w:pPr>
      <w:r w:rsidRPr="008855CE">
        <w:rPr>
          <w:rFonts w:ascii="Cambria Math" w:hAnsi="Cambria Math" w:cstheme="minorHAnsi"/>
          <w:i/>
          <w:sz w:val="18"/>
          <w:szCs w:val="22"/>
        </w:rPr>
        <w:tab/>
        <w:t xml:space="preserve">PDR = PC </w:t>
      </w:r>
      <w:r w:rsidRPr="008855CE">
        <w:rPr>
          <w:rFonts w:ascii="Cambria Math" w:hAnsi="Cambria Math" w:cstheme="minorHAnsi"/>
          <w:i/>
          <w:sz w:val="18"/>
          <w:szCs w:val="22"/>
          <w:vertAlign w:val="subscript"/>
        </w:rPr>
        <w:t>measure</w:t>
      </w:r>
      <w:r w:rsidRPr="008855CE">
        <w:rPr>
          <w:rFonts w:ascii="Cambria Math" w:hAnsi="Cambria Math" w:cstheme="minorHAnsi"/>
          <w:i/>
          <w:sz w:val="18"/>
          <w:szCs w:val="22"/>
        </w:rPr>
        <w:t xml:space="preserve"> – PC </w:t>
      </w:r>
      <w:r w:rsidRPr="008855CE">
        <w:rPr>
          <w:rFonts w:ascii="Cambria Math" w:hAnsi="Cambria Math" w:cstheme="minorHAnsi"/>
          <w:i/>
          <w:sz w:val="18"/>
          <w:szCs w:val="22"/>
          <w:vertAlign w:val="subscript"/>
        </w:rPr>
        <w:t>base</w:t>
      </w:r>
    </w:p>
    <w:p w14:paraId="7FF9FC02" w14:textId="77777777" w:rsidR="005F6464" w:rsidRPr="008855CE" w:rsidRDefault="005F6464" w:rsidP="005F6464">
      <w:pPr>
        <w:rPr>
          <w:rFonts w:ascii="Cambria Math" w:hAnsi="Cambria Math" w:cstheme="minorHAnsi"/>
          <w:i/>
          <w:sz w:val="18"/>
          <w:szCs w:val="22"/>
        </w:rPr>
      </w:pPr>
    </w:p>
    <w:p w14:paraId="3445CFF0" w14:textId="77777777" w:rsidR="005F6464" w:rsidRPr="008855CE" w:rsidRDefault="005F6464" w:rsidP="008855CE">
      <w:pPr>
        <w:spacing w:before="0" w:after="0"/>
        <w:ind w:left="720"/>
        <w:rPr>
          <w:rFonts w:ascii="Cambria Math" w:hAnsi="Cambria Math" w:cstheme="minorHAnsi"/>
          <w:i/>
          <w:sz w:val="18"/>
          <w:szCs w:val="22"/>
        </w:rPr>
      </w:pPr>
      <w:r w:rsidRPr="008855CE">
        <w:rPr>
          <w:rFonts w:ascii="Cambria Math" w:hAnsi="Cambria Math" w:cstheme="minorHAnsi"/>
          <w:i/>
          <w:sz w:val="18"/>
          <w:szCs w:val="22"/>
        </w:rPr>
        <w:tab/>
        <w:t>PC =</w:t>
      </w:r>
      <w:r w:rsidRPr="008855CE">
        <w:rPr>
          <w:rFonts w:ascii="Cambria Math" w:hAnsi="Cambria Math" w:cstheme="minorHAnsi"/>
          <w:i/>
          <w:sz w:val="18"/>
          <w:szCs w:val="22"/>
        </w:rPr>
        <w:tab/>
        <w:t>Peak coincident demand, kW (measure or base)</w:t>
      </w:r>
    </w:p>
    <w:p w14:paraId="754703B9" w14:textId="77777777" w:rsidR="005F6464" w:rsidRPr="008855CE" w:rsidRDefault="005F6464" w:rsidP="008855CE">
      <w:pPr>
        <w:spacing w:before="0" w:after="0"/>
        <w:ind w:left="720"/>
        <w:rPr>
          <w:rFonts w:ascii="Cambria Math" w:hAnsi="Cambria Math" w:cstheme="minorHAnsi"/>
          <w:i/>
          <w:sz w:val="18"/>
          <w:szCs w:val="22"/>
        </w:rPr>
      </w:pPr>
      <w:r w:rsidRPr="008855CE">
        <w:rPr>
          <w:rFonts w:ascii="Cambria Math" w:hAnsi="Cambria Math" w:cstheme="minorHAnsi"/>
          <w:i/>
          <w:sz w:val="18"/>
          <w:szCs w:val="22"/>
        </w:rPr>
        <w:tab/>
        <w:t>P =</w:t>
      </w:r>
      <w:r w:rsidRPr="008855CE">
        <w:rPr>
          <w:rFonts w:ascii="Cambria Math" w:hAnsi="Cambria Math" w:cstheme="minorHAnsi"/>
          <w:i/>
          <w:sz w:val="18"/>
          <w:szCs w:val="22"/>
        </w:rPr>
        <w:tab/>
        <w:t>Electric demand, kW</w:t>
      </w:r>
    </w:p>
    <w:p w14:paraId="4066D2BC" w14:textId="77777777" w:rsidR="005F6464" w:rsidRPr="008855CE" w:rsidRDefault="005F6464" w:rsidP="008855CE">
      <w:pPr>
        <w:spacing w:before="0" w:after="0"/>
        <w:ind w:left="720"/>
        <w:rPr>
          <w:rFonts w:ascii="Cambria Math" w:hAnsi="Cambria Math" w:cstheme="minorHAnsi"/>
          <w:i/>
          <w:sz w:val="18"/>
          <w:szCs w:val="22"/>
        </w:rPr>
      </w:pPr>
      <w:r w:rsidRPr="008855CE">
        <w:rPr>
          <w:rFonts w:ascii="Cambria Math" w:hAnsi="Cambria Math" w:cstheme="minorHAnsi"/>
          <w:i/>
          <w:sz w:val="18"/>
          <w:szCs w:val="22"/>
        </w:rPr>
        <w:tab/>
        <w:t>CDF =</w:t>
      </w:r>
      <w:r w:rsidRPr="008855CE">
        <w:rPr>
          <w:rFonts w:ascii="Cambria Math" w:hAnsi="Cambria Math" w:cstheme="minorHAnsi"/>
          <w:i/>
          <w:sz w:val="18"/>
          <w:szCs w:val="22"/>
        </w:rPr>
        <w:tab/>
        <w:t>Coincident demand factor (CDF), no units</w:t>
      </w:r>
    </w:p>
    <w:p w14:paraId="43AF39F5" w14:textId="77777777" w:rsidR="005F6464" w:rsidRPr="008855CE" w:rsidRDefault="005F6464" w:rsidP="008855CE">
      <w:pPr>
        <w:spacing w:before="0" w:after="0"/>
        <w:ind w:left="720"/>
        <w:rPr>
          <w:rFonts w:ascii="Cambria Math" w:hAnsi="Cambria Math" w:cstheme="minorHAnsi"/>
          <w:i/>
          <w:sz w:val="18"/>
          <w:szCs w:val="22"/>
        </w:rPr>
      </w:pPr>
      <w:r w:rsidRPr="008855CE">
        <w:rPr>
          <w:rFonts w:ascii="Cambria Math" w:hAnsi="Cambria Math" w:cstheme="minorHAnsi"/>
          <w:i/>
          <w:sz w:val="18"/>
          <w:szCs w:val="22"/>
        </w:rPr>
        <w:tab/>
        <w:t xml:space="preserve">PDR = </w:t>
      </w:r>
      <w:r w:rsidRPr="008855CE">
        <w:rPr>
          <w:rFonts w:ascii="Cambria Math" w:hAnsi="Cambria Math" w:cstheme="minorHAnsi"/>
          <w:i/>
          <w:sz w:val="18"/>
          <w:szCs w:val="22"/>
        </w:rPr>
        <w:tab/>
        <w:t>Peak demand reduction, kW</w:t>
      </w:r>
    </w:p>
    <w:p w14:paraId="098D9C60" w14:textId="77777777" w:rsidR="00387A54" w:rsidRDefault="00387A54" w:rsidP="00387A54">
      <w:pPr>
        <w:tabs>
          <w:tab w:val="left" w:pos="720"/>
        </w:tabs>
        <w:rPr>
          <w:rFonts w:cstheme="minorHAnsi"/>
          <w:szCs w:val="22"/>
        </w:rPr>
      </w:pPr>
    </w:p>
    <w:p w14:paraId="18B4C2BA" w14:textId="61AB5460" w:rsidR="00387A54" w:rsidRPr="00BB318E" w:rsidRDefault="00020194" w:rsidP="00387A54">
      <w:pPr>
        <w:rPr>
          <w:rFonts w:cstheme="minorHAnsi"/>
          <w:szCs w:val="22"/>
        </w:rPr>
      </w:pPr>
      <w:r>
        <w:rPr>
          <w:rFonts w:cstheme="minorHAnsi"/>
          <w:szCs w:val="22"/>
        </w:rPr>
        <w:t xml:space="preserve">The </w:t>
      </w:r>
      <w:r w:rsidRPr="00E43265">
        <w:rPr>
          <w:rFonts w:cstheme="minorHAnsi"/>
          <w:i/>
          <w:szCs w:val="22"/>
        </w:rPr>
        <w:t>peak demand reduction</w:t>
      </w:r>
      <w:r>
        <w:rPr>
          <w:rFonts w:cstheme="minorHAnsi"/>
          <w:szCs w:val="22"/>
        </w:rPr>
        <w:t xml:space="preserve"> for each measure offering was calculated as the difference between the base case (single-speed or two-speed pump) and the measure case (variable speed pump) coincident peak demand. Thus, u</w:t>
      </w:r>
      <w:r w:rsidR="00387A54" w:rsidRPr="00BB318E">
        <w:rPr>
          <w:rFonts w:cstheme="minorHAnsi"/>
          <w:szCs w:val="22"/>
        </w:rPr>
        <w:t>sing the calculated coincident demand for each case, the 1</w:t>
      </w:r>
      <w:r w:rsidR="00387A54" w:rsidRPr="00BB318E">
        <w:rPr>
          <w:rFonts w:cstheme="minorHAnsi"/>
          <w:szCs w:val="22"/>
          <w:vertAlign w:val="superscript"/>
        </w:rPr>
        <w:t>st</w:t>
      </w:r>
      <w:r w:rsidR="00387A54" w:rsidRPr="00BB318E">
        <w:rPr>
          <w:rFonts w:cstheme="minorHAnsi"/>
          <w:szCs w:val="22"/>
        </w:rPr>
        <w:t xml:space="preserve"> baseline and 2</w:t>
      </w:r>
      <w:r w:rsidR="00387A54" w:rsidRPr="00BB318E">
        <w:rPr>
          <w:rFonts w:cstheme="minorHAnsi"/>
          <w:szCs w:val="22"/>
          <w:vertAlign w:val="superscript"/>
        </w:rPr>
        <w:t>nd</w:t>
      </w:r>
      <w:r w:rsidR="00387A54" w:rsidRPr="00BB318E">
        <w:rPr>
          <w:rFonts w:cstheme="minorHAnsi"/>
          <w:szCs w:val="22"/>
        </w:rPr>
        <w:t xml:space="preserve"> baseline demand reduction can be calculated for each measure </w:t>
      </w:r>
      <w:r>
        <w:rPr>
          <w:rFonts w:cstheme="minorHAnsi"/>
          <w:szCs w:val="22"/>
        </w:rPr>
        <w:t>as follows</w:t>
      </w:r>
      <w:r w:rsidR="00387A54" w:rsidRPr="00BB318E">
        <w:rPr>
          <w:rFonts w:cstheme="minorHAnsi"/>
          <w:szCs w:val="22"/>
        </w:rPr>
        <w:t xml:space="preserve">. </w:t>
      </w:r>
    </w:p>
    <w:p w14:paraId="699F27B8" w14:textId="77777777" w:rsidR="00387A54" w:rsidRPr="008855CE" w:rsidRDefault="00387A54" w:rsidP="008855CE">
      <w:pPr>
        <w:ind w:left="720"/>
        <w:rPr>
          <w:rFonts w:ascii="Cambria Math" w:hAnsi="Cambria Math" w:cstheme="minorHAnsi"/>
          <w:i/>
          <w:sz w:val="18"/>
          <w:szCs w:val="18"/>
        </w:rPr>
      </w:pPr>
      <w:r w:rsidRPr="008855CE">
        <w:rPr>
          <w:rFonts w:ascii="Cambria Math" w:hAnsi="Cambria Math" w:cstheme="minorHAnsi"/>
          <w:i/>
          <w:sz w:val="18"/>
          <w:szCs w:val="18"/>
        </w:rPr>
        <w:t>DR</w:t>
      </w:r>
      <w:r w:rsidRPr="008855CE">
        <w:rPr>
          <w:rFonts w:ascii="Cambria Math" w:hAnsi="Cambria Math" w:cs="Calibri"/>
          <w:i/>
          <w:sz w:val="18"/>
          <w:szCs w:val="18"/>
          <w:vertAlign w:val="subscript"/>
        </w:rPr>
        <w:t>_1st BL</w:t>
      </w:r>
      <w:r w:rsidRPr="008855CE">
        <w:rPr>
          <w:rFonts w:ascii="Cambria Math" w:hAnsi="Cambria Math" w:cstheme="minorHAnsi"/>
          <w:i/>
          <w:sz w:val="18"/>
          <w:szCs w:val="18"/>
        </w:rPr>
        <w:t xml:space="preserve">  = CD</w:t>
      </w:r>
      <w:r w:rsidRPr="008855CE">
        <w:rPr>
          <w:rFonts w:ascii="Cambria Math" w:hAnsi="Cambria Math" w:cs="Calibri"/>
          <w:i/>
          <w:sz w:val="18"/>
          <w:szCs w:val="18"/>
          <w:vertAlign w:val="subscript"/>
        </w:rPr>
        <w:t>_1BL</w:t>
      </w:r>
      <w:r w:rsidRPr="008855CE">
        <w:rPr>
          <w:rFonts w:ascii="Cambria Math" w:hAnsi="Cambria Math" w:cstheme="minorHAnsi"/>
          <w:i/>
          <w:sz w:val="18"/>
          <w:szCs w:val="18"/>
        </w:rPr>
        <w:t xml:space="preserve"> – CD</w:t>
      </w:r>
      <w:r w:rsidRPr="008855CE">
        <w:rPr>
          <w:rFonts w:ascii="Cambria Math" w:hAnsi="Cambria Math" w:cs="Calibri"/>
          <w:i/>
          <w:sz w:val="18"/>
          <w:szCs w:val="18"/>
          <w:vertAlign w:val="subscript"/>
        </w:rPr>
        <w:t>_M</w:t>
      </w:r>
    </w:p>
    <w:p w14:paraId="19C3A8FE" w14:textId="77777777" w:rsidR="00387A54" w:rsidRPr="008855CE" w:rsidRDefault="00387A54" w:rsidP="008855CE">
      <w:pPr>
        <w:ind w:left="720"/>
        <w:rPr>
          <w:rFonts w:ascii="Cambria Math" w:hAnsi="Cambria Math" w:cstheme="minorHAnsi"/>
          <w:i/>
          <w:sz w:val="18"/>
          <w:szCs w:val="18"/>
        </w:rPr>
      </w:pPr>
      <w:r w:rsidRPr="008855CE">
        <w:rPr>
          <w:rFonts w:ascii="Cambria Math" w:hAnsi="Cambria Math" w:cstheme="minorHAnsi"/>
          <w:i/>
          <w:sz w:val="18"/>
          <w:szCs w:val="18"/>
        </w:rPr>
        <w:t>DR</w:t>
      </w:r>
      <w:r w:rsidRPr="008855CE">
        <w:rPr>
          <w:rFonts w:ascii="Cambria Math" w:hAnsi="Cambria Math" w:cs="Calibri"/>
          <w:i/>
          <w:sz w:val="18"/>
          <w:szCs w:val="18"/>
          <w:vertAlign w:val="subscript"/>
        </w:rPr>
        <w:t>_2nd BL</w:t>
      </w:r>
      <w:r w:rsidRPr="008855CE">
        <w:rPr>
          <w:rFonts w:ascii="Cambria Math" w:hAnsi="Cambria Math" w:cstheme="minorHAnsi"/>
          <w:i/>
          <w:sz w:val="18"/>
          <w:szCs w:val="18"/>
        </w:rPr>
        <w:t xml:space="preserve"> = CD</w:t>
      </w:r>
      <w:r w:rsidRPr="008855CE">
        <w:rPr>
          <w:rFonts w:ascii="Cambria Math" w:hAnsi="Cambria Math" w:cs="Calibri"/>
          <w:i/>
          <w:sz w:val="18"/>
          <w:szCs w:val="18"/>
          <w:vertAlign w:val="subscript"/>
        </w:rPr>
        <w:t>_2BL</w:t>
      </w:r>
      <w:r w:rsidRPr="008855CE">
        <w:rPr>
          <w:rFonts w:ascii="Cambria Math" w:hAnsi="Cambria Math" w:cstheme="minorHAnsi"/>
          <w:i/>
          <w:sz w:val="18"/>
          <w:szCs w:val="18"/>
        </w:rPr>
        <w:t xml:space="preserve"> – CD</w:t>
      </w:r>
      <w:r w:rsidRPr="008855CE">
        <w:rPr>
          <w:rFonts w:ascii="Cambria Math" w:hAnsi="Cambria Math" w:cs="Calibri"/>
          <w:i/>
          <w:sz w:val="18"/>
          <w:szCs w:val="18"/>
          <w:vertAlign w:val="subscript"/>
        </w:rPr>
        <w:t>_M</w:t>
      </w:r>
    </w:p>
    <w:p w14:paraId="0236E860" w14:textId="77777777" w:rsidR="00387A54" w:rsidRDefault="00387A54" w:rsidP="00387A54">
      <w:pPr>
        <w:ind w:right="-90"/>
        <w:rPr>
          <w:rFonts w:cstheme="minorHAnsi"/>
        </w:rPr>
      </w:pPr>
    </w:p>
    <w:p w14:paraId="0F44F77D" w14:textId="0B1CAD37" w:rsidR="00B0684E" w:rsidRDefault="00B0684E" w:rsidP="008855CE">
      <w:pPr>
        <w:tabs>
          <w:tab w:val="left" w:pos="3060"/>
        </w:tabs>
        <w:spacing w:before="0" w:after="0"/>
        <w:ind w:left="1440" w:right="-86"/>
        <w:rPr>
          <w:rFonts w:ascii="Cambria Math" w:hAnsi="Cambria Math" w:cstheme="minorHAnsi"/>
          <w:i/>
          <w:sz w:val="18"/>
        </w:rPr>
      </w:pPr>
      <w:r>
        <w:rPr>
          <w:rFonts w:ascii="Cambria Math" w:hAnsi="Cambria Math" w:cstheme="minorHAnsi"/>
          <w:i/>
          <w:sz w:val="18"/>
        </w:rPr>
        <w:t xml:space="preserve">DR = </w:t>
      </w:r>
      <w:r>
        <w:rPr>
          <w:rFonts w:ascii="Cambria Math" w:hAnsi="Cambria Math" w:cstheme="minorHAnsi"/>
          <w:i/>
          <w:sz w:val="18"/>
        </w:rPr>
        <w:tab/>
        <w:t>Demand reduction</w:t>
      </w:r>
    </w:p>
    <w:p w14:paraId="589948DC" w14:textId="4BFE0B3E" w:rsidR="00387A54" w:rsidRPr="008855CE" w:rsidRDefault="00387A54" w:rsidP="008855CE">
      <w:pPr>
        <w:tabs>
          <w:tab w:val="left" w:pos="3060"/>
        </w:tabs>
        <w:spacing w:before="0" w:after="0"/>
        <w:ind w:left="1440" w:right="-86"/>
        <w:rPr>
          <w:rFonts w:ascii="Cambria Math" w:hAnsi="Cambria Math" w:cstheme="minorHAnsi"/>
          <w:i/>
          <w:sz w:val="18"/>
        </w:rPr>
      </w:pPr>
      <w:r w:rsidRPr="008855CE">
        <w:rPr>
          <w:rFonts w:ascii="Cambria Math" w:hAnsi="Cambria Math" w:cstheme="minorHAnsi"/>
          <w:i/>
          <w:sz w:val="18"/>
        </w:rPr>
        <w:t>CD</w:t>
      </w:r>
      <w:r w:rsidRPr="008855CE">
        <w:rPr>
          <w:rFonts w:ascii="Cambria Math" w:hAnsi="Cambria Math" w:cstheme="minorHAnsi"/>
          <w:i/>
          <w:sz w:val="18"/>
          <w:vertAlign w:val="subscript"/>
        </w:rPr>
        <w:t>_1BL</w:t>
      </w:r>
      <w:r w:rsidRPr="008855CE">
        <w:rPr>
          <w:rFonts w:ascii="Cambria Math" w:hAnsi="Cambria Math" w:cstheme="minorHAnsi"/>
          <w:i/>
          <w:sz w:val="18"/>
        </w:rPr>
        <w:t xml:space="preserve"> and CD</w:t>
      </w:r>
      <w:r w:rsidRPr="008855CE">
        <w:rPr>
          <w:rFonts w:ascii="Cambria Math" w:hAnsi="Cambria Math" w:cstheme="minorHAnsi"/>
          <w:i/>
          <w:sz w:val="18"/>
          <w:vertAlign w:val="subscript"/>
        </w:rPr>
        <w:t>_2BL</w:t>
      </w:r>
      <w:r w:rsidRPr="008855CE">
        <w:rPr>
          <w:rFonts w:ascii="Cambria Math" w:hAnsi="Cambria Math" w:cstheme="minorHAnsi"/>
          <w:i/>
          <w:sz w:val="18"/>
        </w:rPr>
        <w:t xml:space="preserve"> </w:t>
      </w:r>
      <w:r w:rsidR="008855CE">
        <w:rPr>
          <w:rFonts w:ascii="Cambria Math" w:hAnsi="Cambria Math" w:cstheme="minorHAnsi"/>
          <w:i/>
          <w:sz w:val="18"/>
        </w:rPr>
        <w:t xml:space="preserve">= </w:t>
      </w:r>
      <w:r w:rsidR="008855CE">
        <w:rPr>
          <w:rFonts w:ascii="Cambria Math" w:hAnsi="Cambria Math" w:cstheme="minorHAnsi"/>
          <w:i/>
          <w:sz w:val="18"/>
        </w:rPr>
        <w:tab/>
      </w:r>
      <w:r w:rsidR="00020194">
        <w:rPr>
          <w:rFonts w:ascii="Cambria Math" w:hAnsi="Cambria Math" w:cstheme="minorHAnsi"/>
          <w:i/>
          <w:sz w:val="18"/>
        </w:rPr>
        <w:t>Coincident demand</w:t>
      </w:r>
      <w:r w:rsidRPr="008855CE">
        <w:rPr>
          <w:rFonts w:ascii="Cambria Math" w:hAnsi="Cambria Math" w:cstheme="minorHAnsi"/>
          <w:i/>
          <w:sz w:val="18"/>
        </w:rPr>
        <w:t xml:space="preserve"> of the single</w:t>
      </w:r>
      <w:r w:rsidR="008855CE">
        <w:rPr>
          <w:rFonts w:ascii="Cambria Math" w:hAnsi="Cambria Math" w:cstheme="minorHAnsi"/>
          <w:i/>
          <w:sz w:val="18"/>
        </w:rPr>
        <w:t>-</w:t>
      </w:r>
      <w:r w:rsidRPr="008855CE">
        <w:rPr>
          <w:rFonts w:ascii="Cambria Math" w:hAnsi="Cambria Math" w:cstheme="minorHAnsi"/>
          <w:i/>
          <w:sz w:val="18"/>
        </w:rPr>
        <w:t xml:space="preserve"> or two-speed baseline </w:t>
      </w:r>
    </w:p>
    <w:p w14:paraId="0B8CFAD0" w14:textId="6C0235A5" w:rsidR="00387A54" w:rsidRPr="008855CE" w:rsidRDefault="00387A54" w:rsidP="008855CE">
      <w:pPr>
        <w:tabs>
          <w:tab w:val="left" w:pos="3060"/>
        </w:tabs>
        <w:spacing w:before="0" w:after="0"/>
        <w:ind w:left="1440" w:right="-86"/>
        <w:rPr>
          <w:rFonts w:ascii="Cambria Math" w:hAnsi="Cambria Math" w:cstheme="minorHAnsi"/>
          <w:sz w:val="18"/>
        </w:rPr>
      </w:pPr>
      <w:r w:rsidRPr="008855CE">
        <w:rPr>
          <w:rFonts w:ascii="Cambria Math" w:hAnsi="Cambria Math" w:cstheme="minorHAnsi"/>
          <w:i/>
          <w:sz w:val="18"/>
        </w:rPr>
        <w:t>CD</w:t>
      </w:r>
      <w:r w:rsidRPr="008855CE">
        <w:rPr>
          <w:rFonts w:ascii="Cambria Math" w:hAnsi="Cambria Math" w:cstheme="minorHAnsi"/>
          <w:i/>
          <w:sz w:val="18"/>
          <w:vertAlign w:val="subscript"/>
        </w:rPr>
        <w:t>_M</w:t>
      </w:r>
      <w:r w:rsidRPr="008855CE">
        <w:rPr>
          <w:rFonts w:ascii="Cambria Math" w:hAnsi="Cambria Math" w:cstheme="minorHAnsi"/>
          <w:i/>
          <w:sz w:val="18"/>
        </w:rPr>
        <w:t xml:space="preserve"> </w:t>
      </w:r>
      <w:r w:rsidR="008855CE">
        <w:rPr>
          <w:rFonts w:ascii="Cambria Math" w:hAnsi="Cambria Math" w:cstheme="minorHAnsi"/>
          <w:i/>
          <w:sz w:val="18"/>
        </w:rPr>
        <w:t xml:space="preserve">= </w:t>
      </w:r>
      <w:r w:rsidR="008855CE">
        <w:rPr>
          <w:rFonts w:ascii="Cambria Math" w:hAnsi="Cambria Math" w:cstheme="minorHAnsi"/>
          <w:i/>
          <w:sz w:val="18"/>
        </w:rPr>
        <w:tab/>
      </w:r>
      <w:r w:rsidR="00020194">
        <w:rPr>
          <w:rFonts w:ascii="Cambria Math" w:hAnsi="Cambria Math" w:cstheme="minorHAnsi"/>
          <w:i/>
          <w:sz w:val="18"/>
        </w:rPr>
        <w:t>Coincident demand</w:t>
      </w:r>
      <w:r w:rsidRPr="008855CE">
        <w:rPr>
          <w:rFonts w:ascii="Cambria Math" w:hAnsi="Cambria Math" w:cstheme="minorHAnsi"/>
          <w:i/>
          <w:sz w:val="18"/>
        </w:rPr>
        <w:t xml:space="preserve"> of the variable speed baseline. </w:t>
      </w:r>
    </w:p>
    <w:p w14:paraId="3A7EBDB4" w14:textId="77777777" w:rsidR="00387A54" w:rsidRPr="00BB318E" w:rsidRDefault="00387A54" w:rsidP="00387A54">
      <w:pPr>
        <w:spacing w:before="0" w:after="0"/>
        <w:rPr>
          <w:rFonts w:cstheme="minorHAnsi"/>
          <w:szCs w:val="22"/>
        </w:rPr>
      </w:pPr>
    </w:p>
    <w:p w14:paraId="2B406873" w14:textId="77777777" w:rsidR="00387A54" w:rsidRDefault="00387A54" w:rsidP="00387A54">
      <w:pPr>
        <w:rPr>
          <w:rFonts w:cstheme="minorHAnsi"/>
          <w:szCs w:val="22"/>
        </w:rPr>
      </w:pPr>
      <w:r w:rsidRPr="00BB318E">
        <w:rPr>
          <w:rFonts w:cstheme="minorHAnsi"/>
          <w:szCs w:val="22"/>
        </w:rPr>
        <w:t xml:space="preserve">For </w:t>
      </w:r>
      <w:r>
        <w:rPr>
          <w:rFonts w:cstheme="minorHAnsi"/>
          <w:szCs w:val="22"/>
        </w:rPr>
        <w:t xml:space="preserve">the </w:t>
      </w:r>
      <w:r w:rsidRPr="006B3706">
        <w:rPr>
          <w:rFonts w:cstheme="minorHAnsi"/>
          <w:i/>
          <w:szCs w:val="22"/>
        </w:rPr>
        <w:t>single</w:t>
      </w:r>
      <w:r>
        <w:rPr>
          <w:rFonts w:cstheme="minorHAnsi"/>
          <w:i/>
          <w:szCs w:val="22"/>
        </w:rPr>
        <w:t>-</w:t>
      </w:r>
      <w:r w:rsidRPr="006B3706">
        <w:rPr>
          <w:rFonts w:cstheme="minorHAnsi"/>
          <w:i/>
          <w:szCs w:val="22"/>
        </w:rPr>
        <w:t>family measure offerings</w:t>
      </w:r>
      <w:r>
        <w:rPr>
          <w:rFonts w:cstheme="minorHAnsi"/>
          <w:szCs w:val="22"/>
        </w:rPr>
        <w:t xml:space="preserve"> </w:t>
      </w:r>
      <w:r w:rsidRPr="00BB318E">
        <w:rPr>
          <w:rFonts w:cstheme="minorHAnsi"/>
          <w:szCs w:val="22"/>
        </w:rPr>
        <w:t>A, B, and C (2</w:t>
      </w:r>
      <w:r w:rsidRPr="00BB318E">
        <w:rPr>
          <w:rFonts w:cstheme="minorHAnsi"/>
          <w:szCs w:val="22"/>
          <w:vertAlign w:val="superscript"/>
        </w:rPr>
        <w:t>nd</w:t>
      </w:r>
      <w:r w:rsidRPr="00BB318E">
        <w:rPr>
          <w:rFonts w:cstheme="minorHAnsi"/>
          <w:szCs w:val="22"/>
        </w:rPr>
        <w:t xml:space="preserve"> baseline) the base case and measure case are assumed to be programmed outside of peak hours, per 2019 Title 24</w:t>
      </w:r>
      <w:r>
        <w:rPr>
          <w:rFonts w:cstheme="minorHAnsi"/>
          <w:szCs w:val="22"/>
        </w:rPr>
        <w:t>,</w:t>
      </w:r>
      <w:r w:rsidRPr="00BB318E">
        <w:rPr>
          <w:rStyle w:val="FootnoteReference"/>
          <w:rFonts w:cstheme="minorHAnsi"/>
          <w:szCs w:val="22"/>
        </w:rPr>
        <w:footnoteReference w:id="64"/>
      </w:r>
      <w:r w:rsidRPr="00BB318E">
        <w:rPr>
          <w:rFonts w:cstheme="minorHAnsi"/>
          <w:szCs w:val="22"/>
        </w:rPr>
        <w:t xml:space="preserve"> thus have zero demand reduction. </w:t>
      </w:r>
    </w:p>
    <w:p w14:paraId="60F3D73F" w14:textId="2BD0D8E7" w:rsidR="00387A54" w:rsidRDefault="00387A54" w:rsidP="00387A54">
      <w:pPr>
        <w:rPr>
          <w:rFonts w:cstheme="minorHAnsi"/>
          <w:szCs w:val="22"/>
        </w:rPr>
      </w:pPr>
      <w:r w:rsidRPr="00BB318E">
        <w:rPr>
          <w:rFonts w:cstheme="minorHAnsi"/>
          <w:szCs w:val="22"/>
        </w:rPr>
        <w:t>For Measure C</w:t>
      </w:r>
      <w:r>
        <w:rPr>
          <w:rFonts w:cstheme="minorHAnsi"/>
          <w:szCs w:val="22"/>
        </w:rPr>
        <w:t>, the</w:t>
      </w:r>
      <w:r w:rsidRPr="00BB318E">
        <w:rPr>
          <w:rFonts w:cstheme="minorHAnsi"/>
          <w:szCs w:val="22"/>
        </w:rPr>
        <w:t xml:space="preserve"> 1</w:t>
      </w:r>
      <w:r w:rsidRPr="00BB318E">
        <w:rPr>
          <w:rFonts w:cstheme="minorHAnsi"/>
          <w:szCs w:val="22"/>
          <w:vertAlign w:val="superscript"/>
        </w:rPr>
        <w:t>st</w:t>
      </w:r>
      <w:r w:rsidRPr="00BB318E">
        <w:rPr>
          <w:rFonts w:cstheme="minorHAnsi"/>
          <w:szCs w:val="22"/>
        </w:rPr>
        <w:t xml:space="preserve"> baseline, demand reduction is realized from programming the variable-speed pump to not operate during peak hours (4 </w:t>
      </w:r>
      <w:r>
        <w:rPr>
          <w:rFonts w:cstheme="minorHAnsi"/>
          <w:szCs w:val="22"/>
        </w:rPr>
        <w:t>p.m.</w:t>
      </w:r>
      <w:r w:rsidRPr="00BB318E">
        <w:rPr>
          <w:rFonts w:cstheme="minorHAnsi"/>
          <w:szCs w:val="22"/>
        </w:rPr>
        <w:t xml:space="preserve"> to 9 </w:t>
      </w:r>
      <w:r>
        <w:rPr>
          <w:rFonts w:cstheme="minorHAnsi"/>
          <w:szCs w:val="22"/>
        </w:rPr>
        <w:t>p.m.</w:t>
      </w:r>
      <w:r w:rsidRPr="00BB318E">
        <w:rPr>
          <w:rFonts w:cstheme="minorHAnsi"/>
          <w:szCs w:val="22"/>
        </w:rPr>
        <w:t xml:space="preserve">).  </w:t>
      </w:r>
    </w:p>
    <w:p w14:paraId="05957311" w14:textId="77777777" w:rsidR="00387A54" w:rsidRDefault="00387A54" w:rsidP="00387A54">
      <w:pPr>
        <w:rPr>
          <w:rFonts w:cstheme="minorHAnsi"/>
          <w:szCs w:val="22"/>
        </w:rPr>
      </w:pPr>
      <w:r w:rsidRPr="00BB318E">
        <w:rPr>
          <w:rFonts w:cstheme="minorHAnsi"/>
          <w:szCs w:val="22"/>
        </w:rPr>
        <w:t>For Measure</w:t>
      </w:r>
      <w:r w:rsidRPr="00BB318E">
        <w:rPr>
          <w:rFonts w:cstheme="minorHAnsi"/>
        </w:rPr>
        <w:t>s D, F and G</w:t>
      </w:r>
      <w:r w:rsidRPr="00BB318E">
        <w:rPr>
          <w:rFonts w:cstheme="minorHAnsi"/>
          <w:szCs w:val="22"/>
        </w:rPr>
        <w:t xml:space="preserve"> variable-speed pool pumps provide more reliable peak demand reduction than single or two</w:t>
      </w:r>
      <w:r>
        <w:rPr>
          <w:rFonts w:cstheme="minorHAnsi"/>
          <w:szCs w:val="22"/>
        </w:rPr>
        <w:t>-</w:t>
      </w:r>
      <w:r w:rsidRPr="00BB318E">
        <w:rPr>
          <w:rFonts w:cstheme="minorHAnsi"/>
          <w:szCs w:val="22"/>
        </w:rPr>
        <w:t>speed pumps. Based on the regression equation the 2</w:t>
      </w:r>
      <w:r w:rsidRPr="00BB318E">
        <w:rPr>
          <w:rFonts w:cstheme="minorHAnsi"/>
          <w:szCs w:val="22"/>
          <w:vertAlign w:val="superscript"/>
        </w:rPr>
        <w:t>nd</w:t>
      </w:r>
      <w:r w:rsidRPr="00BB318E">
        <w:rPr>
          <w:rFonts w:cstheme="minorHAnsi"/>
          <w:szCs w:val="22"/>
        </w:rPr>
        <w:t xml:space="preserve"> baseline demand reduction for Measure F is calculated to be higher than its 1</w:t>
      </w:r>
      <w:r w:rsidRPr="00BB318E">
        <w:rPr>
          <w:rFonts w:cstheme="minorHAnsi"/>
          <w:szCs w:val="22"/>
          <w:vertAlign w:val="superscript"/>
        </w:rPr>
        <w:t>st</w:t>
      </w:r>
      <w:r w:rsidRPr="00BB318E">
        <w:rPr>
          <w:rFonts w:cstheme="minorHAnsi"/>
          <w:szCs w:val="22"/>
        </w:rPr>
        <w:t xml:space="preserve"> baseline reduction. This is because the best fit curve for the two speed pumps dips below the single speed pump, and for some flows is slightly less efficient.</w:t>
      </w:r>
      <w:r w:rsidRPr="00BB318E">
        <w:rPr>
          <w:rStyle w:val="FootnoteReference"/>
          <w:rFonts w:cstheme="minorHAnsi"/>
          <w:szCs w:val="22"/>
        </w:rPr>
        <w:footnoteReference w:id="65"/>
      </w:r>
    </w:p>
    <w:p w14:paraId="05247992" w14:textId="63588551" w:rsidR="004F5583" w:rsidRDefault="004F5583" w:rsidP="00FF15D0"/>
    <w:p w14:paraId="798A0DBC" w14:textId="618FF7C2" w:rsidR="00CB1A07" w:rsidRDefault="00CB1A07" w:rsidP="008506DE">
      <w:pPr>
        <w:pStyle w:val="eTRMHeading4"/>
      </w:pPr>
      <w:r>
        <w:lastRenderedPageBreak/>
        <w:t>Derivation of Inputs for Residential Measures Offerings</w:t>
      </w:r>
    </w:p>
    <w:p w14:paraId="626B95CE" w14:textId="14E168E7" w:rsidR="00C82C0B" w:rsidRDefault="00C82C0B" w:rsidP="008506DE">
      <w:pPr>
        <w:pStyle w:val="eTRMHeading5"/>
        <w:keepNext/>
        <w:keepLines/>
      </w:pPr>
      <w:r>
        <w:t>Coincident Demand Factors (CDF)</w:t>
      </w:r>
    </w:p>
    <w:p w14:paraId="545EFACB" w14:textId="404014A8" w:rsidR="00C82C0B" w:rsidRDefault="00C82C0B" w:rsidP="008506DE">
      <w:pPr>
        <w:keepNext/>
        <w:keepLines/>
      </w:pPr>
      <w:r w:rsidRPr="00667CF2">
        <w:t xml:space="preserve">The </w:t>
      </w:r>
      <w:r>
        <w:t>coincident demand</w:t>
      </w:r>
      <w:r w:rsidRPr="00667CF2">
        <w:t xml:space="preserve"> factor</w:t>
      </w:r>
      <w:r>
        <w:t xml:space="preserve"> (CDF)</w:t>
      </w:r>
      <w:r w:rsidRPr="00667CF2">
        <w:t xml:space="preserve"> is the ratio of coincident demand to maximum demand</w:t>
      </w:r>
      <w:r>
        <w:t>; the CDF</w:t>
      </w:r>
      <w:r w:rsidRPr="00667CF2">
        <w:t xml:space="preserve"> </w:t>
      </w:r>
      <w:r>
        <w:t>represents</w:t>
      </w:r>
      <w:r w:rsidRPr="00667CF2">
        <w:t xml:space="preserve"> the degree to which </w:t>
      </w:r>
      <w:r>
        <w:t>the</w:t>
      </w:r>
      <w:r w:rsidRPr="00667CF2">
        <w:t xml:space="preserve"> peak demand </w:t>
      </w:r>
      <w:r>
        <w:t xml:space="preserve">of a particular site </w:t>
      </w:r>
      <w:r w:rsidRPr="00667CF2">
        <w:t xml:space="preserve">coincides with the utility system peak demand. The </w:t>
      </w:r>
      <w:r>
        <w:t xml:space="preserve">California </w:t>
      </w:r>
      <w:r w:rsidRPr="00667CF2">
        <w:t>Public Utility Commission (</w:t>
      </w:r>
      <w:r>
        <w:t>C</w:t>
      </w:r>
      <w:r w:rsidRPr="00667CF2">
        <w:t xml:space="preserve">PUC) peak demand reduction is </w:t>
      </w:r>
      <w:r>
        <w:t xml:space="preserve">represented as </w:t>
      </w:r>
      <w:r w:rsidRPr="00667CF2">
        <w:t xml:space="preserve">the average demand across the nine hours that fall between </w:t>
      </w:r>
      <w:r w:rsidRPr="00BB318E">
        <w:t>4</w:t>
      </w:r>
      <w:r w:rsidRPr="00667CF2">
        <w:t>:00 p</w:t>
      </w:r>
      <w:r>
        <w:t>.</w:t>
      </w:r>
      <w:r w:rsidRPr="00667CF2">
        <w:t>m</w:t>
      </w:r>
      <w:r>
        <w:t>.</w:t>
      </w:r>
      <w:r w:rsidRPr="00667CF2">
        <w:t xml:space="preserve"> and </w:t>
      </w:r>
      <w:r w:rsidRPr="00BB318E">
        <w:t>9</w:t>
      </w:r>
      <w:r w:rsidRPr="00667CF2">
        <w:t>:00 p</w:t>
      </w:r>
      <w:r>
        <w:t>.</w:t>
      </w:r>
      <w:r w:rsidRPr="00667CF2">
        <w:t>m</w:t>
      </w:r>
      <w:r>
        <w:t>.</w:t>
      </w:r>
      <w:r w:rsidRPr="00667CF2">
        <w:t xml:space="preserve"> during a three-day summer heat wave. Pool pumps are non-weather sensitive, and thus are expected to </w:t>
      </w:r>
      <w:r>
        <w:t xml:space="preserve">operate </w:t>
      </w:r>
      <w:r w:rsidRPr="00667CF2">
        <w:t>during the same hours each day</w:t>
      </w:r>
      <w:r>
        <w:t xml:space="preserve"> (on average)</w:t>
      </w:r>
      <w:r w:rsidRPr="00667CF2">
        <w:t xml:space="preserve">.  </w:t>
      </w:r>
    </w:p>
    <w:p w14:paraId="75654087" w14:textId="5E6F46AA" w:rsidR="00EB4CBD" w:rsidRDefault="00EB4CBD" w:rsidP="00C82C0B">
      <w:r>
        <w:t xml:space="preserve">The baseline and measure case CDFs computed for this analysis are provided in the tables below, followed by a discussion of the </w:t>
      </w:r>
      <w:r w:rsidR="006D2A7D">
        <w:t xml:space="preserve">CDF </w:t>
      </w:r>
      <w:r>
        <w:t>analysis.</w:t>
      </w:r>
    </w:p>
    <w:p w14:paraId="5AC81A5B" w14:textId="3DF6E6A6" w:rsidR="00C82C0B" w:rsidRDefault="00C82C0B" w:rsidP="00C82C0B">
      <w:pPr>
        <w:pStyle w:val="Caption"/>
      </w:pPr>
      <w:r>
        <w:t>Coincident Demand Factors, Baseline</w:t>
      </w:r>
    </w:p>
    <w:tbl>
      <w:tblPr>
        <w:tblW w:w="5472"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440"/>
        <w:gridCol w:w="2016"/>
        <w:gridCol w:w="2016"/>
      </w:tblGrid>
      <w:tr w:rsidR="00C82C0B" w:rsidRPr="00FF2325" w14:paraId="04FF8722" w14:textId="77777777" w:rsidTr="001F3E48">
        <w:trPr>
          <w:trHeight w:val="20"/>
          <w:tblHeader/>
        </w:trPr>
        <w:tc>
          <w:tcPr>
            <w:tcW w:w="1440" w:type="dxa"/>
            <w:shd w:val="clear" w:color="auto" w:fill="F2F2F2" w:themeFill="background1" w:themeFillShade="F2"/>
            <w:vAlign w:val="bottom"/>
            <w:hideMark/>
          </w:tcPr>
          <w:p w14:paraId="758070C8" w14:textId="77777777" w:rsidR="00C82C0B" w:rsidRPr="00FF2325" w:rsidRDefault="00C82C0B" w:rsidP="001F3E48">
            <w:pPr>
              <w:spacing w:before="0" w:after="0" w:line="240" w:lineRule="auto"/>
              <w:jc w:val="center"/>
              <w:rPr>
                <w:rFonts w:eastAsia="Times New Roman" w:cs="Calibri Light"/>
                <w:b/>
                <w:sz w:val="20"/>
                <w:szCs w:val="16"/>
              </w:rPr>
            </w:pPr>
            <w:r w:rsidRPr="00FF2325">
              <w:rPr>
                <w:rFonts w:eastAsia="Times New Roman" w:cs="Calibri Light"/>
                <w:b/>
                <w:sz w:val="18"/>
                <w:szCs w:val="18"/>
              </w:rPr>
              <w:t>Statewide Measure Offering ID</w:t>
            </w:r>
          </w:p>
        </w:tc>
        <w:tc>
          <w:tcPr>
            <w:tcW w:w="2016" w:type="dxa"/>
            <w:shd w:val="clear" w:color="auto" w:fill="F2F2F2" w:themeFill="background1" w:themeFillShade="F2"/>
            <w:vAlign w:val="bottom"/>
            <w:hideMark/>
          </w:tcPr>
          <w:p w14:paraId="5B739A05" w14:textId="2F182754" w:rsidR="00C82C0B" w:rsidRPr="00FF2325" w:rsidRDefault="00C82C0B" w:rsidP="001F3E48">
            <w:pPr>
              <w:spacing w:before="0" w:after="0" w:line="240" w:lineRule="auto"/>
              <w:jc w:val="center"/>
              <w:rPr>
                <w:rFonts w:eastAsia="Times New Roman" w:cs="Calibri Light"/>
                <w:b/>
                <w:sz w:val="20"/>
                <w:szCs w:val="16"/>
              </w:rPr>
            </w:pPr>
            <w:r>
              <w:rPr>
                <w:rFonts w:eastAsia="Times New Roman" w:cs="Calibri Light"/>
                <w:b/>
                <w:sz w:val="20"/>
                <w:szCs w:val="16"/>
              </w:rPr>
              <w:t>Coincident Demand Factor (CDF)</w:t>
            </w:r>
          </w:p>
        </w:tc>
        <w:tc>
          <w:tcPr>
            <w:tcW w:w="2016" w:type="dxa"/>
            <w:shd w:val="clear" w:color="auto" w:fill="F2F2F2" w:themeFill="background1" w:themeFillShade="F2"/>
            <w:vAlign w:val="bottom"/>
            <w:hideMark/>
          </w:tcPr>
          <w:p w14:paraId="7CE8AB46" w14:textId="039EF240" w:rsidR="00C82C0B" w:rsidRPr="00FF2325" w:rsidRDefault="00C82C0B" w:rsidP="001F3E48">
            <w:pPr>
              <w:spacing w:before="0" w:after="0" w:line="240" w:lineRule="auto"/>
              <w:jc w:val="center"/>
              <w:rPr>
                <w:rFonts w:eastAsia="Times New Roman" w:cs="Calibri Light"/>
                <w:b/>
                <w:sz w:val="20"/>
                <w:szCs w:val="16"/>
              </w:rPr>
            </w:pPr>
            <w:r>
              <w:rPr>
                <w:rFonts w:eastAsia="Times New Roman" w:cs="Calibri Light"/>
                <w:b/>
                <w:sz w:val="20"/>
                <w:szCs w:val="16"/>
              </w:rPr>
              <w:t>Coincident Demand Factor (</w:t>
            </w:r>
            <w:r w:rsidRPr="00FF2325">
              <w:rPr>
                <w:rFonts w:eastAsia="Times New Roman" w:cs="Calibri Light"/>
                <w:b/>
                <w:sz w:val="20"/>
                <w:szCs w:val="16"/>
              </w:rPr>
              <w:t>– 2</w:t>
            </w:r>
            <w:r w:rsidRPr="00FF2325">
              <w:rPr>
                <w:rFonts w:eastAsia="Times New Roman" w:cs="Calibri Light"/>
                <w:b/>
                <w:sz w:val="20"/>
                <w:szCs w:val="16"/>
                <w:vertAlign w:val="superscript"/>
              </w:rPr>
              <w:t>nd</w:t>
            </w:r>
            <w:r w:rsidRPr="00FF2325">
              <w:rPr>
                <w:rFonts w:eastAsia="Times New Roman" w:cs="Calibri Light"/>
                <w:b/>
                <w:sz w:val="20"/>
                <w:szCs w:val="16"/>
              </w:rPr>
              <w:t xml:space="preserve"> Baseline (kW)</w:t>
            </w:r>
          </w:p>
        </w:tc>
      </w:tr>
      <w:tr w:rsidR="00C82C0B" w:rsidRPr="00FF2325" w14:paraId="33F6EA0E" w14:textId="77777777" w:rsidTr="001F3E48">
        <w:trPr>
          <w:trHeight w:val="20"/>
        </w:trPr>
        <w:tc>
          <w:tcPr>
            <w:tcW w:w="1440" w:type="dxa"/>
            <w:shd w:val="clear" w:color="auto" w:fill="auto"/>
            <w:vAlign w:val="center"/>
            <w:hideMark/>
          </w:tcPr>
          <w:p w14:paraId="59EFC9A3"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A</w:t>
            </w:r>
          </w:p>
        </w:tc>
        <w:tc>
          <w:tcPr>
            <w:tcW w:w="2016" w:type="dxa"/>
            <w:shd w:val="clear" w:color="auto" w:fill="auto"/>
          </w:tcPr>
          <w:p w14:paraId="5F176B72" w14:textId="620B8045"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0.00</w:t>
            </w:r>
          </w:p>
        </w:tc>
        <w:tc>
          <w:tcPr>
            <w:tcW w:w="2016" w:type="dxa"/>
            <w:shd w:val="clear" w:color="auto" w:fill="auto"/>
          </w:tcPr>
          <w:p w14:paraId="2081F093" w14:textId="4CA99D61" w:rsidR="00C82C0B" w:rsidRPr="00FF2325" w:rsidRDefault="00C82C0B" w:rsidP="00C82C0B">
            <w:pPr>
              <w:spacing w:before="0" w:after="0" w:line="240" w:lineRule="auto"/>
              <w:ind w:right="564"/>
              <w:jc w:val="right"/>
              <w:rPr>
                <w:rFonts w:eastAsia="Times New Roman" w:cs="Calibri Light"/>
                <w:sz w:val="20"/>
                <w:szCs w:val="16"/>
              </w:rPr>
            </w:pPr>
          </w:p>
        </w:tc>
      </w:tr>
      <w:tr w:rsidR="00C82C0B" w:rsidRPr="00FF2325" w14:paraId="01215656" w14:textId="77777777" w:rsidTr="001F3E48">
        <w:trPr>
          <w:trHeight w:val="20"/>
        </w:trPr>
        <w:tc>
          <w:tcPr>
            <w:tcW w:w="1440" w:type="dxa"/>
            <w:shd w:val="clear" w:color="auto" w:fill="auto"/>
            <w:vAlign w:val="center"/>
            <w:hideMark/>
          </w:tcPr>
          <w:p w14:paraId="227DECD6"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B</w:t>
            </w:r>
          </w:p>
        </w:tc>
        <w:tc>
          <w:tcPr>
            <w:tcW w:w="2016" w:type="dxa"/>
            <w:shd w:val="clear" w:color="auto" w:fill="auto"/>
          </w:tcPr>
          <w:p w14:paraId="53F387BC" w14:textId="6E44D0E6"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0.00</w:t>
            </w:r>
          </w:p>
        </w:tc>
        <w:tc>
          <w:tcPr>
            <w:tcW w:w="2016" w:type="dxa"/>
            <w:shd w:val="clear" w:color="auto" w:fill="auto"/>
          </w:tcPr>
          <w:p w14:paraId="40AB27C4" w14:textId="1003E160" w:rsidR="00C82C0B" w:rsidRPr="00FF2325" w:rsidRDefault="00C82C0B" w:rsidP="00C82C0B">
            <w:pPr>
              <w:spacing w:before="0" w:after="0" w:line="240" w:lineRule="auto"/>
              <w:ind w:right="564"/>
              <w:jc w:val="right"/>
              <w:rPr>
                <w:rFonts w:eastAsia="Times New Roman" w:cs="Calibri Light"/>
                <w:sz w:val="20"/>
                <w:szCs w:val="16"/>
              </w:rPr>
            </w:pPr>
          </w:p>
        </w:tc>
      </w:tr>
      <w:tr w:rsidR="00C82C0B" w:rsidRPr="00FF2325" w14:paraId="4F78203C" w14:textId="77777777" w:rsidTr="001F3E48">
        <w:trPr>
          <w:trHeight w:val="20"/>
        </w:trPr>
        <w:tc>
          <w:tcPr>
            <w:tcW w:w="1440" w:type="dxa"/>
            <w:shd w:val="clear" w:color="auto" w:fill="auto"/>
            <w:vAlign w:val="center"/>
            <w:hideMark/>
          </w:tcPr>
          <w:p w14:paraId="76F9C355"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C</w:t>
            </w:r>
          </w:p>
        </w:tc>
        <w:tc>
          <w:tcPr>
            <w:tcW w:w="2016" w:type="dxa"/>
            <w:shd w:val="clear" w:color="auto" w:fill="auto"/>
          </w:tcPr>
          <w:p w14:paraId="66C78685" w14:textId="610EEEBB"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0.34</w:t>
            </w:r>
          </w:p>
        </w:tc>
        <w:tc>
          <w:tcPr>
            <w:tcW w:w="2016" w:type="dxa"/>
            <w:shd w:val="clear" w:color="auto" w:fill="auto"/>
          </w:tcPr>
          <w:p w14:paraId="0F807E40" w14:textId="14E95A6C"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0.00</w:t>
            </w:r>
          </w:p>
        </w:tc>
      </w:tr>
      <w:tr w:rsidR="00C82C0B" w:rsidRPr="00FF2325" w14:paraId="1062F1EF" w14:textId="77777777" w:rsidTr="001F3E48">
        <w:trPr>
          <w:trHeight w:val="20"/>
        </w:trPr>
        <w:tc>
          <w:tcPr>
            <w:tcW w:w="1440" w:type="dxa"/>
            <w:shd w:val="clear" w:color="auto" w:fill="auto"/>
            <w:vAlign w:val="center"/>
            <w:hideMark/>
          </w:tcPr>
          <w:p w14:paraId="4E798679"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D</w:t>
            </w:r>
          </w:p>
        </w:tc>
        <w:tc>
          <w:tcPr>
            <w:tcW w:w="2016" w:type="dxa"/>
            <w:shd w:val="clear" w:color="auto" w:fill="auto"/>
          </w:tcPr>
          <w:p w14:paraId="2728A048" w14:textId="573E9695"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0.97</w:t>
            </w:r>
          </w:p>
        </w:tc>
        <w:tc>
          <w:tcPr>
            <w:tcW w:w="2016" w:type="dxa"/>
            <w:shd w:val="clear" w:color="auto" w:fill="auto"/>
          </w:tcPr>
          <w:p w14:paraId="5C99B934" w14:textId="1723B88F"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0.93</w:t>
            </w:r>
          </w:p>
        </w:tc>
      </w:tr>
      <w:tr w:rsidR="00C82C0B" w:rsidRPr="00FF2325" w14:paraId="4072098D" w14:textId="77777777" w:rsidTr="001F3E48">
        <w:trPr>
          <w:trHeight w:val="20"/>
        </w:trPr>
        <w:tc>
          <w:tcPr>
            <w:tcW w:w="1440" w:type="dxa"/>
            <w:shd w:val="clear" w:color="auto" w:fill="auto"/>
            <w:vAlign w:val="center"/>
            <w:hideMark/>
          </w:tcPr>
          <w:p w14:paraId="3EE822D5"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F</w:t>
            </w:r>
          </w:p>
        </w:tc>
        <w:tc>
          <w:tcPr>
            <w:tcW w:w="2016" w:type="dxa"/>
            <w:shd w:val="clear" w:color="auto" w:fill="auto"/>
          </w:tcPr>
          <w:p w14:paraId="6A8D2A61" w14:textId="506C050A"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0.97</w:t>
            </w:r>
          </w:p>
        </w:tc>
        <w:tc>
          <w:tcPr>
            <w:tcW w:w="2016" w:type="dxa"/>
            <w:shd w:val="clear" w:color="auto" w:fill="auto"/>
          </w:tcPr>
          <w:p w14:paraId="449FC5BF" w14:textId="5B0A2839"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0.93</w:t>
            </w:r>
          </w:p>
        </w:tc>
      </w:tr>
      <w:tr w:rsidR="00C82C0B" w:rsidRPr="00FF2325" w14:paraId="38246BBB" w14:textId="77777777" w:rsidTr="001F3E48">
        <w:trPr>
          <w:trHeight w:val="20"/>
        </w:trPr>
        <w:tc>
          <w:tcPr>
            <w:tcW w:w="1440" w:type="dxa"/>
            <w:shd w:val="clear" w:color="auto" w:fill="auto"/>
            <w:vAlign w:val="center"/>
            <w:hideMark/>
          </w:tcPr>
          <w:p w14:paraId="71E545E7"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G</w:t>
            </w:r>
          </w:p>
        </w:tc>
        <w:tc>
          <w:tcPr>
            <w:tcW w:w="2016" w:type="dxa"/>
            <w:shd w:val="clear" w:color="auto" w:fill="auto"/>
          </w:tcPr>
          <w:p w14:paraId="03B7AD67" w14:textId="2FB5F983"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0.97</w:t>
            </w:r>
          </w:p>
        </w:tc>
        <w:tc>
          <w:tcPr>
            <w:tcW w:w="2016" w:type="dxa"/>
            <w:shd w:val="clear" w:color="auto" w:fill="auto"/>
          </w:tcPr>
          <w:p w14:paraId="3883ECE9" w14:textId="7331D228" w:rsidR="00C82C0B" w:rsidRPr="00FF2325" w:rsidRDefault="00C82C0B" w:rsidP="00C82C0B">
            <w:pPr>
              <w:spacing w:before="0" w:after="0" w:line="240" w:lineRule="auto"/>
              <w:ind w:right="564"/>
              <w:jc w:val="right"/>
              <w:rPr>
                <w:rFonts w:eastAsia="Times New Roman" w:cs="Calibri Light"/>
                <w:sz w:val="20"/>
                <w:szCs w:val="16"/>
              </w:rPr>
            </w:pPr>
            <w:r w:rsidRPr="00C82C0B">
              <w:rPr>
                <w:rFonts w:eastAsia="Times New Roman" w:cs="Calibri Light"/>
                <w:sz w:val="20"/>
              </w:rPr>
              <w:t>0.93</w:t>
            </w:r>
          </w:p>
        </w:tc>
      </w:tr>
      <w:tr w:rsidR="00F909EF" w:rsidRPr="00FF2325" w14:paraId="202BC66D" w14:textId="77777777" w:rsidTr="001F3E48">
        <w:trPr>
          <w:trHeight w:val="20"/>
        </w:trPr>
        <w:tc>
          <w:tcPr>
            <w:tcW w:w="1440" w:type="dxa"/>
            <w:shd w:val="clear" w:color="auto" w:fill="auto"/>
            <w:vAlign w:val="center"/>
          </w:tcPr>
          <w:p w14:paraId="52C185D0" w14:textId="288470AA"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J</w:t>
            </w:r>
          </w:p>
        </w:tc>
        <w:tc>
          <w:tcPr>
            <w:tcW w:w="2016" w:type="dxa"/>
            <w:shd w:val="clear" w:color="auto" w:fill="auto"/>
          </w:tcPr>
          <w:p w14:paraId="653761CB" w14:textId="4B6E724B" w:rsidR="00F909EF" w:rsidRPr="00C82C0B" w:rsidRDefault="00F909EF" w:rsidP="00F909EF">
            <w:pPr>
              <w:spacing w:before="0" w:after="0" w:line="240" w:lineRule="auto"/>
              <w:ind w:right="564"/>
              <w:jc w:val="right"/>
              <w:rPr>
                <w:rFonts w:eastAsia="Times New Roman" w:cs="Calibri Light"/>
                <w:sz w:val="20"/>
              </w:rPr>
            </w:pPr>
            <w:r w:rsidRPr="00C82C0B">
              <w:rPr>
                <w:rFonts w:eastAsia="Times New Roman" w:cs="Calibri Light"/>
                <w:sz w:val="20"/>
              </w:rPr>
              <w:t>0.93</w:t>
            </w:r>
          </w:p>
        </w:tc>
        <w:tc>
          <w:tcPr>
            <w:tcW w:w="2016" w:type="dxa"/>
            <w:shd w:val="clear" w:color="auto" w:fill="auto"/>
          </w:tcPr>
          <w:p w14:paraId="18AF8270" w14:textId="77777777" w:rsidR="00F909EF" w:rsidRPr="00C82C0B" w:rsidRDefault="00F909EF" w:rsidP="00F909EF">
            <w:pPr>
              <w:spacing w:before="0" w:after="0" w:line="240" w:lineRule="auto"/>
              <w:ind w:right="564"/>
              <w:jc w:val="right"/>
              <w:rPr>
                <w:rFonts w:eastAsia="Times New Roman" w:cs="Calibri Light"/>
                <w:sz w:val="20"/>
              </w:rPr>
            </w:pPr>
          </w:p>
        </w:tc>
      </w:tr>
      <w:tr w:rsidR="00F909EF" w:rsidRPr="00FF2325" w14:paraId="0011089F" w14:textId="77777777" w:rsidTr="001F3E48">
        <w:trPr>
          <w:trHeight w:val="20"/>
        </w:trPr>
        <w:tc>
          <w:tcPr>
            <w:tcW w:w="1440" w:type="dxa"/>
            <w:shd w:val="clear" w:color="auto" w:fill="auto"/>
            <w:vAlign w:val="center"/>
          </w:tcPr>
          <w:p w14:paraId="45F2D345" w14:textId="7BE2F4BF"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K</w:t>
            </w:r>
          </w:p>
        </w:tc>
        <w:tc>
          <w:tcPr>
            <w:tcW w:w="2016" w:type="dxa"/>
            <w:shd w:val="clear" w:color="auto" w:fill="auto"/>
          </w:tcPr>
          <w:p w14:paraId="0F9FCB2C" w14:textId="67237A6A" w:rsidR="00F909EF" w:rsidRPr="00C82C0B" w:rsidRDefault="00F909EF" w:rsidP="00F909EF">
            <w:pPr>
              <w:spacing w:before="0" w:after="0" w:line="240" w:lineRule="auto"/>
              <w:ind w:right="564"/>
              <w:jc w:val="right"/>
              <w:rPr>
                <w:rFonts w:eastAsia="Times New Roman" w:cs="Calibri Light"/>
                <w:sz w:val="20"/>
              </w:rPr>
            </w:pPr>
            <w:r w:rsidRPr="00C82C0B">
              <w:rPr>
                <w:rFonts w:eastAsia="Times New Roman" w:cs="Calibri Light"/>
                <w:sz w:val="20"/>
              </w:rPr>
              <w:t>0.93</w:t>
            </w:r>
          </w:p>
        </w:tc>
        <w:tc>
          <w:tcPr>
            <w:tcW w:w="2016" w:type="dxa"/>
            <w:shd w:val="clear" w:color="auto" w:fill="auto"/>
          </w:tcPr>
          <w:p w14:paraId="004206F1" w14:textId="77777777" w:rsidR="00F909EF" w:rsidRPr="00C82C0B" w:rsidRDefault="00F909EF" w:rsidP="00F909EF">
            <w:pPr>
              <w:spacing w:before="0" w:after="0" w:line="240" w:lineRule="auto"/>
              <w:ind w:right="564"/>
              <w:jc w:val="right"/>
              <w:rPr>
                <w:rFonts w:eastAsia="Times New Roman" w:cs="Calibri Light"/>
                <w:sz w:val="20"/>
              </w:rPr>
            </w:pPr>
          </w:p>
        </w:tc>
      </w:tr>
      <w:tr w:rsidR="00F909EF" w:rsidRPr="00FF2325" w14:paraId="6A06A92A" w14:textId="77777777" w:rsidTr="001F3E48">
        <w:trPr>
          <w:trHeight w:val="20"/>
        </w:trPr>
        <w:tc>
          <w:tcPr>
            <w:tcW w:w="1440" w:type="dxa"/>
            <w:shd w:val="clear" w:color="auto" w:fill="auto"/>
            <w:vAlign w:val="center"/>
          </w:tcPr>
          <w:p w14:paraId="62E57C0F" w14:textId="4CD43667"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L</w:t>
            </w:r>
          </w:p>
        </w:tc>
        <w:tc>
          <w:tcPr>
            <w:tcW w:w="2016" w:type="dxa"/>
            <w:shd w:val="clear" w:color="auto" w:fill="auto"/>
          </w:tcPr>
          <w:p w14:paraId="18D52896" w14:textId="571C262C" w:rsidR="00F909EF" w:rsidRPr="00C82C0B" w:rsidRDefault="00F909EF" w:rsidP="00F909EF">
            <w:pPr>
              <w:spacing w:before="0" w:after="0" w:line="240" w:lineRule="auto"/>
              <w:ind w:right="564"/>
              <w:jc w:val="right"/>
              <w:rPr>
                <w:rFonts w:eastAsia="Times New Roman" w:cs="Calibri Light"/>
                <w:sz w:val="20"/>
              </w:rPr>
            </w:pPr>
            <w:r w:rsidRPr="00C82C0B">
              <w:rPr>
                <w:rFonts w:eastAsia="Times New Roman" w:cs="Calibri Light"/>
                <w:sz w:val="20"/>
              </w:rPr>
              <w:t>0.93</w:t>
            </w:r>
          </w:p>
        </w:tc>
        <w:tc>
          <w:tcPr>
            <w:tcW w:w="2016" w:type="dxa"/>
            <w:shd w:val="clear" w:color="auto" w:fill="auto"/>
          </w:tcPr>
          <w:p w14:paraId="4482D3DD" w14:textId="77777777" w:rsidR="00F909EF" w:rsidRPr="00C82C0B" w:rsidRDefault="00F909EF" w:rsidP="00F909EF">
            <w:pPr>
              <w:spacing w:before="0" w:after="0" w:line="240" w:lineRule="auto"/>
              <w:ind w:right="564"/>
              <w:jc w:val="right"/>
              <w:rPr>
                <w:rFonts w:eastAsia="Times New Roman" w:cs="Calibri Light"/>
                <w:sz w:val="20"/>
              </w:rPr>
            </w:pPr>
          </w:p>
        </w:tc>
      </w:tr>
    </w:tbl>
    <w:p w14:paraId="0C23E19B" w14:textId="360AC26A" w:rsidR="00C82C0B" w:rsidRDefault="00C82C0B" w:rsidP="00C82C0B">
      <w:pPr>
        <w:pStyle w:val="Caption"/>
      </w:pPr>
      <w:r>
        <w:t>Coincident Demand Factors, Measure Case</w:t>
      </w:r>
    </w:p>
    <w:tbl>
      <w:tblPr>
        <w:tblW w:w="3456"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584"/>
        <w:gridCol w:w="1872"/>
      </w:tblGrid>
      <w:tr w:rsidR="00C82C0B" w:rsidRPr="00FF2325" w14:paraId="60679D1C" w14:textId="77777777" w:rsidTr="00EB4CBD">
        <w:trPr>
          <w:trHeight w:val="20"/>
          <w:tblHeader/>
        </w:trPr>
        <w:tc>
          <w:tcPr>
            <w:tcW w:w="1584" w:type="dxa"/>
            <w:shd w:val="clear" w:color="auto" w:fill="F2F2F2" w:themeFill="background1" w:themeFillShade="F2"/>
            <w:vAlign w:val="bottom"/>
            <w:hideMark/>
          </w:tcPr>
          <w:p w14:paraId="051083FC" w14:textId="2705F499" w:rsidR="00C82C0B" w:rsidRPr="00FF2325" w:rsidRDefault="00C82C0B" w:rsidP="001F3E48">
            <w:pPr>
              <w:spacing w:before="0" w:after="0" w:line="240" w:lineRule="auto"/>
              <w:jc w:val="center"/>
              <w:rPr>
                <w:rFonts w:eastAsia="Times New Roman" w:cs="Calibri Light"/>
                <w:b/>
                <w:sz w:val="20"/>
                <w:szCs w:val="16"/>
              </w:rPr>
            </w:pPr>
            <w:r w:rsidRPr="00FF2325">
              <w:rPr>
                <w:rFonts w:eastAsia="Times New Roman" w:cs="Calibri Light"/>
                <w:b/>
                <w:sz w:val="18"/>
                <w:szCs w:val="18"/>
              </w:rPr>
              <w:t xml:space="preserve">Statewide Measure </w:t>
            </w:r>
            <w:r>
              <w:rPr>
                <w:rFonts w:eastAsia="Times New Roman" w:cs="Calibri Light"/>
                <w:b/>
                <w:sz w:val="18"/>
                <w:szCs w:val="18"/>
              </w:rPr>
              <w:br/>
            </w:r>
            <w:r w:rsidRPr="00FF2325">
              <w:rPr>
                <w:rFonts w:eastAsia="Times New Roman" w:cs="Calibri Light"/>
                <w:b/>
                <w:sz w:val="18"/>
                <w:szCs w:val="18"/>
              </w:rPr>
              <w:t>Offering ID</w:t>
            </w:r>
          </w:p>
        </w:tc>
        <w:tc>
          <w:tcPr>
            <w:tcW w:w="1872" w:type="dxa"/>
            <w:shd w:val="clear" w:color="auto" w:fill="F2F2F2" w:themeFill="background1" w:themeFillShade="F2"/>
            <w:vAlign w:val="bottom"/>
            <w:hideMark/>
          </w:tcPr>
          <w:p w14:paraId="65A4052E" w14:textId="77777777" w:rsidR="00C82C0B" w:rsidRPr="00FF2325" w:rsidRDefault="00C82C0B" w:rsidP="001F3E48">
            <w:pPr>
              <w:spacing w:before="0" w:after="0" w:line="240" w:lineRule="auto"/>
              <w:jc w:val="center"/>
              <w:rPr>
                <w:rFonts w:eastAsia="Times New Roman" w:cs="Calibri Light"/>
                <w:b/>
                <w:sz w:val="20"/>
                <w:szCs w:val="16"/>
              </w:rPr>
            </w:pPr>
            <w:r>
              <w:rPr>
                <w:rFonts w:eastAsia="Times New Roman" w:cs="Calibri Light"/>
                <w:b/>
                <w:sz w:val="20"/>
                <w:szCs w:val="16"/>
              </w:rPr>
              <w:t>Coincident Demand Factor (CDF)</w:t>
            </w:r>
          </w:p>
        </w:tc>
      </w:tr>
      <w:tr w:rsidR="00C82C0B" w:rsidRPr="00FF2325" w14:paraId="6284E60E" w14:textId="77777777" w:rsidTr="00EB4CBD">
        <w:trPr>
          <w:trHeight w:val="20"/>
        </w:trPr>
        <w:tc>
          <w:tcPr>
            <w:tcW w:w="1584" w:type="dxa"/>
            <w:shd w:val="clear" w:color="auto" w:fill="auto"/>
            <w:vAlign w:val="center"/>
            <w:hideMark/>
          </w:tcPr>
          <w:p w14:paraId="02032E7E"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A</w:t>
            </w:r>
          </w:p>
        </w:tc>
        <w:tc>
          <w:tcPr>
            <w:tcW w:w="1872" w:type="dxa"/>
            <w:shd w:val="clear" w:color="auto" w:fill="auto"/>
          </w:tcPr>
          <w:p w14:paraId="4F1B39CA" w14:textId="7CAFEB6B" w:rsidR="00C82C0B" w:rsidRPr="00FF2325" w:rsidRDefault="00C82C0B" w:rsidP="00C82C0B">
            <w:pPr>
              <w:spacing w:before="0" w:after="0" w:line="240" w:lineRule="auto"/>
              <w:ind w:right="564"/>
              <w:jc w:val="right"/>
              <w:rPr>
                <w:rFonts w:eastAsia="Times New Roman" w:cs="Calibri Light"/>
                <w:sz w:val="20"/>
                <w:szCs w:val="16"/>
              </w:rPr>
            </w:pPr>
            <w:r w:rsidRPr="00B44172">
              <w:rPr>
                <w:rFonts w:ascii="Helvetica" w:eastAsia="Times New Roman" w:hAnsi="Helvetica" w:cs="Times New Roman"/>
                <w:sz w:val="16"/>
              </w:rPr>
              <w:t>0.00</w:t>
            </w:r>
          </w:p>
        </w:tc>
      </w:tr>
      <w:tr w:rsidR="00C82C0B" w:rsidRPr="00FF2325" w14:paraId="6EF07567" w14:textId="77777777" w:rsidTr="00EB4CBD">
        <w:trPr>
          <w:trHeight w:val="20"/>
        </w:trPr>
        <w:tc>
          <w:tcPr>
            <w:tcW w:w="1584" w:type="dxa"/>
            <w:shd w:val="clear" w:color="auto" w:fill="auto"/>
            <w:vAlign w:val="center"/>
            <w:hideMark/>
          </w:tcPr>
          <w:p w14:paraId="1F7A989B"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B</w:t>
            </w:r>
          </w:p>
        </w:tc>
        <w:tc>
          <w:tcPr>
            <w:tcW w:w="1872" w:type="dxa"/>
            <w:shd w:val="clear" w:color="auto" w:fill="auto"/>
          </w:tcPr>
          <w:p w14:paraId="3D3D2CE7" w14:textId="5D011022" w:rsidR="00C82C0B" w:rsidRPr="00FF2325" w:rsidRDefault="00C82C0B" w:rsidP="00C82C0B">
            <w:pPr>
              <w:spacing w:before="0" w:after="0" w:line="240" w:lineRule="auto"/>
              <w:ind w:right="564"/>
              <w:jc w:val="right"/>
              <w:rPr>
                <w:rFonts w:eastAsia="Times New Roman" w:cs="Calibri Light"/>
                <w:sz w:val="20"/>
                <w:szCs w:val="16"/>
              </w:rPr>
            </w:pPr>
            <w:r w:rsidRPr="00B44172">
              <w:rPr>
                <w:rFonts w:ascii="Helvetica" w:eastAsia="Times New Roman" w:hAnsi="Helvetica" w:cs="Times New Roman"/>
                <w:sz w:val="16"/>
              </w:rPr>
              <w:t>0.00</w:t>
            </w:r>
          </w:p>
        </w:tc>
      </w:tr>
      <w:tr w:rsidR="00C82C0B" w:rsidRPr="00FF2325" w14:paraId="24C3F2DA" w14:textId="77777777" w:rsidTr="00EB4CBD">
        <w:trPr>
          <w:trHeight w:val="20"/>
        </w:trPr>
        <w:tc>
          <w:tcPr>
            <w:tcW w:w="1584" w:type="dxa"/>
            <w:shd w:val="clear" w:color="auto" w:fill="auto"/>
            <w:vAlign w:val="center"/>
            <w:hideMark/>
          </w:tcPr>
          <w:p w14:paraId="19D4E84E"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C</w:t>
            </w:r>
          </w:p>
        </w:tc>
        <w:tc>
          <w:tcPr>
            <w:tcW w:w="1872" w:type="dxa"/>
            <w:shd w:val="clear" w:color="auto" w:fill="auto"/>
          </w:tcPr>
          <w:p w14:paraId="17E0C3CB" w14:textId="5CF917A1" w:rsidR="00C82C0B" w:rsidRPr="00FF2325" w:rsidRDefault="00C82C0B" w:rsidP="00C82C0B">
            <w:pPr>
              <w:spacing w:before="0" w:after="0" w:line="240" w:lineRule="auto"/>
              <w:ind w:right="564"/>
              <w:jc w:val="right"/>
              <w:rPr>
                <w:rFonts w:eastAsia="Times New Roman" w:cs="Calibri Light"/>
                <w:sz w:val="20"/>
                <w:szCs w:val="16"/>
              </w:rPr>
            </w:pPr>
            <w:r w:rsidRPr="00B44172">
              <w:rPr>
                <w:rFonts w:ascii="Helvetica" w:eastAsia="Times New Roman" w:hAnsi="Helvetica" w:cs="Times New Roman"/>
                <w:sz w:val="16"/>
              </w:rPr>
              <w:t>0.00</w:t>
            </w:r>
          </w:p>
        </w:tc>
      </w:tr>
      <w:tr w:rsidR="00C82C0B" w:rsidRPr="00FF2325" w14:paraId="2EEE7997" w14:textId="77777777" w:rsidTr="00EB4CBD">
        <w:trPr>
          <w:trHeight w:val="20"/>
        </w:trPr>
        <w:tc>
          <w:tcPr>
            <w:tcW w:w="1584" w:type="dxa"/>
            <w:shd w:val="clear" w:color="auto" w:fill="auto"/>
            <w:vAlign w:val="center"/>
            <w:hideMark/>
          </w:tcPr>
          <w:p w14:paraId="0C486034"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D</w:t>
            </w:r>
          </w:p>
        </w:tc>
        <w:tc>
          <w:tcPr>
            <w:tcW w:w="1872" w:type="dxa"/>
            <w:shd w:val="clear" w:color="auto" w:fill="auto"/>
          </w:tcPr>
          <w:p w14:paraId="4F9F578C" w14:textId="067C834C" w:rsidR="00C82C0B" w:rsidRPr="00FF2325" w:rsidRDefault="00C82C0B" w:rsidP="00C82C0B">
            <w:pPr>
              <w:spacing w:before="0" w:after="0" w:line="240" w:lineRule="auto"/>
              <w:ind w:right="564"/>
              <w:jc w:val="right"/>
              <w:rPr>
                <w:rFonts w:eastAsia="Times New Roman" w:cs="Calibri Light"/>
                <w:sz w:val="20"/>
                <w:szCs w:val="16"/>
              </w:rPr>
            </w:pPr>
            <w:r w:rsidRPr="00B44172">
              <w:rPr>
                <w:rFonts w:ascii="Helvetica" w:eastAsia="Times New Roman" w:hAnsi="Helvetica" w:cs="Times New Roman"/>
                <w:sz w:val="16"/>
              </w:rPr>
              <w:t>0.93</w:t>
            </w:r>
          </w:p>
        </w:tc>
      </w:tr>
      <w:tr w:rsidR="00C82C0B" w:rsidRPr="00FF2325" w14:paraId="2FFB9CDD" w14:textId="77777777" w:rsidTr="00EB4CBD">
        <w:trPr>
          <w:trHeight w:val="20"/>
        </w:trPr>
        <w:tc>
          <w:tcPr>
            <w:tcW w:w="1584" w:type="dxa"/>
            <w:shd w:val="clear" w:color="auto" w:fill="auto"/>
            <w:vAlign w:val="center"/>
            <w:hideMark/>
          </w:tcPr>
          <w:p w14:paraId="0DBB66A2"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F</w:t>
            </w:r>
          </w:p>
        </w:tc>
        <w:tc>
          <w:tcPr>
            <w:tcW w:w="1872" w:type="dxa"/>
            <w:shd w:val="clear" w:color="auto" w:fill="auto"/>
          </w:tcPr>
          <w:p w14:paraId="695D00FB" w14:textId="4AA851A7" w:rsidR="00C82C0B" w:rsidRPr="00FF2325" w:rsidRDefault="00C82C0B" w:rsidP="00C82C0B">
            <w:pPr>
              <w:spacing w:before="0" w:after="0" w:line="240" w:lineRule="auto"/>
              <w:ind w:right="564"/>
              <w:jc w:val="right"/>
              <w:rPr>
                <w:rFonts w:eastAsia="Times New Roman" w:cs="Calibri Light"/>
                <w:sz w:val="20"/>
                <w:szCs w:val="16"/>
              </w:rPr>
            </w:pPr>
            <w:r w:rsidRPr="00B44172">
              <w:rPr>
                <w:rFonts w:ascii="Helvetica" w:eastAsia="Times New Roman" w:hAnsi="Helvetica" w:cs="Times New Roman"/>
                <w:sz w:val="16"/>
              </w:rPr>
              <w:t>0.93</w:t>
            </w:r>
          </w:p>
        </w:tc>
      </w:tr>
      <w:tr w:rsidR="00C82C0B" w:rsidRPr="00FF2325" w14:paraId="1E8F751E" w14:textId="77777777" w:rsidTr="00EB4CBD">
        <w:trPr>
          <w:trHeight w:val="20"/>
        </w:trPr>
        <w:tc>
          <w:tcPr>
            <w:tcW w:w="1584" w:type="dxa"/>
            <w:shd w:val="clear" w:color="auto" w:fill="auto"/>
            <w:vAlign w:val="center"/>
            <w:hideMark/>
          </w:tcPr>
          <w:p w14:paraId="62BD918A" w14:textId="77777777" w:rsidR="00C82C0B" w:rsidRPr="00FF2325" w:rsidRDefault="00C82C0B" w:rsidP="00C82C0B">
            <w:pPr>
              <w:spacing w:before="0" w:after="0" w:line="240" w:lineRule="auto"/>
              <w:rPr>
                <w:rFonts w:eastAsia="Times New Roman" w:cs="Calibri Light"/>
                <w:sz w:val="20"/>
                <w:szCs w:val="16"/>
              </w:rPr>
            </w:pPr>
            <w:r w:rsidRPr="00FF2325">
              <w:rPr>
                <w:rFonts w:eastAsia="Times New Roman" w:cs="Calibri Light"/>
                <w:sz w:val="20"/>
                <w:szCs w:val="16"/>
              </w:rPr>
              <w:t>G</w:t>
            </w:r>
          </w:p>
        </w:tc>
        <w:tc>
          <w:tcPr>
            <w:tcW w:w="1872" w:type="dxa"/>
            <w:shd w:val="clear" w:color="auto" w:fill="auto"/>
          </w:tcPr>
          <w:p w14:paraId="1D85515F" w14:textId="6696173A" w:rsidR="00C82C0B" w:rsidRPr="00FF2325" w:rsidRDefault="00C82C0B" w:rsidP="00C82C0B">
            <w:pPr>
              <w:spacing w:before="0" w:after="0" w:line="240" w:lineRule="auto"/>
              <w:ind w:right="564"/>
              <w:jc w:val="right"/>
              <w:rPr>
                <w:rFonts w:eastAsia="Times New Roman" w:cs="Calibri Light"/>
                <w:sz w:val="20"/>
                <w:szCs w:val="16"/>
              </w:rPr>
            </w:pPr>
            <w:r w:rsidRPr="00B44172">
              <w:rPr>
                <w:rFonts w:ascii="Helvetica" w:eastAsia="Times New Roman" w:hAnsi="Helvetica" w:cs="Times New Roman"/>
                <w:sz w:val="16"/>
              </w:rPr>
              <w:t>0.93</w:t>
            </w:r>
          </w:p>
        </w:tc>
      </w:tr>
      <w:tr w:rsidR="00F909EF" w:rsidRPr="00FF2325" w14:paraId="53AA1F89" w14:textId="77777777" w:rsidTr="00EB4CBD">
        <w:trPr>
          <w:trHeight w:val="20"/>
        </w:trPr>
        <w:tc>
          <w:tcPr>
            <w:tcW w:w="1584" w:type="dxa"/>
            <w:shd w:val="clear" w:color="auto" w:fill="auto"/>
            <w:vAlign w:val="center"/>
          </w:tcPr>
          <w:p w14:paraId="0D15ABE6" w14:textId="4A922E16"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J</w:t>
            </w:r>
          </w:p>
        </w:tc>
        <w:tc>
          <w:tcPr>
            <w:tcW w:w="1872" w:type="dxa"/>
            <w:shd w:val="clear" w:color="auto" w:fill="auto"/>
          </w:tcPr>
          <w:p w14:paraId="13703B93" w14:textId="09F17CE3" w:rsidR="00F909EF" w:rsidRPr="00B44172" w:rsidRDefault="00F909EF" w:rsidP="00F909EF">
            <w:pPr>
              <w:spacing w:before="0" w:after="0" w:line="240" w:lineRule="auto"/>
              <w:ind w:right="564"/>
              <w:jc w:val="right"/>
              <w:rPr>
                <w:rFonts w:ascii="Helvetica" w:eastAsia="Times New Roman" w:hAnsi="Helvetica" w:cs="Times New Roman"/>
                <w:sz w:val="16"/>
              </w:rPr>
            </w:pPr>
            <w:r w:rsidRPr="00B44172">
              <w:rPr>
                <w:rFonts w:ascii="Helvetica" w:eastAsia="Times New Roman" w:hAnsi="Helvetica" w:cs="Times New Roman"/>
                <w:sz w:val="16"/>
              </w:rPr>
              <w:t>0.93</w:t>
            </w:r>
          </w:p>
        </w:tc>
      </w:tr>
      <w:tr w:rsidR="00F909EF" w:rsidRPr="00FF2325" w14:paraId="5973E537" w14:textId="77777777" w:rsidTr="00EB4CBD">
        <w:trPr>
          <w:trHeight w:val="20"/>
        </w:trPr>
        <w:tc>
          <w:tcPr>
            <w:tcW w:w="1584" w:type="dxa"/>
            <w:shd w:val="clear" w:color="auto" w:fill="auto"/>
            <w:vAlign w:val="center"/>
          </w:tcPr>
          <w:p w14:paraId="32879904" w14:textId="64FEE7F8"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K</w:t>
            </w:r>
          </w:p>
        </w:tc>
        <w:tc>
          <w:tcPr>
            <w:tcW w:w="1872" w:type="dxa"/>
            <w:shd w:val="clear" w:color="auto" w:fill="auto"/>
          </w:tcPr>
          <w:p w14:paraId="1705ED78" w14:textId="1050BD0D" w:rsidR="00F909EF" w:rsidRPr="00B44172" w:rsidRDefault="00F909EF" w:rsidP="00F909EF">
            <w:pPr>
              <w:spacing w:before="0" w:after="0" w:line="240" w:lineRule="auto"/>
              <w:ind w:right="564"/>
              <w:jc w:val="right"/>
              <w:rPr>
                <w:rFonts w:ascii="Helvetica" w:eastAsia="Times New Roman" w:hAnsi="Helvetica" w:cs="Times New Roman"/>
                <w:sz w:val="16"/>
              </w:rPr>
            </w:pPr>
            <w:r w:rsidRPr="00B44172">
              <w:rPr>
                <w:rFonts w:ascii="Helvetica" w:eastAsia="Times New Roman" w:hAnsi="Helvetica" w:cs="Times New Roman"/>
                <w:sz w:val="16"/>
              </w:rPr>
              <w:t>0.93</w:t>
            </w:r>
          </w:p>
        </w:tc>
      </w:tr>
      <w:tr w:rsidR="00F909EF" w:rsidRPr="00FF2325" w14:paraId="46191046" w14:textId="77777777" w:rsidTr="00EB4CBD">
        <w:trPr>
          <w:trHeight w:val="20"/>
        </w:trPr>
        <w:tc>
          <w:tcPr>
            <w:tcW w:w="1584" w:type="dxa"/>
            <w:shd w:val="clear" w:color="auto" w:fill="auto"/>
            <w:vAlign w:val="center"/>
          </w:tcPr>
          <w:p w14:paraId="4B8A12D4" w14:textId="2215F71A"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L</w:t>
            </w:r>
          </w:p>
        </w:tc>
        <w:tc>
          <w:tcPr>
            <w:tcW w:w="1872" w:type="dxa"/>
            <w:shd w:val="clear" w:color="auto" w:fill="auto"/>
          </w:tcPr>
          <w:p w14:paraId="0B0125F0" w14:textId="04715220" w:rsidR="00F909EF" w:rsidRPr="00B44172" w:rsidRDefault="00F909EF" w:rsidP="00F909EF">
            <w:pPr>
              <w:spacing w:before="0" w:after="0" w:line="240" w:lineRule="auto"/>
              <w:ind w:right="564"/>
              <w:jc w:val="right"/>
              <w:rPr>
                <w:rFonts w:ascii="Helvetica" w:eastAsia="Times New Roman" w:hAnsi="Helvetica" w:cs="Times New Roman"/>
                <w:sz w:val="16"/>
              </w:rPr>
            </w:pPr>
            <w:r w:rsidRPr="00B44172">
              <w:rPr>
                <w:rFonts w:ascii="Helvetica" w:eastAsia="Times New Roman" w:hAnsi="Helvetica" w:cs="Times New Roman"/>
                <w:sz w:val="16"/>
              </w:rPr>
              <w:t>0.93</w:t>
            </w:r>
          </w:p>
        </w:tc>
      </w:tr>
    </w:tbl>
    <w:p w14:paraId="3D3B16B3" w14:textId="1EE29464" w:rsidR="00C82C0B" w:rsidRDefault="00C82C0B" w:rsidP="00C82C0B"/>
    <w:p w14:paraId="2CD63B64" w14:textId="55886B3E" w:rsidR="00C82C0B" w:rsidRPr="00667CF2" w:rsidRDefault="00C82C0B" w:rsidP="008506DE">
      <w:pPr>
        <w:rPr>
          <w:rFonts w:cstheme="minorHAnsi"/>
          <w:szCs w:val="22"/>
        </w:rPr>
      </w:pPr>
      <w:r w:rsidRPr="00E40AA8">
        <w:rPr>
          <w:b/>
          <w:i/>
        </w:rPr>
        <w:t>Coincident Demand Factors – Single-Family Pools.</w:t>
      </w:r>
      <w:r>
        <w:t xml:space="preserve"> </w:t>
      </w:r>
      <w:r>
        <w:rPr>
          <w:rFonts w:cstheme="minorHAnsi"/>
          <w:szCs w:val="22"/>
        </w:rPr>
        <w:t xml:space="preserve">The </w:t>
      </w:r>
      <w:r w:rsidRPr="00667CF2">
        <w:rPr>
          <w:rFonts w:cstheme="minorHAnsi"/>
          <w:szCs w:val="22"/>
        </w:rPr>
        <w:t>201</w:t>
      </w:r>
      <w:r w:rsidRPr="00BB318E">
        <w:rPr>
          <w:rFonts w:cstheme="minorHAnsi"/>
          <w:szCs w:val="22"/>
        </w:rPr>
        <w:t>9</w:t>
      </w:r>
      <w:r w:rsidRPr="00667CF2">
        <w:rPr>
          <w:rFonts w:cstheme="minorHAnsi"/>
          <w:szCs w:val="22"/>
        </w:rPr>
        <w:t xml:space="preserve"> </w:t>
      </w:r>
      <w:r>
        <w:rPr>
          <w:rFonts w:cstheme="minorHAnsi"/>
          <w:szCs w:val="22"/>
        </w:rPr>
        <w:t>California Building Energy Efficiency Standards (</w:t>
      </w:r>
      <w:r w:rsidRPr="00667CF2">
        <w:rPr>
          <w:rFonts w:cstheme="minorHAnsi"/>
          <w:szCs w:val="22"/>
        </w:rPr>
        <w:t>Title 24</w:t>
      </w:r>
      <w:r>
        <w:rPr>
          <w:rFonts w:cstheme="minorHAnsi"/>
          <w:szCs w:val="22"/>
        </w:rPr>
        <w:t>)</w:t>
      </w:r>
      <w:r w:rsidRPr="00BB318E">
        <w:rPr>
          <w:rStyle w:val="FootnoteReference"/>
          <w:rFonts w:cstheme="minorHAnsi"/>
          <w:szCs w:val="22"/>
        </w:rPr>
        <w:footnoteReference w:id="66"/>
      </w:r>
      <w:r w:rsidRPr="00667CF2">
        <w:rPr>
          <w:rFonts w:cstheme="minorHAnsi"/>
          <w:szCs w:val="22"/>
        </w:rPr>
        <w:t xml:space="preserve"> </w:t>
      </w:r>
      <w:r>
        <w:rPr>
          <w:rFonts w:cstheme="minorHAnsi"/>
          <w:szCs w:val="22"/>
        </w:rPr>
        <w:t xml:space="preserve">stipulates that </w:t>
      </w:r>
      <w:r w:rsidRPr="00667CF2">
        <w:rPr>
          <w:rFonts w:cstheme="minorHAnsi"/>
          <w:szCs w:val="22"/>
        </w:rPr>
        <w:t xml:space="preserve">residential pool pumps </w:t>
      </w:r>
      <w:r>
        <w:rPr>
          <w:rFonts w:cstheme="minorHAnsi"/>
          <w:szCs w:val="22"/>
        </w:rPr>
        <w:t>cannot</w:t>
      </w:r>
      <w:r w:rsidRPr="00667CF2">
        <w:rPr>
          <w:rFonts w:cstheme="minorHAnsi"/>
          <w:szCs w:val="22"/>
        </w:rPr>
        <w:t xml:space="preserve"> operate during the peak electric </w:t>
      </w:r>
      <w:r w:rsidRPr="00667CF2">
        <w:rPr>
          <w:rFonts w:cstheme="minorHAnsi"/>
          <w:szCs w:val="22"/>
        </w:rPr>
        <w:lastRenderedPageBreak/>
        <w:t xml:space="preserve">demand period. </w:t>
      </w:r>
      <w:r w:rsidRPr="00ED4FC0">
        <w:rPr>
          <w:rFonts w:cstheme="minorHAnsi"/>
          <w:i/>
          <w:szCs w:val="22"/>
        </w:rPr>
        <w:t xml:space="preserve">Thus, for single family measures, the code baseline two-speed pump and the measure case variable speed pump are expected to not operate during the peak periods of 4:00 p.m. and 9:00 p.m. and </w:t>
      </w:r>
      <w:r>
        <w:rPr>
          <w:rFonts w:cstheme="minorHAnsi"/>
          <w:i/>
          <w:szCs w:val="22"/>
        </w:rPr>
        <w:t xml:space="preserve">thus </w:t>
      </w:r>
      <w:r w:rsidRPr="00ED4FC0">
        <w:rPr>
          <w:rFonts w:cstheme="minorHAnsi"/>
          <w:i/>
          <w:szCs w:val="22"/>
        </w:rPr>
        <w:t>have a CDF equal to zero.</w:t>
      </w:r>
      <w:r w:rsidRPr="00667CF2">
        <w:rPr>
          <w:rFonts w:cstheme="minorHAnsi"/>
          <w:szCs w:val="22"/>
        </w:rPr>
        <w:t xml:space="preserve"> </w:t>
      </w:r>
    </w:p>
    <w:p w14:paraId="31B14279" w14:textId="77777777" w:rsidR="00C82C0B" w:rsidRPr="00BB318E" w:rsidRDefault="00C82C0B" w:rsidP="00C82C0B">
      <w:pPr>
        <w:tabs>
          <w:tab w:val="right" w:leader="dot" w:pos="9800"/>
        </w:tabs>
        <w:spacing w:before="60" w:after="60"/>
        <w:ind w:right="-90"/>
        <w:rPr>
          <w:rFonts w:cstheme="minorHAnsi"/>
          <w:szCs w:val="22"/>
        </w:rPr>
      </w:pPr>
      <w:r w:rsidRPr="001977A8">
        <w:rPr>
          <w:rFonts w:cstheme="minorHAnsi"/>
          <w:szCs w:val="22"/>
        </w:rPr>
        <w:t xml:space="preserve">However, for </w:t>
      </w:r>
      <w:r w:rsidRPr="0006318E">
        <w:rPr>
          <w:rFonts w:cstheme="minorHAnsi"/>
          <w:i/>
          <w:szCs w:val="22"/>
        </w:rPr>
        <w:t>accelerated replacement installations</w:t>
      </w:r>
      <w:r w:rsidRPr="001977A8">
        <w:rPr>
          <w:rFonts w:cstheme="minorHAnsi"/>
          <w:szCs w:val="22"/>
        </w:rPr>
        <w:t xml:space="preserve"> </w:t>
      </w:r>
      <w:r>
        <w:rPr>
          <w:rFonts w:cstheme="minorHAnsi"/>
          <w:szCs w:val="22"/>
        </w:rPr>
        <w:t>(that</w:t>
      </w:r>
      <w:r w:rsidRPr="001977A8">
        <w:rPr>
          <w:rFonts w:cstheme="minorHAnsi"/>
          <w:szCs w:val="22"/>
        </w:rPr>
        <w:t xml:space="preserve"> use single-speed pumps) and </w:t>
      </w:r>
      <w:r w:rsidRPr="0006318E">
        <w:rPr>
          <w:rFonts w:cstheme="minorHAnsi"/>
          <w:i/>
          <w:szCs w:val="22"/>
        </w:rPr>
        <w:t>multifamily installations</w:t>
      </w:r>
      <w:r w:rsidRPr="006D345A">
        <w:rPr>
          <w:rFonts w:cstheme="minorHAnsi"/>
          <w:szCs w:val="22"/>
        </w:rPr>
        <w:t xml:space="preserve"> (</w:t>
      </w:r>
      <w:r>
        <w:rPr>
          <w:rFonts w:cstheme="minorHAnsi"/>
          <w:szCs w:val="22"/>
        </w:rPr>
        <w:t>that</w:t>
      </w:r>
      <w:r w:rsidRPr="006D345A">
        <w:rPr>
          <w:rFonts w:cstheme="minorHAnsi"/>
          <w:szCs w:val="22"/>
        </w:rPr>
        <w:t xml:space="preserve"> are required to run during occupied periods to satisfy local health codes), operating hours are expected</w:t>
      </w:r>
      <w:r>
        <w:rPr>
          <w:rFonts w:cstheme="minorHAnsi"/>
          <w:szCs w:val="22"/>
        </w:rPr>
        <w:t xml:space="preserve"> during the peak period</w:t>
      </w:r>
      <w:r w:rsidRPr="006D345A">
        <w:rPr>
          <w:rFonts w:cstheme="minorHAnsi"/>
          <w:szCs w:val="22"/>
        </w:rPr>
        <w:t xml:space="preserve">. </w:t>
      </w:r>
      <w:r>
        <w:rPr>
          <w:rFonts w:cstheme="minorHAnsi"/>
          <w:szCs w:val="22"/>
        </w:rPr>
        <w:t xml:space="preserve">The CDF values for single speed pool pumps were derived from the </w:t>
      </w:r>
      <w:r w:rsidRPr="00F450FD">
        <w:rPr>
          <w:i/>
        </w:rPr>
        <w:t>Pool Pump Demand Response Potential Demand and Run-Time Monitored Data</w:t>
      </w:r>
      <w:r>
        <w:rPr>
          <w:i/>
        </w:rPr>
        <w:t xml:space="preserve"> </w:t>
      </w:r>
      <w:r>
        <w:t>study conducted by SCE in 2008.</w:t>
      </w:r>
      <w:r w:rsidRPr="00BB318E">
        <w:rPr>
          <w:rStyle w:val="FootnoteReference"/>
        </w:rPr>
        <w:footnoteReference w:id="67"/>
      </w:r>
      <w:r>
        <w:t xml:space="preserve"> </w:t>
      </w:r>
      <w:r w:rsidRPr="00BB318E">
        <w:t>This</w:t>
      </w:r>
      <w:r>
        <w:t xml:space="preserve"> study monitored</w:t>
      </w:r>
      <w:r w:rsidRPr="00BB318E">
        <w:t xml:space="preserve"> </w:t>
      </w:r>
      <w:r>
        <w:t xml:space="preserve">the hourly electric demand of </w:t>
      </w:r>
      <w:r w:rsidRPr="00BB318E">
        <w:t xml:space="preserve">146 pool pumps in the SCE </w:t>
      </w:r>
      <w:r>
        <w:t xml:space="preserve">service area and compared the resultant load shapes with monitored data from a 2001 study that similarly monitored </w:t>
      </w:r>
      <w:r w:rsidRPr="00F755BC">
        <w:t>several</w:t>
      </w:r>
      <w:r>
        <w:t xml:space="preserve"> pools.</w:t>
      </w:r>
      <w:r w:rsidRPr="00BB318E">
        <w:t xml:space="preserve"> </w:t>
      </w:r>
      <w:r>
        <w:t>The CDF calculated from the 2008 data, and comparison of load shapes from both studies are shown below.</w:t>
      </w:r>
    </w:p>
    <w:p w14:paraId="784FD8F2" w14:textId="77777777" w:rsidR="00C82C0B" w:rsidRPr="00BB318E" w:rsidRDefault="00C82C0B" w:rsidP="00C82C0B">
      <w:pPr>
        <w:rPr>
          <w:rFonts w:ascii="Times New Roman" w:hAnsi="Times New Roman"/>
          <w:sz w:val="24"/>
        </w:rPr>
      </w:pPr>
      <w:r w:rsidRPr="00BB318E">
        <w:rPr>
          <w:rFonts w:ascii="Times New Roman" w:hAnsi="Times New Roman"/>
          <w:noProof/>
          <w:sz w:val="24"/>
        </w:rPr>
        <w:drawing>
          <wp:inline distT="0" distB="0" distL="0" distR="0" wp14:anchorId="00D28E4B" wp14:editId="28A9902A">
            <wp:extent cx="3498850" cy="2699579"/>
            <wp:effectExtent l="0" t="0" r="6350" b="57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18534" cy="2714766"/>
                    </a:xfrm>
                    <a:prstGeom prst="rect">
                      <a:avLst/>
                    </a:prstGeom>
                    <a:noFill/>
                  </pic:spPr>
                </pic:pic>
              </a:graphicData>
            </a:graphic>
          </wp:inline>
        </w:drawing>
      </w:r>
    </w:p>
    <w:p w14:paraId="2A42B693" w14:textId="77777777" w:rsidR="00C82C0B" w:rsidRPr="00BB318E" w:rsidRDefault="00C82C0B" w:rsidP="00C82C0B">
      <w:pPr>
        <w:pStyle w:val="Caption"/>
      </w:pPr>
      <w:r w:rsidRPr="00BB318E">
        <w:t xml:space="preserve">Load Shapes for Single Speed Pumps </w:t>
      </w:r>
      <w:r>
        <w:t>in</w:t>
      </w:r>
      <w:r w:rsidRPr="00BB318E">
        <w:t xml:space="preserve"> 2001 and 2008 </w:t>
      </w:r>
      <w:r>
        <w:t>(SCE service area)</w:t>
      </w:r>
    </w:p>
    <w:p w14:paraId="5C62E637" w14:textId="77777777" w:rsidR="00C82C0B" w:rsidRPr="00BB318E" w:rsidRDefault="00C82C0B" w:rsidP="00C82C0B"/>
    <w:p w14:paraId="5926AA64" w14:textId="77777777" w:rsidR="00C82C0B" w:rsidRPr="00BB318E" w:rsidRDefault="00C82C0B" w:rsidP="00C82C0B">
      <w:pPr>
        <w:pStyle w:val="Caption"/>
      </w:pPr>
      <w:r w:rsidRPr="00BB318E">
        <w:t>Coinciden</w:t>
      </w:r>
      <w:r>
        <w:t>t Demand</w:t>
      </w:r>
      <w:r w:rsidRPr="00BB318E">
        <w:t xml:space="preserve"> Factors for Single-Speed Pool Pumps </w:t>
      </w:r>
      <w:r>
        <w:rPr>
          <w:rStyle w:val="FootnoteReference"/>
        </w:rPr>
        <w:footnoteReference w:id="68"/>
      </w:r>
    </w:p>
    <w:tbl>
      <w:tblPr>
        <w:tblStyle w:val="TableGrid1"/>
        <w:tblW w:w="774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160"/>
        <w:gridCol w:w="2790"/>
        <w:gridCol w:w="2790"/>
      </w:tblGrid>
      <w:tr w:rsidR="00C82C0B" w:rsidRPr="0061426F" w14:paraId="5D2C7EBA" w14:textId="77777777" w:rsidTr="008506DE">
        <w:trPr>
          <w:trHeight w:val="20"/>
          <w:tblHeader/>
        </w:trPr>
        <w:tc>
          <w:tcPr>
            <w:tcW w:w="2160" w:type="dxa"/>
            <w:shd w:val="clear" w:color="auto" w:fill="F2F2F2" w:themeFill="background1" w:themeFillShade="F2"/>
            <w:vAlign w:val="bottom"/>
            <w:hideMark/>
          </w:tcPr>
          <w:p w14:paraId="3B639313" w14:textId="77777777" w:rsidR="00C82C0B" w:rsidRPr="00667CF2" w:rsidRDefault="00C82C0B" w:rsidP="001F3E48">
            <w:pPr>
              <w:spacing w:before="0" w:after="0" w:line="240" w:lineRule="auto"/>
              <w:jc w:val="center"/>
              <w:rPr>
                <w:rFonts w:cstheme="minorHAnsi"/>
                <w:b/>
                <w:bCs/>
                <w:sz w:val="20"/>
                <w:szCs w:val="18"/>
              </w:rPr>
            </w:pPr>
            <w:r w:rsidRPr="00667CF2">
              <w:rPr>
                <w:b/>
                <w:sz w:val="20"/>
                <w:szCs w:val="18"/>
              </w:rPr>
              <w:t>Max Demand (kW)</w:t>
            </w:r>
          </w:p>
        </w:tc>
        <w:tc>
          <w:tcPr>
            <w:tcW w:w="2790" w:type="dxa"/>
            <w:shd w:val="clear" w:color="auto" w:fill="F2F2F2" w:themeFill="background1" w:themeFillShade="F2"/>
            <w:vAlign w:val="bottom"/>
            <w:hideMark/>
          </w:tcPr>
          <w:p w14:paraId="760E0416" w14:textId="77777777" w:rsidR="00C82C0B" w:rsidRPr="00667CF2" w:rsidRDefault="00C82C0B" w:rsidP="001F3E48">
            <w:pPr>
              <w:spacing w:before="0" w:after="0" w:line="240" w:lineRule="auto"/>
              <w:jc w:val="center"/>
              <w:rPr>
                <w:rFonts w:cstheme="minorHAnsi"/>
                <w:b/>
                <w:bCs/>
                <w:sz w:val="20"/>
                <w:szCs w:val="18"/>
              </w:rPr>
            </w:pPr>
            <w:r w:rsidRPr="00667CF2">
              <w:rPr>
                <w:b/>
                <w:sz w:val="20"/>
                <w:szCs w:val="18"/>
              </w:rPr>
              <w:t>Average Peak Demand (kW)</w:t>
            </w:r>
          </w:p>
        </w:tc>
        <w:tc>
          <w:tcPr>
            <w:tcW w:w="2790" w:type="dxa"/>
            <w:shd w:val="clear" w:color="auto" w:fill="F2F2F2" w:themeFill="background1" w:themeFillShade="F2"/>
            <w:vAlign w:val="bottom"/>
          </w:tcPr>
          <w:p w14:paraId="12BFA513" w14:textId="77777777" w:rsidR="00C82C0B" w:rsidRPr="00667CF2" w:rsidRDefault="00C82C0B" w:rsidP="001F3E48">
            <w:pPr>
              <w:spacing w:before="0" w:after="0" w:line="240" w:lineRule="auto"/>
              <w:jc w:val="center"/>
              <w:rPr>
                <w:b/>
                <w:sz w:val="20"/>
                <w:szCs w:val="18"/>
              </w:rPr>
            </w:pPr>
            <w:r>
              <w:rPr>
                <w:b/>
                <w:sz w:val="20"/>
                <w:szCs w:val="18"/>
              </w:rPr>
              <w:t>CDF</w:t>
            </w:r>
          </w:p>
        </w:tc>
      </w:tr>
      <w:tr w:rsidR="00C82C0B" w:rsidRPr="0061426F" w14:paraId="0407D689" w14:textId="77777777" w:rsidTr="001F3E48">
        <w:trPr>
          <w:trHeight w:val="20"/>
        </w:trPr>
        <w:tc>
          <w:tcPr>
            <w:tcW w:w="2160" w:type="dxa"/>
            <w:noWrap/>
            <w:hideMark/>
          </w:tcPr>
          <w:p w14:paraId="0F068196" w14:textId="77777777" w:rsidR="00C82C0B" w:rsidRPr="00667CF2" w:rsidRDefault="00C82C0B" w:rsidP="001F3E48">
            <w:pPr>
              <w:spacing w:before="0" w:after="0" w:line="240" w:lineRule="auto"/>
              <w:jc w:val="center"/>
              <w:rPr>
                <w:rFonts w:cstheme="minorHAnsi"/>
                <w:sz w:val="20"/>
                <w:szCs w:val="18"/>
              </w:rPr>
            </w:pPr>
            <w:r w:rsidRPr="00667CF2">
              <w:rPr>
                <w:sz w:val="20"/>
                <w:szCs w:val="18"/>
              </w:rPr>
              <w:t>0.691</w:t>
            </w:r>
          </w:p>
        </w:tc>
        <w:tc>
          <w:tcPr>
            <w:tcW w:w="2790" w:type="dxa"/>
            <w:noWrap/>
            <w:hideMark/>
          </w:tcPr>
          <w:p w14:paraId="07A60D12" w14:textId="77777777" w:rsidR="00C82C0B" w:rsidRPr="00667CF2" w:rsidRDefault="00C82C0B" w:rsidP="001F3E48">
            <w:pPr>
              <w:spacing w:before="0" w:after="0" w:line="240" w:lineRule="auto"/>
              <w:jc w:val="center"/>
              <w:rPr>
                <w:rFonts w:cstheme="minorHAnsi"/>
                <w:sz w:val="20"/>
                <w:szCs w:val="18"/>
              </w:rPr>
            </w:pPr>
            <w:r w:rsidRPr="00667CF2">
              <w:rPr>
                <w:sz w:val="20"/>
                <w:szCs w:val="18"/>
              </w:rPr>
              <w:t>0.234</w:t>
            </w:r>
          </w:p>
        </w:tc>
        <w:tc>
          <w:tcPr>
            <w:tcW w:w="2790" w:type="dxa"/>
          </w:tcPr>
          <w:p w14:paraId="08501A26" w14:textId="77777777" w:rsidR="00C82C0B" w:rsidRPr="00667CF2" w:rsidRDefault="00C82C0B" w:rsidP="001F3E48">
            <w:pPr>
              <w:spacing w:before="0" w:after="0" w:line="240" w:lineRule="auto"/>
              <w:jc w:val="center"/>
              <w:rPr>
                <w:sz w:val="20"/>
                <w:szCs w:val="18"/>
              </w:rPr>
            </w:pPr>
            <w:r w:rsidRPr="00667CF2">
              <w:rPr>
                <w:sz w:val="20"/>
                <w:szCs w:val="18"/>
              </w:rPr>
              <w:t>0.338</w:t>
            </w:r>
          </w:p>
        </w:tc>
      </w:tr>
    </w:tbl>
    <w:p w14:paraId="3BBDF81F" w14:textId="77777777" w:rsidR="00C82C0B" w:rsidRDefault="00C82C0B" w:rsidP="00C82C0B"/>
    <w:p w14:paraId="01E49981" w14:textId="77777777" w:rsidR="00C82C0B" w:rsidRDefault="00C82C0B" w:rsidP="00C82C0B">
      <w:pPr>
        <w:rPr>
          <w:rFonts w:cstheme="minorHAnsi"/>
          <w:szCs w:val="22"/>
        </w:rPr>
      </w:pPr>
      <w:r w:rsidRPr="00E40AA8">
        <w:rPr>
          <w:b/>
          <w:i/>
        </w:rPr>
        <w:lastRenderedPageBreak/>
        <w:t>Coincident Demand Factors – Multifamily Pools.</w:t>
      </w:r>
      <w:r>
        <w:t xml:space="preserve"> </w:t>
      </w:r>
      <w:r>
        <w:rPr>
          <w:rFonts w:cstheme="minorHAnsi"/>
          <w:szCs w:val="22"/>
        </w:rPr>
        <w:t>The CDF for multifamily pools is based upon the</w:t>
      </w:r>
      <w:r w:rsidRPr="00BB318E">
        <w:rPr>
          <w:rFonts w:cstheme="minorHAnsi"/>
          <w:szCs w:val="22"/>
        </w:rPr>
        <w:t xml:space="preserve"> </w:t>
      </w:r>
      <w:r w:rsidRPr="003116A8">
        <w:rPr>
          <w:i/>
        </w:rPr>
        <w:t>Metering and Measuring of Multi-Family Pool Pumps, Phase 2</w:t>
      </w:r>
      <w:r>
        <w:t xml:space="preserve"> study (referred to as the “2016 multifamily pool pump study”)</w:t>
      </w:r>
      <w:r w:rsidRPr="00E33EFA">
        <w:t>.</w:t>
      </w:r>
      <w:r w:rsidRPr="003116A8">
        <w:rPr>
          <w:rStyle w:val="FootnoteReference"/>
        </w:rPr>
        <w:footnoteReference w:id="69"/>
      </w:r>
      <w:r w:rsidRPr="003116A8">
        <w:rPr>
          <w:rFonts w:cstheme="minorHAnsi"/>
          <w:szCs w:val="22"/>
        </w:rPr>
        <w:t xml:space="preserve"> The </w:t>
      </w:r>
      <w:r>
        <w:rPr>
          <w:rFonts w:cstheme="minorHAnsi"/>
          <w:szCs w:val="22"/>
        </w:rPr>
        <w:t>resultant</w:t>
      </w:r>
      <w:r w:rsidRPr="00BB318E">
        <w:rPr>
          <w:rFonts w:cstheme="minorHAnsi"/>
          <w:szCs w:val="22"/>
        </w:rPr>
        <w:t xml:space="preserve"> hourly profiles</w:t>
      </w:r>
      <w:r>
        <w:rPr>
          <w:rFonts w:cstheme="minorHAnsi"/>
          <w:szCs w:val="22"/>
        </w:rPr>
        <w:t>,</w:t>
      </w:r>
      <w:r w:rsidRPr="00BB318E">
        <w:rPr>
          <w:rFonts w:cstheme="minorHAnsi"/>
          <w:szCs w:val="22"/>
        </w:rPr>
        <w:t xml:space="preserve"> measured from 84 variable speed pumps </w:t>
      </w:r>
      <w:r>
        <w:rPr>
          <w:rFonts w:cstheme="minorHAnsi"/>
          <w:szCs w:val="22"/>
        </w:rPr>
        <w:t>installed across</w:t>
      </w:r>
      <w:r w:rsidRPr="00BB318E">
        <w:rPr>
          <w:rFonts w:cstheme="minorHAnsi"/>
          <w:szCs w:val="22"/>
        </w:rPr>
        <w:t xml:space="preserve"> all four IOU</w:t>
      </w:r>
      <w:r>
        <w:rPr>
          <w:rFonts w:cstheme="minorHAnsi"/>
          <w:szCs w:val="22"/>
        </w:rPr>
        <w:t xml:space="preserve"> service areas, reveal</w:t>
      </w:r>
      <w:r w:rsidRPr="00BB318E">
        <w:rPr>
          <w:rFonts w:cstheme="minorHAnsi"/>
          <w:szCs w:val="22"/>
        </w:rPr>
        <w:t xml:space="preserve"> that most</w:t>
      </w:r>
      <w:r w:rsidRPr="00667CF2">
        <w:rPr>
          <w:rFonts w:cstheme="minorHAnsi"/>
          <w:szCs w:val="22"/>
        </w:rPr>
        <w:t xml:space="preserve"> variable speed pumps operate at full speed during peak periods. </w:t>
      </w:r>
    </w:p>
    <w:p w14:paraId="39E18DFB" w14:textId="77777777" w:rsidR="00C82C0B" w:rsidRDefault="00C82C0B" w:rsidP="00C82C0B">
      <w:pPr>
        <w:spacing w:before="40"/>
        <w:rPr>
          <w:rFonts w:cstheme="minorHAnsi"/>
          <w:szCs w:val="22"/>
        </w:rPr>
      </w:pPr>
      <w:r>
        <w:rPr>
          <w:rFonts w:cstheme="minorHAnsi"/>
          <w:szCs w:val="22"/>
        </w:rPr>
        <w:t xml:space="preserve">The </w:t>
      </w:r>
      <w:r w:rsidRPr="00BB318E">
        <w:rPr>
          <w:rFonts w:cstheme="minorHAnsi"/>
          <w:szCs w:val="22"/>
        </w:rPr>
        <w:t xml:space="preserve">CDF for </w:t>
      </w:r>
      <w:r>
        <w:rPr>
          <w:rFonts w:cstheme="minorHAnsi"/>
          <w:szCs w:val="22"/>
        </w:rPr>
        <w:t>each pool was calculated as the</w:t>
      </w:r>
      <w:r w:rsidRPr="00BB318E">
        <w:rPr>
          <w:rFonts w:cstheme="minorHAnsi"/>
          <w:szCs w:val="22"/>
        </w:rPr>
        <w:t xml:space="preserve"> ratio of the average demand during peak hours and the maximum demand (kW) of all hours</w:t>
      </w:r>
      <w:r>
        <w:rPr>
          <w:rFonts w:cstheme="minorHAnsi"/>
          <w:szCs w:val="22"/>
        </w:rPr>
        <w:t>. Thus, a CDF was calculated for</w:t>
      </w:r>
      <w:r w:rsidRPr="00BB318E">
        <w:rPr>
          <w:rFonts w:cstheme="minorHAnsi"/>
          <w:szCs w:val="22"/>
        </w:rPr>
        <w:t xml:space="preserve"> the base case single</w:t>
      </w:r>
      <w:r>
        <w:rPr>
          <w:rFonts w:cstheme="minorHAnsi"/>
          <w:szCs w:val="22"/>
        </w:rPr>
        <w:t>-</w:t>
      </w:r>
      <w:r w:rsidRPr="00BB318E">
        <w:rPr>
          <w:rFonts w:cstheme="minorHAnsi"/>
          <w:szCs w:val="22"/>
        </w:rPr>
        <w:t xml:space="preserve">speed pools and the measure case variable speed pools. The </w:t>
      </w:r>
      <w:r>
        <w:rPr>
          <w:rFonts w:cstheme="minorHAnsi"/>
          <w:szCs w:val="22"/>
        </w:rPr>
        <w:t xml:space="preserve">weighted </w:t>
      </w:r>
      <w:r w:rsidRPr="00BB318E">
        <w:rPr>
          <w:rFonts w:cstheme="minorHAnsi"/>
          <w:szCs w:val="22"/>
        </w:rPr>
        <w:t xml:space="preserve">average </w:t>
      </w:r>
      <w:r>
        <w:rPr>
          <w:rFonts w:cstheme="minorHAnsi"/>
          <w:szCs w:val="22"/>
        </w:rPr>
        <w:t>CDF values</w:t>
      </w:r>
      <w:r w:rsidRPr="00BB318E">
        <w:rPr>
          <w:rFonts w:cstheme="minorHAnsi"/>
          <w:szCs w:val="22"/>
        </w:rPr>
        <w:t xml:space="preserve"> </w:t>
      </w:r>
      <w:r>
        <w:rPr>
          <w:rFonts w:cstheme="minorHAnsi"/>
          <w:szCs w:val="22"/>
        </w:rPr>
        <w:t xml:space="preserve">(shown below) </w:t>
      </w:r>
      <w:r w:rsidRPr="00BB318E">
        <w:rPr>
          <w:rFonts w:cstheme="minorHAnsi"/>
          <w:szCs w:val="22"/>
        </w:rPr>
        <w:t xml:space="preserve">were </w:t>
      </w:r>
      <w:r>
        <w:rPr>
          <w:rFonts w:cstheme="minorHAnsi"/>
          <w:szCs w:val="22"/>
        </w:rPr>
        <w:t>calculated</w:t>
      </w:r>
      <w:r w:rsidRPr="00BB318E">
        <w:rPr>
          <w:rFonts w:cstheme="minorHAnsi"/>
          <w:szCs w:val="22"/>
        </w:rPr>
        <w:t xml:space="preserve"> based on the quantities of pumps from each IOU in the study</w:t>
      </w:r>
      <w:bookmarkStart w:id="71" w:name="_Ref2775155"/>
      <w:r>
        <w:rPr>
          <w:rFonts w:cstheme="minorHAnsi"/>
          <w:szCs w:val="22"/>
        </w:rPr>
        <w:t>.</w:t>
      </w:r>
      <w:r w:rsidRPr="00BB318E">
        <w:rPr>
          <w:rStyle w:val="FootnoteReference"/>
          <w:rFonts w:cstheme="minorHAnsi"/>
          <w:szCs w:val="22"/>
        </w:rPr>
        <w:footnoteReference w:id="70"/>
      </w:r>
      <w:bookmarkEnd w:id="71"/>
      <w:r w:rsidRPr="00BB318E">
        <w:rPr>
          <w:rFonts w:cstheme="minorHAnsi"/>
          <w:szCs w:val="22"/>
        </w:rPr>
        <w:t xml:space="preserve"> </w:t>
      </w:r>
      <w:r w:rsidRPr="000F1300">
        <w:rPr>
          <w:rFonts w:cstheme="minorHAnsi"/>
          <w:i/>
          <w:szCs w:val="22"/>
        </w:rPr>
        <w:t>Note that the CDF for both the two-speed and variable speed cases are assumed to be equal.</w:t>
      </w:r>
    </w:p>
    <w:p w14:paraId="1D109ECB" w14:textId="77777777" w:rsidR="00C82C0B" w:rsidRPr="00BB318E" w:rsidRDefault="00C82C0B" w:rsidP="00C82C0B">
      <w:pPr>
        <w:pStyle w:val="Caption"/>
      </w:pPr>
      <w:r>
        <w:t xml:space="preserve">Derivation of Average Weighted Coincident Demand Factors </w:t>
      </w:r>
      <w:r>
        <w:rPr>
          <w:rStyle w:val="FootnoteReference"/>
        </w:rPr>
        <w:footnoteReference w:id="71"/>
      </w:r>
    </w:p>
    <w:tbl>
      <w:tblPr>
        <w:tblW w:w="935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3058"/>
        <w:gridCol w:w="1116"/>
        <w:gridCol w:w="1225"/>
        <w:gridCol w:w="1625"/>
        <w:gridCol w:w="1205"/>
        <w:gridCol w:w="1121"/>
      </w:tblGrid>
      <w:tr w:rsidR="00C82C0B" w:rsidRPr="00E42E37" w14:paraId="056D8B02" w14:textId="77777777" w:rsidTr="00C82C0B">
        <w:trPr>
          <w:trHeight w:val="144"/>
          <w:tblHeader/>
        </w:trPr>
        <w:tc>
          <w:tcPr>
            <w:tcW w:w="3058" w:type="dxa"/>
            <w:shd w:val="clear" w:color="auto" w:fill="F2F2F2" w:themeFill="background1" w:themeFillShade="F2"/>
            <w:vAlign w:val="bottom"/>
            <w:hideMark/>
          </w:tcPr>
          <w:p w14:paraId="21A89C9A" w14:textId="77777777" w:rsidR="00C82C0B" w:rsidRPr="00E42E37" w:rsidRDefault="00C82C0B" w:rsidP="001F3E48">
            <w:pPr>
              <w:spacing w:before="0" w:after="0" w:line="240" w:lineRule="auto"/>
              <w:jc w:val="center"/>
              <w:rPr>
                <w:rFonts w:cs="Calibri Light"/>
                <w:b/>
                <w:bCs/>
                <w:sz w:val="20"/>
                <w:szCs w:val="18"/>
              </w:rPr>
            </w:pPr>
            <w:r w:rsidRPr="00E42E37">
              <w:rPr>
                <w:rFonts w:cs="Calibri Light"/>
                <w:b/>
                <w:bCs/>
                <w:sz w:val="20"/>
                <w:szCs w:val="18"/>
              </w:rPr>
              <w:t>Avg. Pump Type and CDF</w:t>
            </w:r>
          </w:p>
        </w:tc>
        <w:tc>
          <w:tcPr>
            <w:tcW w:w="1116" w:type="dxa"/>
            <w:shd w:val="clear" w:color="auto" w:fill="F2F2F2" w:themeFill="background1" w:themeFillShade="F2"/>
            <w:vAlign w:val="bottom"/>
            <w:hideMark/>
          </w:tcPr>
          <w:p w14:paraId="5C8C8507" w14:textId="77777777" w:rsidR="00C82C0B" w:rsidRPr="00E42E37" w:rsidRDefault="00C82C0B" w:rsidP="001F3E48">
            <w:pPr>
              <w:spacing w:before="0" w:after="0" w:line="240" w:lineRule="auto"/>
              <w:jc w:val="center"/>
              <w:rPr>
                <w:rFonts w:cs="Calibri Light"/>
                <w:b/>
                <w:bCs/>
                <w:sz w:val="20"/>
                <w:szCs w:val="18"/>
              </w:rPr>
            </w:pPr>
            <w:r w:rsidRPr="00E42E37">
              <w:rPr>
                <w:rFonts w:cs="Calibri Light"/>
                <w:b/>
                <w:bCs/>
                <w:sz w:val="20"/>
                <w:szCs w:val="18"/>
              </w:rPr>
              <w:t>SCE</w:t>
            </w:r>
          </w:p>
        </w:tc>
        <w:tc>
          <w:tcPr>
            <w:tcW w:w="1225" w:type="dxa"/>
            <w:shd w:val="clear" w:color="auto" w:fill="F2F2F2" w:themeFill="background1" w:themeFillShade="F2"/>
            <w:vAlign w:val="bottom"/>
            <w:hideMark/>
          </w:tcPr>
          <w:p w14:paraId="15D84984" w14:textId="77777777" w:rsidR="00C82C0B" w:rsidRPr="00E42E37" w:rsidRDefault="00C82C0B" w:rsidP="001F3E48">
            <w:pPr>
              <w:spacing w:before="0" w:after="0" w:line="240" w:lineRule="auto"/>
              <w:jc w:val="center"/>
              <w:rPr>
                <w:rFonts w:cs="Calibri Light"/>
                <w:b/>
                <w:bCs/>
                <w:sz w:val="20"/>
                <w:szCs w:val="18"/>
              </w:rPr>
            </w:pPr>
            <w:r w:rsidRPr="00E42E37">
              <w:rPr>
                <w:rFonts w:cs="Calibri Light"/>
                <w:b/>
                <w:bCs/>
                <w:sz w:val="20"/>
                <w:szCs w:val="18"/>
              </w:rPr>
              <w:t>SDG&amp;E</w:t>
            </w:r>
          </w:p>
        </w:tc>
        <w:tc>
          <w:tcPr>
            <w:tcW w:w="1625" w:type="dxa"/>
            <w:shd w:val="clear" w:color="auto" w:fill="F2F2F2" w:themeFill="background1" w:themeFillShade="F2"/>
            <w:vAlign w:val="bottom"/>
            <w:hideMark/>
          </w:tcPr>
          <w:p w14:paraId="25891CFA" w14:textId="77777777" w:rsidR="00C82C0B" w:rsidRPr="00E42E37" w:rsidRDefault="00C82C0B" w:rsidP="001F3E48">
            <w:pPr>
              <w:spacing w:before="0" w:after="0" w:line="240" w:lineRule="auto"/>
              <w:jc w:val="center"/>
              <w:rPr>
                <w:rFonts w:cs="Calibri Light"/>
                <w:b/>
                <w:bCs/>
                <w:sz w:val="20"/>
                <w:szCs w:val="18"/>
              </w:rPr>
            </w:pPr>
            <w:r w:rsidRPr="00E42E37">
              <w:rPr>
                <w:rFonts w:cs="Calibri Light"/>
                <w:b/>
                <w:bCs/>
                <w:sz w:val="20"/>
                <w:szCs w:val="18"/>
              </w:rPr>
              <w:t>SCG</w:t>
            </w:r>
          </w:p>
        </w:tc>
        <w:tc>
          <w:tcPr>
            <w:tcW w:w="1205" w:type="dxa"/>
            <w:shd w:val="clear" w:color="auto" w:fill="F2F2F2" w:themeFill="background1" w:themeFillShade="F2"/>
            <w:vAlign w:val="bottom"/>
            <w:hideMark/>
          </w:tcPr>
          <w:p w14:paraId="18297C5D" w14:textId="77777777" w:rsidR="00C82C0B" w:rsidRPr="00E42E37" w:rsidRDefault="00C82C0B" w:rsidP="001F3E48">
            <w:pPr>
              <w:spacing w:before="0" w:after="0" w:line="240" w:lineRule="auto"/>
              <w:jc w:val="center"/>
              <w:rPr>
                <w:rFonts w:cs="Calibri Light"/>
                <w:b/>
                <w:bCs/>
                <w:sz w:val="20"/>
                <w:szCs w:val="18"/>
              </w:rPr>
            </w:pPr>
            <w:r w:rsidRPr="00E42E37">
              <w:rPr>
                <w:rFonts w:cs="Calibri Light"/>
                <w:b/>
                <w:bCs/>
                <w:sz w:val="20"/>
                <w:szCs w:val="18"/>
              </w:rPr>
              <w:t>PG&amp;E</w:t>
            </w:r>
          </w:p>
        </w:tc>
        <w:tc>
          <w:tcPr>
            <w:tcW w:w="1121" w:type="dxa"/>
            <w:shd w:val="clear" w:color="auto" w:fill="F2F2F2" w:themeFill="background1" w:themeFillShade="F2"/>
            <w:vAlign w:val="bottom"/>
          </w:tcPr>
          <w:p w14:paraId="0A94B196" w14:textId="77777777" w:rsidR="00C82C0B" w:rsidRPr="00E42E37" w:rsidRDefault="00C82C0B" w:rsidP="001F3E48">
            <w:pPr>
              <w:spacing w:before="0" w:after="0" w:line="240" w:lineRule="auto"/>
              <w:jc w:val="center"/>
              <w:rPr>
                <w:rFonts w:cs="Calibri Light"/>
                <w:b/>
                <w:bCs/>
                <w:sz w:val="20"/>
                <w:szCs w:val="18"/>
              </w:rPr>
            </w:pPr>
            <w:r w:rsidRPr="00E42E37">
              <w:rPr>
                <w:rFonts w:cs="Calibri Light"/>
                <w:b/>
                <w:bCs/>
                <w:sz w:val="20"/>
                <w:szCs w:val="18"/>
              </w:rPr>
              <w:t>Weighted Average</w:t>
            </w:r>
          </w:p>
        </w:tc>
      </w:tr>
      <w:tr w:rsidR="00C82C0B" w:rsidRPr="00E42E37" w14:paraId="07F8594C" w14:textId="77777777" w:rsidTr="00C82C0B">
        <w:trPr>
          <w:trHeight w:val="144"/>
        </w:trPr>
        <w:tc>
          <w:tcPr>
            <w:tcW w:w="3058" w:type="dxa"/>
            <w:shd w:val="clear" w:color="auto" w:fill="auto"/>
            <w:vAlign w:val="center"/>
          </w:tcPr>
          <w:p w14:paraId="567A7217" w14:textId="77777777" w:rsidR="00C82C0B" w:rsidRPr="00E42E37" w:rsidRDefault="00C82C0B" w:rsidP="001F3E48">
            <w:pPr>
              <w:spacing w:before="0" w:after="0" w:line="240" w:lineRule="auto"/>
              <w:rPr>
                <w:rFonts w:cs="Calibri Light"/>
                <w:sz w:val="20"/>
                <w:szCs w:val="18"/>
              </w:rPr>
            </w:pPr>
            <w:r w:rsidRPr="00E42E37">
              <w:rPr>
                <w:rFonts w:cs="Calibri Light"/>
                <w:sz w:val="20"/>
                <w:szCs w:val="18"/>
              </w:rPr>
              <w:t>Count (Qty)</w:t>
            </w:r>
          </w:p>
        </w:tc>
        <w:tc>
          <w:tcPr>
            <w:tcW w:w="1116" w:type="dxa"/>
            <w:shd w:val="clear" w:color="auto" w:fill="auto"/>
            <w:vAlign w:val="center"/>
          </w:tcPr>
          <w:p w14:paraId="3277B632"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53</w:t>
            </w:r>
          </w:p>
        </w:tc>
        <w:tc>
          <w:tcPr>
            <w:tcW w:w="1225" w:type="dxa"/>
            <w:shd w:val="clear" w:color="auto" w:fill="auto"/>
            <w:vAlign w:val="center"/>
          </w:tcPr>
          <w:p w14:paraId="35956DD6"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22</w:t>
            </w:r>
          </w:p>
        </w:tc>
        <w:tc>
          <w:tcPr>
            <w:tcW w:w="1625" w:type="dxa"/>
            <w:shd w:val="clear" w:color="auto" w:fill="auto"/>
            <w:vAlign w:val="center"/>
          </w:tcPr>
          <w:p w14:paraId="40A38422"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5</w:t>
            </w:r>
          </w:p>
        </w:tc>
        <w:tc>
          <w:tcPr>
            <w:tcW w:w="1205" w:type="dxa"/>
            <w:shd w:val="clear" w:color="auto" w:fill="auto"/>
            <w:vAlign w:val="center"/>
          </w:tcPr>
          <w:p w14:paraId="5C10DA93"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4</w:t>
            </w:r>
          </w:p>
        </w:tc>
        <w:tc>
          <w:tcPr>
            <w:tcW w:w="1121" w:type="dxa"/>
          </w:tcPr>
          <w:p w14:paraId="0D9E2B86" w14:textId="77777777" w:rsidR="00C82C0B" w:rsidRPr="00E42E37" w:rsidRDefault="00C82C0B" w:rsidP="001F3E48">
            <w:pPr>
              <w:spacing w:before="0" w:after="0" w:line="240" w:lineRule="auto"/>
              <w:jc w:val="center"/>
              <w:rPr>
                <w:rFonts w:cs="Calibri Light"/>
                <w:sz w:val="20"/>
                <w:szCs w:val="18"/>
              </w:rPr>
            </w:pPr>
            <w:r>
              <w:rPr>
                <w:rFonts w:cs="Calibri Light"/>
                <w:sz w:val="20"/>
                <w:szCs w:val="18"/>
              </w:rPr>
              <w:t>n/a</w:t>
            </w:r>
          </w:p>
        </w:tc>
      </w:tr>
      <w:tr w:rsidR="00C82C0B" w:rsidRPr="00E42E37" w14:paraId="66D21BEA" w14:textId="77777777" w:rsidTr="00C82C0B">
        <w:trPr>
          <w:trHeight w:val="144"/>
        </w:trPr>
        <w:tc>
          <w:tcPr>
            <w:tcW w:w="3058" w:type="dxa"/>
            <w:shd w:val="clear" w:color="auto" w:fill="auto"/>
            <w:vAlign w:val="center"/>
            <w:hideMark/>
          </w:tcPr>
          <w:p w14:paraId="5D867320" w14:textId="77777777" w:rsidR="00C82C0B" w:rsidRPr="00E42E37" w:rsidRDefault="00C82C0B" w:rsidP="001F3E48">
            <w:pPr>
              <w:spacing w:before="0" w:after="0" w:line="240" w:lineRule="auto"/>
              <w:rPr>
                <w:rFonts w:cs="Calibri Light"/>
                <w:sz w:val="20"/>
                <w:szCs w:val="18"/>
              </w:rPr>
            </w:pPr>
            <w:r>
              <w:rPr>
                <w:rFonts w:cs="Calibri Light"/>
                <w:sz w:val="20"/>
                <w:szCs w:val="18"/>
              </w:rPr>
              <w:t>Average CDF – S</w:t>
            </w:r>
            <w:r w:rsidRPr="00E42E37">
              <w:rPr>
                <w:rFonts w:cs="Calibri Light"/>
                <w:sz w:val="20"/>
                <w:szCs w:val="18"/>
              </w:rPr>
              <w:t xml:space="preserve">ingle Speed </w:t>
            </w:r>
          </w:p>
        </w:tc>
        <w:tc>
          <w:tcPr>
            <w:tcW w:w="1116" w:type="dxa"/>
            <w:shd w:val="clear" w:color="auto" w:fill="auto"/>
            <w:hideMark/>
          </w:tcPr>
          <w:p w14:paraId="09FB8D83"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0.99</w:t>
            </w:r>
          </w:p>
        </w:tc>
        <w:tc>
          <w:tcPr>
            <w:tcW w:w="1225" w:type="dxa"/>
            <w:shd w:val="clear" w:color="auto" w:fill="auto"/>
            <w:hideMark/>
          </w:tcPr>
          <w:p w14:paraId="127089DF"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0.93</w:t>
            </w:r>
          </w:p>
        </w:tc>
        <w:tc>
          <w:tcPr>
            <w:tcW w:w="1625" w:type="dxa"/>
            <w:shd w:val="clear" w:color="auto" w:fill="auto"/>
            <w:hideMark/>
          </w:tcPr>
          <w:p w14:paraId="0265FB18"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N/A</w:t>
            </w:r>
          </w:p>
        </w:tc>
        <w:tc>
          <w:tcPr>
            <w:tcW w:w="1205" w:type="dxa"/>
            <w:shd w:val="clear" w:color="auto" w:fill="auto"/>
            <w:hideMark/>
          </w:tcPr>
          <w:p w14:paraId="1D5E7B59"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0.83</w:t>
            </w:r>
          </w:p>
        </w:tc>
        <w:tc>
          <w:tcPr>
            <w:tcW w:w="1121" w:type="dxa"/>
          </w:tcPr>
          <w:p w14:paraId="4CAEBE94"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0.965</w:t>
            </w:r>
          </w:p>
        </w:tc>
      </w:tr>
      <w:tr w:rsidR="00C82C0B" w:rsidRPr="00E42E37" w14:paraId="3C90246F" w14:textId="77777777" w:rsidTr="00C82C0B">
        <w:trPr>
          <w:trHeight w:val="144"/>
        </w:trPr>
        <w:tc>
          <w:tcPr>
            <w:tcW w:w="3058" w:type="dxa"/>
            <w:shd w:val="clear" w:color="auto" w:fill="auto"/>
            <w:vAlign w:val="center"/>
            <w:hideMark/>
          </w:tcPr>
          <w:p w14:paraId="2585CC48" w14:textId="77777777" w:rsidR="00C82C0B" w:rsidRPr="00E42E37" w:rsidRDefault="00C82C0B" w:rsidP="001F3E48">
            <w:pPr>
              <w:spacing w:before="0" w:after="0" w:line="240" w:lineRule="auto"/>
              <w:rPr>
                <w:rFonts w:cs="Calibri Light"/>
                <w:sz w:val="20"/>
                <w:szCs w:val="18"/>
              </w:rPr>
            </w:pPr>
            <w:r>
              <w:rPr>
                <w:rFonts w:cs="Calibri Light"/>
                <w:sz w:val="20"/>
                <w:szCs w:val="18"/>
              </w:rPr>
              <w:t>Average CDF – V</w:t>
            </w:r>
            <w:r w:rsidRPr="00E42E37">
              <w:rPr>
                <w:rFonts w:cs="Calibri Light"/>
                <w:sz w:val="20"/>
                <w:szCs w:val="18"/>
              </w:rPr>
              <w:t xml:space="preserve">ariable Speed </w:t>
            </w:r>
          </w:p>
        </w:tc>
        <w:tc>
          <w:tcPr>
            <w:tcW w:w="1116" w:type="dxa"/>
            <w:shd w:val="clear" w:color="auto" w:fill="auto"/>
            <w:hideMark/>
          </w:tcPr>
          <w:p w14:paraId="18FAABB1"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0.97</w:t>
            </w:r>
          </w:p>
        </w:tc>
        <w:tc>
          <w:tcPr>
            <w:tcW w:w="1225" w:type="dxa"/>
            <w:shd w:val="clear" w:color="auto" w:fill="auto"/>
            <w:hideMark/>
          </w:tcPr>
          <w:p w14:paraId="63996E5B"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0.83</w:t>
            </w:r>
          </w:p>
        </w:tc>
        <w:tc>
          <w:tcPr>
            <w:tcW w:w="1625" w:type="dxa"/>
            <w:shd w:val="clear" w:color="auto" w:fill="auto"/>
            <w:hideMark/>
          </w:tcPr>
          <w:p w14:paraId="102B76B9"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1.00</w:t>
            </w:r>
          </w:p>
        </w:tc>
        <w:tc>
          <w:tcPr>
            <w:tcW w:w="1205" w:type="dxa"/>
            <w:shd w:val="clear" w:color="auto" w:fill="auto"/>
            <w:hideMark/>
          </w:tcPr>
          <w:p w14:paraId="6E764CA1"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0.86</w:t>
            </w:r>
          </w:p>
        </w:tc>
        <w:tc>
          <w:tcPr>
            <w:tcW w:w="1121" w:type="dxa"/>
          </w:tcPr>
          <w:p w14:paraId="4B66A9E2" w14:textId="77777777" w:rsidR="00C82C0B" w:rsidRPr="00E42E37" w:rsidRDefault="00C82C0B" w:rsidP="001F3E48">
            <w:pPr>
              <w:spacing w:before="0" w:after="0" w:line="240" w:lineRule="auto"/>
              <w:jc w:val="center"/>
              <w:rPr>
                <w:rFonts w:cs="Calibri Light"/>
                <w:sz w:val="20"/>
                <w:szCs w:val="18"/>
              </w:rPr>
            </w:pPr>
            <w:r w:rsidRPr="00E42E37">
              <w:rPr>
                <w:rFonts w:cs="Calibri Light"/>
                <w:sz w:val="20"/>
                <w:szCs w:val="18"/>
              </w:rPr>
              <w:t>0.931</w:t>
            </w:r>
          </w:p>
        </w:tc>
      </w:tr>
    </w:tbl>
    <w:p w14:paraId="6B20BFD1" w14:textId="77777777" w:rsidR="00C82C0B" w:rsidRDefault="00C82C0B" w:rsidP="00C82C0B"/>
    <w:p w14:paraId="3A7B7B43" w14:textId="6A89D4C6" w:rsidR="00CB1A07" w:rsidRDefault="00CB1A07" w:rsidP="00CB1A07">
      <w:pPr>
        <w:pStyle w:val="eTRMHeading5"/>
      </w:pPr>
      <w:r>
        <w:t>Electric Demand</w:t>
      </w:r>
    </w:p>
    <w:p w14:paraId="17B994A0" w14:textId="3BD7C505" w:rsidR="00FF15D0" w:rsidRPr="00BB318E" w:rsidRDefault="00FF15D0" w:rsidP="00FF15D0">
      <w:pPr>
        <w:rPr>
          <w:rFonts w:cstheme="minorHAnsi"/>
          <w:szCs w:val="22"/>
        </w:rPr>
      </w:pPr>
      <w:r w:rsidRPr="00FF15D0">
        <w:t xml:space="preserve">The electric demand for each case </w:t>
      </w:r>
      <w:r w:rsidR="00020194">
        <w:t>was</w:t>
      </w:r>
      <w:r w:rsidRPr="00FF15D0">
        <w:t xml:space="preserve"> calculated using the power versus flow regression curves from applicable CEC pool pump database exports. </w:t>
      </w:r>
      <w:r w:rsidRPr="00FF15D0">
        <w:rPr>
          <w:rFonts w:cstheme="minorHAnsi"/>
          <w:szCs w:val="22"/>
        </w:rPr>
        <w:t>Two</w:t>
      </w:r>
      <w:r w:rsidR="00020194">
        <w:rPr>
          <w:rFonts w:cstheme="minorHAnsi"/>
          <w:szCs w:val="22"/>
        </w:rPr>
        <w:t>-</w:t>
      </w:r>
      <w:r w:rsidRPr="00FF15D0">
        <w:rPr>
          <w:rFonts w:cstheme="minorHAnsi"/>
          <w:szCs w:val="22"/>
        </w:rPr>
        <w:t xml:space="preserve">speed and variable speed pool pump values were exported from 2018 CEC database. Single speed pump data was taken from </w:t>
      </w:r>
      <w:r w:rsidR="00020194">
        <w:rPr>
          <w:rFonts w:cstheme="minorHAnsi"/>
          <w:szCs w:val="22"/>
        </w:rPr>
        <w:t>a</w:t>
      </w:r>
      <w:r w:rsidRPr="00FF15D0">
        <w:rPr>
          <w:rFonts w:cstheme="minorHAnsi"/>
          <w:szCs w:val="22"/>
        </w:rPr>
        <w:t xml:space="preserve"> previous </w:t>
      </w:r>
      <w:r w:rsidR="00020194">
        <w:rPr>
          <w:rFonts w:cstheme="minorHAnsi"/>
          <w:szCs w:val="22"/>
        </w:rPr>
        <w:t>workpaper for</w:t>
      </w:r>
      <w:r w:rsidRPr="00FF15D0">
        <w:rPr>
          <w:rFonts w:cstheme="minorHAnsi"/>
          <w:szCs w:val="22"/>
        </w:rPr>
        <w:t xml:space="preserve"> this workpaper</w:t>
      </w:r>
      <w:r w:rsidR="00020194">
        <w:rPr>
          <w:rFonts w:cstheme="minorHAnsi"/>
          <w:szCs w:val="22"/>
        </w:rPr>
        <w:t>,</w:t>
      </w:r>
      <w:r w:rsidRPr="00FF15D0">
        <w:rPr>
          <w:rFonts w:cstheme="minorHAnsi"/>
          <w:szCs w:val="22"/>
        </w:rPr>
        <w:t xml:space="preserve"> which used the 2008 CEC database. This was </w:t>
      </w:r>
      <w:r w:rsidR="00020194">
        <w:rPr>
          <w:rFonts w:cstheme="minorHAnsi"/>
          <w:szCs w:val="22"/>
        </w:rPr>
        <w:t>necessary</w:t>
      </w:r>
      <w:r w:rsidRPr="00FF15D0">
        <w:rPr>
          <w:rFonts w:cstheme="minorHAnsi"/>
          <w:szCs w:val="22"/>
        </w:rPr>
        <w:t xml:space="preserve"> because the CEC database currently only</w:t>
      </w:r>
      <w:r w:rsidRPr="00BB318E">
        <w:rPr>
          <w:rFonts w:cstheme="minorHAnsi"/>
          <w:szCs w:val="22"/>
        </w:rPr>
        <w:t xml:space="preserve"> includes single</w:t>
      </w:r>
      <w:r w:rsidR="00020194">
        <w:rPr>
          <w:rFonts w:cstheme="minorHAnsi"/>
          <w:szCs w:val="22"/>
        </w:rPr>
        <w:t>-</w:t>
      </w:r>
      <w:r w:rsidRPr="00BB318E">
        <w:rPr>
          <w:rFonts w:cstheme="minorHAnsi"/>
          <w:szCs w:val="22"/>
        </w:rPr>
        <w:t xml:space="preserve">speed pool pumps less than 1 </w:t>
      </w:r>
      <w:r>
        <w:rPr>
          <w:rFonts w:cstheme="minorHAnsi"/>
          <w:szCs w:val="22"/>
        </w:rPr>
        <w:t>hp</w:t>
      </w:r>
      <w:r w:rsidRPr="00BB318E">
        <w:rPr>
          <w:rFonts w:cstheme="minorHAnsi"/>
          <w:szCs w:val="22"/>
        </w:rPr>
        <w:t xml:space="preserve">. The database exports include relevant data such as motor </w:t>
      </w:r>
      <w:r w:rsidR="00020194">
        <w:rPr>
          <w:rFonts w:cstheme="minorHAnsi"/>
          <w:szCs w:val="22"/>
        </w:rPr>
        <w:t>horsepower</w:t>
      </w:r>
      <w:r w:rsidRPr="00BB318E">
        <w:rPr>
          <w:rFonts w:cstheme="minorHAnsi"/>
          <w:szCs w:val="22"/>
        </w:rPr>
        <w:t>, service factor, full capacity, flow (</w:t>
      </w:r>
      <w:r>
        <w:rPr>
          <w:rFonts w:cstheme="minorHAnsi"/>
          <w:szCs w:val="22"/>
        </w:rPr>
        <w:t>gpm</w:t>
      </w:r>
      <w:r w:rsidRPr="00BB318E">
        <w:rPr>
          <w:rFonts w:cstheme="minorHAnsi"/>
          <w:szCs w:val="22"/>
        </w:rPr>
        <w:t>), power (W)</w:t>
      </w:r>
      <w:r w:rsidR="00020194">
        <w:rPr>
          <w:rFonts w:cstheme="minorHAnsi"/>
          <w:szCs w:val="22"/>
        </w:rPr>
        <w:t>,</w:t>
      </w:r>
      <w:r w:rsidRPr="00BB318E">
        <w:rPr>
          <w:rFonts w:cstheme="minorHAnsi"/>
          <w:szCs w:val="22"/>
        </w:rPr>
        <w:t xml:space="preserve"> and </w:t>
      </w:r>
      <w:r>
        <w:rPr>
          <w:rFonts w:cstheme="minorHAnsi"/>
          <w:szCs w:val="22"/>
        </w:rPr>
        <w:t>EF value</w:t>
      </w:r>
      <w:r w:rsidRPr="00BB318E">
        <w:rPr>
          <w:rFonts w:cstheme="minorHAnsi"/>
          <w:szCs w:val="22"/>
        </w:rPr>
        <w:t xml:space="preserve"> for each CEC curve. For each database, only pumps between 1 </w:t>
      </w:r>
      <w:r>
        <w:rPr>
          <w:rFonts w:cstheme="minorHAnsi"/>
          <w:szCs w:val="22"/>
        </w:rPr>
        <w:t xml:space="preserve">hp </w:t>
      </w:r>
      <w:r w:rsidRPr="00BB318E">
        <w:rPr>
          <w:rFonts w:cstheme="minorHAnsi"/>
          <w:szCs w:val="22"/>
        </w:rPr>
        <w:t xml:space="preserve">and 3 </w:t>
      </w:r>
      <w:r>
        <w:rPr>
          <w:rFonts w:cstheme="minorHAnsi"/>
          <w:szCs w:val="22"/>
        </w:rPr>
        <w:t>hp</w:t>
      </w:r>
      <w:r w:rsidRPr="00BB318E">
        <w:rPr>
          <w:rFonts w:cstheme="minorHAnsi"/>
          <w:szCs w:val="22"/>
        </w:rPr>
        <w:t xml:space="preserve"> are included for the analysis. </w:t>
      </w:r>
    </w:p>
    <w:p w14:paraId="4587896E" w14:textId="280DFA5C" w:rsidR="00FF15D0" w:rsidRDefault="00FF15D0" w:rsidP="00FF15D0">
      <w:pPr>
        <w:rPr>
          <w:rFonts w:cstheme="minorHAnsi"/>
          <w:szCs w:val="22"/>
        </w:rPr>
      </w:pPr>
      <w:r w:rsidRPr="00BB318E">
        <w:rPr>
          <w:rFonts w:cstheme="minorHAnsi"/>
          <w:szCs w:val="22"/>
        </w:rPr>
        <w:t xml:space="preserve">Each data point shown on the figure below represents the average power of each dataset at a number of flows. Due to the quantity of items in each database, only averages with </w:t>
      </w:r>
      <w:r>
        <w:rPr>
          <w:rFonts w:cstheme="minorHAnsi"/>
          <w:szCs w:val="22"/>
        </w:rPr>
        <w:t>six</w:t>
      </w:r>
      <w:r w:rsidRPr="00BB318E">
        <w:rPr>
          <w:rFonts w:cstheme="minorHAnsi"/>
          <w:szCs w:val="22"/>
        </w:rPr>
        <w:t xml:space="preserve"> or more data points were used for the CEC curves A and B for single speed, two speed</w:t>
      </w:r>
      <w:r w:rsidR="006E198F">
        <w:rPr>
          <w:rFonts w:cstheme="minorHAnsi"/>
          <w:szCs w:val="22"/>
        </w:rPr>
        <w:t>,</w:t>
      </w:r>
      <w:r w:rsidRPr="00BB318E">
        <w:rPr>
          <w:rFonts w:cstheme="minorHAnsi"/>
          <w:szCs w:val="22"/>
        </w:rPr>
        <w:t xml:space="preserve"> and variable speed </w:t>
      </w:r>
      <w:r w:rsidRPr="00020194">
        <w:rPr>
          <w:rFonts w:cstheme="minorHAnsi"/>
          <w:szCs w:val="22"/>
        </w:rPr>
        <w:t>databases.</w:t>
      </w:r>
      <w:r w:rsidR="00020194" w:rsidRPr="00020194">
        <w:rPr>
          <w:rStyle w:val="FootnoteReference"/>
          <w:rFonts w:cstheme="minorHAnsi"/>
          <w:szCs w:val="22"/>
        </w:rPr>
        <w:t xml:space="preserve"> </w:t>
      </w:r>
      <w:r w:rsidR="00020194" w:rsidRPr="00BB318E">
        <w:rPr>
          <w:rStyle w:val="FootnoteReference"/>
          <w:rFonts w:cstheme="minorHAnsi"/>
          <w:szCs w:val="22"/>
        </w:rPr>
        <w:footnoteReference w:id="72"/>
      </w:r>
      <w:r w:rsidR="00020194">
        <w:t xml:space="preserve"> </w:t>
      </w:r>
      <w:r w:rsidRPr="00BB318E">
        <w:rPr>
          <w:rFonts w:cstheme="minorHAnsi"/>
          <w:szCs w:val="22"/>
        </w:rPr>
        <w:t xml:space="preserve">The </w:t>
      </w:r>
      <w:r w:rsidR="005C1FB3">
        <w:rPr>
          <w:rFonts w:cstheme="minorHAnsi"/>
          <w:szCs w:val="22"/>
        </w:rPr>
        <w:t>figure</w:t>
      </w:r>
      <w:r w:rsidRPr="00BB318E">
        <w:rPr>
          <w:rFonts w:cstheme="minorHAnsi"/>
          <w:szCs w:val="22"/>
        </w:rPr>
        <w:t xml:space="preserve"> and table below show the curves applicable to </w:t>
      </w:r>
      <w:r>
        <w:rPr>
          <w:rFonts w:cstheme="minorHAnsi"/>
          <w:szCs w:val="22"/>
        </w:rPr>
        <w:t>this analysis</w:t>
      </w:r>
      <w:r w:rsidRPr="00BB318E">
        <w:rPr>
          <w:rFonts w:cstheme="minorHAnsi"/>
          <w:szCs w:val="22"/>
        </w:rPr>
        <w:t xml:space="preserve"> and </w:t>
      </w:r>
      <w:r>
        <w:rPr>
          <w:rFonts w:cstheme="minorHAnsi"/>
          <w:szCs w:val="22"/>
        </w:rPr>
        <w:t>the</w:t>
      </w:r>
      <w:r w:rsidRPr="00BB318E">
        <w:rPr>
          <w:rFonts w:cstheme="minorHAnsi"/>
          <w:szCs w:val="22"/>
        </w:rPr>
        <w:t xml:space="preserve"> corresponding regression formulas. </w:t>
      </w:r>
    </w:p>
    <w:p w14:paraId="7BB0097D" w14:textId="77777777" w:rsidR="00FF15D0" w:rsidRPr="00BB318E" w:rsidRDefault="00FF15D0" w:rsidP="00FF15D0">
      <w:pPr>
        <w:rPr>
          <w:rFonts w:cstheme="minorHAnsi"/>
          <w:szCs w:val="22"/>
        </w:rPr>
      </w:pPr>
    </w:p>
    <w:p w14:paraId="2B68FA05" w14:textId="77777777" w:rsidR="00FF15D0" w:rsidRPr="00BB318E" w:rsidRDefault="00FF15D0" w:rsidP="00FF15D0">
      <w:pPr>
        <w:rPr>
          <w:rFonts w:cstheme="minorHAnsi"/>
          <w:szCs w:val="22"/>
        </w:rPr>
      </w:pPr>
      <w:r w:rsidRPr="00BB318E">
        <w:rPr>
          <w:rFonts w:cstheme="minorHAnsi"/>
          <w:noProof/>
          <w:szCs w:val="22"/>
        </w:rPr>
        <w:lastRenderedPageBreak/>
        <w:drawing>
          <wp:inline distT="0" distB="0" distL="0" distR="0" wp14:anchorId="14C7425B" wp14:editId="65423A2D">
            <wp:extent cx="4191440" cy="3010554"/>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224411" cy="3034236"/>
                    </a:xfrm>
                    <a:prstGeom prst="rect">
                      <a:avLst/>
                    </a:prstGeom>
                    <a:noFill/>
                  </pic:spPr>
                </pic:pic>
              </a:graphicData>
            </a:graphic>
          </wp:inline>
        </w:drawing>
      </w:r>
    </w:p>
    <w:p w14:paraId="300594DD" w14:textId="5EF8BB4B" w:rsidR="006A16BC" w:rsidRPr="00BB318E" w:rsidRDefault="006A16BC" w:rsidP="006A16BC">
      <w:pPr>
        <w:pStyle w:val="Caption"/>
      </w:pPr>
      <w:r>
        <w:t>CEC Performance Curve Demand Equations</w:t>
      </w:r>
    </w:p>
    <w:tbl>
      <w:tblPr>
        <w:tblW w:w="8506"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803"/>
        <w:gridCol w:w="1519"/>
        <w:gridCol w:w="3600"/>
        <w:gridCol w:w="1584"/>
      </w:tblGrid>
      <w:tr w:rsidR="00FF15D0" w:rsidRPr="00E42E37" w14:paraId="7F30AAF1" w14:textId="77777777" w:rsidTr="006A16BC">
        <w:trPr>
          <w:trHeight w:val="567"/>
          <w:tblHeader/>
        </w:trPr>
        <w:tc>
          <w:tcPr>
            <w:tcW w:w="1803" w:type="dxa"/>
            <w:shd w:val="clear" w:color="auto" w:fill="F2F2F2" w:themeFill="background1" w:themeFillShade="F2"/>
            <w:vAlign w:val="bottom"/>
            <w:hideMark/>
          </w:tcPr>
          <w:p w14:paraId="0EAB6AA4" w14:textId="77777777" w:rsidR="00FF15D0" w:rsidRPr="00E42E37" w:rsidRDefault="00FF15D0" w:rsidP="00EE62C1">
            <w:pPr>
              <w:keepNext/>
              <w:keepLines/>
              <w:spacing w:before="0" w:after="0" w:line="240" w:lineRule="auto"/>
              <w:jc w:val="center"/>
              <w:rPr>
                <w:rFonts w:cs="Calibri Light"/>
                <w:b/>
                <w:bCs/>
                <w:sz w:val="20"/>
                <w:szCs w:val="18"/>
              </w:rPr>
            </w:pPr>
            <w:r w:rsidRPr="00E42E37">
              <w:rPr>
                <w:rFonts w:cs="Calibri Light"/>
                <w:b/>
                <w:bCs/>
                <w:sz w:val="20"/>
                <w:szCs w:val="18"/>
              </w:rPr>
              <w:t>Pump Type</w:t>
            </w:r>
          </w:p>
        </w:tc>
        <w:tc>
          <w:tcPr>
            <w:tcW w:w="1519" w:type="dxa"/>
            <w:shd w:val="clear" w:color="auto" w:fill="F2F2F2" w:themeFill="background1" w:themeFillShade="F2"/>
            <w:vAlign w:val="bottom"/>
            <w:hideMark/>
          </w:tcPr>
          <w:p w14:paraId="6126BEDD" w14:textId="77777777" w:rsidR="00FF15D0" w:rsidRPr="00E42E37" w:rsidRDefault="00FF15D0" w:rsidP="00EE62C1">
            <w:pPr>
              <w:keepNext/>
              <w:keepLines/>
              <w:spacing w:before="0" w:after="0" w:line="240" w:lineRule="auto"/>
              <w:jc w:val="center"/>
              <w:rPr>
                <w:rFonts w:cs="Calibri Light"/>
                <w:b/>
                <w:bCs/>
                <w:sz w:val="20"/>
                <w:szCs w:val="18"/>
              </w:rPr>
            </w:pPr>
            <w:r w:rsidRPr="00E42E37">
              <w:rPr>
                <w:rFonts w:cs="Calibri Light"/>
                <w:b/>
                <w:bCs/>
                <w:sz w:val="20"/>
                <w:szCs w:val="18"/>
              </w:rPr>
              <w:t>CEC Curve</w:t>
            </w:r>
          </w:p>
        </w:tc>
        <w:tc>
          <w:tcPr>
            <w:tcW w:w="3600" w:type="dxa"/>
            <w:shd w:val="clear" w:color="auto" w:fill="F2F2F2" w:themeFill="background1" w:themeFillShade="F2"/>
            <w:vAlign w:val="bottom"/>
            <w:hideMark/>
          </w:tcPr>
          <w:p w14:paraId="26750159" w14:textId="3B4A56B1" w:rsidR="00FF15D0" w:rsidRDefault="00FF15D0" w:rsidP="00EE62C1">
            <w:pPr>
              <w:keepNext/>
              <w:keepLines/>
              <w:spacing w:before="0" w:after="0" w:line="240" w:lineRule="auto"/>
              <w:jc w:val="center"/>
              <w:rPr>
                <w:rFonts w:cs="Calibri Light"/>
                <w:b/>
                <w:bCs/>
                <w:sz w:val="20"/>
                <w:szCs w:val="18"/>
                <w:vertAlign w:val="superscript"/>
              </w:rPr>
            </w:pPr>
            <w:r w:rsidRPr="00E42E37">
              <w:rPr>
                <w:rFonts w:cs="Calibri Light"/>
                <w:b/>
                <w:bCs/>
                <w:sz w:val="20"/>
                <w:szCs w:val="18"/>
              </w:rPr>
              <w:t>CEC Curve Demand Equation</w:t>
            </w:r>
            <w:bookmarkStart w:id="72" w:name="_Ref2775222"/>
            <w:r w:rsidR="00020194">
              <w:rPr>
                <w:rFonts w:cs="Calibri Light"/>
                <w:b/>
                <w:bCs/>
                <w:sz w:val="20"/>
                <w:szCs w:val="18"/>
              </w:rPr>
              <w:t xml:space="preserve"> </w:t>
            </w:r>
            <w:r w:rsidRPr="00E42E37">
              <w:rPr>
                <w:rStyle w:val="FootnoteReference"/>
                <w:rFonts w:cs="Calibri Light"/>
                <w:b/>
                <w:bCs/>
                <w:sz w:val="20"/>
                <w:szCs w:val="18"/>
              </w:rPr>
              <w:footnoteReference w:id="73"/>
            </w:r>
            <w:bookmarkEnd w:id="72"/>
            <w:r w:rsidRPr="00E42E37">
              <w:rPr>
                <w:rFonts w:cs="Calibri Light"/>
                <w:b/>
                <w:bCs/>
                <w:sz w:val="20"/>
                <w:szCs w:val="18"/>
              </w:rPr>
              <w:t xml:space="preserve"> </w:t>
            </w:r>
          </w:p>
          <w:p w14:paraId="71C17DBC" w14:textId="77777777" w:rsidR="00FF15D0" w:rsidRPr="00E42E37" w:rsidRDefault="00FF15D0" w:rsidP="00EE62C1">
            <w:pPr>
              <w:keepNext/>
              <w:keepLines/>
              <w:spacing w:before="0" w:after="0" w:line="240" w:lineRule="auto"/>
              <w:jc w:val="center"/>
              <w:rPr>
                <w:rFonts w:cs="Calibri Light"/>
                <w:b/>
                <w:bCs/>
                <w:sz w:val="20"/>
                <w:szCs w:val="18"/>
                <w:vertAlign w:val="superscript"/>
              </w:rPr>
            </w:pPr>
            <w:r w:rsidRPr="001B19E6">
              <w:rPr>
                <w:rFonts w:cstheme="minorHAnsi"/>
                <w:sz w:val="16"/>
                <w:szCs w:val="22"/>
              </w:rPr>
              <w:t>D = Demand (W), F = Flow (GPM)</w:t>
            </w:r>
          </w:p>
        </w:tc>
        <w:tc>
          <w:tcPr>
            <w:tcW w:w="1584" w:type="dxa"/>
            <w:shd w:val="clear" w:color="auto" w:fill="F2F2F2" w:themeFill="background1" w:themeFillShade="F2"/>
            <w:vAlign w:val="bottom"/>
            <w:hideMark/>
          </w:tcPr>
          <w:p w14:paraId="27017D4D" w14:textId="68DFFE40" w:rsidR="00FF15D0" w:rsidRPr="00E42E37" w:rsidRDefault="00FF15D0" w:rsidP="00EE62C1">
            <w:pPr>
              <w:keepNext/>
              <w:keepLines/>
              <w:spacing w:before="0" w:after="0" w:line="240" w:lineRule="auto"/>
              <w:jc w:val="center"/>
              <w:rPr>
                <w:rFonts w:cs="Calibri Light"/>
                <w:b/>
                <w:bCs/>
                <w:sz w:val="20"/>
                <w:szCs w:val="18"/>
              </w:rPr>
            </w:pPr>
            <w:r w:rsidRPr="00E42E37">
              <w:rPr>
                <w:rFonts w:cs="Calibri Light"/>
                <w:b/>
                <w:bCs/>
                <w:sz w:val="20"/>
                <w:szCs w:val="18"/>
              </w:rPr>
              <w:t>Coeff</w:t>
            </w:r>
            <w:r>
              <w:rPr>
                <w:rFonts w:cs="Calibri Light"/>
                <w:b/>
                <w:bCs/>
                <w:sz w:val="20"/>
                <w:szCs w:val="18"/>
              </w:rPr>
              <w:t>icient</w:t>
            </w:r>
            <w:r w:rsidRPr="00E42E37">
              <w:rPr>
                <w:rFonts w:cs="Calibri Light"/>
                <w:b/>
                <w:bCs/>
                <w:sz w:val="20"/>
                <w:szCs w:val="18"/>
              </w:rPr>
              <w:t xml:space="preserve"> of Determination </w:t>
            </w:r>
            <w:r w:rsidR="0063004D">
              <w:rPr>
                <w:rFonts w:cs="Calibri Light"/>
                <w:b/>
                <w:bCs/>
                <w:sz w:val="20"/>
                <w:szCs w:val="18"/>
              </w:rPr>
              <w:br/>
            </w:r>
            <w:r w:rsidRPr="00E42E37">
              <w:rPr>
                <w:rFonts w:cs="Calibri Light"/>
                <w:b/>
                <w:bCs/>
                <w:sz w:val="20"/>
                <w:szCs w:val="18"/>
              </w:rPr>
              <w:t>(R-squared)</w:t>
            </w:r>
          </w:p>
        </w:tc>
      </w:tr>
      <w:tr w:rsidR="00FF15D0" w:rsidRPr="00E42E37" w14:paraId="2B5CD043" w14:textId="77777777" w:rsidTr="006A16BC">
        <w:trPr>
          <w:trHeight w:val="283"/>
        </w:trPr>
        <w:tc>
          <w:tcPr>
            <w:tcW w:w="1803" w:type="dxa"/>
            <w:shd w:val="clear" w:color="auto" w:fill="auto"/>
            <w:vAlign w:val="center"/>
            <w:hideMark/>
          </w:tcPr>
          <w:p w14:paraId="091AD3B1" w14:textId="77777777" w:rsidR="00FF15D0" w:rsidRPr="00E42E37" w:rsidRDefault="00FF15D0" w:rsidP="006A16BC">
            <w:pPr>
              <w:keepNext/>
              <w:keepLines/>
              <w:spacing w:before="0" w:after="0" w:line="240" w:lineRule="auto"/>
              <w:rPr>
                <w:rFonts w:cs="Calibri Light"/>
                <w:sz w:val="20"/>
                <w:szCs w:val="18"/>
              </w:rPr>
            </w:pPr>
            <w:r>
              <w:rPr>
                <w:rFonts w:cs="Calibri Light"/>
                <w:sz w:val="20"/>
                <w:szCs w:val="18"/>
              </w:rPr>
              <w:t>1</w:t>
            </w:r>
            <w:r w:rsidRPr="00E42E37">
              <w:rPr>
                <w:rFonts w:cs="Calibri Light"/>
                <w:sz w:val="20"/>
                <w:szCs w:val="18"/>
              </w:rPr>
              <w:t>-</w:t>
            </w:r>
            <w:r>
              <w:rPr>
                <w:rFonts w:cs="Calibri Light"/>
                <w:sz w:val="20"/>
                <w:szCs w:val="18"/>
              </w:rPr>
              <w:t>s</w:t>
            </w:r>
            <w:r w:rsidRPr="00E42E37">
              <w:rPr>
                <w:rFonts w:cs="Calibri Light"/>
                <w:sz w:val="20"/>
                <w:szCs w:val="18"/>
              </w:rPr>
              <w:t>peed</w:t>
            </w:r>
          </w:p>
        </w:tc>
        <w:tc>
          <w:tcPr>
            <w:tcW w:w="1519" w:type="dxa"/>
            <w:shd w:val="clear" w:color="auto" w:fill="auto"/>
            <w:vAlign w:val="center"/>
            <w:hideMark/>
          </w:tcPr>
          <w:p w14:paraId="6537F5C1" w14:textId="77777777" w:rsidR="00FF15D0" w:rsidRPr="00E42E37" w:rsidRDefault="00FF15D0" w:rsidP="006A16BC">
            <w:pPr>
              <w:keepNext/>
              <w:keepLines/>
              <w:spacing w:before="0" w:after="0" w:line="240" w:lineRule="auto"/>
              <w:rPr>
                <w:rFonts w:cs="Calibri Light"/>
                <w:sz w:val="20"/>
                <w:szCs w:val="18"/>
              </w:rPr>
            </w:pPr>
            <w:r w:rsidRPr="00E42E37">
              <w:rPr>
                <w:rFonts w:cs="Calibri Light"/>
                <w:sz w:val="20"/>
                <w:szCs w:val="18"/>
              </w:rPr>
              <w:t>Curve A</w:t>
            </w:r>
          </w:p>
        </w:tc>
        <w:tc>
          <w:tcPr>
            <w:tcW w:w="3600" w:type="dxa"/>
            <w:shd w:val="clear" w:color="auto" w:fill="auto"/>
            <w:noWrap/>
            <w:vAlign w:val="bottom"/>
            <w:hideMark/>
          </w:tcPr>
          <w:p w14:paraId="2EDBDFC1" w14:textId="77777777" w:rsidR="00FF15D0" w:rsidRPr="007B5AB2" w:rsidRDefault="00FF15D0" w:rsidP="00EE62C1">
            <w:pPr>
              <w:keepNext/>
              <w:keepLines/>
              <w:spacing w:before="0" w:after="0" w:line="240" w:lineRule="auto"/>
              <w:rPr>
                <w:rFonts w:cs="Calibri Light"/>
                <w:sz w:val="20"/>
                <w:szCs w:val="18"/>
              </w:rPr>
            </w:pPr>
            <w:r w:rsidRPr="007B5AB2">
              <w:rPr>
                <w:rFonts w:cs="Calibri Light"/>
                <w:sz w:val="20"/>
                <w:szCs w:val="18"/>
              </w:rPr>
              <w:t>D = 0.8972*F</w:t>
            </w:r>
            <w:r w:rsidRPr="007B5AB2">
              <w:rPr>
                <w:rFonts w:cs="Calibri Light"/>
                <w:sz w:val="20"/>
                <w:szCs w:val="18"/>
                <w:vertAlign w:val="superscript"/>
              </w:rPr>
              <w:t>2</w:t>
            </w:r>
            <w:r w:rsidRPr="007B5AB2">
              <w:rPr>
                <w:rFonts w:cs="Calibri Light"/>
                <w:sz w:val="20"/>
                <w:szCs w:val="18"/>
              </w:rPr>
              <w:t xml:space="preserve"> - 47.98*F + 1264.6</w:t>
            </w:r>
          </w:p>
        </w:tc>
        <w:tc>
          <w:tcPr>
            <w:tcW w:w="1584" w:type="dxa"/>
            <w:shd w:val="clear" w:color="auto" w:fill="auto"/>
            <w:vAlign w:val="center"/>
            <w:hideMark/>
          </w:tcPr>
          <w:p w14:paraId="4423C581" w14:textId="77777777" w:rsidR="00FF15D0" w:rsidRPr="00E42E37" w:rsidRDefault="00FF15D0" w:rsidP="006A16BC">
            <w:pPr>
              <w:keepNext/>
              <w:keepLines/>
              <w:spacing w:before="0" w:after="0" w:line="240" w:lineRule="auto"/>
              <w:ind w:right="389"/>
              <w:jc w:val="right"/>
              <w:rPr>
                <w:rFonts w:cs="Calibri Light"/>
                <w:sz w:val="20"/>
                <w:szCs w:val="18"/>
              </w:rPr>
            </w:pPr>
            <w:r w:rsidRPr="00E42E37">
              <w:rPr>
                <w:rFonts w:cs="Calibri Light"/>
                <w:sz w:val="20"/>
                <w:szCs w:val="18"/>
              </w:rPr>
              <w:t>0.9873</w:t>
            </w:r>
          </w:p>
        </w:tc>
      </w:tr>
      <w:tr w:rsidR="00FF15D0" w:rsidRPr="00E42E37" w14:paraId="1FA160F9" w14:textId="77777777" w:rsidTr="006A16BC">
        <w:trPr>
          <w:trHeight w:val="283"/>
        </w:trPr>
        <w:tc>
          <w:tcPr>
            <w:tcW w:w="1803" w:type="dxa"/>
            <w:shd w:val="clear" w:color="auto" w:fill="auto"/>
            <w:vAlign w:val="center"/>
            <w:hideMark/>
          </w:tcPr>
          <w:p w14:paraId="22AE717C" w14:textId="77777777" w:rsidR="00FF15D0" w:rsidRPr="00E42E37" w:rsidRDefault="00FF15D0" w:rsidP="006A16BC">
            <w:pPr>
              <w:keepNext/>
              <w:keepLines/>
              <w:spacing w:before="0" w:after="0" w:line="240" w:lineRule="auto"/>
              <w:rPr>
                <w:rFonts w:cs="Calibri Light"/>
                <w:sz w:val="20"/>
                <w:szCs w:val="18"/>
              </w:rPr>
            </w:pPr>
            <w:r w:rsidRPr="00E42E37">
              <w:rPr>
                <w:rFonts w:cs="Calibri Light"/>
                <w:sz w:val="20"/>
                <w:szCs w:val="18"/>
              </w:rPr>
              <w:t>1-Speed</w:t>
            </w:r>
          </w:p>
        </w:tc>
        <w:tc>
          <w:tcPr>
            <w:tcW w:w="1519" w:type="dxa"/>
            <w:shd w:val="clear" w:color="auto" w:fill="auto"/>
            <w:vAlign w:val="center"/>
            <w:hideMark/>
          </w:tcPr>
          <w:p w14:paraId="19445F0B" w14:textId="77777777" w:rsidR="00FF15D0" w:rsidRPr="00E42E37" w:rsidRDefault="00FF15D0" w:rsidP="006A16BC">
            <w:pPr>
              <w:keepNext/>
              <w:keepLines/>
              <w:spacing w:before="0" w:after="0" w:line="240" w:lineRule="auto"/>
              <w:rPr>
                <w:rFonts w:cs="Calibri Light"/>
                <w:sz w:val="20"/>
                <w:szCs w:val="18"/>
              </w:rPr>
            </w:pPr>
            <w:r w:rsidRPr="00E42E37">
              <w:rPr>
                <w:rFonts w:cs="Calibri Light"/>
                <w:sz w:val="20"/>
                <w:szCs w:val="18"/>
              </w:rPr>
              <w:t>Curve B</w:t>
            </w:r>
          </w:p>
        </w:tc>
        <w:tc>
          <w:tcPr>
            <w:tcW w:w="3600" w:type="dxa"/>
            <w:shd w:val="clear" w:color="auto" w:fill="auto"/>
            <w:noWrap/>
            <w:vAlign w:val="bottom"/>
            <w:hideMark/>
          </w:tcPr>
          <w:p w14:paraId="6EFED6ED" w14:textId="77777777" w:rsidR="00FF15D0" w:rsidRPr="007B5AB2" w:rsidRDefault="00FF15D0" w:rsidP="00EE62C1">
            <w:pPr>
              <w:keepNext/>
              <w:keepLines/>
              <w:spacing w:before="0" w:after="0" w:line="240" w:lineRule="auto"/>
              <w:rPr>
                <w:rFonts w:cs="Calibri Light"/>
                <w:sz w:val="20"/>
                <w:szCs w:val="18"/>
              </w:rPr>
            </w:pPr>
            <w:r w:rsidRPr="007B5AB2">
              <w:rPr>
                <w:rFonts w:cs="Calibri Light"/>
                <w:sz w:val="20"/>
                <w:szCs w:val="18"/>
              </w:rPr>
              <w:t>D = 1.9596*F</w:t>
            </w:r>
            <w:r w:rsidRPr="007B5AB2">
              <w:rPr>
                <w:rFonts w:cs="Calibri Light"/>
                <w:sz w:val="20"/>
                <w:szCs w:val="18"/>
                <w:vertAlign w:val="superscript"/>
              </w:rPr>
              <w:t>2</w:t>
            </w:r>
            <w:r w:rsidRPr="007B5AB2">
              <w:rPr>
                <w:rFonts w:cs="Calibri Light"/>
                <w:sz w:val="20"/>
                <w:szCs w:val="18"/>
              </w:rPr>
              <w:t xml:space="preserve"> - 68.9*F + 1307.4</w:t>
            </w:r>
          </w:p>
        </w:tc>
        <w:tc>
          <w:tcPr>
            <w:tcW w:w="1584" w:type="dxa"/>
            <w:shd w:val="clear" w:color="auto" w:fill="auto"/>
            <w:vAlign w:val="center"/>
            <w:hideMark/>
          </w:tcPr>
          <w:p w14:paraId="41882933" w14:textId="77777777" w:rsidR="00FF15D0" w:rsidRPr="00E42E37" w:rsidRDefault="00FF15D0" w:rsidP="006A16BC">
            <w:pPr>
              <w:keepNext/>
              <w:keepLines/>
              <w:spacing w:before="0" w:after="0" w:line="240" w:lineRule="auto"/>
              <w:ind w:right="389"/>
              <w:jc w:val="right"/>
              <w:rPr>
                <w:rFonts w:cs="Calibri Light"/>
                <w:sz w:val="20"/>
                <w:szCs w:val="18"/>
              </w:rPr>
            </w:pPr>
            <w:r w:rsidRPr="00E42E37">
              <w:rPr>
                <w:rFonts w:cs="Calibri Light"/>
                <w:sz w:val="20"/>
                <w:szCs w:val="18"/>
              </w:rPr>
              <w:t>0.9391</w:t>
            </w:r>
          </w:p>
        </w:tc>
      </w:tr>
      <w:tr w:rsidR="00FF15D0" w:rsidRPr="00E42E37" w14:paraId="05D9B507" w14:textId="77777777" w:rsidTr="006A16BC">
        <w:trPr>
          <w:trHeight w:val="64"/>
        </w:trPr>
        <w:tc>
          <w:tcPr>
            <w:tcW w:w="1803" w:type="dxa"/>
            <w:shd w:val="clear" w:color="auto" w:fill="auto"/>
            <w:vAlign w:val="center"/>
            <w:hideMark/>
          </w:tcPr>
          <w:p w14:paraId="0D11E2F6"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2-Speed</w:t>
            </w:r>
          </w:p>
        </w:tc>
        <w:tc>
          <w:tcPr>
            <w:tcW w:w="1519" w:type="dxa"/>
            <w:shd w:val="clear" w:color="auto" w:fill="auto"/>
            <w:vAlign w:val="center"/>
            <w:hideMark/>
          </w:tcPr>
          <w:p w14:paraId="023CBB2E"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Curve A</w:t>
            </w:r>
          </w:p>
        </w:tc>
        <w:tc>
          <w:tcPr>
            <w:tcW w:w="3600" w:type="dxa"/>
            <w:shd w:val="clear" w:color="auto" w:fill="auto"/>
            <w:vAlign w:val="bottom"/>
            <w:hideMark/>
          </w:tcPr>
          <w:p w14:paraId="6EE595F2" w14:textId="77777777" w:rsidR="00FF15D0" w:rsidRPr="007B5AB2" w:rsidRDefault="00FF15D0" w:rsidP="00EE62C1">
            <w:pPr>
              <w:spacing w:before="0" w:after="0" w:line="240" w:lineRule="auto"/>
              <w:rPr>
                <w:rFonts w:cs="Calibri Light"/>
                <w:sz w:val="20"/>
                <w:szCs w:val="18"/>
              </w:rPr>
            </w:pPr>
            <w:r w:rsidRPr="007B5AB2">
              <w:rPr>
                <w:rFonts w:cs="Calibri Light"/>
                <w:sz w:val="20"/>
                <w:szCs w:val="18"/>
              </w:rPr>
              <w:t>D = 0.1642*F</w:t>
            </w:r>
            <w:r w:rsidRPr="007B5AB2">
              <w:rPr>
                <w:rFonts w:cs="Calibri Light"/>
                <w:sz w:val="20"/>
                <w:szCs w:val="18"/>
                <w:vertAlign w:val="superscript"/>
              </w:rPr>
              <w:t>2</w:t>
            </w:r>
            <w:r w:rsidRPr="007B5AB2">
              <w:rPr>
                <w:rFonts w:cs="Calibri Light"/>
                <w:sz w:val="20"/>
                <w:szCs w:val="18"/>
              </w:rPr>
              <w:t xml:space="preserve"> + 28.751*F - 653.22</w:t>
            </w:r>
          </w:p>
        </w:tc>
        <w:tc>
          <w:tcPr>
            <w:tcW w:w="1584" w:type="dxa"/>
            <w:shd w:val="clear" w:color="auto" w:fill="auto"/>
            <w:vAlign w:val="center"/>
            <w:hideMark/>
          </w:tcPr>
          <w:p w14:paraId="78B654A2" w14:textId="1B797768" w:rsidR="00FF15D0" w:rsidRPr="00E42E37" w:rsidRDefault="00FF15D0" w:rsidP="006A16BC">
            <w:pPr>
              <w:spacing w:before="0" w:after="0" w:line="240" w:lineRule="auto"/>
              <w:ind w:right="389"/>
              <w:jc w:val="right"/>
              <w:rPr>
                <w:rFonts w:cs="Calibri Light"/>
                <w:sz w:val="20"/>
                <w:szCs w:val="18"/>
              </w:rPr>
            </w:pPr>
            <w:r w:rsidRPr="00E42E37">
              <w:rPr>
                <w:rFonts w:cs="Calibri Light"/>
                <w:sz w:val="20"/>
                <w:szCs w:val="18"/>
              </w:rPr>
              <w:t>0.997</w:t>
            </w:r>
            <w:r w:rsidR="006A16BC">
              <w:rPr>
                <w:rFonts w:cs="Calibri Light"/>
                <w:sz w:val="20"/>
                <w:szCs w:val="18"/>
              </w:rPr>
              <w:t>0</w:t>
            </w:r>
          </w:p>
        </w:tc>
      </w:tr>
      <w:tr w:rsidR="00FF15D0" w:rsidRPr="00E42E37" w14:paraId="2BCF39D8" w14:textId="77777777" w:rsidTr="006A16BC">
        <w:trPr>
          <w:trHeight w:val="283"/>
        </w:trPr>
        <w:tc>
          <w:tcPr>
            <w:tcW w:w="1803" w:type="dxa"/>
            <w:shd w:val="clear" w:color="auto" w:fill="auto"/>
            <w:vAlign w:val="center"/>
            <w:hideMark/>
          </w:tcPr>
          <w:p w14:paraId="0C028FDC"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2-Speed</w:t>
            </w:r>
          </w:p>
        </w:tc>
        <w:tc>
          <w:tcPr>
            <w:tcW w:w="1519" w:type="dxa"/>
            <w:shd w:val="clear" w:color="auto" w:fill="auto"/>
            <w:vAlign w:val="center"/>
            <w:hideMark/>
          </w:tcPr>
          <w:p w14:paraId="595594E1"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Curve B</w:t>
            </w:r>
          </w:p>
        </w:tc>
        <w:tc>
          <w:tcPr>
            <w:tcW w:w="3600" w:type="dxa"/>
            <w:shd w:val="clear" w:color="auto" w:fill="auto"/>
            <w:noWrap/>
            <w:vAlign w:val="bottom"/>
            <w:hideMark/>
          </w:tcPr>
          <w:p w14:paraId="433D7127" w14:textId="77777777" w:rsidR="00FF15D0" w:rsidRPr="007B5AB2" w:rsidRDefault="00FF15D0" w:rsidP="00EE62C1">
            <w:pPr>
              <w:spacing w:before="0" w:after="0" w:line="240" w:lineRule="auto"/>
              <w:rPr>
                <w:rFonts w:cs="Calibri Light"/>
                <w:sz w:val="20"/>
                <w:szCs w:val="18"/>
              </w:rPr>
            </w:pPr>
            <w:r w:rsidRPr="007B5AB2">
              <w:rPr>
                <w:rFonts w:cs="Calibri Light"/>
                <w:sz w:val="20"/>
                <w:szCs w:val="18"/>
              </w:rPr>
              <w:t>D = 0.5246*F</w:t>
            </w:r>
            <w:r w:rsidRPr="007B5AB2">
              <w:rPr>
                <w:rFonts w:cs="Calibri Light"/>
                <w:sz w:val="20"/>
                <w:szCs w:val="18"/>
                <w:vertAlign w:val="superscript"/>
              </w:rPr>
              <w:t>2</w:t>
            </w:r>
            <w:r w:rsidRPr="007B5AB2">
              <w:rPr>
                <w:rFonts w:cs="Calibri Light"/>
                <w:sz w:val="20"/>
                <w:szCs w:val="18"/>
              </w:rPr>
              <w:t xml:space="preserve"> + 28.425*F - 328.06</w:t>
            </w:r>
          </w:p>
        </w:tc>
        <w:tc>
          <w:tcPr>
            <w:tcW w:w="1584" w:type="dxa"/>
            <w:shd w:val="clear" w:color="auto" w:fill="auto"/>
            <w:vAlign w:val="center"/>
            <w:hideMark/>
          </w:tcPr>
          <w:p w14:paraId="272AB0D9" w14:textId="77777777" w:rsidR="00FF15D0" w:rsidRPr="00E42E37" w:rsidRDefault="00FF15D0" w:rsidP="006A16BC">
            <w:pPr>
              <w:spacing w:before="0" w:after="0" w:line="240" w:lineRule="auto"/>
              <w:ind w:right="389"/>
              <w:jc w:val="right"/>
              <w:rPr>
                <w:rFonts w:cs="Calibri Light"/>
                <w:sz w:val="20"/>
                <w:szCs w:val="18"/>
              </w:rPr>
            </w:pPr>
            <w:r w:rsidRPr="00E42E37">
              <w:rPr>
                <w:rFonts w:cs="Calibri Light"/>
                <w:sz w:val="20"/>
                <w:szCs w:val="18"/>
              </w:rPr>
              <w:t>0.9967</w:t>
            </w:r>
          </w:p>
        </w:tc>
      </w:tr>
      <w:tr w:rsidR="00FF15D0" w:rsidRPr="00E42E37" w14:paraId="2FE97253" w14:textId="77777777" w:rsidTr="006A16BC">
        <w:trPr>
          <w:trHeight w:val="283"/>
        </w:trPr>
        <w:tc>
          <w:tcPr>
            <w:tcW w:w="1803" w:type="dxa"/>
            <w:shd w:val="clear" w:color="auto" w:fill="auto"/>
            <w:vAlign w:val="center"/>
            <w:hideMark/>
          </w:tcPr>
          <w:p w14:paraId="47EAD21C"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Variable Speed</w:t>
            </w:r>
          </w:p>
        </w:tc>
        <w:tc>
          <w:tcPr>
            <w:tcW w:w="1519" w:type="dxa"/>
            <w:shd w:val="clear" w:color="auto" w:fill="auto"/>
            <w:vAlign w:val="center"/>
            <w:hideMark/>
          </w:tcPr>
          <w:p w14:paraId="168B5052"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Curve A</w:t>
            </w:r>
          </w:p>
        </w:tc>
        <w:tc>
          <w:tcPr>
            <w:tcW w:w="3600" w:type="dxa"/>
            <w:shd w:val="clear" w:color="auto" w:fill="auto"/>
            <w:noWrap/>
            <w:vAlign w:val="bottom"/>
            <w:hideMark/>
          </w:tcPr>
          <w:p w14:paraId="79950C96" w14:textId="77777777" w:rsidR="00FF15D0" w:rsidRPr="007B5AB2" w:rsidRDefault="00FF15D0" w:rsidP="00EE62C1">
            <w:pPr>
              <w:spacing w:before="0" w:after="0" w:line="240" w:lineRule="auto"/>
              <w:rPr>
                <w:rFonts w:cs="Calibri Light"/>
                <w:sz w:val="20"/>
                <w:szCs w:val="18"/>
              </w:rPr>
            </w:pPr>
            <w:r w:rsidRPr="007B5AB2">
              <w:rPr>
                <w:rFonts w:cs="Calibri Light"/>
                <w:sz w:val="20"/>
                <w:szCs w:val="18"/>
              </w:rPr>
              <w:t>D = 0.6484*F</w:t>
            </w:r>
            <w:r w:rsidRPr="007B5AB2">
              <w:rPr>
                <w:rFonts w:cs="Calibri Light"/>
                <w:sz w:val="20"/>
                <w:szCs w:val="18"/>
                <w:vertAlign w:val="superscript"/>
              </w:rPr>
              <w:t>2</w:t>
            </w:r>
            <w:r w:rsidRPr="007B5AB2">
              <w:rPr>
                <w:rFonts w:cs="Calibri Light"/>
                <w:sz w:val="20"/>
                <w:szCs w:val="18"/>
              </w:rPr>
              <w:t xml:space="preserve"> - 17.701*F + 154.27</w:t>
            </w:r>
          </w:p>
        </w:tc>
        <w:tc>
          <w:tcPr>
            <w:tcW w:w="1584" w:type="dxa"/>
            <w:shd w:val="clear" w:color="auto" w:fill="auto"/>
            <w:vAlign w:val="center"/>
            <w:hideMark/>
          </w:tcPr>
          <w:p w14:paraId="6610DC89" w14:textId="1DE699C4" w:rsidR="00FF15D0" w:rsidRPr="00E42E37" w:rsidRDefault="00FF15D0" w:rsidP="006A16BC">
            <w:pPr>
              <w:spacing w:before="0" w:after="0" w:line="240" w:lineRule="auto"/>
              <w:ind w:right="389"/>
              <w:jc w:val="right"/>
              <w:rPr>
                <w:rFonts w:cs="Calibri Light"/>
                <w:sz w:val="20"/>
                <w:szCs w:val="18"/>
              </w:rPr>
            </w:pPr>
            <w:r w:rsidRPr="00E42E37">
              <w:rPr>
                <w:rFonts w:cs="Calibri Light"/>
                <w:sz w:val="20"/>
                <w:szCs w:val="18"/>
              </w:rPr>
              <w:t>0.984</w:t>
            </w:r>
            <w:r w:rsidR="006A16BC">
              <w:rPr>
                <w:rFonts w:cs="Calibri Light"/>
                <w:sz w:val="20"/>
                <w:szCs w:val="18"/>
              </w:rPr>
              <w:t>0</w:t>
            </w:r>
          </w:p>
        </w:tc>
      </w:tr>
      <w:tr w:rsidR="00FF15D0" w:rsidRPr="00E42E37" w14:paraId="7D1B6E94" w14:textId="77777777" w:rsidTr="006A16BC">
        <w:trPr>
          <w:trHeight w:val="64"/>
        </w:trPr>
        <w:tc>
          <w:tcPr>
            <w:tcW w:w="1803" w:type="dxa"/>
            <w:shd w:val="clear" w:color="auto" w:fill="auto"/>
            <w:vAlign w:val="center"/>
            <w:hideMark/>
          </w:tcPr>
          <w:p w14:paraId="29D3ABFA"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Variable Speed</w:t>
            </w:r>
          </w:p>
        </w:tc>
        <w:tc>
          <w:tcPr>
            <w:tcW w:w="1519" w:type="dxa"/>
            <w:shd w:val="clear" w:color="auto" w:fill="auto"/>
            <w:vAlign w:val="center"/>
            <w:hideMark/>
          </w:tcPr>
          <w:p w14:paraId="387956C9" w14:textId="77777777" w:rsidR="00FF15D0" w:rsidRPr="00E42E37" w:rsidRDefault="00FF15D0" w:rsidP="006A16BC">
            <w:pPr>
              <w:spacing w:before="0" w:after="0" w:line="240" w:lineRule="auto"/>
              <w:rPr>
                <w:rFonts w:cs="Calibri Light"/>
                <w:sz w:val="20"/>
                <w:szCs w:val="18"/>
              </w:rPr>
            </w:pPr>
            <w:r w:rsidRPr="00E42E37">
              <w:rPr>
                <w:rFonts w:cs="Calibri Light"/>
                <w:sz w:val="20"/>
                <w:szCs w:val="18"/>
              </w:rPr>
              <w:t>Curve B</w:t>
            </w:r>
          </w:p>
        </w:tc>
        <w:tc>
          <w:tcPr>
            <w:tcW w:w="3600" w:type="dxa"/>
            <w:shd w:val="clear" w:color="auto" w:fill="auto"/>
            <w:noWrap/>
            <w:vAlign w:val="bottom"/>
            <w:hideMark/>
          </w:tcPr>
          <w:p w14:paraId="22032301" w14:textId="77777777" w:rsidR="00FF15D0" w:rsidRPr="007B5AB2" w:rsidRDefault="00FF15D0" w:rsidP="00EE62C1">
            <w:pPr>
              <w:spacing w:before="0" w:after="0" w:line="240" w:lineRule="auto"/>
              <w:rPr>
                <w:rFonts w:cs="Calibri Light"/>
                <w:sz w:val="20"/>
                <w:szCs w:val="18"/>
              </w:rPr>
            </w:pPr>
            <w:r w:rsidRPr="007B5AB2">
              <w:rPr>
                <w:rFonts w:cs="Calibri Light"/>
                <w:sz w:val="20"/>
                <w:szCs w:val="18"/>
              </w:rPr>
              <w:t>D = 1.9469*F</w:t>
            </w:r>
            <w:r w:rsidRPr="007B5AB2">
              <w:rPr>
                <w:rFonts w:cs="Calibri Light"/>
                <w:sz w:val="20"/>
                <w:szCs w:val="18"/>
                <w:vertAlign w:val="superscript"/>
              </w:rPr>
              <w:t>2</w:t>
            </w:r>
            <w:r w:rsidRPr="007B5AB2">
              <w:rPr>
                <w:rFonts w:cs="Calibri Light"/>
                <w:sz w:val="20"/>
                <w:szCs w:val="18"/>
              </w:rPr>
              <w:t xml:space="preserve"> - 47.287*F + 334.01</w:t>
            </w:r>
          </w:p>
        </w:tc>
        <w:tc>
          <w:tcPr>
            <w:tcW w:w="1584" w:type="dxa"/>
            <w:shd w:val="clear" w:color="auto" w:fill="auto"/>
            <w:vAlign w:val="center"/>
            <w:hideMark/>
          </w:tcPr>
          <w:p w14:paraId="6D62A9DD" w14:textId="77777777" w:rsidR="00FF15D0" w:rsidRPr="00E42E37" w:rsidRDefault="00FF15D0" w:rsidP="006A16BC">
            <w:pPr>
              <w:spacing w:before="0" w:after="0" w:line="240" w:lineRule="auto"/>
              <w:ind w:right="389"/>
              <w:jc w:val="right"/>
              <w:rPr>
                <w:rFonts w:cs="Calibri Light"/>
                <w:sz w:val="20"/>
                <w:szCs w:val="18"/>
              </w:rPr>
            </w:pPr>
            <w:r w:rsidRPr="00E42E37">
              <w:rPr>
                <w:rFonts w:cs="Calibri Light"/>
                <w:sz w:val="20"/>
                <w:szCs w:val="18"/>
              </w:rPr>
              <w:t>0.9951</w:t>
            </w:r>
          </w:p>
        </w:tc>
      </w:tr>
    </w:tbl>
    <w:p w14:paraId="206E282B" w14:textId="77777777" w:rsidR="00FF15D0" w:rsidRDefault="00FF15D0" w:rsidP="00FF15D0">
      <w:pPr>
        <w:autoSpaceDE w:val="0"/>
        <w:autoSpaceDN w:val="0"/>
        <w:adjustRightInd w:val="0"/>
        <w:ind w:right="-90"/>
        <w:rPr>
          <w:rFonts w:cstheme="minorHAnsi"/>
          <w:szCs w:val="22"/>
        </w:rPr>
      </w:pPr>
    </w:p>
    <w:p w14:paraId="3D07AB99" w14:textId="59E15A2E" w:rsidR="00FF15D0" w:rsidRDefault="00FF15D0" w:rsidP="00FF15D0">
      <w:pPr>
        <w:autoSpaceDE w:val="0"/>
        <w:autoSpaceDN w:val="0"/>
        <w:adjustRightInd w:val="0"/>
        <w:ind w:right="-90"/>
        <w:rPr>
          <w:rFonts w:cstheme="minorHAnsi"/>
          <w:szCs w:val="22"/>
        </w:rPr>
      </w:pPr>
      <w:r>
        <w:rPr>
          <w:rFonts w:cstheme="minorHAnsi"/>
          <w:szCs w:val="22"/>
        </w:rPr>
        <w:t>The f</w:t>
      </w:r>
      <w:r w:rsidRPr="00BB318E">
        <w:rPr>
          <w:rFonts w:cstheme="minorHAnsi"/>
          <w:szCs w:val="22"/>
        </w:rPr>
        <w:t xml:space="preserve">lows for measure and base case systems were used to estimate the electric demand for each case </w:t>
      </w:r>
      <w:r w:rsidRPr="00963443">
        <w:rPr>
          <w:rFonts w:cstheme="minorHAnsi"/>
          <w:szCs w:val="22"/>
        </w:rPr>
        <w:t xml:space="preserve">based on the </w:t>
      </w:r>
      <w:r w:rsidR="00695919" w:rsidRPr="00963443">
        <w:rPr>
          <w:rFonts w:cstheme="minorHAnsi"/>
          <w:szCs w:val="22"/>
        </w:rPr>
        <w:t xml:space="preserve">CEC Curve </w:t>
      </w:r>
      <w:r w:rsidR="00B24893">
        <w:rPr>
          <w:rFonts w:cstheme="minorHAnsi"/>
          <w:szCs w:val="22"/>
        </w:rPr>
        <w:t>d</w:t>
      </w:r>
      <w:r w:rsidR="00695919" w:rsidRPr="00963443">
        <w:rPr>
          <w:rFonts w:cstheme="minorHAnsi"/>
          <w:szCs w:val="22"/>
        </w:rPr>
        <w:t xml:space="preserve">emand </w:t>
      </w:r>
      <w:r w:rsidR="00B24893">
        <w:rPr>
          <w:rFonts w:cstheme="minorHAnsi"/>
          <w:szCs w:val="22"/>
        </w:rPr>
        <w:t>e</w:t>
      </w:r>
      <w:r w:rsidRPr="00963443">
        <w:rPr>
          <w:rFonts w:cstheme="minorHAnsi"/>
          <w:szCs w:val="22"/>
        </w:rPr>
        <w:t xml:space="preserve">quations. Note that Curve A </w:t>
      </w:r>
      <w:r w:rsidR="003D5FD7" w:rsidRPr="00963443">
        <w:rPr>
          <w:rFonts w:cstheme="minorHAnsi"/>
          <w:szCs w:val="22"/>
        </w:rPr>
        <w:t>was</w:t>
      </w:r>
      <w:r w:rsidRPr="00963443">
        <w:rPr>
          <w:rFonts w:cstheme="minorHAnsi"/>
          <w:szCs w:val="22"/>
        </w:rPr>
        <w:t xml:space="preserve"> used for higher speeds,</w:t>
      </w:r>
      <w:r w:rsidRPr="00BB318E">
        <w:rPr>
          <w:rFonts w:cstheme="minorHAnsi"/>
          <w:szCs w:val="22"/>
        </w:rPr>
        <w:t xml:space="preserve"> while Curve B </w:t>
      </w:r>
      <w:r w:rsidR="003D5FD7">
        <w:rPr>
          <w:rFonts w:cstheme="minorHAnsi"/>
          <w:szCs w:val="22"/>
        </w:rPr>
        <w:t>was</w:t>
      </w:r>
      <w:r w:rsidRPr="00BB318E">
        <w:rPr>
          <w:rFonts w:cstheme="minorHAnsi"/>
          <w:szCs w:val="22"/>
        </w:rPr>
        <w:t xml:space="preserve"> used for lower speeds. As indicated below, the flow of 54 </w:t>
      </w:r>
      <w:r w:rsidR="003D5FD7">
        <w:rPr>
          <w:rFonts w:cstheme="minorHAnsi"/>
          <w:szCs w:val="22"/>
        </w:rPr>
        <w:t>gpm</w:t>
      </w:r>
      <w:r w:rsidRPr="00BB318E">
        <w:rPr>
          <w:rFonts w:cstheme="minorHAnsi"/>
          <w:szCs w:val="22"/>
        </w:rPr>
        <w:t xml:space="preserve"> </w:t>
      </w:r>
      <w:r w:rsidR="003D5FD7">
        <w:rPr>
          <w:rFonts w:cstheme="minorHAnsi"/>
          <w:szCs w:val="22"/>
        </w:rPr>
        <w:t>was</w:t>
      </w:r>
      <w:r w:rsidRPr="00BB318E">
        <w:rPr>
          <w:rFonts w:cstheme="minorHAnsi"/>
          <w:szCs w:val="22"/>
        </w:rPr>
        <w:t xml:space="preserve"> used for the </w:t>
      </w:r>
      <w:r w:rsidR="003D5FD7">
        <w:rPr>
          <w:rFonts w:cstheme="minorHAnsi"/>
          <w:szCs w:val="22"/>
        </w:rPr>
        <w:t>multifamily</w:t>
      </w:r>
      <w:r w:rsidRPr="00BB318E">
        <w:rPr>
          <w:rFonts w:cstheme="minorHAnsi"/>
          <w:szCs w:val="22"/>
        </w:rPr>
        <w:t xml:space="preserve"> </w:t>
      </w:r>
      <w:r w:rsidR="003D5FD7">
        <w:rPr>
          <w:rFonts w:cstheme="minorHAnsi"/>
          <w:szCs w:val="22"/>
        </w:rPr>
        <w:t>two</w:t>
      </w:r>
      <w:r w:rsidRPr="00BB318E">
        <w:rPr>
          <w:rFonts w:cstheme="minorHAnsi"/>
          <w:szCs w:val="22"/>
        </w:rPr>
        <w:t>-</w:t>
      </w:r>
      <w:r w:rsidR="003D5FD7">
        <w:rPr>
          <w:rFonts w:cstheme="minorHAnsi"/>
          <w:szCs w:val="22"/>
        </w:rPr>
        <w:t>s</w:t>
      </w:r>
      <w:r w:rsidRPr="00BB318E">
        <w:rPr>
          <w:rFonts w:cstheme="minorHAnsi"/>
          <w:szCs w:val="22"/>
        </w:rPr>
        <w:t xml:space="preserve">peed and </w:t>
      </w:r>
      <w:r w:rsidR="003D5FD7">
        <w:rPr>
          <w:rFonts w:cstheme="minorHAnsi"/>
          <w:szCs w:val="22"/>
        </w:rPr>
        <w:t>variable speed</w:t>
      </w:r>
      <w:r w:rsidRPr="00BB318E">
        <w:rPr>
          <w:rFonts w:cstheme="minorHAnsi"/>
          <w:szCs w:val="22"/>
        </w:rPr>
        <w:t xml:space="preserve"> measures because the pumps are operating in the high mode during the peak demand hours. </w:t>
      </w:r>
    </w:p>
    <w:p w14:paraId="354D896D" w14:textId="60715667" w:rsidR="00B24893" w:rsidRPr="00BB318E" w:rsidRDefault="00B24893" w:rsidP="00B24893">
      <w:pPr>
        <w:pStyle w:val="Caption"/>
      </w:pPr>
      <w:r w:rsidRPr="00B24893">
        <w:lastRenderedPageBreak/>
        <w:t xml:space="preserve">Calculation of Electric Demand </w:t>
      </w:r>
      <w:bookmarkStart w:id="73" w:name="_Ref2775296"/>
      <w:r w:rsidRPr="00B24893">
        <w:rPr>
          <w:rStyle w:val="FootnoteReference"/>
          <w:rFonts w:cs="Calibri Light"/>
          <w:szCs w:val="20"/>
        </w:rPr>
        <w:footnoteReference w:id="74"/>
      </w:r>
      <w:bookmarkEnd w:id="73"/>
    </w:p>
    <w:tbl>
      <w:tblPr>
        <w:tblW w:w="9051" w:type="dxa"/>
        <w:tblInd w:w="-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584"/>
        <w:gridCol w:w="1440"/>
        <w:gridCol w:w="1584"/>
        <w:gridCol w:w="1296"/>
        <w:gridCol w:w="1493"/>
        <w:gridCol w:w="1654"/>
      </w:tblGrid>
      <w:tr w:rsidR="00FF15D0" w:rsidRPr="00280CD6" w14:paraId="6A4294FE" w14:textId="77777777" w:rsidTr="00B24893">
        <w:trPr>
          <w:trHeight w:val="20"/>
          <w:tblHeader/>
        </w:trPr>
        <w:tc>
          <w:tcPr>
            <w:tcW w:w="1584" w:type="dxa"/>
            <w:shd w:val="clear" w:color="auto" w:fill="F2F2F2" w:themeFill="background1" w:themeFillShade="F2"/>
            <w:vAlign w:val="bottom"/>
            <w:hideMark/>
          </w:tcPr>
          <w:p w14:paraId="6A4EEC57" w14:textId="77777777" w:rsidR="00FF15D0" w:rsidRPr="00887C43" w:rsidRDefault="00FF15D0" w:rsidP="00EE62C1">
            <w:pPr>
              <w:spacing w:before="0" w:after="0" w:line="240" w:lineRule="auto"/>
              <w:jc w:val="center"/>
              <w:rPr>
                <w:rFonts w:cs="Calibri Light"/>
                <w:b/>
                <w:bCs/>
                <w:sz w:val="20"/>
                <w:szCs w:val="20"/>
              </w:rPr>
            </w:pPr>
            <w:r w:rsidRPr="00887C43">
              <w:rPr>
                <w:rFonts w:cs="Calibri Light"/>
                <w:b/>
                <w:bCs/>
                <w:sz w:val="20"/>
                <w:szCs w:val="20"/>
              </w:rPr>
              <w:t>Building Type</w:t>
            </w:r>
          </w:p>
        </w:tc>
        <w:tc>
          <w:tcPr>
            <w:tcW w:w="1440" w:type="dxa"/>
            <w:shd w:val="clear" w:color="auto" w:fill="F2F2F2" w:themeFill="background1" w:themeFillShade="F2"/>
            <w:vAlign w:val="bottom"/>
            <w:hideMark/>
          </w:tcPr>
          <w:p w14:paraId="70CDA4B0" w14:textId="77777777" w:rsidR="00FF15D0" w:rsidRPr="00887C43" w:rsidRDefault="00FF15D0" w:rsidP="00EE62C1">
            <w:pPr>
              <w:spacing w:before="0" w:after="0" w:line="240" w:lineRule="auto"/>
              <w:jc w:val="center"/>
              <w:rPr>
                <w:rFonts w:cs="Calibri Light"/>
                <w:b/>
                <w:bCs/>
                <w:sz w:val="20"/>
                <w:szCs w:val="20"/>
              </w:rPr>
            </w:pPr>
            <w:r w:rsidRPr="00887C43">
              <w:rPr>
                <w:rFonts w:cs="Calibri Light"/>
                <w:b/>
                <w:bCs/>
                <w:sz w:val="20"/>
                <w:szCs w:val="20"/>
              </w:rPr>
              <w:t>Pool Type</w:t>
            </w:r>
          </w:p>
        </w:tc>
        <w:tc>
          <w:tcPr>
            <w:tcW w:w="1584" w:type="dxa"/>
            <w:shd w:val="clear" w:color="auto" w:fill="F2F2F2" w:themeFill="background1" w:themeFillShade="F2"/>
            <w:vAlign w:val="bottom"/>
            <w:hideMark/>
          </w:tcPr>
          <w:p w14:paraId="1C33E109" w14:textId="77777777" w:rsidR="00FF15D0" w:rsidRPr="00887C43" w:rsidRDefault="00FF15D0" w:rsidP="00EE62C1">
            <w:pPr>
              <w:spacing w:before="0" w:after="0" w:line="240" w:lineRule="auto"/>
              <w:jc w:val="center"/>
              <w:rPr>
                <w:rFonts w:cs="Calibri Light"/>
                <w:b/>
                <w:bCs/>
                <w:sz w:val="20"/>
                <w:szCs w:val="20"/>
              </w:rPr>
            </w:pPr>
            <w:r w:rsidRPr="00887C43">
              <w:rPr>
                <w:rFonts w:cs="Calibri Light"/>
                <w:b/>
                <w:bCs/>
                <w:sz w:val="20"/>
                <w:szCs w:val="20"/>
              </w:rPr>
              <w:t>Pump Type</w:t>
            </w:r>
          </w:p>
        </w:tc>
        <w:tc>
          <w:tcPr>
            <w:tcW w:w="1296" w:type="dxa"/>
            <w:shd w:val="clear" w:color="auto" w:fill="F2F2F2" w:themeFill="background1" w:themeFillShade="F2"/>
            <w:vAlign w:val="bottom"/>
            <w:hideMark/>
          </w:tcPr>
          <w:p w14:paraId="0D4CDBBB" w14:textId="550C2D3E" w:rsidR="00FF15D0" w:rsidRPr="00B24893" w:rsidRDefault="00FF15D0" w:rsidP="00EE62C1">
            <w:pPr>
              <w:spacing w:before="0" w:after="0" w:line="240" w:lineRule="auto"/>
              <w:jc w:val="center"/>
              <w:rPr>
                <w:rFonts w:cs="Calibri Light"/>
                <w:b/>
                <w:bCs/>
                <w:sz w:val="20"/>
                <w:szCs w:val="20"/>
              </w:rPr>
            </w:pPr>
            <w:r w:rsidRPr="00B24893">
              <w:rPr>
                <w:rFonts w:cs="Calibri Light"/>
                <w:b/>
                <w:bCs/>
                <w:sz w:val="20"/>
                <w:szCs w:val="20"/>
              </w:rPr>
              <w:t xml:space="preserve">Flow </w:t>
            </w:r>
            <w:r w:rsidR="00B24893">
              <w:rPr>
                <w:rFonts w:cs="Calibri Light"/>
                <w:b/>
                <w:bCs/>
                <w:sz w:val="20"/>
                <w:szCs w:val="20"/>
              </w:rPr>
              <w:br/>
            </w:r>
            <w:r w:rsidRPr="00B24893">
              <w:rPr>
                <w:rFonts w:cs="Calibri Light"/>
                <w:b/>
                <w:bCs/>
                <w:sz w:val="20"/>
                <w:szCs w:val="20"/>
              </w:rPr>
              <w:t>(gpm)</w:t>
            </w:r>
            <w:r w:rsidR="00B0684E" w:rsidRPr="00B24893">
              <w:rPr>
                <w:rFonts w:cs="Calibri Light"/>
                <w:b/>
                <w:bCs/>
                <w:sz w:val="20"/>
                <w:szCs w:val="20"/>
              </w:rPr>
              <w:t xml:space="preserve"> </w:t>
            </w:r>
            <w:r w:rsidR="00B0684E" w:rsidRPr="00B24893">
              <w:rPr>
                <w:rStyle w:val="FootnoteReference"/>
                <w:rFonts w:cstheme="minorHAnsi"/>
                <w:b/>
                <w:bCs/>
                <w:sz w:val="20"/>
              </w:rPr>
              <w:footnoteReference w:id="75"/>
            </w:r>
          </w:p>
        </w:tc>
        <w:tc>
          <w:tcPr>
            <w:tcW w:w="1493" w:type="dxa"/>
            <w:shd w:val="clear" w:color="auto" w:fill="F2F2F2" w:themeFill="background1" w:themeFillShade="F2"/>
            <w:vAlign w:val="bottom"/>
            <w:hideMark/>
          </w:tcPr>
          <w:p w14:paraId="58965705" w14:textId="77777777" w:rsidR="00FF15D0" w:rsidRPr="00887C43" w:rsidRDefault="00FF15D0" w:rsidP="00EE62C1">
            <w:pPr>
              <w:spacing w:before="0" w:after="0" w:line="240" w:lineRule="auto"/>
              <w:jc w:val="center"/>
              <w:rPr>
                <w:rFonts w:cs="Calibri Light"/>
                <w:b/>
                <w:bCs/>
                <w:sz w:val="20"/>
                <w:szCs w:val="20"/>
              </w:rPr>
            </w:pPr>
            <w:r w:rsidRPr="00887C43">
              <w:rPr>
                <w:rFonts w:cs="Calibri Light"/>
                <w:b/>
                <w:bCs/>
                <w:sz w:val="20"/>
                <w:szCs w:val="20"/>
              </w:rPr>
              <w:t>CEC Curve Selected</w:t>
            </w:r>
          </w:p>
        </w:tc>
        <w:tc>
          <w:tcPr>
            <w:tcW w:w="1654" w:type="dxa"/>
            <w:shd w:val="clear" w:color="auto" w:fill="F2F2F2" w:themeFill="background1" w:themeFillShade="F2"/>
            <w:vAlign w:val="bottom"/>
            <w:hideMark/>
          </w:tcPr>
          <w:p w14:paraId="1A953C9A" w14:textId="0CACABAB" w:rsidR="00FF15D0" w:rsidRPr="00C82C0B" w:rsidRDefault="00FF15D0" w:rsidP="00EE62C1">
            <w:pPr>
              <w:spacing w:before="0" w:after="0" w:line="240" w:lineRule="auto"/>
              <w:jc w:val="center"/>
              <w:rPr>
                <w:rFonts w:cs="Calibri Light"/>
                <w:b/>
                <w:bCs/>
                <w:sz w:val="20"/>
                <w:szCs w:val="20"/>
              </w:rPr>
            </w:pPr>
            <w:r w:rsidRPr="00C82C0B">
              <w:rPr>
                <w:rFonts w:cs="Calibri Light"/>
                <w:b/>
                <w:bCs/>
                <w:sz w:val="20"/>
                <w:szCs w:val="20"/>
              </w:rPr>
              <w:t>Electric Demand (kW)</w:t>
            </w:r>
            <w:r w:rsidR="00C82C0B" w:rsidRPr="00C82C0B">
              <w:rPr>
                <w:rFonts w:cs="Calibri Light"/>
                <w:b/>
                <w:bCs/>
                <w:sz w:val="20"/>
                <w:szCs w:val="20"/>
              </w:rPr>
              <w:t xml:space="preserve"> </w:t>
            </w:r>
          </w:p>
        </w:tc>
      </w:tr>
      <w:tr w:rsidR="00FF15D0" w:rsidRPr="00280CD6" w14:paraId="4730A885" w14:textId="77777777" w:rsidTr="00B24893">
        <w:trPr>
          <w:trHeight w:val="20"/>
        </w:trPr>
        <w:tc>
          <w:tcPr>
            <w:tcW w:w="1584" w:type="dxa"/>
            <w:shd w:val="clear" w:color="auto" w:fill="auto"/>
            <w:vAlign w:val="center"/>
            <w:hideMark/>
          </w:tcPr>
          <w:p w14:paraId="175AC531" w14:textId="77777777" w:rsidR="00FF15D0" w:rsidRPr="00887C43" w:rsidRDefault="00FF15D0" w:rsidP="00EE62C1">
            <w:pPr>
              <w:spacing w:before="0" w:after="0" w:line="240" w:lineRule="auto"/>
              <w:jc w:val="center"/>
              <w:rPr>
                <w:rFonts w:cs="Calibri Light"/>
                <w:sz w:val="20"/>
                <w:szCs w:val="20"/>
              </w:rPr>
            </w:pPr>
            <w:r w:rsidRPr="00887C43">
              <w:rPr>
                <w:rFonts w:cs="Calibri Light"/>
                <w:sz w:val="20"/>
                <w:szCs w:val="20"/>
              </w:rPr>
              <w:t>Single Family</w:t>
            </w:r>
          </w:p>
        </w:tc>
        <w:tc>
          <w:tcPr>
            <w:tcW w:w="1440" w:type="dxa"/>
            <w:shd w:val="clear" w:color="auto" w:fill="auto"/>
            <w:vAlign w:val="center"/>
            <w:hideMark/>
          </w:tcPr>
          <w:p w14:paraId="104BB861" w14:textId="77777777" w:rsidR="00FF15D0" w:rsidRPr="00887C43" w:rsidRDefault="00FF15D0" w:rsidP="00EE62C1">
            <w:pPr>
              <w:spacing w:before="0" w:after="0" w:line="240" w:lineRule="auto"/>
              <w:jc w:val="center"/>
              <w:rPr>
                <w:rFonts w:cs="Calibri Light"/>
                <w:sz w:val="20"/>
                <w:szCs w:val="20"/>
              </w:rPr>
            </w:pPr>
            <w:r w:rsidRPr="00887C43">
              <w:rPr>
                <w:rFonts w:cs="Calibri Light"/>
                <w:sz w:val="20"/>
                <w:szCs w:val="20"/>
              </w:rPr>
              <w:t>Swimming</w:t>
            </w:r>
          </w:p>
        </w:tc>
        <w:tc>
          <w:tcPr>
            <w:tcW w:w="1584" w:type="dxa"/>
            <w:shd w:val="clear" w:color="auto" w:fill="auto"/>
            <w:vAlign w:val="center"/>
            <w:hideMark/>
          </w:tcPr>
          <w:p w14:paraId="43ED10F8" w14:textId="77777777" w:rsidR="00FF15D0" w:rsidRPr="00887C43" w:rsidRDefault="00FF15D0" w:rsidP="00B24893">
            <w:pPr>
              <w:spacing w:before="0" w:after="0" w:line="240" w:lineRule="auto"/>
              <w:rPr>
                <w:rFonts w:cs="Calibri Light"/>
                <w:sz w:val="20"/>
                <w:szCs w:val="20"/>
              </w:rPr>
            </w:pPr>
            <w:r w:rsidRPr="00887C43">
              <w:rPr>
                <w:rFonts w:cs="Calibri Light"/>
                <w:sz w:val="20"/>
                <w:szCs w:val="20"/>
              </w:rPr>
              <w:t>1-Speed</w:t>
            </w:r>
          </w:p>
        </w:tc>
        <w:tc>
          <w:tcPr>
            <w:tcW w:w="1296" w:type="dxa"/>
            <w:shd w:val="clear" w:color="auto" w:fill="auto"/>
            <w:vAlign w:val="center"/>
            <w:hideMark/>
          </w:tcPr>
          <w:p w14:paraId="78B0C89E" w14:textId="54EDF3D9" w:rsidR="00FF15D0" w:rsidRPr="00B24893" w:rsidRDefault="00FF15D0" w:rsidP="00EE62C1">
            <w:pPr>
              <w:spacing w:before="0" w:after="0" w:line="240" w:lineRule="auto"/>
              <w:jc w:val="center"/>
              <w:rPr>
                <w:rFonts w:cs="Calibri Light"/>
                <w:sz w:val="20"/>
                <w:szCs w:val="20"/>
              </w:rPr>
            </w:pPr>
            <w:r w:rsidRPr="00B24893">
              <w:rPr>
                <w:rFonts w:cs="Calibri Light"/>
                <w:sz w:val="20"/>
                <w:szCs w:val="20"/>
              </w:rPr>
              <w:t>41</w:t>
            </w:r>
          </w:p>
        </w:tc>
        <w:tc>
          <w:tcPr>
            <w:tcW w:w="1493" w:type="dxa"/>
            <w:shd w:val="clear" w:color="auto" w:fill="auto"/>
            <w:vAlign w:val="center"/>
            <w:hideMark/>
          </w:tcPr>
          <w:p w14:paraId="310D3D07" w14:textId="77777777" w:rsidR="00FF15D0" w:rsidRPr="00887C43" w:rsidRDefault="00FF15D0" w:rsidP="00EE62C1">
            <w:pPr>
              <w:spacing w:before="0" w:after="0" w:line="240" w:lineRule="auto"/>
              <w:jc w:val="center"/>
              <w:rPr>
                <w:rFonts w:cs="Calibri Light"/>
                <w:sz w:val="20"/>
                <w:szCs w:val="20"/>
              </w:rPr>
            </w:pPr>
            <w:r w:rsidRPr="00887C43">
              <w:rPr>
                <w:rFonts w:cs="Calibri Light"/>
                <w:sz w:val="20"/>
                <w:szCs w:val="20"/>
              </w:rPr>
              <w:t>Curve A</w:t>
            </w:r>
          </w:p>
        </w:tc>
        <w:tc>
          <w:tcPr>
            <w:tcW w:w="1654" w:type="dxa"/>
            <w:shd w:val="clear" w:color="auto" w:fill="auto"/>
            <w:vAlign w:val="center"/>
            <w:hideMark/>
          </w:tcPr>
          <w:p w14:paraId="63EAF11C" w14:textId="77777777" w:rsidR="00FF15D0" w:rsidRPr="00887C43" w:rsidRDefault="00FF15D0" w:rsidP="00EE62C1">
            <w:pPr>
              <w:spacing w:before="0" w:after="0" w:line="240" w:lineRule="auto"/>
              <w:jc w:val="center"/>
              <w:rPr>
                <w:rFonts w:cs="Calibri Light"/>
                <w:sz w:val="20"/>
                <w:szCs w:val="20"/>
              </w:rPr>
            </w:pPr>
            <w:r w:rsidRPr="00887C43">
              <w:rPr>
                <w:rFonts w:cs="Calibri Light"/>
                <w:sz w:val="20"/>
                <w:szCs w:val="20"/>
              </w:rPr>
              <w:t>0.806</w:t>
            </w:r>
          </w:p>
        </w:tc>
      </w:tr>
      <w:tr w:rsidR="00B24893" w:rsidRPr="00280CD6" w14:paraId="619DCAEF" w14:textId="77777777" w:rsidTr="00B24893">
        <w:trPr>
          <w:trHeight w:val="20"/>
        </w:trPr>
        <w:tc>
          <w:tcPr>
            <w:tcW w:w="1584" w:type="dxa"/>
            <w:shd w:val="clear" w:color="auto" w:fill="auto"/>
            <w:vAlign w:val="center"/>
            <w:hideMark/>
          </w:tcPr>
          <w:p w14:paraId="30BDDEFE"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val="restart"/>
            <w:shd w:val="clear" w:color="auto" w:fill="auto"/>
            <w:vAlign w:val="center"/>
            <w:hideMark/>
          </w:tcPr>
          <w:p w14:paraId="7F208698"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Swimming</w:t>
            </w:r>
          </w:p>
        </w:tc>
        <w:tc>
          <w:tcPr>
            <w:tcW w:w="1584" w:type="dxa"/>
            <w:shd w:val="clear" w:color="auto" w:fill="auto"/>
            <w:vAlign w:val="center"/>
            <w:hideMark/>
          </w:tcPr>
          <w:p w14:paraId="1DD86AA2"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1-Speed</w:t>
            </w:r>
          </w:p>
        </w:tc>
        <w:tc>
          <w:tcPr>
            <w:tcW w:w="1296" w:type="dxa"/>
            <w:shd w:val="clear" w:color="auto" w:fill="auto"/>
            <w:vAlign w:val="center"/>
            <w:hideMark/>
          </w:tcPr>
          <w:p w14:paraId="127F949B" w14:textId="390C455D"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63</w:t>
            </w:r>
          </w:p>
        </w:tc>
        <w:tc>
          <w:tcPr>
            <w:tcW w:w="1493" w:type="dxa"/>
            <w:shd w:val="clear" w:color="auto" w:fill="auto"/>
            <w:vAlign w:val="center"/>
            <w:hideMark/>
          </w:tcPr>
          <w:p w14:paraId="4374CA49"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A</w:t>
            </w:r>
          </w:p>
        </w:tc>
        <w:tc>
          <w:tcPr>
            <w:tcW w:w="1654" w:type="dxa"/>
            <w:shd w:val="clear" w:color="auto" w:fill="auto"/>
            <w:vAlign w:val="center"/>
            <w:hideMark/>
          </w:tcPr>
          <w:p w14:paraId="72813366"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1.822</w:t>
            </w:r>
          </w:p>
        </w:tc>
      </w:tr>
      <w:tr w:rsidR="00B24893" w:rsidRPr="00280CD6" w14:paraId="7E0F5A04" w14:textId="77777777" w:rsidTr="00B24893">
        <w:trPr>
          <w:trHeight w:val="20"/>
        </w:trPr>
        <w:tc>
          <w:tcPr>
            <w:tcW w:w="1584" w:type="dxa"/>
            <w:shd w:val="clear" w:color="auto" w:fill="auto"/>
            <w:hideMark/>
          </w:tcPr>
          <w:p w14:paraId="7D7F2ED4"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shd w:val="clear" w:color="auto" w:fill="auto"/>
            <w:vAlign w:val="center"/>
          </w:tcPr>
          <w:p w14:paraId="13346C76" w14:textId="05354007" w:rsidR="00B24893" w:rsidRPr="00887C43" w:rsidRDefault="00B24893" w:rsidP="00EE62C1">
            <w:pPr>
              <w:spacing w:before="0" w:after="0" w:line="240" w:lineRule="auto"/>
              <w:jc w:val="center"/>
              <w:rPr>
                <w:rFonts w:cs="Calibri Light"/>
                <w:sz w:val="20"/>
                <w:szCs w:val="20"/>
              </w:rPr>
            </w:pPr>
          </w:p>
        </w:tc>
        <w:tc>
          <w:tcPr>
            <w:tcW w:w="1584" w:type="dxa"/>
            <w:shd w:val="clear" w:color="auto" w:fill="auto"/>
            <w:vAlign w:val="center"/>
            <w:hideMark/>
          </w:tcPr>
          <w:p w14:paraId="5D319EA4"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2-Speed</w:t>
            </w:r>
          </w:p>
        </w:tc>
        <w:tc>
          <w:tcPr>
            <w:tcW w:w="1296" w:type="dxa"/>
            <w:shd w:val="clear" w:color="auto" w:fill="auto"/>
            <w:vAlign w:val="center"/>
            <w:hideMark/>
          </w:tcPr>
          <w:p w14:paraId="539FE71F" w14:textId="26CDC0B3"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54</w:t>
            </w:r>
          </w:p>
        </w:tc>
        <w:tc>
          <w:tcPr>
            <w:tcW w:w="1493" w:type="dxa"/>
            <w:shd w:val="clear" w:color="auto" w:fill="auto"/>
            <w:vAlign w:val="center"/>
            <w:hideMark/>
          </w:tcPr>
          <w:p w14:paraId="38727F88"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A</w:t>
            </w:r>
          </w:p>
        </w:tc>
        <w:tc>
          <w:tcPr>
            <w:tcW w:w="1654" w:type="dxa"/>
            <w:shd w:val="clear" w:color="auto" w:fill="auto"/>
            <w:vAlign w:val="center"/>
            <w:hideMark/>
          </w:tcPr>
          <w:p w14:paraId="1B935422"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1.355</w:t>
            </w:r>
          </w:p>
        </w:tc>
      </w:tr>
      <w:tr w:rsidR="00B24893" w:rsidRPr="00280CD6" w14:paraId="39F48927" w14:textId="77777777" w:rsidTr="00B24893">
        <w:trPr>
          <w:trHeight w:val="20"/>
        </w:trPr>
        <w:tc>
          <w:tcPr>
            <w:tcW w:w="1584" w:type="dxa"/>
            <w:shd w:val="clear" w:color="auto" w:fill="auto"/>
            <w:hideMark/>
          </w:tcPr>
          <w:p w14:paraId="2DFD381A"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shd w:val="clear" w:color="auto" w:fill="auto"/>
            <w:vAlign w:val="center"/>
          </w:tcPr>
          <w:p w14:paraId="665DFF9B" w14:textId="66E5FF7E" w:rsidR="00B24893" w:rsidRPr="00887C43" w:rsidRDefault="00B24893" w:rsidP="00EE62C1">
            <w:pPr>
              <w:spacing w:before="0" w:after="0" w:line="240" w:lineRule="auto"/>
              <w:jc w:val="center"/>
              <w:rPr>
                <w:rFonts w:cs="Calibri Light"/>
                <w:sz w:val="20"/>
                <w:szCs w:val="20"/>
              </w:rPr>
            </w:pPr>
          </w:p>
        </w:tc>
        <w:tc>
          <w:tcPr>
            <w:tcW w:w="1584" w:type="dxa"/>
            <w:shd w:val="clear" w:color="auto" w:fill="auto"/>
            <w:vAlign w:val="center"/>
            <w:hideMark/>
          </w:tcPr>
          <w:p w14:paraId="3F23C60F"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Variable Speed</w:t>
            </w:r>
          </w:p>
        </w:tc>
        <w:tc>
          <w:tcPr>
            <w:tcW w:w="1296" w:type="dxa"/>
            <w:shd w:val="clear" w:color="auto" w:fill="auto"/>
            <w:vAlign w:val="center"/>
            <w:hideMark/>
          </w:tcPr>
          <w:p w14:paraId="5A7204BD" w14:textId="3E666A8B"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54</w:t>
            </w:r>
          </w:p>
        </w:tc>
        <w:tc>
          <w:tcPr>
            <w:tcW w:w="1493" w:type="dxa"/>
            <w:shd w:val="clear" w:color="auto" w:fill="auto"/>
            <w:vAlign w:val="center"/>
            <w:hideMark/>
          </w:tcPr>
          <w:p w14:paraId="632CB7F3"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A</w:t>
            </w:r>
          </w:p>
        </w:tc>
        <w:tc>
          <w:tcPr>
            <w:tcW w:w="1654" w:type="dxa"/>
            <w:shd w:val="clear" w:color="auto" w:fill="auto"/>
            <w:vAlign w:val="center"/>
            <w:hideMark/>
          </w:tcPr>
          <w:p w14:paraId="4599D7B1"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1.063</w:t>
            </w:r>
          </w:p>
        </w:tc>
      </w:tr>
      <w:tr w:rsidR="00B24893" w:rsidRPr="00280CD6" w14:paraId="3AC3C3ED" w14:textId="77777777" w:rsidTr="00B24893">
        <w:trPr>
          <w:trHeight w:val="20"/>
        </w:trPr>
        <w:tc>
          <w:tcPr>
            <w:tcW w:w="1584" w:type="dxa"/>
            <w:shd w:val="clear" w:color="auto" w:fill="auto"/>
            <w:hideMark/>
          </w:tcPr>
          <w:p w14:paraId="753E6D90"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val="restart"/>
            <w:shd w:val="clear" w:color="auto" w:fill="auto"/>
            <w:vAlign w:val="center"/>
            <w:hideMark/>
          </w:tcPr>
          <w:p w14:paraId="76FE29B1"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Spa</w:t>
            </w:r>
          </w:p>
        </w:tc>
        <w:tc>
          <w:tcPr>
            <w:tcW w:w="1584" w:type="dxa"/>
            <w:shd w:val="clear" w:color="auto" w:fill="auto"/>
            <w:vAlign w:val="center"/>
            <w:hideMark/>
          </w:tcPr>
          <w:p w14:paraId="0F925939"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1-Speed</w:t>
            </w:r>
          </w:p>
        </w:tc>
        <w:tc>
          <w:tcPr>
            <w:tcW w:w="1296" w:type="dxa"/>
            <w:shd w:val="clear" w:color="auto" w:fill="auto"/>
            <w:vAlign w:val="center"/>
            <w:hideMark/>
          </w:tcPr>
          <w:p w14:paraId="7C75A52A" w14:textId="7A123653"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47</w:t>
            </w:r>
          </w:p>
        </w:tc>
        <w:tc>
          <w:tcPr>
            <w:tcW w:w="1493" w:type="dxa"/>
            <w:shd w:val="clear" w:color="auto" w:fill="auto"/>
            <w:vAlign w:val="center"/>
            <w:hideMark/>
          </w:tcPr>
          <w:p w14:paraId="484E24B5"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A</w:t>
            </w:r>
          </w:p>
        </w:tc>
        <w:tc>
          <w:tcPr>
            <w:tcW w:w="1654" w:type="dxa"/>
            <w:shd w:val="clear" w:color="auto" w:fill="auto"/>
            <w:vAlign w:val="center"/>
            <w:hideMark/>
          </w:tcPr>
          <w:p w14:paraId="78E315AF"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0.991</w:t>
            </w:r>
          </w:p>
        </w:tc>
      </w:tr>
      <w:tr w:rsidR="00B24893" w:rsidRPr="00280CD6" w14:paraId="5C0AF17B" w14:textId="77777777" w:rsidTr="00B24893">
        <w:trPr>
          <w:trHeight w:val="20"/>
        </w:trPr>
        <w:tc>
          <w:tcPr>
            <w:tcW w:w="1584" w:type="dxa"/>
            <w:shd w:val="clear" w:color="auto" w:fill="auto"/>
            <w:hideMark/>
          </w:tcPr>
          <w:p w14:paraId="03401D90"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shd w:val="clear" w:color="auto" w:fill="auto"/>
            <w:vAlign w:val="center"/>
          </w:tcPr>
          <w:p w14:paraId="4DBAD535" w14:textId="55E7D14A" w:rsidR="00B24893" w:rsidRPr="00887C43" w:rsidRDefault="00B24893" w:rsidP="00EE62C1">
            <w:pPr>
              <w:spacing w:before="0" w:after="0" w:line="240" w:lineRule="auto"/>
              <w:jc w:val="center"/>
              <w:rPr>
                <w:rFonts w:cs="Calibri Light"/>
                <w:sz w:val="20"/>
                <w:szCs w:val="20"/>
              </w:rPr>
            </w:pPr>
          </w:p>
        </w:tc>
        <w:tc>
          <w:tcPr>
            <w:tcW w:w="1584" w:type="dxa"/>
            <w:shd w:val="clear" w:color="auto" w:fill="auto"/>
            <w:vAlign w:val="center"/>
            <w:hideMark/>
          </w:tcPr>
          <w:p w14:paraId="13923F6E"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2-Speed</w:t>
            </w:r>
          </w:p>
        </w:tc>
        <w:tc>
          <w:tcPr>
            <w:tcW w:w="1296" w:type="dxa"/>
            <w:shd w:val="clear" w:color="auto" w:fill="auto"/>
            <w:vAlign w:val="center"/>
            <w:hideMark/>
          </w:tcPr>
          <w:p w14:paraId="6C981C06" w14:textId="27BB1A92"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47</w:t>
            </w:r>
          </w:p>
        </w:tc>
        <w:tc>
          <w:tcPr>
            <w:tcW w:w="1493" w:type="dxa"/>
            <w:shd w:val="clear" w:color="auto" w:fill="auto"/>
            <w:vAlign w:val="center"/>
            <w:hideMark/>
          </w:tcPr>
          <w:p w14:paraId="227813CF"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A</w:t>
            </w:r>
          </w:p>
        </w:tc>
        <w:tc>
          <w:tcPr>
            <w:tcW w:w="1654" w:type="dxa"/>
            <w:shd w:val="clear" w:color="auto" w:fill="auto"/>
            <w:vAlign w:val="center"/>
            <w:hideMark/>
          </w:tcPr>
          <w:p w14:paraId="739CA8F7"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1.061</w:t>
            </w:r>
          </w:p>
        </w:tc>
      </w:tr>
      <w:tr w:rsidR="00B24893" w:rsidRPr="00280CD6" w14:paraId="0395D757" w14:textId="77777777" w:rsidTr="00B24893">
        <w:trPr>
          <w:trHeight w:val="20"/>
        </w:trPr>
        <w:tc>
          <w:tcPr>
            <w:tcW w:w="1584" w:type="dxa"/>
            <w:shd w:val="clear" w:color="auto" w:fill="auto"/>
            <w:hideMark/>
          </w:tcPr>
          <w:p w14:paraId="2ADEEF4D"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shd w:val="clear" w:color="auto" w:fill="auto"/>
            <w:vAlign w:val="center"/>
          </w:tcPr>
          <w:p w14:paraId="458F1ADD" w14:textId="3954D7BA" w:rsidR="00B24893" w:rsidRPr="00887C43" w:rsidRDefault="00B24893" w:rsidP="00EE62C1">
            <w:pPr>
              <w:spacing w:before="0" w:after="0" w:line="240" w:lineRule="auto"/>
              <w:jc w:val="center"/>
              <w:rPr>
                <w:rFonts w:cs="Calibri Light"/>
                <w:sz w:val="20"/>
                <w:szCs w:val="20"/>
              </w:rPr>
            </w:pPr>
          </w:p>
        </w:tc>
        <w:tc>
          <w:tcPr>
            <w:tcW w:w="1584" w:type="dxa"/>
            <w:shd w:val="clear" w:color="auto" w:fill="auto"/>
            <w:vAlign w:val="center"/>
            <w:hideMark/>
          </w:tcPr>
          <w:p w14:paraId="1E066B7A"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Variable Speed</w:t>
            </w:r>
          </w:p>
        </w:tc>
        <w:tc>
          <w:tcPr>
            <w:tcW w:w="1296" w:type="dxa"/>
            <w:shd w:val="clear" w:color="auto" w:fill="auto"/>
            <w:vAlign w:val="center"/>
            <w:hideMark/>
          </w:tcPr>
          <w:p w14:paraId="7755DCF7" w14:textId="4FF715CD"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47</w:t>
            </w:r>
          </w:p>
        </w:tc>
        <w:tc>
          <w:tcPr>
            <w:tcW w:w="1493" w:type="dxa"/>
            <w:shd w:val="clear" w:color="auto" w:fill="auto"/>
            <w:vAlign w:val="center"/>
            <w:hideMark/>
          </w:tcPr>
          <w:p w14:paraId="340AF208"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A</w:t>
            </w:r>
          </w:p>
        </w:tc>
        <w:tc>
          <w:tcPr>
            <w:tcW w:w="1654" w:type="dxa"/>
            <w:shd w:val="clear" w:color="auto" w:fill="auto"/>
            <w:vAlign w:val="center"/>
            <w:hideMark/>
          </w:tcPr>
          <w:p w14:paraId="22F3F1F4"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0.755</w:t>
            </w:r>
          </w:p>
        </w:tc>
      </w:tr>
      <w:tr w:rsidR="00B24893" w:rsidRPr="00280CD6" w14:paraId="13DA876F" w14:textId="77777777" w:rsidTr="00B24893">
        <w:trPr>
          <w:trHeight w:val="20"/>
        </w:trPr>
        <w:tc>
          <w:tcPr>
            <w:tcW w:w="1584" w:type="dxa"/>
            <w:shd w:val="clear" w:color="auto" w:fill="auto"/>
            <w:hideMark/>
          </w:tcPr>
          <w:p w14:paraId="2672D2D7"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val="restart"/>
            <w:shd w:val="clear" w:color="auto" w:fill="auto"/>
            <w:vAlign w:val="center"/>
            <w:hideMark/>
          </w:tcPr>
          <w:p w14:paraId="1E0F385B" w14:textId="4DD0455E"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Wading</w:t>
            </w:r>
            <w:r>
              <w:rPr>
                <w:rFonts w:cs="Calibri Light"/>
                <w:sz w:val="20"/>
                <w:szCs w:val="20"/>
              </w:rPr>
              <w:t xml:space="preserve"> </w:t>
            </w:r>
            <w:r>
              <w:rPr>
                <w:rStyle w:val="FootnoteReference"/>
                <w:rFonts w:cstheme="minorHAnsi"/>
                <w:sz w:val="20"/>
              </w:rPr>
              <w:footnoteReference w:id="76"/>
            </w:r>
          </w:p>
        </w:tc>
        <w:tc>
          <w:tcPr>
            <w:tcW w:w="1584" w:type="dxa"/>
            <w:shd w:val="clear" w:color="auto" w:fill="auto"/>
            <w:vAlign w:val="center"/>
            <w:hideMark/>
          </w:tcPr>
          <w:p w14:paraId="48F1C204"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1-Speed</w:t>
            </w:r>
          </w:p>
        </w:tc>
        <w:tc>
          <w:tcPr>
            <w:tcW w:w="1296" w:type="dxa"/>
            <w:shd w:val="clear" w:color="auto" w:fill="auto"/>
            <w:vAlign w:val="center"/>
            <w:hideMark/>
          </w:tcPr>
          <w:p w14:paraId="7DACEDD0" w14:textId="45977A8E"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15</w:t>
            </w:r>
          </w:p>
        </w:tc>
        <w:tc>
          <w:tcPr>
            <w:tcW w:w="1493" w:type="dxa"/>
            <w:shd w:val="clear" w:color="auto" w:fill="auto"/>
            <w:vAlign w:val="center"/>
            <w:hideMark/>
          </w:tcPr>
          <w:p w14:paraId="6E2C4703"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B</w:t>
            </w:r>
          </w:p>
        </w:tc>
        <w:tc>
          <w:tcPr>
            <w:tcW w:w="1654" w:type="dxa"/>
            <w:shd w:val="clear" w:color="auto" w:fill="auto"/>
            <w:vAlign w:val="center"/>
            <w:hideMark/>
          </w:tcPr>
          <w:p w14:paraId="33AD2112"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0.715</w:t>
            </w:r>
          </w:p>
        </w:tc>
      </w:tr>
      <w:tr w:rsidR="00B24893" w:rsidRPr="00280CD6" w14:paraId="0BC371C5" w14:textId="77777777" w:rsidTr="00B24893">
        <w:trPr>
          <w:trHeight w:val="20"/>
        </w:trPr>
        <w:tc>
          <w:tcPr>
            <w:tcW w:w="1584" w:type="dxa"/>
            <w:shd w:val="clear" w:color="auto" w:fill="auto"/>
            <w:hideMark/>
          </w:tcPr>
          <w:p w14:paraId="418A6346"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shd w:val="clear" w:color="auto" w:fill="auto"/>
            <w:vAlign w:val="center"/>
            <w:hideMark/>
          </w:tcPr>
          <w:p w14:paraId="750F45E0" w14:textId="4C651F21" w:rsidR="00B24893" w:rsidRPr="00887C43" w:rsidRDefault="00B24893" w:rsidP="00EE62C1">
            <w:pPr>
              <w:spacing w:before="0" w:after="0" w:line="240" w:lineRule="auto"/>
              <w:jc w:val="center"/>
              <w:rPr>
                <w:rFonts w:cs="Calibri Light"/>
                <w:sz w:val="20"/>
                <w:szCs w:val="20"/>
              </w:rPr>
            </w:pPr>
          </w:p>
        </w:tc>
        <w:tc>
          <w:tcPr>
            <w:tcW w:w="1584" w:type="dxa"/>
            <w:shd w:val="clear" w:color="auto" w:fill="auto"/>
            <w:vAlign w:val="center"/>
            <w:hideMark/>
          </w:tcPr>
          <w:p w14:paraId="65F88D39"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2-Speed</w:t>
            </w:r>
          </w:p>
        </w:tc>
        <w:tc>
          <w:tcPr>
            <w:tcW w:w="1296" w:type="dxa"/>
            <w:shd w:val="clear" w:color="auto" w:fill="auto"/>
            <w:vAlign w:val="center"/>
            <w:hideMark/>
          </w:tcPr>
          <w:p w14:paraId="0B4E9E73" w14:textId="5F457D50"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15</w:t>
            </w:r>
          </w:p>
        </w:tc>
        <w:tc>
          <w:tcPr>
            <w:tcW w:w="1493" w:type="dxa"/>
            <w:shd w:val="clear" w:color="auto" w:fill="auto"/>
            <w:vAlign w:val="center"/>
            <w:hideMark/>
          </w:tcPr>
          <w:p w14:paraId="622153FA"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B</w:t>
            </w:r>
          </w:p>
        </w:tc>
        <w:tc>
          <w:tcPr>
            <w:tcW w:w="1654" w:type="dxa"/>
            <w:shd w:val="clear" w:color="auto" w:fill="auto"/>
            <w:vAlign w:val="center"/>
            <w:hideMark/>
          </w:tcPr>
          <w:p w14:paraId="339F927C"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0.216</w:t>
            </w:r>
          </w:p>
        </w:tc>
      </w:tr>
      <w:tr w:rsidR="00B24893" w:rsidRPr="00280CD6" w14:paraId="14F5F956" w14:textId="77777777" w:rsidTr="00B24893">
        <w:trPr>
          <w:trHeight w:val="20"/>
        </w:trPr>
        <w:tc>
          <w:tcPr>
            <w:tcW w:w="1584" w:type="dxa"/>
            <w:shd w:val="clear" w:color="auto" w:fill="auto"/>
            <w:hideMark/>
          </w:tcPr>
          <w:p w14:paraId="63F05A6C"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Multi-Family</w:t>
            </w:r>
          </w:p>
        </w:tc>
        <w:tc>
          <w:tcPr>
            <w:tcW w:w="1440" w:type="dxa"/>
            <w:vMerge/>
            <w:shd w:val="clear" w:color="auto" w:fill="auto"/>
            <w:vAlign w:val="center"/>
            <w:hideMark/>
          </w:tcPr>
          <w:p w14:paraId="16C9C27E" w14:textId="5E681C76" w:rsidR="00B24893" w:rsidRPr="00887C43" w:rsidRDefault="00B24893" w:rsidP="00EE62C1">
            <w:pPr>
              <w:spacing w:before="0" w:after="0" w:line="240" w:lineRule="auto"/>
              <w:jc w:val="center"/>
              <w:rPr>
                <w:rFonts w:cs="Calibri Light"/>
                <w:sz w:val="20"/>
                <w:szCs w:val="20"/>
              </w:rPr>
            </w:pPr>
          </w:p>
        </w:tc>
        <w:tc>
          <w:tcPr>
            <w:tcW w:w="1584" w:type="dxa"/>
            <w:shd w:val="clear" w:color="auto" w:fill="auto"/>
            <w:vAlign w:val="center"/>
            <w:hideMark/>
          </w:tcPr>
          <w:p w14:paraId="55372CC5" w14:textId="77777777" w:rsidR="00B24893" w:rsidRPr="00887C43" w:rsidRDefault="00B24893" w:rsidP="00B24893">
            <w:pPr>
              <w:spacing w:before="0" w:after="0" w:line="240" w:lineRule="auto"/>
              <w:rPr>
                <w:rFonts w:cs="Calibri Light"/>
                <w:sz w:val="20"/>
                <w:szCs w:val="20"/>
              </w:rPr>
            </w:pPr>
            <w:r w:rsidRPr="00887C43">
              <w:rPr>
                <w:rFonts w:cs="Calibri Light"/>
                <w:sz w:val="20"/>
                <w:szCs w:val="20"/>
              </w:rPr>
              <w:t>Variable Speed</w:t>
            </w:r>
          </w:p>
        </w:tc>
        <w:tc>
          <w:tcPr>
            <w:tcW w:w="1296" w:type="dxa"/>
            <w:shd w:val="clear" w:color="auto" w:fill="auto"/>
            <w:vAlign w:val="center"/>
            <w:hideMark/>
          </w:tcPr>
          <w:p w14:paraId="40BD68F8" w14:textId="07E55D34" w:rsidR="00B24893" w:rsidRPr="00B24893" w:rsidRDefault="00B24893" w:rsidP="00EE62C1">
            <w:pPr>
              <w:spacing w:before="0" w:after="0" w:line="240" w:lineRule="auto"/>
              <w:jc w:val="center"/>
              <w:rPr>
                <w:rFonts w:cs="Calibri Light"/>
                <w:sz w:val="20"/>
                <w:szCs w:val="20"/>
              </w:rPr>
            </w:pPr>
            <w:r w:rsidRPr="00B24893">
              <w:rPr>
                <w:rFonts w:cs="Calibri Light"/>
                <w:sz w:val="20"/>
                <w:szCs w:val="20"/>
              </w:rPr>
              <w:t>15</w:t>
            </w:r>
          </w:p>
        </w:tc>
        <w:tc>
          <w:tcPr>
            <w:tcW w:w="1493" w:type="dxa"/>
            <w:shd w:val="clear" w:color="auto" w:fill="auto"/>
            <w:vAlign w:val="center"/>
            <w:hideMark/>
          </w:tcPr>
          <w:p w14:paraId="3D70BF0C"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Curve B</w:t>
            </w:r>
          </w:p>
        </w:tc>
        <w:tc>
          <w:tcPr>
            <w:tcW w:w="1654" w:type="dxa"/>
            <w:shd w:val="clear" w:color="auto" w:fill="auto"/>
            <w:vAlign w:val="center"/>
            <w:hideMark/>
          </w:tcPr>
          <w:p w14:paraId="295DF7BE" w14:textId="77777777" w:rsidR="00B24893" w:rsidRPr="00887C43" w:rsidRDefault="00B24893" w:rsidP="00EE62C1">
            <w:pPr>
              <w:spacing w:before="0" w:after="0" w:line="240" w:lineRule="auto"/>
              <w:jc w:val="center"/>
              <w:rPr>
                <w:rFonts w:cs="Calibri Light"/>
                <w:sz w:val="20"/>
                <w:szCs w:val="20"/>
              </w:rPr>
            </w:pPr>
            <w:r w:rsidRPr="00887C43">
              <w:rPr>
                <w:rFonts w:cs="Calibri Light"/>
                <w:sz w:val="20"/>
                <w:szCs w:val="20"/>
              </w:rPr>
              <w:t>0.063</w:t>
            </w:r>
          </w:p>
        </w:tc>
      </w:tr>
    </w:tbl>
    <w:p w14:paraId="0237D978" w14:textId="4FD33C11" w:rsidR="00963443" w:rsidRDefault="00963443" w:rsidP="008855CE"/>
    <w:p w14:paraId="75B43E00" w14:textId="09279E79" w:rsidR="00B24893" w:rsidRDefault="00B24893" w:rsidP="008855CE">
      <w:r>
        <w:t xml:space="preserve">The final baseline and measure case </w:t>
      </w:r>
      <w:r w:rsidR="00FF2325">
        <w:t>coincident</w:t>
      </w:r>
      <w:r>
        <w:t xml:space="preserve"> demand calculated </w:t>
      </w:r>
      <w:r w:rsidR="00FF2325">
        <w:t>for this analysis are provided in the following tables.</w:t>
      </w:r>
    </w:p>
    <w:p w14:paraId="47A5CBEB" w14:textId="6BD6B1A2" w:rsidR="00C82C0B" w:rsidRDefault="00C82C0B" w:rsidP="00C82C0B">
      <w:pPr>
        <w:pStyle w:val="Caption"/>
      </w:pPr>
      <w:r>
        <w:t>Peak Electric Demand, Baseline</w:t>
      </w:r>
    </w:p>
    <w:tbl>
      <w:tblPr>
        <w:tblW w:w="5472"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1440"/>
        <w:gridCol w:w="2016"/>
        <w:gridCol w:w="2016"/>
      </w:tblGrid>
      <w:tr w:rsidR="00FF2325" w:rsidRPr="00FF2325" w14:paraId="69D7B893" w14:textId="77777777" w:rsidTr="00C82C0B">
        <w:trPr>
          <w:trHeight w:val="20"/>
          <w:tblHeader/>
        </w:trPr>
        <w:tc>
          <w:tcPr>
            <w:tcW w:w="1440" w:type="dxa"/>
            <w:shd w:val="clear" w:color="auto" w:fill="F2F2F2" w:themeFill="background1" w:themeFillShade="F2"/>
            <w:vAlign w:val="bottom"/>
            <w:hideMark/>
          </w:tcPr>
          <w:p w14:paraId="1843A4BD" w14:textId="24D973BB" w:rsidR="00FF2325" w:rsidRPr="00FF2325" w:rsidRDefault="00FF2325" w:rsidP="00FF2325">
            <w:pPr>
              <w:spacing w:before="0" w:after="0" w:line="240" w:lineRule="auto"/>
              <w:jc w:val="center"/>
              <w:rPr>
                <w:rFonts w:eastAsia="Times New Roman" w:cs="Calibri Light"/>
                <w:b/>
                <w:sz w:val="20"/>
                <w:szCs w:val="16"/>
              </w:rPr>
            </w:pPr>
            <w:r w:rsidRPr="00FF2325">
              <w:rPr>
                <w:rFonts w:eastAsia="Times New Roman" w:cs="Calibri Light"/>
                <w:b/>
                <w:sz w:val="18"/>
                <w:szCs w:val="18"/>
              </w:rPr>
              <w:t>Statewide Measure Offering ID</w:t>
            </w:r>
          </w:p>
        </w:tc>
        <w:tc>
          <w:tcPr>
            <w:tcW w:w="2016" w:type="dxa"/>
            <w:shd w:val="clear" w:color="auto" w:fill="F2F2F2" w:themeFill="background1" w:themeFillShade="F2"/>
            <w:vAlign w:val="bottom"/>
            <w:hideMark/>
          </w:tcPr>
          <w:p w14:paraId="7613AB37" w14:textId="4C89C395" w:rsidR="00FF2325" w:rsidRPr="00FF2325" w:rsidRDefault="00FF2325" w:rsidP="00FF2325">
            <w:pPr>
              <w:spacing w:before="0" w:after="0" w:line="240" w:lineRule="auto"/>
              <w:jc w:val="center"/>
              <w:rPr>
                <w:rFonts w:eastAsia="Times New Roman" w:cs="Calibri Light"/>
                <w:b/>
                <w:sz w:val="20"/>
                <w:szCs w:val="16"/>
              </w:rPr>
            </w:pPr>
            <w:r w:rsidRPr="00FF2325">
              <w:rPr>
                <w:rFonts w:eastAsia="Times New Roman" w:cs="Calibri Light"/>
                <w:b/>
                <w:sz w:val="20"/>
                <w:szCs w:val="16"/>
              </w:rPr>
              <w:t>Peak Electric Demand (kW)</w:t>
            </w:r>
          </w:p>
        </w:tc>
        <w:tc>
          <w:tcPr>
            <w:tcW w:w="2016" w:type="dxa"/>
            <w:shd w:val="clear" w:color="auto" w:fill="F2F2F2" w:themeFill="background1" w:themeFillShade="F2"/>
            <w:vAlign w:val="bottom"/>
            <w:hideMark/>
          </w:tcPr>
          <w:p w14:paraId="6B9C64E6" w14:textId="3AB6A0CC" w:rsidR="00FF2325" w:rsidRPr="00FF2325" w:rsidRDefault="00FF2325" w:rsidP="00FF2325">
            <w:pPr>
              <w:spacing w:before="0" w:after="0" w:line="240" w:lineRule="auto"/>
              <w:jc w:val="center"/>
              <w:rPr>
                <w:rFonts w:eastAsia="Times New Roman" w:cs="Calibri Light"/>
                <w:b/>
                <w:sz w:val="20"/>
                <w:szCs w:val="16"/>
              </w:rPr>
            </w:pPr>
            <w:r w:rsidRPr="00FF2325">
              <w:rPr>
                <w:rFonts w:eastAsia="Times New Roman" w:cs="Calibri Light"/>
                <w:b/>
                <w:sz w:val="20"/>
                <w:szCs w:val="16"/>
              </w:rPr>
              <w:t>Peak Electric Demand – 2</w:t>
            </w:r>
            <w:r w:rsidRPr="00FF2325">
              <w:rPr>
                <w:rFonts w:eastAsia="Times New Roman" w:cs="Calibri Light"/>
                <w:b/>
                <w:sz w:val="20"/>
                <w:szCs w:val="16"/>
                <w:vertAlign w:val="superscript"/>
              </w:rPr>
              <w:t>nd</w:t>
            </w:r>
            <w:r w:rsidRPr="00FF2325">
              <w:rPr>
                <w:rFonts w:eastAsia="Times New Roman" w:cs="Calibri Light"/>
                <w:b/>
                <w:sz w:val="20"/>
                <w:szCs w:val="16"/>
              </w:rPr>
              <w:t xml:space="preserve"> Baseline (kW)</w:t>
            </w:r>
          </w:p>
        </w:tc>
      </w:tr>
      <w:tr w:rsidR="00FF2325" w:rsidRPr="00FF2325" w14:paraId="4831A7D2" w14:textId="77777777" w:rsidTr="00FF2325">
        <w:trPr>
          <w:trHeight w:val="20"/>
        </w:trPr>
        <w:tc>
          <w:tcPr>
            <w:tcW w:w="1440" w:type="dxa"/>
            <w:shd w:val="clear" w:color="auto" w:fill="auto"/>
            <w:vAlign w:val="center"/>
            <w:hideMark/>
          </w:tcPr>
          <w:p w14:paraId="13D0C455" w14:textId="77777777" w:rsidR="00FF2325" w:rsidRPr="00FF2325" w:rsidRDefault="00FF2325" w:rsidP="00FF2325">
            <w:pPr>
              <w:spacing w:before="0" w:after="0" w:line="240" w:lineRule="auto"/>
              <w:rPr>
                <w:rFonts w:eastAsia="Times New Roman" w:cs="Calibri Light"/>
                <w:sz w:val="20"/>
                <w:szCs w:val="16"/>
              </w:rPr>
            </w:pPr>
            <w:r w:rsidRPr="00FF2325">
              <w:rPr>
                <w:rFonts w:eastAsia="Times New Roman" w:cs="Calibri Light"/>
                <w:sz w:val="20"/>
                <w:szCs w:val="16"/>
              </w:rPr>
              <w:t>A</w:t>
            </w:r>
          </w:p>
        </w:tc>
        <w:tc>
          <w:tcPr>
            <w:tcW w:w="2016" w:type="dxa"/>
            <w:shd w:val="clear" w:color="auto" w:fill="auto"/>
            <w:vAlign w:val="center"/>
            <w:hideMark/>
          </w:tcPr>
          <w:p w14:paraId="4B08BE0E"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w:t>
            </w:r>
          </w:p>
        </w:tc>
        <w:tc>
          <w:tcPr>
            <w:tcW w:w="2016" w:type="dxa"/>
            <w:shd w:val="clear" w:color="auto" w:fill="auto"/>
            <w:hideMark/>
          </w:tcPr>
          <w:p w14:paraId="296FFC60" w14:textId="46B568DF" w:rsidR="00FF2325" w:rsidRPr="00FF2325" w:rsidRDefault="00116310" w:rsidP="00116310">
            <w:pPr>
              <w:spacing w:before="0" w:after="0" w:line="240" w:lineRule="auto"/>
              <w:ind w:right="564"/>
              <w:jc w:val="right"/>
              <w:rPr>
                <w:rFonts w:eastAsia="Times New Roman" w:cs="Calibri Light"/>
                <w:sz w:val="20"/>
                <w:szCs w:val="16"/>
              </w:rPr>
            </w:pPr>
            <w:r>
              <w:rPr>
                <w:rFonts w:eastAsia="Times New Roman" w:cs="Calibri Light"/>
                <w:sz w:val="20"/>
                <w:szCs w:val="16"/>
              </w:rPr>
              <w:t>-</w:t>
            </w:r>
          </w:p>
        </w:tc>
      </w:tr>
      <w:tr w:rsidR="00FF2325" w:rsidRPr="00FF2325" w14:paraId="55497A2F" w14:textId="77777777" w:rsidTr="00FF2325">
        <w:trPr>
          <w:trHeight w:val="20"/>
        </w:trPr>
        <w:tc>
          <w:tcPr>
            <w:tcW w:w="1440" w:type="dxa"/>
            <w:shd w:val="clear" w:color="auto" w:fill="auto"/>
            <w:vAlign w:val="center"/>
            <w:hideMark/>
          </w:tcPr>
          <w:p w14:paraId="33FFFEED" w14:textId="77777777" w:rsidR="00FF2325" w:rsidRPr="00FF2325" w:rsidRDefault="00FF2325" w:rsidP="00FF2325">
            <w:pPr>
              <w:spacing w:before="0" w:after="0" w:line="240" w:lineRule="auto"/>
              <w:rPr>
                <w:rFonts w:eastAsia="Times New Roman" w:cs="Calibri Light"/>
                <w:sz w:val="20"/>
                <w:szCs w:val="16"/>
              </w:rPr>
            </w:pPr>
            <w:r w:rsidRPr="00FF2325">
              <w:rPr>
                <w:rFonts w:eastAsia="Times New Roman" w:cs="Calibri Light"/>
                <w:sz w:val="20"/>
                <w:szCs w:val="16"/>
              </w:rPr>
              <w:t>B</w:t>
            </w:r>
          </w:p>
        </w:tc>
        <w:tc>
          <w:tcPr>
            <w:tcW w:w="2016" w:type="dxa"/>
            <w:shd w:val="clear" w:color="auto" w:fill="auto"/>
            <w:vAlign w:val="center"/>
            <w:hideMark/>
          </w:tcPr>
          <w:p w14:paraId="7EE3A98E"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w:t>
            </w:r>
          </w:p>
        </w:tc>
        <w:tc>
          <w:tcPr>
            <w:tcW w:w="2016" w:type="dxa"/>
            <w:shd w:val="clear" w:color="auto" w:fill="auto"/>
            <w:hideMark/>
          </w:tcPr>
          <w:p w14:paraId="7EEC9628" w14:textId="38851B50" w:rsidR="00FF2325" w:rsidRPr="00FF2325" w:rsidRDefault="00116310" w:rsidP="00116310">
            <w:pPr>
              <w:spacing w:before="0" w:after="0" w:line="240" w:lineRule="auto"/>
              <w:ind w:right="564"/>
              <w:jc w:val="right"/>
              <w:rPr>
                <w:rFonts w:eastAsia="Times New Roman" w:cs="Calibri Light"/>
                <w:sz w:val="20"/>
                <w:szCs w:val="16"/>
              </w:rPr>
            </w:pPr>
            <w:r>
              <w:rPr>
                <w:rFonts w:eastAsia="Times New Roman" w:cs="Calibri Light"/>
                <w:sz w:val="20"/>
                <w:szCs w:val="16"/>
              </w:rPr>
              <w:t>-</w:t>
            </w:r>
          </w:p>
        </w:tc>
      </w:tr>
      <w:tr w:rsidR="00FF2325" w:rsidRPr="00FF2325" w14:paraId="09F27DD8" w14:textId="77777777" w:rsidTr="00FF2325">
        <w:trPr>
          <w:trHeight w:val="20"/>
        </w:trPr>
        <w:tc>
          <w:tcPr>
            <w:tcW w:w="1440" w:type="dxa"/>
            <w:shd w:val="clear" w:color="auto" w:fill="auto"/>
            <w:vAlign w:val="center"/>
            <w:hideMark/>
          </w:tcPr>
          <w:p w14:paraId="7EE14E70" w14:textId="77777777" w:rsidR="00FF2325" w:rsidRPr="00FF2325" w:rsidRDefault="00FF2325" w:rsidP="00FF2325">
            <w:pPr>
              <w:spacing w:before="0" w:after="0" w:line="240" w:lineRule="auto"/>
              <w:rPr>
                <w:rFonts w:eastAsia="Times New Roman" w:cs="Calibri Light"/>
                <w:sz w:val="20"/>
                <w:szCs w:val="16"/>
              </w:rPr>
            </w:pPr>
            <w:r w:rsidRPr="00FF2325">
              <w:rPr>
                <w:rFonts w:eastAsia="Times New Roman" w:cs="Calibri Light"/>
                <w:sz w:val="20"/>
                <w:szCs w:val="16"/>
              </w:rPr>
              <w:t>C</w:t>
            </w:r>
          </w:p>
        </w:tc>
        <w:tc>
          <w:tcPr>
            <w:tcW w:w="2016" w:type="dxa"/>
            <w:shd w:val="clear" w:color="auto" w:fill="auto"/>
            <w:vAlign w:val="center"/>
            <w:hideMark/>
          </w:tcPr>
          <w:p w14:paraId="248B1813"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0.81</w:t>
            </w:r>
          </w:p>
        </w:tc>
        <w:tc>
          <w:tcPr>
            <w:tcW w:w="2016" w:type="dxa"/>
            <w:shd w:val="clear" w:color="auto" w:fill="auto"/>
            <w:vAlign w:val="center"/>
            <w:hideMark/>
          </w:tcPr>
          <w:p w14:paraId="07274E46"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w:t>
            </w:r>
          </w:p>
        </w:tc>
      </w:tr>
      <w:tr w:rsidR="00FF2325" w:rsidRPr="00FF2325" w14:paraId="4295FE75" w14:textId="77777777" w:rsidTr="00FF2325">
        <w:trPr>
          <w:trHeight w:val="20"/>
        </w:trPr>
        <w:tc>
          <w:tcPr>
            <w:tcW w:w="1440" w:type="dxa"/>
            <w:shd w:val="clear" w:color="auto" w:fill="auto"/>
            <w:vAlign w:val="center"/>
            <w:hideMark/>
          </w:tcPr>
          <w:p w14:paraId="36D2739A" w14:textId="77777777" w:rsidR="00FF2325" w:rsidRPr="00FF2325" w:rsidRDefault="00FF2325" w:rsidP="00FF2325">
            <w:pPr>
              <w:spacing w:before="0" w:after="0" w:line="240" w:lineRule="auto"/>
              <w:rPr>
                <w:rFonts w:eastAsia="Times New Roman" w:cs="Calibri Light"/>
                <w:sz w:val="20"/>
                <w:szCs w:val="16"/>
              </w:rPr>
            </w:pPr>
            <w:r w:rsidRPr="00FF2325">
              <w:rPr>
                <w:rFonts w:eastAsia="Times New Roman" w:cs="Calibri Light"/>
                <w:sz w:val="20"/>
                <w:szCs w:val="16"/>
              </w:rPr>
              <w:t>D</w:t>
            </w:r>
          </w:p>
        </w:tc>
        <w:tc>
          <w:tcPr>
            <w:tcW w:w="2016" w:type="dxa"/>
            <w:shd w:val="clear" w:color="auto" w:fill="auto"/>
            <w:vAlign w:val="center"/>
            <w:hideMark/>
          </w:tcPr>
          <w:p w14:paraId="42A9B443"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1.82</w:t>
            </w:r>
          </w:p>
        </w:tc>
        <w:tc>
          <w:tcPr>
            <w:tcW w:w="2016" w:type="dxa"/>
            <w:shd w:val="clear" w:color="auto" w:fill="auto"/>
            <w:vAlign w:val="center"/>
            <w:hideMark/>
          </w:tcPr>
          <w:p w14:paraId="0375359A"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1.3549</w:t>
            </w:r>
          </w:p>
        </w:tc>
      </w:tr>
      <w:tr w:rsidR="00FF2325" w:rsidRPr="00FF2325" w14:paraId="4C24BEDE" w14:textId="77777777" w:rsidTr="00FF2325">
        <w:trPr>
          <w:trHeight w:val="20"/>
        </w:trPr>
        <w:tc>
          <w:tcPr>
            <w:tcW w:w="1440" w:type="dxa"/>
            <w:shd w:val="clear" w:color="auto" w:fill="auto"/>
            <w:vAlign w:val="center"/>
            <w:hideMark/>
          </w:tcPr>
          <w:p w14:paraId="0F4F9A1C" w14:textId="77777777" w:rsidR="00FF2325" w:rsidRPr="00FF2325" w:rsidRDefault="00FF2325" w:rsidP="00FF2325">
            <w:pPr>
              <w:spacing w:before="0" w:after="0" w:line="240" w:lineRule="auto"/>
              <w:rPr>
                <w:rFonts w:eastAsia="Times New Roman" w:cs="Calibri Light"/>
                <w:sz w:val="20"/>
                <w:szCs w:val="16"/>
              </w:rPr>
            </w:pPr>
            <w:r w:rsidRPr="00FF2325">
              <w:rPr>
                <w:rFonts w:eastAsia="Times New Roman" w:cs="Calibri Light"/>
                <w:sz w:val="20"/>
                <w:szCs w:val="16"/>
              </w:rPr>
              <w:t>F</w:t>
            </w:r>
          </w:p>
        </w:tc>
        <w:tc>
          <w:tcPr>
            <w:tcW w:w="2016" w:type="dxa"/>
            <w:shd w:val="clear" w:color="auto" w:fill="auto"/>
            <w:vAlign w:val="center"/>
            <w:hideMark/>
          </w:tcPr>
          <w:p w14:paraId="7BD7E236"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0.99</w:t>
            </w:r>
          </w:p>
        </w:tc>
        <w:tc>
          <w:tcPr>
            <w:tcW w:w="2016" w:type="dxa"/>
            <w:shd w:val="clear" w:color="auto" w:fill="auto"/>
            <w:vAlign w:val="center"/>
            <w:hideMark/>
          </w:tcPr>
          <w:p w14:paraId="240E1ABE"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1.0608</w:t>
            </w:r>
          </w:p>
        </w:tc>
      </w:tr>
      <w:tr w:rsidR="00FF2325" w:rsidRPr="00FF2325" w14:paraId="456AA49B" w14:textId="77777777" w:rsidTr="00FF2325">
        <w:trPr>
          <w:trHeight w:val="20"/>
        </w:trPr>
        <w:tc>
          <w:tcPr>
            <w:tcW w:w="1440" w:type="dxa"/>
            <w:shd w:val="clear" w:color="auto" w:fill="auto"/>
            <w:vAlign w:val="center"/>
            <w:hideMark/>
          </w:tcPr>
          <w:p w14:paraId="38BB2E4E" w14:textId="77777777" w:rsidR="00FF2325" w:rsidRPr="00FF2325" w:rsidRDefault="00FF2325" w:rsidP="00FF2325">
            <w:pPr>
              <w:spacing w:before="0" w:after="0" w:line="240" w:lineRule="auto"/>
              <w:rPr>
                <w:rFonts w:eastAsia="Times New Roman" w:cs="Calibri Light"/>
                <w:sz w:val="20"/>
                <w:szCs w:val="16"/>
              </w:rPr>
            </w:pPr>
            <w:r w:rsidRPr="00FF2325">
              <w:rPr>
                <w:rFonts w:eastAsia="Times New Roman" w:cs="Calibri Light"/>
                <w:sz w:val="20"/>
                <w:szCs w:val="16"/>
              </w:rPr>
              <w:t>G</w:t>
            </w:r>
          </w:p>
        </w:tc>
        <w:tc>
          <w:tcPr>
            <w:tcW w:w="2016" w:type="dxa"/>
            <w:shd w:val="clear" w:color="auto" w:fill="auto"/>
            <w:vAlign w:val="center"/>
            <w:hideMark/>
          </w:tcPr>
          <w:p w14:paraId="7FEC3023"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0.71</w:t>
            </w:r>
          </w:p>
        </w:tc>
        <w:tc>
          <w:tcPr>
            <w:tcW w:w="2016" w:type="dxa"/>
            <w:shd w:val="clear" w:color="auto" w:fill="auto"/>
            <w:vAlign w:val="center"/>
            <w:hideMark/>
          </w:tcPr>
          <w:p w14:paraId="22FFABB3" w14:textId="77777777" w:rsidR="00FF2325" w:rsidRPr="00FF2325" w:rsidRDefault="00FF2325" w:rsidP="00116310">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0.2164</w:t>
            </w:r>
          </w:p>
        </w:tc>
      </w:tr>
      <w:tr w:rsidR="00F909EF" w:rsidRPr="00FF2325" w14:paraId="3584B597" w14:textId="77777777" w:rsidTr="00FF2325">
        <w:trPr>
          <w:trHeight w:val="20"/>
        </w:trPr>
        <w:tc>
          <w:tcPr>
            <w:tcW w:w="1440" w:type="dxa"/>
            <w:shd w:val="clear" w:color="auto" w:fill="auto"/>
            <w:vAlign w:val="center"/>
          </w:tcPr>
          <w:p w14:paraId="5FAB0521" w14:textId="17E6102E"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J</w:t>
            </w:r>
          </w:p>
        </w:tc>
        <w:tc>
          <w:tcPr>
            <w:tcW w:w="2016" w:type="dxa"/>
            <w:shd w:val="clear" w:color="auto" w:fill="auto"/>
            <w:vAlign w:val="center"/>
          </w:tcPr>
          <w:p w14:paraId="3EF0B135" w14:textId="3061EA0C" w:rsidR="00F909EF" w:rsidRPr="00FF2325" w:rsidRDefault="00F909EF" w:rsidP="00F909EF">
            <w:pPr>
              <w:spacing w:before="0" w:after="0" w:line="240" w:lineRule="auto"/>
              <w:ind w:right="564"/>
              <w:jc w:val="right"/>
              <w:rPr>
                <w:rFonts w:eastAsia="Times New Roman" w:cs="Calibri Light"/>
                <w:sz w:val="20"/>
                <w:szCs w:val="16"/>
              </w:rPr>
            </w:pPr>
            <w:r w:rsidRPr="00FF2325">
              <w:rPr>
                <w:rFonts w:eastAsia="Times New Roman" w:cs="Calibri Light"/>
                <w:sz w:val="20"/>
                <w:szCs w:val="16"/>
              </w:rPr>
              <w:t>1.3549</w:t>
            </w:r>
          </w:p>
        </w:tc>
        <w:tc>
          <w:tcPr>
            <w:tcW w:w="2016" w:type="dxa"/>
            <w:shd w:val="clear" w:color="auto" w:fill="auto"/>
            <w:vAlign w:val="center"/>
          </w:tcPr>
          <w:p w14:paraId="32CB1F83" w14:textId="77777777" w:rsidR="00F909EF" w:rsidRPr="00FF2325" w:rsidRDefault="00F909EF" w:rsidP="00F909EF">
            <w:pPr>
              <w:spacing w:before="0" w:after="0" w:line="240" w:lineRule="auto"/>
              <w:ind w:right="564"/>
              <w:jc w:val="right"/>
              <w:rPr>
                <w:rFonts w:eastAsia="Times New Roman" w:cs="Calibri Light"/>
                <w:sz w:val="20"/>
                <w:szCs w:val="16"/>
              </w:rPr>
            </w:pPr>
          </w:p>
        </w:tc>
      </w:tr>
      <w:tr w:rsidR="00F909EF" w:rsidRPr="00FF2325" w14:paraId="36CE0016" w14:textId="77777777" w:rsidTr="00FF2325">
        <w:trPr>
          <w:trHeight w:val="20"/>
        </w:trPr>
        <w:tc>
          <w:tcPr>
            <w:tcW w:w="1440" w:type="dxa"/>
            <w:shd w:val="clear" w:color="auto" w:fill="auto"/>
            <w:vAlign w:val="center"/>
          </w:tcPr>
          <w:p w14:paraId="0AEE330E" w14:textId="7007736C"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K</w:t>
            </w:r>
          </w:p>
        </w:tc>
        <w:tc>
          <w:tcPr>
            <w:tcW w:w="2016" w:type="dxa"/>
            <w:shd w:val="clear" w:color="auto" w:fill="auto"/>
            <w:vAlign w:val="center"/>
          </w:tcPr>
          <w:p w14:paraId="6F294EC4" w14:textId="375C9FA8" w:rsidR="00F909EF" w:rsidRPr="00FF2325" w:rsidRDefault="00F909EF" w:rsidP="00F909EF">
            <w:pPr>
              <w:spacing w:before="0" w:after="0" w:line="240" w:lineRule="auto"/>
              <w:ind w:right="564"/>
              <w:jc w:val="right"/>
              <w:rPr>
                <w:rFonts w:eastAsia="Times New Roman" w:cs="Calibri Light"/>
                <w:sz w:val="20"/>
                <w:szCs w:val="16"/>
              </w:rPr>
            </w:pPr>
            <w:r w:rsidRPr="00FF2325">
              <w:rPr>
                <w:rFonts w:eastAsia="Times New Roman" w:cs="Calibri Light"/>
                <w:sz w:val="20"/>
                <w:szCs w:val="16"/>
              </w:rPr>
              <w:t>1.0608</w:t>
            </w:r>
          </w:p>
        </w:tc>
        <w:tc>
          <w:tcPr>
            <w:tcW w:w="2016" w:type="dxa"/>
            <w:shd w:val="clear" w:color="auto" w:fill="auto"/>
            <w:vAlign w:val="center"/>
          </w:tcPr>
          <w:p w14:paraId="1EBF9543" w14:textId="77777777" w:rsidR="00F909EF" w:rsidRPr="00FF2325" w:rsidRDefault="00F909EF" w:rsidP="00F909EF">
            <w:pPr>
              <w:spacing w:before="0" w:after="0" w:line="240" w:lineRule="auto"/>
              <w:ind w:right="564"/>
              <w:jc w:val="right"/>
              <w:rPr>
                <w:rFonts w:eastAsia="Times New Roman" w:cs="Calibri Light"/>
                <w:sz w:val="20"/>
                <w:szCs w:val="16"/>
              </w:rPr>
            </w:pPr>
          </w:p>
        </w:tc>
      </w:tr>
      <w:tr w:rsidR="00F909EF" w:rsidRPr="00FF2325" w14:paraId="705E14F7" w14:textId="77777777" w:rsidTr="00FF2325">
        <w:trPr>
          <w:trHeight w:val="20"/>
        </w:trPr>
        <w:tc>
          <w:tcPr>
            <w:tcW w:w="1440" w:type="dxa"/>
            <w:shd w:val="clear" w:color="auto" w:fill="auto"/>
            <w:vAlign w:val="center"/>
          </w:tcPr>
          <w:p w14:paraId="00EEC2F7" w14:textId="68E3F7B5"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L</w:t>
            </w:r>
          </w:p>
        </w:tc>
        <w:tc>
          <w:tcPr>
            <w:tcW w:w="2016" w:type="dxa"/>
            <w:shd w:val="clear" w:color="auto" w:fill="auto"/>
            <w:vAlign w:val="center"/>
          </w:tcPr>
          <w:p w14:paraId="62BA31E1" w14:textId="7765CCF0" w:rsidR="00F909EF" w:rsidRPr="00FF2325" w:rsidRDefault="00F909EF" w:rsidP="00F909EF">
            <w:pPr>
              <w:spacing w:before="0" w:after="0" w:line="240" w:lineRule="auto"/>
              <w:ind w:right="564"/>
              <w:jc w:val="right"/>
              <w:rPr>
                <w:rFonts w:eastAsia="Times New Roman" w:cs="Calibri Light"/>
                <w:sz w:val="20"/>
                <w:szCs w:val="16"/>
              </w:rPr>
            </w:pPr>
            <w:r w:rsidRPr="00FF2325">
              <w:rPr>
                <w:rFonts w:eastAsia="Times New Roman" w:cs="Calibri Light"/>
                <w:sz w:val="20"/>
                <w:szCs w:val="16"/>
              </w:rPr>
              <w:t>0.2164</w:t>
            </w:r>
          </w:p>
        </w:tc>
        <w:tc>
          <w:tcPr>
            <w:tcW w:w="2016" w:type="dxa"/>
            <w:shd w:val="clear" w:color="auto" w:fill="auto"/>
            <w:vAlign w:val="center"/>
          </w:tcPr>
          <w:p w14:paraId="1C186EC4" w14:textId="77777777" w:rsidR="00F909EF" w:rsidRPr="00FF2325" w:rsidRDefault="00F909EF" w:rsidP="00F909EF">
            <w:pPr>
              <w:spacing w:before="0" w:after="0" w:line="240" w:lineRule="auto"/>
              <w:ind w:right="564"/>
              <w:jc w:val="right"/>
              <w:rPr>
                <w:rFonts w:eastAsia="Times New Roman" w:cs="Calibri Light"/>
                <w:sz w:val="20"/>
                <w:szCs w:val="16"/>
              </w:rPr>
            </w:pPr>
          </w:p>
        </w:tc>
      </w:tr>
    </w:tbl>
    <w:p w14:paraId="04097A10" w14:textId="75019975" w:rsidR="00B0684E" w:rsidRDefault="00C82C0B" w:rsidP="00B0684E">
      <w:pPr>
        <w:pStyle w:val="Caption"/>
      </w:pPr>
      <w:r>
        <w:lastRenderedPageBreak/>
        <w:t>Peak Electric Demand, Measure Case</w:t>
      </w:r>
    </w:p>
    <w:tbl>
      <w:tblPr>
        <w:tblW w:w="4296"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280"/>
        <w:gridCol w:w="2016"/>
      </w:tblGrid>
      <w:tr w:rsidR="00116310" w:rsidRPr="00FF2325" w14:paraId="03C3C4C7" w14:textId="77777777" w:rsidTr="00C82C0B">
        <w:trPr>
          <w:trHeight w:val="20"/>
          <w:tblHeader/>
        </w:trPr>
        <w:tc>
          <w:tcPr>
            <w:tcW w:w="2280" w:type="dxa"/>
            <w:shd w:val="clear" w:color="auto" w:fill="F2F2F2" w:themeFill="background1" w:themeFillShade="F2"/>
            <w:vAlign w:val="bottom"/>
            <w:hideMark/>
          </w:tcPr>
          <w:p w14:paraId="2FBC3C84" w14:textId="77777777" w:rsidR="00116310" w:rsidRPr="00FF2325" w:rsidRDefault="00116310" w:rsidP="001F3E48">
            <w:pPr>
              <w:spacing w:before="0" w:after="0" w:line="240" w:lineRule="auto"/>
              <w:jc w:val="center"/>
              <w:rPr>
                <w:rFonts w:eastAsia="Times New Roman" w:cs="Calibri Light"/>
                <w:b/>
                <w:sz w:val="20"/>
                <w:szCs w:val="16"/>
              </w:rPr>
            </w:pPr>
            <w:r w:rsidRPr="00FF2325">
              <w:rPr>
                <w:rFonts w:eastAsia="Times New Roman" w:cs="Calibri Light"/>
                <w:b/>
                <w:sz w:val="18"/>
                <w:szCs w:val="18"/>
              </w:rPr>
              <w:t>Statewide Measure Offering ID</w:t>
            </w:r>
          </w:p>
        </w:tc>
        <w:tc>
          <w:tcPr>
            <w:tcW w:w="2016" w:type="dxa"/>
            <w:shd w:val="clear" w:color="auto" w:fill="F2F2F2" w:themeFill="background1" w:themeFillShade="F2"/>
            <w:vAlign w:val="bottom"/>
            <w:hideMark/>
          </w:tcPr>
          <w:p w14:paraId="636A6579" w14:textId="77777777" w:rsidR="00116310" w:rsidRPr="00FF2325" w:rsidRDefault="00116310" w:rsidP="001F3E48">
            <w:pPr>
              <w:spacing w:before="0" w:after="0" w:line="240" w:lineRule="auto"/>
              <w:jc w:val="center"/>
              <w:rPr>
                <w:rFonts w:eastAsia="Times New Roman" w:cs="Calibri Light"/>
                <w:b/>
                <w:sz w:val="20"/>
                <w:szCs w:val="16"/>
              </w:rPr>
            </w:pPr>
            <w:r w:rsidRPr="00FF2325">
              <w:rPr>
                <w:rFonts w:eastAsia="Times New Roman" w:cs="Calibri Light"/>
                <w:b/>
                <w:sz w:val="20"/>
                <w:szCs w:val="16"/>
              </w:rPr>
              <w:t>Peak Electric Demand (kW)</w:t>
            </w:r>
          </w:p>
        </w:tc>
      </w:tr>
      <w:tr w:rsidR="00116310" w:rsidRPr="00FF2325" w14:paraId="63873C78" w14:textId="77777777" w:rsidTr="00116310">
        <w:trPr>
          <w:trHeight w:val="20"/>
        </w:trPr>
        <w:tc>
          <w:tcPr>
            <w:tcW w:w="2280" w:type="dxa"/>
            <w:shd w:val="clear" w:color="auto" w:fill="auto"/>
            <w:vAlign w:val="center"/>
            <w:hideMark/>
          </w:tcPr>
          <w:p w14:paraId="0860B667" w14:textId="77777777" w:rsidR="00116310" w:rsidRPr="00FF2325" w:rsidRDefault="00116310" w:rsidP="00116310">
            <w:pPr>
              <w:spacing w:before="0" w:after="0" w:line="240" w:lineRule="auto"/>
              <w:rPr>
                <w:rFonts w:eastAsia="Times New Roman" w:cs="Calibri Light"/>
                <w:sz w:val="20"/>
                <w:szCs w:val="16"/>
              </w:rPr>
            </w:pPr>
            <w:r w:rsidRPr="00FF2325">
              <w:rPr>
                <w:rFonts w:eastAsia="Times New Roman" w:cs="Calibri Light"/>
                <w:sz w:val="20"/>
                <w:szCs w:val="16"/>
              </w:rPr>
              <w:t>A</w:t>
            </w:r>
          </w:p>
        </w:tc>
        <w:tc>
          <w:tcPr>
            <w:tcW w:w="2016" w:type="dxa"/>
            <w:shd w:val="clear" w:color="auto" w:fill="auto"/>
            <w:hideMark/>
          </w:tcPr>
          <w:p w14:paraId="01423210" w14:textId="4FFE14AA" w:rsidR="00116310" w:rsidRPr="00FF2325" w:rsidRDefault="00116310" w:rsidP="00116310">
            <w:pPr>
              <w:spacing w:before="0" w:after="0" w:line="240" w:lineRule="auto"/>
              <w:ind w:right="595"/>
              <w:jc w:val="right"/>
              <w:rPr>
                <w:rFonts w:eastAsia="Times New Roman" w:cs="Calibri Light"/>
                <w:sz w:val="20"/>
                <w:szCs w:val="16"/>
              </w:rPr>
            </w:pPr>
            <w:r w:rsidRPr="00116310">
              <w:rPr>
                <w:rFonts w:eastAsia="Times New Roman" w:cs="Calibri Light"/>
                <w:sz w:val="20"/>
              </w:rPr>
              <w:t>0.0000</w:t>
            </w:r>
          </w:p>
        </w:tc>
      </w:tr>
      <w:tr w:rsidR="00116310" w:rsidRPr="00FF2325" w14:paraId="37F8A5CF" w14:textId="77777777" w:rsidTr="00116310">
        <w:trPr>
          <w:trHeight w:val="20"/>
        </w:trPr>
        <w:tc>
          <w:tcPr>
            <w:tcW w:w="2280" w:type="dxa"/>
            <w:shd w:val="clear" w:color="auto" w:fill="auto"/>
            <w:vAlign w:val="center"/>
            <w:hideMark/>
          </w:tcPr>
          <w:p w14:paraId="5627AB53" w14:textId="77777777" w:rsidR="00116310" w:rsidRPr="00FF2325" w:rsidRDefault="00116310" w:rsidP="00116310">
            <w:pPr>
              <w:spacing w:before="0" w:after="0" w:line="240" w:lineRule="auto"/>
              <w:rPr>
                <w:rFonts w:eastAsia="Times New Roman" w:cs="Calibri Light"/>
                <w:sz w:val="20"/>
                <w:szCs w:val="16"/>
              </w:rPr>
            </w:pPr>
            <w:r w:rsidRPr="00FF2325">
              <w:rPr>
                <w:rFonts w:eastAsia="Times New Roman" w:cs="Calibri Light"/>
                <w:sz w:val="20"/>
                <w:szCs w:val="16"/>
              </w:rPr>
              <w:t>B</w:t>
            </w:r>
          </w:p>
        </w:tc>
        <w:tc>
          <w:tcPr>
            <w:tcW w:w="2016" w:type="dxa"/>
            <w:shd w:val="clear" w:color="auto" w:fill="auto"/>
            <w:hideMark/>
          </w:tcPr>
          <w:p w14:paraId="4AE46B64" w14:textId="78B4ADF7" w:rsidR="00116310" w:rsidRPr="00FF2325" w:rsidRDefault="00116310" w:rsidP="00116310">
            <w:pPr>
              <w:spacing w:before="0" w:after="0" w:line="240" w:lineRule="auto"/>
              <w:ind w:right="595"/>
              <w:jc w:val="right"/>
              <w:rPr>
                <w:rFonts w:eastAsia="Times New Roman" w:cs="Calibri Light"/>
                <w:sz w:val="20"/>
                <w:szCs w:val="16"/>
              </w:rPr>
            </w:pPr>
            <w:r w:rsidRPr="00116310">
              <w:rPr>
                <w:rFonts w:eastAsia="Times New Roman" w:cs="Calibri Light"/>
                <w:sz w:val="20"/>
              </w:rPr>
              <w:t>0.0000</w:t>
            </w:r>
          </w:p>
        </w:tc>
      </w:tr>
      <w:tr w:rsidR="00116310" w:rsidRPr="00FF2325" w14:paraId="6DE723DF" w14:textId="77777777" w:rsidTr="00116310">
        <w:trPr>
          <w:trHeight w:val="20"/>
        </w:trPr>
        <w:tc>
          <w:tcPr>
            <w:tcW w:w="2280" w:type="dxa"/>
            <w:shd w:val="clear" w:color="auto" w:fill="auto"/>
            <w:vAlign w:val="center"/>
            <w:hideMark/>
          </w:tcPr>
          <w:p w14:paraId="58FDBECE" w14:textId="77777777" w:rsidR="00116310" w:rsidRPr="00FF2325" w:rsidRDefault="00116310" w:rsidP="00116310">
            <w:pPr>
              <w:spacing w:before="0" w:after="0" w:line="240" w:lineRule="auto"/>
              <w:rPr>
                <w:rFonts w:eastAsia="Times New Roman" w:cs="Calibri Light"/>
                <w:sz w:val="20"/>
                <w:szCs w:val="16"/>
              </w:rPr>
            </w:pPr>
            <w:r w:rsidRPr="00FF2325">
              <w:rPr>
                <w:rFonts w:eastAsia="Times New Roman" w:cs="Calibri Light"/>
                <w:sz w:val="20"/>
                <w:szCs w:val="16"/>
              </w:rPr>
              <w:t>C</w:t>
            </w:r>
          </w:p>
        </w:tc>
        <w:tc>
          <w:tcPr>
            <w:tcW w:w="2016" w:type="dxa"/>
            <w:shd w:val="clear" w:color="auto" w:fill="auto"/>
            <w:hideMark/>
          </w:tcPr>
          <w:p w14:paraId="198DBF0D" w14:textId="24237CDA" w:rsidR="00116310" w:rsidRPr="00FF2325" w:rsidRDefault="00116310" w:rsidP="00116310">
            <w:pPr>
              <w:spacing w:before="0" w:after="0" w:line="240" w:lineRule="auto"/>
              <w:ind w:right="595"/>
              <w:jc w:val="right"/>
              <w:rPr>
                <w:rFonts w:eastAsia="Times New Roman" w:cs="Calibri Light"/>
                <w:sz w:val="20"/>
                <w:szCs w:val="16"/>
              </w:rPr>
            </w:pPr>
            <w:r w:rsidRPr="00116310">
              <w:rPr>
                <w:rFonts w:eastAsia="Times New Roman" w:cs="Calibri Light"/>
                <w:sz w:val="20"/>
              </w:rPr>
              <w:t>0.0000</w:t>
            </w:r>
          </w:p>
        </w:tc>
      </w:tr>
      <w:tr w:rsidR="00116310" w:rsidRPr="00FF2325" w14:paraId="0A0E8987" w14:textId="77777777" w:rsidTr="00116310">
        <w:trPr>
          <w:trHeight w:val="20"/>
        </w:trPr>
        <w:tc>
          <w:tcPr>
            <w:tcW w:w="2280" w:type="dxa"/>
            <w:shd w:val="clear" w:color="auto" w:fill="auto"/>
            <w:vAlign w:val="center"/>
            <w:hideMark/>
          </w:tcPr>
          <w:p w14:paraId="57580D28" w14:textId="77777777" w:rsidR="00116310" w:rsidRPr="00FF2325" w:rsidRDefault="00116310" w:rsidP="00116310">
            <w:pPr>
              <w:spacing w:before="0" w:after="0" w:line="240" w:lineRule="auto"/>
              <w:rPr>
                <w:rFonts w:eastAsia="Times New Roman" w:cs="Calibri Light"/>
                <w:sz w:val="20"/>
                <w:szCs w:val="16"/>
              </w:rPr>
            </w:pPr>
            <w:r w:rsidRPr="00FF2325">
              <w:rPr>
                <w:rFonts w:eastAsia="Times New Roman" w:cs="Calibri Light"/>
                <w:sz w:val="20"/>
                <w:szCs w:val="16"/>
              </w:rPr>
              <w:t>D</w:t>
            </w:r>
          </w:p>
        </w:tc>
        <w:tc>
          <w:tcPr>
            <w:tcW w:w="2016" w:type="dxa"/>
            <w:shd w:val="clear" w:color="auto" w:fill="auto"/>
            <w:hideMark/>
          </w:tcPr>
          <w:p w14:paraId="67FDAE24" w14:textId="523C7DC3" w:rsidR="00116310" w:rsidRPr="00FF2325" w:rsidRDefault="00116310" w:rsidP="00116310">
            <w:pPr>
              <w:spacing w:before="0" w:after="0" w:line="240" w:lineRule="auto"/>
              <w:ind w:right="595"/>
              <w:jc w:val="right"/>
              <w:rPr>
                <w:rFonts w:eastAsia="Times New Roman" w:cs="Calibri Light"/>
                <w:sz w:val="20"/>
                <w:szCs w:val="16"/>
              </w:rPr>
            </w:pPr>
            <w:r w:rsidRPr="00116310">
              <w:rPr>
                <w:rFonts w:eastAsia="Times New Roman" w:cs="Calibri Light"/>
                <w:sz w:val="20"/>
              </w:rPr>
              <w:t>1.0632</w:t>
            </w:r>
          </w:p>
        </w:tc>
      </w:tr>
      <w:tr w:rsidR="00116310" w:rsidRPr="00FF2325" w14:paraId="407843F3" w14:textId="77777777" w:rsidTr="00116310">
        <w:trPr>
          <w:trHeight w:val="20"/>
        </w:trPr>
        <w:tc>
          <w:tcPr>
            <w:tcW w:w="2280" w:type="dxa"/>
            <w:shd w:val="clear" w:color="auto" w:fill="auto"/>
            <w:vAlign w:val="center"/>
            <w:hideMark/>
          </w:tcPr>
          <w:p w14:paraId="6ABEA97A" w14:textId="77777777" w:rsidR="00116310" w:rsidRPr="00FF2325" w:rsidRDefault="00116310" w:rsidP="00116310">
            <w:pPr>
              <w:spacing w:before="0" w:after="0" w:line="240" w:lineRule="auto"/>
              <w:rPr>
                <w:rFonts w:eastAsia="Times New Roman" w:cs="Calibri Light"/>
                <w:sz w:val="20"/>
                <w:szCs w:val="16"/>
              </w:rPr>
            </w:pPr>
            <w:r w:rsidRPr="00FF2325">
              <w:rPr>
                <w:rFonts w:eastAsia="Times New Roman" w:cs="Calibri Light"/>
                <w:sz w:val="20"/>
                <w:szCs w:val="16"/>
              </w:rPr>
              <w:t>F</w:t>
            </w:r>
          </w:p>
        </w:tc>
        <w:tc>
          <w:tcPr>
            <w:tcW w:w="2016" w:type="dxa"/>
            <w:shd w:val="clear" w:color="auto" w:fill="auto"/>
            <w:hideMark/>
          </w:tcPr>
          <w:p w14:paraId="2F789852" w14:textId="33DD0B1E" w:rsidR="00116310" w:rsidRPr="00FF2325" w:rsidRDefault="00116310" w:rsidP="00116310">
            <w:pPr>
              <w:spacing w:before="0" w:after="0" w:line="240" w:lineRule="auto"/>
              <w:ind w:right="595"/>
              <w:jc w:val="right"/>
              <w:rPr>
                <w:rFonts w:eastAsia="Times New Roman" w:cs="Calibri Light"/>
                <w:sz w:val="20"/>
                <w:szCs w:val="16"/>
              </w:rPr>
            </w:pPr>
            <w:r w:rsidRPr="00116310">
              <w:rPr>
                <w:rFonts w:eastAsia="Times New Roman" w:cs="Calibri Light"/>
                <w:sz w:val="20"/>
              </w:rPr>
              <w:t>0.7546</w:t>
            </w:r>
          </w:p>
        </w:tc>
      </w:tr>
      <w:tr w:rsidR="00116310" w:rsidRPr="00FF2325" w14:paraId="1F9CCDAC" w14:textId="77777777" w:rsidTr="00116310">
        <w:trPr>
          <w:trHeight w:val="20"/>
        </w:trPr>
        <w:tc>
          <w:tcPr>
            <w:tcW w:w="2280" w:type="dxa"/>
            <w:shd w:val="clear" w:color="auto" w:fill="auto"/>
            <w:vAlign w:val="center"/>
            <w:hideMark/>
          </w:tcPr>
          <w:p w14:paraId="60D3AA07" w14:textId="77777777" w:rsidR="00116310" w:rsidRPr="00FF2325" w:rsidRDefault="00116310" w:rsidP="00116310">
            <w:pPr>
              <w:spacing w:before="0" w:after="0" w:line="240" w:lineRule="auto"/>
              <w:rPr>
                <w:rFonts w:eastAsia="Times New Roman" w:cs="Calibri Light"/>
                <w:sz w:val="20"/>
                <w:szCs w:val="16"/>
              </w:rPr>
            </w:pPr>
            <w:r w:rsidRPr="00FF2325">
              <w:rPr>
                <w:rFonts w:eastAsia="Times New Roman" w:cs="Calibri Light"/>
                <w:sz w:val="20"/>
                <w:szCs w:val="16"/>
              </w:rPr>
              <w:t>G</w:t>
            </w:r>
          </w:p>
        </w:tc>
        <w:tc>
          <w:tcPr>
            <w:tcW w:w="2016" w:type="dxa"/>
            <w:shd w:val="clear" w:color="auto" w:fill="auto"/>
            <w:hideMark/>
          </w:tcPr>
          <w:p w14:paraId="332EA5D6" w14:textId="1FA35CD2" w:rsidR="00116310" w:rsidRPr="00FF2325" w:rsidRDefault="00116310" w:rsidP="00116310">
            <w:pPr>
              <w:spacing w:before="0" w:after="0" w:line="240" w:lineRule="auto"/>
              <w:ind w:right="595"/>
              <w:jc w:val="right"/>
              <w:rPr>
                <w:rFonts w:eastAsia="Times New Roman" w:cs="Calibri Light"/>
                <w:sz w:val="20"/>
                <w:szCs w:val="16"/>
              </w:rPr>
            </w:pPr>
            <w:r w:rsidRPr="00116310">
              <w:rPr>
                <w:rFonts w:eastAsia="Times New Roman" w:cs="Calibri Light"/>
                <w:sz w:val="20"/>
              </w:rPr>
              <w:t>0.0628</w:t>
            </w:r>
          </w:p>
        </w:tc>
      </w:tr>
      <w:tr w:rsidR="00F909EF" w:rsidRPr="00FF2325" w14:paraId="1716A3D3" w14:textId="77777777" w:rsidTr="00116310">
        <w:trPr>
          <w:trHeight w:val="20"/>
        </w:trPr>
        <w:tc>
          <w:tcPr>
            <w:tcW w:w="2280" w:type="dxa"/>
            <w:shd w:val="clear" w:color="auto" w:fill="auto"/>
            <w:vAlign w:val="center"/>
          </w:tcPr>
          <w:p w14:paraId="0EE91D25" w14:textId="4D279C2F"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J</w:t>
            </w:r>
          </w:p>
        </w:tc>
        <w:tc>
          <w:tcPr>
            <w:tcW w:w="2016" w:type="dxa"/>
            <w:shd w:val="clear" w:color="auto" w:fill="auto"/>
          </w:tcPr>
          <w:p w14:paraId="200FBEC7" w14:textId="1F15C66E" w:rsidR="00F909EF" w:rsidRPr="00116310" w:rsidRDefault="00F909EF" w:rsidP="00F909EF">
            <w:pPr>
              <w:spacing w:before="0" w:after="0" w:line="240" w:lineRule="auto"/>
              <w:ind w:right="595"/>
              <w:jc w:val="right"/>
              <w:rPr>
                <w:rFonts w:eastAsia="Times New Roman" w:cs="Calibri Light"/>
                <w:sz w:val="20"/>
              </w:rPr>
            </w:pPr>
            <w:r w:rsidRPr="00116310">
              <w:rPr>
                <w:rFonts w:eastAsia="Times New Roman" w:cs="Calibri Light"/>
                <w:sz w:val="20"/>
              </w:rPr>
              <w:t>1.0632</w:t>
            </w:r>
          </w:p>
        </w:tc>
      </w:tr>
      <w:tr w:rsidR="00F909EF" w:rsidRPr="00FF2325" w14:paraId="4DF1B7DE" w14:textId="77777777" w:rsidTr="00116310">
        <w:trPr>
          <w:trHeight w:val="20"/>
        </w:trPr>
        <w:tc>
          <w:tcPr>
            <w:tcW w:w="2280" w:type="dxa"/>
            <w:shd w:val="clear" w:color="auto" w:fill="auto"/>
            <w:vAlign w:val="center"/>
          </w:tcPr>
          <w:p w14:paraId="6FF086DF" w14:textId="039F9D6E"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K</w:t>
            </w:r>
          </w:p>
        </w:tc>
        <w:tc>
          <w:tcPr>
            <w:tcW w:w="2016" w:type="dxa"/>
            <w:shd w:val="clear" w:color="auto" w:fill="auto"/>
          </w:tcPr>
          <w:p w14:paraId="79730E1F" w14:textId="216A2FDF" w:rsidR="00F909EF" w:rsidRPr="00116310" w:rsidRDefault="00F909EF" w:rsidP="00F909EF">
            <w:pPr>
              <w:spacing w:before="0" w:after="0" w:line="240" w:lineRule="auto"/>
              <w:ind w:right="595"/>
              <w:jc w:val="right"/>
              <w:rPr>
                <w:rFonts w:eastAsia="Times New Roman" w:cs="Calibri Light"/>
                <w:sz w:val="20"/>
              </w:rPr>
            </w:pPr>
            <w:r w:rsidRPr="00116310">
              <w:rPr>
                <w:rFonts w:eastAsia="Times New Roman" w:cs="Calibri Light"/>
                <w:sz w:val="20"/>
              </w:rPr>
              <w:t>0.7546</w:t>
            </w:r>
          </w:p>
        </w:tc>
      </w:tr>
      <w:tr w:rsidR="00F909EF" w:rsidRPr="00FF2325" w14:paraId="1900026E" w14:textId="77777777" w:rsidTr="00116310">
        <w:trPr>
          <w:trHeight w:val="20"/>
        </w:trPr>
        <w:tc>
          <w:tcPr>
            <w:tcW w:w="2280" w:type="dxa"/>
            <w:shd w:val="clear" w:color="auto" w:fill="auto"/>
            <w:vAlign w:val="center"/>
          </w:tcPr>
          <w:p w14:paraId="78DF6F88" w14:textId="1D673D16" w:rsidR="00F909EF" w:rsidRPr="00FF2325" w:rsidRDefault="00F909EF" w:rsidP="00F909EF">
            <w:pPr>
              <w:spacing w:before="0" w:after="0" w:line="240" w:lineRule="auto"/>
              <w:rPr>
                <w:rFonts w:eastAsia="Times New Roman" w:cs="Calibri Light"/>
                <w:sz w:val="20"/>
                <w:szCs w:val="16"/>
              </w:rPr>
            </w:pPr>
            <w:r>
              <w:rPr>
                <w:rFonts w:eastAsia="Times New Roman" w:cs="Calibri Light"/>
                <w:sz w:val="20"/>
                <w:szCs w:val="16"/>
              </w:rPr>
              <w:t>L</w:t>
            </w:r>
          </w:p>
        </w:tc>
        <w:tc>
          <w:tcPr>
            <w:tcW w:w="2016" w:type="dxa"/>
            <w:shd w:val="clear" w:color="auto" w:fill="auto"/>
          </w:tcPr>
          <w:p w14:paraId="2EC6BAFB" w14:textId="01BB438D" w:rsidR="00F909EF" w:rsidRPr="00116310" w:rsidRDefault="00F909EF" w:rsidP="00F909EF">
            <w:pPr>
              <w:spacing w:before="0" w:after="0" w:line="240" w:lineRule="auto"/>
              <w:ind w:right="595"/>
              <w:jc w:val="right"/>
              <w:rPr>
                <w:rFonts w:eastAsia="Times New Roman" w:cs="Calibri Light"/>
                <w:sz w:val="20"/>
              </w:rPr>
            </w:pPr>
            <w:r w:rsidRPr="00116310">
              <w:rPr>
                <w:rFonts w:eastAsia="Times New Roman" w:cs="Calibri Light"/>
                <w:sz w:val="20"/>
              </w:rPr>
              <w:t>0.0628</w:t>
            </w:r>
          </w:p>
        </w:tc>
      </w:tr>
    </w:tbl>
    <w:p w14:paraId="4FDD3A04" w14:textId="48C00EAB" w:rsidR="00116310" w:rsidRDefault="00116310" w:rsidP="008855CE"/>
    <w:p w14:paraId="58FF6B2A" w14:textId="5F928F6C" w:rsidR="00D95DA4" w:rsidRPr="00D95DA4" w:rsidRDefault="00D95DA4" w:rsidP="00D95DA4">
      <w:pPr>
        <w:ind w:left="720"/>
        <w:rPr>
          <w:b/>
          <w:i/>
          <w:sz w:val="18"/>
          <w:szCs w:val="18"/>
        </w:rPr>
      </w:pPr>
      <w:r w:rsidRPr="00D95DA4">
        <w:rPr>
          <w:b/>
          <w:i/>
          <w:sz w:val="18"/>
          <w:szCs w:val="18"/>
        </w:rPr>
        <w:t>Single Family Example (Measure offering C)</w:t>
      </w:r>
    </w:p>
    <w:p w14:paraId="59BF0CDD" w14:textId="77777777" w:rsidR="00D95DA4" w:rsidRPr="00D95DA4" w:rsidRDefault="00D95DA4" w:rsidP="00D95DA4">
      <w:pPr>
        <w:ind w:left="720" w:right="-90"/>
        <w:rPr>
          <w:rFonts w:cstheme="minorHAnsi"/>
          <w:sz w:val="18"/>
          <w:szCs w:val="18"/>
        </w:rPr>
      </w:pPr>
      <w:r w:rsidRPr="00D95DA4">
        <w:rPr>
          <w:rFonts w:cstheme="minorHAnsi"/>
          <w:sz w:val="18"/>
          <w:szCs w:val="18"/>
        </w:rPr>
        <w:t>The example below shows the calculation of a 1</w:t>
      </w:r>
      <w:r w:rsidRPr="00D95DA4">
        <w:rPr>
          <w:rFonts w:cstheme="minorHAnsi"/>
          <w:sz w:val="18"/>
          <w:szCs w:val="18"/>
          <w:vertAlign w:val="superscript"/>
        </w:rPr>
        <w:t>st</w:t>
      </w:r>
      <w:r w:rsidRPr="00D95DA4">
        <w:rPr>
          <w:rFonts w:cstheme="minorHAnsi"/>
          <w:sz w:val="18"/>
          <w:szCs w:val="18"/>
        </w:rPr>
        <w:t xml:space="preserve"> and 2</w:t>
      </w:r>
      <w:r w:rsidRPr="00D95DA4">
        <w:rPr>
          <w:rFonts w:cstheme="minorHAnsi"/>
          <w:sz w:val="18"/>
          <w:szCs w:val="18"/>
          <w:vertAlign w:val="superscript"/>
        </w:rPr>
        <w:t>nd</w:t>
      </w:r>
      <w:r w:rsidRPr="00D95DA4">
        <w:rPr>
          <w:rFonts w:cstheme="minorHAnsi"/>
          <w:sz w:val="18"/>
          <w:szCs w:val="18"/>
        </w:rPr>
        <w:t xml:space="preserve"> baseline demand reduction for single family Measure C, an accelerated replacement installation.</w:t>
      </w:r>
    </w:p>
    <w:p w14:paraId="115D55A0" w14:textId="77777777" w:rsidR="00D95DA4" w:rsidRPr="00D95DA4" w:rsidRDefault="00D95DA4" w:rsidP="00D95DA4">
      <w:pPr>
        <w:ind w:left="1440"/>
        <w:rPr>
          <w:rFonts w:ascii="Cambria Math" w:hAnsi="Cambria Math" w:cstheme="minorHAnsi"/>
          <w:i/>
          <w:sz w:val="18"/>
          <w:szCs w:val="18"/>
        </w:rPr>
      </w:pPr>
      <w:r w:rsidRPr="00D95DA4">
        <w:rPr>
          <w:rFonts w:ascii="Cambria Math" w:hAnsi="Cambria Math" w:cstheme="minorHAnsi"/>
          <w:i/>
          <w:sz w:val="18"/>
          <w:szCs w:val="18"/>
        </w:rPr>
        <w:t>DR</w:t>
      </w:r>
      <w:r w:rsidRPr="00D95DA4">
        <w:rPr>
          <w:rFonts w:ascii="Cambria Math" w:hAnsi="Cambria Math" w:cs="Calibri"/>
          <w:i/>
          <w:sz w:val="18"/>
          <w:szCs w:val="18"/>
          <w:vertAlign w:val="subscript"/>
        </w:rPr>
        <w:t>_1st BL</w:t>
      </w:r>
      <w:r w:rsidRPr="00D95DA4">
        <w:rPr>
          <w:rFonts w:ascii="Cambria Math" w:hAnsi="Cambria Math" w:cstheme="minorHAnsi"/>
          <w:i/>
          <w:sz w:val="18"/>
          <w:szCs w:val="18"/>
        </w:rPr>
        <w:t xml:space="preserve">  = CD</w:t>
      </w:r>
      <w:r w:rsidRPr="00D95DA4">
        <w:rPr>
          <w:rFonts w:ascii="Cambria Math" w:hAnsi="Cambria Math" w:cs="Calibri"/>
          <w:i/>
          <w:sz w:val="18"/>
          <w:szCs w:val="18"/>
          <w:vertAlign w:val="subscript"/>
        </w:rPr>
        <w:t>_SFm, 1-spd</w:t>
      </w:r>
      <w:r w:rsidRPr="00D95DA4">
        <w:rPr>
          <w:rFonts w:ascii="Cambria Math" w:hAnsi="Cambria Math" w:cstheme="minorHAnsi"/>
          <w:i/>
          <w:sz w:val="18"/>
          <w:szCs w:val="18"/>
        </w:rPr>
        <w:t xml:space="preserve"> – CD</w:t>
      </w:r>
      <w:r w:rsidRPr="00D95DA4">
        <w:rPr>
          <w:rFonts w:ascii="Cambria Math" w:hAnsi="Cambria Math" w:cs="Calibri"/>
          <w:i/>
          <w:sz w:val="18"/>
          <w:szCs w:val="18"/>
          <w:vertAlign w:val="subscript"/>
        </w:rPr>
        <w:t>_SFm, VS</w:t>
      </w:r>
    </w:p>
    <w:p w14:paraId="44AA9EB6" w14:textId="77777777" w:rsidR="00D95DA4" w:rsidRPr="00D95DA4" w:rsidRDefault="00D95DA4" w:rsidP="00D95DA4">
      <w:pPr>
        <w:ind w:left="1440"/>
        <w:rPr>
          <w:rFonts w:ascii="Cambria Math" w:hAnsi="Cambria Math" w:cstheme="minorHAnsi"/>
          <w:i/>
          <w:sz w:val="18"/>
          <w:szCs w:val="18"/>
        </w:rPr>
      </w:pPr>
      <w:r w:rsidRPr="00D95DA4">
        <w:rPr>
          <w:rFonts w:ascii="Cambria Math" w:hAnsi="Cambria Math" w:cstheme="minorHAnsi"/>
          <w:i/>
          <w:sz w:val="18"/>
          <w:szCs w:val="18"/>
        </w:rPr>
        <w:t>DR</w:t>
      </w:r>
      <w:r w:rsidRPr="00D95DA4">
        <w:rPr>
          <w:rFonts w:ascii="Cambria Math" w:hAnsi="Cambria Math" w:cs="Calibri"/>
          <w:i/>
          <w:sz w:val="18"/>
          <w:szCs w:val="18"/>
          <w:vertAlign w:val="subscript"/>
        </w:rPr>
        <w:t>_1st BL</w:t>
      </w:r>
      <w:r w:rsidRPr="00D95DA4">
        <w:rPr>
          <w:rFonts w:ascii="Cambria Math" w:hAnsi="Cambria Math" w:cstheme="minorHAnsi"/>
          <w:i/>
          <w:sz w:val="18"/>
          <w:szCs w:val="18"/>
        </w:rPr>
        <w:t xml:space="preserve">  = 0.27230 – 0.00 = 0.27230 kW</w:t>
      </w:r>
    </w:p>
    <w:p w14:paraId="60977FCF" w14:textId="77777777" w:rsidR="00D95DA4" w:rsidRPr="00D95DA4" w:rsidRDefault="00D95DA4" w:rsidP="00D95DA4">
      <w:pPr>
        <w:spacing w:before="0" w:after="0"/>
        <w:ind w:left="1440"/>
        <w:rPr>
          <w:rFonts w:ascii="Cambria Math" w:hAnsi="Cambria Math" w:cstheme="minorHAnsi"/>
          <w:i/>
          <w:sz w:val="18"/>
          <w:szCs w:val="18"/>
        </w:rPr>
      </w:pPr>
    </w:p>
    <w:p w14:paraId="2F0F2448" w14:textId="77777777" w:rsidR="00D95DA4" w:rsidRPr="00D95DA4" w:rsidRDefault="00D95DA4" w:rsidP="00D95DA4">
      <w:pPr>
        <w:ind w:left="1440"/>
        <w:rPr>
          <w:rFonts w:ascii="Cambria Math" w:hAnsi="Cambria Math" w:cstheme="minorHAnsi"/>
          <w:i/>
          <w:sz w:val="18"/>
          <w:szCs w:val="18"/>
        </w:rPr>
      </w:pPr>
      <w:r w:rsidRPr="00D95DA4">
        <w:rPr>
          <w:rFonts w:ascii="Cambria Math" w:hAnsi="Cambria Math" w:cstheme="minorHAnsi"/>
          <w:i/>
          <w:sz w:val="18"/>
          <w:szCs w:val="18"/>
        </w:rPr>
        <w:t>DR</w:t>
      </w:r>
      <w:r w:rsidRPr="00D95DA4">
        <w:rPr>
          <w:rFonts w:ascii="Cambria Math" w:hAnsi="Cambria Math" w:cs="Calibri"/>
          <w:i/>
          <w:sz w:val="18"/>
          <w:szCs w:val="18"/>
          <w:vertAlign w:val="subscript"/>
        </w:rPr>
        <w:t>_2nd BL</w:t>
      </w:r>
      <w:r w:rsidRPr="00D95DA4">
        <w:rPr>
          <w:rFonts w:ascii="Cambria Math" w:hAnsi="Cambria Math" w:cstheme="minorHAnsi"/>
          <w:i/>
          <w:sz w:val="18"/>
          <w:szCs w:val="18"/>
        </w:rPr>
        <w:t xml:space="preserve"> = CD</w:t>
      </w:r>
      <w:r w:rsidRPr="00D95DA4">
        <w:rPr>
          <w:rFonts w:ascii="Cambria Math" w:hAnsi="Cambria Math" w:cs="Calibri"/>
          <w:i/>
          <w:sz w:val="18"/>
          <w:szCs w:val="18"/>
          <w:vertAlign w:val="subscript"/>
        </w:rPr>
        <w:t>_SFm, 2-spd</w:t>
      </w:r>
      <w:r w:rsidRPr="00D95DA4">
        <w:rPr>
          <w:rFonts w:ascii="Cambria Math" w:hAnsi="Cambria Math" w:cstheme="minorHAnsi"/>
          <w:i/>
          <w:sz w:val="18"/>
          <w:szCs w:val="18"/>
        </w:rPr>
        <w:t>– CD</w:t>
      </w:r>
      <w:r w:rsidRPr="00D95DA4">
        <w:rPr>
          <w:rFonts w:ascii="Cambria Math" w:hAnsi="Cambria Math" w:cs="Calibri"/>
          <w:i/>
          <w:sz w:val="18"/>
          <w:szCs w:val="18"/>
          <w:vertAlign w:val="subscript"/>
        </w:rPr>
        <w:t>_SFm, VS</w:t>
      </w:r>
    </w:p>
    <w:p w14:paraId="72EFB033" w14:textId="77777777" w:rsidR="00D95DA4" w:rsidRPr="00D95DA4" w:rsidRDefault="00D95DA4" w:rsidP="00D95DA4">
      <w:pPr>
        <w:ind w:left="1440"/>
        <w:rPr>
          <w:rFonts w:cstheme="minorHAnsi"/>
          <w:sz w:val="18"/>
          <w:szCs w:val="18"/>
        </w:rPr>
      </w:pPr>
      <w:r w:rsidRPr="00D95DA4">
        <w:rPr>
          <w:rFonts w:ascii="Cambria Math" w:hAnsi="Cambria Math" w:cstheme="minorHAnsi"/>
          <w:i/>
          <w:sz w:val="18"/>
          <w:szCs w:val="18"/>
        </w:rPr>
        <w:t>DR_</w:t>
      </w:r>
      <w:r w:rsidRPr="00D95DA4">
        <w:rPr>
          <w:rFonts w:ascii="Cambria Math" w:hAnsi="Cambria Math" w:cs="Calibri"/>
          <w:i/>
          <w:sz w:val="18"/>
          <w:szCs w:val="18"/>
          <w:vertAlign w:val="subscript"/>
        </w:rPr>
        <w:t>2nd BL</w:t>
      </w:r>
      <w:r w:rsidRPr="00D95DA4">
        <w:rPr>
          <w:rFonts w:ascii="Cambria Math" w:hAnsi="Cambria Math" w:cstheme="minorHAnsi"/>
          <w:i/>
          <w:sz w:val="18"/>
          <w:szCs w:val="18"/>
        </w:rPr>
        <w:t xml:space="preserve"> = 0.00 – 0.00 = 0.00</w:t>
      </w:r>
    </w:p>
    <w:p w14:paraId="0AFF840D" w14:textId="0779969B" w:rsidR="00D95DA4" w:rsidRDefault="00D95DA4" w:rsidP="008855CE"/>
    <w:p w14:paraId="7F309587" w14:textId="529C8633" w:rsidR="00390010" w:rsidRPr="00BB318E" w:rsidRDefault="00DD18C7" w:rsidP="004C31FB">
      <w:pPr>
        <w:pStyle w:val="eTRMHeading4"/>
      </w:pPr>
      <w:r>
        <w:t xml:space="preserve">Derivation of Inputs for </w:t>
      </w:r>
      <w:r w:rsidR="00390010" w:rsidRPr="00BB318E">
        <w:t>Commercial</w:t>
      </w:r>
      <w:r>
        <w:t xml:space="preserve"> Measure Offerings</w:t>
      </w:r>
    </w:p>
    <w:p w14:paraId="4F25FEE3" w14:textId="7C113CE8" w:rsidR="009F3AA1" w:rsidRDefault="009F3AA1" w:rsidP="009D0774">
      <w:pPr>
        <w:pStyle w:val="Reminder"/>
        <w:rPr>
          <w:rFonts w:ascii="Calibri Light" w:hAnsi="Calibri Light" w:cstheme="minorHAnsi"/>
          <w:i w:val="0"/>
          <w:color w:val="auto"/>
          <w:szCs w:val="22"/>
        </w:rPr>
      </w:pPr>
      <w:r w:rsidRPr="00BB318E">
        <w:rPr>
          <w:rFonts w:ascii="Calibri Light" w:hAnsi="Calibri Light" w:cstheme="minorHAnsi"/>
          <w:i w:val="0"/>
          <w:color w:val="auto"/>
          <w:szCs w:val="22"/>
        </w:rPr>
        <w:t xml:space="preserve">The measure case variable speed </w:t>
      </w:r>
      <w:r w:rsidR="002A0682">
        <w:rPr>
          <w:rFonts w:ascii="Calibri Light" w:hAnsi="Calibri Light" w:cstheme="minorHAnsi"/>
          <w:i w:val="0"/>
          <w:color w:val="auto"/>
          <w:szCs w:val="22"/>
        </w:rPr>
        <w:t>measure offering</w:t>
      </w:r>
      <w:r w:rsidRPr="00BB318E">
        <w:rPr>
          <w:rFonts w:ascii="Calibri Light" w:hAnsi="Calibri Light" w:cstheme="minorHAnsi"/>
          <w:i w:val="0"/>
          <w:color w:val="auto"/>
          <w:szCs w:val="22"/>
        </w:rPr>
        <w:t xml:space="preserve"> allows for fine tuning of the flow that is not possible with the baseline constant speed system. As such, during pool open hours (on-peak TOU), the </w:t>
      </w:r>
      <w:r w:rsidR="00064BA5">
        <w:rPr>
          <w:rFonts w:ascii="Calibri Light" w:hAnsi="Calibri Light" w:cstheme="minorHAnsi"/>
          <w:i w:val="0"/>
          <w:color w:val="auto"/>
          <w:szCs w:val="22"/>
        </w:rPr>
        <w:t>measure case</w:t>
      </w:r>
      <w:r w:rsidRPr="00BB318E">
        <w:rPr>
          <w:rFonts w:ascii="Calibri Light" w:hAnsi="Calibri Light" w:cstheme="minorHAnsi"/>
          <w:i w:val="0"/>
          <w:color w:val="auto"/>
          <w:szCs w:val="22"/>
        </w:rPr>
        <w:t xml:space="preserve"> variable speed pump is assumed to </w:t>
      </w:r>
      <w:r w:rsidR="00064BA5">
        <w:rPr>
          <w:rFonts w:ascii="Calibri Light" w:hAnsi="Calibri Light" w:cstheme="minorHAnsi"/>
          <w:i w:val="0"/>
          <w:color w:val="auto"/>
          <w:szCs w:val="22"/>
        </w:rPr>
        <w:t>produce</w:t>
      </w:r>
      <w:r w:rsidRPr="00BB318E">
        <w:rPr>
          <w:rFonts w:ascii="Calibri Light" w:hAnsi="Calibri Light" w:cstheme="minorHAnsi"/>
          <w:i w:val="0"/>
          <w:color w:val="auto"/>
          <w:szCs w:val="22"/>
        </w:rPr>
        <w:t xml:space="preserve"> a small energy savings and on-peak demand reduction.</w:t>
      </w:r>
    </w:p>
    <w:p w14:paraId="2AA2B784" w14:textId="3F0866C7" w:rsidR="00054EE9" w:rsidRDefault="00054EE9" w:rsidP="009D0774">
      <w:pPr>
        <w:pStyle w:val="Reminder"/>
        <w:rPr>
          <w:rFonts w:ascii="Calibri Light" w:hAnsi="Calibri Light" w:cstheme="minorHAnsi"/>
          <w:i w:val="0"/>
          <w:color w:val="auto"/>
          <w:szCs w:val="22"/>
        </w:rPr>
      </w:pPr>
    </w:p>
    <w:p w14:paraId="18EC8871" w14:textId="77777777" w:rsidR="00054EE9" w:rsidRDefault="00054EE9" w:rsidP="00054EE9">
      <w:pPr>
        <w:pStyle w:val="eTRMHeading5"/>
      </w:pPr>
      <w:r>
        <w:t>Electric Demand</w:t>
      </w:r>
    </w:p>
    <w:p w14:paraId="405BB2F0" w14:textId="1299315E" w:rsidR="00054EE9" w:rsidRPr="00BB318E" w:rsidRDefault="00054EE9" w:rsidP="00054EE9">
      <w:pPr>
        <w:rPr>
          <w:rFonts w:cstheme="minorHAnsi"/>
          <w:i/>
          <w:szCs w:val="22"/>
        </w:rPr>
      </w:pPr>
      <w:r w:rsidRPr="00BB318E">
        <w:t xml:space="preserve">The non-coincident demand </w:t>
      </w:r>
      <w:r>
        <w:t xml:space="preserve">was derived as </w:t>
      </w:r>
      <w:r w:rsidRPr="00BB318E">
        <w:t>the difference between the power values obtained from either the baseline measurements or the CEC database curves.</w:t>
      </w:r>
      <w:r w:rsidRPr="00054EE9">
        <w:t xml:space="preserve"> </w:t>
      </w:r>
      <w:r w:rsidR="00D95DA4">
        <w:t>Because</w:t>
      </w:r>
      <w:r w:rsidRPr="00BB318E">
        <w:t xml:space="preserve"> the pools were shown to operate at full speed during peak hours, the full speed demand </w:t>
      </w:r>
      <w:r>
        <w:t>was</w:t>
      </w:r>
      <w:r w:rsidRPr="00BB318E">
        <w:t xml:space="preserve"> used to estimate demand reduction.</w:t>
      </w:r>
    </w:p>
    <w:p w14:paraId="386C3B82" w14:textId="1591EE35" w:rsidR="00183248" w:rsidRPr="00BB318E" w:rsidRDefault="00DD18C7" w:rsidP="00F27508">
      <w:pPr>
        <w:pStyle w:val="eTRMHeading5"/>
      </w:pPr>
      <w:r>
        <w:t>Coincident Demand Factors</w:t>
      </w:r>
    </w:p>
    <w:p w14:paraId="5CB2DBE2" w14:textId="4CECDE56" w:rsidR="00054EE9" w:rsidRDefault="00183248" w:rsidP="00054EE9">
      <w:r w:rsidRPr="00BB318E">
        <w:t xml:space="preserve">Most lodging sites are open year-round, but several only open during summer or winter. Nearly all sites operate their pools between </w:t>
      </w:r>
      <w:r w:rsidR="00DC25F7" w:rsidRPr="00F27508">
        <w:t>4</w:t>
      </w:r>
      <w:r w:rsidR="004C31FB">
        <w:t xml:space="preserve"> </w:t>
      </w:r>
      <w:r w:rsidRPr="00F27508">
        <w:t>p</w:t>
      </w:r>
      <w:r w:rsidR="004C31FB">
        <w:t>.</w:t>
      </w:r>
      <w:r w:rsidRPr="00F27508">
        <w:t>m</w:t>
      </w:r>
      <w:r w:rsidR="004C31FB">
        <w:t>.</w:t>
      </w:r>
      <w:r w:rsidRPr="00F27508">
        <w:t xml:space="preserve"> and </w:t>
      </w:r>
      <w:r w:rsidR="00DC25F7" w:rsidRPr="00F27508">
        <w:t>9</w:t>
      </w:r>
      <w:r w:rsidR="004C31FB">
        <w:t xml:space="preserve"> </w:t>
      </w:r>
      <w:r w:rsidRPr="00F27508">
        <w:t>p</w:t>
      </w:r>
      <w:r w:rsidR="004C31FB">
        <w:t>.</w:t>
      </w:r>
      <w:r w:rsidRPr="00F27508">
        <w:t xml:space="preserve">m. The </w:t>
      </w:r>
      <w:r w:rsidR="00AA3081">
        <w:t>CDF values</w:t>
      </w:r>
      <w:r w:rsidRPr="00F27508">
        <w:t xml:space="preserve"> </w:t>
      </w:r>
      <w:r w:rsidR="00D95DA4">
        <w:t xml:space="preserve">for the commercial measure offerings </w:t>
      </w:r>
      <w:r w:rsidR="00AA3081">
        <w:t>were</w:t>
      </w:r>
      <w:r w:rsidRPr="00F27508">
        <w:t xml:space="preserve"> calculated by averaging the number of open hours during </w:t>
      </w:r>
      <w:r w:rsidR="00DC25F7" w:rsidRPr="00F27508">
        <w:t>4</w:t>
      </w:r>
      <w:r w:rsidR="00AA3081">
        <w:t xml:space="preserve"> </w:t>
      </w:r>
      <w:r w:rsidR="00D11914" w:rsidRPr="00BB318E">
        <w:t>p</w:t>
      </w:r>
      <w:r w:rsidR="00AA3081">
        <w:t>.</w:t>
      </w:r>
      <w:r w:rsidR="00D11914" w:rsidRPr="00BB318E">
        <w:t>m</w:t>
      </w:r>
      <w:r w:rsidR="00AA3081">
        <w:t xml:space="preserve">. to </w:t>
      </w:r>
      <w:r w:rsidR="00DC25F7" w:rsidRPr="00F27508">
        <w:t>9</w:t>
      </w:r>
      <w:r w:rsidR="00AA3081">
        <w:t xml:space="preserve"> </w:t>
      </w:r>
      <w:r w:rsidRPr="00F27508">
        <w:t>p</w:t>
      </w:r>
      <w:r w:rsidR="00AA3081">
        <w:t>.</w:t>
      </w:r>
      <w:r w:rsidRPr="00F27508">
        <w:t>m</w:t>
      </w:r>
      <w:r w:rsidR="00AA3081">
        <w:t>.</w:t>
      </w:r>
      <w:r w:rsidRPr="00F27508">
        <w:t xml:space="preserve"> and dividing by </w:t>
      </w:r>
      <w:r w:rsidR="004C31FB">
        <w:t>the number of hours in the peak period</w:t>
      </w:r>
      <w:r w:rsidRPr="00BB318E">
        <w:t xml:space="preserve">. The </w:t>
      </w:r>
      <w:r w:rsidRPr="00054EE9">
        <w:t xml:space="preserve">number of coincident hours per site was </w:t>
      </w:r>
      <w:r w:rsidR="00054EE9" w:rsidRPr="00054EE9">
        <w:t xml:space="preserve">derived from the </w:t>
      </w:r>
      <w:r w:rsidR="00054EE9" w:rsidRPr="003116A8">
        <w:rPr>
          <w:i/>
        </w:rPr>
        <w:lastRenderedPageBreak/>
        <w:t>Commercial Variable Speed Pool Pump Market Characterization and Metering Study</w:t>
      </w:r>
      <w:r w:rsidR="00054EE9" w:rsidRPr="00E33EFA">
        <w:t xml:space="preserve"> (SCE, 2015)</w:t>
      </w:r>
      <w:r w:rsidR="00054EE9">
        <w:t>, referred to as the “2015 commercial pool pump emerging technologies (ET) study”</w:t>
      </w:r>
      <w:r w:rsidR="00054EE9" w:rsidRPr="00E33EFA">
        <w:t>.</w:t>
      </w:r>
      <w:r w:rsidR="00054EE9" w:rsidRPr="003116A8">
        <w:rPr>
          <w:rStyle w:val="FootnoteReference"/>
        </w:rPr>
        <w:footnoteReference w:id="77"/>
      </w:r>
    </w:p>
    <w:p w14:paraId="1F010FE8" w14:textId="4055550F" w:rsidR="00183248" w:rsidRPr="00BB318E" w:rsidRDefault="00183248" w:rsidP="004939E1">
      <w:r w:rsidRPr="00BB318E">
        <w:rPr>
          <w:b/>
        </w:rPr>
        <w:t xml:space="preserve">Coincident </w:t>
      </w:r>
      <w:r w:rsidR="009B4379">
        <w:rPr>
          <w:b/>
        </w:rPr>
        <w:t>Demand</w:t>
      </w:r>
      <w:r w:rsidRPr="00BB318E">
        <w:rPr>
          <w:b/>
        </w:rPr>
        <w:t xml:space="preserve"> Factors</w:t>
      </w:r>
    </w:p>
    <w:tbl>
      <w:tblPr>
        <w:tblStyle w:val="TableGrid1"/>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4A0" w:firstRow="1" w:lastRow="0" w:firstColumn="1" w:lastColumn="0" w:noHBand="0" w:noVBand="1"/>
      </w:tblPr>
      <w:tblGrid>
        <w:gridCol w:w="2605"/>
        <w:gridCol w:w="1619"/>
        <w:gridCol w:w="5126"/>
      </w:tblGrid>
      <w:tr w:rsidR="008855CE" w:rsidRPr="008855CE" w14:paraId="14C30D7D" w14:textId="5466DC3E" w:rsidTr="008855CE">
        <w:tc>
          <w:tcPr>
            <w:tcW w:w="1393" w:type="pct"/>
            <w:shd w:val="clear" w:color="auto" w:fill="F2F2F2" w:themeFill="background1" w:themeFillShade="F2"/>
          </w:tcPr>
          <w:p w14:paraId="06CC007D" w14:textId="77777777" w:rsidR="00146B82" w:rsidRPr="008855CE" w:rsidRDefault="00146B82" w:rsidP="008855CE">
            <w:pPr>
              <w:pStyle w:val="Reminder"/>
              <w:spacing w:before="0" w:after="0"/>
              <w:rPr>
                <w:rFonts w:ascii="Calibri Light" w:hAnsi="Calibri Light" w:cstheme="minorHAnsi"/>
                <w:b/>
                <w:i w:val="0"/>
                <w:color w:val="auto"/>
                <w:sz w:val="20"/>
              </w:rPr>
            </w:pPr>
            <w:r w:rsidRPr="008855CE">
              <w:rPr>
                <w:rFonts w:ascii="Calibri Light" w:hAnsi="Calibri Light" w:cstheme="minorHAnsi"/>
                <w:b/>
                <w:i w:val="0"/>
                <w:color w:val="auto"/>
                <w:sz w:val="20"/>
              </w:rPr>
              <w:t>Building Type</w:t>
            </w:r>
          </w:p>
        </w:tc>
        <w:tc>
          <w:tcPr>
            <w:tcW w:w="866" w:type="pct"/>
            <w:shd w:val="clear" w:color="auto" w:fill="F2F2F2" w:themeFill="background1" w:themeFillShade="F2"/>
          </w:tcPr>
          <w:p w14:paraId="5B3B80A4" w14:textId="1A078F0F" w:rsidR="00146B82" w:rsidRPr="008855CE" w:rsidRDefault="00146B82" w:rsidP="008855CE">
            <w:pPr>
              <w:pStyle w:val="Reminder"/>
              <w:spacing w:before="0" w:after="0"/>
              <w:jc w:val="center"/>
              <w:rPr>
                <w:rFonts w:ascii="Calibri Light" w:hAnsi="Calibri Light" w:cstheme="minorHAnsi"/>
                <w:b/>
                <w:i w:val="0"/>
                <w:color w:val="auto"/>
                <w:sz w:val="20"/>
              </w:rPr>
            </w:pPr>
            <w:r w:rsidRPr="008855CE">
              <w:rPr>
                <w:rFonts w:ascii="Calibri Light" w:hAnsi="Calibri Light" w:cstheme="minorHAnsi"/>
                <w:b/>
                <w:i w:val="0"/>
                <w:color w:val="auto"/>
                <w:sz w:val="20"/>
              </w:rPr>
              <w:t>CDF</w:t>
            </w:r>
          </w:p>
        </w:tc>
        <w:tc>
          <w:tcPr>
            <w:tcW w:w="2741" w:type="pct"/>
            <w:shd w:val="clear" w:color="auto" w:fill="F2F2F2" w:themeFill="background1" w:themeFillShade="F2"/>
          </w:tcPr>
          <w:p w14:paraId="091C21C0" w14:textId="28A0A6D6" w:rsidR="00146B82" w:rsidRPr="008855CE" w:rsidRDefault="00146B82" w:rsidP="008855CE">
            <w:pPr>
              <w:pStyle w:val="Reminder"/>
              <w:spacing w:before="0" w:after="0"/>
              <w:jc w:val="center"/>
              <w:rPr>
                <w:rFonts w:ascii="Calibri Light" w:hAnsi="Calibri Light" w:cstheme="minorHAnsi"/>
                <w:b/>
                <w:i w:val="0"/>
                <w:color w:val="auto"/>
                <w:sz w:val="20"/>
              </w:rPr>
            </w:pPr>
            <w:r w:rsidRPr="008855CE">
              <w:rPr>
                <w:rFonts w:ascii="Calibri Light" w:hAnsi="Calibri Light" w:cstheme="minorHAnsi"/>
                <w:b/>
                <w:i w:val="0"/>
                <w:color w:val="auto"/>
                <w:sz w:val="20"/>
              </w:rPr>
              <w:t>Source</w:t>
            </w:r>
          </w:p>
        </w:tc>
      </w:tr>
      <w:tr w:rsidR="008855CE" w:rsidRPr="008855CE" w14:paraId="3E3E8D79" w14:textId="17477375" w:rsidTr="00D95DA4">
        <w:trPr>
          <w:trHeight w:val="197"/>
        </w:trPr>
        <w:tc>
          <w:tcPr>
            <w:tcW w:w="1393" w:type="pct"/>
            <w:vAlign w:val="center"/>
          </w:tcPr>
          <w:p w14:paraId="19E93C32" w14:textId="77777777" w:rsidR="00146B82" w:rsidRPr="008855CE" w:rsidRDefault="00146B82" w:rsidP="00D95DA4">
            <w:pPr>
              <w:pStyle w:val="Reminder"/>
              <w:spacing w:before="0" w:after="0"/>
              <w:rPr>
                <w:rFonts w:ascii="Calibri Light" w:hAnsi="Calibri Light" w:cstheme="minorHAnsi"/>
                <w:i w:val="0"/>
                <w:color w:val="auto"/>
                <w:sz w:val="20"/>
              </w:rPr>
            </w:pPr>
            <w:r w:rsidRPr="008855CE">
              <w:rPr>
                <w:rFonts w:ascii="Calibri Light" w:hAnsi="Calibri Light" w:cstheme="minorHAnsi"/>
                <w:i w:val="0"/>
                <w:color w:val="auto"/>
                <w:sz w:val="20"/>
              </w:rPr>
              <w:t>Lodging (Hotel and Motel)</w:t>
            </w:r>
          </w:p>
        </w:tc>
        <w:tc>
          <w:tcPr>
            <w:tcW w:w="866" w:type="pct"/>
            <w:vAlign w:val="center"/>
          </w:tcPr>
          <w:p w14:paraId="23B6FE17" w14:textId="77777777" w:rsidR="00146B82" w:rsidRPr="008855CE" w:rsidRDefault="00146B82" w:rsidP="00D95DA4">
            <w:pPr>
              <w:pStyle w:val="Reminder"/>
              <w:spacing w:before="0" w:after="0"/>
              <w:rPr>
                <w:rFonts w:ascii="Calibri Light" w:hAnsi="Calibri Light" w:cstheme="minorHAnsi"/>
                <w:i w:val="0"/>
                <w:color w:val="auto"/>
                <w:sz w:val="20"/>
              </w:rPr>
            </w:pPr>
            <w:r w:rsidRPr="008855CE">
              <w:rPr>
                <w:rFonts w:ascii="Calibri Light" w:hAnsi="Calibri Light" w:cstheme="minorHAnsi"/>
                <w:i w:val="0"/>
                <w:color w:val="auto"/>
                <w:sz w:val="20"/>
              </w:rPr>
              <w:t>0.98</w:t>
            </w:r>
          </w:p>
        </w:tc>
        <w:tc>
          <w:tcPr>
            <w:tcW w:w="2741" w:type="pct"/>
          </w:tcPr>
          <w:p w14:paraId="2B250587" w14:textId="41886163" w:rsidR="00146B82" w:rsidRPr="008855CE" w:rsidRDefault="008855CE" w:rsidP="008855CE">
            <w:pPr>
              <w:pStyle w:val="Reminder"/>
              <w:spacing w:before="0" w:after="0"/>
              <w:rPr>
                <w:rFonts w:ascii="Calibri Light" w:hAnsi="Calibri Light" w:cs="Calibri Light"/>
                <w:i w:val="0"/>
                <w:color w:val="auto"/>
                <w:sz w:val="18"/>
              </w:rPr>
            </w:pPr>
            <w:r w:rsidRPr="008855CE">
              <w:rPr>
                <w:rFonts w:ascii="Calibri Light" w:hAnsi="Calibri Light" w:cs="Calibri Light"/>
                <w:i w:val="0"/>
                <w:color w:val="auto"/>
                <w:sz w:val="18"/>
              </w:rPr>
              <w:t>Southern California Edison (SCE). 2018. “SWRE002-01 Com Pool VFD Savings Calculations.xlsx.” See “</w:t>
            </w:r>
            <w:r w:rsidR="00146B82" w:rsidRPr="008855CE">
              <w:rPr>
                <w:rFonts w:ascii="Calibri Light" w:hAnsi="Calibri Light" w:cs="Calibri Light"/>
                <w:i w:val="0"/>
                <w:color w:val="auto"/>
                <w:sz w:val="18"/>
              </w:rPr>
              <w:t>Calculations</w:t>
            </w:r>
            <w:r w:rsidRPr="008855CE">
              <w:rPr>
                <w:rFonts w:ascii="Calibri Light" w:hAnsi="Calibri Light" w:cs="Calibri Light"/>
                <w:i w:val="0"/>
                <w:color w:val="auto"/>
                <w:sz w:val="18"/>
              </w:rPr>
              <w:t>”</w:t>
            </w:r>
            <w:r w:rsidR="00146B82" w:rsidRPr="008855CE">
              <w:rPr>
                <w:rFonts w:ascii="Calibri Light" w:hAnsi="Calibri Light" w:cs="Calibri Light"/>
                <w:i w:val="0"/>
                <w:color w:val="auto"/>
                <w:sz w:val="18"/>
              </w:rPr>
              <w:t xml:space="preserve"> tab</w:t>
            </w:r>
            <w:r w:rsidRPr="008855CE">
              <w:rPr>
                <w:rFonts w:ascii="Calibri Light" w:hAnsi="Calibri Light" w:cs="Calibri Light"/>
                <w:i w:val="0"/>
                <w:color w:val="auto"/>
                <w:sz w:val="18"/>
              </w:rPr>
              <w:t>.</w:t>
            </w:r>
          </w:p>
        </w:tc>
      </w:tr>
    </w:tbl>
    <w:p w14:paraId="00C641FD" w14:textId="77777777" w:rsidR="00183248" w:rsidRPr="00BB318E" w:rsidRDefault="00183248" w:rsidP="00183248">
      <w:pPr>
        <w:pStyle w:val="Reminder"/>
        <w:rPr>
          <w:rFonts w:ascii="Calibri Light" w:hAnsi="Calibri Light" w:cstheme="minorHAnsi"/>
          <w:i w:val="0"/>
          <w:color w:val="auto"/>
          <w:szCs w:val="22"/>
        </w:rPr>
      </w:pPr>
    </w:p>
    <w:p w14:paraId="0E27398D" w14:textId="77777777" w:rsidR="0025565B" w:rsidRPr="00BB318E" w:rsidRDefault="0025565B" w:rsidP="00183248">
      <w:pPr>
        <w:pStyle w:val="Reminder"/>
        <w:rPr>
          <w:rFonts w:ascii="Calibri Light" w:hAnsi="Calibri Light" w:cstheme="minorHAnsi"/>
          <w:i w:val="0"/>
          <w:color w:val="auto"/>
          <w:szCs w:val="22"/>
        </w:rPr>
      </w:pPr>
    </w:p>
    <w:p w14:paraId="0BE6D2BD" w14:textId="2BEE695E" w:rsidR="00183248" w:rsidRDefault="00183248" w:rsidP="00D95DA4">
      <w:pPr>
        <w:ind w:firstLine="720"/>
        <w:rPr>
          <w:b/>
          <w:i/>
          <w:sz w:val="18"/>
        </w:rPr>
      </w:pPr>
      <w:r w:rsidRPr="00D95DA4">
        <w:rPr>
          <w:b/>
          <w:i/>
          <w:sz w:val="18"/>
        </w:rPr>
        <w:t xml:space="preserve">Motel Example, Site #5 </w:t>
      </w:r>
    </w:p>
    <w:p w14:paraId="744D0925" w14:textId="6095EB63" w:rsidR="00D95DA4" w:rsidRPr="00D95DA4" w:rsidRDefault="00D95DA4" w:rsidP="00D95DA4">
      <w:pPr>
        <w:ind w:firstLine="720"/>
        <w:rPr>
          <w:sz w:val="18"/>
        </w:rPr>
      </w:pPr>
      <w:r w:rsidRPr="00D95DA4">
        <w:rPr>
          <w:sz w:val="18"/>
        </w:rPr>
        <w:t>Continuing the motel example in Electric Savings, the following demand values are:</w:t>
      </w:r>
    </w:p>
    <w:p w14:paraId="312F5A7A" w14:textId="77777777" w:rsidR="00183248" w:rsidRPr="00D95DA4" w:rsidRDefault="00183248" w:rsidP="00D95DA4">
      <w:pPr>
        <w:pStyle w:val="Reminder"/>
        <w:ind w:left="1440"/>
        <w:rPr>
          <w:rFonts w:ascii="Calibri Light" w:hAnsi="Calibri Light" w:cstheme="minorHAnsi"/>
          <w:i w:val="0"/>
          <w:color w:val="auto"/>
          <w:sz w:val="18"/>
          <w:szCs w:val="18"/>
        </w:rPr>
      </w:pPr>
      <w:r w:rsidRPr="00D95DA4">
        <w:rPr>
          <w:rFonts w:ascii="Calibri Light" w:hAnsi="Calibri Light" w:cstheme="minorHAnsi"/>
          <w:i w:val="0"/>
          <w:color w:val="auto"/>
          <w:sz w:val="18"/>
          <w:szCs w:val="18"/>
        </w:rPr>
        <w:t>P</w:t>
      </w:r>
      <w:r w:rsidRPr="00D95DA4">
        <w:rPr>
          <w:rFonts w:ascii="Calibri Light" w:hAnsi="Calibri Light" w:cstheme="minorHAnsi"/>
          <w:i w:val="0"/>
          <w:color w:val="auto"/>
          <w:sz w:val="18"/>
          <w:szCs w:val="18"/>
          <w:vertAlign w:val="subscript"/>
        </w:rPr>
        <w:t>1-speed</w:t>
      </w:r>
      <w:r w:rsidRPr="00D95DA4">
        <w:rPr>
          <w:rFonts w:ascii="Calibri Light" w:hAnsi="Calibri Light" w:cstheme="minorHAnsi"/>
          <w:i w:val="0"/>
          <w:color w:val="auto"/>
          <w:sz w:val="18"/>
          <w:szCs w:val="18"/>
        </w:rPr>
        <w:t xml:space="preserve"> </w:t>
      </w:r>
      <w:r w:rsidRPr="00D95DA4">
        <w:rPr>
          <w:rFonts w:ascii="Calibri Light" w:hAnsi="Calibri Light" w:cstheme="minorHAnsi"/>
          <w:i w:val="0"/>
          <w:color w:val="auto"/>
          <w:sz w:val="18"/>
          <w:szCs w:val="18"/>
        </w:rPr>
        <w:tab/>
      </w:r>
      <w:r w:rsidRPr="00D95DA4">
        <w:rPr>
          <w:rFonts w:ascii="Calibri Light" w:hAnsi="Calibri Light" w:cstheme="minorHAnsi"/>
          <w:i w:val="0"/>
          <w:color w:val="auto"/>
          <w:sz w:val="18"/>
          <w:szCs w:val="18"/>
        </w:rPr>
        <w:tab/>
        <w:t>= 1.61920 kW</w:t>
      </w:r>
    </w:p>
    <w:p w14:paraId="00AECE8B" w14:textId="77777777" w:rsidR="00183248" w:rsidRPr="00D95DA4" w:rsidRDefault="00183248" w:rsidP="00D95DA4">
      <w:pPr>
        <w:pStyle w:val="Reminder"/>
        <w:ind w:left="1440"/>
        <w:rPr>
          <w:rFonts w:ascii="Calibri Light" w:hAnsi="Calibri Light" w:cstheme="minorHAnsi"/>
          <w:i w:val="0"/>
          <w:color w:val="auto"/>
          <w:sz w:val="18"/>
          <w:szCs w:val="18"/>
        </w:rPr>
      </w:pPr>
      <w:r w:rsidRPr="00D95DA4">
        <w:rPr>
          <w:rFonts w:ascii="Calibri Light" w:hAnsi="Calibri Light" w:cstheme="minorHAnsi"/>
          <w:i w:val="0"/>
          <w:color w:val="auto"/>
          <w:sz w:val="18"/>
          <w:szCs w:val="18"/>
        </w:rPr>
        <w:t>P</w:t>
      </w:r>
      <w:r w:rsidRPr="00D95DA4">
        <w:rPr>
          <w:rFonts w:ascii="Calibri Light" w:hAnsi="Calibri Light" w:cstheme="minorHAnsi"/>
          <w:i w:val="0"/>
          <w:color w:val="auto"/>
          <w:sz w:val="18"/>
          <w:szCs w:val="18"/>
          <w:vertAlign w:val="subscript"/>
        </w:rPr>
        <w:t>2-speed,Open</w:t>
      </w:r>
      <w:r w:rsidRPr="00D95DA4">
        <w:rPr>
          <w:rFonts w:ascii="Calibri Light" w:hAnsi="Calibri Light" w:cstheme="minorHAnsi"/>
          <w:i w:val="0"/>
          <w:color w:val="auto"/>
          <w:sz w:val="18"/>
          <w:szCs w:val="18"/>
        </w:rPr>
        <w:t xml:space="preserve"> </w:t>
      </w:r>
      <w:r w:rsidRPr="00D95DA4">
        <w:rPr>
          <w:rFonts w:ascii="Calibri Light" w:hAnsi="Calibri Light" w:cstheme="minorHAnsi"/>
          <w:i w:val="0"/>
          <w:color w:val="auto"/>
          <w:sz w:val="18"/>
          <w:szCs w:val="18"/>
        </w:rPr>
        <w:tab/>
        <w:t>= 1.49884 kW</w:t>
      </w:r>
    </w:p>
    <w:p w14:paraId="4D366444" w14:textId="77777777" w:rsidR="00183248" w:rsidRPr="00D95DA4" w:rsidRDefault="00183248" w:rsidP="00D95DA4">
      <w:pPr>
        <w:pStyle w:val="Reminder"/>
        <w:ind w:left="1440"/>
        <w:rPr>
          <w:rFonts w:ascii="Calibri Light" w:hAnsi="Calibri Light" w:cstheme="minorHAnsi"/>
          <w:i w:val="0"/>
          <w:color w:val="auto"/>
          <w:sz w:val="18"/>
          <w:szCs w:val="18"/>
        </w:rPr>
      </w:pPr>
      <w:r w:rsidRPr="00D95DA4">
        <w:rPr>
          <w:rFonts w:ascii="Calibri Light" w:hAnsi="Calibri Light" w:cstheme="minorHAnsi"/>
          <w:i w:val="0"/>
          <w:color w:val="auto"/>
          <w:sz w:val="18"/>
          <w:szCs w:val="18"/>
        </w:rPr>
        <w:t>P</w:t>
      </w:r>
      <w:r w:rsidRPr="00D95DA4">
        <w:rPr>
          <w:rFonts w:ascii="Calibri Light" w:hAnsi="Calibri Light" w:cstheme="minorHAnsi"/>
          <w:i w:val="0"/>
          <w:color w:val="auto"/>
          <w:sz w:val="18"/>
          <w:szCs w:val="18"/>
          <w:vertAlign w:val="subscript"/>
        </w:rPr>
        <w:t>VS, Open</w:t>
      </w:r>
      <w:r w:rsidRPr="00D95DA4">
        <w:rPr>
          <w:rFonts w:ascii="Calibri Light" w:hAnsi="Calibri Light" w:cstheme="minorHAnsi"/>
          <w:i w:val="0"/>
          <w:color w:val="auto"/>
          <w:sz w:val="18"/>
          <w:szCs w:val="18"/>
        </w:rPr>
        <w:t xml:space="preserve"> </w:t>
      </w:r>
      <w:r w:rsidRPr="00D95DA4">
        <w:rPr>
          <w:rFonts w:ascii="Calibri Light" w:hAnsi="Calibri Light" w:cstheme="minorHAnsi"/>
          <w:i w:val="0"/>
          <w:color w:val="auto"/>
          <w:sz w:val="18"/>
          <w:szCs w:val="18"/>
        </w:rPr>
        <w:tab/>
      </w:r>
      <w:r w:rsidRPr="00D95DA4">
        <w:rPr>
          <w:rFonts w:ascii="Calibri Light" w:hAnsi="Calibri Light" w:cstheme="minorHAnsi"/>
          <w:i w:val="0"/>
          <w:color w:val="auto"/>
          <w:sz w:val="18"/>
          <w:szCs w:val="18"/>
        </w:rPr>
        <w:tab/>
        <w:t>= 1.30678 kW</w:t>
      </w:r>
    </w:p>
    <w:p w14:paraId="3AB16044" w14:textId="77777777" w:rsidR="00183248" w:rsidRPr="00D95DA4" w:rsidRDefault="00183248" w:rsidP="00D95DA4">
      <w:pPr>
        <w:pStyle w:val="Reminder"/>
        <w:ind w:left="720"/>
        <w:rPr>
          <w:rFonts w:ascii="Calibri Light" w:hAnsi="Calibri Light" w:cstheme="minorHAnsi"/>
          <w:i w:val="0"/>
          <w:color w:val="auto"/>
          <w:sz w:val="18"/>
          <w:szCs w:val="18"/>
          <w:u w:val="single"/>
        </w:rPr>
      </w:pPr>
    </w:p>
    <w:p w14:paraId="41C6F4A8" w14:textId="05655338" w:rsidR="00183248" w:rsidRPr="00D95DA4" w:rsidRDefault="00183248" w:rsidP="00D95DA4">
      <w:pPr>
        <w:pStyle w:val="Reminder"/>
        <w:ind w:left="720"/>
        <w:rPr>
          <w:rFonts w:ascii="Calibri Light" w:hAnsi="Calibri Light" w:cstheme="minorHAnsi"/>
          <w:i w:val="0"/>
          <w:color w:val="auto"/>
          <w:sz w:val="18"/>
          <w:szCs w:val="18"/>
        </w:rPr>
      </w:pPr>
      <w:r w:rsidRPr="00D95DA4">
        <w:rPr>
          <w:rFonts w:ascii="Calibri Light" w:hAnsi="Calibri Light" w:cstheme="minorHAnsi"/>
          <w:i w:val="0"/>
          <w:color w:val="auto"/>
          <w:sz w:val="18"/>
          <w:szCs w:val="18"/>
        </w:rPr>
        <w:t>The 1</w:t>
      </w:r>
      <w:r w:rsidRPr="00D95DA4">
        <w:rPr>
          <w:rFonts w:ascii="Calibri Light" w:hAnsi="Calibri Light" w:cstheme="minorHAnsi"/>
          <w:i w:val="0"/>
          <w:color w:val="auto"/>
          <w:sz w:val="18"/>
          <w:szCs w:val="18"/>
          <w:vertAlign w:val="superscript"/>
        </w:rPr>
        <w:t>st</w:t>
      </w:r>
      <w:r w:rsidRPr="00D95DA4">
        <w:rPr>
          <w:rFonts w:ascii="Calibri Light" w:hAnsi="Calibri Light" w:cstheme="minorHAnsi"/>
          <w:i w:val="0"/>
          <w:color w:val="auto"/>
          <w:sz w:val="18"/>
          <w:szCs w:val="18"/>
        </w:rPr>
        <w:t xml:space="preserve"> baseline </w:t>
      </w:r>
      <w:r w:rsidR="00AA3081" w:rsidRPr="00D95DA4">
        <w:rPr>
          <w:rFonts w:ascii="Calibri Light" w:hAnsi="Calibri Light" w:cstheme="minorHAnsi"/>
          <w:i w:val="0"/>
          <w:color w:val="auto"/>
          <w:sz w:val="18"/>
          <w:szCs w:val="18"/>
        </w:rPr>
        <w:t>accelerated replacement</w:t>
      </w:r>
      <w:r w:rsidRPr="00D95DA4">
        <w:rPr>
          <w:rFonts w:ascii="Calibri Light" w:hAnsi="Calibri Light" w:cstheme="minorHAnsi"/>
          <w:i w:val="0"/>
          <w:color w:val="auto"/>
          <w:sz w:val="18"/>
          <w:szCs w:val="18"/>
        </w:rPr>
        <w:t xml:space="preserve"> energy demand</w:t>
      </w:r>
      <w:r w:rsidR="00AA3081" w:rsidRPr="00D95DA4">
        <w:rPr>
          <w:rFonts w:ascii="Calibri Light" w:hAnsi="Calibri Light" w:cstheme="minorHAnsi"/>
          <w:i w:val="0"/>
          <w:color w:val="auto"/>
          <w:sz w:val="18"/>
          <w:szCs w:val="18"/>
        </w:rPr>
        <w:t xml:space="preserve"> reduction</w:t>
      </w:r>
      <w:r w:rsidRPr="00D95DA4">
        <w:rPr>
          <w:rFonts w:ascii="Calibri Light" w:hAnsi="Calibri Light" w:cstheme="minorHAnsi"/>
          <w:i w:val="0"/>
          <w:color w:val="auto"/>
          <w:sz w:val="18"/>
          <w:szCs w:val="18"/>
        </w:rPr>
        <w:t xml:space="preserve"> is the difference the </w:t>
      </w:r>
      <w:r w:rsidR="00AA3081" w:rsidRPr="00D95DA4">
        <w:rPr>
          <w:rFonts w:ascii="Calibri Light" w:hAnsi="Calibri Light" w:cstheme="minorHAnsi"/>
          <w:i w:val="0"/>
          <w:color w:val="auto"/>
          <w:sz w:val="18"/>
          <w:szCs w:val="18"/>
        </w:rPr>
        <w:t>base</w:t>
      </w:r>
      <w:r w:rsidRPr="00D95DA4">
        <w:rPr>
          <w:rFonts w:ascii="Calibri Light" w:hAnsi="Calibri Light" w:cstheme="minorHAnsi"/>
          <w:i w:val="0"/>
          <w:color w:val="auto"/>
          <w:sz w:val="18"/>
          <w:szCs w:val="18"/>
        </w:rPr>
        <w:t xml:space="preserve"> case (</w:t>
      </w:r>
      <w:r w:rsidR="00AA3081" w:rsidRPr="00D95DA4">
        <w:rPr>
          <w:rFonts w:ascii="Calibri Light" w:hAnsi="Calibri Light" w:cstheme="minorHAnsi"/>
          <w:i w:val="0"/>
          <w:color w:val="auto"/>
          <w:sz w:val="18"/>
          <w:szCs w:val="18"/>
        </w:rPr>
        <w:t>single</w:t>
      </w:r>
      <w:r w:rsidRPr="00D95DA4">
        <w:rPr>
          <w:rFonts w:ascii="Calibri Light" w:hAnsi="Calibri Light" w:cstheme="minorHAnsi"/>
          <w:i w:val="0"/>
          <w:color w:val="auto"/>
          <w:sz w:val="18"/>
          <w:szCs w:val="18"/>
        </w:rPr>
        <w:t>-speed pump) and the measure case (variable speed pump).</w:t>
      </w:r>
    </w:p>
    <w:p w14:paraId="08A4B6B6" w14:textId="77777777" w:rsidR="00183248" w:rsidRPr="00D95DA4" w:rsidRDefault="00183248" w:rsidP="00D95DA4">
      <w:pPr>
        <w:pStyle w:val="Reminder"/>
        <w:ind w:left="720"/>
        <w:rPr>
          <w:rFonts w:ascii="Calibri Light" w:hAnsi="Calibri Light" w:cstheme="minorHAnsi"/>
          <w:i w:val="0"/>
          <w:color w:val="auto"/>
          <w:sz w:val="18"/>
          <w:szCs w:val="18"/>
        </w:rPr>
      </w:pPr>
    </w:p>
    <w:p w14:paraId="32022A40" w14:textId="7894C715" w:rsidR="00183248" w:rsidRPr="00D95DA4" w:rsidRDefault="00A13BD8" w:rsidP="00D95DA4">
      <w:pPr>
        <w:pStyle w:val="Reminder"/>
        <w:ind w:left="144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ΔP</m:t>
              </m:r>
            </m:e>
            <m:sub>
              <m:r>
                <w:rPr>
                  <w:rFonts w:ascii="Cambria Math" w:hAnsi="Cambria Math" w:cstheme="minorHAnsi"/>
                  <w:color w:val="auto"/>
                  <w:sz w:val="16"/>
                  <w:szCs w:val="18"/>
                </w:rPr>
                <m:t>1st BL</m:t>
              </m:r>
            </m:sub>
          </m:sSub>
          <m:r>
            <w:rPr>
              <w:rFonts w:ascii="Cambria Math" w:hAnsi="Cambria Math" w:cstheme="minorHAnsi"/>
              <w:color w:val="auto"/>
              <w:sz w:val="16"/>
              <w:szCs w:val="18"/>
            </w:rPr>
            <m:t>=</m:t>
          </m:r>
          <m:d>
            <m:dPr>
              <m:ctrlPr>
                <w:rPr>
                  <w:rFonts w:ascii="Cambria Math" w:hAnsi="Cambria Math" w:cstheme="minorHAnsi"/>
                  <w:color w:val="auto"/>
                  <w:sz w:val="16"/>
                  <w:szCs w:val="18"/>
                </w:rPr>
              </m:ctrlPr>
            </m:dPr>
            <m:e>
              <m:sSub>
                <m:sSubPr>
                  <m:ctrlPr>
                    <w:rPr>
                      <w:rFonts w:ascii="Cambria Math" w:hAnsi="Cambria Math" w:cstheme="minorHAnsi"/>
                      <w:color w:val="auto"/>
                      <w:sz w:val="16"/>
                      <w:szCs w:val="18"/>
                    </w:rPr>
                  </m:ctrlPr>
                </m:sSubPr>
                <m:e>
                  <m:r>
                    <w:rPr>
                      <w:rFonts w:ascii="Cambria Math" w:hAnsi="Cambria Math" w:cstheme="minorHAnsi"/>
                      <w:color w:val="auto"/>
                      <w:sz w:val="16"/>
                      <w:szCs w:val="18"/>
                    </w:rPr>
                    <m:t>P</m:t>
                  </m:r>
                </m:e>
                <m:sub>
                  <m:r>
                    <w:rPr>
                      <w:rFonts w:ascii="Cambria Math" w:hAnsi="Cambria Math" w:cstheme="minorHAnsi"/>
                      <w:color w:val="auto"/>
                      <w:sz w:val="16"/>
                      <w:szCs w:val="18"/>
                    </w:rPr>
                    <m:t>1-speed</m:t>
                  </m:r>
                </m:sub>
              </m:sSub>
              <m:r>
                <w:rPr>
                  <w:rFonts w:ascii="Cambria Math" w:hAnsi="Cambria Math" w:cstheme="minorHAnsi"/>
                  <w:color w:val="auto"/>
                  <w:sz w:val="16"/>
                  <w:szCs w:val="18"/>
                </w:rPr>
                <m:t>-</m:t>
              </m:r>
              <m:sSub>
                <m:sSubPr>
                  <m:ctrlPr>
                    <w:rPr>
                      <w:rFonts w:ascii="Cambria Math" w:hAnsi="Cambria Math" w:cstheme="minorHAnsi"/>
                      <w:color w:val="auto"/>
                      <w:sz w:val="16"/>
                      <w:szCs w:val="18"/>
                    </w:rPr>
                  </m:ctrlPr>
                </m:sSubPr>
                <m:e>
                  <m:r>
                    <w:rPr>
                      <w:rFonts w:ascii="Cambria Math" w:hAnsi="Cambria Math" w:cstheme="minorHAnsi"/>
                      <w:color w:val="auto"/>
                      <w:sz w:val="16"/>
                      <w:szCs w:val="18"/>
                    </w:rPr>
                    <m:t>P</m:t>
                  </m:r>
                </m:e>
                <m:sub>
                  <m:r>
                    <w:rPr>
                      <w:rFonts w:ascii="Cambria Math" w:hAnsi="Cambria Math" w:cstheme="minorHAnsi"/>
                      <w:color w:val="auto"/>
                      <w:sz w:val="16"/>
                      <w:szCs w:val="18"/>
                    </w:rPr>
                    <m:t>VS,open</m:t>
                  </m:r>
                </m:sub>
              </m:sSub>
            </m:e>
          </m:d>
          <m:r>
            <w:rPr>
              <w:rFonts w:ascii="Cambria Math" w:hAnsi="Cambria Math" w:cstheme="minorHAnsi"/>
              <w:color w:val="auto"/>
              <w:sz w:val="16"/>
              <w:szCs w:val="18"/>
            </w:rPr>
            <m:t>*CDF</m:t>
          </m:r>
        </m:oMath>
      </m:oMathPara>
    </w:p>
    <w:p w14:paraId="181BB3B1" w14:textId="77777777" w:rsidR="00183248" w:rsidRPr="00D95DA4" w:rsidRDefault="00183248" w:rsidP="00D95DA4">
      <w:pPr>
        <w:pStyle w:val="Reminder"/>
        <w:ind w:left="1440"/>
        <w:rPr>
          <w:rFonts w:ascii="Calibri Light" w:hAnsi="Calibri Light" w:cstheme="minorHAnsi"/>
          <w:i w:val="0"/>
          <w:color w:val="auto"/>
          <w:sz w:val="18"/>
          <w:szCs w:val="18"/>
        </w:rPr>
      </w:pPr>
    </w:p>
    <w:p w14:paraId="79C949FD" w14:textId="73848D19" w:rsidR="00183248" w:rsidRPr="00D95DA4" w:rsidRDefault="00A13BD8" w:rsidP="00D95DA4">
      <w:pPr>
        <w:pStyle w:val="Reminder"/>
        <w:ind w:left="144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ΔP</m:t>
              </m:r>
            </m:e>
            <m:sub>
              <m:r>
                <w:rPr>
                  <w:rFonts w:ascii="Cambria Math" w:hAnsi="Cambria Math" w:cstheme="minorHAnsi"/>
                  <w:color w:val="auto"/>
                  <w:sz w:val="16"/>
                  <w:szCs w:val="18"/>
                </w:rPr>
                <m:t>1st BL</m:t>
              </m:r>
            </m:sub>
          </m:sSub>
          <m:r>
            <w:rPr>
              <w:rFonts w:ascii="Cambria Math" w:hAnsi="Cambria Math" w:cstheme="minorHAnsi"/>
              <w:color w:val="auto"/>
              <w:sz w:val="16"/>
              <w:szCs w:val="18"/>
            </w:rPr>
            <m:t>=</m:t>
          </m:r>
          <m:d>
            <m:dPr>
              <m:ctrlPr>
                <w:rPr>
                  <w:rFonts w:ascii="Cambria Math" w:hAnsi="Cambria Math" w:cstheme="minorHAnsi"/>
                  <w:color w:val="auto"/>
                  <w:sz w:val="16"/>
                  <w:szCs w:val="18"/>
                </w:rPr>
              </m:ctrlPr>
            </m:dPr>
            <m:e>
              <m:r>
                <w:rPr>
                  <w:rFonts w:ascii="Cambria Math" w:hAnsi="Cambria Math" w:cstheme="minorHAnsi"/>
                  <w:color w:val="auto"/>
                  <w:sz w:val="16"/>
                  <w:szCs w:val="18"/>
                </w:rPr>
                <m:t>1.61920 kW-1.30678 kW</m:t>
              </m:r>
            </m:e>
          </m:d>
          <m:r>
            <w:rPr>
              <w:rFonts w:ascii="Cambria Math" w:hAnsi="Cambria Math" w:cstheme="minorHAnsi"/>
              <w:color w:val="auto"/>
              <w:sz w:val="16"/>
              <w:szCs w:val="18"/>
            </w:rPr>
            <m:t>*0.98=0.30617 kW</m:t>
          </m:r>
        </m:oMath>
      </m:oMathPara>
    </w:p>
    <w:p w14:paraId="3A28740F" w14:textId="77777777" w:rsidR="00183248" w:rsidRPr="00D95DA4" w:rsidRDefault="00183248" w:rsidP="00D95DA4">
      <w:pPr>
        <w:pStyle w:val="Reminder"/>
        <w:ind w:left="720"/>
        <w:rPr>
          <w:rFonts w:ascii="Calibri Light" w:hAnsi="Calibri Light"/>
          <w:color w:val="auto"/>
          <w:sz w:val="18"/>
          <w:szCs w:val="18"/>
        </w:rPr>
      </w:pPr>
    </w:p>
    <w:p w14:paraId="3CF934BF" w14:textId="1B363AED" w:rsidR="00183248" w:rsidRPr="00D95DA4" w:rsidRDefault="00183248" w:rsidP="00D95DA4">
      <w:pPr>
        <w:pStyle w:val="Reminder"/>
        <w:tabs>
          <w:tab w:val="left" w:pos="1296"/>
        </w:tabs>
        <w:ind w:left="720"/>
        <w:rPr>
          <w:rFonts w:ascii="Calibri Light" w:hAnsi="Calibri Light" w:cstheme="minorHAnsi"/>
          <w:i w:val="0"/>
          <w:color w:val="auto"/>
          <w:sz w:val="18"/>
          <w:szCs w:val="18"/>
        </w:rPr>
      </w:pPr>
      <w:r w:rsidRPr="00D95DA4">
        <w:rPr>
          <w:rFonts w:ascii="Calibri Light" w:hAnsi="Calibri Light" w:cstheme="minorHAnsi"/>
          <w:i w:val="0"/>
          <w:color w:val="auto"/>
          <w:sz w:val="18"/>
          <w:szCs w:val="18"/>
        </w:rPr>
        <w:t xml:space="preserve">The demand reduction for this measure </w:t>
      </w:r>
      <w:r w:rsidR="00AA3081" w:rsidRPr="00D95DA4">
        <w:rPr>
          <w:rFonts w:ascii="Calibri Light" w:hAnsi="Calibri Light" w:cstheme="minorHAnsi"/>
          <w:i w:val="0"/>
          <w:color w:val="auto"/>
          <w:sz w:val="18"/>
          <w:szCs w:val="18"/>
        </w:rPr>
        <w:t>was calculated as</w:t>
      </w:r>
      <w:r w:rsidRPr="00D95DA4">
        <w:rPr>
          <w:rFonts w:ascii="Calibri Light" w:hAnsi="Calibri Light" w:cstheme="minorHAnsi"/>
          <w:i w:val="0"/>
          <w:color w:val="auto"/>
          <w:sz w:val="18"/>
          <w:szCs w:val="18"/>
        </w:rPr>
        <w:t xml:space="preserve"> the average across 25 sites is found to be</w:t>
      </w:r>
      <w:r w:rsidR="00AA3081" w:rsidRPr="00D95DA4">
        <w:rPr>
          <w:rFonts w:ascii="Calibri Light" w:hAnsi="Calibri Light" w:cstheme="minorHAnsi"/>
          <w:i w:val="0"/>
          <w:color w:val="auto"/>
          <w:sz w:val="18"/>
          <w:szCs w:val="18"/>
        </w:rPr>
        <w:t>:</w:t>
      </w:r>
      <w:r w:rsidRPr="00D95DA4">
        <w:rPr>
          <w:rFonts w:ascii="Calibri Light" w:hAnsi="Calibri Light" w:cstheme="minorHAnsi"/>
          <w:i w:val="0"/>
          <w:color w:val="auto"/>
          <w:sz w:val="18"/>
          <w:szCs w:val="18"/>
        </w:rPr>
        <w:t xml:space="preserve">  </w:t>
      </w:r>
    </w:p>
    <w:p w14:paraId="3F69604C" w14:textId="2B270A16" w:rsidR="00183248" w:rsidRPr="00D95DA4" w:rsidRDefault="00A13BD8" w:rsidP="00D95DA4">
      <w:pPr>
        <w:pStyle w:val="Reminder"/>
        <w:ind w:left="144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ΔP</m:t>
              </m:r>
            </m:e>
            <m:sub>
              <m:r>
                <w:rPr>
                  <w:rFonts w:ascii="Cambria Math" w:hAnsi="Cambria Math" w:cstheme="minorHAnsi"/>
                  <w:color w:val="auto"/>
                  <w:sz w:val="16"/>
                  <w:szCs w:val="18"/>
                </w:rPr>
                <m:t>1st BL,  Average</m:t>
              </m:r>
            </m:sub>
          </m:sSub>
          <m:r>
            <w:rPr>
              <w:rFonts w:ascii="Cambria Math" w:hAnsi="Cambria Math" w:cstheme="minorHAnsi"/>
              <w:color w:val="auto"/>
              <w:sz w:val="16"/>
              <w:szCs w:val="18"/>
            </w:rPr>
            <m:t>=0.66116 kW</m:t>
          </m:r>
        </m:oMath>
      </m:oMathPara>
    </w:p>
    <w:p w14:paraId="48A02671" w14:textId="77777777" w:rsidR="00183248" w:rsidRPr="00D95DA4" w:rsidRDefault="00183248" w:rsidP="00D95DA4">
      <w:pPr>
        <w:pStyle w:val="Reminder"/>
        <w:ind w:left="720"/>
        <w:rPr>
          <w:rFonts w:ascii="Calibri Light" w:hAnsi="Calibri Light" w:cstheme="minorHAnsi"/>
          <w:b/>
          <w:i w:val="0"/>
          <w:color w:val="auto"/>
          <w:sz w:val="18"/>
          <w:szCs w:val="18"/>
        </w:rPr>
      </w:pPr>
    </w:p>
    <w:p w14:paraId="42EF86EE" w14:textId="0A7F56B0" w:rsidR="00183248" w:rsidRPr="00D95DA4" w:rsidRDefault="00183248" w:rsidP="00D95DA4">
      <w:pPr>
        <w:pStyle w:val="Reminder"/>
        <w:ind w:left="720"/>
        <w:rPr>
          <w:rFonts w:ascii="Calibri Light" w:hAnsi="Calibri Light" w:cstheme="minorHAnsi"/>
          <w:i w:val="0"/>
          <w:color w:val="auto"/>
          <w:sz w:val="18"/>
          <w:szCs w:val="18"/>
        </w:rPr>
      </w:pPr>
      <w:r w:rsidRPr="00D95DA4">
        <w:rPr>
          <w:rFonts w:ascii="Calibri Light" w:hAnsi="Calibri Light" w:cstheme="minorHAnsi"/>
          <w:i w:val="0"/>
          <w:color w:val="auto"/>
          <w:sz w:val="18"/>
          <w:szCs w:val="18"/>
        </w:rPr>
        <w:t>The 2</w:t>
      </w:r>
      <w:r w:rsidRPr="00D95DA4">
        <w:rPr>
          <w:rFonts w:ascii="Calibri Light" w:hAnsi="Calibri Light" w:cstheme="minorHAnsi"/>
          <w:i w:val="0"/>
          <w:color w:val="auto"/>
          <w:sz w:val="18"/>
          <w:szCs w:val="18"/>
          <w:vertAlign w:val="superscript"/>
        </w:rPr>
        <w:t>nd</w:t>
      </w:r>
      <w:r w:rsidRPr="00D95DA4">
        <w:rPr>
          <w:rFonts w:ascii="Calibri Light" w:hAnsi="Calibri Light" w:cstheme="minorHAnsi"/>
          <w:i w:val="0"/>
          <w:color w:val="auto"/>
          <w:sz w:val="18"/>
          <w:szCs w:val="18"/>
        </w:rPr>
        <w:t xml:space="preserve"> baseline </w:t>
      </w:r>
      <w:r w:rsidR="00AA3081" w:rsidRPr="00D95DA4">
        <w:rPr>
          <w:rFonts w:ascii="Calibri Light" w:hAnsi="Calibri Light" w:cstheme="minorHAnsi"/>
          <w:i w:val="0"/>
          <w:color w:val="auto"/>
          <w:sz w:val="18"/>
          <w:szCs w:val="18"/>
        </w:rPr>
        <w:t>accelerated replacement</w:t>
      </w:r>
      <w:r w:rsidRPr="00D95DA4">
        <w:rPr>
          <w:rFonts w:ascii="Calibri Light" w:hAnsi="Calibri Light" w:cstheme="minorHAnsi"/>
          <w:i w:val="0"/>
          <w:color w:val="auto"/>
          <w:sz w:val="18"/>
          <w:szCs w:val="18"/>
        </w:rPr>
        <w:t xml:space="preserve"> and 1</w:t>
      </w:r>
      <w:r w:rsidRPr="00D95DA4">
        <w:rPr>
          <w:rFonts w:ascii="Calibri Light" w:hAnsi="Calibri Light" w:cstheme="minorHAnsi"/>
          <w:i w:val="0"/>
          <w:color w:val="auto"/>
          <w:sz w:val="18"/>
          <w:szCs w:val="18"/>
          <w:vertAlign w:val="superscript"/>
        </w:rPr>
        <w:t>st</w:t>
      </w:r>
      <w:r w:rsidRPr="00D95DA4">
        <w:rPr>
          <w:rFonts w:ascii="Calibri Light" w:hAnsi="Calibri Light" w:cstheme="minorHAnsi"/>
          <w:i w:val="0"/>
          <w:color w:val="auto"/>
          <w:sz w:val="18"/>
          <w:szCs w:val="18"/>
        </w:rPr>
        <w:t xml:space="preserve"> baseline </w:t>
      </w:r>
      <w:r w:rsidR="00AA3081" w:rsidRPr="00D95DA4">
        <w:rPr>
          <w:rFonts w:ascii="Calibri Light" w:hAnsi="Calibri Light" w:cstheme="minorHAnsi"/>
          <w:i w:val="0"/>
          <w:color w:val="auto"/>
          <w:sz w:val="18"/>
          <w:szCs w:val="18"/>
        </w:rPr>
        <w:t>normal replacement peak</w:t>
      </w:r>
      <w:r w:rsidRPr="00D95DA4">
        <w:rPr>
          <w:rFonts w:ascii="Calibri Light" w:hAnsi="Calibri Light" w:cstheme="minorHAnsi"/>
          <w:i w:val="0"/>
          <w:color w:val="auto"/>
          <w:sz w:val="18"/>
          <w:szCs w:val="18"/>
        </w:rPr>
        <w:t xml:space="preserve"> demand reduction </w:t>
      </w:r>
      <w:r w:rsidR="00AA3081" w:rsidRPr="00D95DA4">
        <w:rPr>
          <w:rFonts w:ascii="Calibri Light" w:hAnsi="Calibri Light" w:cstheme="minorHAnsi"/>
          <w:i w:val="0"/>
          <w:color w:val="auto"/>
          <w:sz w:val="18"/>
          <w:szCs w:val="18"/>
        </w:rPr>
        <w:t>was calculated as</w:t>
      </w:r>
      <w:r w:rsidRPr="00D95DA4">
        <w:rPr>
          <w:rFonts w:ascii="Calibri Light" w:hAnsi="Calibri Light" w:cstheme="minorHAnsi"/>
          <w:i w:val="0"/>
          <w:color w:val="auto"/>
          <w:sz w:val="18"/>
          <w:szCs w:val="18"/>
        </w:rPr>
        <w:t xml:space="preserve"> the difference</w:t>
      </w:r>
      <w:r w:rsidR="00AA3081" w:rsidRPr="00D95DA4">
        <w:rPr>
          <w:rFonts w:ascii="Calibri Light" w:hAnsi="Calibri Light" w:cstheme="minorHAnsi"/>
          <w:i w:val="0"/>
          <w:color w:val="auto"/>
          <w:sz w:val="18"/>
          <w:szCs w:val="18"/>
        </w:rPr>
        <w:t xml:space="preserve"> of the</w:t>
      </w:r>
      <w:r w:rsidRPr="00D95DA4">
        <w:rPr>
          <w:rFonts w:ascii="Calibri Light" w:hAnsi="Calibri Light" w:cstheme="minorHAnsi"/>
          <w:i w:val="0"/>
          <w:color w:val="auto"/>
          <w:sz w:val="18"/>
          <w:szCs w:val="18"/>
        </w:rPr>
        <w:t xml:space="preserve"> ISP </w:t>
      </w:r>
      <w:r w:rsidR="00C678AE" w:rsidRPr="00D95DA4">
        <w:rPr>
          <w:rFonts w:ascii="Calibri Light" w:hAnsi="Calibri Light" w:cstheme="minorHAnsi"/>
          <w:i w:val="0"/>
          <w:color w:val="auto"/>
          <w:sz w:val="18"/>
          <w:szCs w:val="18"/>
        </w:rPr>
        <w:t xml:space="preserve">base </w:t>
      </w:r>
      <w:r w:rsidRPr="00D95DA4">
        <w:rPr>
          <w:rFonts w:ascii="Calibri Light" w:hAnsi="Calibri Light" w:cstheme="minorHAnsi"/>
          <w:i w:val="0"/>
          <w:color w:val="auto"/>
          <w:sz w:val="18"/>
          <w:szCs w:val="18"/>
        </w:rPr>
        <w:t>case (</w:t>
      </w:r>
      <w:r w:rsidR="00AA3081" w:rsidRPr="00D95DA4">
        <w:rPr>
          <w:rFonts w:ascii="Calibri Light" w:hAnsi="Calibri Light" w:cstheme="minorHAnsi"/>
          <w:i w:val="0"/>
          <w:color w:val="auto"/>
          <w:sz w:val="18"/>
          <w:szCs w:val="18"/>
        </w:rPr>
        <w:t>two</w:t>
      </w:r>
      <w:r w:rsidRPr="00D95DA4">
        <w:rPr>
          <w:rFonts w:ascii="Calibri Light" w:hAnsi="Calibri Light" w:cstheme="minorHAnsi"/>
          <w:i w:val="0"/>
          <w:color w:val="auto"/>
          <w:sz w:val="18"/>
          <w:szCs w:val="18"/>
        </w:rPr>
        <w:t>-speed pump) and the measure case (variable speed pump)</w:t>
      </w:r>
      <w:r w:rsidR="00285848" w:rsidRPr="00D95DA4">
        <w:rPr>
          <w:rFonts w:ascii="Calibri Light" w:hAnsi="Calibri Light" w:cstheme="minorHAnsi"/>
          <w:i w:val="0"/>
          <w:color w:val="auto"/>
          <w:sz w:val="18"/>
          <w:szCs w:val="18"/>
        </w:rPr>
        <w:t>, multiplied by the CDF</w:t>
      </w:r>
      <w:r w:rsidR="00AA3081" w:rsidRPr="00D95DA4">
        <w:rPr>
          <w:rFonts w:ascii="Calibri Light" w:hAnsi="Calibri Light" w:cstheme="minorHAnsi"/>
          <w:i w:val="0"/>
          <w:color w:val="auto"/>
          <w:sz w:val="18"/>
          <w:szCs w:val="18"/>
        </w:rPr>
        <w:t>.</w:t>
      </w:r>
      <w:r w:rsidRPr="00D95DA4">
        <w:rPr>
          <w:rFonts w:ascii="Calibri Light" w:hAnsi="Calibri Light" w:cstheme="minorHAnsi"/>
          <w:i w:val="0"/>
          <w:color w:val="auto"/>
          <w:sz w:val="18"/>
          <w:szCs w:val="18"/>
        </w:rPr>
        <w:t xml:space="preserve"> </w:t>
      </w:r>
    </w:p>
    <w:p w14:paraId="0DDE3F2E" w14:textId="426FBABF" w:rsidR="00183248" w:rsidRPr="00D95DA4" w:rsidRDefault="00A13BD8" w:rsidP="00D95DA4">
      <w:pPr>
        <w:pStyle w:val="Reminder"/>
        <w:ind w:left="144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ΔP</m:t>
              </m:r>
            </m:e>
            <m:sub>
              <m:r>
                <w:rPr>
                  <w:rFonts w:ascii="Cambria Math" w:hAnsi="Cambria Math" w:cstheme="minorHAnsi"/>
                  <w:color w:val="auto"/>
                  <w:sz w:val="16"/>
                  <w:szCs w:val="18"/>
                </w:rPr>
                <m:t>2nd BL</m:t>
              </m:r>
            </m:sub>
          </m:sSub>
          <m:d>
            <m:dPr>
              <m:begChr m:val="["/>
              <m:endChr m:val="]"/>
              <m:ctrlPr>
                <w:rPr>
                  <w:rFonts w:ascii="Cambria Math" w:hAnsi="Cambria Math" w:cstheme="minorHAnsi"/>
                  <w:color w:val="auto"/>
                  <w:sz w:val="16"/>
                  <w:szCs w:val="18"/>
                </w:rPr>
              </m:ctrlPr>
            </m:dPr>
            <m:e>
              <m:r>
                <w:rPr>
                  <w:rFonts w:ascii="Cambria Math" w:hAnsi="Cambria Math" w:cstheme="minorHAnsi"/>
                  <w:color w:val="auto"/>
                  <w:sz w:val="16"/>
                  <w:szCs w:val="18"/>
                </w:rPr>
                <m:t>kW</m:t>
              </m:r>
            </m:e>
          </m:d>
          <m:r>
            <w:rPr>
              <w:rFonts w:ascii="Cambria Math" w:hAnsi="Cambria Math" w:cstheme="minorHAnsi"/>
              <w:color w:val="auto"/>
              <w:sz w:val="16"/>
              <w:szCs w:val="18"/>
            </w:rPr>
            <m:t>=</m:t>
          </m:r>
          <m:d>
            <m:dPr>
              <m:ctrlPr>
                <w:rPr>
                  <w:rFonts w:ascii="Cambria Math" w:hAnsi="Cambria Math" w:cstheme="minorHAnsi"/>
                  <w:color w:val="auto"/>
                  <w:sz w:val="16"/>
                  <w:szCs w:val="18"/>
                </w:rPr>
              </m:ctrlPr>
            </m:dPr>
            <m:e>
              <m:sSub>
                <m:sSubPr>
                  <m:ctrlPr>
                    <w:rPr>
                      <w:rFonts w:ascii="Cambria Math" w:hAnsi="Cambria Math" w:cstheme="minorHAnsi"/>
                      <w:color w:val="auto"/>
                      <w:sz w:val="16"/>
                      <w:szCs w:val="18"/>
                    </w:rPr>
                  </m:ctrlPr>
                </m:sSubPr>
                <m:e>
                  <m:r>
                    <w:rPr>
                      <w:rFonts w:ascii="Cambria Math" w:hAnsi="Cambria Math" w:cstheme="minorHAnsi"/>
                      <w:color w:val="auto"/>
                      <w:sz w:val="16"/>
                      <w:szCs w:val="18"/>
                    </w:rPr>
                    <m:t>P</m:t>
                  </m:r>
                </m:e>
                <m:sub>
                  <m:r>
                    <w:rPr>
                      <w:rFonts w:ascii="Cambria Math" w:hAnsi="Cambria Math" w:cstheme="minorHAnsi"/>
                      <w:color w:val="auto"/>
                      <w:sz w:val="16"/>
                      <w:szCs w:val="18"/>
                    </w:rPr>
                    <m:t>2-speed, open</m:t>
                  </m:r>
                </m:sub>
              </m:sSub>
              <m:r>
                <w:rPr>
                  <w:rFonts w:ascii="Cambria Math" w:hAnsi="Cambria Math" w:cstheme="minorHAnsi"/>
                  <w:color w:val="auto"/>
                  <w:sz w:val="16"/>
                  <w:szCs w:val="18"/>
                </w:rPr>
                <m:t>-</m:t>
              </m:r>
              <m:sSub>
                <m:sSubPr>
                  <m:ctrlPr>
                    <w:rPr>
                      <w:rFonts w:ascii="Cambria Math" w:hAnsi="Cambria Math" w:cstheme="minorHAnsi"/>
                      <w:color w:val="auto"/>
                      <w:sz w:val="16"/>
                      <w:szCs w:val="18"/>
                    </w:rPr>
                  </m:ctrlPr>
                </m:sSubPr>
                <m:e>
                  <m:r>
                    <w:rPr>
                      <w:rFonts w:ascii="Cambria Math" w:hAnsi="Cambria Math" w:cstheme="minorHAnsi"/>
                      <w:color w:val="auto"/>
                      <w:sz w:val="16"/>
                      <w:szCs w:val="18"/>
                    </w:rPr>
                    <m:t>P</m:t>
                  </m:r>
                </m:e>
                <m:sub>
                  <m:r>
                    <w:rPr>
                      <w:rFonts w:ascii="Cambria Math" w:hAnsi="Cambria Math" w:cstheme="minorHAnsi"/>
                      <w:color w:val="auto"/>
                      <w:sz w:val="16"/>
                      <w:szCs w:val="18"/>
                    </w:rPr>
                    <m:t>VS,open</m:t>
                  </m:r>
                </m:sub>
              </m:sSub>
            </m:e>
          </m:d>
          <m:r>
            <w:rPr>
              <w:rFonts w:ascii="Cambria Math" w:hAnsi="Cambria Math" w:cstheme="minorHAnsi"/>
              <w:color w:val="auto"/>
              <w:sz w:val="16"/>
              <w:szCs w:val="18"/>
            </w:rPr>
            <m:t>*CDF</m:t>
          </m:r>
        </m:oMath>
      </m:oMathPara>
    </w:p>
    <w:p w14:paraId="222A92DE" w14:textId="77777777" w:rsidR="00183248" w:rsidRPr="00D95DA4" w:rsidRDefault="00183248" w:rsidP="00D95DA4">
      <w:pPr>
        <w:pStyle w:val="Reminder"/>
        <w:ind w:left="1440"/>
        <w:rPr>
          <w:rFonts w:ascii="Calibri Light" w:hAnsi="Calibri Light" w:cstheme="minorHAnsi"/>
          <w:i w:val="0"/>
          <w:color w:val="auto"/>
          <w:sz w:val="18"/>
          <w:szCs w:val="18"/>
        </w:rPr>
      </w:pPr>
    </w:p>
    <w:p w14:paraId="5651093E" w14:textId="31B091FC" w:rsidR="00183248" w:rsidRPr="00D95DA4" w:rsidRDefault="00A13BD8" w:rsidP="00D95DA4">
      <w:pPr>
        <w:pStyle w:val="Reminder"/>
        <w:ind w:left="144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ΔP</m:t>
              </m:r>
            </m:e>
            <m:sub>
              <m:r>
                <w:rPr>
                  <w:rFonts w:ascii="Cambria Math" w:hAnsi="Cambria Math" w:cstheme="minorHAnsi"/>
                  <w:color w:val="auto"/>
                  <w:sz w:val="16"/>
                  <w:szCs w:val="18"/>
                </w:rPr>
                <m:t>2nd BL</m:t>
              </m:r>
            </m:sub>
          </m:sSub>
          <m:r>
            <w:rPr>
              <w:rFonts w:ascii="Cambria Math" w:hAnsi="Cambria Math" w:cstheme="minorHAnsi"/>
              <w:color w:val="auto"/>
              <w:sz w:val="16"/>
              <w:szCs w:val="18"/>
            </w:rPr>
            <m:t>=</m:t>
          </m:r>
          <m:d>
            <m:dPr>
              <m:ctrlPr>
                <w:rPr>
                  <w:rFonts w:ascii="Cambria Math" w:hAnsi="Cambria Math" w:cstheme="minorHAnsi"/>
                  <w:color w:val="auto"/>
                  <w:sz w:val="16"/>
                  <w:szCs w:val="18"/>
                </w:rPr>
              </m:ctrlPr>
            </m:dPr>
            <m:e>
              <m:r>
                <w:rPr>
                  <w:rFonts w:ascii="Cambria Math" w:hAnsi="Cambria Math" w:cstheme="minorHAnsi"/>
                  <w:color w:val="auto"/>
                  <w:sz w:val="16"/>
                  <w:szCs w:val="18"/>
                </w:rPr>
                <m:t>1.49884 kW-1.30678 kW</m:t>
              </m:r>
            </m:e>
          </m:d>
          <m:r>
            <w:rPr>
              <w:rFonts w:ascii="Cambria Math" w:hAnsi="Cambria Math" w:cstheme="minorHAnsi"/>
              <w:color w:val="auto"/>
              <w:sz w:val="16"/>
              <w:szCs w:val="18"/>
            </w:rPr>
            <m:t>*0.98=0.18822 kW</m:t>
          </m:r>
        </m:oMath>
      </m:oMathPara>
    </w:p>
    <w:p w14:paraId="7DDC6B02" w14:textId="77777777" w:rsidR="00183248" w:rsidRPr="00D95DA4" w:rsidRDefault="00183248" w:rsidP="00D95DA4">
      <w:pPr>
        <w:pStyle w:val="Reminder"/>
        <w:ind w:left="720"/>
        <w:rPr>
          <w:rFonts w:ascii="Calibri Light" w:hAnsi="Calibri Light"/>
          <w:color w:val="auto"/>
          <w:sz w:val="18"/>
          <w:szCs w:val="18"/>
        </w:rPr>
      </w:pPr>
    </w:p>
    <w:p w14:paraId="0C02239E" w14:textId="522D6771" w:rsidR="00183248" w:rsidRPr="00D95DA4" w:rsidRDefault="00AA3081" w:rsidP="00D95DA4">
      <w:pPr>
        <w:pStyle w:val="Reminder"/>
        <w:tabs>
          <w:tab w:val="left" w:pos="1296"/>
        </w:tabs>
        <w:ind w:left="720"/>
        <w:rPr>
          <w:rFonts w:ascii="Calibri Light" w:hAnsi="Calibri Light" w:cstheme="minorHAnsi"/>
          <w:i w:val="0"/>
          <w:color w:val="auto"/>
          <w:sz w:val="18"/>
          <w:szCs w:val="18"/>
        </w:rPr>
      </w:pPr>
      <w:r w:rsidRPr="00D95DA4">
        <w:rPr>
          <w:rFonts w:ascii="Calibri Light" w:hAnsi="Calibri Light" w:cstheme="minorHAnsi"/>
          <w:i w:val="0"/>
          <w:color w:val="auto"/>
          <w:sz w:val="18"/>
          <w:szCs w:val="18"/>
        </w:rPr>
        <w:t>T</w:t>
      </w:r>
      <w:r w:rsidR="00183248" w:rsidRPr="00D95DA4">
        <w:rPr>
          <w:rFonts w:ascii="Calibri Light" w:hAnsi="Calibri Light" w:cstheme="minorHAnsi"/>
          <w:i w:val="0"/>
          <w:color w:val="auto"/>
          <w:sz w:val="18"/>
          <w:szCs w:val="18"/>
        </w:rPr>
        <w:t xml:space="preserve">he </w:t>
      </w:r>
      <w:r w:rsidR="00A622C1" w:rsidRPr="00D95DA4">
        <w:rPr>
          <w:rFonts w:ascii="Calibri Light" w:hAnsi="Calibri Light" w:cstheme="minorHAnsi"/>
          <w:i w:val="0"/>
          <w:color w:val="auto"/>
          <w:sz w:val="18"/>
          <w:szCs w:val="18"/>
        </w:rPr>
        <w:t xml:space="preserve">peak </w:t>
      </w:r>
      <w:r w:rsidR="00183248" w:rsidRPr="00D95DA4">
        <w:rPr>
          <w:rFonts w:ascii="Calibri Light" w:hAnsi="Calibri Light" w:cstheme="minorHAnsi"/>
          <w:i w:val="0"/>
          <w:color w:val="auto"/>
          <w:sz w:val="18"/>
          <w:szCs w:val="18"/>
        </w:rPr>
        <w:t xml:space="preserve">demand reduction for this measure </w:t>
      </w:r>
      <w:r w:rsidRPr="00D95DA4">
        <w:rPr>
          <w:rFonts w:ascii="Calibri Light" w:hAnsi="Calibri Light" w:cstheme="minorHAnsi"/>
          <w:i w:val="0"/>
          <w:color w:val="auto"/>
          <w:sz w:val="18"/>
          <w:szCs w:val="18"/>
        </w:rPr>
        <w:t xml:space="preserve">was calculated as </w:t>
      </w:r>
      <w:r w:rsidR="00183248" w:rsidRPr="00D95DA4">
        <w:rPr>
          <w:rFonts w:ascii="Calibri Light" w:hAnsi="Calibri Light" w:cstheme="minorHAnsi"/>
          <w:i w:val="0"/>
          <w:color w:val="auto"/>
          <w:sz w:val="18"/>
          <w:szCs w:val="18"/>
        </w:rPr>
        <w:t>the average</w:t>
      </w:r>
      <w:r w:rsidRPr="00D95DA4">
        <w:rPr>
          <w:rFonts w:ascii="Calibri Light" w:hAnsi="Calibri Light" w:cstheme="minorHAnsi"/>
          <w:i w:val="0"/>
          <w:color w:val="auto"/>
          <w:sz w:val="18"/>
          <w:szCs w:val="18"/>
        </w:rPr>
        <w:t xml:space="preserve"> </w:t>
      </w:r>
      <w:r w:rsidR="00A622C1" w:rsidRPr="00D95DA4">
        <w:rPr>
          <w:rFonts w:ascii="Calibri Light" w:hAnsi="Calibri Light" w:cstheme="minorHAnsi"/>
          <w:i w:val="0"/>
          <w:color w:val="auto"/>
          <w:sz w:val="18"/>
          <w:szCs w:val="18"/>
        </w:rPr>
        <w:t xml:space="preserve">peak </w:t>
      </w:r>
      <w:r w:rsidRPr="00D95DA4">
        <w:rPr>
          <w:rFonts w:ascii="Calibri Light" w:hAnsi="Calibri Light" w:cstheme="minorHAnsi"/>
          <w:i w:val="0"/>
          <w:color w:val="auto"/>
          <w:sz w:val="18"/>
          <w:szCs w:val="18"/>
        </w:rPr>
        <w:t>demand reduction</w:t>
      </w:r>
      <w:r w:rsidR="00183248" w:rsidRPr="00D95DA4">
        <w:rPr>
          <w:rFonts w:ascii="Calibri Light" w:hAnsi="Calibri Light" w:cstheme="minorHAnsi"/>
          <w:i w:val="0"/>
          <w:color w:val="auto"/>
          <w:sz w:val="18"/>
          <w:szCs w:val="18"/>
        </w:rPr>
        <w:t xml:space="preserve"> across 25 sites</w:t>
      </w:r>
      <w:r w:rsidRPr="00D95DA4">
        <w:rPr>
          <w:rFonts w:ascii="Calibri Light" w:hAnsi="Calibri Light" w:cstheme="minorHAnsi"/>
          <w:i w:val="0"/>
          <w:color w:val="auto"/>
          <w:sz w:val="18"/>
          <w:szCs w:val="18"/>
        </w:rPr>
        <w:t>.</w:t>
      </w:r>
      <w:r w:rsidR="00183248" w:rsidRPr="00D95DA4">
        <w:rPr>
          <w:rFonts w:ascii="Calibri Light" w:hAnsi="Calibri Light" w:cstheme="minorHAnsi"/>
          <w:i w:val="0"/>
          <w:color w:val="auto"/>
          <w:sz w:val="18"/>
          <w:szCs w:val="18"/>
        </w:rPr>
        <w:t xml:space="preserve"> </w:t>
      </w:r>
    </w:p>
    <w:p w14:paraId="491D097D" w14:textId="4333743C" w:rsidR="00183248" w:rsidRPr="00D95DA4" w:rsidRDefault="00A13BD8" w:rsidP="00D95DA4">
      <w:pPr>
        <w:pStyle w:val="Reminder"/>
        <w:ind w:left="1440"/>
        <w:rPr>
          <w:rFonts w:ascii="Calibri Light" w:hAnsi="Calibri Light" w:cstheme="minorHAnsi"/>
          <w:i w:val="0"/>
          <w:color w:val="auto"/>
          <w:sz w:val="18"/>
          <w:szCs w:val="18"/>
        </w:rPr>
      </w:pPr>
      <m:oMathPara>
        <m:oMathParaPr>
          <m:jc m:val="left"/>
        </m:oMathParaPr>
        <m:oMath>
          <m:sSub>
            <m:sSubPr>
              <m:ctrlPr>
                <w:rPr>
                  <w:rFonts w:ascii="Cambria Math" w:hAnsi="Cambria Math" w:cstheme="minorHAnsi"/>
                  <w:color w:val="auto"/>
                  <w:sz w:val="16"/>
                  <w:szCs w:val="18"/>
                </w:rPr>
              </m:ctrlPr>
            </m:sSubPr>
            <m:e>
              <m:r>
                <w:rPr>
                  <w:rFonts w:ascii="Cambria Math" w:hAnsi="Cambria Math" w:cstheme="minorHAnsi"/>
                  <w:color w:val="auto"/>
                  <w:sz w:val="16"/>
                  <w:szCs w:val="18"/>
                </w:rPr>
                <m:t>ΔP</m:t>
              </m:r>
            </m:e>
            <m:sub>
              <m:r>
                <w:rPr>
                  <w:rFonts w:ascii="Cambria Math" w:hAnsi="Cambria Math" w:cstheme="minorHAnsi"/>
                  <w:color w:val="auto"/>
                  <w:sz w:val="16"/>
                  <w:szCs w:val="18"/>
                </w:rPr>
                <m:t>1st BL,  Average</m:t>
              </m:r>
            </m:sub>
          </m:sSub>
          <m:r>
            <w:rPr>
              <w:rFonts w:ascii="Cambria Math" w:hAnsi="Cambria Math" w:cstheme="minorHAnsi"/>
              <w:color w:val="auto"/>
              <w:sz w:val="16"/>
              <w:szCs w:val="18"/>
            </w:rPr>
            <m:t>=0.18434 kW</m:t>
          </m:r>
        </m:oMath>
      </m:oMathPara>
    </w:p>
    <w:p w14:paraId="7A01D6E0" w14:textId="77777777" w:rsidR="00183248" w:rsidRPr="00BB318E" w:rsidRDefault="00183248" w:rsidP="00183248">
      <w:pPr>
        <w:pStyle w:val="Reminders"/>
        <w:rPr>
          <w:rFonts w:ascii="Calibri Light" w:hAnsi="Calibri Light" w:cstheme="minorHAnsi"/>
          <w:i w:val="0"/>
          <w:color w:val="auto"/>
          <w:szCs w:val="22"/>
        </w:rPr>
      </w:pPr>
    </w:p>
    <w:p w14:paraId="02E97124" w14:textId="27872617" w:rsidR="00177EB6" w:rsidRPr="00BB318E" w:rsidRDefault="00177EB6" w:rsidP="006413D4">
      <w:pPr>
        <w:pStyle w:val="eTRMHeading3"/>
      </w:pPr>
      <w:bookmarkStart w:id="74" w:name="_Toc4774373"/>
      <w:bookmarkStart w:id="75" w:name="_Toc4761699"/>
      <w:r w:rsidRPr="00BB318E">
        <w:t>Gas Savings (Therms)</w:t>
      </w:r>
      <w:bookmarkEnd w:id="69"/>
      <w:bookmarkEnd w:id="70"/>
      <w:bookmarkEnd w:id="74"/>
      <w:bookmarkEnd w:id="75"/>
    </w:p>
    <w:p w14:paraId="20A2A164" w14:textId="5BDB1609" w:rsidR="00177EB6" w:rsidRPr="00BB318E" w:rsidRDefault="002D56FF" w:rsidP="00177EB6">
      <w:r w:rsidRPr="00BB318E">
        <w:t>Not applicable.</w:t>
      </w:r>
    </w:p>
    <w:p w14:paraId="1CCB2415" w14:textId="77777777" w:rsidR="002D56FF" w:rsidRPr="00BB318E" w:rsidRDefault="002D56FF" w:rsidP="00177EB6"/>
    <w:p w14:paraId="4DDCD51F" w14:textId="571E1558" w:rsidR="007D230B" w:rsidRPr="00BB318E" w:rsidRDefault="00245AFF" w:rsidP="006413D4">
      <w:pPr>
        <w:pStyle w:val="eTRMHeading3"/>
      </w:pPr>
      <w:bookmarkStart w:id="76" w:name="_Toc4774374"/>
      <w:bookmarkStart w:id="77" w:name="_Toc4761700"/>
      <w:bookmarkStart w:id="78" w:name="_Toc486490859"/>
      <w:bookmarkStart w:id="79" w:name="_Toc486580930"/>
      <w:r w:rsidRPr="00BB318E">
        <w:lastRenderedPageBreak/>
        <w:t>Life Cycle</w:t>
      </w:r>
      <w:bookmarkEnd w:id="76"/>
      <w:bookmarkEnd w:id="77"/>
      <w:r w:rsidR="007D230B" w:rsidRPr="00BB318E">
        <w:t xml:space="preserve"> </w:t>
      </w:r>
      <w:bookmarkEnd w:id="78"/>
      <w:bookmarkEnd w:id="79"/>
    </w:p>
    <w:p w14:paraId="6459579D" w14:textId="0AD04DC3" w:rsidR="00177EB6" w:rsidRPr="00BB318E" w:rsidRDefault="007F669E" w:rsidP="004142EF">
      <w:r w:rsidRPr="00BB318E">
        <w:t xml:space="preserve">Effective useful life (EUL) is an estimate of the median number of years that a measure installed through a program is still in place and operable. Remaining useful life (RUL) is an estimate of the median number of years that a technology or piece of equipment replaced or altered by an energy efficiency program would have remained in service and operational had the program intervention not caused the replacement or alteration. </w:t>
      </w:r>
    </w:p>
    <w:p w14:paraId="6C39EC2A" w14:textId="06258AE3" w:rsidR="000C3B06" w:rsidRPr="00BB318E" w:rsidRDefault="000C3B06" w:rsidP="000C3B06">
      <w:r w:rsidRPr="00BB318E">
        <w:t>T</w:t>
      </w:r>
      <w:r w:rsidRPr="00BB318E">
        <w:rPr>
          <w:rFonts w:cs="Arial"/>
        </w:rPr>
        <w:t>he methodology to calculate the RUL conforms with Version 5 of the Energy Efficiency Policy Manual, which recommends “o</w:t>
      </w:r>
      <w:r w:rsidRPr="00BB318E">
        <w:t>ne-third of the effective useful life in DEER as the remaining useful life until further study results are available to establish more accurate values.”</w:t>
      </w:r>
      <w:r w:rsidRPr="00BB318E">
        <w:rPr>
          <w:rStyle w:val="FootnoteReference"/>
        </w:rPr>
        <w:footnoteReference w:id="78"/>
      </w:r>
      <w:r w:rsidRPr="00BB318E">
        <w:t xml:space="preserve"> </w:t>
      </w:r>
      <w:r w:rsidRPr="00BB318E">
        <w:rPr>
          <w:rFonts w:eastAsia="Times New Roman"/>
        </w:rPr>
        <w:t>This approach provides a reasonable RUL estimate without requiring any prior knowledge about the age of the equipment being replaced.</w:t>
      </w:r>
      <w:r w:rsidRPr="00BB318E">
        <w:rPr>
          <w:rStyle w:val="FootnoteReference"/>
          <w:rFonts w:eastAsia="Times New Roman"/>
        </w:rPr>
        <w:footnoteReference w:id="79"/>
      </w:r>
      <w:r w:rsidRPr="00BB318E">
        <w:rPr>
          <w:rFonts w:eastAsia="Times New Roman"/>
        </w:rPr>
        <w:t> Further, a</w:t>
      </w:r>
      <w:r w:rsidRPr="00BB318E">
        <w:t xml:space="preserve">s per Resolution E-4807, the California Public Utilities Commission (CPUC) revised add-on </w:t>
      </w:r>
      <w:r w:rsidR="00C63AEB">
        <w:t>equipment</w:t>
      </w:r>
      <w:r w:rsidRPr="00BB318E">
        <w:t xml:space="preserve"> so that the EUL of the measure is equal to the lower of the RUL of the modified system or equipment or the EUL of the add-on component.”</w:t>
      </w:r>
      <w:r w:rsidRPr="00BB318E">
        <w:rPr>
          <w:rStyle w:val="FootnoteReference"/>
        </w:rPr>
        <w:footnoteReference w:id="80"/>
      </w:r>
    </w:p>
    <w:p w14:paraId="2BE8EC3E" w14:textId="3C23CE02" w:rsidR="007D230B" w:rsidRPr="00BB318E" w:rsidRDefault="007F669E" w:rsidP="004142EF">
      <w:r w:rsidRPr="00BB318E">
        <w:t xml:space="preserve">The EUL specified </w:t>
      </w:r>
      <w:r w:rsidR="00AB3B76" w:rsidRPr="00BB318E">
        <w:t>below is based upon the estimated lifetime of a high-efficiency pool pump</w:t>
      </w:r>
      <w:r w:rsidRPr="00BB318E">
        <w:t xml:space="preserve">, the EUL was derived from </w:t>
      </w:r>
      <w:r w:rsidR="000C3B06" w:rsidRPr="00BB318E">
        <w:t>a Codes and Standards Enhancement (CASE) initiative study</w:t>
      </w:r>
      <w:r w:rsidR="005E20F6">
        <w:rPr>
          <w:rStyle w:val="FootnoteReference"/>
        </w:rPr>
        <w:footnoteReference w:id="81"/>
      </w:r>
      <w:r w:rsidR="000C3B06" w:rsidRPr="00BB318E">
        <w:t xml:space="preserve"> that assessed the impact of proposed revisions to the California Appliance Efficiency Regulations (Title 20) relating to pools and spas. </w:t>
      </w:r>
    </w:p>
    <w:p w14:paraId="7D542FEF" w14:textId="44481083" w:rsidR="00FD2C54" w:rsidRPr="00BB318E" w:rsidRDefault="00FD2C54" w:rsidP="00AB66FF">
      <w:pPr>
        <w:pStyle w:val="Caption"/>
      </w:pPr>
      <w:r w:rsidRPr="00BB318E">
        <w:t>Effective Useful Life</w:t>
      </w:r>
      <w:r w:rsidR="00BB4F22" w:rsidRPr="00BB318E">
        <w:t xml:space="preserve"> and Remaining Useful Life</w:t>
      </w:r>
    </w:p>
    <w:tbl>
      <w:tblPr>
        <w:tblW w:w="43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877"/>
        <w:gridCol w:w="1438"/>
      </w:tblGrid>
      <w:tr w:rsidR="005E20F6" w:rsidRPr="00BB318E" w14:paraId="1FE81044" w14:textId="0C091959" w:rsidTr="005E20F6">
        <w:trPr>
          <w:cantSplit/>
          <w:trHeight w:val="20"/>
        </w:trPr>
        <w:tc>
          <w:tcPr>
            <w:tcW w:w="2877" w:type="dxa"/>
            <w:shd w:val="clear" w:color="auto" w:fill="F2F2F2" w:themeFill="background1" w:themeFillShade="F2"/>
            <w:vAlign w:val="bottom"/>
          </w:tcPr>
          <w:p w14:paraId="1666F440" w14:textId="31AB2C31" w:rsidR="005E20F6" w:rsidRPr="00BB318E" w:rsidRDefault="005E20F6" w:rsidP="009C31A4">
            <w:pPr>
              <w:keepNext/>
              <w:keepLines/>
              <w:spacing w:before="20" w:after="20"/>
              <w:jc w:val="center"/>
              <w:rPr>
                <w:rFonts w:cstheme="minorHAnsi"/>
                <w:b/>
                <w:sz w:val="20"/>
                <w:szCs w:val="20"/>
              </w:rPr>
            </w:pPr>
            <w:r w:rsidRPr="00BB318E">
              <w:rPr>
                <w:rFonts w:cstheme="minorHAnsi"/>
                <w:b/>
                <w:sz w:val="20"/>
                <w:szCs w:val="20"/>
              </w:rPr>
              <w:t>Parameter</w:t>
            </w:r>
          </w:p>
        </w:tc>
        <w:tc>
          <w:tcPr>
            <w:tcW w:w="1438" w:type="dxa"/>
            <w:shd w:val="clear" w:color="auto" w:fill="F2F2F2" w:themeFill="background1" w:themeFillShade="F2"/>
          </w:tcPr>
          <w:p w14:paraId="18E57BF8" w14:textId="7074E315" w:rsidR="005E20F6" w:rsidRPr="00BB318E" w:rsidRDefault="005E20F6" w:rsidP="009C31A4">
            <w:pPr>
              <w:keepNext/>
              <w:keepLines/>
              <w:spacing w:before="20" w:after="20"/>
              <w:jc w:val="center"/>
              <w:rPr>
                <w:rFonts w:cstheme="minorHAnsi"/>
                <w:b/>
                <w:sz w:val="20"/>
                <w:szCs w:val="20"/>
              </w:rPr>
            </w:pPr>
            <w:r w:rsidRPr="00BB318E">
              <w:rPr>
                <w:rFonts w:cstheme="minorHAnsi"/>
                <w:b/>
                <w:sz w:val="20"/>
                <w:szCs w:val="20"/>
              </w:rPr>
              <w:t>Value</w:t>
            </w:r>
          </w:p>
        </w:tc>
      </w:tr>
      <w:tr w:rsidR="005E20F6" w:rsidRPr="00BB318E" w14:paraId="7B636A73" w14:textId="217149CE" w:rsidTr="005E20F6">
        <w:trPr>
          <w:cantSplit/>
          <w:trHeight w:val="20"/>
        </w:trPr>
        <w:tc>
          <w:tcPr>
            <w:tcW w:w="2877" w:type="dxa"/>
          </w:tcPr>
          <w:p w14:paraId="64E6D65F" w14:textId="7C30D996" w:rsidR="005E20F6" w:rsidRPr="00BB318E" w:rsidRDefault="005E20F6" w:rsidP="00177EB6">
            <w:pPr>
              <w:keepNext/>
              <w:keepLines/>
              <w:spacing w:before="20" w:after="20"/>
              <w:rPr>
                <w:sz w:val="20"/>
                <w:szCs w:val="20"/>
              </w:rPr>
            </w:pPr>
            <w:r w:rsidRPr="00BB318E">
              <w:rPr>
                <w:rFonts w:cstheme="minorHAnsi"/>
                <w:sz w:val="20"/>
                <w:szCs w:val="20"/>
              </w:rPr>
              <w:t xml:space="preserve">EUL (yrs)  </w:t>
            </w:r>
          </w:p>
        </w:tc>
        <w:tc>
          <w:tcPr>
            <w:tcW w:w="1438" w:type="dxa"/>
          </w:tcPr>
          <w:p w14:paraId="636160CC" w14:textId="5318D49B" w:rsidR="005E20F6" w:rsidRPr="00FD40CD" w:rsidRDefault="005E20F6" w:rsidP="00177EB6">
            <w:pPr>
              <w:keepNext/>
              <w:keepLines/>
              <w:spacing w:before="20" w:after="20"/>
              <w:jc w:val="center"/>
              <w:rPr>
                <w:sz w:val="20"/>
                <w:szCs w:val="20"/>
              </w:rPr>
            </w:pPr>
            <w:r w:rsidRPr="00FD40CD">
              <w:rPr>
                <w:sz w:val="20"/>
                <w:szCs w:val="20"/>
              </w:rPr>
              <w:t>10.0</w:t>
            </w:r>
          </w:p>
        </w:tc>
      </w:tr>
      <w:tr w:rsidR="005E20F6" w:rsidRPr="00BB318E" w14:paraId="71871DE1" w14:textId="51A3395E" w:rsidTr="005E20F6">
        <w:trPr>
          <w:cantSplit/>
          <w:trHeight w:val="20"/>
        </w:trPr>
        <w:tc>
          <w:tcPr>
            <w:tcW w:w="2877" w:type="dxa"/>
          </w:tcPr>
          <w:p w14:paraId="4BA48D82" w14:textId="5EFD77B9" w:rsidR="005E20F6" w:rsidRPr="00BB318E" w:rsidRDefault="005E20F6" w:rsidP="00177EB6">
            <w:pPr>
              <w:keepNext/>
              <w:keepLines/>
              <w:spacing w:before="20" w:after="20"/>
              <w:rPr>
                <w:sz w:val="20"/>
                <w:szCs w:val="20"/>
              </w:rPr>
            </w:pPr>
            <w:r w:rsidRPr="00BB318E">
              <w:rPr>
                <w:rFonts w:cstheme="minorHAnsi"/>
                <w:sz w:val="20"/>
                <w:szCs w:val="20"/>
              </w:rPr>
              <w:t>RUL (yrs)</w:t>
            </w:r>
          </w:p>
        </w:tc>
        <w:tc>
          <w:tcPr>
            <w:tcW w:w="1438" w:type="dxa"/>
          </w:tcPr>
          <w:p w14:paraId="012CC38D" w14:textId="1FCA4B63" w:rsidR="005E20F6" w:rsidRPr="00BB318E" w:rsidRDefault="005E20F6" w:rsidP="00177EB6">
            <w:pPr>
              <w:keepNext/>
              <w:keepLines/>
              <w:spacing w:before="20" w:after="20"/>
              <w:jc w:val="center"/>
              <w:rPr>
                <w:sz w:val="20"/>
                <w:szCs w:val="20"/>
              </w:rPr>
            </w:pPr>
            <w:r w:rsidRPr="00FD40CD">
              <w:rPr>
                <w:sz w:val="20"/>
                <w:szCs w:val="20"/>
              </w:rPr>
              <w:t>6.67</w:t>
            </w:r>
          </w:p>
        </w:tc>
      </w:tr>
    </w:tbl>
    <w:p w14:paraId="21BBC22B" w14:textId="77777777" w:rsidR="007D230B" w:rsidRPr="00BB318E" w:rsidRDefault="007D230B" w:rsidP="004142EF"/>
    <w:p w14:paraId="3B14B593" w14:textId="01C6166A" w:rsidR="007D230B" w:rsidRPr="00BB318E" w:rsidRDefault="007D230B" w:rsidP="006413D4">
      <w:pPr>
        <w:pStyle w:val="eTRMHeading3"/>
      </w:pPr>
      <w:bookmarkStart w:id="80" w:name="_Toc486490860"/>
      <w:bookmarkStart w:id="81" w:name="_Toc486580931"/>
      <w:bookmarkStart w:id="82" w:name="_Toc4774375"/>
      <w:bookmarkStart w:id="83" w:name="_Toc4761701"/>
      <w:r w:rsidRPr="00BB318E">
        <w:t>Base Case Material Cost ($/unit)</w:t>
      </w:r>
      <w:bookmarkEnd w:id="80"/>
      <w:bookmarkEnd w:id="81"/>
      <w:bookmarkEnd w:id="82"/>
      <w:bookmarkEnd w:id="83"/>
    </w:p>
    <w:p w14:paraId="7551150C" w14:textId="2A8EFBB1" w:rsidR="00186196" w:rsidRPr="00BB318E" w:rsidRDefault="00186196" w:rsidP="00186196">
      <w:r w:rsidRPr="00BB318E">
        <w:t>The base case material cost for the single</w:t>
      </w:r>
      <w:r w:rsidR="00D47209" w:rsidRPr="00BB318E">
        <w:t>-speed</w:t>
      </w:r>
      <w:r w:rsidRPr="00BB318E">
        <w:t xml:space="preserve"> and two</w:t>
      </w:r>
      <w:r w:rsidR="00D47209" w:rsidRPr="00BB318E">
        <w:t>-</w:t>
      </w:r>
      <w:r w:rsidRPr="00BB318E">
        <w:t xml:space="preserve">speed pumps </w:t>
      </w:r>
      <w:r w:rsidR="00D47209" w:rsidRPr="00BB318E">
        <w:t xml:space="preserve">was derived from cost data obtained </w:t>
      </w:r>
      <w:r w:rsidRPr="00BB318E">
        <w:t xml:space="preserve">come from online </w:t>
      </w:r>
      <w:r w:rsidR="00D47209" w:rsidRPr="00BB318E">
        <w:t>retailers</w:t>
      </w:r>
      <w:r w:rsidRPr="00BB318E">
        <w:t>. Various online sources including 201</w:t>
      </w:r>
      <w:r w:rsidR="00F02FC0" w:rsidRPr="00BB318E">
        <w:t>9</w:t>
      </w:r>
      <w:r w:rsidRPr="00BB318E">
        <w:t xml:space="preserve"> retail equipment cost</w:t>
      </w:r>
      <w:r w:rsidR="000F7529" w:rsidRPr="00BB318E">
        <w:t>s</w:t>
      </w:r>
      <w:r w:rsidRPr="00BB318E">
        <w:t xml:space="preserve"> were used to search for each of the base case equipment between 1 </w:t>
      </w:r>
      <w:r w:rsidR="00D47209" w:rsidRPr="00BB318E">
        <w:t xml:space="preserve">hp </w:t>
      </w:r>
      <w:r w:rsidRPr="00BB318E">
        <w:t xml:space="preserve">and 3 </w:t>
      </w:r>
      <w:r w:rsidR="00D47209" w:rsidRPr="00BB318E">
        <w:t>hp</w:t>
      </w:r>
      <w:r w:rsidRPr="00BB318E">
        <w:t xml:space="preserve">. The </w:t>
      </w:r>
      <w:r w:rsidR="00D47209" w:rsidRPr="00BB318E">
        <w:t xml:space="preserve">base case material cost was calculated as the </w:t>
      </w:r>
      <w:r w:rsidRPr="00BB318E">
        <w:t xml:space="preserve">average cost </w:t>
      </w:r>
      <w:r w:rsidR="00D47209" w:rsidRPr="00BB318E">
        <w:t>of</w:t>
      </w:r>
      <w:r w:rsidRPr="00BB318E">
        <w:t xml:space="preserve"> each equipment type.</w:t>
      </w:r>
      <w:r w:rsidR="00D47209" w:rsidRPr="00BB318E">
        <w:rPr>
          <w:rStyle w:val="FootnoteReference"/>
        </w:rPr>
        <w:footnoteReference w:id="82"/>
      </w:r>
      <w:r w:rsidRPr="00BB318E">
        <w:t xml:space="preserve">  </w:t>
      </w:r>
    </w:p>
    <w:p w14:paraId="13DF73AC" w14:textId="6B07E036" w:rsidR="00186196" w:rsidRPr="00BB318E" w:rsidRDefault="00186196" w:rsidP="00186196">
      <w:r w:rsidRPr="00BB318E">
        <w:t xml:space="preserve">In addition to </w:t>
      </w:r>
      <w:r w:rsidR="008D7DCC" w:rsidRPr="00BB318E">
        <w:t>equipment</w:t>
      </w:r>
      <w:r w:rsidRPr="00BB318E">
        <w:t xml:space="preserve"> costs, </w:t>
      </w:r>
      <w:r w:rsidR="008D7DCC" w:rsidRPr="00BB318E">
        <w:t xml:space="preserve">the base case material cost includes the average </w:t>
      </w:r>
      <w:r w:rsidRPr="00BB318E">
        <w:t xml:space="preserve">permit </w:t>
      </w:r>
      <w:r w:rsidR="008D7DCC" w:rsidRPr="00BB318E">
        <w:t xml:space="preserve">fee </w:t>
      </w:r>
      <w:r w:rsidRPr="00BB318E">
        <w:t xml:space="preserve">incurred </w:t>
      </w:r>
      <w:r w:rsidR="008D7DCC" w:rsidRPr="00BB318E">
        <w:t>for</w:t>
      </w:r>
      <w:r w:rsidRPr="00BB318E">
        <w:t xml:space="preserve"> the installation </w:t>
      </w:r>
      <w:r w:rsidR="00430D58" w:rsidRPr="00BB318E">
        <w:t>for public pools</w:t>
      </w:r>
      <w:r w:rsidRPr="00BB318E">
        <w:t xml:space="preserve">. The table below shows permit costs for several counties in Southern California. </w:t>
      </w:r>
      <w:r w:rsidR="00F02FC0" w:rsidRPr="00BB318E">
        <w:t xml:space="preserve">The average permit cost was included in addition to the material and labor cost for each </w:t>
      </w:r>
      <w:r w:rsidR="00C25D21">
        <w:t>m</w:t>
      </w:r>
      <w:r w:rsidR="00F02FC0" w:rsidRPr="00BB318E">
        <w:t xml:space="preserve">ultifamily and </w:t>
      </w:r>
      <w:r w:rsidR="00C25D21">
        <w:t>c</w:t>
      </w:r>
      <w:r w:rsidR="00F02FC0" w:rsidRPr="00BB318E">
        <w:t>ommercial measure</w:t>
      </w:r>
      <w:r w:rsidR="00E01B54">
        <w:t xml:space="preserve"> offering</w:t>
      </w:r>
      <w:r w:rsidR="00F02FC0" w:rsidRPr="00BB318E">
        <w:t xml:space="preserve">.  </w:t>
      </w:r>
    </w:p>
    <w:p w14:paraId="7E655C15" w14:textId="6917267B" w:rsidR="00186196" w:rsidRPr="00BB318E" w:rsidRDefault="00D47209" w:rsidP="00AB66FF">
      <w:pPr>
        <w:pStyle w:val="Caption"/>
      </w:pPr>
      <w:r w:rsidRPr="00BB318E">
        <w:lastRenderedPageBreak/>
        <w:t>Average Permit Fee</w:t>
      </w:r>
    </w:p>
    <w:tbl>
      <w:tblPr>
        <w:tblW w:w="6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166"/>
        <w:gridCol w:w="1170"/>
        <w:gridCol w:w="2779"/>
      </w:tblGrid>
      <w:tr w:rsidR="004375FD" w:rsidRPr="00BB318E" w14:paraId="3B5E3CD1" w14:textId="77777777" w:rsidTr="003404D2">
        <w:trPr>
          <w:cantSplit/>
          <w:trHeight w:val="20"/>
          <w:tblHeader/>
        </w:trPr>
        <w:tc>
          <w:tcPr>
            <w:tcW w:w="2166" w:type="dxa"/>
            <w:shd w:val="clear" w:color="auto" w:fill="F2F2F2" w:themeFill="background1" w:themeFillShade="F2"/>
            <w:noWrap/>
            <w:vAlign w:val="bottom"/>
            <w:hideMark/>
          </w:tcPr>
          <w:p w14:paraId="378FBDA7" w14:textId="77777777" w:rsidR="004375FD" w:rsidRPr="00BB318E" w:rsidRDefault="004375FD" w:rsidP="008D7DCC">
            <w:pPr>
              <w:spacing w:before="0" w:after="0" w:line="240" w:lineRule="auto"/>
              <w:jc w:val="center"/>
              <w:rPr>
                <w:rFonts w:cs="Calibri Light"/>
                <w:b/>
                <w:bCs/>
                <w:sz w:val="20"/>
                <w:szCs w:val="22"/>
              </w:rPr>
            </w:pPr>
            <w:r w:rsidRPr="00BB318E">
              <w:rPr>
                <w:rFonts w:cs="Calibri Light"/>
                <w:b/>
                <w:bCs/>
                <w:sz w:val="20"/>
                <w:szCs w:val="22"/>
              </w:rPr>
              <w:t>Jurisdiction</w:t>
            </w:r>
          </w:p>
        </w:tc>
        <w:tc>
          <w:tcPr>
            <w:tcW w:w="1170" w:type="dxa"/>
            <w:shd w:val="clear" w:color="auto" w:fill="F2F2F2" w:themeFill="background1" w:themeFillShade="F2"/>
            <w:noWrap/>
            <w:vAlign w:val="bottom"/>
            <w:hideMark/>
          </w:tcPr>
          <w:p w14:paraId="206B7F52" w14:textId="77777777" w:rsidR="004375FD" w:rsidRPr="00BB318E" w:rsidRDefault="004375FD" w:rsidP="008D7DCC">
            <w:pPr>
              <w:spacing w:before="0" w:after="0" w:line="240" w:lineRule="auto"/>
              <w:jc w:val="center"/>
              <w:rPr>
                <w:rFonts w:cs="Calibri Light"/>
                <w:b/>
                <w:bCs/>
                <w:sz w:val="20"/>
                <w:szCs w:val="22"/>
              </w:rPr>
            </w:pPr>
            <w:r w:rsidRPr="00BB318E">
              <w:rPr>
                <w:rFonts w:cs="Calibri Light"/>
                <w:b/>
                <w:bCs/>
                <w:sz w:val="20"/>
                <w:szCs w:val="22"/>
              </w:rPr>
              <w:t>Permit Fee</w:t>
            </w:r>
          </w:p>
        </w:tc>
        <w:tc>
          <w:tcPr>
            <w:tcW w:w="2779" w:type="dxa"/>
            <w:shd w:val="clear" w:color="auto" w:fill="F2F2F2" w:themeFill="background1" w:themeFillShade="F2"/>
            <w:noWrap/>
            <w:vAlign w:val="bottom"/>
            <w:hideMark/>
          </w:tcPr>
          <w:p w14:paraId="5700237C" w14:textId="77777777" w:rsidR="004375FD" w:rsidRPr="00BB318E" w:rsidRDefault="004375FD" w:rsidP="008D7DCC">
            <w:pPr>
              <w:spacing w:before="0" w:after="0" w:line="240" w:lineRule="auto"/>
              <w:jc w:val="center"/>
              <w:rPr>
                <w:rFonts w:cs="Calibri Light"/>
                <w:b/>
                <w:bCs/>
                <w:sz w:val="20"/>
                <w:szCs w:val="22"/>
              </w:rPr>
            </w:pPr>
            <w:r w:rsidRPr="00BB318E">
              <w:rPr>
                <w:rFonts w:cs="Calibri Light"/>
                <w:b/>
                <w:bCs/>
                <w:sz w:val="20"/>
                <w:szCs w:val="22"/>
              </w:rPr>
              <w:t>Unit</w:t>
            </w:r>
          </w:p>
        </w:tc>
      </w:tr>
      <w:tr w:rsidR="004375FD" w:rsidRPr="00BB318E" w14:paraId="64E24AF9" w14:textId="77777777" w:rsidTr="003404D2">
        <w:trPr>
          <w:cantSplit/>
          <w:trHeight w:val="20"/>
        </w:trPr>
        <w:tc>
          <w:tcPr>
            <w:tcW w:w="2166" w:type="dxa"/>
            <w:shd w:val="clear" w:color="auto" w:fill="auto"/>
            <w:noWrap/>
            <w:vAlign w:val="bottom"/>
            <w:hideMark/>
          </w:tcPr>
          <w:p w14:paraId="29893222"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Orange County</w:t>
            </w:r>
          </w:p>
        </w:tc>
        <w:tc>
          <w:tcPr>
            <w:tcW w:w="1170" w:type="dxa"/>
            <w:shd w:val="clear" w:color="auto" w:fill="auto"/>
            <w:noWrap/>
            <w:vAlign w:val="center"/>
            <w:hideMark/>
          </w:tcPr>
          <w:p w14:paraId="0F550318" w14:textId="77777777" w:rsidR="004375FD" w:rsidRPr="00BB318E" w:rsidRDefault="004375FD" w:rsidP="008D7DCC">
            <w:pPr>
              <w:spacing w:before="0" w:after="0" w:line="240" w:lineRule="auto"/>
              <w:jc w:val="right"/>
              <w:rPr>
                <w:rFonts w:cs="Calibri Light"/>
                <w:sz w:val="20"/>
                <w:szCs w:val="22"/>
              </w:rPr>
            </w:pPr>
            <w:r w:rsidRPr="00BB318E">
              <w:rPr>
                <w:rFonts w:cs="Calibri Light"/>
                <w:sz w:val="20"/>
                <w:szCs w:val="22"/>
              </w:rPr>
              <w:t xml:space="preserve">$56.50 </w:t>
            </w:r>
          </w:p>
        </w:tc>
        <w:tc>
          <w:tcPr>
            <w:tcW w:w="2779" w:type="dxa"/>
            <w:shd w:val="clear" w:color="auto" w:fill="auto"/>
            <w:noWrap/>
            <w:vAlign w:val="bottom"/>
            <w:hideMark/>
          </w:tcPr>
          <w:p w14:paraId="4B6460CC"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per body of water</w:t>
            </w:r>
          </w:p>
        </w:tc>
      </w:tr>
      <w:tr w:rsidR="004375FD" w:rsidRPr="00BB318E" w14:paraId="590B638F" w14:textId="77777777" w:rsidTr="003404D2">
        <w:trPr>
          <w:cantSplit/>
          <w:trHeight w:val="20"/>
        </w:trPr>
        <w:tc>
          <w:tcPr>
            <w:tcW w:w="2166" w:type="dxa"/>
            <w:shd w:val="clear" w:color="auto" w:fill="auto"/>
            <w:noWrap/>
            <w:vAlign w:val="bottom"/>
            <w:hideMark/>
          </w:tcPr>
          <w:p w14:paraId="25574FBA"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San Bernardino County</w:t>
            </w:r>
          </w:p>
        </w:tc>
        <w:tc>
          <w:tcPr>
            <w:tcW w:w="1170" w:type="dxa"/>
            <w:shd w:val="clear" w:color="auto" w:fill="auto"/>
            <w:noWrap/>
            <w:vAlign w:val="center"/>
            <w:hideMark/>
          </w:tcPr>
          <w:p w14:paraId="219A5F39" w14:textId="77777777" w:rsidR="004375FD" w:rsidRPr="00BB318E" w:rsidRDefault="004375FD" w:rsidP="008D7DCC">
            <w:pPr>
              <w:spacing w:before="0" w:after="0" w:line="240" w:lineRule="auto"/>
              <w:jc w:val="right"/>
              <w:rPr>
                <w:rFonts w:cs="Calibri Light"/>
                <w:sz w:val="20"/>
                <w:szCs w:val="22"/>
              </w:rPr>
            </w:pPr>
            <w:r w:rsidRPr="00BB318E">
              <w:rPr>
                <w:rFonts w:cs="Calibri Light"/>
                <w:sz w:val="20"/>
                <w:szCs w:val="22"/>
              </w:rPr>
              <w:t>$245.00</w:t>
            </w:r>
          </w:p>
        </w:tc>
        <w:tc>
          <w:tcPr>
            <w:tcW w:w="2779" w:type="dxa"/>
            <w:shd w:val="clear" w:color="auto" w:fill="auto"/>
            <w:noWrap/>
            <w:vAlign w:val="bottom"/>
            <w:hideMark/>
          </w:tcPr>
          <w:p w14:paraId="3A43E094"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per body of water</w:t>
            </w:r>
          </w:p>
        </w:tc>
      </w:tr>
      <w:tr w:rsidR="004375FD" w:rsidRPr="00BB318E" w14:paraId="7C4E5A57" w14:textId="77777777" w:rsidTr="003404D2">
        <w:trPr>
          <w:cantSplit/>
          <w:trHeight w:val="20"/>
        </w:trPr>
        <w:tc>
          <w:tcPr>
            <w:tcW w:w="2166" w:type="dxa"/>
            <w:shd w:val="clear" w:color="auto" w:fill="auto"/>
            <w:noWrap/>
            <w:vAlign w:val="bottom"/>
            <w:hideMark/>
          </w:tcPr>
          <w:p w14:paraId="0DB4DF49"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Riverside County</w:t>
            </w:r>
          </w:p>
        </w:tc>
        <w:tc>
          <w:tcPr>
            <w:tcW w:w="1170" w:type="dxa"/>
            <w:shd w:val="clear" w:color="auto" w:fill="auto"/>
            <w:noWrap/>
            <w:vAlign w:val="center"/>
            <w:hideMark/>
          </w:tcPr>
          <w:p w14:paraId="6EE6B335" w14:textId="77777777" w:rsidR="004375FD" w:rsidRPr="00BB318E" w:rsidRDefault="004375FD" w:rsidP="008D7DCC">
            <w:pPr>
              <w:spacing w:before="0" w:after="0" w:line="240" w:lineRule="auto"/>
              <w:jc w:val="right"/>
              <w:rPr>
                <w:rFonts w:cs="Calibri Light"/>
                <w:sz w:val="20"/>
                <w:szCs w:val="22"/>
              </w:rPr>
            </w:pPr>
            <w:r w:rsidRPr="00BB318E">
              <w:rPr>
                <w:rFonts w:cs="Calibri Light"/>
                <w:sz w:val="20"/>
                <w:szCs w:val="22"/>
              </w:rPr>
              <w:t>$204.00</w:t>
            </w:r>
          </w:p>
        </w:tc>
        <w:tc>
          <w:tcPr>
            <w:tcW w:w="2779" w:type="dxa"/>
            <w:shd w:val="clear" w:color="auto" w:fill="auto"/>
            <w:noWrap/>
            <w:vAlign w:val="bottom"/>
            <w:hideMark/>
          </w:tcPr>
          <w:p w14:paraId="2375E13B"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per body of water</w:t>
            </w:r>
          </w:p>
        </w:tc>
      </w:tr>
      <w:tr w:rsidR="004375FD" w:rsidRPr="00BB318E" w14:paraId="371A3F60" w14:textId="77777777" w:rsidTr="003404D2">
        <w:trPr>
          <w:cantSplit/>
          <w:trHeight w:val="20"/>
        </w:trPr>
        <w:tc>
          <w:tcPr>
            <w:tcW w:w="2166" w:type="dxa"/>
            <w:shd w:val="clear" w:color="auto" w:fill="auto"/>
            <w:noWrap/>
            <w:vAlign w:val="bottom"/>
            <w:hideMark/>
          </w:tcPr>
          <w:p w14:paraId="13B07BEB"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Ventura County</w:t>
            </w:r>
          </w:p>
        </w:tc>
        <w:tc>
          <w:tcPr>
            <w:tcW w:w="1170" w:type="dxa"/>
            <w:shd w:val="clear" w:color="auto" w:fill="auto"/>
            <w:noWrap/>
            <w:vAlign w:val="center"/>
            <w:hideMark/>
          </w:tcPr>
          <w:p w14:paraId="748E9712" w14:textId="77777777" w:rsidR="004375FD" w:rsidRPr="00BB318E" w:rsidRDefault="004375FD" w:rsidP="008D7DCC">
            <w:pPr>
              <w:spacing w:before="0" w:after="0" w:line="240" w:lineRule="auto"/>
              <w:jc w:val="right"/>
              <w:rPr>
                <w:rFonts w:cs="Calibri Light"/>
                <w:sz w:val="20"/>
                <w:szCs w:val="22"/>
              </w:rPr>
            </w:pPr>
            <w:r w:rsidRPr="00BB318E">
              <w:rPr>
                <w:rFonts w:cs="Calibri Light"/>
                <w:sz w:val="20"/>
                <w:szCs w:val="22"/>
              </w:rPr>
              <w:t>$250.68</w:t>
            </w:r>
          </w:p>
        </w:tc>
        <w:tc>
          <w:tcPr>
            <w:tcW w:w="2779" w:type="dxa"/>
            <w:shd w:val="clear" w:color="auto" w:fill="auto"/>
            <w:noWrap/>
            <w:vAlign w:val="bottom"/>
            <w:hideMark/>
          </w:tcPr>
          <w:p w14:paraId="1D46904B"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per single gated enclosure*</w:t>
            </w:r>
          </w:p>
        </w:tc>
      </w:tr>
      <w:tr w:rsidR="004375FD" w:rsidRPr="00BB318E" w14:paraId="4A56E496" w14:textId="77777777" w:rsidTr="003404D2">
        <w:trPr>
          <w:cantSplit/>
          <w:trHeight w:val="20"/>
        </w:trPr>
        <w:tc>
          <w:tcPr>
            <w:tcW w:w="2166" w:type="dxa"/>
            <w:shd w:val="clear" w:color="auto" w:fill="auto"/>
            <w:noWrap/>
            <w:vAlign w:val="bottom"/>
            <w:hideMark/>
          </w:tcPr>
          <w:p w14:paraId="503211DC"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Los Angeles County</w:t>
            </w:r>
          </w:p>
        </w:tc>
        <w:tc>
          <w:tcPr>
            <w:tcW w:w="1170" w:type="dxa"/>
            <w:shd w:val="clear" w:color="auto" w:fill="auto"/>
            <w:vAlign w:val="center"/>
            <w:hideMark/>
          </w:tcPr>
          <w:p w14:paraId="2BE3FC4A" w14:textId="77777777" w:rsidR="004375FD" w:rsidRPr="00BB318E" w:rsidRDefault="004375FD" w:rsidP="008D7DCC">
            <w:pPr>
              <w:spacing w:before="0" w:after="0" w:line="240" w:lineRule="auto"/>
              <w:jc w:val="right"/>
              <w:rPr>
                <w:rFonts w:cs="Calibri Light"/>
                <w:sz w:val="20"/>
                <w:szCs w:val="22"/>
              </w:rPr>
            </w:pPr>
            <w:r w:rsidRPr="00BB318E">
              <w:rPr>
                <w:rFonts w:cs="Calibri Light"/>
                <w:sz w:val="20"/>
                <w:szCs w:val="22"/>
              </w:rPr>
              <w:t>$130.00</w:t>
            </w:r>
          </w:p>
        </w:tc>
        <w:tc>
          <w:tcPr>
            <w:tcW w:w="2779" w:type="dxa"/>
            <w:shd w:val="clear" w:color="auto" w:fill="auto"/>
            <w:noWrap/>
            <w:vAlign w:val="bottom"/>
            <w:hideMark/>
          </w:tcPr>
          <w:p w14:paraId="645274C7"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per body of water</w:t>
            </w:r>
          </w:p>
        </w:tc>
      </w:tr>
      <w:tr w:rsidR="004375FD" w:rsidRPr="00BB318E" w14:paraId="76316DB4" w14:textId="77777777" w:rsidTr="003404D2">
        <w:trPr>
          <w:cantSplit/>
          <w:trHeight w:val="20"/>
        </w:trPr>
        <w:tc>
          <w:tcPr>
            <w:tcW w:w="2166" w:type="dxa"/>
            <w:shd w:val="clear" w:color="auto" w:fill="auto"/>
            <w:noWrap/>
            <w:vAlign w:val="bottom"/>
            <w:hideMark/>
          </w:tcPr>
          <w:p w14:paraId="0BA348E1"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City of Long Beach</w:t>
            </w:r>
          </w:p>
        </w:tc>
        <w:tc>
          <w:tcPr>
            <w:tcW w:w="1170" w:type="dxa"/>
            <w:shd w:val="clear" w:color="auto" w:fill="auto"/>
            <w:noWrap/>
            <w:vAlign w:val="center"/>
            <w:hideMark/>
          </w:tcPr>
          <w:p w14:paraId="122FA546" w14:textId="77777777" w:rsidR="004375FD" w:rsidRPr="00BB318E" w:rsidRDefault="004375FD" w:rsidP="008D7DCC">
            <w:pPr>
              <w:spacing w:before="0" w:after="0" w:line="240" w:lineRule="auto"/>
              <w:jc w:val="right"/>
              <w:rPr>
                <w:rFonts w:cs="Calibri Light"/>
                <w:sz w:val="20"/>
                <w:szCs w:val="22"/>
              </w:rPr>
            </w:pPr>
            <w:r w:rsidRPr="00BB318E">
              <w:rPr>
                <w:rFonts w:cs="Calibri Light"/>
                <w:sz w:val="20"/>
                <w:szCs w:val="22"/>
              </w:rPr>
              <w:t>$275.00</w:t>
            </w:r>
          </w:p>
        </w:tc>
        <w:tc>
          <w:tcPr>
            <w:tcW w:w="2779" w:type="dxa"/>
            <w:shd w:val="clear" w:color="auto" w:fill="auto"/>
            <w:noWrap/>
            <w:vAlign w:val="bottom"/>
            <w:hideMark/>
          </w:tcPr>
          <w:p w14:paraId="48E4377C"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per body of water</w:t>
            </w:r>
          </w:p>
        </w:tc>
      </w:tr>
      <w:tr w:rsidR="004375FD" w:rsidRPr="00BB318E" w14:paraId="67637276" w14:textId="77777777" w:rsidTr="003404D2">
        <w:trPr>
          <w:cantSplit/>
          <w:trHeight w:val="20"/>
        </w:trPr>
        <w:tc>
          <w:tcPr>
            <w:tcW w:w="2166" w:type="dxa"/>
            <w:shd w:val="clear" w:color="auto" w:fill="auto"/>
            <w:noWrap/>
            <w:vAlign w:val="bottom"/>
            <w:hideMark/>
          </w:tcPr>
          <w:p w14:paraId="49C9D30E" w14:textId="77777777" w:rsidR="004375FD" w:rsidRPr="00BB318E" w:rsidRDefault="004375FD" w:rsidP="008D7DCC">
            <w:pPr>
              <w:spacing w:before="0" w:after="0" w:line="240" w:lineRule="auto"/>
              <w:rPr>
                <w:rFonts w:cs="Calibri Light"/>
                <w:bCs/>
                <w:sz w:val="20"/>
                <w:szCs w:val="22"/>
              </w:rPr>
            </w:pPr>
            <w:r w:rsidRPr="00BB318E">
              <w:rPr>
                <w:rFonts w:cs="Calibri Light"/>
                <w:bCs/>
                <w:sz w:val="20"/>
                <w:szCs w:val="22"/>
              </w:rPr>
              <w:t>Average Permit Fee</w:t>
            </w:r>
          </w:p>
        </w:tc>
        <w:tc>
          <w:tcPr>
            <w:tcW w:w="1170" w:type="dxa"/>
            <w:shd w:val="clear" w:color="auto" w:fill="auto"/>
            <w:noWrap/>
            <w:vAlign w:val="center"/>
            <w:hideMark/>
          </w:tcPr>
          <w:p w14:paraId="5EB289D0" w14:textId="77777777" w:rsidR="004375FD" w:rsidRPr="00BB318E" w:rsidRDefault="004375FD" w:rsidP="008D7DCC">
            <w:pPr>
              <w:spacing w:before="0" w:after="0" w:line="240" w:lineRule="auto"/>
              <w:jc w:val="right"/>
              <w:rPr>
                <w:rFonts w:cs="Calibri Light"/>
                <w:bCs/>
                <w:sz w:val="20"/>
                <w:szCs w:val="22"/>
              </w:rPr>
            </w:pPr>
            <w:r w:rsidRPr="00BB318E">
              <w:rPr>
                <w:rFonts w:cs="Calibri Light"/>
                <w:bCs/>
                <w:sz w:val="20"/>
                <w:szCs w:val="22"/>
              </w:rPr>
              <w:t xml:space="preserve">$220.94 </w:t>
            </w:r>
          </w:p>
        </w:tc>
        <w:tc>
          <w:tcPr>
            <w:tcW w:w="2779" w:type="dxa"/>
            <w:shd w:val="clear" w:color="auto" w:fill="auto"/>
            <w:noWrap/>
            <w:vAlign w:val="bottom"/>
            <w:hideMark/>
          </w:tcPr>
          <w:p w14:paraId="025DE694" w14:textId="77777777" w:rsidR="004375FD" w:rsidRPr="00BB318E" w:rsidRDefault="004375FD" w:rsidP="008D7DCC">
            <w:pPr>
              <w:spacing w:before="0" w:after="0" w:line="240" w:lineRule="auto"/>
              <w:rPr>
                <w:rFonts w:cs="Calibri Light"/>
                <w:sz w:val="20"/>
                <w:szCs w:val="22"/>
              </w:rPr>
            </w:pPr>
            <w:r w:rsidRPr="00BB318E">
              <w:rPr>
                <w:rFonts w:cs="Calibri Light"/>
                <w:sz w:val="20"/>
                <w:szCs w:val="22"/>
              </w:rPr>
              <w:t> </w:t>
            </w:r>
          </w:p>
        </w:tc>
      </w:tr>
    </w:tbl>
    <w:p w14:paraId="02FF17E6" w14:textId="77777777" w:rsidR="00186196" w:rsidRPr="00BB318E" w:rsidRDefault="00186196" w:rsidP="00186196"/>
    <w:p w14:paraId="44E8DBEB" w14:textId="04E39BE1" w:rsidR="007D230B" w:rsidRPr="00BB318E" w:rsidRDefault="007D230B" w:rsidP="006413D4">
      <w:pPr>
        <w:pStyle w:val="eTRMHeading3"/>
      </w:pPr>
      <w:bookmarkStart w:id="84" w:name="_Toc486490861"/>
      <w:bookmarkStart w:id="85" w:name="_Toc486580932"/>
      <w:bookmarkStart w:id="86" w:name="_Toc4774376"/>
      <w:bookmarkStart w:id="87" w:name="_Toc4761702"/>
      <w:r w:rsidRPr="00BB318E">
        <w:t>Measure Case Material Cost ($/unit)</w:t>
      </w:r>
      <w:bookmarkEnd w:id="84"/>
      <w:bookmarkEnd w:id="85"/>
      <w:bookmarkEnd w:id="86"/>
      <w:bookmarkEnd w:id="87"/>
    </w:p>
    <w:p w14:paraId="204932E0" w14:textId="54C4E6B8" w:rsidR="00DA21C5" w:rsidRPr="00BB318E" w:rsidRDefault="00DA21C5" w:rsidP="00DA21C5">
      <w:r w:rsidRPr="00BB318E">
        <w:t>Due to the similarity in pump size</w:t>
      </w:r>
      <w:r w:rsidR="00321576">
        <w:t xml:space="preserve"> (and pump performance characteristics)</w:t>
      </w:r>
      <w:r w:rsidRPr="00BB318E">
        <w:t xml:space="preserve"> and installation requirements, it is estimated that the installed cost for the commercial pool pumps covered in this workpaper will closely match the installation costs of the Multifamily Program. Furthermore, the average horsepower </w:t>
      </w:r>
      <w:r w:rsidRPr="009A2DC0">
        <w:t xml:space="preserve">from the </w:t>
      </w:r>
      <w:r w:rsidR="009A2DC0" w:rsidRPr="009A2DC0">
        <w:t>Southern California Edison (</w:t>
      </w:r>
      <w:r w:rsidRPr="009A2DC0">
        <w:t>SCE</w:t>
      </w:r>
      <w:r w:rsidR="009A2DC0" w:rsidRPr="009A2DC0">
        <w:t>)</w:t>
      </w:r>
      <w:r w:rsidRPr="009A2DC0">
        <w:t xml:space="preserve"> Multifamily Program data (1.84 </w:t>
      </w:r>
      <w:r w:rsidR="005E20F6" w:rsidRPr="009A2DC0">
        <w:t>hp</w:t>
      </w:r>
      <w:r w:rsidRPr="009A2DC0">
        <w:t>)</w:t>
      </w:r>
      <w:r w:rsidR="00F614E4" w:rsidRPr="009A2DC0">
        <w:rPr>
          <w:rStyle w:val="FootnoteReference"/>
        </w:rPr>
        <w:footnoteReference w:id="83"/>
      </w:r>
      <w:r w:rsidRPr="009A2DC0">
        <w:t xml:space="preserve"> </w:t>
      </w:r>
      <w:r w:rsidR="00E57BF7" w:rsidRPr="009A2DC0">
        <w:t xml:space="preserve">is close to </w:t>
      </w:r>
      <w:r w:rsidRPr="009A2DC0">
        <w:t>the average</w:t>
      </w:r>
      <w:r w:rsidRPr="00BB318E">
        <w:t xml:space="preserve"> horsepower </w:t>
      </w:r>
      <w:r w:rsidR="00E57BF7">
        <w:t xml:space="preserve">estimated </w:t>
      </w:r>
      <w:r w:rsidRPr="00BB318E">
        <w:t xml:space="preserve">from the </w:t>
      </w:r>
      <w:r w:rsidR="009A2DC0" w:rsidRPr="009A2DC0">
        <w:rPr>
          <w:i/>
        </w:rPr>
        <w:t>Commercial Variable Speed Pool Pump Market Characterization and Metering Study</w:t>
      </w:r>
      <w:r w:rsidR="009A2DC0" w:rsidRPr="00BB318E">
        <w:t xml:space="preserve"> </w:t>
      </w:r>
      <w:r w:rsidRPr="00BB318E">
        <w:t xml:space="preserve">(1.78 </w:t>
      </w:r>
      <w:r w:rsidR="005E20F6">
        <w:t>hp</w:t>
      </w:r>
      <w:r w:rsidRPr="00BB318E">
        <w:t>)</w:t>
      </w:r>
      <w:r w:rsidR="00E57BF7">
        <w:t>.</w:t>
      </w:r>
      <w:r w:rsidR="00F614E4" w:rsidRPr="00BB318E">
        <w:rPr>
          <w:rStyle w:val="FootnoteReference"/>
        </w:rPr>
        <w:footnoteReference w:id="84"/>
      </w:r>
      <w:r w:rsidRPr="00BB318E">
        <w:t xml:space="preserve"> </w:t>
      </w:r>
    </w:p>
    <w:p w14:paraId="5D2D67DC" w14:textId="20D3F5BD" w:rsidR="00186196" w:rsidRPr="00BB318E" w:rsidRDefault="00186196" w:rsidP="00FD40CD">
      <w:bookmarkStart w:id="88" w:name="_Toc486490862"/>
      <w:bookmarkStart w:id="89" w:name="_Toc486580933"/>
      <w:r w:rsidRPr="00BB318E">
        <w:t xml:space="preserve">The total </w:t>
      </w:r>
      <w:r w:rsidR="00134479" w:rsidRPr="00BB318E">
        <w:t xml:space="preserve">measure case </w:t>
      </w:r>
      <w:r w:rsidRPr="00BB318E">
        <w:t xml:space="preserve">material and labor cost </w:t>
      </w:r>
      <w:r w:rsidR="001104DB" w:rsidRPr="00BB318E">
        <w:t xml:space="preserve">per pump </w:t>
      </w:r>
      <w:r w:rsidR="00134479" w:rsidRPr="00BB318E">
        <w:t>was derived</w:t>
      </w:r>
      <w:r w:rsidRPr="00BB318E">
        <w:t xml:space="preserve"> from data collected from the installation of (101) pumps from </w:t>
      </w:r>
      <w:r w:rsidR="00134479" w:rsidRPr="00BB318E">
        <w:t xml:space="preserve">the </w:t>
      </w:r>
      <w:r w:rsidRPr="009A2DC0">
        <w:t xml:space="preserve">SCE Multifamily </w:t>
      </w:r>
      <w:r w:rsidR="00134479" w:rsidRPr="009A2DC0">
        <w:t>p</w:t>
      </w:r>
      <w:r w:rsidRPr="009A2DC0">
        <w:t xml:space="preserve">rograms </w:t>
      </w:r>
      <w:r w:rsidR="00134479" w:rsidRPr="009A2DC0">
        <w:t>during 2016 and 2017.</w:t>
      </w:r>
      <w:r w:rsidRPr="00BB318E">
        <w:t xml:space="preserve"> </w:t>
      </w:r>
      <w:r w:rsidR="00DA21C5" w:rsidRPr="00BB318E">
        <w:t>To</w:t>
      </w:r>
      <w:r w:rsidR="008D2D66" w:rsidRPr="00BB318E">
        <w:t xml:space="preserve"> account for increased costs between 2016 and the present, RSMeans historical cost indexes</w:t>
      </w:r>
      <w:r w:rsidR="008E6F78" w:rsidRPr="00BB318E">
        <w:rPr>
          <w:rStyle w:val="FootnoteReference"/>
        </w:rPr>
        <w:footnoteReference w:id="85"/>
      </w:r>
      <w:r w:rsidR="008D2D66" w:rsidRPr="00BB318E">
        <w:t xml:space="preserve"> for Los Angeles were used to</w:t>
      </w:r>
      <w:r w:rsidR="00C25D21">
        <w:t xml:space="preserve"> convert the cost to 2019 </w:t>
      </w:r>
      <w:r w:rsidR="00E01B54">
        <w:t>dollars. (This resulted in an</w:t>
      </w:r>
      <w:r w:rsidR="008D2D66" w:rsidRPr="00BB318E">
        <w:t xml:space="preserve"> increase the total installation</w:t>
      </w:r>
      <w:r w:rsidR="00DA21C5" w:rsidRPr="00BB318E">
        <w:t xml:space="preserve"> cost by roughly 7%.</w:t>
      </w:r>
      <w:r w:rsidR="00E01B54">
        <w:t>)</w:t>
      </w:r>
      <w:r w:rsidR="00DA21C5" w:rsidRPr="00BB318E">
        <w:t xml:space="preserve"> Furthermore, b</w:t>
      </w:r>
      <w:r w:rsidR="00134479" w:rsidRPr="00BB318E">
        <w:t>ecause the program costs did</w:t>
      </w:r>
      <w:r w:rsidRPr="00BB318E">
        <w:t xml:space="preserve"> not separate out the material and labor costs for the installation</w:t>
      </w:r>
      <w:r w:rsidR="00134479" w:rsidRPr="00BB318E">
        <w:t xml:space="preserve">, </w:t>
      </w:r>
      <w:r w:rsidR="00DA21C5" w:rsidRPr="00BB318E">
        <w:t xml:space="preserve">material </w:t>
      </w:r>
      <w:r w:rsidRPr="00BB318E">
        <w:t xml:space="preserve">costs for </w:t>
      </w:r>
      <w:r w:rsidR="00DA21C5" w:rsidRPr="00BB318E">
        <w:t xml:space="preserve">several </w:t>
      </w:r>
      <w:r w:rsidRPr="00BB318E">
        <w:t>variable speed pumps ranging from 1</w:t>
      </w:r>
      <w:r w:rsidR="00134479" w:rsidRPr="00BB318E">
        <w:t xml:space="preserve"> hp</w:t>
      </w:r>
      <w:r w:rsidRPr="00BB318E">
        <w:t xml:space="preserve"> to 3 </w:t>
      </w:r>
      <w:r w:rsidR="00134479" w:rsidRPr="00BB318E">
        <w:t>hp</w:t>
      </w:r>
      <w:r w:rsidRPr="00BB318E">
        <w:t xml:space="preserve"> were </w:t>
      </w:r>
      <w:r w:rsidR="00134479" w:rsidRPr="00BB318E">
        <w:t xml:space="preserve">obtained from </w:t>
      </w:r>
      <w:r w:rsidRPr="00BB318E">
        <w:t>online retailers in 201</w:t>
      </w:r>
      <w:r w:rsidR="008D2D66" w:rsidRPr="00BB318E">
        <w:t>9</w:t>
      </w:r>
      <w:r w:rsidRPr="00BB318E">
        <w:t xml:space="preserve">. </w:t>
      </w:r>
    </w:p>
    <w:p w14:paraId="4A0AD00D" w14:textId="21C1467F" w:rsidR="00430D58" w:rsidRPr="00BB318E" w:rsidRDefault="00430D58" w:rsidP="00430D58">
      <w:r w:rsidRPr="00BB318E">
        <w:t xml:space="preserve">In addition to equipment costs, the base case material cost includes the average permit fee incurred for the installation for public pools. The table below shows permit costs for several counties in Southern California. The average permit cost was included in addition to the material and labor cost for each </w:t>
      </w:r>
      <w:r w:rsidR="00E01B54">
        <w:t>m</w:t>
      </w:r>
      <w:r w:rsidRPr="00BB318E">
        <w:t xml:space="preserve">ultifamily and </w:t>
      </w:r>
      <w:r w:rsidR="00E01B54">
        <w:t>c</w:t>
      </w:r>
      <w:r w:rsidRPr="00BB318E">
        <w:t>ommercial measure</w:t>
      </w:r>
      <w:r w:rsidR="00E01B54">
        <w:t xml:space="preserve"> offering</w:t>
      </w:r>
      <w:r w:rsidRPr="00BB318E">
        <w:t xml:space="preserve">.  </w:t>
      </w:r>
    </w:p>
    <w:p w14:paraId="04D0A25C" w14:textId="77777777" w:rsidR="00134479" w:rsidRPr="00BB318E" w:rsidRDefault="00134479" w:rsidP="00AB66FF">
      <w:pPr>
        <w:pStyle w:val="Caption"/>
      </w:pPr>
      <w:r w:rsidRPr="00BB318E">
        <w:t>Average Permit Fee</w:t>
      </w:r>
    </w:p>
    <w:tbl>
      <w:tblPr>
        <w:tblW w:w="611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166"/>
        <w:gridCol w:w="1170"/>
        <w:gridCol w:w="2779"/>
      </w:tblGrid>
      <w:tr w:rsidR="004375FD" w:rsidRPr="00BB318E" w14:paraId="4E1C0E98" w14:textId="77777777" w:rsidTr="003404D2">
        <w:trPr>
          <w:cantSplit/>
          <w:trHeight w:val="20"/>
          <w:tblHeader/>
        </w:trPr>
        <w:tc>
          <w:tcPr>
            <w:tcW w:w="2166" w:type="dxa"/>
            <w:shd w:val="clear" w:color="auto" w:fill="F2F2F2" w:themeFill="background1" w:themeFillShade="F2"/>
            <w:noWrap/>
            <w:vAlign w:val="bottom"/>
            <w:hideMark/>
          </w:tcPr>
          <w:p w14:paraId="4EF00E6D" w14:textId="77777777" w:rsidR="004375FD" w:rsidRPr="00BB318E" w:rsidRDefault="004375FD" w:rsidP="004C1ACE">
            <w:pPr>
              <w:spacing w:before="0" w:after="0" w:line="240" w:lineRule="auto"/>
              <w:jc w:val="center"/>
              <w:rPr>
                <w:rFonts w:cs="Calibri Light"/>
                <w:b/>
                <w:bCs/>
                <w:sz w:val="20"/>
                <w:szCs w:val="22"/>
              </w:rPr>
            </w:pPr>
            <w:r w:rsidRPr="00BB318E">
              <w:rPr>
                <w:rFonts w:cs="Calibri Light"/>
                <w:b/>
                <w:bCs/>
                <w:sz w:val="20"/>
                <w:szCs w:val="22"/>
              </w:rPr>
              <w:t>Jurisdiction</w:t>
            </w:r>
          </w:p>
        </w:tc>
        <w:tc>
          <w:tcPr>
            <w:tcW w:w="1170" w:type="dxa"/>
            <w:shd w:val="clear" w:color="auto" w:fill="F2F2F2" w:themeFill="background1" w:themeFillShade="F2"/>
            <w:noWrap/>
            <w:vAlign w:val="bottom"/>
            <w:hideMark/>
          </w:tcPr>
          <w:p w14:paraId="6A664A61" w14:textId="77777777" w:rsidR="004375FD" w:rsidRPr="00BB318E" w:rsidRDefault="004375FD" w:rsidP="004C1ACE">
            <w:pPr>
              <w:spacing w:before="0" w:after="0" w:line="240" w:lineRule="auto"/>
              <w:jc w:val="center"/>
              <w:rPr>
                <w:rFonts w:cs="Calibri Light"/>
                <w:b/>
                <w:bCs/>
                <w:sz w:val="20"/>
                <w:szCs w:val="22"/>
              </w:rPr>
            </w:pPr>
            <w:r w:rsidRPr="00BB318E">
              <w:rPr>
                <w:rFonts w:cs="Calibri Light"/>
                <w:b/>
                <w:bCs/>
                <w:sz w:val="20"/>
                <w:szCs w:val="22"/>
              </w:rPr>
              <w:t>Permit Fee</w:t>
            </w:r>
          </w:p>
        </w:tc>
        <w:tc>
          <w:tcPr>
            <w:tcW w:w="2779" w:type="dxa"/>
            <w:shd w:val="clear" w:color="auto" w:fill="F2F2F2" w:themeFill="background1" w:themeFillShade="F2"/>
            <w:noWrap/>
            <w:vAlign w:val="bottom"/>
            <w:hideMark/>
          </w:tcPr>
          <w:p w14:paraId="714062D2" w14:textId="77777777" w:rsidR="004375FD" w:rsidRPr="00BB318E" w:rsidRDefault="004375FD" w:rsidP="004C1ACE">
            <w:pPr>
              <w:spacing w:before="0" w:after="0" w:line="240" w:lineRule="auto"/>
              <w:jc w:val="center"/>
              <w:rPr>
                <w:rFonts w:cs="Calibri Light"/>
                <w:b/>
                <w:bCs/>
                <w:sz w:val="20"/>
                <w:szCs w:val="22"/>
              </w:rPr>
            </w:pPr>
            <w:r w:rsidRPr="00BB318E">
              <w:rPr>
                <w:rFonts w:cs="Calibri Light"/>
                <w:b/>
                <w:bCs/>
                <w:sz w:val="20"/>
                <w:szCs w:val="22"/>
              </w:rPr>
              <w:t>Unit</w:t>
            </w:r>
          </w:p>
        </w:tc>
      </w:tr>
      <w:tr w:rsidR="004375FD" w:rsidRPr="00BB318E" w14:paraId="3CFE5D93" w14:textId="77777777" w:rsidTr="003404D2">
        <w:trPr>
          <w:cantSplit/>
          <w:trHeight w:val="20"/>
        </w:trPr>
        <w:tc>
          <w:tcPr>
            <w:tcW w:w="2166" w:type="dxa"/>
            <w:shd w:val="clear" w:color="auto" w:fill="auto"/>
            <w:noWrap/>
            <w:vAlign w:val="bottom"/>
            <w:hideMark/>
          </w:tcPr>
          <w:p w14:paraId="45F232AC"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Orange County</w:t>
            </w:r>
          </w:p>
        </w:tc>
        <w:tc>
          <w:tcPr>
            <w:tcW w:w="1170" w:type="dxa"/>
            <w:shd w:val="clear" w:color="auto" w:fill="auto"/>
            <w:noWrap/>
            <w:vAlign w:val="center"/>
            <w:hideMark/>
          </w:tcPr>
          <w:p w14:paraId="778ECE11" w14:textId="77777777" w:rsidR="004375FD" w:rsidRPr="00BB318E" w:rsidRDefault="004375FD" w:rsidP="004C1ACE">
            <w:pPr>
              <w:spacing w:before="0" w:after="0" w:line="240" w:lineRule="auto"/>
              <w:jc w:val="right"/>
              <w:rPr>
                <w:rFonts w:cs="Calibri Light"/>
                <w:sz w:val="20"/>
                <w:szCs w:val="22"/>
              </w:rPr>
            </w:pPr>
            <w:r w:rsidRPr="00BB318E">
              <w:rPr>
                <w:rFonts w:cs="Calibri Light"/>
                <w:sz w:val="20"/>
                <w:szCs w:val="22"/>
              </w:rPr>
              <w:t xml:space="preserve">$56.50 </w:t>
            </w:r>
          </w:p>
        </w:tc>
        <w:tc>
          <w:tcPr>
            <w:tcW w:w="2779" w:type="dxa"/>
            <w:shd w:val="clear" w:color="auto" w:fill="auto"/>
            <w:noWrap/>
            <w:vAlign w:val="bottom"/>
            <w:hideMark/>
          </w:tcPr>
          <w:p w14:paraId="3C845D5C"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per body of water</w:t>
            </w:r>
          </w:p>
        </w:tc>
      </w:tr>
      <w:tr w:rsidR="004375FD" w:rsidRPr="00BB318E" w14:paraId="6A06D303" w14:textId="77777777" w:rsidTr="003404D2">
        <w:trPr>
          <w:cantSplit/>
          <w:trHeight w:val="20"/>
        </w:trPr>
        <w:tc>
          <w:tcPr>
            <w:tcW w:w="2166" w:type="dxa"/>
            <w:shd w:val="clear" w:color="auto" w:fill="auto"/>
            <w:noWrap/>
            <w:vAlign w:val="bottom"/>
            <w:hideMark/>
          </w:tcPr>
          <w:p w14:paraId="0B39261E"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San Bernardino County</w:t>
            </w:r>
          </w:p>
        </w:tc>
        <w:tc>
          <w:tcPr>
            <w:tcW w:w="1170" w:type="dxa"/>
            <w:shd w:val="clear" w:color="auto" w:fill="auto"/>
            <w:noWrap/>
            <w:vAlign w:val="center"/>
            <w:hideMark/>
          </w:tcPr>
          <w:p w14:paraId="2A77FFDA" w14:textId="77777777" w:rsidR="004375FD" w:rsidRPr="00BB318E" w:rsidRDefault="004375FD" w:rsidP="004C1ACE">
            <w:pPr>
              <w:spacing w:before="0" w:after="0" w:line="240" w:lineRule="auto"/>
              <w:jc w:val="right"/>
              <w:rPr>
                <w:rFonts w:cs="Calibri Light"/>
                <w:sz w:val="20"/>
                <w:szCs w:val="22"/>
              </w:rPr>
            </w:pPr>
            <w:r w:rsidRPr="00BB318E">
              <w:rPr>
                <w:rFonts w:cs="Calibri Light"/>
                <w:sz w:val="20"/>
                <w:szCs w:val="22"/>
              </w:rPr>
              <w:t>$245.00</w:t>
            </w:r>
          </w:p>
        </w:tc>
        <w:tc>
          <w:tcPr>
            <w:tcW w:w="2779" w:type="dxa"/>
            <w:shd w:val="clear" w:color="auto" w:fill="auto"/>
            <w:noWrap/>
            <w:vAlign w:val="bottom"/>
            <w:hideMark/>
          </w:tcPr>
          <w:p w14:paraId="589F1573"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per body of water</w:t>
            </w:r>
          </w:p>
        </w:tc>
      </w:tr>
      <w:tr w:rsidR="004375FD" w:rsidRPr="00BB318E" w14:paraId="01471AD8" w14:textId="77777777" w:rsidTr="003404D2">
        <w:trPr>
          <w:cantSplit/>
          <w:trHeight w:val="20"/>
        </w:trPr>
        <w:tc>
          <w:tcPr>
            <w:tcW w:w="2166" w:type="dxa"/>
            <w:shd w:val="clear" w:color="auto" w:fill="auto"/>
            <w:noWrap/>
            <w:vAlign w:val="bottom"/>
            <w:hideMark/>
          </w:tcPr>
          <w:p w14:paraId="20A3E0AD"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Riverside County</w:t>
            </w:r>
          </w:p>
        </w:tc>
        <w:tc>
          <w:tcPr>
            <w:tcW w:w="1170" w:type="dxa"/>
            <w:shd w:val="clear" w:color="auto" w:fill="auto"/>
            <w:noWrap/>
            <w:vAlign w:val="center"/>
            <w:hideMark/>
          </w:tcPr>
          <w:p w14:paraId="49EF05F1" w14:textId="77777777" w:rsidR="004375FD" w:rsidRPr="00BB318E" w:rsidRDefault="004375FD" w:rsidP="004C1ACE">
            <w:pPr>
              <w:spacing w:before="0" w:after="0" w:line="240" w:lineRule="auto"/>
              <w:jc w:val="right"/>
              <w:rPr>
                <w:rFonts w:cs="Calibri Light"/>
                <w:sz w:val="20"/>
                <w:szCs w:val="22"/>
              </w:rPr>
            </w:pPr>
            <w:r w:rsidRPr="00BB318E">
              <w:rPr>
                <w:rFonts w:cs="Calibri Light"/>
                <w:sz w:val="20"/>
                <w:szCs w:val="22"/>
              </w:rPr>
              <w:t>$204.00</w:t>
            </w:r>
          </w:p>
        </w:tc>
        <w:tc>
          <w:tcPr>
            <w:tcW w:w="2779" w:type="dxa"/>
            <w:shd w:val="clear" w:color="auto" w:fill="auto"/>
            <w:noWrap/>
            <w:vAlign w:val="bottom"/>
            <w:hideMark/>
          </w:tcPr>
          <w:p w14:paraId="71C3D81F"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per body of water</w:t>
            </w:r>
          </w:p>
        </w:tc>
      </w:tr>
      <w:tr w:rsidR="004375FD" w:rsidRPr="00BB318E" w14:paraId="332F2699" w14:textId="77777777" w:rsidTr="003404D2">
        <w:trPr>
          <w:cantSplit/>
          <w:trHeight w:val="20"/>
        </w:trPr>
        <w:tc>
          <w:tcPr>
            <w:tcW w:w="2166" w:type="dxa"/>
            <w:shd w:val="clear" w:color="auto" w:fill="auto"/>
            <w:noWrap/>
            <w:vAlign w:val="bottom"/>
            <w:hideMark/>
          </w:tcPr>
          <w:p w14:paraId="351C38AD"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Ventura County</w:t>
            </w:r>
          </w:p>
        </w:tc>
        <w:tc>
          <w:tcPr>
            <w:tcW w:w="1170" w:type="dxa"/>
            <w:shd w:val="clear" w:color="auto" w:fill="auto"/>
            <w:noWrap/>
            <w:vAlign w:val="center"/>
            <w:hideMark/>
          </w:tcPr>
          <w:p w14:paraId="16B70656" w14:textId="77777777" w:rsidR="004375FD" w:rsidRPr="00BB318E" w:rsidRDefault="004375FD" w:rsidP="004C1ACE">
            <w:pPr>
              <w:spacing w:before="0" w:after="0" w:line="240" w:lineRule="auto"/>
              <w:jc w:val="right"/>
              <w:rPr>
                <w:rFonts w:cs="Calibri Light"/>
                <w:sz w:val="20"/>
                <w:szCs w:val="22"/>
              </w:rPr>
            </w:pPr>
            <w:r w:rsidRPr="00BB318E">
              <w:rPr>
                <w:rFonts w:cs="Calibri Light"/>
                <w:sz w:val="20"/>
                <w:szCs w:val="22"/>
              </w:rPr>
              <w:t>$250.68</w:t>
            </w:r>
          </w:p>
        </w:tc>
        <w:tc>
          <w:tcPr>
            <w:tcW w:w="2779" w:type="dxa"/>
            <w:shd w:val="clear" w:color="auto" w:fill="auto"/>
            <w:noWrap/>
            <w:vAlign w:val="bottom"/>
            <w:hideMark/>
          </w:tcPr>
          <w:p w14:paraId="067AE1A5"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per single gated enclosure*</w:t>
            </w:r>
          </w:p>
        </w:tc>
      </w:tr>
      <w:tr w:rsidR="004375FD" w:rsidRPr="00BB318E" w14:paraId="60D37063" w14:textId="77777777" w:rsidTr="003404D2">
        <w:trPr>
          <w:cantSplit/>
          <w:trHeight w:val="20"/>
        </w:trPr>
        <w:tc>
          <w:tcPr>
            <w:tcW w:w="2166" w:type="dxa"/>
            <w:shd w:val="clear" w:color="auto" w:fill="auto"/>
            <w:noWrap/>
            <w:vAlign w:val="bottom"/>
            <w:hideMark/>
          </w:tcPr>
          <w:p w14:paraId="38A3DD1E"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Los Angeles County</w:t>
            </w:r>
          </w:p>
        </w:tc>
        <w:tc>
          <w:tcPr>
            <w:tcW w:w="1170" w:type="dxa"/>
            <w:shd w:val="clear" w:color="auto" w:fill="auto"/>
            <w:vAlign w:val="center"/>
            <w:hideMark/>
          </w:tcPr>
          <w:p w14:paraId="016698C0" w14:textId="77777777" w:rsidR="004375FD" w:rsidRPr="00BB318E" w:rsidRDefault="004375FD" w:rsidP="004C1ACE">
            <w:pPr>
              <w:spacing w:before="0" w:after="0" w:line="240" w:lineRule="auto"/>
              <w:jc w:val="right"/>
              <w:rPr>
                <w:rFonts w:cs="Calibri Light"/>
                <w:sz w:val="20"/>
                <w:szCs w:val="22"/>
              </w:rPr>
            </w:pPr>
            <w:r w:rsidRPr="00BB318E">
              <w:rPr>
                <w:rFonts w:cs="Calibri Light"/>
                <w:sz w:val="20"/>
                <w:szCs w:val="22"/>
              </w:rPr>
              <w:t>$130.00</w:t>
            </w:r>
          </w:p>
        </w:tc>
        <w:tc>
          <w:tcPr>
            <w:tcW w:w="2779" w:type="dxa"/>
            <w:shd w:val="clear" w:color="auto" w:fill="auto"/>
            <w:noWrap/>
            <w:vAlign w:val="bottom"/>
            <w:hideMark/>
          </w:tcPr>
          <w:p w14:paraId="57FEB0DA"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per body of water</w:t>
            </w:r>
          </w:p>
        </w:tc>
      </w:tr>
      <w:tr w:rsidR="004375FD" w:rsidRPr="00BB318E" w14:paraId="467B3859" w14:textId="77777777" w:rsidTr="003404D2">
        <w:trPr>
          <w:cantSplit/>
          <w:trHeight w:val="20"/>
        </w:trPr>
        <w:tc>
          <w:tcPr>
            <w:tcW w:w="2166" w:type="dxa"/>
            <w:shd w:val="clear" w:color="auto" w:fill="auto"/>
            <w:noWrap/>
            <w:vAlign w:val="bottom"/>
            <w:hideMark/>
          </w:tcPr>
          <w:p w14:paraId="388802B3"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City of Long Beach</w:t>
            </w:r>
          </w:p>
        </w:tc>
        <w:tc>
          <w:tcPr>
            <w:tcW w:w="1170" w:type="dxa"/>
            <w:shd w:val="clear" w:color="auto" w:fill="auto"/>
            <w:noWrap/>
            <w:vAlign w:val="center"/>
            <w:hideMark/>
          </w:tcPr>
          <w:p w14:paraId="54DC64B1" w14:textId="77777777" w:rsidR="004375FD" w:rsidRPr="00BB318E" w:rsidRDefault="004375FD" w:rsidP="004C1ACE">
            <w:pPr>
              <w:spacing w:before="0" w:after="0" w:line="240" w:lineRule="auto"/>
              <w:jc w:val="right"/>
              <w:rPr>
                <w:rFonts w:cs="Calibri Light"/>
                <w:sz w:val="20"/>
                <w:szCs w:val="22"/>
              </w:rPr>
            </w:pPr>
            <w:r w:rsidRPr="00BB318E">
              <w:rPr>
                <w:rFonts w:cs="Calibri Light"/>
                <w:sz w:val="20"/>
                <w:szCs w:val="22"/>
              </w:rPr>
              <w:t>$275.00</w:t>
            </w:r>
          </w:p>
        </w:tc>
        <w:tc>
          <w:tcPr>
            <w:tcW w:w="2779" w:type="dxa"/>
            <w:shd w:val="clear" w:color="auto" w:fill="auto"/>
            <w:noWrap/>
            <w:vAlign w:val="bottom"/>
            <w:hideMark/>
          </w:tcPr>
          <w:p w14:paraId="260FC813"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per body of water</w:t>
            </w:r>
          </w:p>
        </w:tc>
      </w:tr>
      <w:tr w:rsidR="004375FD" w:rsidRPr="00BB318E" w14:paraId="59FCAD44" w14:textId="77777777" w:rsidTr="003404D2">
        <w:trPr>
          <w:cantSplit/>
          <w:trHeight w:val="20"/>
        </w:trPr>
        <w:tc>
          <w:tcPr>
            <w:tcW w:w="2166" w:type="dxa"/>
            <w:shd w:val="clear" w:color="auto" w:fill="auto"/>
            <w:noWrap/>
            <w:vAlign w:val="bottom"/>
            <w:hideMark/>
          </w:tcPr>
          <w:p w14:paraId="10C224C3" w14:textId="77777777" w:rsidR="004375FD" w:rsidRPr="00BB318E" w:rsidRDefault="004375FD" w:rsidP="004C1ACE">
            <w:pPr>
              <w:spacing w:before="0" w:after="0" w:line="240" w:lineRule="auto"/>
              <w:rPr>
                <w:rFonts w:cs="Calibri Light"/>
                <w:bCs/>
                <w:sz w:val="20"/>
                <w:szCs w:val="22"/>
              </w:rPr>
            </w:pPr>
            <w:r w:rsidRPr="00BB318E">
              <w:rPr>
                <w:rFonts w:cs="Calibri Light"/>
                <w:bCs/>
                <w:sz w:val="20"/>
                <w:szCs w:val="22"/>
              </w:rPr>
              <w:lastRenderedPageBreak/>
              <w:t>Average Permit Fee</w:t>
            </w:r>
          </w:p>
        </w:tc>
        <w:tc>
          <w:tcPr>
            <w:tcW w:w="1170" w:type="dxa"/>
            <w:shd w:val="clear" w:color="auto" w:fill="auto"/>
            <w:noWrap/>
            <w:vAlign w:val="center"/>
            <w:hideMark/>
          </w:tcPr>
          <w:p w14:paraId="0308FC59" w14:textId="77777777" w:rsidR="004375FD" w:rsidRPr="00BB318E" w:rsidRDefault="004375FD" w:rsidP="004C1ACE">
            <w:pPr>
              <w:spacing w:before="0" w:after="0" w:line="240" w:lineRule="auto"/>
              <w:jc w:val="right"/>
              <w:rPr>
                <w:rFonts w:cs="Calibri Light"/>
                <w:bCs/>
                <w:sz w:val="20"/>
                <w:szCs w:val="22"/>
              </w:rPr>
            </w:pPr>
            <w:r w:rsidRPr="00BB318E">
              <w:rPr>
                <w:rFonts w:cs="Calibri Light"/>
                <w:bCs/>
                <w:sz w:val="20"/>
                <w:szCs w:val="22"/>
              </w:rPr>
              <w:t xml:space="preserve">$220.94 </w:t>
            </w:r>
          </w:p>
        </w:tc>
        <w:tc>
          <w:tcPr>
            <w:tcW w:w="2779" w:type="dxa"/>
            <w:shd w:val="clear" w:color="auto" w:fill="auto"/>
            <w:noWrap/>
            <w:vAlign w:val="bottom"/>
            <w:hideMark/>
          </w:tcPr>
          <w:p w14:paraId="0AC59BF5" w14:textId="77777777" w:rsidR="004375FD" w:rsidRPr="00BB318E" w:rsidRDefault="004375FD" w:rsidP="004C1ACE">
            <w:pPr>
              <w:spacing w:before="0" w:after="0" w:line="240" w:lineRule="auto"/>
              <w:rPr>
                <w:rFonts w:cs="Calibri Light"/>
                <w:sz w:val="20"/>
                <w:szCs w:val="22"/>
              </w:rPr>
            </w:pPr>
            <w:r w:rsidRPr="00BB318E">
              <w:rPr>
                <w:rFonts w:cs="Calibri Light"/>
                <w:sz w:val="20"/>
                <w:szCs w:val="22"/>
              </w:rPr>
              <w:t> </w:t>
            </w:r>
          </w:p>
        </w:tc>
      </w:tr>
    </w:tbl>
    <w:p w14:paraId="526FBBCF" w14:textId="77777777" w:rsidR="007149E0" w:rsidRPr="00BB318E" w:rsidRDefault="007149E0" w:rsidP="007149E0">
      <w:pPr>
        <w:rPr>
          <w:rFonts w:cstheme="minorHAnsi"/>
          <w:szCs w:val="22"/>
        </w:rPr>
      </w:pPr>
    </w:p>
    <w:p w14:paraId="02691007" w14:textId="23BC816C" w:rsidR="007D230B" w:rsidRPr="00BB318E" w:rsidRDefault="002E5874" w:rsidP="006413D4">
      <w:pPr>
        <w:pStyle w:val="eTRMHeading3"/>
      </w:pPr>
      <w:bookmarkStart w:id="90" w:name="_Toc4774377"/>
      <w:bookmarkStart w:id="91" w:name="_Toc4761703"/>
      <w:r w:rsidRPr="00BB318E">
        <w:t xml:space="preserve">Base Case </w:t>
      </w:r>
      <w:r w:rsidR="007D230B" w:rsidRPr="00BB318E">
        <w:t>Labor Cost ($/unit)</w:t>
      </w:r>
      <w:bookmarkEnd w:id="88"/>
      <w:bookmarkEnd w:id="89"/>
      <w:bookmarkEnd w:id="90"/>
      <w:bookmarkEnd w:id="91"/>
    </w:p>
    <w:p w14:paraId="31D82738" w14:textId="7345A324" w:rsidR="007149E0" w:rsidRDefault="00357F6A" w:rsidP="002E5874">
      <w:r>
        <w:t>B</w:t>
      </w:r>
      <w:r w:rsidRPr="00BB318E">
        <w:t>ecause the base case equipment will not require any programming to operate</w:t>
      </w:r>
      <w:r>
        <w:t>, the l</w:t>
      </w:r>
      <w:r w:rsidR="00DA21C5" w:rsidRPr="00BB318E">
        <w:t xml:space="preserve">abor costs for the single-speed and two-speed full pump replacements are assumed to be the same as the labor costs used for the self-installed pump measure case. </w:t>
      </w:r>
    </w:p>
    <w:p w14:paraId="0FD8EA0E" w14:textId="77777777" w:rsidR="000C581A" w:rsidRPr="00BB318E" w:rsidRDefault="000C581A" w:rsidP="002E5874"/>
    <w:p w14:paraId="5E89BC5E" w14:textId="25C7A671" w:rsidR="002E5874" w:rsidRPr="00BB318E" w:rsidRDefault="002E5874" w:rsidP="006413D4">
      <w:pPr>
        <w:pStyle w:val="eTRMHeading3"/>
      </w:pPr>
      <w:bookmarkStart w:id="92" w:name="_Toc4774378"/>
      <w:bookmarkStart w:id="93" w:name="_Toc4761704"/>
      <w:r w:rsidRPr="00BB318E">
        <w:t>Measure Case Labor Cost ($/unit)</w:t>
      </w:r>
      <w:bookmarkEnd w:id="92"/>
      <w:bookmarkEnd w:id="93"/>
    </w:p>
    <w:p w14:paraId="6E4CA1C6" w14:textId="338E3A04" w:rsidR="00DA21C5" w:rsidRPr="00BB318E" w:rsidRDefault="0035212E" w:rsidP="00DA21C5">
      <w:r>
        <w:t xml:space="preserve">The measure case labor cost was calculated as the </w:t>
      </w:r>
      <w:r w:rsidR="00472F6B">
        <w:t xml:space="preserve">total measure case installation cost (determined from the SCE Program data, see Measure Case Material Cost) less the </w:t>
      </w:r>
      <w:r w:rsidR="00DA21C5" w:rsidRPr="00BB318E">
        <w:t>average material cost</w:t>
      </w:r>
      <w:r w:rsidR="001104DB" w:rsidRPr="00BB318E">
        <w:t xml:space="preserve"> per pump</w:t>
      </w:r>
      <w:r w:rsidR="00DA21C5" w:rsidRPr="00BB318E">
        <w:t xml:space="preserve"> calculated from 2019 online retailer data.</w:t>
      </w:r>
      <w:r w:rsidR="00DA21C5" w:rsidRPr="00BB318E">
        <w:rPr>
          <w:rStyle w:val="FootnoteReference"/>
        </w:rPr>
        <w:footnoteReference w:id="86"/>
      </w:r>
      <w:r w:rsidR="00DA21C5" w:rsidRPr="00BB318E">
        <w:t xml:space="preserve"> </w:t>
      </w:r>
    </w:p>
    <w:p w14:paraId="53422CE1" w14:textId="1FE39DD6" w:rsidR="00DA21C5" w:rsidRPr="00BB318E" w:rsidRDefault="00DA21C5" w:rsidP="00DA21C5">
      <w:r w:rsidRPr="00BB318E">
        <w:t xml:space="preserve">To calculate the measure case cost of the self-installed measure </w:t>
      </w:r>
      <w:r w:rsidR="00472F6B">
        <w:t>offering</w:t>
      </w:r>
      <w:r w:rsidRPr="00BB318E">
        <w:t>, one labor hour by an electrician at the rate of $67.55 was obtained from RSMeans 2019 Residential Labor Rates.</w:t>
      </w:r>
      <w:r w:rsidRPr="00BB318E">
        <w:rPr>
          <w:rStyle w:val="FootnoteReference"/>
        </w:rPr>
        <w:footnoteReference w:id="87"/>
      </w:r>
      <w:r w:rsidRPr="00BB318E">
        <w:t xml:space="preserve"> This was subtracted from the estimated labor for the programmed pump installation, to account for the absence of programming in the measure. </w:t>
      </w:r>
    </w:p>
    <w:p w14:paraId="309AD246" w14:textId="77777777" w:rsidR="00134479" w:rsidRPr="00BB318E" w:rsidRDefault="00134479" w:rsidP="000C581A"/>
    <w:p w14:paraId="050D9183" w14:textId="29CF49AE" w:rsidR="007D230B" w:rsidRPr="00BB318E" w:rsidRDefault="004B06E3" w:rsidP="006413D4">
      <w:pPr>
        <w:pStyle w:val="eTRMHeading3"/>
      </w:pPr>
      <w:bookmarkStart w:id="94" w:name="_Toc486490863"/>
      <w:bookmarkStart w:id="95" w:name="_Toc486580934"/>
      <w:bookmarkStart w:id="96" w:name="_Toc4774379"/>
      <w:bookmarkStart w:id="97" w:name="_Toc4761705"/>
      <w:r w:rsidRPr="00BB318E">
        <w:t>Net-to-Gross</w:t>
      </w:r>
      <w:bookmarkEnd w:id="94"/>
      <w:bookmarkEnd w:id="95"/>
      <w:r w:rsidR="008D4652" w:rsidRPr="00BB318E">
        <w:t xml:space="preserve"> (NTG)</w:t>
      </w:r>
      <w:bookmarkEnd w:id="96"/>
      <w:bookmarkEnd w:id="97"/>
    </w:p>
    <w:p w14:paraId="6AD0A6C6" w14:textId="14256041" w:rsidR="001D2D41" w:rsidRPr="00BB318E" w:rsidRDefault="00AA3E2A" w:rsidP="004142EF">
      <w:r w:rsidRPr="00BB318E">
        <w:t xml:space="preserve">The net-to-gross (NTG) ratio represents the portion of gross impacts that are determined to be directly attributed to a specific program intervention. </w:t>
      </w:r>
      <w:r w:rsidR="00B43140">
        <w:t>T</w:t>
      </w:r>
      <w:r w:rsidR="00737FFC" w:rsidRPr="00BB318E">
        <w:t xml:space="preserve">he NTG values are based upon the average of all NTG ratios for all evaluated 2006 – 2008 commercial residential programs, as documented in the 2011 DEER Update Study conducted by Itron, Inc. These sector average NTGs (“default NTGs”) are applicable to all energy efficiency measures that have been offered through commercial and residential sector programs for more than two years and for which impact evaluation results are not available. </w:t>
      </w:r>
    </w:p>
    <w:p w14:paraId="0D1CEED6" w14:textId="054C7C8D" w:rsidR="00DE1A0F" w:rsidRPr="00BB318E" w:rsidRDefault="00DE1A0F" w:rsidP="00AB66FF">
      <w:pPr>
        <w:pStyle w:val="Caption"/>
      </w:pPr>
      <w:r w:rsidRPr="00BB318E">
        <w:t>Net-to-Gross Ratios</w:t>
      </w:r>
    </w:p>
    <w:tbl>
      <w:tblPr>
        <w:tblW w:w="95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4A0" w:firstRow="1" w:lastRow="0" w:firstColumn="1" w:lastColumn="0" w:noHBand="0" w:noVBand="1"/>
      </w:tblPr>
      <w:tblGrid>
        <w:gridCol w:w="2875"/>
        <w:gridCol w:w="1170"/>
        <w:gridCol w:w="5490"/>
      </w:tblGrid>
      <w:tr w:rsidR="00BB318E" w:rsidRPr="00BB318E" w14:paraId="0D2B92AF" w14:textId="662FBAEE" w:rsidTr="00FA7D38">
        <w:trPr>
          <w:cantSplit/>
          <w:trHeight w:val="20"/>
        </w:trPr>
        <w:tc>
          <w:tcPr>
            <w:tcW w:w="2875" w:type="dxa"/>
            <w:shd w:val="clear" w:color="000000" w:fill="F2F2F2" w:themeFill="background1" w:themeFillShade="F2"/>
            <w:vAlign w:val="bottom"/>
          </w:tcPr>
          <w:p w14:paraId="2A033AD8" w14:textId="3B553F77" w:rsidR="00AA3E2A" w:rsidRPr="00BB318E" w:rsidRDefault="00177EB6" w:rsidP="006D6644">
            <w:pPr>
              <w:keepNext/>
              <w:keepLines/>
              <w:spacing w:before="0" w:after="0" w:line="200" w:lineRule="atLeast"/>
              <w:jc w:val="center"/>
              <w:rPr>
                <w:rFonts w:cs="Arial"/>
                <w:b/>
                <w:sz w:val="20"/>
                <w:szCs w:val="20"/>
              </w:rPr>
            </w:pPr>
            <w:r w:rsidRPr="00BB318E">
              <w:rPr>
                <w:rFonts w:cs="Arial"/>
                <w:b/>
                <w:sz w:val="20"/>
                <w:szCs w:val="20"/>
              </w:rPr>
              <w:t>Parameter</w:t>
            </w:r>
          </w:p>
        </w:tc>
        <w:tc>
          <w:tcPr>
            <w:tcW w:w="1170" w:type="dxa"/>
            <w:shd w:val="clear" w:color="000000" w:fill="F2F2F2" w:themeFill="background1" w:themeFillShade="F2"/>
            <w:vAlign w:val="bottom"/>
          </w:tcPr>
          <w:p w14:paraId="547E5263" w14:textId="4D6989E1" w:rsidR="00AA3E2A" w:rsidRPr="00BB318E" w:rsidRDefault="00177EB6" w:rsidP="006D6644">
            <w:pPr>
              <w:keepNext/>
              <w:keepLines/>
              <w:spacing w:before="0" w:after="0" w:line="200" w:lineRule="atLeast"/>
              <w:jc w:val="center"/>
              <w:rPr>
                <w:rFonts w:cs="Arial"/>
                <w:b/>
                <w:sz w:val="20"/>
                <w:szCs w:val="20"/>
              </w:rPr>
            </w:pPr>
            <w:r w:rsidRPr="00BB318E">
              <w:rPr>
                <w:rFonts w:cs="Arial"/>
                <w:b/>
                <w:sz w:val="20"/>
                <w:szCs w:val="20"/>
              </w:rPr>
              <w:t>Value</w:t>
            </w:r>
          </w:p>
        </w:tc>
        <w:tc>
          <w:tcPr>
            <w:tcW w:w="5490" w:type="dxa"/>
            <w:shd w:val="clear" w:color="000000" w:fill="F2F2F2" w:themeFill="background1" w:themeFillShade="F2"/>
          </w:tcPr>
          <w:p w14:paraId="50233CF6" w14:textId="0C7F65AC" w:rsidR="00AA3E2A" w:rsidRPr="00BB318E" w:rsidRDefault="00AA3E2A" w:rsidP="006D6644">
            <w:pPr>
              <w:keepNext/>
              <w:keepLines/>
              <w:spacing w:before="0" w:after="0" w:line="200" w:lineRule="atLeast"/>
              <w:jc w:val="center"/>
              <w:rPr>
                <w:rFonts w:cs="Arial"/>
                <w:b/>
                <w:sz w:val="20"/>
                <w:szCs w:val="20"/>
              </w:rPr>
            </w:pPr>
            <w:r w:rsidRPr="00BB318E">
              <w:rPr>
                <w:rFonts w:cs="Arial"/>
                <w:b/>
                <w:sz w:val="20"/>
                <w:szCs w:val="20"/>
              </w:rPr>
              <w:t>Source</w:t>
            </w:r>
          </w:p>
        </w:tc>
      </w:tr>
      <w:tr w:rsidR="00BB318E" w:rsidRPr="00BB318E" w14:paraId="682BF062" w14:textId="72E696E9" w:rsidTr="00FA7D38">
        <w:trPr>
          <w:cantSplit/>
          <w:trHeight w:val="20"/>
        </w:trPr>
        <w:tc>
          <w:tcPr>
            <w:tcW w:w="2875" w:type="dxa"/>
            <w:vAlign w:val="center"/>
          </w:tcPr>
          <w:p w14:paraId="5BA6FA92" w14:textId="5BBF7762" w:rsidR="00582197" w:rsidRPr="00BB318E" w:rsidRDefault="00582197" w:rsidP="00070E5D">
            <w:pPr>
              <w:keepNext/>
              <w:keepLines/>
              <w:spacing w:before="0" w:after="0" w:line="200" w:lineRule="atLeast"/>
              <w:rPr>
                <w:rFonts w:cstheme="minorHAnsi"/>
                <w:sz w:val="20"/>
                <w:szCs w:val="20"/>
              </w:rPr>
            </w:pPr>
            <w:r w:rsidRPr="00BB318E">
              <w:rPr>
                <w:rFonts w:cs="Arial"/>
                <w:sz w:val="20"/>
                <w:szCs w:val="20"/>
              </w:rPr>
              <w:t xml:space="preserve">NTG – Commercial </w:t>
            </w:r>
          </w:p>
        </w:tc>
        <w:tc>
          <w:tcPr>
            <w:tcW w:w="1170" w:type="dxa"/>
            <w:shd w:val="clear" w:color="auto" w:fill="auto"/>
            <w:noWrap/>
            <w:vAlign w:val="center"/>
          </w:tcPr>
          <w:p w14:paraId="62F18FF1" w14:textId="792B0E82" w:rsidR="00582197" w:rsidRPr="00BB318E" w:rsidRDefault="00582197" w:rsidP="00070E5D">
            <w:pPr>
              <w:keepNext/>
              <w:keepLines/>
              <w:spacing w:before="0" w:after="0" w:line="200" w:lineRule="atLeast"/>
              <w:jc w:val="center"/>
              <w:rPr>
                <w:sz w:val="20"/>
                <w:szCs w:val="20"/>
              </w:rPr>
            </w:pPr>
            <w:r w:rsidRPr="00BB318E">
              <w:rPr>
                <w:sz w:val="20"/>
                <w:szCs w:val="20"/>
              </w:rPr>
              <w:t>0.60</w:t>
            </w:r>
          </w:p>
        </w:tc>
        <w:tc>
          <w:tcPr>
            <w:tcW w:w="5490" w:type="dxa"/>
            <w:vMerge w:val="restart"/>
            <w:vAlign w:val="center"/>
          </w:tcPr>
          <w:p w14:paraId="133857EB" w14:textId="08046688" w:rsidR="00582197" w:rsidRPr="00BB318E" w:rsidRDefault="00582197" w:rsidP="00070E5D">
            <w:pPr>
              <w:keepNext/>
              <w:keepLines/>
              <w:spacing w:before="0" w:after="0" w:line="200" w:lineRule="atLeast"/>
              <w:rPr>
                <w:sz w:val="20"/>
                <w:szCs w:val="20"/>
              </w:rPr>
            </w:pPr>
            <w:r w:rsidRPr="00BB318E">
              <w:rPr>
                <w:sz w:val="18"/>
              </w:rPr>
              <w:t xml:space="preserve">Itron, Inc. 2011. </w:t>
            </w:r>
            <w:r w:rsidRPr="00BB318E">
              <w:rPr>
                <w:i/>
                <w:sz w:val="18"/>
              </w:rPr>
              <w:t>DEER Database 2011 Update Documentation.</w:t>
            </w:r>
            <w:r w:rsidRPr="00BB318E">
              <w:rPr>
                <w:sz w:val="18"/>
              </w:rPr>
              <w:t xml:space="preserve"> Prepared for the California Public Utilities Commission. Page 15-4 Table 15-3.</w:t>
            </w:r>
          </w:p>
        </w:tc>
      </w:tr>
      <w:tr w:rsidR="00582197" w:rsidRPr="00BB318E" w14:paraId="484313BB" w14:textId="73917BCE" w:rsidTr="00FA7D38">
        <w:trPr>
          <w:cantSplit/>
          <w:trHeight w:val="20"/>
        </w:trPr>
        <w:tc>
          <w:tcPr>
            <w:tcW w:w="2875" w:type="dxa"/>
            <w:vAlign w:val="center"/>
          </w:tcPr>
          <w:p w14:paraId="78B1C5A7" w14:textId="26AD633D" w:rsidR="00582197" w:rsidRPr="00BB318E" w:rsidRDefault="00582197" w:rsidP="00070E5D">
            <w:pPr>
              <w:keepNext/>
              <w:keepLines/>
              <w:spacing w:before="0" w:after="0" w:line="200" w:lineRule="atLeast"/>
              <w:rPr>
                <w:rFonts w:cstheme="minorHAnsi"/>
                <w:sz w:val="20"/>
                <w:szCs w:val="20"/>
              </w:rPr>
            </w:pPr>
            <w:r w:rsidRPr="00BB318E">
              <w:rPr>
                <w:rFonts w:cs="Arial"/>
                <w:sz w:val="20"/>
                <w:szCs w:val="20"/>
              </w:rPr>
              <w:t xml:space="preserve">NTG – Residential </w:t>
            </w:r>
          </w:p>
        </w:tc>
        <w:tc>
          <w:tcPr>
            <w:tcW w:w="1170" w:type="dxa"/>
            <w:shd w:val="clear" w:color="auto" w:fill="auto"/>
            <w:noWrap/>
            <w:vAlign w:val="center"/>
          </w:tcPr>
          <w:p w14:paraId="166BFFDA" w14:textId="1F5B0346" w:rsidR="00582197" w:rsidRPr="00BB318E" w:rsidRDefault="00582197" w:rsidP="00070E5D">
            <w:pPr>
              <w:keepNext/>
              <w:keepLines/>
              <w:spacing w:before="0" w:after="0" w:line="200" w:lineRule="atLeast"/>
              <w:jc w:val="center"/>
              <w:rPr>
                <w:sz w:val="20"/>
                <w:szCs w:val="20"/>
              </w:rPr>
            </w:pPr>
            <w:r w:rsidRPr="00BB318E">
              <w:rPr>
                <w:sz w:val="20"/>
                <w:szCs w:val="20"/>
              </w:rPr>
              <w:t>0.55</w:t>
            </w:r>
          </w:p>
        </w:tc>
        <w:tc>
          <w:tcPr>
            <w:tcW w:w="5490" w:type="dxa"/>
            <w:vMerge/>
            <w:vAlign w:val="center"/>
          </w:tcPr>
          <w:p w14:paraId="2F4778D6" w14:textId="77777777" w:rsidR="00582197" w:rsidRPr="00BB318E" w:rsidRDefault="00582197" w:rsidP="00070E5D">
            <w:pPr>
              <w:keepNext/>
              <w:keepLines/>
              <w:spacing w:before="0" w:after="0" w:line="200" w:lineRule="atLeast"/>
              <w:rPr>
                <w:sz w:val="20"/>
                <w:szCs w:val="20"/>
              </w:rPr>
            </w:pPr>
          </w:p>
        </w:tc>
      </w:tr>
    </w:tbl>
    <w:p w14:paraId="770404E3" w14:textId="7A2AE4D8" w:rsidR="009208F2" w:rsidRDefault="009208F2" w:rsidP="004142EF">
      <w:pPr>
        <w:rPr>
          <w:highlight w:val="yellow"/>
        </w:rPr>
      </w:pPr>
    </w:p>
    <w:p w14:paraId="4137D18C" w14:textId="35945EC7" w:rsidR="009208F2" w:rsidRDefault="00D543D5" w:rsidP="005A5714">
      <w:r w:rsidRPr="009208F2">
        <w:t>Resolution E-4952</w:t>
      </w:r>
      <w:r w:rsidR="00A70BB5">
        <w:rPr>
          <w:rStyle w:val="FootnoteReference"/>
        </w:rPr>
        <w:footnoteReference w:id="88"/>
      </w:r>
      <w:r w:rsidRPr="009208F2">
        <w:t xml:space="preserve"> </w:t>
      </w:r>
      <w:r w:rsidR="009208F2">
        <w:t>(</w:t>
      </w:r>
      <w:r w:rsidRPr="009208F2">
        <w:t>Section 5.4</w:t>
      </w:r>
      <w:r w:rsidR="009208F2">
        <w:t>)</w:t>
      </w:r>
      <w:r w:rsidRPr="009208F2">
        <w:t xml:space="preserve"> determined that a </w:t>
      </w:r>
      <w:r w:rsidR="009208F2">
        <w:t>NTG</w:t>
      </w:r>
      <w:r w:rsidRPr="009208F2">
        <w:t xml:space="preserve"> adjustment factor for below-code savings for accelerated replacement measures are necessary. </w:t>
      </w:r>
      <w:r w:rsidR="009208F2">
        <w:t>The</w:t>
      </w:r>
      <w:r w:rsidRPr="009208F2">
        <w:t xml:space="preserve"> “Energy Efficient Potential and Goals Study for 2018 and Beyond” (Potential Study) notes that savings for equipment has below-code savings are already captured through codes and standards. In addition, </w:t>
      </w:r>
      <w:r w:rsidR="009208F2">
        <w:t xml:space="preserve">the </w:t>
      </w:r>
      <w:r w:rsidRPr="009208F2">
        <w:t xml:space="preserve">Potential Study considers the possibility of free ridership in the below-code savings that occurs during the remaining useful life of the early removed </w:t>
      </w:r>
      <w:r w:rsidRPr="009208F2">
        <w:lastRenderedPageBreak/>
        <w:t xml:space="preserve">equipment. Therefore, the above-code and to-code portion of the savings require separate treatment in the NTG determination. It was established that an adjustment for accelerated replacement measures be applied to the below-code portion of savings. </w:t>
      </w:r>
    </w:p>
    <w:p w14:paraId="71D39F7F" w14:textId="0E6B29EE" w:rsidR="005A5714" w:rsidRDefault="005A5714" w:rsidP="005A5714">
      <w:pPr>
        <w:rPr>
          <w:rFonts w:cs="Calibri Light"/>
        </w:rPr>
      </w:pPr>
      <w:r>
        <w:rPr>
          <w:rFonts w:cs="Calibri Light"/>
        </w:rPr>
        <w:t>In conformance with Resolution E-4952, an adjustment factor</w:t>
      </w:r>
      <w:r w:rsidR="009208F2">
        <w:rPr>
          <w:rFonts w:cs="Calibri Light"/>
        </w:rPr>
        <w:t xml:space="preserve"> (below)</w:t>
      </w:r>
      <w:r>
        <w:rPr>
          <w:rFonts w:cs="Calibri Light"/>
        </w:rPr>
        <w:t xml:space="preserve"> is applied to the “above-code” NTG ratio specified above to the “below-code” savings of an </w:t>
      </w:r>
      <w:r>
        <w:rPr>
          <w:rFonts w:cs="Calibri Light"/>
          <w:i/>
          <w:iCs/>
        </w:rPr>
        <w:t>accelerated replacement installation</w:t>
      </w:r>
      <w:r>
        <w:rPr>
          <w:rFonts w:cs="Calibri Light"/>
        </w:rPr>
        <w:t xml:space="preserve">. </w:t>
      </w:r>
    </w:p>
    <w:p w14:paraId="5E9ACF02" w14:textId="77777777" w:rsidR="005A5714" w:rsidRPr="0059426D" w:rsidRDefault="005A5714" w:rsidP="00AB66FF">
      <w:pPr>
        <w:pStyle w:val="Caption"/>
      </w:pPr>
      <w:r>
        <w:t>Net-to-Gross Ratio Adjustment Factor for Accelerated Replacement</w:t>
      </w:r>
    </w:p>
    <w:tbl>
      <w:tblPr>
        <w:tblW w:w="95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left w:w="0" w:type="dxa"/>
          <w:right w:w="0" w:type="dxa"/>
        </w:tblCellMar>
        <w:tblLook w:val="04A0" w:firstRow="1" w:lastRow="0" w:firstColumn="1" w:lastColumn="0" w:noHBand="0" w:noVBand="1"/>
      </w:tblPr>
      <w:tblGrid>
        <w:gridCol w:w="2875"/>
        <w:gridCol w:w="1350"/>
        <w:gridCol w:w="5310"/>
      </w:tblGrid>
      <w:tr w:rsidR="005A5714" w14:paraId="27B34A8D" w14:textId="77777777" w:rsidTr="00FB0C85">
        <w:tc>
          <w:tcPr>
            <w:tcW w:w="2875" w:type="dxa"/>
            <w:shd w:val="clear" w:color="auto" w:fill="F2F2F2"/>
            <w:tcMar>
              <w:top w:w="0" w:type="dxa"/>
              <w:left w:w="108" w:type="dxa"/>
              <w:bottom w:w="0" w:type="dxa"/>
              <w:right w:w="108" w:type="dxa"/>
            </w:tcMar>
            <w:vAlign w:val="bottom"/>
            <w:hideMark/>
          </w:tcPr>
          <w:p w14:paraId="740473F0" w14:textId="77777777" w:rsidR="005A5714" w:rsidRDefault="005A5714" w:rsidP="004F2FB3">
            <w:pPr>
              <w:keepNext/>
              <w:spacing w:before="20" w:after="20"/>
              <w:rPr>
                <w:rFonts w:cs="Calibri Light"/>
                <w:b/>
                <w:bCs/>
                <w:sz w:val="20"/>
                <w:szCs w:val="20"/>
              </w:rPr>
            </w:pPr>
            <w:r>
              <w:rPr>
                <w:rFonts w:cs="Calibri Light"/>
                <w:b/>
                <w:bCs/>
                <w:sz w:val="20"/>
                <w:szCs w:val="20"/>
              </w:rPr>
              <w:t>Parameter</w:t>
            </w:r>
          </w:p>
        </w:tc>
        <w:tc>
          <w:tcPr>
            <w:tcW w:w="1350" w:type="dxa"/>
            <w:shd w:val="clear" w:color="auto" w:fill="F2F2F2"/>
            <w:tcMar>
              <w:top w:w="0" w:type="dxa"/>
              <w:left w:w="108" w:type="dxa"/>
              <w:bottom w:w="0" w:type="dxa"/>
              <w:right w:w="108" w:type="dxa"/>
            </w:tcMar>
            <w:vAlign w:val="bottom"/>
            <w:hideMark/>
          </w:tcPr>
          <w:p w14:paraId="69E0B3D3" w14:textId="77777777" w:rsidR="005A5714" w:rsidRDefault="005A5714" w:rsidP="004F2FB3">
            <w:pPr>
              <w:keepNext/>
              <w:spacing w:before="20" w:after="20"/>
              <w:jc w:val="center"/>
              <w:rPr>
                <w:rFonts w:cs="Calibri Light"/>
                <w:b/>
                <w:bCs/>
                <w:sz w:val="20"/>
                <w:szCs w:val="20"/>
              </w:rPr>
            </w:pPr>
            <w:r>
              <w:rPr>
                <w:rFonts w:cs="Calibri Light"/>
                <w:b/>
                <w:bCs/>
                <w:sz w:val="20"/>
                <w:szCs w:val="20"/>
              </w:rPr>
              <w:t>Value</w:t>
            </w:r>
          </w:p>
        </w:tc>
        <w:tc>
          <w:tcPr>
            <w:tcW w:w="5310" w:type="dxa"/>
            <w:shd w:val="clear" w:color="auto" w:fill="F2F2F2"/>
            <w:tcMar>
              <w:top w:w="0" w:type="dxa"/>
              <w:left w:w="108" w:type="dxa"/>
              <w:bottom w:w="0" w:type="dxa"/>
              <w:right w:w="108" w:type="dxa"/>
            </w:tcMar>
            <w:hideMark/>
          </w:tcPr>
          <w:p w14:paraId="6C5F8662" w14:textId="77777777" w:rsidR="005A5714" w:rsidRDefault="005A5714" w:rsidP="004F2FB3">
            <w:pPr>
              <w:keepNext/>
              <w:spacing w:before="20" w:after="20"/>
              <w:jc w:val="center"/>
              <w:rPr>
                <w:rFonts w:cs="Calibri Light"/>
                <w:b/>
                <w:bCs/>
                <w:sz w:val="20"/>
                <w:szCs w:val="20"/>
              </w:rPr>
            </w:pPr>
            <w:r>
              <w:rPr>
                <w:rFonts w:cs="Calibri Light"/>
                <w:b/>
                <w:bCs/>
                <w:sz w:val="20"/>
                <w:szCs w:val="20"/>
              </w:rPr>
              <w:t>Source</w:t>
            </w:r>
          </w:p>
        </w:tc>
      </w:tr>
      <w:tr w:rsidR="005A5714" w14:paraId="04623075" w14:textId="77777777" w:rsidTr="00FB0C85">
        <w:tc>
          <w:tcPr>
            <w:tcW w:w="2875" w:type="dxa"/>
            <w:tcMar>
              <w:top w:w="0" w:type="dxa"/>
              <w:left w:w="108" w:type="dxa"/>
              <w:bottom w:w="0" w:type="dxa"/>
              <w:right w:w="108" w:type="dxa"/>
            </w:tcMar>
            <w:vAlign w:val="center"/>
            <w:hideMark/>
          </w:tcPr>
          <w:p w14:paraId="243FBAE5" w14:textId="77777777" w:rsidR="005A5714" w:rsidRDefault="005A5714" w:rsidP="004F2FB3">
            <w:pPr>
              <w:keepNext/>
              <w:spacing w:before="20" w:after="20"/>
              <w:rPr>
                <w:rFonts w:ascii="Calibri" w:hAnsi="Calibri" w:cs="Calibri"/>
                <w:sz w:val="20"/>
                <w:szCs w:val="20"/>
              </w:rPr>
            </w:pPr>
            <w:r>
              <w:rPr>
                <w:rFonts w:cs="Calibri Light"/>
                <w:sz w:val="20"/>
                <w:szCs w:val="20"/>
              </w:rPr>
              <w:t xml:space="preserve">NTG adjustment factor </w:t>
            </w:r>
          </w:p>
        </w:tc>
        <w:tc>
          <w:tcPr>
            <w:tcW w:w="1350" w:type="dxa"/>
            <w:tcMar>
              <w:top w:w="0" w:type="dxa"/>
              <w:left w:w="108" w:type="dxa"/>
              <w:bottom w:w="0" w:type="dxa"/>
              <w:right w:w="108" w:type="dxa"/>
            </w:tcMar>
            <w:vAlign w:val="center"/>
            <w:hideMark/>
          </w:tcPr>
          <w:p w14:paraId="3BF1BB75" w14:textId="77777777" w:rsidR="005A5714" w:rsidRDefault="005A5714" w:rsidP="004F2FB3">
            <w:pPr>
              <w:keepNext/>
              <w:spacing w:before="20" w:after="20"/>
              <w:jc w:val="center"/>
              <w:rPr>
                <w:rFonts w:cs="Calibri Light"/>
                <w:sz w:val="20"/>
                <w:szCs w:val="20"/>
              </w:rPr>
            </w:pPr>
            <w:r>
              <w:rPr>
                <w:rFonts w:cs="Calibri Light"/>
                <w:sz w:val="20"/>
                <w:szCs w:val="20"/>
              </w:rPr>
              <w:t>0.75</w:t>
            </w:r>
          </w:p>
        </w:tc>
        <w:tc>
          <w:tcPr>
            <w:tcW w:w="5310" w:type="dxa"/>
            <w:tcMar>
              <w:top w:w="0" w:type="dxa"/>
              <w:left w:w="108" w:type="dxa"/>
              <w:bottom w:w="0" w:type="dxa"/>
              <w:right w:w="108" w:type="dxa"/>
            </w:tcMar>
            <w:hideMark/>
          </w:tcPr>
          <w:p w14:paraId="43B1504B" w14:textId="77777777" w:rsidR="005A5714" w:rsidRDefault="005A5714" w:rsidP="004F2FB3">
            <w:pPr>
              <w:keepNext/>
              <w:spacing w:before="20" w:after="20"/>
              <w:rPr>
                <w:rFonts w:cs="Calibri Light"/>
                <w:sz w:val="20"/>
                <w:szCs w:val="20"/>
              </w:rPr>
            </w:pPr>
            <w:r>
              <w:rPr>
                <w:rStyle w:val="eTRMFootnoteTextChar"/>
                <w:szCs w:val="18"/>
              </w:rPr>
              <w:t xml:space="preserve">California Public Utilities Commission (CPUC). 2018. </w:t>
            </w:r>
            <w:r>
              <w:rPr>
                <w:rStyle w:val="eTRMFootnoteTextChar"/>
                <w:i/>
                <w:iCs/>
                <w:szCs w:val="18"/>
              </w:rPr>
              <w:t>Resolution E-4952.</w:t>
            </w:r>
            <w:r>
              <w:rPr>
                <w:rStyle w:val="eTRMFootnoteTextChar"/>
                <w:szCs w:val="18"/>
              </w:rPr>
              <w:t xml:space="preserve"> October 11. Op 1. Pp 58 – 59.</w:t>
            </w:r>
          </w:p>
        </w:tc>
      </w:tr>
    </w:tbl>
    <w:p w14:paraId="57D60D11" w14:textId="77777777" w:rsidR="005A5714" w:rsidRPr="00BB318E" w:rsidRDefault="005A5714" w:rsidP="004142EF"/>
    <w:p w14:paraId="323B5B02" w14:textId="322F12CD" w:rsidR="007D230B" w:rsidRPr="00BB318E" w:rsidRDefault="00D02C36" w:rsidP="006413D4">
      <w:pPr>
        <w:pStyle w:val="eTRMHeading3"/>
      </w:pPr>
      <w:bookmarkStart w:id="98" w:name="_Toc486490864"/>
      <w:bookmarkStart w:id="99" w:name="_Toc486580935"/>
      <w:bookmarkStart w:id="100" w:name="_Toc4774380"/>
      <w:bookmarkStart w:id="101" w:name="_Toc4761706"/>
      <w:r w:rsidRPr="00BB318E">
        <w:t>Gross Savings Installation Adjustment (</w:t>
      </w:r>
      <w:r w:rsidR="007D230B" w:rsidRPr="00BB318E">
        <w:t>GSIA</w:t>
      </w:r>
      <w:bookmarkEnd w:id="98"/>
      <w:bookmarkEnd w:id="99"/>
      <w:r w:rsidRPr="00BB318E">
        <w:t>)</w:t>
      </w:r>
      <w:bookmarkEnd w:id="100"/>
      <w:bookmarkEnd w:id="101"/>
    </w:p>
    <w:p w14:paraId="2A1F1C17" w14:textId="1804CC97" w:rsidR="007D230B" w:rsidRPr="00BB318E" w:rsidRDefault="00AA3E2A" w:rsidP="004142EF">
      <w:r w:rsidRPr="00BB318E">
        <w:t xml:space="preserve">The gross savings installation adjustment (GSIA) rate represents the ratio of the number of verified installations of the measure to the number of claimed installations reported by the utility. This factor varies by end use, sector, technology, application, and delivery method. The GSIA rate specified for </w:t>
      </w:r>
      <w:r w:rsidR="00070E5D" w:rsidRPr="00BB318E">
        <w:t>the VSD pool and spa pump measure</w:t>
      </w:r>
      <w:r w:rsidRPr="00BB318E">
        <w:t xml:space="preserve"> is </w:t>
      </w:r>
      <w:r w:rsidR="00070E5D" w:rsidRPr="00BB318E">
        <w:t>specified below</w:t>
      </w:r>
      <w:r w:rsidRPr="00BB318E">
        <w:t xml:space="preserve">. </w:t>
      </w:r>
      <w:r w:rsidR="00070E5D" w:rsidRPr="00BB318E">
        <w:t>This GSIA rate is the current “default” rate specified for measures for which an alternative GSIA has not been estimated and approved.</w:t>
      </w:r>
    </w:p>
    <w:p w14:paraId="022915CE" w14:textId="211A5C62" w:rsidR="00DE1A0F" w:rsidRPr="00BB318E" w:rsidRDefault="00070E5D" w:rsidP="00AB66FF">
      <w:pPr>
        <w:pStyle w:val="Caption"/>
      </w:pPr>
      <w:r w:rsidRPr="00BB318E">
        <w:t xml:space="preserve">Gross Savings </w:t>
      </w:r>
      <w:r w:rsidR="00DE1A0F" w:rsidRPr="00BB318E">
        <w:t xml:space="preserve">Installation </w:t>
      </w:r>
      <w:r w:rsidRPr="00BB318E">
        <w:t>Adjustment Rate</w:t>
      </w:r>
    </w:p>
    <w:tbl>
      <w:tblPr>
        <w:tblW w:w="9535"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4A0" w:firstRow="1" w:lastRow="0" w:firstColumn="1" w:lastColumn="0" w:noHBand="0" w:noVBand="1"/>
      </w:tblPr>
      <w:tblGrid>
        <w:gridCol w:w="2155"/>
        <w:gridCol w:w="1531"/>
        <w:gridCol w:w="5849"/>
      </w:tblGrid>
      <w:tr w:rsidR="00BB318E" w:rsidRPr="00BB318E" w14:paraId="60BDA2BB" w14:textId="744FC0FC" w:rsidTr="00763224">
        <w:trPr>
          <w:cantSplit/>
          <w:trHeight w:val="20"/>
        </w:trPr>
        <w:tc>
          <w:tcPr>
            <w:tcW w:w="1130" w:type="pct"/>
            <w:shd w:val="clear" w:color="000000" w:fill="F2F2F2" w:themeFill="background1" w:themeFillShade="F2"/>
            <w:vAlign w:val="bottom"/>
          </w:tcPr>
          <w:p w14:paraId="7D363CC0" w14:textId="709302B7" w:rsidR="00AA3E2A" w:rsidRPr="00BB318E" w:rsidRDefault="00177EB6" w:rsidP="00BA3D7D">
            <w:pPr>
              <w:spacing w:before="0" w:after="0" w:line="200" w:lineRule="atLeast"/>
              <w:jc w:val="center"/>
              <w:rPr>
                <w:rFonts w:cs="Arial"/>
                <w:b/>
                <w:sz w:val="20"/>
                <w:szCs w:val="20"/>
              </w:rPr>
            </w:pPr>
            <w:r w:rsidRPr="00BB318E">
              <w:rPr>
                <w:rFonts w:cs="Arial"/>
                <w:b/>
                <w:sz w:val="20"/>
                <w:szCs w:val="20"/>
              </w:rPr>
              <w:t>Parameter</w:t>
            </w:r>
          </w:p>
        </w:tc>
        <w:tc>
          <w:tcPr>
            <w:tcW w:w="803" w:type="pct"/>
            <w:shd w:val="clear" w:color="000000" w:fill="F2F2F2" w:themeFill="background1" w:themeFillShade="F2"/>
            <w:vAlign w:val="center"/>
          </w:tcPr>
          <w:p w14:paraId="2A1AC9D4" w14:textId="3263DC2B" w:rsidR="00AA3E2A" w:rsidRPr="00BB318E" w:rsidRDefault="00AA3E2A" w:rsidP="006D6644">
            <w:pPr>
              <w:spacing w:before="0" w:after="0" w:line="200" w:lineRule="atLeast"/>
              <w:jc w:val="center"/>
              <w:rPr>
                <w:rFonts w:cs="Arial"/>
                <w:b/>
                <w:sz w:val="20"/>
                <w:szCs w:val="20"/>
              </w:rPr>
            </w:pPr>
            <w:r w:rsidRPr="00BB318E">
              <w:rPr>
                <w:rFonts w:cs="Arial"/>
                <w:b/>
                <w:sz w:val="20"/>
                <w:szCs w:val="20"/>
              </w:rPr>
              <w:t xml:space="preserve">GSIA </w:t>
            </w:r>
          </w:p>
        </w:tc>
        <w:tc>
          <w:tcPr>
            <w:tcW w:w="3068" w:type="pct"/>
            <w:shd w:val="clear" w:color="000000" w:fill="F2F2F2" w:themeFill="background1" w:themeFillShade="F2"/>
          </w:tcPr>
          <w:p w14:paraId="32AB7FEE" w14:textId="77936D4E" w:rsidR="00AA3E2A" w:rsidRPr="00BB318E" w:rsidRDefault="00AA3E2A" w:rsidP="006D6644">
            <w:pPr>
              <w:spacing w:before="0" w:after="0" w:line="200" w:lineRule="atLeast"/>
              <w:jc w:val="center"/>
              <w:rPr>
                <w:rFonts w:cs="Arial"/>
                <w:b/>
                <w:sz w:val="20"/>
                <w:szCs w:val="20"/>
              </w:rPr>
            </w:pPr>
            <w:r w:rsidRPr="00BB318E">
              <w:rPr>
                <w:rFonts w:cs="Arial"/>
                <w:b/>
                <w:sz w:val="20"/>
                <w:szCs w:val="20"/>
              </w:rPr>
              <w:t>Source</w:t>
            </w:r>
          </w:p>
        </w:tc>
      </w:tr>
      <w:tr w:rsidR="00070E5D" w:rsidRPr="00BB318E" w14:paraId="2209CD52" w14:textId="78579504" w:rsidTr="00763224">
        <w:trPr>
          <w:cantSplit/>
          <w:trHeight w:val="20"/>
        </w:trPr>
        <w:tc>
          <w:tcPr>
            <w:tcW w:w="1130" w:type="pct"/>
          </w:tcPr>
          <w:p w14:paraId="6618BC2B" w14:textId="4C13E412" w:rsidR="00070E5D" w:rsidRPr="00BB318E" w:rsidRDefault="00070E5D" w:rsidP="00070E5D">
            <w:pPr>
              <w:spacing w:before="0" w:after="0" w:line="200" w:lineRule="atLeast"/>
              <w:rPr>
                <w:rFonts w:cstheme="minorHAnsi"/>
                <w:sz w:val="20"/>
                <w:szCs w:val="20"/>
              </w:rPr>
            </w:pPr>
            <w:r w:rsidRPr="00BB318E">
              <w:rPr>
                <w:rFonts w:cstheme="minorHAnsi"/>
                <w:sz w:val="20"/>
                <w:szCs w:val="20"/>
              </w:rPr>
              <w:t xml:space="preserve">GSIA </w:t>
            </w:r>
          </w:p>
        </w:tc>
        <w:tc>
          <w:tcPr>
            <w:tcW w:w="803" w:type="pct"/>
            <w:vAlign w:val="center"/>
          </w:tcPr>
          <w:p w14:paraId="6D1D8F27" w14:textId="2876914B" w:rsidR="00070E5D" w:rsidRPr="00BB318E" w:rsidRDefault="00070E5D" w:rsidP="00070E5D">
            <w:pPr>
              <w:spacing w:before="0" w:after="0" w:line="200" w:lineRule="atLeast"/>
              <w:jc w:val="center"/>
              <w:rPr>
                <w:sz w:val="20"/>
                <w:szCs w:val="20"/>
              </w:rPr>
            </w:pPr>
            <w:r w:rsidRPr="00BB318E">
              <w:rPr>
                <w:sz w:val="20"/>
                <w:szCs w:val="20"/>
              </w:rPr>
              <w:t>1.0</w:t>
            </w:r>
          </w:p>
        </w:tc>
        <w:tc>
          <w:tcPr>
            <w:tcW w:w="3068" w:type="pct"/>
            <w:vAlign w:val="center"/>
          </w:tcPr>
          <w:p w14:paraId="52FCA633" w14:textId="351CB35F" w:rsidR="00070E5D" w:rsidRPr="00BB318E" w:rsidRDefault="00070E5D" w:rsidP="00070E5D">
            <w:pPr>
              <w:spacing w:before="0" w:after="0" w:line="200" w:lineRule="atLeast"/>
              <w:rPr>
                <w:sz w:val="20"/>
                <w:szCs w:val="20"/>
              </w:rPr>
            </w:pPr>
            <w:r w:rsidRPr="00BB318E">
              <w:rPr>
                <w:rFonts w:eastAsia="Times New Roman" w:cs="Times New Roman"/>
                <w:sz w:val="18"/>
                <w:szCs w:val="18"/>
              </w:rPr>
              <w:t xml:space="preserve">California Public Utilities Commission (CPUC), Energy Division. 2013. </w:t>
            </w:r>
            <w:r w:rsidRPr="00BB318E">
              <w:rPr>
                <w:rFonts w:eastAsia="Times New Roman" w:cs="Times New Roman"/>
                <w:i/>
                <w:sz w:val="18"/>
                <w:szCs w:val="18"/>
              </w:rPr>
              <w:t>Energy Efficiency Policy Manual Version 5</w:t>
            </w:r>
            <w:r w:rsidRPr="00BB318E">
              <w:rPr>
                <w:rFonts w:eastAsia="Times New Roman" w:cs="Times New Roman"/>
                <w:sz w:val="18"/>
                <w:szCs w:val="18"/>
              </w:rPr>
              <w:t>. Page 31.</w:t>
            </w:r>
          </w:p>
        </w:tc>
      </w:tr>
    </w:tbl>
    <w:p w14:paraId="08395124" w14:textId="77777777" w:rsidR="00DE1A0F" w:rsidRPr="00BB318E" w:rsidRDefault="00DE1A0F" w:rsidP="00DE1A0F">
      <w:pPr>
        <w:rPr>
          <w:rFonts w:cs="Arial"/>
          <w:sz w:val="20"/>
          <w:szCs w:val="20"/>
        </w:rPr>
      </w:pPr>
    </w:p>
    <w:p w14:paraId="498C05E5" w14:textId="22E7E234" w:rsidR="002C67DF" w:rsidRPr="00BB318E" w:rsidRDefault="002C67DF" w:rsidP="006413D4">
      <w:pPr>
        <w:pStyle w:val="eTRMHeading3"/>
      </w:pPr>
      <w:bookmarkStart w:id="102" w:name="_Toc486490865"/>
      <w:bookmarkStart w:id="103" w:name="_Toc486580936"/>
      <w:bookmarkStart w:id="104" w:name="_Toc4774381"/>
      <w:bookmarkStart w:id="105" w:name="_Toc4761707"/>
      <w:r w:rsidRPr="00BB318E">
        <w:t xml:space="preserve">Non-Energy </w:t>
      </w:r>
      <w:bookmarkEnd w:id="102"/>
      <w:bookmarkEnd w:id="103"/>
      <w:r w:rsidR="00DA6B7E" w:rsidRPr="00BB318E">
        <w:t>Impacts</w:t>
      </w:r>
      <w:bookmarkEnd w:id="104"/>
      <w:bookmarkEnd w:id="105"/>
    </w:p>
    <w:p w14:paraId="0D73FC70" w14:textId="0B297D99" w:rsidR="00697A88" w:rsidRPr="00BB318E" w:rsidRDefault="00697A88" w:rsidP="00697A88">
      <w:pPr>
        <w:rPr>
          <w:rFonts w:cs="Arial"/>
          <w:sz w:val="20"/>
          <w:szCs w:val="20"/>
        </w:rPr>
      </w:pPr>
      <w:r w:rsidRPr="00BB318E">
        <w:rPr>
          <w:rFonts w:cs="Arial"/>
          <w:sz w:val="20"/>
          <w:szCs w:val="20"/>
        </w:rPr>
        <w:t xml:space="preserve">Non-energy </w:t>
      </w:r>
      <w:r w:rsidR="00DA527C">
        <w:rPr>
          <w:rFonts w:cs="Arial"/>
          <w:sz w:val="20"/>
          <w:szCs w:val="20"/>
        </w:rPr>
        <w:t>impacts</w:t>
      </w:r>
      <w:r w:rsidRPr="00BB318E">
        <w:rPr>
          <w:rFonts w:cs="Arial"/>
          <w:sz w:val="20"/>
          <w:szCs w:val="20"/>
        </w:rPr>
        <w:t xml:space="preserve"> for this measure have not been </w:t>
      </w:r>
      <w:r w:rsidR="009D7F4D" w:rsidRPr="00BB318E">
        <w:rPr>
          <w:rFonts w:cs="Arial"/>
          <w:sz w:val="20"/>
          <w:szCs w:val="20"/>
        </w:rPr>
        <w:t>quantified</w:t>
      </w:r>
      <w:r w:rsidRPr="00BB318E">
        <w:rPr>
          <w:rFonts w:cs="Arial"/>
          <w:sz w:val="20"/>
          <w:szCs w:val="20"/>
        </w:rPr>
        <w:t>.</w:t>
      </w:r>
    </w:p>
    <w:p w14:paraId="0C37F289" w14:textId="77777777" w:rsidR="00697A88" w:rsidRPr="00BB318E" w:rsidRDefault="00697A88" w:rsidP="004142EF"/>
    <w:p w14:paraId="7D8551BB" w14:textId="6A908293" w:rsidR="009C31A4" w:rsidRPr="00BB318E" w:rsidRDefault="009C31A4" w:rsidP="006413D4">
      <w:pPr>
        <w:pStyle w:val="eTRMHeading3"/>
      </w:pPr>
      <w:bookmarkStart w:id="106" w:name="_Toc4774382"/>
      <w:bookmarkStart w:id="107" w:name="_Toc4761708"/>
      <w:r w:rsidRPr="00BB318E">
        <w:t>DEER Differences Analysis</w:t>
      </w:r>
      <w:bookmarkEnd w:id="106"/>
      <w:bookmarkEnd w:id="107"/>
    </w:p>
    <w:p w14:paraId="575E579E" w14:textId="216417E3" w:rsidR="002C67DF" w:rsidRPr="00BB318E" w:rsidRDefault="003F21D2" w:rsidP="004142EF">
      <w:r w:rsidRPr="00BB318E">
        <w:t>This section provides a summary of DEER-based inputs and methods, and the rationale for inputs and methods that are not DEER-based.</w:t>
      </w:r>
    </w:p>
    <w:p w14:paraId="798ADD8D" w14:textId="3DD51BCC" w:rsidR="00186772" w:rsidRPr="00BB318E" w:rsidRDefault="00186772" w:rsidP="00186772">
      <w:pPr>
        <w:rPr>
          <w:rFonts w:cstheme="minorHAnsi"/>
          <w:szCs w:val="22"/>
        </w:rPr>
      </w:pPr>
      <w:r w:rsidRPr="00BB318E">
        <w:rPr>
          <w:rFonts w:cstheme="minorHAnsi"/>
          <w:szCs w:val="22"/>
        </w:rPr>
        <w:t xml:space="preserve">DEER does not </w:t>
      </w:r>
      <w:r w:rsidR="00763224">
        <w:rPr>
          <w:rFonts w:cstheme="minorHAnsi"/>
          <w:szCs w:val="22"/>
        </w:rPr>
        <w:t>include</w:t>
      </w:r>
      <w:r w:rsidRPr="00BB318E">
        <w:rPr>
          <w:rFonts w:cstheme="minorHAnsi"/>
          <w:szCs w:val="22"/>
        </w:rPr>
        <w:t xml:space="preserve"> a measure for variable speed drive pool pumps. DEER 2005 did have a measure for two-speed swimming pool pumps (D03-967). This measure used an inefficient single-speed pool pump as the base case and an efficient 1.5-hp two-speed pool pump as the measure case. The savings were based on an average 25,000-gallon residential single-family swimming pool, and the measure was limited to pool pumps used for filtration. These savings are not applicable to this measure because greater energy savings result from using a VSD pump compared to a two-speed pump and the application has differing operation than a residence. Note that DEER 20</w:t>
      </w:r>
      <w:r w:rsidR="00DA49DF" w:rsidRPr="00BB318E">
        <w:rPr>
          <w:rFonts w:cstheme="minorHAnsi"/>
          <w:szCs w:val="22"/>
        </w:rPr>
        <w:t>20</w:t>
      </w:r>
      <w:r w:rsidRPr="00BB318E">
        <w:rPr>
          <w:rFonts w:cstheme="minorHAnsi"/>
          <w:szCs w:val="22"/>
        </w:rPr>
        <w:t xml:space="preserve"> does not include pool, spa, and wading pool pump measures.</w:t>
      </w:r>
    </w:p>
    <w:p w14:paraId="756C62FB" w14:textId="50E3C839" w:rsidR="00EA057C" w:rsidRPr="00BB318E" w:rsidRDefault="00EA057C" w:rsidP="00AB66FF">
      <w:pPr>
        <w:pStyle w:val="Caption"/>
      </w:pPr>
      <w:r w:rsidRPr="00BB318E">
        <w:t>DEER Difference Summary</w:t>
      </w: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CellMar>
          <w:left w:w="115" w:type="dxa"/>
          <w:right w:w="115" w:type="dxa"/>
        </w:tblCellMar>
        <w:tblLook w:val="04A0" w:firstRow="1" w:lastRow="0" w:firstColumn="1" w:lastColumn="0" w:noHBand="0" w:noVBand="1"/>
      </w:tblPr>
      <w:tblGrid>
        <w:gridCol w:w="3235"/>
        <w:gridCol w:w="6115"/>
      </w:tblGrid>
      <w:tr w:rsidR="00BB318E" w:rsidRPr="00BB318E" w14:paraId="59D017C8" w14:textId="77777777" w:rsidTr="00A156E8">
        <w:trPr>
          <w:trHeight w:val="20"/>
          <w:tblHeader/>
        </w:trPr>
        <w:tc>
          <w:tcPr>
            <w:tcW w:w="1730" w:type="pct"/>
            <w:shd w:val="clear" w:color="auto" w:fill="F2F2F2" w:themeFill="background1" w:themeFillShade="F2"/>
          </w:tcPr>
          <w:p w14:paraId="5A1E2CE5" w14:textId="77777777" w:rsidR="00EA057C" w:rsidRPr="00BB318E" w:rsidRDefault="00EA057C" w:rsidP="00A156E8">
            <w:pPr>
              <w:tabs>
                <w:tab w:val="right" w:pos="2957"/>
              </w:tabs>
              <w:spacing w:before="20" w:after="20"/>
              <w:rPr>
                <w:rFonts w:cs="Arial"/>
                <w:b/>
                <w:sz w:val="20"/>
                <w:szCs w:val="20"/>
              </w:rPr>
            </w:pPr>
            <w:r w:rsidRPr="00BB318E">
              <w:rPr>
                <w:rFonts w:cs="Arial"/>
                <w:b/>
                <w:sz w:val="20"/>
                <w:szCs w:val="20"/>
              </w:rPr>
              <w:t>DEER Item</w:t>
            </w:r>
          </w:p>
        </w:tc>
        <w:tc>
          <w:tcPr>
            <w:tcW w:w="3270" w:type="pct"/>
            <w:shd w:val="clear" w:color="auto" w:fill="F2F2F2" w:themeFill="background1" w:themeFillShade="F2"/>
          </w:tcPr>
          <w:p w14:paraId="52AD34D1" w14:textId="0CFF441B" w:rsidR="00EA057C" w:rsidRPr="00BB318E" w:rsidRDefault="00EA057C" w:rsidP="00A156E8">
            <w:pPr>
              <w:spacing w:before="20" w:after="20"/>
              <w:rPr>
                <w:rFonts w:cs="Arial"/>
                <w:b/>
                <w:sz w:val="20"/>
                <w:szCs w:val="20"/>
              </w:rPr>
            </w:pPr>
            <w:r w:rsidRPr="00BB318E">
              <w:rPr>
                <w:rFonts w:cs="Arial"/>
                <w:b/>
                <w:sz w:val="20"/>
                <w:szCs w:val="20"/>
              </w:rPr>
              <w:t>Comment / Used for Workpaper</w:t>
            </w:r>
          </w:p>
        </w:tc>
      </w:tr>
      <w:tr w:rsidR="00BB318E" w:rsidRPr="00BB318E" w14:paraId="33003020" w14:textId="77777777" w:rsidTr="00EA057C">
        <w:trPr>
          <w:trHeight w:val="20"/>
        </w:trPr>
        <w:tc>
          <w:tcPr>
            <w:tcW w:w="1730" w:type="pct"/>
          </w:tcPr>
          <w:p w14:paraId="1F2D360A" w14:textId="77777777" w:rsidR="00186772" w:rsidRPr="00BB318E" w:rsidRDefault="00186772" w:rsidP="00A156E8">
            <w:pPr>
              <w:spacing w:before="20" w:after="20"/>
              <w:rPr>
                <w:rFonts w:cs="Arial"/>
                <w:sz w:val="20"/>
                <w:szCs w:val="20"/>
              </w:rPr>
            </w:pPr>
            <w:r w:rsidRPr="00BB318E">
              <w:rPr>
                <w:rFonts w:cs="Arial"/>
                <w:sz w:val="20"/>
                <w:szCs w:val="20"/>
              </w:rPr>
              <w:t>Modified DEER methodology</w:t>
            </w:r>
          </w:p>
        </w:tc>
        <w:tc>
          <w:tcPr>
            <w:tcW w:w="3270" w:type="pct"/>
          </w:tcPr>
          <w:p w14:paraId="247EE411" w14:textId="34F67593" w:rsidR="00186772" w:rsidRPr="00BB318E" w:rsidRDefault="00186772" w:rsidP="00A156E8">
            <w:pPr>
              <w:spacing w:before="20" w:after="20"/>
              <w:rPr>
                <w:rFonts w:cs="Arial"/>
                <w:b/>
                <w:sz w:val="20"/>
                <w:szCs w:val="20"/>
              </w:rPr>
            </w:pPr>
            <w:r w:rsidRPr="00BB318E">
              <w:rPr>
                <w:rFonts w:cs="Arial"/>
                <w:sz w:val="20"/>
                <w:szCs w:val="20"/>
              </w:rPr>
              <w:t>No</w:t>
            </w:r>
          </w:p>
        </w:tc>
      </w:tr>
      <w:tr w:rsidR="00BB318E" w:rsidRPr="00BB318E" w14:paraId="507422EA" w14:textId="77777777" w:rsidTr="00EA057C">
        <w:trPr>
          <w:trHeight w:val="20"/>
        </w:trPr>
        <w:tc>
          <w:tcPr>
            <w:tcW w:w="1730" w:type="pct"/>
          </w:tcPr>
          <w:p w14:paraId="29430E33" w14:textId="77777777" w:rsidR="00186772" w:rsidRPr="00BB318E" w:rsidRDefault="00186772" w:rsidP="00A156E8">
            <w:pPr>
              <w:spacing w:before="20" w:after="20"/>
              <w:rPr>
                <w:rFonts w:cs="Arial"/>
                <w:sz w:val="20"/>
                <w:szCs w:val="20"/>
              </w:rPr>
            </w:pPr>
            <w:r w:rsidRPr="00BB318E">
              <w:rPr>
                <w:rFonts w:cs="Arial"/>
                <w:sz w:val="20"/>
                <w:szCs w:val="20"/>
              </w:rPr>
              <w:t>Scaled DEER measure</w:t>
            </w:r>
          </w:p>
        </w:tc>
        <w:tc>
          <w:tcPr>
            <w:tcW w:w="3270" w:type="pct"/>
          </w:tcPr>
          <w:p w14:paraId="0C847473" w14:textId="6E094BD6" w:rsidR="00186772" w:rsidRPr="00BB318E" w:rsidRDefault="00186772" w:rsidP="00A156E8">
            <w:pPr>
              <w:spacing w:before="20" w:after="20"/>
              <w:rPr>
                <w:rFonts w:cs="Arial"/>
                <w:sz w:val="20"/>
                <w:szCs w:val="20"/>
              </w:rPr>
            </w:pPr>
            <w:r w:rsidRPr="00BB318E">
              <w:rPr>
                <w:rFonts w:cs="Arial"/>
                <w:sz w:val="20"/>
                <w:szCs w:val="20"/>
              </w:rPr>
              <w:t>No</w:t>
            </w:r>
          </w:p>
        </w:tc>
      </w:tr>
      <w:tr w:rsidR="00BB318E" w:rsidRPr="00BB318E" w14:paraId="335CDE40" w14:textId="77777777" w:rsidTr="00EA057C">
        <w:trPr>
          <w:trHeight w:val="20"/>
        </w:trPr>
        <w:tc>
          <w:tcPr>
            <w:tcW w:w="1730" w:type="pct"/>
          </w:tcPr>
          <w:p w14:paraId="126C3B42" w14:textId="77777777" w:rsidR="00186772" w:rsidRPr="00BB318E" w:rsidRDefault="00186772" w:rsidP="00A156E8">
            <w:pPr>
              <w:spacing w:before="20" w:after="20"/>
              <w:rPr>
                <w:rFonts w:cs="Arial"/>
                <w:sz w:val="20"/>
                <w:szCs w:val="20"/>
              </w:rPr>
            </w:pPr>
            <w:r w:rsidRPr="00BB318E">
              <w:rPr>
                <w:rFonts w:cs="Arial"/>
                <w:sz w:val="20"/>
                <w:szCs w:val="20"/>
              </w:rPr>
              <w:lastRenderedPageBreak/>
              <w:t>DEER Base Case</w:t>
            </w:r>
          </w:p>
        </w:tc>
        <w:tc>
          <w:tcPr>
            <w:tcW w:w="3270" w:type="pct"/>
          </w:tcPr>
          <w:p w14:paraId="5D2A1B0E" w14:textId="75AF3CDC" w:rsidR="00186772" w:rsidRPr="00BB318E" w:rsidRDefault="00186772" w:rsidP="00A156E8">
            <w:pPr>
              <w:spacing w:before="20" w:after="20"/>
              <w:rPr>
                <w:rFonts w:cs="Arial"/>
                <w:sz w:val="20"/>
                <w:szCs w:val="20"/>
              </w:rPr>
            </w:pPr>
            <w:r w:rsidRPr="00BB318E">
              <w:rPr>
                <w:rFonts w:cs="Arial"/>
                <w:sz w:val="20"/>
                <w:szCs w:val="20"/>
              </w:rPr>
              <w:t>No</w:t>
            </w:r>
          </w:p>
        </w:tc>
      </w:tr>
      <w:tr w:rsidR="00BB318E" w:rsidRPr="00BB318E" w14:paraId="1F8399E1" w14:textId="77777777" w:rsidTr="00EA057C">
        <w:trPr>
          <w:trHeight w:val="20"/>
        </w:trPr>
        <w:tc>
          <w:tcPr>
            <w:tcW w:w="1730" w:type="pct"/>
          </w:tcPr>
          <w:p w14:paraId="0CC701E3" w14:textId="77777777" w:rsidR="00186772" w:rsidRPr="00BB318E" w:rsidRDefault="00186772" w:rsidP="00A156E8">
            <w:pPr>
              <w:spacing w:before="20" w:after="20"/>
              <w:rPr>
                <w:rFonts w:cs="Arial"/>
                <w:sz w:val="20"/>
                <w:szCs w:val="20"/>
              </w:rPr>
            </w:pPr>
            <w:r w:rsidRPr="00BB318E">
              <w:rPr>
                <w:rFonts w:cs="Arial"/>
                <w:sz w:val="20"/>
                <w:szCs w:val="20"/>
              </w:rPr>
              <w:t>DEER Measure Case</w:t>
            </w:r>
          </w:p>
        </w:tc>
        <w:tc>
          <w:tcPr>
            <w:tcW w:w="3270" w:type="pct"/>
          </w:tcPr>
          <w:p w14:paraId="49A023A0" w14:textId="5EBEC852" w:rsidR="00186772" w:rsidRPr="00BB318E" w:rsidRDefault="00186772" w:rsidP="00A156E8">
            <w:pPr>
              <w:spacing w:before="20" w:after="20"/>
              <w:rPr>
                <w:rFonts w:cs="Arial"/>
                <w:sz w:val="20"/>
                <w:szCs w:val="20"/>
              </w:rPr>
            </w:pPr>
            <w:r w:rsidRPr="00BB318E">
              <w:rPr>
                <w:rFonts w:cs="Arial"/>
                <w:sz w:val="20"/>
                <w:szCs w:val="20"/>
              </w:rPr>
              <w:t>No</w:t>
            </w:r>
          </w:p>
        </w:tc>
      </w:tr>
      <w:tr w:rsidR="00BB318E" w:rsidRPr="00BB318E" w14:paraId="663742C6" w14:textId="77777777" w:rsidTr="00EA057C">
        <w:trPr>
          <w:trHeight w:val="20"/>
        </w:trPr>
        <w:tc>
          <w:tcPr>
            <w:tcW w:w="1730" w:type="pct"/>
          </w:tcPr>
          <w:p w14:paraId="16B2FDAB" w14:textId="77777777" w:rsidR="00186772" w:rsidRPr="00BB318E" w:rsidRDefault="00186772" w:rsidP="00A156E8">
            <w:pPr>
              <w:spacing w:before="20" w:after="20"/>
              <w:rPr>
                <w:rFonts w:cs="Arial"/>
                <w:sz w:val="20"/>
                <w:szCs w:val="20"/>
              </w:rPr>
            </w:pPr>
            <w:r w:rsidRPr="00BB318E">
              <w:rPr>
                <w:rFonts w:cs="Arial"/>
                <w:sz w:val="20"/>
                <w:szCs w:val="20"/>
              </w:rPr>
              <w:t>DEER Building Types</w:t>
            </w:r>
          </w:p>
        </w:tc>
        <w:tc>
          <w:tcPr>
            <w:tcW w:w="3270" w:type="pct"/>
          </w:tcPr>
          <w:p w14:paraId="6BBA540C" w14:textId="5817CA21" w:rsidR="00186772" w:rsidRPr="00BB318E" w:rsidRDefault="00186772" w:rsidP="00A156E8">
            <w:pPr>
              <w:spacing w:before="20" w:after="20"/>
              <w:rPr>
                <w:rFonts w:cs="Arial"/>
                <w:sz w:val="20"/>
                <w:szCs w:val="20"/>
              </w:rPr>
            </w:pPr>
            <w:r w:rsidRPr="00BB318E">
              <w:rPr>
                <w:rFonts w:cs="Arial"/>
                <w:sz w:val="20"/>
                <w:szCs w:val="20"/>
              </w:rPr>
              <w:t>Yes</w:t>
            </w:r>
          </w:p>
        </w:tc>
      </w:tr>
      <w:tr w:rsidR="00BB318E" w:rsidRPr="00BB318E" w14:paraId="424F1325" w14:textId="77777777" w:rsidTr="00EA057C">
        <w:trPr>
          <w:trHeight w:val="20"/>
        </w:trPr>
        <w:tc>
          <w:tcPr>
            <w:tcW w:w="1730" w:type="pct"/>
          </w:tcPr>
          <w:p w14:paraId="71098DDA" w14:textId="77777777" w:rsidR="00186772" w:rsidRPr="00BB318E" w:rsidRDefault="00186772" w:rsidP="00A156E8">
            <w:pPr>
              <w:spacing w:before="20" w:after="20"/>
              <w:rPr>
                <w:rFonts w:cs="Arial"/>
                <w:sz w:val="20"/>
                <w:szCs w:val="20"/>
              </w:rPr>
            </w:pPr>
            <w:r w:rsidRPr="00BB318E">
              <w:rPr>
                <w:rFonts w:cs="Arial"/>
                <w:sz w:val="20"/>
                <w:szCs w:val="20"/>
              </w:rPr>
              <w:t>DEER Operating Hours</w:t>
            </w:r>
          </w:p>
        </w:tc>
        <w:tc>
          <w:tcPr>
            <w:tcW w:w="3270" w:type="pct"/>
          </w:tcPr>
          <w:p w14:paraId="1693E1EE" w14:textId="23B233C0" w:rsidR="00186772" w:rsidRPr="00BB318E" w:rsidRDefault="00186772" w:rsidP="00A156E8">
            <w:pPr>
              <w:spacing w:before="20" w:after="20"/>
              <w:rPr>
                <w:rFonts w:cs="Arial"/>
                <w:sz w:val="20"/>
                <w:szCs w:val="20"/>
              </w:rPr>
            </w:pPr>
            <w:r w:rsidRPr="00BB318E">
              <w:rPr>
                <w:rFonts w:cs="Arial"/>
                <w:sz w:val="20"/>
                <w:szCs w:val="20"/>
              </w:rPr>
              <w:t>No</w:t>
            </w:r>
          </w:p>
        </w:tc>
      </w:tr>
      <w:tr w:rsidR="00BB318E" w:rsidRPr="00BB318E" w14:paraId="0B93AD47" w14:textId="77777777" w:rsidTr="00EA057C">
        <w:trPr>
          <w:trHeight w:val="20"/>
        </w:trPr>
        <w:tc>
          <w:tcPr>
            <w:tcW w:w="1730" w:type="pct"/>
          </w:tcPr>
          <w:p w14:paraId="6E9E484F" w14:textId="77777777" w:rsidR="00186772" w:rsidRPr="00BB318E" w:rsidRDefault="00186772" w:rsidP="00A156E8">
            <w:pPr>
              <w:spacing w:before="20" w:after="20"/>
              <w:rPr>
                <w:rFonts w:cs="Arial"/>
                <w:sz w:val="20"/>
                <w:szCs w:val="20"/>
              </w:rPr>
            </w:pPr>
            <w:r w:rsidRPr="00BB318E">
              <w:rPr>
                <w:rFonts w:cs="Arial"/>
                <w:sz w:val="20"/>
                <w:szCs w:val="20"/>
              </w:rPr>
              <w:t>DEER eQUEST Prototypes</w:t>
            </w:r>
          </w:p>
        </w:tc>
        <w:tc>
          <w:tcPr>
            <w:tcW w:w="3270" w:type="pct"/>
          </w:tcPr>
          <w:p w14:paraId="4948DEAF" w14:textId="06780579" w:rsidR="00186772" w:rsidRPr="00BB318E" w:rsidDel="00505CEC" w:rsidRDefault="00186772" w:rsidP="00A156E8">
            <w:pPr>
              <w:spacing w:before="20" w:after="20"/>
              <w:rPr>
                <w:rFonts w:cs="Arial"/>
                <w:sz w:val="20"/>
                <w:szCs w:val="20"/>
              </w:rPr>
            </w:pPr>
            <w:r w:rsidRPr="00BB318E">
              <w:rPr>
                <w:rFonts w:cs="Arial"/>
                <w:sz w:val="20"/>
                <w:szCs w:val="20"/>
              </w:rPr>
              <w:t>No</w:t>
            </w:r>
          </w:p>
        </w:tc>
      </w:tr>
      <w:tr w:rsidR="00BB318E" w:rsidRPr="00BB318E" w14:paraId="2CFDE9D3" w14:textId="77777777" w:rsidTr="00EA057C">
        <w:trPr>
          <w:trHeight w:val="180"/>
        </w:trPr>
        <w:tc>
          <w:tcPr>
            <w:tcW w:w="1730" w:type="pct"/>
          </w:tcPr>
          <w:p w14:paraId="3B6B3E22" w14:textId="77777777" w:rsidR="00186772" w:rsidRPr="00BB318E" w:rsidRDefault="00186772" w:rsidP="00A156E8">
            <w:pPr>
              <w:spacing w:before="20" w:after="20"/>
              <w:rPr>
                <w:rFonts w:cs="Arial"/>
                <w:sz w:val="20"/>
                <w:szCs w:val="20"/>
              </w:rPr>
            </w:pPr>
            <w:r w:rsidRPr="00BB318E">
              <w:rPr>
                <w:rFonts w:cs="Arial"/>
                <w:sz w:val="20"/>
                <w:szCs w:val="20"/>
              </w:rPr>
              <w:t>DEER Version</w:t>
            </w:r>
          </w:p>
        </w:tc>
        <w:tc>
          <w:tcPr>
            <w:tcW w:w="3270" w:type="pct"/>
          </w:tcPr>
          <w:p w14:paraId="1C3B60D1" w14:textId="15DC9FCB" w:rsidR="00186772" w:rsidRPr="00BB318E" w:rsidRDefault="00186772" w:rsidP="00A156E8">
            <w:pPr>
              <w:spacing w:before="20" w:after="20"/>
              <w:rPr>
                <w:rFonts w:cs="Arial"/>
                <w:sz w:val="20"/>
                <w:szCs w:val="20"/>
              </w:rPr>
            </w:pPr>
            <w:r w:rsidRPr="00BB318E">
              <w:rPr>
                <w:rFonts w:cstheme="minorHAnsi"/>
                <w:sz w:val="20"/>
                <w:szCs w:val="20"/>
              </w:rPr>
              <w:t>n/a</w:t>
            </w:r>
          </w:p>
        </w:tc>
      </w:tr>
      <w:tr w:rsidR="00BB318E" w:rsidRPr="00BB318E" w14:paraId="3B7464D7" w14:textId="77777777" w:rsidTr="00EA057C">
        <w:trPr>
          <w:trHeight w:val="20"/>
        </w:trPr>
        <w:tc>
          <w:tcPr>
            <w:tcW w:w="1730" w:type="pct"/>
          </w:tcPr>
          <w:p w14:paraId="24000A76" w14:textId="77777777" w:rsidR="00186772" w:rsidRPr="00BB318E" w:rsidRDefault="00186772" w:rsidP="00A156E8">
            <w:pPr>
              <w:spacing w:before="20" w:after="20"/>
              <w:rPr>
                <w:rFonts w:cs="Arial"/>
                <w:sz w:val="20"/>
                <w:szCs w:val="20"/>
              </w:rPr>
            </w:pPr>
            <w:r w:rsidRPr="00BB318E">
              <w:rPr>
                <w:rFonts w:cs="Arial"/>
                <w:sz w:val="20"/>
                <w:szCs w:val="20"/>
              </w:rPr>
              <w:t>Reason for Deviation from DEER</w:t>
            </w:r>
          </w:p>
        </w:tc>
        <w:tc>
          <w:tcPr>
            <w:tcW w:w="3270" w:type="pct"/>
          </w:tcPr>
          <w:p w14:paraId="125AAB90" w14:textId="76BE80C2" w:rsidR="00186772" w:rsidRPr="00BB318E" w:rsidRDefault="00186772" w:rsidP="00A156E8">
            <w:pPr>
              <w:spacing w:before="20" w:after="20"/>
              <w:rPr>
                <w:rFonts w:cs="Arial"/>
                <w:sz w:val="20"/>
                <w:szCs w:val="20"/>
              </w:rPr>
            </w:pPr>
            <w:r w:rsidRPr="00BB318E">
              <w:rPr>
                <w:rFonts w:cs="Arial"/>
                <w:sz w:val="20"/>
                <w:szCs w:val="20"/>
              </w:rPr>
              <w:t>DEER does not contain this measure.</w:t>
            </w:r>
          </w:p>
        </w:tc>
      </w:tr>
      <w:tr w:rsidR="00BB318E" w:rsidRPr="00BB318E" w14:paraId="4A7EE859" w14:textId="77777777" w:rsidTr="00EA057C">
        <w:trPr>
          <w:trHeight w:val="20"/>
        </w:trPr>
        <w:tc>
          <w:tcPr>
            <w:tcW w:w="1730" w:type="pct"/>
          </w:tcPr>
          <w:p w14:paraId="7B4D686A" w14:textId="77777777" w:rsidR="00186772" w:rsidRPr="00BB318E" w:rsidRDefault="00186772" w:rsidP="00A156E8">
            <w:pPr>
              <w:spacing w:before="20" w:after="20"/>
              <w:rPr>
                <w:rFonts w:cs="Arial"/>
                <w:sz w:val="20"/>
                <w:szCs w:val="20"/>
              </w:rPr>
            </w:pPr>
            <w:r w:rsidRPr="00BB318E">
              <w:rPr>
                <w:rFonts w:cs="Arial"/>
                <w:sz w:val="20"/>
                <w:szCs w:val="20"/>
              </w:rPr>
              <w:t>DEER Measure IDs Used</w:t>
            </w:r>
          </w:p>
        </w:tc>
        <w:tc>
          <w:tcPr>
            <w:tcW w:w="3270" w:type="pct"/>
          </w:tcPr>
          <w:p w14:paraId="63ABA251" w14:textId="78D35F4D" w:rsidR="00186772" w:rsidRPr="00BB318E" w:rsidRDefault="00186772" w:rsidP="00A156E8">
            <w:pPr>
              <w:spacing w:before="20" w:after="20"/>
              <w:rPr>
                <w:rFonts w:cs="Arial"/>
                <w:sz w:val="20"/>
                <w:szCs w:val="20"/>
              </w:rPr>
            </w:pPr>
            <w:r w:rsidRPr="00BB318E">
              <w:rPr>
                <w:rFonts w:cstheme="minorHAnsi"/>
                <w:sz w:val="20"/>
                <w:szCs w:val="20"/>
              </w:rPr>
              <w:t>n/a</w:t>
            </w:r>
          </w:p>
        </w:tc>
      </w:tr>
      <w:tr w:rsidR="00BB318E" w:rsidRPr="00BB318E" w14:paraId="5A83EC74" w14:textId="77777777" w:rsidTr="00EA057C">
        <w:trPr>
          <w:trHeight w:val="20"/>
        </w:trPr>
        <w:tc>
          <w:tcPr>
            <w:tcW w:w="1730" w:type="pct"/>
          </w:tcPr>
          <w:p w14:paraId="2C82A9E0" w14:textId="121308D7" w:rsidR="00EA057C" w:rsidRPr="00BB318E" w:rsidRDefault="00EA057C" w:rsidP="00A156E8">
            <w:pPr>
              <w:spacing w:before="20" w:after="20"/>
              <w:rPr>
                <w:rFonts w:cs="Arial"/>
                <w:sz w:val="20"/>
                <w:szCs w:val="20"/>
              </w:rPr>
            </w:pPr>
            <w:r w:rsidRPr="00BB318E">
              <w:rPr>
                <w:rFonts w:cs="Arial"/>
                <w:sz w:val="20"/>
                <w:szCs w:val="20"/>
              </w:rPr>
              <w:t>NTG</w:t>
            </w:r>
          </w:p>
        </w:tc>
        <w:tc>
          <w:tcPr>
            <w:tcW w:w="3270" w:type="pct"/>
          </w:tcPr>
          <w:p w14:paraId="2BBBB10C" w14:textId="75E6A27F" w:rsidR="00EA057C" w:rsidRPr="00BB318E" w:rsidRDefault="005A74DC" w:rsidP="00A156E8">
            <w:pPr>
              <w:spacing w:before="20" w:after="20"/>
              <w:rPr>
                <w:rFonts w:cs="Arial"/>
                <w:sz w:val="20"/>
                <w:szCs w:val="20"/>
              </w:rPr>
            </w:pPr>
            <w:r w:rsidRPr="00BB318E">
              <w:rPr>
                <w:rFonts w:cs="Arial"/>
                <w:sz w:val="20"/>
                <w:szCs w:val="20"/>
              </w:rPr>
              <w:t xml:space="preserve">Source: </w:t>
            </w:r>
            <w:r w:rsidR="00601E52" w:rsidRPr="00BB318E">
              <w:rPr>
                <w:rFonts w:cs="Arial"/>
                <w:sz w:val="20"/>
                <w:szCs w:val="20"/>
              </w:rPr>
              <w:t>DEER</w:t>
            </w:r>
            <w:r w:rsidRPr="00BB318E">
              <w:rPr>
                <w:rFonts w:cs="Arial"/>
                <w:sz w:val="20"/>
                <w:szCs w:val="20"/>
              </w:rPr>
              <w:t xml:space="preserve">. The NTG of </w:t>
            </w:r>
            <w:r w:rsidR="00601E52" w:rsidRPr="00BB318E">
              <w:rPr>
                <w:rFonts w:cs="Arial"/>
                <w:sz w:val="20"/>
                <w:szCs w:val="20"/>
              </w:rPr>
              <w:t>0.55</w:t>
            </w:r>
            <w:r w:rsidR="00C20DBD" w:rsidRPr="00BB318E">
              <w:rPr>
                <w:rFonts w:cs="Arial"/>
                <w:sz w:val="20"/>
                <w:szCs w:val="20"/>
              </w:rPr>
              <w:t xml:space="preserve"> </w:t>
            </w:r>
            <w:r w:rsidRPr="00BB318E">
              <w:rPr>
                <w:rFonts w:cs="Arial"/>
                <w:sz w:val="20"/>
                <w:szCs w:val="20"/>
              </w:rPr>
              <w:t xml:space="preserve">is associated with NTG ID: </w:t>
            </w:r>
            <w:r w:rsidR="00601E52" w:rsidRPr="00BB318E">
              <w:rPr>
                <w:rFonts w:cs="Arial"/>
                <w:i/>
                <w:sz w:val="20"/>
                <w:szCs w:val="20"/>
              </w:rPr>
              <w:t xml:space="preserve">Res-Default&gt;2. </w:t>
            </w:r>
            <w:r w:rsidR="00601E52" w:rsidRPr="00BB318E">
              <w:rPr>
                <w:rFonts w:cs="Arial"/>
                <w:sz w:val="20"/>
                <w:szCs w:val="20"/>
              </w:rPr>
              <w:t xml:space="preserve">The NTG of 0.60 is associated with NTG ID: </w:t>
            </w:r>
            <w:r w:rsidR="00601E52" w:rsidRPr="00BB318E">
              <w:rPr>
                <w:rFonts w:cs="Arial"/>
                <w:i/>
                <w:sz w:val="20"/>
                <w:szCs w:val="20"/>
              </w:rPr>
              <w:t>Com-Default&gt;2</w:t>
            </w:r>
          </w:p>
        </w:tc>
      </w:tr>
      <w:tr w:rsidR="00BB318E" w:rsidRPr="00BB318E" w14:paraId="131D1F9D" w14:textId="77777777" w:rsidTr="00EA057C">
        <w:trPr>
          <w:trHeight w:val="20"/>
        </w:trPr>
        <w:tc>
          <w:tcPr>
            <w:tcW w:w="1730" w:type="pct"/>
          </w:tcPr>
          <w:p w14:paraId="45FFA983" w14:textId="5F527A83" w:rsidR="00EA057C" w:rsidRPr="00BB318E" w:rsidRDefault="00EA057C" w:rsidP="00A156E8">
            <w:pPr>
              <w:spacing w:before="20" w:after="20"/>
              <w:rPr>
                <w:rFonts w:cs="Arial"/>
                <w:sz w:val="20"/>
                <w:szCs w:val="20"/>
              </w:rPr>
            </w:pPr>
            <w:r w:rsidRPr="00BB318E">
              <w:rPr>
                <w:rFonts w:cs="Arial"/>
                <w:sz w:val="20"/>
                <w:szCs w:val="20"/>
              </w:rPr>
              <w:t>GSIA</w:t>
            </w:r>
          </w:p>
        </w:tc>
        <w:tc>
          <w:tcPr>
            <w:tcW w:w="3270" w:type="pct"/>
          </w:tcPr>
          <w:p w14:paraId="7C16D603" w14:textId="6CEEBD06" w:rsidR="00EA057C" w:rsidRPr="00BB318E" w:rsidRDefault="005A74DC" w:rsidP="00A156E8">
            <w:pPr>
              <w:spacing w:before="20" w:after="20"/>
              <w:rPr>
                <w:rFonts w:cs="Arial"/>
                <w:sz w:val="20"/>
                <w:szCs w:val="20"/>
              </w:rPr>
            </w:pPr>
            <w:r w:rsidRPr="00BB318E">
              <w:rPr>
                <w:rFonts w:cs="Arial"/>
                <w:sz w:val="20"/>
                <w:szCs w:val="20"/>
              </w:rPr>
              <w:t xml:space="preserve">Source: </w:t>
            </w:r>
            <w:r w:rsidR="00601E52" w:rsidRPr="00BB318E">
              <w:rPr>
                <w:rFonts w:cs="Arial"/>
                <w:sz w:val="20"/>
                <w:szCs w:val="20"/>
              </w:rPr>
              <w:t>DEER</w:t>
            </w:r>
            <w:r w:rsidRPr="00BB318E">
              <w:rPr>
                <w:rFonts w:cs="Arial"/>
                <w:sz w:val="20"/>
                <w:szCs w:val="20"/>
              </w:rPr>
              <w:t xml:space="preserve">. The GSIA of </w:t>
            </w:r>
            <w:r w:rsidR="00601E52" w:rsidRPr="00BB318E">
              <w:rPr>
                <w:rFonts w:cs="Arial"/>
                <w:sz w:val="20"/>
                <w:szCs w:val="20"/>
              </w:rPr>
              <w:t>1.0</w:t>
            </w:r>
            <w:r w:rsidRPr="00BB318E">
              <w:rPr>
                <w:rFonts w:cs="Arial"/>
                <w:sz w:val="20"/>
                <w:szCs w:val="20"/>
              </w:rPr>
              <w:t xml:space="preserve"> is associated with GSIA ID: </w:t>
            </w:r>
            <w:r w:rsidR="00601E52" w:rsidRPr="00BB318E">
              <w:rPr>
                <w:rFonts w:cs="Arial"/>
                <w:i/>
                <w:sz w:val="20"/>
                <w:szCs w:val="20"/>
              </w:rPr>
              <w:t>Def-GSIA</w:t>
            </w:r>
          </w:p>
        </w:tc>
      </w:tr>
      <w:tr w:rsidR="00EA057C" w:rsidRPr="00BB318E" w14:paraId="4D0F7E1B" w14:textId="77777777" w:rsidTr="00EA057C">
        <w:trPr>
          <w:trHeight w:val="20"/>
        </w:trPr>
        <w:tc>
          <w:tcPr>
            <w:tcW w:w="1730" w:type="pct"/>
          </w:tcPr>
          <w:p w14:paraId="103BA947" w14:textId="6665B2EA" w:rsidR="00EA057C" w:rsidRPr="00BB318E" w:rsidRDefault="00EA057C" w:rsidP="00A156E8">
            <w:pPr>
              <w:spacing w:before="20" w:after="20"/>
              <w:rPr>
                <w:rFonts w:cs="Arial"/>
                <w:sz w:val="20"/>
                <w:szCs w:val="20"/>
              </w:rPr>
            </w:pPr>
            <w:r w:rsidRPr="00BB318E">
              <w:rPr>
                <w:rFonts w:cs="Arial"/>
                <w:sz w:val="20"/>
                <w:szCs w:val="20"/>
              </w:rPr>
              <w:t>EUL/RUL</w:t>
            </w:r>
          </w:p>
        </w:tc>
        <w:tc>
          <w:tcPr>
            <w:tcW w:w="3270" w:type="pct"/>
          </w:tcPr>
          <w:p w14:paraId="5BD9C961" w14:textId="68E8271B" w:rsidR="00EA057C" w:rsidRPr="00BB318E" w:rsidRDefault="005A74DC" w:rsidP="00A156E8">
            <w:pPr>
              <w:spacing w:before="20" w:after="20"/>
              <w:rPr>
                <w:rFonts w:cs="Arial"/>
                <w:sz w:val="20"/>
                <w:szCs w:val="20"/>
              </w:rPr>
            </w:pPr>
            <w:r w:rsidRPr="00BB318E">
              <w:rPr>
                <w:rFonts w:cs="Arial"/>
                <w:sz w:val="20"/>
                <w:szCs w:val="20"/>
              </w:rPr>
              <w:t xml:space="preserve">Source: </w:t>
            </w:r>
            <w:r w:rsidR="00601E52" w:rsidRPr="00BB318E">
              <w:rPr>
                <w:rFonts w:cs="Arial"/>
                <w:sz w:val="20"/>
                <w:szCs w:val="20"/>
              </w:rPr>
              <w:t>DEER</w:t>
            </w:r>
            <w:r w:rsidRPr="00BB318E">
              <w:rPr>
                <w:rFonts w:cs="Arial"/>
                <w:sz w:val="20"/>
                <w:szCs w:val="20"/>
              </w:rPr>
              <w:t xml:space="preserve">. The value of </w:t>
            </w:r>
            <w:r w:rsidR="00601E52" w:rsidRPr="00BB318E">
              <w:rPr>
                <w:rFonts w:cs="Arial"/>
                <w:sz w:val="20"/>
                <w:szCs w:val="20"/>
              </w:rPr>
              <w:t>10</w:t>
            </w:r>
            <w:r w:rsidRPr="00BB318E">
              <w:rPr>
                <w:rFonts w:cs="Arial"/>
                <w:sz w:val="20"/>
                <w:szCs w:val="20"/>
              </w:rPr>
              <w:t xml:space="preserve"> years is associated with EUL ID: </w:t>
            </w:r>
            <w:r w:rsidR="00601E52" w:rsidRPr="00BB318E">
              <w:rPr>
                <w:rFonts w:cs="Arial"/>
                <w:i/>
                <w:sz w:val="20"/>
                <w:szCs w:val="20"/>
              </w:rPr>
              <w:t>OutD-PoolPump</w:t>
            </w:r>
            <w:r w:rsidRPr="00BB318E">
              <w:rPr>
                <w:rFonts w:cs="Arial"/>
                <w:sz w:val="20"/>
                <w:szCs w:val="20"/>
              </w:rPr>
              <w:t>.</w:t>
            </w:r>
            <w:r w:rsidR="0095396E" w:rsidRPr="00BB318E">
              <w:rPr>
                <w:rFonts w:cs="Arial"/>
                <w:sz w:val="20"/>
                <w:szCs w:val="20"/>
              </w:rPr>
              <w:t xml:space="preserve"> </w:t>
            </w:r>
          </w:p>
        </w:tc>
      </w:tr>
    </w:tbl>
    <w:p w14:paraId="3D440479" w14:textId="77777777" w:rsidR="00EA057C" w:rsidRPr="00BB318E" w:rsidRDefault="00EA057C" w:rsidP="004142EF">
      <w:bookmarkStart w:id="108" w:name="_Hlk516051142"/>
    </w:p>
    <w:p w14:paraId="59542C0D" w14:textId="77777777" w:rsidR="007D230B" w:rsidRPr="00BB318E" w:rsidRDefault="007D230B" w:rsidP="006413D4">
      <w:pPr>
        <w:pStyle w:val="eTRMHeading3"/>
      </w:pPr>
      <w:bookmarkStart w:id="109" w:name="_Toc486490866"/>
      <w:bookmarkStart w:id="110" w:name="_Toc486580937"/>
      <w:bookmarkStart w:id="111" w:name="_Toc4774383"/>
      <w:bookmarkStart w:id="112" w:name="_Toc4761709"/>
      <w:bookmarkStart w:id="113" w:name="_Hlk516047558"/>
      <w:r w:rsidRPr="00BB318E">
        <w:lastRenderedPageBreak/>
        <w:t>Revision History</w:t>
      </w:r>
      <w:bookmarkEnd w:id="109"/>
      <w:bookmarkEnd w:id="110"/>
      <w:bookmarkEnd w:id="111"/>
      <w:bookmarkEnd w:id="112"/>
    </w:p>
    <w:p w14:paraId="3661732B" w14:textId="4C2954E0" w:rsidR="00CA1CB3" w:rsidRPr="00BB318E" w:rsidRDefault="00742F88" w:rsidP="00AB66FF">
      <w:pPr>
        <w:pStyle w:val="Caption"/>
      </w:pPr>
      <w:bookmarkStart w:id="114" w:name="_Hlk515959178"/>
      <w:r w:rsidRPr="00BB318E">
        <w:t>Measure Characterization Revision History</w:t>
      </w:r>
    </w:p>
    <w:tbl>
      <w:tblPr>
        <w:tblW w:w="500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CellMar>
          <w:left w:w="115" w:type="dxa"/>
          <w:right w:w="115" w:type="dxa"/>
        </w:tblCellMar>
        <w:tblLook w:val="04A0" w:firstRow="1" w:lastRow="0" w:firstColumn="1" w:lastColumn="0" w:noHBand="0" w:noVBand="1"/>
      </w:tblPr>
      <w:tblGrid>
        <w:gridCol w:w="940"/>
        <w:gridCol w:w="1575"/>
        <w:gridCol w:w="1801"/>
        <w:gridCol w:w="5034"/>
      </w:tblGrid>
      <w:tr w:rsidR="00BB318E" w:rsidRPr="00BB318E" w14:paraId="1904D58C" w14:textId="6E96D877" w:rsidTr="0094410E">
        <w:trPr>
          <w:cantSplit/>
          <w:trHeight w:val="20"/>
        </w:trPr>
        <w:tc>
          <w:tcPr>
            <w:tcW w:w="503" w:type="pct"/>
            <w:shd w:val="clear" w:color="auto" w:fill="F2F2F2" w:themeFill="background1" w:themeFillShade="F2"/>
            <w:vAlign w:val="bottom"/>
          </w:tcPr>
          <w:p w14:paraId="5365A71C" w14:textId="3F131CAB" w:rsidR="00CA1CB3" w:rsidRPr="00BB318E" w:rsidRDefault="00A156E8" w:rsidP="00871123">
            <w:pPr>
              <w:keepNext/>
              <w:keepLines/>
              <w:tabs>
                <w:tab w:val="right" w:pos="2957"/>
              </w:tabs>
              <w:spacing w:before="20" w:after="20"/>
              <w:rPr>
                <w:rFonts w:cs="Arial"/>
                <w:b/>
                <w:sz w:val="20"/>
                <w:szCs w:val="20"/>
              </w:rPr>
            </w:pPr>
            <w:r>
              <w:rPr>
                <w:rFonts w:cs="Arial"/>
                <w:b/>
                <w:sz w:val="20"/>
                <w:szCs w:val="20"/>
              </w:rPr>
              <w:t>Revision</w:t>
            </w:r>
            <w:r w:rsidR="00CA1CB3" w:rsidRPr="00BB318E">
              <w:rPr>
                <w:rFonts w:cs="Arial"/>
                <w:b/>
                <w:sz w:val="20"/>
                <w:szCs w:val="20"/>
              </w:rPr>
              <w:t xml:space="preserve"> Number</w:t>
            </w:r>
          </w:p>
        </w:tc>
        <w:tc>
          <w:tcPr>
            <w:tcW w:w="842" w:type="pct"/>
            <w:shd w:val="clear" w:color="auto" w:fill="F2F2F2" w:themeFill="background1" w:themeFillShade="F2"/>
            <w:vAlign w:val="bottom"/>
          </w:tcPr>
          <w:p w14:paraId="7DC8BCED" w14:textId="372764F7" w:rsidR="00CA1CB3" w:rsidRPr="00BB318E" w:rsidRDefault="00A156E8" w:rsidP="00871123">
            <w:pPr>
              <w:keepNext/>
              <w:keepLines/>
              <w:spacing w:before="20" w:after="20"/>
              <w:rPr>
                <w:rFonts w:cs="Arial"/>
                <w:b/>
                <w:sz w:val="20"/>
                <w:szCs w:val="20"/>
              </w:rPr>
            </w:pPr>
            <w:r>
              <w:rPr>
                <w:rFonts w:cs="Arial"/>
                <w:b/>
                <w:sz w:val="20"/>
                <w:szCs w:val="20"/>
              </w:rPr>
              <w:t xml:space="preserve">Revision Complete </w:t>
            </w:r>
            <w:r w:rsidR="00CA1CB3" w:rsidRPr="00BB318E">
              <w:rPr>
                <w:rFonts w:cs="Arial"/>
                <w:b/>
                <w:sz w:val="20"/>
                <w:szCs w:val="20"/>
              </w:rPr>
              <w:t>Date</w:t>
            </w:r>
          </w:p>
        </w:tc>
        <w:tc>
          <w:tcPr>
            <w:tcW w:w="963" w:type="pct"/>
            <w:shd w:val="clear" w:color="auto" w:fill="F2F2F2" w:themeFill="background1" w:themeFillShade="F2"/>
            <w:vAlign w:val="bottom"/>
          </w:tcPr>
          <w:p w14:paraId="10DC2402" w14:textId="63223EB6" w:rsidR="00CA1CB3" w:rsidRPr="00BB318E" w:rsidRDefault="00CA1CB3" w:rsidP="00871123">
            <w:pPr>
              <w:keepNext/>
              <w:keepLines/>
              <w:spacing w:before="20" w:after="20"/>
              <w:rPr>
                <w:rFonts w:cs="Arial"/>
                <w:b/>
                <w:sz w:val="20"/>
                <w:szCs w:val="20"/>
              </w:rPr>
            </w:pPr>
            <w:r w:rsidRPr="00BB318E">
              <w:rPr>
                <w:rFonts w:cs="Arial"/>
                <w:b/>
                <w:sz w:val="20"/>
                <w:szCs w:val="20"/>
              </w:rPr>
              <w:t>Primary Author, Title, Organization</w:t>
            </w:r>
          </w:p>
        </w:tc>
        <w:tc>
          <w:tcPr>
            <w:tcW w:w="2692" w:type="pct"/>
            <w:shd w:val="clear" w:color="auto" w:fill="F2F2F2" w:themeFill="background1" w:themeFillShade="F2"/>
            <w:vAlign w:val="bottom"/>
          </w:tcPr>
          <w:p w14:paraId="2BFB4352" w14:textId="6866B742" w:rsidR="00CA1CB3" w:rsidRPr="00BB318E" w:rsidRDefault="00CA1CB3" w:rsidP="00871123">
            <w:pPr>
              <w:keepNext/>
              <w:keepLines/>
              <w:spacing w:before="20" w:after="20"/>
              <w:rPr>
                <w:rFonts w:cs="Arial"/>
                <w:b/>
                <w:sz w:val="20"/>
                <w:szCs w:val="20"/>
              </w:rPr>
            </w:pPr>
            <w:r w:rsidRPr="00BB318E">
              <w:rPr>
                <w:rFonts w:cs="Arial"/>
                <w:b/>
                <w:sz w:val="20"/>
                <w:szCs w:val="20"/>
              </w:rPr>
              <w:t>Revision Summary and Rationale for Revision</w:t>
            </w:r>
          </w:p>
        </w:tc>
      </w:tr>
      <w:tr w:rsidR="00350A5D" w:rsidRPr="00BB318E" w14:paraId="0A9DBD7D" w14:textId="04A29668" w:rsidTr="0094410E">
        <w:trPr>
          <w:trHeight w:val="20"/>
        </w:trPr>
        <w:tc>
          <w:tcPr>
            <w:tcW w:w="503" w:type="pct"/>
            <w:vMerge w:val="restart"/>
          </w:tcPr>
          <w:p w14:paraId="38788C98" w14:textId="650C945D" w:rsidR="00350A5D" w:rsidRPr="00BB318E" w:rsidRDefault="00350A5D" w:rsidP="00871123">
            <w:pPr>
              <w:keepNext/>
              <w:keepLines/>
              <w:spacing w:before="20" w:after="20"/>
              <w:rPr>
                <w:rFonts w:cs="Arial"/>
                <w:sz w:val="20"/>
                <w:szCs w:val="20"/>
              </w:rPr>
            </w:pPr>
            <w:r w:rsidRPr="00BB318E">
              <w:rPr>
                <w:rFonts w:cs="Arial"/>
                <w:sz w:val="20"/>
                <w:szCs w:val="20"/>
              </w:rPr>
              <w:t>01</w:t>
            </w:r>
          </w:p>
        </w:tc>
        <w:tc>
          <w:tcPr>
            <w:tcW w:w="842" w:type="pct"/>
          </w:tcPr>
          <w:p w14:paraId="03B67B1D" w14:textId="397B603A" w:rsidR="00350A5D" w:rsidRPr="00BB318E" w:rsidRDefault="00350A5D" w:rsidP="00871123">
            <w:pPr>
              <w:keepNext/>
              <w:keepLines/>
              <w:spacing w:before="20" w:after="20"/>
              <w:rPr>
                <w:rFonts w:cs="Arial"/>
                <w:sz w:val="20"/>
                <w:szCs w:val="20"/>
              </w:rPr>
            </w:pPr>
            <w:r w:rsidRPr="00BB318E">
              <w:rPr>
                <w:rFonts w:cs="Arial"/>
                <w:sz w:val="20"/>
                <w:szCs w:val="20"/>
              </w:rPr>
              <w:t>06/30/2018</w:t>
            </w:r>
          </w:p>
        </w:tc>
        <w:tc>
          <w:tcPr>
            <w:tcW w:w="963" w:type="pct"/>
          </w:tcPr>
          <w:p w14:paraId="24160CE8" w14:textId="63887642" w:rsidR="00350A5D" w:rsidRPr="00BB318E" w:rsidRDefault="00350A5D" w:rsidP="00871123">
            <w:pPr>
              <w:keepNext/>
              <w:keepLines/>
              <w:spacing w:before="20" w:after="20"/>
              <w:rPr>
                <w:rFonts w:cs="Arial"/>
                <w:sz w:val="20"/>
                <w:szCs w:val="20"/>
              </w:rPr>
            </w:pPr>
            <w:r w:rsidRPr="00BB318E">
              <w:rPr>
                <w:rFonts w:cs="Arial"/>
                <w:sz w:val="20"/>
                <w:szCs w:val="20"/>
              </w:rPr>
              <w:t>Jennifer Holmes</w:t>
            </w:r>
          </w:p>
          <w:p w14:paraId="32D154D7" w14:textId="0FB8154E" w:rsidR="00350A5D" w:rsidRPr="00BB318E" w:rsidRDefault="00350A5D" w:rsidP="00871123">
            <w:pPr>
              <w:keepNext/>
              <w:keepLines/>
              <w:spacing w:before="20" w:after="20"/>
              <w:rPr>
                <w:rFonts w:cs="Arial"/>
                <w:sz w:val="20"/>
                <w:szCs w:val="20"/>
              </w:rPr>
            </w:pPr>
            <w:r w:rsidRPr="00BB318E">
              <w:rPr>
                <w:rFonts w:cs="Arial"/>
                <w:sz w:val="20"/>
                <w:szCs w:val="20"/>
              </w:rPr>
              <w:t>Cal TF Staff</w:t>
            </w:r>
          </w:p>
        </w:tc>
        <w:tc>
          <w:tcPr>
            <w:tcW w:w="2692" w:type="pct"/>
          </w:tcPr>
          <w:p w14:paraId="0C93091A" w14:textId="77777777" w:rsidR="00350A5D" w:rsidRPr="00BB318E" w:rsidRDefault="00350A5D" w:rsidP="00871123">
            <w:pPr>
              <w:keepNext/>
              <w:keepLines/>
              <w:spacing w:before="20" w:after="20"/>
              <w:rPr>
                <w:rFonts w:cs="Arial"/>
                <w:sz w:val="20"/>
                <w:szCs w:val="20"/>
              </w:rPr>
            </w:pPr>
            <w:r w:rsidRPr="00BB318E">
              <w:rPr>
                <w:rFonts w:cs="Arial"/>
                <w:sz w:val="20"/>
                <w:szCs w:val="20"/>
              </w:rPr>
              <w:t>Draft of consolidated text for this statewide measure is based upon:</w:t>
            </w:r>
          </w:p>
          <w:p w14:paraId="631B06C1" w14:textId="5A56AB7D" w:rsidR="00350A5D" w:rsidRPr="00BB318E" w:rsidRDefault="00350A5D" w:rsidP="00871123">
            <w:pPr>
              <w:keepNext/>
              <w:keepLines/>
              <w:spacing w:before="20" w:after="20"/>
              <w:rPr>
                <w:rFonts w:cs="Arial"/>
                <w:sz w:val="20"/>
                <w:szCs w:val="20"/>
              </w:rPr>
            </w:pPr>
            <w:r w:rsidRPr="00BB318E">
              <w:rPr>
                <w:rFonts w:cs="Arial"/>
                <w:sz w:val="20"/>
                <w:szCs w:val="20"/>
              </w:rPr>
              <w:t>SCE17WP008, Revision 1 (January 12, 2018)</w:t>
            </w:r>
          </w:p>
          <w:p w14:paraId="072209FD" w14:textId="4930D36F" w:rsidR="00350A5D" w:rsidRPr="00BB318E" w:rsidRDefault="00350A5D" w:rsidP="00871123">
            <w:pPr>
              <w:keepNext/>
              <w:keepLines/>
              <w:spacing w:before="20" w:after="20"/>
              <w:rPr>
                <w:rFonts w:cs="Arial"/>
                <w:sz w:val="20"/>
                <w:szCs w:val="20"/>
              </w:rPr>
            </w:pPr>
            <w:r w:rsidRPr="00BB318E">
              <w:rPr>
                <w:rFonts w:cs="Arial"/>
                <w:sz w:val="20"/>
                <w:szCs w:val="20"/>
              </w:rPr>
              <w:t>SCE17WP001, Revision 0 (October 12, 2017)</w:t>
            </w:r>
          </w:p>
          <w:p w14:paraId="6C70C36F" w14:textId="712C3033" w:rsidR="00350A5D" w:rsidRPr="00BB318E" w:rsidRDefault="00350A5D" w:rsidP="008D3D73">
            <w:pPr>
              <w:keepNext/>
              <w:keepLines/>
              <w:spacing w:before="20" w:after="20"/>
              <w:rPr>
                <w:rFonts w:cs="Arial"/>
                <w:sz w:val="20"/>
                <w:szCs w:val="20"/>
              </w:rPr>
            </w:pPr>
            <w:r w:rsidRPr="00BB318E">
              <w:rPr>
                <w:rFonts w:cs="Arial"/>
                <w:sz w:val="20"/>
                <w:szCs w:val="20"/>
              </w:rPr>
              <w:t>Consensus reached among Cal TF members.</w:t>
            </w:r>
          </w:p>
        </w:tc>
      </w:tr>
      <w:tr w:rsidR="00350A5D" w:rsidRPr="00BB318E" w14:paraId="3085273D" w14:textId="77777777" w:rsidTr="0094410E">
        <w:trPr>
          <w:trHeight w:val="20"/>
        </w:trPr>
        <w:tc>
          <w:tcPr>
            <w:tcW w:w="503" w:type="pct"/>
            <w:vMerge/>
          </w:tcPr>
          <w:p w14:paraId="49E3BC36" w14:textId="5ABF76A7" w:rsidR="00350A5D" w:rsidRPr="00BB318E" w:rsidRDefault="00350A5D" w:rsidP="00871123">
            <w:pPr>
              <w:keepNext/>
              <w:keepLines/>
              <w:spacing w:before="20" w:after="20"/>
              <w:rPr>
                <w:rFonts w:cs="Arial"/>
                <w:sz w:val="20"/>
                <w:szCs w:val="20"/>
              </w:rPr>
            </w:pPr>
          </w:p>
        </w:tc>
        <w:tc>
          <w:tcPr>
            <w:tcW w:w="842" w:type="pct"/>
          </w:tcPr>
          <w:p w14:paraId="40B83D88" w14:textId="75A75859" w:rsidR="00350A5D" w:rsidRPr="00BB318E" w:rsidRDefault="00350A5D" w:rsidP="00871123">
            <w:pPr>
              <w:keepNext/>
              <w:keepLines/>
              <w:spacing w:before="20" w:after="20"/>
              <w:rPr>
                <w:rFonts w:cs="Arial"/>
                <w:sz w:val="20"/>
                <w:szCs w:val="20"/>
              </w:rPr>
            </w:pPr>
            <w:r w:rsidRPr="00BB318E">
              <w:rPr>
                <w:rFonts w:cs="Arial"/>
                <w:sz w:val="20"/>
                <w:szCs w:val="20"/>
              </w:rPr>
              <w:t>03/08/2019</w:t>
            </w:r>
          </w:p>
        </w:tc>
        <w:tc>
          <w:tcPr>
            <w:tcW w:w="963" w:type="pct"/>
          </w:tcPr>
          <w:p w14:paraId="31E3B66F" w14:textId="77777777" w:rsidR="00350A5D" w:rsidRPr="00BB318E" w:rsidRDefault="00350A5D" w:rsidP="00871123">
            <w:pPr>
              <w:keepNext/>
              <w:keepLines/>
              <w:spacing w:before="20" w:after="20"/>
              <w:rPr>
                <w:rFonts w:cs="Arial"/>
                <w:sz w:val="20"/>
                <w:szCs w:val="20"/>
              </w:rPr>
            </w:pPr>
            <w:r w:rsidRPr="00BB318E">
              <w:rPr>
                <w:rFonts w:cs="Arial"/>
                <w:sz w:val="20"/>
                <w:szCs w:val="20"/>
              </w:rPr>
              <w:t xml:space="preserve">Lake Casco, </w:t>
            </w:r>
          </w:p>
          <w:p w14:paraId="771D630B" w14:textId="7D283593" w:rsidR="00350A5D" w:rsidRPr="00BB318E" w:rsidRDefault="00350A5D" w:rsidP="00871123">
            <w:pPr>
              <w:keepNext/>
              <w:keepLines/>
              <w:spacing w:before="20" w:after="20"/>
              <w:rPr>
                <w:rFonts w:cs="Arial"/>
                <w:sz w:val="20"/>
                <w:szCs w:val="20"/>
              </w:rPr>
            </w:pPr>
            <w:r w:rsidRPr="00BB318E">
              <w:rPr>
                <w:rFonts w:cs="Arial"/>
                <w:sz w:val="20"/>
                <w:szCs w:val="20"/>
              </w:rPr>
              <w:t>TRC</w:t>
            </w:r>
          </w:p>
        </w:tc>
        <w:tc>
          <w:tcPr>
            <w:tcW w:w="2692" w:type="pct"/>
          </w:tcPr>
          <w:p w14:paraId="01DC03FD" w14:textId="77777777" w:rsidR="00350A5D" w:rsidRPr="0094410E" w:rsidRDefault="00350A5D" w:rsidP="00871123">
            <w:pPr>
              <w:keepNext/>
              <w:keepLines/>
              <w:spacing w:before="20" w:after="20"/>
              <w:rPr>
                <w:rFonts w:cs="Arial"/>
                <w:sz w:val="20"/>
                <w:szCs w:val="20"/>
              </w:rPr>
            </w:pPr>
            <w:r w:rsidRPr="0094410E">
              <w:rPr>
                <w:rFonts w:cs="Arial"/>
                <w:sz w:val="20"/>
                <w:szCs w:val="20"/>
              </w:rPr>
              <w:t>Revised calculation methodology, eligibility and implementation writeups for both residential and commercial measures based upon:</w:t>
            </w:r>
          </w:p>
          <w:p w14:paraId="6C38A5F0" w14:textId="0BF7D6F2" w:rsidR="00350A5D" w:rsidRPr="0094410E" w:rsidRDefault="00350A5D" w:rsidP="00871123">
            <w:pPr>
              <w:keepNext/>
              <w:keepLines/>
              <w:spacing w:before="20" w:after="20"/>
              <w:rPr>
                <w:rFonts w:cs="Arial"/>
                <w:sz w:val="20"/>
                <w:szCs w:val="20"/>
              </w:rPr>
            </w:pPr>
            <w:r w:rsidRPr="0094410E">
              <w:rPr>
                <w:rFonts w:cs="Arial"/>
                <w:sz w:val="20"/>
                <w:szCs w:val="20"/>
              </w:rPr>
              <w:t>SCE17WP001, Revision 1 (July 13, 2018</w:t>
            </w:r>
          </w:p>
          <w:p w14:paraId="304A0774" w14:textId="3691BD29" w:rsidR="00350A5D" w:rsidRPr="0094410E" w:rsidRDefault="00350A5D" w:rsidP="0094410E">
            <w:pPr>
              <w:pStyle w:val="ListParagraph"/>
              <w:keepNext/>
              <w:keepLines/>
              <w:numPr>
                <w:ilvl w:val="0"/>
                <w:numId w:val="30"/>
              </w:numPr>
              <w:spacing w:before="20" w:after="20"/>
              <w:rPr>
                <w:rFonts w:cs="Arial"/>
                <w:sz w:val="20"/>
                <w:szCs w:val="20"/>
              </w:rPr>
            </w:pPr>
            <w:r w:rsidRPr="0094410E">
              <w:rPr>
                <w:rFonts w:cs="Arial"/>
                <w:sz w:val="20"/>
                <w:szCs w:val="20"/>
              </w:rPr>
              <w:t xml:space="preserve">Updated peak demand reduction values to correspond with DEER2020 peak period. </w:t>
            </w:r>
          </w:p>
          <w:p w14:paraId="7D6090F9" w14:textId="77777777" w:rsidR="00350A5D" w:rsidRPr="0094410E" w:rsidRDefault="00350A5D" w:rsidP="0094410E">
            <w:pPr>
              <w:pStyle w:val="ListParagraph"/>
              <w:keepNext/>
              <w:keepLines/>
              <w:numPr>
                <w:ilvl w:val="0"/>
                <w:numId w:val="30"/>
              </w:numPr>
              <w:spacing w:before="20" w:after="20"/>
              <w:rPr>
                <w:rFonts w:cs="Arial"/>
                <w:sz w:val="20"/>
                <w:szCs w:val="20"/>
              </w:rPr>
            </w:pPr>
            <w:r w:rsidRPr="0094410E">
              <w:rPr>
                <w:rFonts w:cs="Arial"/>
                <w:sz w:val="20"/>
                <w:szCs w:val="20"/>
              </w:rPr>
              <w:t>Updated turnover adjustment and energy savings for Measure B, based on DEER2020 peak period</w:t>
            </w:r>
          </w:p>
          <w:p w14:paraId="3CE4CA62" w14:textId="77777777" w:rsidR="00350A5D" w:rsidRPr="0094410E" w:rsidRDefault="00350A5D" w:rsidP="0094410E">
            <w:pPr>
              <w:pStyle w:val="ListParagraph"/>
              <w:keepNext/>
              <w:keepLines/>
              <w:numPr>
                <w:ilvl w:val="0"/>
                <w:numId w:val="30"/>
              </w:numPr>
              <w:spacing w:before="20" w:after="20"/>
              <w:rPr>
                <w:rFonts w:cs="Arial"/>
                <w:sz w:val="20"/>
                <w:szCs w:val="20"/>
              </w:rPr>
            </w:pPr>
            <w:r w:rsidRPr="0094410E">
              <w:rPr>
                <w:rFonts w:cs="Arial"/>
                <w:sz w:val="20"/>
                <w:szCs w:val="20"/>
              </w:rPr>
              <w:t>Updated costs for 2020 based on new online retailer material searches and RSMeans adjustment factors</w:t>
            </w:r>
          </w:p>
          <w:p w14:paraId="3D6D98A1" w14:textId="4D2BC86A" w:rsidR="00350A5D" w:rsidRPr="0094410E" w:rsidRDefault="00350A5D" w:rsidP="0094410E">
            <w:pPr>
              <w:pStyle w:val="ListParagraph"/>
              <w:keepNext/>
              <w:keepLines/>
              <w:numPr>
                <w:ilvl w:val="0"/>
                <w:numId w:val="30"/>
              </w:numPr>
              <w:spacing w:before="20" w:after="20"/>
              <w:rPr>
                <w:rFonts w:cs="Arial"/>
                <w:sz w:val="20"/>
                <w:szCs w:val="20"/>
              </w:rPr>
            </w:pPr>
            <w:r w:rsidRPr="0094410E">
              <w:rPr>
                <w:rFonts w:cs="Arial"/>
                <w:sz w:val="20"/>
                <w:szCs w:val="20"/>
              </w:rPr>
              <w:t>Updated code references for T20 2020, T24 2019 and future 2021 Title 10 Federal Code</w:t>
            </w:r>
          </w:p>
        </w:tc>
      </w:tr>
      <w:tr w:rsidR="00350A5D" w:rsidRPr="00BB318E" w14:paraId="39300F19" w14:textId="77777777" w:rsidTr="0094410E">
        <w:trPr>
          <w:trHeight w:val="20"/>
        </w:trPr>
        <w:tc>
          <w:tcPr>
            <w:tcW w:w="503" w:type="pct"/>
            <w:vMerge/>
          </w:tcPr>
          <w:p w14:paraId="50CE29D1" w14:textId="77777777" w:rsidR="00350A5D" w:rsidRPr="00BB318E" w:rsidRDefault="00350A5D" w:rsidP="0094410E">
            <w:pPr>
              <w:keepNext/>
              <w:keepLines/>
              <w:spacing w:before="20" w:after="20"/>
              <w:rPr>
                <w:rFonts w:cs="Arial"/>
                <w:sz w:val="20"/>
                <w:szCs w:val="20"/>
              </w:rPr>
            </w:pPr>
          </w:p>
        </w:tc>
        <w:tc>
          <w:tcPr>
            <w:tcW w:w="842" w:type="pct"/>
          </w:tcPr>
          <w:p w14:paraId="1027284C" w14:textId="5A9D2C50" w:rsidR="00350A5D" w:rsidRPr="00BB318E" w:rsidRDefault="00350A5D" w:rsidP="0094410E">
            <w:pPr>
              <w:keepNext/>
              <w:keepLines/>
              <w:spacing w:before="20" w:after="20"/>
              <w:rPr>
                <w:rFonts w:cs="Arial"/>
                <w:sz w:val="20"/>
                <w:szCs w:val="20"/>
              </w:rPr>
            </w:pPr>
            <w:r>
              <w:rPr>
                <w:rFonts w:cs="Arial"/>
                <w:sz w:val="20"/>
                <w:szCs w:val="20"/>
              </w:rPr>
              <w:t>03/29/2019</w:t>
            </w:r>
          </w:p>
        </w:tc>
        <w:tc>
          <w:tcPr>
            <w:tcW w:w="963" w:type="pct"/>
          </w:tcPr>
          <w:p w14:paraId="38839F4C" w14:textId="77777777" w:rsidR="00350A5D" w:rsidRPr="00BB318E" w:rsidRDefault="00350A5D" w:rsidP="0094410E">
            <w:pPr>
              <w:keepNext/>
              <w:keepLines/>
              <w:spacing w:before="20" w:after="20"/>
              <w:rPr>
                <w:rFonts w:cs="Arial"/>
                <w:sz w:val="20"/>
                <w:szCs w:val="20"/>
              </w:rPr>
            </w:pPr>
            <w:r w:rsidRPr="00BB318E">
              <w:rPr>
                <w:rFonts w:cs="Arial"/>
                <w:sz w:val="20"/>
                <w:szCs w:val="20"/>
              </w:rPr>
              <w:t>Jennifer Holmes</w:t>
            </w:r>
          </w:p>
          <w:p w14:paraId="49419844" w14:textId="2C82EA92" w:rsidR="00350A5D" w:rsidRPr="00BB318E" w:rsidRDefault="00350A5D" w:rsidP="0094410E">
            <w:pPr>
              <w:keepNext/>
              <w:keepLines/>
              <w:spacing w:before="20" w:after="20"/>
              <w:rPr>
                <w:rFonts w:cs="Arial"/>
                <w:sz w:val="20"/>
                <w:szCs w:val="20"/>
              </w:rPr>
            </w:pPr>
            <w:r w:rsidRPr="00BB318E">
              <w:rPr>
                <w:rFonts w:cs="Arial"/>
                <w:sz w:val="20"/>
                <w:szCs w:val="20"/>
              </w:rPr>
              <w:t>Cal TF Staff</w:t>
            </w:r>
          </w:p>
        </w:tc>
        <w:tc>
          <w:tcPr>
            <w:tcW w:w="2692" w:type="pct"/>
          </w:tcPr>
          <w:p w14:paraId="747B4C6E" w14:textId="1FA5EBE3" w:rsidR="00350A5D" w:rsidRPr="00BB318E" w:rsidRDefault="00350A5D" w:rsidP="0094410E">
            <w:pPr>
              <w:keepNext/>
              <w:keepLines/>
              <w:spacing w:before="20" w:after="20"/>
              <w:rPr>
                <w:rFonts w:cs="Arial"/>
                <w:sz w:val="20"/>
                <w:szCs w:val="20"/>
              </w:rPr>
            </w:pPr>
            <w:r>
              <w:rPr>
                <w:rFonts w:cs="Arial"/>
                <w:sz w:val="20"/>
                <w:szCs w:val="20"/>
              </w:rPr>
              <w:t>Updates for submittal of version 01</w:t>
            </w:r>
          </w:p>
        </w:tc>
      </w:tr>
      <w:tr w:rsidR="00350A5D" w:rsidRPr="00BB318E" w14:paraId="2A4550D1" w14:textId="77777777" w:rsidTr="0094410E">
        <w:trPr>
          <w:trHeight w:val="20"/>
        </w:trPr>
        <w:tc>
          <w:tcPr>
            <w:tcW w:w="503" w:type="pct"/>
            <w:vMerge/>
          </w:tcPr>
          <w:p w14:paraId="332FDFFA" w14:textId="77777777" w:rsidR="00350A5D" w:rsidRPr="00BB318E" w:rsidRDefault="00350A5D" w:rsidP="0094410E">
            <w:pPr>
              <w:keepNext/>
              <w:keepLines/>
              <w:spacing w:before="20" w:after="20"/>
              <w:rPr>
                <w:rFonts w:cs="Arial"/>
                <w:sz w:val="20"/>
                <w:szCs w:val="20"/>
              </w:rPr>
            </w:pPr>
          </w:p>
        </w:tc>
        <w:tc>
          <w:tcPr>
            <w:tcW w:w="842" w:type="pct"/>
          </w:tcPr>
          <w:p w14:paraId="4EB04BDE" w14:textId="138048D1" w:rsidR="00350A5D" w:rsidRDefault="00CB7774" w:rsidP="0094410E">
            <w:pPr>
              <w:keepNext/>
              <w:keepLines/>
              <w:spacing w:before="20" w:after="20"/>
              <w:rPr>
                <w:rFonts w:cs="Arial"/>
                <w:sz w:val="20"/>
                <w:szCs w:val="20"/>
              </w:rPr>
            </w:pPr>
            <w:r>
              <w:rPr>
                <w:rFonts w:cs="Arial"/>
                <w:sz w:val="20"/>
                <w:szCs w:val="20"/>
              </w:rPr>
              <w:t>10/01</w:t>
            </w:r>
            <w:r w:rsidR="00350A5D">
              <w:rPr>
                <w:rFonts w:cs="Arial"/>
                <w:sz w:val="20"/>
                <w:szCs w:val="20"/>
              </w:rPr>
              <w:t>/2020</w:t>
            </w:r>
          </w:p>
        </w:tc>
        <w:tc>
          <w:tcPr>
            <w:tcW w:w="963" w:type="pct"/>
          </w:tcPr>
          <w:p w14:paraId="5C5B5984" w14:textId="0B21FDD5" w:rsidR="00350A5D" w:rsidRPr="00BB318E" w:rsidRDefault="00970901" w:rsidP="0094410E">
            <w:pPr>
              <w:keepNext/>
              <w:keepLines/>
              <w:spacing w:before="20" w:after="20"/>
              <w:rPr>
                <w:rFonts w:cs="Arial"/>
                <w:sz w:val="20"/>
                <w:szCs w:val="20"/>
              </w:rPr>
            </w:pPr>
            <w:r>
              <w:rPr>
                <w:rFonts w:cs="Arial"/>
                <w:sz w:val="20"/>
                <w:szCs w:val="20"/>
              </w:rPr>
              <w:t>Jesse Manao</w:t>
            </w:r>
          </w:p>
        </w:tc>
        <w:tc>
          <w:tcPr>
            <w:tcW w:w="2692" w:type="pct"/>
          </w:tcPr>
          <w:p w14:paraId="6AEFF4C3" w14:textId="77777777" w:rsidR="00350A5D" w:rsidRDefault="00350A5D" w:rsidP="004375FD">
            <w:pPr>
              <w:keepNext/>
              <w:keepLines/>
              <w:spacing w:before="20" w:after="20"/>
              <w:rPr>
                <w:rFonts w:cs="Arial"/>
                <w:sz w:val="20"/>
                <w:szCs w:val="20"/>
              </w:rPr>
            </w:pPr>
            <w:r>
              <w:rPr>
                <w:rFonts w:cs="Arial"/>
                <w:sz w:val="20"/>
                <w:szCs w:val="20"/>
              </w:rPr>
              <w:t>Updated package to include:</w:t>
            </w:r>
          </w:p>
          <w:p w14:paraId="1D6EAE8B" w14:textId="1C10090B" w:rsidR="00350A5D" w:rsidRPr="00484076" w:rsidRDefault="00DC0E91" w:rsidP="00484076">
            <w:pPr>
              <w:pStyle w:val="ListParagraph"/>
              <w:keepNext/>
              <w:keepLines/>
              <w:numPr>
                <w:ilvl w:val="0"/>
                <w:numId w:val="32"/>
              </w:numPr>
              <w:spacing w:before="20" w:after="20"/>
              <w:rPr>
                <w:rFonts w:cs="Arial"/>
                <w:sz w:val="20"/>
                <w:szCs w:val="20"/>
              </w:rPr>
            </w:pPr>
            <w:r>
              <w:rPr>
                <w:rFonts w:cs="Arial"/>
                <w:sz w:val="20"/>
                <w:szCs w:val="20"/>
              </w:rPr>
              <w:t>Updated</w:t>
            </w:r>
            <w:r w:rsidR="00350A5D">
              <w:rPr>
                <w:rFonts w:cs="Arial"/>
                <w:sz w:val="20"/>
                <w:szCs w:val="20"/>
              </w:rPr>
              <w:t xml:space="preserve"> EAD table (1. Added expiration date in implementation tab due to federal code effect, 2. Savings for SWRE002I was copied incorrectly from the MeasDataSpec, it is now corrected in energy impact tab)</w:t>
            </w:r>
          </w:p>
          <w:p w14:paraId="3741BAFD" w14:textId="77777777" w:rsidR="00350A5D" w:rsidRDefault="00350A5D" w:rsidP="00484076">
            <w:pPr>
              <w:pStyle w:val="ListParagraph"/>
              <w:keepNext/>
              <w:keepLines/>
              <w:numPr>
                <w:ilvl w:val="0"/>
                <w:numId w:val="32"/>
              </w:numPr>
              <w:spacing w:before="20" w:after="20"/>
              <w:rPr>
                <w:rFonts w:cs="Arial"/>
                <w:sz w:val="20"/>
                <w:szCs w:val="20"/>
              </w:rPr>
            </w:pPr>
            <w:r>
              <w:rPr>
                <w:rFonts w:cs="Arial"/>
                <w:sz w:val="20"/>
                <w:szCs w:val="20"/>
              </w:rPr>
              <w:t>Updated workpaper text to match CalTF document formatting.</w:t>
            </w:r>
          </w:p>
          <w:p w14:paraId="3785FCF0" w14:textId="249F42BB" w:rsidR="00F408B5" w:rsidRPr="00484076" w:rsidRDefault="00F408B5" w:rsidP="00484076">
            <w:pPr>
              <w:pStyle w:val="ListParagraph"/>
              <w:keepNext/>
              <w:keepLines/>
              <w:numPr>
                <w:ilvl w:val="0"/>
                <w:numId w:val="32"/>
              </w:numPr>
              <w:spacing w:before="20" w:after="20"/>
              <w:rPr>
                <w:rFonts w:cs="Arial"/>
                <w:sz w:val="20"/>
                <w:szCs w:val="20"/>
              </w:rPr>
            </w:pPr>
            <w:r>
              <w:rPr>
                <w:rFonts w:cs="Arial"/>
                <w:sz w:val="20"/>
                <w:szCs w:val="20"/>
              </w:rPr>
              <w:t>Updated cover sheet to reflect confirmed expiration date.</w:t>
            </w:r>
          </w:p>
        </w:tc>
      </w:tr>
      <w:bookmarkEnd w:id="108"/>
      <w:bookmarkEnd w:id="113"/>
      <w:bookmarkEnd w:id="114"/>
    </w:tbl>
    <w:p w14:paraId="5C9CAB2A" w14:textId="77777777" w:rsidR="00085726" w:rsidRPr="00BB318E" w:rsidRDefault="00085726" w:rsidP="00387072"/>
    <w:sectPr w:rsidR="00085726" w:rsidRPr="00BB318E" w:rsidSect="005F505E">
      <w:headerReference w:type="default" r:id="rId36"/>
      <w:headerReference w:type="first" r:id="rId37"/>
      <w:endnotePr>
        <w:numFmt w:val="decimal"/>
      </w:endnotePr>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5287148" w14:textId="77777777" w:rsidR="00A13BD8" w:rsidRDefault="00A13BD8" w:rsidP="00A2690C">
      <w:r>
        <w:separator/>
      </w:r>
    </w:p>
    <w:p w14:paraId="2B8ED32A" w14:textId="77777777" w:rsidR="00A13BD8" w:rsidRDefault="00A13BD8"/>
  </w:endnote>
  <w:endnote w:type="continuationSeparator" w:id="0">
    <w:p w14:paraId="583A461A" w14:textId="77777777" w:rsidR="00A13BD8" w:rsidRDefault="00A13BD8" w:rsidP="00A2690C">
      <w:r>
        <w:continuationSeparator/>
      </w:r>
    </w:p>
    <w:p w14:paraId="4EA02EEF" w14:textId="77777777" w:rsidR="00A13BD8" w:rsidRDefault="00A13BD8"/>
  </w:endnote>
  <w:endnote w:type="continuationNotice" w:id="1">
    <w:p w14:paraId="038B19CA" w14:textId="77777777" w:rsidR="00A13BD8" w:rsidRDefault="00A13BD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MS PMincho">
    <w:charset w:val="80"/>
    <w:family w:val="roman"/>
    <w:pitch w:val="variable"/>
    <w:sig w:usb0="E00002FF" w:usb1="6AC7FDFB" w:usb2="08000012" w:usb3="00000000" w:csb0="0002009F" w:csb1="00000000"/>
  </w:font>
  <w:font w:name="Avenir Next">
    <w:altName w:val="Corbel"/>
    <w:charset w:val="00"/>
    <w:family w:val="swiss"/>
    <w:pitch w:val="variable"/>
    <w:sig w:usb0="00000001" w:usb1="5000204A" w:usb2="00000000" w:usb3="00000000" w:csb0="0000009B" w:csb1="00000000"/>
  </w:font>
  <w:font w:name="Proxima Nova Regular">
    <w:altName w:val="Times New Roman"/>
    <w:charset w:val="00"/>
    <w:family w:val="auto"/>
    <w:pitch w:val="variable"/>
    <w:sig w:usb0="800000AF" w:usb1="5000E0FB" w:usb2="00000000" w:usb3="00000000" w:csb0="0000019B" w:csb1="00000000"/>
  </w:font>
  <w:font w:name="Proxima Nova Light">
    <w:altName w:val="Candara"/>
    <w:charset w:val="00"/>
    <w:family w:val="auto"/>
    <w:pitch w:val="variable"/>
    <w:sig w:usb0="800000AF" w:usb1="5000E0FB"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 w:name="Proxima Nova Semibold">
    <w:altName w:val="Candara"/>
    <w:charset w:val="00"/>
    <w:family w:val="auto"/>
    <w:pitch w:val="variable"/>
    <w:sig w:usb0="800000AF" w:usb1="5000E0FB" w:usb2="00000000" w:usb3="00000000" w:csb0="0000019B"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458D06" w14:textId="77777777" w:rsidR="003404D2" w:rsidRDefault="003404D2" w:rsidP="000220A0">
    <w:pPr>
      <w:pStyle w:val="Footer"/>
      <w:pBdr>
        <w:top w:val="none" w:sz="0" w:space="0" w:color="auto"/>
      </w:pBdr>
      <w:tabs>
        <w:tab w:val="right" w:pos="9360"/>
      </w:tabs>
      <w:spacing w:before="0"/>
      <w:jc w:val="center"/>
      <w:rPr>
        <w:rStyle w:val="PageNumber"/>
        <w:sz w:val="14"/>
        <w:szCs w:val="14"/>
      </w:rPr>
    </w:pPr>
    <w:r>
      <w:rPr>
        <w:noProof/>
      </w:rPr>
      <w:drawing>
        <wp:inline distT="0" distB="0" distL="0" distR="0" wp14:anchorId="41916C2F" wp14:editId="02F01AEC">
          <wp:extent cx="2223135" cy="160885"/>
          <wp:effectExtent l="0" t="0" r="0" b="0"/>
          <wp:docPr id="11" name="Picture 11" descr="CalTF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TF_Logo.png"/>
                  <pic:cNvPicPr/>
                </pic:nvPicPr>
                <pic:blipFill rotWithShape="1">
                  <a:blip r:embed="rId1"/>
                  <a:srcRect t="47768" b="41315"/>
                  <a:stretch/>
                </pic:blipFill>
                <pic:spPr bwMode="auto">
                  <a:xfrm>
                    <a:off x="0" y="0"/>
                    <a:ext cx="2349780" cy="170050"/>
                  </a:xfrm>
                  <a:prstGeom prst="rect">
                    <a:avLst/>
                  </a:prstGeom>
                  <a:ln>
                    <a:noFill/>
                  </a:ln>
                  <a:extLst>
                    <a:ext uri="{53640926-AAD7-44D8-BBD7-CCE9431645EC}">
                      <a14:shadowObscured xmlns:a14="http://schemas.microsoft.com/office/drawing/2010/main"/>
                    </a:ext>
                  </a:extLst>
                </pic:spPr>
              </pic:pic>
            </a:graphicData>
          </a:graphic>
        </wp:inline>
      </w:drawing>
    </w:r>
  </w:p>
  <w:p w14:paraId="5C62A141" w14:textId="17400F5A" w:rsidR="003404D2" w:rsidRPr="00B837C1" w:rsidRDefault="003404D2" w:rsidP="000220A0">
    <w:pPr>
      <w:pStyle w:val="Footer"/>
      <w:pBdr>
        <w:top w:val="none" w:sz="0" w:space="0" w:color="auto"/>
      </w:pBdr>
      <w:tabs>
        <w:tab w:val="right" w:pos="9360"/>
      </w:tabs>
      <w:spacing w:before="0"/>
      <w:jc w:val="center"/>
      <w:rPr>
        <w:rStyle w:val="PageNumber"/>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2</w:t>
    </w:r>
    <w:r w:rsidRPr="00B837C1">
      <w:rPr>
        <w:rStyle w:val="PageNumber"/>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9F114B" w14:textId="77777777" w:rsidR="003404D2" w:rsidRDefault="003404D2" w:rsidP="000220A0">
    <w:pPr>
      <w:pStyle w:val="Footer"/>
      <w:pBdr>
        <w:top w:val="none" w:sz="0" w:space="0" w:color="auto"/>
      </w:pBdr>
      <w:tabs>
        <w:tab w:val="left" w:pos="900"/>
        <w:tab w:val="right" w:pos="9360"/>
      </w:tabs>
      <w:spacing w:before="0"/>
      <w:jc w:val="center"/>
      <w:rPr>
        <w:rStyle w:val="PageNumber"/>
        <w:sz w:val="14"/>
        <w:szCs w:val="14"/>
      </w:rPr>
    </w:pPr>
    <w:r>
      <w:rPr>
        <w:noProof/>
      </w:rPr>
      <w:drawing>
        <wp:anchor distT="0" distB="0" distL="114300" distR="114300" simplePos="0" relativeHeight="251658240" behindDoc="0" locked="0" layoutInCell="1" allowOverlap="1" wp14:anchorId="399E855D" wp14:editId="24F5A954">
          <wp:simplePos x="0" y="0"/>
          <wp:positionH relativeFrom="column">
            <wp:posOffset>2863850</wp:posOffset>
          </wp:positionH>
          <wp:positionV relativeFrom="paragraph">
            <wp:posOffset>-138781</wp:posOffset>
          </wp:positionV>
          <wp:extent cx="210820" cy="579335"/>
          <wp:effectExtent l="0" t="6350" r="11430" b="11430"/>
          <wp:wrapNone/>
          <wp:docPr id="12" name="Picture 12"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enniferholmes/Documents/___FutEE /CalTF and eTRM/Style Guide Logos Colors Templates/eTRM_Logo.pdf"/>
                  <pic:cNvPicPr>
                    <a:picLocks noChangeAspect="1" noChangeArrowheads="1"/>
                  </pic:cNvPicPr>
                </pic:nvPicPr>
                <pic:blipFill rotWithShape="1">
                  <a:blip r:embed="rId1">
                    <a:extLst>
                      <a:ext uri="{28A0092B-C50C-407E-A947-70E740481C1C}">
                        <a14:useLocalDpi xmlns:a14="http://schemas.microsoft.com/office/drawing/2010/main" val="0"/>
                      </a:ext>
                    </a:extLst>
                  </a:blip>
                  <a:srcRect r="72384" b="53234"/>
                  <a:stretch/>
                </pic:blipFill>
                <pic:spPr bwMode="auto">
                  <a:xfrm rot="5400000">
                    <a:off x="0" y="0"/>
                    <a:ext cx="210820" cy="5793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AE5071" w14:textId="63673553" w:rsidR="003404D2" w:rsidRPr="00B837C1" w:rsidRDefault="003404D2" w:rsidP="000220A0">
    <w:pPr>
      <w:pStyle w:val="Footer"/>
      <w:pBdr>
        <w:top w:val="none" w:sz="0" w:space="0" w:color="auto"/>
      </w:pBdr>
      <w:tabs>
        <w:tab w:val="left" w:pos="900"/>
        <w:tab w:val="right" w:pos="9360"/>
      </w:tabs>
      <w:spacing w:before="0"/>
      <w:jc w:val="center"/>
      <w:rPr>
        <w:rFonts w:ascii="Avenir Next" w:hAnsi="Avenir Next"/>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51</w:t>
    </w:r>
    <w:r w:rsidRPr="00B837C1">
      <w:rPr>
        <w:rStyle w:val="PageNumber"/>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F79099" w14:textId="77777777" w:rsidR="003404D2" w:rsidRDefault="003404D2" w:rsidP="005F505E">
    <w:pPr>
      <w:pStyle w:val="Footer"/>
      <w:pBdr>
        <w:top w:val="none" w:sz="0" w:space="0" w:color="auto"/>
      </w:pBdr>
      <w:tabs>
        <w:tab w:val="left" w:pos="900"/>
        <w:tab w:val="right" w:pos="9360"/>
      </w:tabs>
      <w:spacing w:before="0"/>
      <w:jc w:val="center"/>
      <w:rPr>
        <w:rStyle w:val="PageNumber"/>
        <w:sz w:val="14"/>
        <w:szCs w:val="14"/>
      </w:rPr>
    </w:pPr>
    <w:r>
      <w:rPr>
        <w:noProof/>
      </w:rPr>
      <w:drawing>
        <wp:anchor distT="0" distB="0" distL="114300" distR="114300" simplePos="0" relativeHeight="251658241" behindDoc="0" locked="0" layoutInCell="1" allowOverlap="1" wp14:anchorId="6B48D61A" wp14:editId="644A89DF">
          <wp:simplePos x="0" y="0"/>
          <wp:positionH relativeFrom="column">
            <wp:posOffset>2863850</wp:posOffset>
          </wp:positionH>
          <wp:positionV relativeFrom="paragraph">
            <wp:posOffset>-138781</wp:posOffset>
          </wp:positionV>
          <wp:extent cx="210820" cy="579335"/>
          <wp:effectExtent l="0" t="6350" r="11430" b="11430"/>
          <wp:wrapNone/>
          <wp:docPr id="14" name="Picture 14"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jenniferholmes/Documents/___FutEE /CalTF and eTRM/Style Guide Logos Colors Templates/eTRM_Logo.pdf"/>
                  <pic:cNvPicPr>
                    <a:picLocks noChangeAspect="1" noChangeArrowheads="1"/>
                  </pic:cNvPicPr>
                </pic:nvPicPr>
                <pic:blipFill rotWithShape="1">
                  <a:blip r:embed="rId1">
                    <a:extLst>
                      <a:ext uri="{28A0092B-C50C-407E-A947-70E740481C1C}">
                        <a14:useLocalDpi xmlns:a14="http://schemas.microsoft.com/office/drawing/2010/main" val="0"/>
                      </a:ext>
                    </a:extLst>
                  </a:blip>
                  <a:srcRect r="72384" b="53234"/>
                  <a:stretch/>
                </pic:blipFill>
                <pic:spPr bwMode="auto">
                  <a:xfrm rot="5400000">
                    <a:off x="0" y="0"/>
                    <a:ext cx="210820" cy="5793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D71D6C" w14:textId="4508C1FB" w:rsidR="003404D2" w:rsidRPr="005F505E" w:rsidRDefault="003404D2" w:rsidP="005F505E">
    <w:pPr>
      <w:pStyle w:val="Footer"/>
      <w:pBdr>
        <w:top w:val="none" w:sz="0" w:space="0" w:color="auto"/>
      </w:pBdr>
      <w:tabs>
        <w:tab w:val="left" w:pos="900"/>
        <w:tab w:val="right" w:pos="9360"/>
      </w:tabs>
      <w:spacing w:before="0"/>
      <w:jc w:val="center"/>
      <w:rPr>
        <w:rStyle w:val="PageNumber"/>
        <w:rFonts w:ascii="Avenir Next" w:hAnsi="Avenir Next"/>
        <w:color w:val="auto"/>
        <w:sz w:val="14"/>
        <w:szCs w:val="14"/>
      </w:rPr>
    </w:pPr>
    <w:r w:rsidRPr="00B837C1">
      <w:rPr>
        <w:rStyle w:val="PageNumber"/>
        <w:sz w:val="14"/>
        <w:szCs w:val="14"/>
      </w:rPr>
      <w:fldChar w:fldCharType="begin"/>
    </w:r>
    <w:r w:rsidRPr="00B837C1">
      <w:rPr>
        <w:rStyle w:val="PageNumber"/>
        <w:sz w:val="14"/>
        <w:szCs w:val="14"/>
      </w:rPr>
      <w:instrText xml:space="preserve"> PAGE </w:instrText>
    </w:r>
    <w:r w:rsidRPr="00B837C1">
      <w:rPr>
        <w:rStyle w:val="PageNumber"/>
        <w:sz w:val="14"/>
        <w:szCs w:val="14"/>
      </w:rPr>
      <w:fldChar w:fldCharType="separate"/>
    </w:r>
    <w:r>
      <w:rPr>
        <w:rStyle w:val="PageNumber"/>
        <w:noProof/>
        <w:sz w:val="14"/>
        <w:szCs w:val="14"/>
      </w:rPr>
      <w:t>1</w:t>
    </w:r>
    <w:r w:rsidRPr="00B837C1">
      <w:rPr>
        <w:rStyle w:val="PageNumber"/>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ACC008" w14:textId="77777777" w:rsidR="00A13BD8" w:rsidRDefault="00A13BD8" w:rsidP="00A2690C">
      <w:r>
        <w:separator/>
      </w:r>
    </w:p>
    <w:p w14:paraId="704FC3AD" w14:textId="77777777" w:rsidR="00A13BD8" w:rsidRDefault="00A13BD8"/>
  </w:footnote>
  <w:footnote w:type="continuationSeparator" w:id="0">
    <w:p w14:paraId="4CDE4525" w14:textId="77777777" w:rsidR="00A13BD8" w:rsidRDefault="00A13BD8" w:rsidP="00A2690C">
      <w:r>
        <w:continuationSeparator/>
      </w:r>
    </w:p>
    <w:p w14:paraId="060F6AAC" w14:textId="77777777" w:rsidR="00A13BD8" w:rsidRDefault="00A13BD8"/>
  </w:footnote>
  <w:footnote w:type="continuationNotice" w:id="1">
    <w:p w14:paraId="6561765A" w14:textId="77777777" w:rsidR="00A13BD8" w:rsidRDefault="00A13BD8">
      <w:pPr>
        <w:spacing w:before="0" w:after="0" w:line="240" w:lineRule="auto"/>
      </w:pPr>
    </w:p>
  </w:footnote>
  <w:footnote w:id="2">
    <w:p w14:paraId="0BDAB4CA" w14:textId="19C67451" w:rsidR="003404D2" w:rsidRDefault="003404D2">
      <w:pPr>
        <w:pStyle w:val="FootnoteText"/>
      </w:pPr>
      <w:r>
        <w:rPr>
          <w:rStyle w:val="FootnoteReference"/>
        </w:rPr>
        <w:footnoteRef/>
      </w:r>
      <w:r>
        <w:t xml:space="preserve"> Worth, C., E. Ludovici, E. Joyce (Energy Solutions), and G. Fernstrom (PG&amp;E). 2013. </w:t>
      </w:r>
      <w:r>
        <w:rPr>
          <w:rStyle w:val="Emphasis"/>
        </w:rPr>
        <w:t xml:space="preserve">Pools &amp; Spas – Codes and Standards Enhancement (CASE) Initiative for PY2013: Title 20 Standards Development, Analysis of Standards Proposal for Residential Swimming Pool &amp; Portable Spa Equipment. </w:t>
      </w:r>
      <w:r>
        <w:t>July 29.</w:t>
      </w:r>
    </w:p>
  </w:footnote>
  <w:footnote w:id="3">
    <w:p w14:paraId="45BCB0D2" w14:textId="402D6C4B" w:rsidR="003404D2" w:rsidRDefault="003404D2">
      <w:pPr>
        <w:pStyle w:val="FootnoteText"/>
      </w:pPr>
      <w:r>
        <w:rPr>
          <w:rStyle w:val="FootnoteReference"/>
        </w:rPr>
        <w:footnoteRef/>
      </w:r>
      <w:r>
        <w:t xml:space="preserve"> Hillis, R., and D. Rowan (ASWB Engineering). 2014. </w:t>
      </w:r>
      <w:r>
        <w:rPr>
          <w:rStyle w:val="Emphasis"/>
        </w:rPr>
        <w:t>Commercial Pool Pump Market Characterization Study: Intermediate Report.</w:t>
      </w:r>
      <w:r>
        <w:t xml:space="preserve"> July 22. </w:t>
      </w:r>
    </w:p>
  </w:footnote>
  <w:footnote w:id="4">
    <w:p w14:paraId="70EF87A7" w14:textId="6D7BA40E" w:rsidR="003404D2" w:rsidRDefault="003404D2">
      <w:pPr>
        <w:pStyle w:val="FootnoteText"/>
      </w:pPr>
      <w:r>
        <w:rPr>
          <w:rStyle w:val="FootnoteReference"/>
        </w:rPr>
        <w:footnoteRef/>
      </w:r>
      <w:r>
        <w:t xml:space="preserve"> Hunt, A., and S. Easley (Building America Retrofit Alliance). 2012. </w:t>
      </w:r>
      <w:r>
        <w:rPr>
          <w:rStyle w:val="Emphasis"/>
        </w:rPr>
        <w:t>Measure Guideline: Replacing Single-Speed Pool Pumps with Variable Speed Pumps for Energy Savings</w:t>
      </w:r>
      <w:r>
        <w:t>. U.S. Department of Energy (DOE). May.</w:t>
      </w:r>
    </w:p>
  </w:footnote>
  <w:footnote w:id="5">
    <w:p w14:paraId="1A0A11EE" w14:textId="277572EA" w:rsidR="003404D2" w:rsidRDefault="003404D2" w:rsidP="008B24F2">
      <w:pPr>
        <w:pStyle w:val="FootnoteText"/>
      </w:pPr>
      <w:r>
        <w:rPr>
          <w:rStyle w:val="FootnoteReference"/>
        </w:rPr>
        <w:footnoteRef/>
      </w:r>
      <w:r>
        <w:t xml:space="preserve"> </w:t>
      </w:r>
      <w:r w:rsidRPr="00BB318E">
        <w:t xml:space="preserve">California Energy Commission. 2019. </w:t>
      </w:r>
      <w:r w:rsidRPr="006C7607">
        <w:rPr>
          <w:i/>
        </w:rPr>
        <w:t>California Code of Regulations Title 20</w:t>
      </w:r>
      <w:r w:rsidRPr="00BB318E">
        <w:t>. CEC-140-2019-002</w:t>
      </w:r>
    </w:p>
  </w:footnote>
  <w:footnote w:id="6">
    <w:p w14:paraId="63C60864" w14:textId="51B8FD14" w:rsidR="003404D2" w:rsidRDefault="003404D2" w:rsidP="008B24F2">
      <w:pPr>
        <w:pStyle w:val="FootnoteText"/>
      </w:pPr>
      <w:r>
        <w:rPr>
          <w:rStyle w:val="FootnoteReference"/>
        </w:rPr>
        <w:footnoteRef/>
      </w:r>
      <w:r>
        <w:t xml:space="preserve"> </w:t>
      </w:r>
      <w:r w:rsidRPr="00BB318E">
        <w:t xml:space="preserve">California Energy Commission (CEC). </w:t>
      </w:r>
      <w:r w:rsidRPr="006C7607">
        <w:rPr>
          <w:i/>
        </w:rPr>
        <w:t>2019 Building Energy Efficiency Standards for Residential and Nonresidential Buildings (Title 24)</w:t>
      </w:r>
      <w:r w:rsidRPr="00BB318E">
        <w:t>. CEC-400-2018-020-CMF.</w:t>
      </w:r>
    </w:p>
  </w:footnote>
  <w:footnote w:id="7">
    <w:p w14:paraId="4CABCAC1" w14:textId="34802FFB" w:rsidR="003404D2" w:rsidRDefault="003404D2">
      <w:pPr>
        <w:pStyle w:val="FootnoteText"/>
      </w:pPr>
      <w:r>
        <w:rPr>
          <w:rStyle w:val="FootnoteReference"/>
        </w:rPr>
        <w:footnoteRef/>
      </w:r>
      <w:r>
        <w:t xml:space="preserve"> </w:t>
      </w:r>
      <w:r w:rsidRPr="00157245">
        <w:t xml:space="preserve">California Code of Regulations. Title 22, Section 65501. </w:t>
      </w:r>
      <w:r>
        <w:t>2016</w:t>
      </w:r>
    </w:p>
  </w:footnote>
  <w:footnote w:id="8">
    <w:p w14:paraId="7AE886B5" w14:textId="522A609C" w:rsidR="003404D2" w:rsidRDefault="003404D2">
      <w:pPr>
        <w:pStyle w:val="FootnoteText"/>
      </w:pPr>
      <w:r>
        <w:rPr>
          <w:rStyle w:val="FootnoteReference"/>
        </w:rPr>
        <w:footnoteRef/>
      </w:r>
      <w:r>
        <w:t xml:space="preserve"> </w:t>
      </w:r>
      <w:r w:rsidRPr="00157245">
        <w:t>California Building Code, Part 2, Volume 2. Chapter 31B - Public Pools. 2016.</w:t>
      </w:r>
    </w:p>
  </w:footnote>
  <w:footnote w:id="9">
    <w:p w14:paraId="72922F1B" w14:textId="31FAE283" w:rsidR="003404D2" w:rsidRDefault="003404D2" w:rsidP="00DA5D35">
      <w:pPr>
        <w:pStyle w:val="FootnoteText"/>
      </w:pPr>
      <w:r>
        <w:rPr>
          <w:rStyle w:val="FootnoteReference"/>
        </w:rPr>
        <w:footnoteRef/>
      </w:r>
      <w:r w:rsidRPr="004A58A2">
        <w:t>. Centers for Disease Control and Prevention</w:t>
      </w:r>
      <w:r>
        <w:t xml:space="preserve"> (CDC),</w:t>
      </w:r>
      <w:r w:rsidRPr="004A58A2">
        <w:t xml:space="preserve"> </w:t>
      </w:r>
      <w:r>
        <w:t xml:space="preserve">and </w:t>
      </w:r>
      <w:r w:rsidRPr="004A58A2">
        <w:t>U.S. Department of Housing and Urban Development</w:t>
      </w:r>
      <w:r>
        <w:t xml:space="preserve"> (HUD)</w:t>
      </w:r>
      <w:r w:rsidRPr="004A58A2">
        <w:t>. 2006</w:t>
      </w:r>
      <w:r>
        <w:t>.</w:t>
      </w:r>
      <w:r w:rsidRPr="00652322">
        <w:t xml:space="preserve"> </w:t>
      </w:r>
      <w:r w:rsidRPr="00652322">
        <w:rPr>
          <w:i/>
        </w:rPr>
        <w:t>Healthy Housing Reference Manual</w:t>
      </w:r>
      <w:r>
        <w:t>.</w:t>
      </w:r>
    </w:p>
  </w:footnote>
  <w:footnote w:id="10">
    <w:p w14:paraId="2294F76B" w14:textId="77777777" w:rsidR="003404D2" w:rsidRDefault="003404D2" w:rsidP="00BE584C">
      <w:pPr>
        <w:pStyle w:val="FootnoteText"/>
      </w:pPr>
      <w:r>
        <w:rPr>
          <w:rStyle w:val="FootnoteReference"/>
        </w:rPr>
        <w:footnoteRef/>
      </w:r>
      <w:r>
        <w:t xml:space="preserve"> Track 1 Working Group. 2016. </w:t>
      </w:r>
      <w:r w:rsidRPr="00232091">
        <w:rPr>
          <w:i/>
        </w:rPr>
        <w:t>T1 Working Group Report.</w:t>
      </w:r>
      <w:r>
        <w:t xml:space="preserve"> Version 2.0. Prepared for the California Public Utilities Commission. December 7. Appendix B. </w:t>
      </w:r>
    </w:p>
  </w:footnote>
  <w:footnote w:id="11">
    <w:p w14:paraId="57610AFA" w14:textId="77777777" w:rsidR="003404D2" w:rsidRDefault="003404D2" w:rsidP="00E33EFA">
      <w:pPr>
        <w:pStyle w:val="FootnoteText"/>
      </w:pPr>
      <w:r>
        <w:rPr>
          <w:rStyle w:val="FootnoteReference"/>
        </w:rPr>
        <w:footnoteRef/>
      </w:r>
      <w:r>
        <w:t xml:space="preserve"> </w:t>
      </w:r>
      <w:r w:rsidRPr="003C4B5A">
        <w:t>Southern California Edison (SCE). 2018. “SWRE002-01 Res Pool VFD Database Analysis.xlsx.”</w:t>
      </w:r>
    </w:p>
  </w:footnote>
  <w:footnote w:id="12">
    <w:p w14:paraId="69F970B4" w14:textId="5064D985" w:rsidR="003404D2" w:rsidRDefault="003404D2" w:rsidP="00DA431C">
      <w:pPr>
        <w:pStyle w:val="FootnoteText"/>
      </w:pPr>
      <w:r>
        <w:rPr>
          <w:rStyle w:val="FootnoteReference"/>
        </w:rPr>
        <w:footnoteRef/>
      </w:r>
      <w:r>
        <w:t xml:space="preserve"> </w:t>
      </w:r>
      <w:r w:rsidRPr="004A58A2">
        <w:t xml:space="preserve">ADM Associates, Inc. </w:t>
      </w:r>
      <w:r w:rsidRPr="00177ACE">
        <w:rPr>
          <w:i/>
        </w:rPr>
        <w:t>Metering and Measuring of Multi-Family Pool Pumps, Phase 2.</w:t>
      </w:r>
      <w:r w:rsidRPr="004A58A2">
        <w:t xml:space="preserve"> Southern California Edison Company, San Diego Gas and Electric Company, Southern California Gas Company, and Pacific Gas and Electric Company. April 25</w:t>
      </w:r>
      <w:r>
        <w:t>.</w:t>
      </w:r>
    </w:p>
  </w:footnote>
  <w:footnote w:id="13">
    <w:p w14:paraId="2165A074" w14:textId="00C0AD36" w:rsidR="003404D2" w:rsidRDefault="003404D2" w:rsidP="00DA431C">
      <w:pPr>
        <w:pStyle w:val="FootnoteText"/>
      </w:pPr>
      <w:r>
        <w:rPr>
          <w:rStyle w:val="FootnoteReference"/>
        </w:rPr>
        <w:footnoteRef/>
      </w:r>
      <w:r>
        <w:t xml:space="preserve"> </w:t>
      </w:r>
      <w:r w:rsidRPr="000B7A84">
        <w:t xml:space="preserve">Southern California Edison (SCE). 2018. “SWRE002-01 Res Pool VFD Database Analysis.xlsx.” </w:t>
      </w:r>
      <w:r w:rsidRPr="001A62A6">
        <w:t xml:space="preserve"> </w:t>
      </w:r>
      <w:r>
        <w:t>See “</w:t>
      </w:r>
      <w:r w:rsidRPr="00FE2723">
        <w:rPr>
          <w:rFonts w:cstheme="minorHAnsi"/>
          <w:szCs w:val="22"/>
        </w:rPr>
        <w:t>MFm Report Values</w:t>
      </w:r>
      <w:r>
        <w:rPr>
          <w:rFonts w:cstheme="minorHAnsi"/>
          <w:szCs w:val="22"/>
        </w:rPr>
        <w:t>”</w:t>
      </w:r>
      <w:r w:rsidRPr="00FE2723">
        <w:rPr>
          <w:rFonts w:cstheme="minorHAnsi"/>
          <w:szCs w:val="22"/>
        </w:rPr>
        <w:t xml:space="preserve"> </w:t>
      </w:r>
      <w:r>
        <w:rPr>
          <w:rFonts w:cstheme="minorHAnsi"/>
          <w:szCs w:val="22"/>
        </w:rPr>
        <w:t>t</w:t>
      </w:r>
      <w:r w:rsidRPr="00FE2723">
        <w:rPr>
          <w:rFonts w:cstheme="minorHAnsi"/>
          <w:szCs w:val="22"/>
        </w:rPr>
        <w:t>ab</w:t>
      </w:r>
      <w:r>
        <w:rPr>
          <w:rFonts w:cstheme="minorHAnsi"/>
          <w:szCs w:val="22"/>
        </w:rPr>
        <w:t>.</w:t>
      </w:r>
    </w:p>
  </w:footnote>
  <w:footnote w:id="14">
    <w:p w14:paraId="0FB5768F" w14:textId="009624CF" w:rsidR="003404D2" w:rsidRDefault="003404D2" w:rsidP="00DA431C">
      <w:pPr>
        <w:pStyle w:val="FootnoteText"/>
      </w:pPr>
      <w:r>
        <w:rPr>
          <w:rStyle w:val="FootnoteReference"/>
        </w:rPr>
        <w:footnoteRef/>
      </w:r>
      <w:r>
        <w:t xml:space="preserve"> </w:t>
      </w:r>
      <w:r w:rsidRPr="00AE6234">
        <w:t>California Public Utilities Commission</w:t>
      </w:r>
      <w:r>
        <w:t xml:space="preserve"> (CPUC)</w:t>
      </w:r>
      <w:r w:rsidRPr="00AE6234">
        <w:t xml:space="preserve">, Energy Division. </w:t>
      </w:r>
      <w:r>
        <w:t>2017. “</w:t>
      </w:r>
      <w:r w:rsidRPr="00AE6234">
        <w:t xml:space="preserve">Disposition </w:t>
      </w:r>
      <w:r>
        <w:t xml:space="preserve">for Workpapers Covering Residential Variable Speed Pool Pumps." </w:t>
      </w:r>
      <w:r w:rsidRPr="00AE6234">
        <w:t>March 1</w:t>
      </w:r>
      <w:r>
        <w:t>.</w:t>
      </w:r>
    </w:p>
  </w:footnote>
  <w:footnote w:id="15">
    <w:p w14:paraId="3B74EBB7" w14:textId="04657990" w:rsidR="003404D2" w:rsidRDefault="003404D2" w:rsidP="006413D4">
      <w:pPr>
        <w:pStyle w:val="FootnoteText"/>
      </w:pPr>
      <w:r>
        <w:rPr>
          <w:rStyle w:val="FootnoteReference"/>
        </w:rPr>
        <w:footnoteRef/>
      </w:r>
      <w:r>
        <w:t xml:space="preserve"> </w:t>
      </w:r>
      <w:r w:rsidRPr="00DD7891">
        <w:t xml:space="preserve">Southern California Edison (SCE), Customer Service, Emerging Products. 2015. </w:t>
      </w:r>
      <w:r w:rsidRPr="00FA5C0E">
        <w:rPr>
          <w:i/>
        </w:rPr>
        <w:t xml:space="preserve">Commercial Variable Speed Pool Pump Market Characterization and Metering Study. </w:t>
      </w:r>
      <w:r w:rsidRPr="00DD7891">
        <w:t xml:space="preserve">ET13SCE1170/ET13SCE1171. </w:t>
      </w:r>
      <w:r>
        <w:t>February</w:t>
      </w:r>
      <w:r w:rsidRPr="00DD7891">
        <w:t>.</w:t>
      </w:r>
    </w:p>
  </w:footnote>
  <w:footnote w:id="16">
    <w:p w14:paraId="0F839D9B" w14:textId="5C746C88" w:rsidR="003404D2" w:rsidRDefault="003404D2" w:rsidP="006413D4">
      <w:pPr>
        <w:pStyle w:val="FootnoteText"/>
      </w:pPr>
      <w:r>
        <w:rPr>
          <w:rStyle w:val="FootnoteReference"/>
        </w:rPr>
        <w:footnoteRef/>
      </w:r>
      <w:r>
        <w:t xml:space="preserve"> </w:t>
      </w:r>
      <w:r w:rsidRPr="00FE5363">
        <w:t xml:space="preserve">Hunt, A., and S. Easley (Building America Retrofit Alliance). 2012. </w:t>
      </w:r>
      <w:r w:rsidRPr="00EF5D9F">
        <w:rPr>
          <w:i/>
        </w:rPr>
        <w:t xml:space="preserve">Measure Guideline: Replacing Single-Speed Pool Pumps with Variable Speed Pumps for Energy Savings. </w:t>
      </w:r>
      <w:r w:rsidRPr="00FE5363">
        <w:t>U.S. Department of Energy (DOE). May.</w:t>
      </w:r>
    </w:p>
  </w:footnote>
  <w:footnote w:id="17">
    <w:p w14:paraId="303476E2" w14:textId="77777777" w:rsidR="003404D2" w:rsidRDefault="003404D2" w:rsidP="002606A7">
      <w:pPr>
        <w:pStyle w:val="FootnoteText"/>
      </w:pPr>
      <w:r>
        <w:rPr>
          <w:rStyle w:val="FootnoteReference"/>
        </w:rPr>
        <w:footnoteRef/>
      </w:r>
      <w:r>
        <w:t xml:space="preserve"> </w:t>
      </w:r>
      <w:r w:rsidRPr="004A58A2">
        <w:t xml:space="preserve">DNV GL. </w:t>
      </w:r>
      <w:r>
        <w:t xml:space="preserve">2016. </w:t>
      </w:r>
      <w:r w:rsidRPr="002B510A">
        <w:rPr>
          <w:i/>
        </w:rPr>
        <w:t>Impact Evaluation of 2013-2014 SDG&amp;E Residential VSD Pool Pump Program</w:t>
      </w:r>
      <w:r>
        <w:rPr>
          <w:i/>
        </w:rPr>
        <w:t xml:space="preserve">. </w:t>
      </w:r>
      <w:r w:rsidRPr="002B510A">
        <w:t>Prepared for the California Public Utilities Commission</w:t>
      </w:r>
      <w:r>
        <w:t xml:space="preserve"> (CPUC)</w:t>
      </w:r>
      <w:r>
        <w:rPr>
          <w:i/>
        </w:rPr>
        <w:t>.</w:t>
      </w:r>
      <w:r w:rsidRPr="004A58A2">
        <w:t xml:space="preserve"> CALMAC Study ID: CPU0132.01. April 1</w:t>
      </w:r>
      <w:r>
        <w:t>.</w:t>
      </w:r>
    </w:p>
  </w:footnote>
  <w:footnote w:id="18">
    <w:p w14:paraId="08D7C745" w14:textId="2C4DE520" w:rsidR="003404D2" w:rsidRDefault="003404D2" w:rsidP="004B428A">
      <w:pPr>
        <w:pStyle w:val="FootnoteText"/>
      </w:pPr>
      <w:r>
        <w:rPr>
          <w:rStyle w:val="FootnoteReference"/>
        </w:rPr>
        <w:footnoteRef/>
      </w:r>
      <w:r>
        <w:t xml:space="preserve"> </w:t>
      </w:r>
      <w:r w:rsidRPr="00513A9A">
        <w:rPr>
          <w:rStyle w:val="eTRMFootnoteTextChar"/>
        </w:rPr>
        <w:t>Southern California Edison (SCE). 2018. “SWRE002-01 Res Pool VFD Database Analysis.xlsx.” See “Data Base” tab for raw data, and Analysis tabs for calculations.</w:t>
      </w:r>
    </w:p>
  </w:footnote>
  <w:footnote w:id="19">
    <w:p w14:paraId="6A6F227A" w14:textId="77777777" w:rsidR="003404D2" w:rsidRDefault="003404D2" w:rsidP="004D2C29">
      <w:pPr>
        <w:pStyle w:val="FootnoteText"/>
      </w:pPr>
      <w:r>
        <w:rPr>
          <w:rStyle w:val="FootnoteReference"/>
        </w:rPr>
        <w:footnoteRef/>
      </w:r>
      <w:r>
        <w:t xml:space="preserve"> </w:t>
      </w:r>
      <w:r w:rsidRPr="004A58A2">
        <w:t xml:space="preserve">ADM Associates, Inc. </w:t>
      </w:r>
      <w:r w:rsidRPr="00177ACE">
        <w:rPr>
          <w:i/>
        </w:rPr>
        <w:t>Metering and Measuring of Multi-Family Pool Pumps, Phase 2.</w:t>
      </w:r>
      <w:r w:rsidRPr="004A58A2">
        <w:t xml:space="preserve"> Southern California Edison Company, San Diego Gas and Electric Company, Southern California Gas Company, and Pacific Gas and Electric Company. April 25</w:t>
      </w:r>
      <w:r>
        <w:t>.</w:t>
      </w:r>
    </w:p>
  </w:footnote>
  <w:footnote w:id="20">
    <w:p w14:paraId="3C98D565" w14:textId="77777777" w:rsidR="003404D2" w:rsidRDefault="003404D2" w:rsidP="00A74DCB">
      <w:pPr>
        <w:pStyle w:val="FootnoteText"/>
        <w:rPr>
          <w:rFonts w:cstheme="minorHAnsi"/>
          <w:szCs w:val="18"/>
        </w:rPr>
      </w:pPr>
      <w:r>
        <w:rPr>
          <w:rStyle w:val="FootnoteReference"/>
        </w:rPr>
        <w:footnoteRef/>
      </w:r>
      <w:r>
        <w:t xml:space="preserve"> </w:t>
      </w:r>
      <w:r w:rsidRPr="002C3B9D">
        <w:rPr>
          <w:szCs w:val="18"/>
        </w:rPr>
        <w:t>“Southern California Edison (SCE). 2018. “SWRE002-01 Res Pool VFD Database Analysis.xlsx.” See “</w:t>
      </w:r>
      <w:r w:rsidRPr="002C3B9D">
        <w:rPr>
          <w:rFonts w:cstheme="minorHAnsi"/>
          <w:szCs w:val="18"/>
        </w:rPr>
        <w:t>Analysis” tab.</w:t>
      </w:r>
    </w:p>
    <w:p w14:paraId="4E3F62B3" w14:textId="77777777" w:rsidR="003404D2" w:rsidRDefault="003404D2" w:rsidP="00A74DCB">
      <w:pPr>
        <w:pStyle w:val="FootnoteText"/>
      </w:pPr>
      <w:r w:rsidRPr="00241A5D">
        <w:rPr>
          <w:szCs w:val="18"/>
        </w:rPr>
        <w:t>California Public Utilities Commission (CPUC), Energy Division. 2017. “Disposition for Workpapers Covering Residential Variable Speed Pool Pumps." March 1.</w:t>
      </w:r>
    </w:p>
  </w:footnote>
  <w:footnote w:id="21">
    <w:p w14:paraId="7D470B4A" w14:textId="471AB271" w:rsidR="003404D2" w:rsidRDefault="003404D2" w:rsidP="008C2EEC">
      <w:pPr>
        <w:pStyle w:val="FootnoteText"/>
      </w:pPr>
      <w:r>
        <w:rPr>
          <w:rStyle w:val="FootnoteReference"/>
        </w:rPr>
        <w:footnoteRef/>
      </w:r>
      <w:r>
        <w:t xml:space="preserve"> </w:t>
      </w:r>
      <w:r w:rsidRPr="00AE6234">
        <w:t>California Public Utilities Commission</w:t>
      </w:r>
      <w:r>
        <w:t xml:space="preserve"> (CPUC)</w:t>
      </w:r>
      <w:r w:rsidRPr="00AE6234">
        <w:t xml:space="preserve">, Energy Division. </w:t>
      </w:r>
      <w:r>
        <w:t>2017. “</w:t>
      </w:r>
      <w:r w:rsidRPr="00AE6234">
        <w:t xml:space="preserve">Disposition </w:t>
      </w:r>
      <w:r>
        <w:t xml:space="preserve">for Workpapers Covering Residential Variable Speed Pool Pumps." </w:t>
      </w:r>
      <w:r w:rsidRPr="00AE6234">
        <w:t>March 1</w:t>
      </w:r>
      <w:r>
        <w:t>.</w:t>
      </w:r>
    </w:p>
  </w:footnote>
  <w:footnote w:id="22">
    <w:p w14:paraId="589D8FD9" w14:textId="77777777" w:rsidR="003404D2" w:rsidRDefault="003404D2" w:rsidP="00FB10FB">
      <w:pPr>
        <w:pStyle w:val="FootnoteText"/>
      </w:pPr>
      <w:r>
        <w:rPr>
          <w:rStyle w:val="FootnoteReference"/>
        </w:rPr>
        <w:footnoteRef/>
      </w:r>
      <w:r>
        <w:t xml:space="preserve"> </w:t>
      </w:r>
      <w:r w:rsidRPr="0066364F">
        <w:rPr>
          <w:i/>
        </w:rPr>
        <w:t>Single family flow values</w:t>
      </w:r>
      <w:r>
        <w:t xml:space="preserve"> derived from the SCE Single-family Pump Installation Data, 2008-2009. See:</w:t>
      </w:r>
      <w:r>
        <w:br/>
      </w:r>
      <w:r w:rsidRPr="003C4B5A">
        <w:t>Southern California Edison (SCE). 2018. “SWRE002-01 Res Pool VFD Database Analysis.xlsx.”</w:t>
      </w:r>
    </w:p>
    <w:p w14:paraId="2FA453EC" w14:textId="77777777" w:rsidR="003404D2" w:rsidRDefault="003404D2" w:rsidP="00FB10FB">
      <w:pPr>
        <w:pStyle w:val="FootnoteText"/>
      </w:pPr>
      <w:r w:rsidRPr="0066364F">
        <w:rPr>
          <w:i/>
        </w:rPr>
        <w:t>Multifamily flow values</w:t>
      </w:r>
      <w:r>
        <w:t xml:space="preserve"> derived from:</w:t>
      </w:r>
      <w:r>
        <w:br/>
      </w:r>
      <w:r w:rsidRPr="004A58A2">
        <w:t xml:space="preserve">ADM Associates, Inc. </w:t>
      </w:r>
      <w:r w:rsidRPr="00177ACE">
        <w:rPr>
          <w:i/>
        </w:rPr>
        <w:t>Metering and Measuring of Multi-Family Pool Pumps, Phase 2.</w:t>
      </w:r>
      <w:r w:rsidRPr="004A58A2">
        <w:t xml:space="preserve"> Southern California Edison Company, San Diego Gas and Electric Company, Southern California Gas Company, and Pacific Gas and Electric Company. April 25</w:t>
      </w:r>
      <w:r>
        <w:t>.</w:t>
      </w:r>
    </w:p>
    <w:p w14:paraId="4E344147" w14:textId="77777777" w:rsidR="003404D2" w:rsidRDefault="003404D2" w:rsidP="00FB10FB">
      <w:pPr>
        <w:pStyle w:val="FootnoteText"/>
      </w:pPr>
      <w:r w:rsidRPr="0066364F">
        <w:rPr>
          <w:i/>
        </w:rPr>
        <w:t>Spa pool flow value</w:t>
      </w:r>
      <w:r>
        <w:t xml:space="preserve"> stipulated in:</w:t>
      </w:r>
      <w:r>
        <w:br/>
      </w:r>
      <w:r w:rsidRPr="00AE6234">
        <w:t>California Public Utilities Commission</w:t>
      </w:r>
      <w:r>
        <w:t xml:space="preserve"> (CPUC)</w:t>
      </w:r>
      <w:r w:rsidRPr="00AE6234">
        <w:t xml:space="preserve">, Energy Division. </w:t>
      </w:r>
      <w:r>
        <w:t>2017. “</w:t>
      </w:r>
      <w:r w:rsidRPr="00AE6234">
        <w:t xml:space="preserve">Disposition </w:t>
      </w:r>
      <w:r>
        <w:t xml:space="preserve">for Workpapers Covering Residential Variable Speed Pool Pumps." </w:t>
      </w:r>
      <w:r w:rsidRPr="00AE6234">
        <w:t>March 1</w:t>
      </w:r>
      <w:r>
        <w:t>.</w:t>
      </w:r>
    </w:p>
  </w:footnote>
  <w:footnote w:id="23">
    <w:p w14:paraId="67E69A0A" w14:textId="77777777" w:rsidR="003404D2" w:rsidRDefault="003404D2" w:rsidP="00FB10FB">
      <w:pPr>
        <w:pStyle w:val="FootnoteText"/>
      </w:pPr>
      <w:r>
        <w:rPr>
          <w:rStyle w:val="FootnoteReference"/>
        </w:rPr>
        <w:footnoteRef/>
      </w:r>
      <w:r>
        <w:t xml:space="preserve"> </w:t>
      </w:r>
      <w:r w:rsidRPr="006E2340">
        <w:t xml:space="preserve">Although the 2017 disposition calculated the average flow for a wading pool equal to 12 gpm based on the turnovers, the analysis of EF values for variable speed pumps showed that at low flows (approximately 15 gpm), the EF of the pump become independent of flow. Thus, a flow of 15 gpm is used instead of 12 gpm for calculating energy and demand values for wading pools. </w:t>
      </w:r>
    </w:p>
  </w:footnote>
  <w:footnote w:id="24">
    <w:p w14:paraId="079CE2C1" w14:textId="403536D4" w:rsidR="003404D2" w:rsidRDefault="003404D2">
      <w:pPr>
        <w:pStyle w:val="FootnoteText"/>
      </w:pPr>
      <w:r>
        <w:rPr>
          <w:rStyle w:val="FootnoteReference"/>
        </w:rPr>
        <w:footnoteRef/>
      </w:r>
      <w:r>
        <w:t xml:space="preserve"> </w:t>
      </w:r>
      <w:r w:rsidRPr="003C4B5A">
        <w:t>Southern California Edison (SCE). 2018. “SWRE002-01 Res Pool VFD Database Analysis.xlsx.”</w:t>
      </w:r>
      <w:r>
        <w:t xml:space="preserve">. </w:t>
      </w:r>
    </w:p>
  </w:footnote>
  <w:footnote w:id="25">
    <w:p w14:paraId="17BCE016" w14:textId="0CCC91ED" w:rsidR="003404D2" w:rsidRDefault="003404D2">
      <w:pPr>
        <w:pStyle w:val="FootnoteText"/>
      </w:pPr>
      <w:r>
        <w:rPr>
          <w:rStyle w:val="FootnoteReference"/>
        </w:rPr>
        <w:footnoteRef/>
      </w:r>
      <w:r>
        <w:t xml:space="preserve"> </w:t>
      </w:r>
      <w:r w:rsidRPr="00742E5E">
        <w:t xml:space="preserve">ADM Associates, Inc. </w:t>
      </w:r>
      <w:r w:rsidRPr="00742E5E">
        <w:rPr>
          <w:i/>
        </w:rPr>
        <w:t>Metering and Measuring of Multi-Family Pool Pumps, Phase 2.</w:t>
      </w:r>
      <w:r w:rsidRPr="00742E5E">
        <w:t xml:space="preserve"> Southern California Edison Company, San Diego Gas and Electric Company, Southern California Gas Company, and Pacific Gas and Electric Company. April 25. See “MFm Report Values” tab.</w:t>
      </w:r>
    </w:p>
  </w:footnote>
  <w:footnote w:id="26">
    <w:p w14:paraId="7F0F0C71" w14:textId="6BB669A9" w:rsidR="003404D2" w:rsidRDefault="003404D2" w:rsidP="000372F1">
      <w:pPr>
        <w:pStyle w:val="FootnoteText"/>
      </w:pPr>
      <w:r>
        <w:rPr>
          <w:rStyle w:val="FootnoteReference"/>
        </w:rPr>
        <w:footnoteRef/>
      </w:r>
      <w:r>
        <w:t xml:space="preserve"> California Energy Commission (CEC). 2019. </w:t>
      </w:r>
      <w:r>
        <w:rPr>
          <w:rStyle w:val="Emphasis"/>
        </w:rPr>
        <w:t>California Code of Regulations Title 20.</w:t>
      </w:r>
      <w:r>
        <w:t xml:space="preserve"> </w:t>
      </w:r>
      <w:r w:rsidRPr="000B4732">
        <w:t>CEC-140-2019-002</w:t>
      </w:r>
      <w:r>
        <w:t>.</w:t>
      </w:r>
    </w:p>
  </w:footnote>
  <w:footnote w:id="27">
    <w:p w14:paraId="7F5D3D50" w14:textId="14A4C6F2" w:rsidR="003404D2" w:rsidRDefault="003404D2" w:rsidP="000372F1">
      <w:pPr>
        <w:pStyle w:val="FootnoteText"/>
      </w:pPr>
      <w:r>
        <w:rPr>
          <w:rStyle w:val="FootnoteReference"/>
        </w:rPr>
        <w:footnoteRef/>
      </w:r>
      <w:r>
        <w:t xml:space="preserve"> </w:t>
      </w:r>
      <w:r w:rsidRPr="000B7A84">
        <w:t xml:space="preserve">Southern California Edison (SCE). 2018. “SWRE002-01 Res Pool VFD Database Analysis.xlsx.” </w:t>
      </w:r>
      <w:r>
        <w:rPr>
          <w:rFonts w:cstheme="minorHAnsi"/>
          <w:szCs w:val="22"/>
        </w:rPr>
        <w:t>See “</w:t>
      </w:r>
      <w:r w:rsidRPr="00FE2723">
        <w:rPr>
          <w:rFonts w:cstheme="minorHAnsi"/>
          <w:szCs w:val="22"/>
        </w:rPr>
        <w:t>1-Spd CEC Data (2008)</w:t>
      </w:r>
      <w:r>
        <w:rPr>
          <w:rFonts w:cstheme="minorHAnsi"/>
          <w:szCs w:val="22"/>
        </w:rPr>
        <w:t>”</w:t>
      </w:r>
      <w:r w:rsidRPr="00FE2723">
        <w:rPr>
          <w:rFonts w:cstheme="minorHAnsi"/>
          <w:szCs w:val="22"/>
        </w:rPr>
        <w:t xml:space="preserve">, </w:t>
      </w:r>
      <w:r>
        <w:rPr>
          <w:rFonts w:cstheme="minorHAnsi"/>
          <w:szCs w:val="22"/>
        </w:rPr>
        <w:t>“</w:t>
      </w:r>
      <w:r w:rsidRPr="00FE2723">
        <w:rPr>
          <w:rFonts w:cstheme="minorHAnsi"/>
          <w:szCs w:val="22"/>
        </w:rPr>
        <w:t>2-Spd CEC Data (2018)</w:t>
      </w:r>
      <w:r>
        <w:rPr>
          <w:rFonts w:cstheme="minorHAnsi"/>
          <w:szCs w:val="22"/>
        </w:rPr>
        <w:t>”</w:t>
      </w:r>
      <w:r w:rsidRPr="00FE2723">
        <w:rPr>
          <w:rFonts w:cstheme="minorHAnsi"/>
          <w:szCs w:val="22"/>
        </w:rPr>
        <w:t xml:space="preserve">, and </w:t>
      </w:r>
      <w:r>
        <w:rPr>
          <w:rFonts w:cstheme="minorHAnsi"/>
          <w:szCs w:val="22"/>
        </w:rPr>
        <w:t>“</w:t>
      </w:r>
      <w:r w:rsidRPr="00FE2723">
        <w:rPr>
          <w:rFonts w:cstheme="minorHAnsi"/>
          <w:szCs w:val="22"/>
        </w:rPr>
        <w:t>VS CEC Data (2018)</w:t>
      </w:r>
      <w:r>
        <w:rPr>
          <w:rFonts w:cstheme="minorHAnsi"/>
          <w:szCs w:val="22"/>
        </w:rPr>
        <w:t>”</w:t>
      </w:r>
      <w:r w:rsidRPr="00FE2723">
        <w:rPr>
          <w:rFonts w:cstheme="minorHAnsi"/>
          <w:szCs w:val="22"/>
        </w:rPr>
        <w:t xml:space="preserve"> tabs</w:t>
      </w:r>
      <w:r>
        <w:rPr>
          <w:rFonts w:cstheme="minorHAnsi"/>
          <w:szCs w:val="22"/>
        </w:rPr>
        <w:t>.</w:t>
      </w:r>
    </w:p>
  </w:footnote>
  <w:footnote w:id="28">
    <w:p w14:paraId="07C78363" w14:textId="77777777" w:rsidR="003404D2" w:rsidRDefault="003404D2" w:rsidP="00B0684E">
      <w:pPr>
        <w:pStyle w:val="FootnoteText"/>
      </w:pPr>
      <w:r>
        <w:rPr>
          <w:rStyle w:val="FootnoteReference"/>
        </w:rPr>
        <w:footnoteRef/>
      </w:r>
      <w:r>
        <w:t xml:space="preserve"> </w:t>
      </w:r>
      <w:r w:rsidRPr="003C4B5A">
        <w:t>Southern California Edison (SCE). 2018. “SWRE002-01 Res Pool VFD Database Analysis.xlsx.”</w:t>
      </w:r>
    </w:p>
  </w:footnote>
  <w:footnote w:id="29">
    <w:p w14:paraId="01FC9032" w14:textId="1544C92E" w:rsidR="003404D2" w:rsidRDefault="003404D2" w:rsidP="000372F1">
      <w:pPr>
        <w:pStyle w:val="FootnoteText"/>
      </w:pPr>
      <w:r>
        <w:rPr>
          <w:rStyle w:val="FootnoteReference"/>
        </w:rPr>
        <w:footnoteRef/>
      </w:r>
      <w:r>
        <w:t xml:space="preserve"> </w:t>
      </w:r>
      <w:r w:rsidRPr="003C4B5A">
        <w:t>Southern California Edison (SCE). 2018. “SWRE002-01 Res Pool VFD Database Analysis.xlsx.”</w:t>
      </w:r>
    </w:p>
  </w:footnote>
  <w:footnote w:id="30">
    <w:p w14:paraId="486654B4" w14:textId="0371A329" w:rsidR="003404D2" w:rsidRDefault="003404D2">
      <w:pPr>
        <w:pStyle w:val="FootnoteText"/>
      </w:pPr>
      <w:r>
        <w:rPr>
          <w:rStyle w:val="FootnoteReference"/>
        </w:rPr>
        <w:footnoteRef/>
      </w:r>
      <w:r>
        <w:t xml:space="preserve"> </w:t>
      </w:r>
      <w:r w:rsidRPr="007914B1">
        <w:rPr>
          <w:rStyle w:val="eTRMFootnoteTextChar"/>
        </w:rPr>
        <w:t xml:space="preserve">Southern California Edison (SCE). 2018. “SWRE002-01 Res Pool VFD Database Analysis.xlsx.” See “VS CEC Data (2018)”. </w:t>
      </w:r>
      <w:r w:rsidRPr="007914B1">
        <w:t xml:space="preserve"> </w:t>
      </w:r>
    </w:p>
  </w:footnote>
  <w:footnote w:id="31">
    <w:p w14:paraId="51347FEA" w14:textId="2FE6458C" w:rsidR="003404D2" w:rsidRDefault="003404D2" w:rsidP="000372F1">
      <w:pPr>
        <w:pStyle w:val="FootnoteText"/>
      </w:pPr>
      <w:r>
        <w:rPr>
          <w:rStyle w:val="FootnoteReference"/>
        </w:rPr>
        <w:footnoteRef/>
      </w:r>
      <w:r>
        <w:t xml:space="preserve"> Pentair. (n.d.) “</w:t>
      </w:r>
      <w:r w:rsidRPr="00AE6234">
        <w:t xml:space="preserve">INTELLIFLO® </w:t>
      </w:r>
      <w:r>
        <w:t>Variable Speed Ultra Energy Efficient Pump. Installation and User’s Guide</w:t>
      </w:r>
      <w:r w:rsidRPr="00AE6234">
        <w:t>.</w:t>
      </w:r>
      <w:r>
        <w:t>”</w:t>
      </w:r>
      <w:r w:rsidRPr="00AE6234">
        <w:t xml:space="preserve"> </w:t>
      </w:r>
    </w:p>
  </w:footnote>
  <w:footnote w:id="32">
    <w:p w14:paraId="661C253A" w14:textId="04CB5DBA" w:rsidR="003404D2" w:rsidRDefault="003404D2" w:rsidP="000372F1">
      <w:pPr>
        <w:pStyle w:val="FootnoteText"/>
      </w:pPr>
      <w:r>
        <w:rPr>
          <w:rStyle w:val="FootnoteReference"/>
        </w:rPr>
        <w:footnoteRef/>
      </w:r>
      <w:r>
        <w:t xml:space="preserve"> </w:t>
      </w:r>
      <w:r w:rsidRPr="003C4B5A">
        <w:t>Southern California Edison (SCE). 2018. “SWRE002-01 Res Pool VFD Database Analysis.xlsx.”</w:t>
      </w:r>
    </w:p>
  </w:footnote>
  <w:footnote w:id="33">
    <w:p w14:paraId="575EF22A" w14:textId="7DAEB48B" w:rsidR="003404D2" w:rsidRDefault="003404D2">
      <w:pPr>
        <w:pStyle w:val="FootnoteText"/>
      </w:pPr>
      <w:r>
        <w:rPr>
          <w:rStyle w:val="FootnoteReference"/>
        </w:rPr>
        <w:footnoteRef/>
      </w:r>
      <w:r>
        <w:t xml:space="preserve"> </w:t>
      </w:r>
      <w:r w:rsidRPr="0066364F">
        <w:rPr>
          <w:i/>
        </w:rPr>
        <w:t>Single family flow values</w:t>
      </w:r>
      <w:r>
        <w:t xml:space="preserve"> derived from the SCE Single-family Pump Installation Data, 2008-2009. See:</w:t>
      </w:r>
      <w:r>
        <w:br/>
      </w:r>
      <w:r w:rsidRPr="003C4B5A">
        <w:t>Southern California Edison (SCE). 2018. “SWRE002-01 Res Pool VFD Database Analysis.xlsx.”</w:t>
      </w:r>
    </w:p>
    <w:p w14:paraId="3312FC7E" w14:textId="786F4FFB" w:rsidR="003404D2" w:rsidRDefault="003404D2">
      <w:pPr>
        <w:pStyle w:val="FootnoteText"/>
      </w:pPr>
      <w:r w:rsidRPr="0066364F">
        <w:rPr>
          <w:i/>
        </w:rPr>
        <w:t>Multifamily flow values</w:t>
      </w:r>
      <w:r>
        <w:t xml:space="preserve"> derived from:</w:t>
      </w:r>
      <w:r>
        <w:br/>
      </w:r>
      <w:r w:rsidRPr="004A58A2">
        <w:t xml:space="preserve">ADM Associates, Inc. </w:t>
      </w:r>
      <w:r w:rsidRPr="00177ACE">
        <w:rPr>
          <w:i/>
        </w:rPr>
        <w:t>Metering and Measuring of Multi-Family Pool Pumps, Phase 2.</w:t>
      </w:r>
      <w:r w:rsidRPr="004A58A2">
        <w:t xml:space="preserve"> Southern California Edison Company, San Diego Gas and Electric Company, Southern California Gas Company, and Pacific Gas and Electric Company. April 25</w:t>
      </w:r>
      <w:r>
        <w:t>.</w:t>
      </w:r>
    </w:p>
    <w:p w14:paraId="615C48BE" w14:textId="0EB10845" w:rsidR="003404D2" w:rsidRDefault="003404D2">
      <w:pPr>
        <w:pStyle w:val="FootnoteText"/>
      </w:pPr>
      <w:r w:rsidRPr="0066364F">
        <w:rPr>
          <w:i/>
        </w:rPr>
        <w:t>Spa pool flow value</w:t>
      </w:r>
      <w:r>
        <w:t xml:space="preserve"> stipulated in:</w:t>
      </w:r>
      <w:r>
        <w:br/>
      </w:r>
      <w:r w:rsidRPr="00AE6234">
        <w:t>California Public Utilities Commission</w:t>
      </w:r>
      <w:r>
        <w:t xml:space="preserve"> (CPUC)</w:t>
      </w:r>
      <w:r w:rsidRPr="00AE6234">
        <w:t xml:space="preserve">, Energy Division. </w:t>
      </w:r>
      <w:r>
        <w:t>2017. “</w:t>
      </w:r>
      <w:r w:rsidRPr="00AE6234">
        <w:t xml:space="preserve">Disposition </w:t>
      </w:r>
      <w:r>
        <w:t xml:space="preserve">for Workpapers Covering Residential Variable Speed Pool Pumps." </w:t>
      </w:r>
      <w:r w:rsidRPr="00AE6234">
        <w:t>March 1</w:t>
      </w:r>
      <w:r>
        <w:t>.</w:t>
      </w:r>
    </w:p>
  </w:footnote>
  <w:footnote w:id="34">
    <w:p w14:paraId="1A028A11" w14:textId="47C90961" w:rsidR="003404D2" w:rsidRDefault="003404D2">
      <w:pPr>
        <w:pStyle w:val="FootnoteText"/>
      </w:pPr>
      <w:r>
        <w:rPr>
          <w:rStyle w:val="FootnoteReference"/>
        </w:rPr>
        <w:footnoteRef/>
      </w:r>
      <w:r>
        <w:t xml:space="preserve"> </w:t>
      </w:r>
      <w:r w:rsidRPr="00BB318E">
        <w:rPr>
          <w:rFonts w:cstheme="minorHAnsi"/>
          <w:szCs w:val="22"/>
        </w:rPr>
        <w:t>The flow identified for low speed fell between Curve A and Curve B, but Curve A was used because the results more accurately reflected the difference between high and low speed energy factors. Using Curve B for low speeds resulted in a lower energy factor at lower speeds.</w:t>
      </w:r>
    </w:p>
  </w:footnote>
  <w:footnote w:id="35">
    <w:p w14:paraId="189322AE" w14:textId="1107D752" w:rsidR="003404D2" w:rsidRDefault="003404D2">
      <w:pPr>
        <w:pStyle w:val="FootnoteText"/>
      </w:pPr>
      <w:r>
        <w:rPr>
          <w:rStyle w:val="FootnoteReference"/>
        </w:rPr>
        <w:footnoteRef/>
      </w:r>
      <w:r>
        <w:t xml:space="preserve"> </w:t>
      </w:r>
      <w:r w:rsidRPr="006E2340">
        <w:t xml:space="preserve">Although the 2017 disposition calculated the average flow for a wading pool equal to 12 gpm based on the turnovers, the analysis of EF values for variable speed pumps showed that at low flows (approximately 15 gpm), the EF of the pump become independent of flow. Thus, a flow of 15 gpm is used instead of 12 gpm for calculating energy and demand values for wading pools. </w:t>
      </w:r>
    </w:p>
  </w:footnote>
  <w:footnote w:id="36">
    <w:p w14:paraId="26615CF9" w14:textId="100B68E9" w:rsidR="003404D2" w:rsidRDefault="003404D2">
      <w:pPr>
        <w:pStyle w:val="FootnoteText"/>
      </w:pPr>
      <w:r>
        <w:rPr>
          <w:rStyle w:val="FootnoteReference"/>
        </w:rPr>
        <w:footnoteRef/>
      </w:r>
      <w:r>
        <w:t xml:space="preserve"> </w:t>
      </w:r>
      <w:r w:rsidRPr="003C4B5A">
        <w:t>Southern California Edison (SCE). 2018. “SWRE002-01 Res Pool VFD Database Analysis.xlsx.”</w:t>
      </w:r>
      <w:r>
        <w:t xml:space="preserve"> </w:t>
      </w:r>
      <w:r w:rsidRPr="00821467">
        <w:t xml:space="preserve">See </w:t>
      </w:r>
      <w:r>
        <w:t>“</w:t>
      </w:r>
      <w:r w:rsidRPr="00821467">
        <w:t>2-Spd CEC Data (2018)</w:t>
      </w:r>
      <w:r>
        <w:t>”</w:t>
      </w:r>
      <w:r w:rsidRPr="00821467">
        <w:t xml:space="preserve"> </w:t>
      </w:r>
      <w:r>
        <w:t>tab</w:t>
      </w:r>
      <w:r w:rsidRPr="00821467">
        <w:t>.</w:t>
      </w:r>
    </w:p>
  </w:footnote>
  <w:footnote w:id="37">
    <w:p w14:paraId="333F2770" w14:textId="72A98E40" w:rsidR="003404D2" w:rsidRDefault="003404D2" w:rsidP="000372F1">
      <w:pPr>
        <w:pStyle w:val="FootnoteText"/>
      </w:pPr>
      <w:r>
        <w:rPr>
          <w:rStyle w:val="FootnoteReference"/>
        </w:rPr>
        <w:footnoteRef/>
      </w:r>
      <w:r>
        <w:t xml:space="preserve"> </w:t>
      </w:r>
      <w:r w:rsidRPr="003C4B5A">
        <w:t>Southern California Edison (SCE). 2018. “SWRE002-01 Res Pool VFD Database Analysis.xlsx.”</w:t>
      </w:r>
      <w:r>
        <w:t xml:space="preserve"> See “</w:t>
      </w:r>
      <w:r w:rsidRPr="00635022">
        <w:t>2-Spd CEC Data (2018)</w:t>
      </w:r>
      <w:r>
        <w:t>”</w:t>
      </w:r>
      <w:r w:rsidRPr="00635022">
        <w:t xml:space="preserve"> tab</w:t>
      </w:r>
      <w:r>
        <w:t>.</w:t>
      </w:r>
    </w:p>
  </w:footnote>
  <w:footnote w:id="38">
    <w:p w14:paraId="170C6258" w14:textId="20C47269" w:rsidR="003404D2" w:rsidRDefault="003404D2">
      <w:pPr>
        <w:pStyle w:val="FootnoteText"/>
      </w:pPr>
      <w:r>
        <w:rPr>
          <w:rStyle w:val="FootnoteReference"/>
        </w:rPr>
        <w:footnoteRef/>
      </w:r>
      <w:r>
        <w:t xml:space="preserve"> </w:t>
      </w:r>
      <w:r w:rsidRPr="007914B1">
        <w:t xml:space="preserve">Southern California Edison (SCE). 2018. “SWRE002-01 Res Pool VFD Database Analysis.xlsx.” See “1-Spd CEC Data (2008)” tab. </w:t>
      </w:r>
    </w:p>
  </w:footnote>
  <w:footnote w:id="39">
    <w:p w14:paraId="27D71A15" w14:textId="1C064870" w:rsidR="003404D2" w:rsidRDefault="003404D2">
      <w:pPr>
        <w:pStyle w:val="FootnoteText"/>
      </w:pPr>
      <w:r>
        <w:rPr>
          <w:rStyle w:val="FootnoteReference"/>
        </w:rPr>
        <w:footnoteRef/>
      </w:r>
      <w:r>
        <w:t xml:space="preserve"> </w:t>
      </w:r>
      <w:r w:rsidRPr="003C4B5A">
        <w:t>Southern California Edison (SCE). 2018. “SWRE002-01 Res Pool VFD Database Analysis.xlsx.”</w:t>
      </w:r>
      <w:r>
        <w:t xml:space="preserve"> </w:t>
      </w:r>
      <w:r w:rsidRPr="00821467">
        <w:t xml:space="preserve">See </w:t>
      </w:r>
      <w:r>
        <w:t>“1</w:t>
      </w:r>
      <w:r w:rsidRPr="00821467">
        <w:t>-Spd CEC Data (2018)</w:t>
      </w:r>
      <w:r>
        <w:t>”</w:t>
      </w:r>
      <w:r w:rsidRPr="00821467">
        <w:t xml:space="preserve"> </w:t>
      </w:r>
      <w:r>
        <w:t>tab</w:t>
      </w:r>
      <w:r w:rsidRPr="00821467">
        <w:t>.</w:t>
      </w:r>
    </w:p>
  </w:footnote>
  <w:footnote w:id="40">
    <w:p w14:paraId="4347A248" w14:textId="77777777" w:rsidR="003404D2" w:rsidRDefault="003404D2" w:rsidP="005C44B9">
      <w:pPr>
        <w:pStyle w:val="FootnoteText"/>
      </w:pPr>
      <w:r>
        <w:rPr>
          <w:rStyle w:val="FootnoteReference"/>
        </w:rPr>
        <w:footnoteRef/>
      </w:r>
      <w:r>
        <w:t xml:space="preserve"> </w:t>
      </w:r>
      <w:r w:rsidRPr="00082037">
        <w:t xml:space="preserve">ADM Associates, Inc. </w:t>
      </w:r>
      <w:r>
        <w:t xml:space="preserve">2016. </w:t>
      </w:r>
      <w:r w:rsidRPr="001F3B39">
        <w:rPr>
          <w:i/>
        </w:rPr>
        <w:t xml:space="preserve">Metering and Measuring of Multi-Family Pool Pumps, Phase 2. </w:t>
      </w:r>
      <w:r w:rsidRPr="001F3B39">
        <w:t>Prepared for</w:t>
      </w:r>
      <w:r>
        <w:rPr>
          <w:i/>
        </w:rPr>
        <w:t xml:space="preserve"> </w:t>
      </w:r>
      <w:r w:rsidRPr="00082037">
        <w:t>Southern California Edison Company, San Diego Gas and Electric Company, Southern California Gas Company, and Pacific Gas and Electric Company. April 25</w:t>
      </w:r>
      <w:r>
        <w:t>.</w:t>
      </w:r>
    </w:p>
  </w:footnote>
  <w:footnote w:id="41">
    <w:p w14:paraId="304F4761" w14:textId="77777777" w:rsidR="003404D2" w:rsidRDefault="003404D2">
      <w:pPr>
        <w:pStyle w:val="FootnoteText"/>
      </w:pPr>
      <w:r>
        <w:rPr>
          <w:rStyle w:val="FootnoteReference"/>
        </w:rPr>
        <w:footnoteRef/>
      </w:r>
      <w:r>
        <w:t xml:space="preserve"> </w:t>
      </w:r>
      <w:r w:rsidRPr="00BB318E">
        <w:rPr>
          <w:rFonts w:cstheme="minorHAnsi"/>
          <w:szCs w:val="22"/>
        </w:rPr>
        <w:t>The flow identified for low speed fell between Curve A and Curve B, but Curve A was used because the results more accurately reflected the difference between high and low speed energy factors. Using Curve B for low speeds resulted in a lower energy factor at lower speeds.</w:t>
      </w:r>
    </w:p>
  </w:footnote>
  <w:footnote w:id="42">
    <w:p w14:paraId="7D68A9A2" w14:textId="77777777" w:rsidR="003404D2" w:rsidRDefault="003404D2">
      <w:pPr>
        <w:pStyle w:val="FootnoteText"/>
      </w:pPr>
      <w:r>
        <w:rPr>
          <w:rStyle w:val="FootnoteReference"/>
        </w:rPr>
        <w:footnoteRef/>
      </w:r>
      <w:r>
        <w:t xml:space="preserve"> </w:t>
      </w:r>
      <w:r w:rsidRPr="006E2340">
        <w:t xml:space="preserve">Although the 2017 disposition calculated the average flow for a wading pool equal to 12 gpm based on the turnovers, the analysis of EF values for variable speed pumps showed that at low flows (approximately 15 gpm), the EF of the pump become independent of flow. Thus, a flow of 15 gpm is used instead of 12 gpm for calculating energy and demand values for wading pools. </w:t>
      </w:r>
    </w:p>
  </w:footnote>
  <w:footnote w:id="43">
    <w:p w14:paraId="7D04960D" w14:textId="77777777" w:rsidR="003404D2" w:rsidRDefault="003404D2" w:rsidP="008C29B7">
      <w:pPr>
        <w:pStyle w:val="FootnoteText"/>
      </w:pPr>
      <w:r>
        <w:rPr>
          <w:rStyle w:val="FootnoteReference"/>
        </w:rPr>
        <w:footnoteRef/>
      </w:r>
      <w:r>
        <w:t xml:space="preserve"> </w:t>
      </w:r>
      <w:r w:rsidRPr="00513A9A">
        <w:rPr>
          <w:rStyle w:val="eTRMFootnoteTextChar"/>
        </w:rPr>
        <w:t>Southern California Edison (SCE). 2018. “SWRE002-01 Res Pool VFD Database Analysis.xlsx.” See “Data Base” tab for raw data, and Analysis tabs for calculations.</w:t>
      </w:r>
    </w:p>
  </w:footnote>
  <w:footnote w:id="44">
    <w:p w14:paraId="1343A825" w14:textId="77777777" w:rsidR="003404D2" w:rsidRDefault="003404D2" w:rsidP="00D53913">
      <w:pPr>
        <w:pStyle w:val="FootnoteText"/>
      </w:pPr>
      <w:r>
        <w:rPr>
          <w:rStyle w:val="FootnoteReference"/>
        </w:rPr>
        <w:footnoteRef/>
      </w:r>
      <w:r>
        <w:t xml:space="preserve"> “</w:t>
      </w:r>
      <w:r w:rsidRPr="000B7A84">
        <w:t>Southern California Edison (SCE). 2018. “SWRE002-01 Res Pool VFD Database Analysis.xlsx.”</w:t>
      </w:r>
    </w:p>
  </w:footnote>
  <w:footnote w:id="45">
    <w:p w14:paraId="0AB4D78F" w14:textId="3A7FDA40" w:rsidR="003404D2" w:rsidRDefault="003404D2" w:rsidP="005627C5">
      <w:pPr>
        <w:pStyle w:val="FootnoteText"/>
      </w:pPr>
      <w:r>
        <w:rPr>
          <w:rStyle w:val="FootnoteReference"/>
        </w:rPr>
        <w:footnoteRef/>
      </w:r>
      <w:r>
        <w:t xml:space="preserve"> </w:t>
      </w:r>
      <w:r w:rsidRPr="00202069">
        <w:t>Southern California Edison (SCE). 2018. “SWRE002-01 Res Pool VFD Savings Calculations.xlsx.”</w:t>
      </w:r>
    </w:p>
  </w:footnote>
  <w:footnote w:id="46">
    <w:p w14:paraId="56BE4497" w14:textId="55E7BE92" w:rsidR="003404D2" w:rsidRDefault="003404D2" w:rsidP="005627C5">
      <w:pPr>
        <w:pStyle w:val="FootnoteText"/>
      </w:pPr>
      <w:r>
        <w:rPr>
          <w:rStyle w:val="FootnoteReference"/>
        </w:rPr>
        <w:footnoteRef/>
      </w:r>
      <w:r>
        <w:t xml:space="preserve"> </w:t>
      </w:r>
      <w:r w:rsidRPr="00202069">
        <w:t>Southern California Edison (SCE). 2018. “SWRE002-01 Res Pool VFD Savings Calculations.xlsx.”</w:t>
      </w:r>
    </w:p>
  </w:footnote>
  <w:footnote w:id="47">
    <w:p w14:paraId="2A01C55B" w14:textId="77777777" w:rsidR="003404D2" w:rsidRDefault="003404D2" w:rsidP="001417CE">
      <w:pPr>
        <w:pStyle w:val="FootnoteText"/>
      </w:pPr>
      <w:r>
        <w:rPr>
          <w:rStyle w:val="FootnoteReference"/>
        </w:rPr>
        <w:footnoteRef/>
      </w:r>
      <w:r>
        <w:t xml:space="preserve"> </w:t>
      </w:r>
      <w:r w:rsidRPr="00DD7891">
        <w:t xml:space="preserve">Southern California Edison (SCE), Customer Service, Emerging Products. 2015. </w:t>
      </w:r>
      <w:r w:rsidRPr="00FA5C0E">
        <w:rPr>
          <w:i/>
        </w:rPr>
        <w:t xml:space="preserve">Commercial Variable Speed Pool Pump Market Characterization and Metering Study. </w:t>
      </w:r>
      <w:r w:rsidRPr="00DD7891">
        <w:t xml:space="preserve">ET13SCE1170/ET13SCE1171. </w:t>
      </w:r>
      <w:r>
        <w:t>February</w:t>
      </w:r>
      <w:r w:rsidRPr="00DD7891">
        <w:t>.</w:t>
      </w:r>
    </w:p>
  </w:footnote>
  <w:footnote w:id="48">
    <w:p w14:paraId="2939DFF3" w14:textId="57471391" w:rsidR="003404D2" w:rsidRDefault="003404D2">
      <w:pPr>
        <w:pStyle w:val="FootnoteText"/>
      </w:pPr>
      <w:r>
        <w:rPr>
          <w:rStyle w:val="FootnoteReference"/>
        </w:rPr>
        <w:footnoteRef/>
      </w:r>
      <w:r>
        <w:t xml:space="preserve"> </w:t>
      </w:r>
      <w:r w:rsidRPr="000B3460">
        <w:t>Southern California Edison (SCE). 2018. “SWRE002-01 Com Pool VFD Savings Calculations.xlsx.”</w:t>
      </w:r>
    </w:p>
  </w:footnote>
  <w:footnote w:id="49">
    <w:p w14:paraId="57CA2FAA" w14:textId="77777777" w:rsidR="003404D2" w:rsidRDefault="003404D2" w:rsidP="00C90FA4">
      <w:pPr>
        <w:pStyle w:val="FootnoteText"/>
      </w:pPr>
      <w:r>
        <w:rPr>
          <w:rStyle w:val="FootnoteReference"/>
        </w:rPr>
        <w:footnoteRef/>
      </w:r>
      <w:r>
        <w:t xml:space="preserve"> </w:t>
      </w:r>
      <w:r w:rsidRPr="000B3460">
        <w:t xml:space="preserve">Southern California Edison (SCE). 2018. “SWRE002-01 Com Pool VFD Savings Calculations.xlsx.” </w:t>
      </w:r>
      <w:r>
        <w:t>See “</w:t>
      </w:r>
      <w:r w:rsidRPr="00BC6DB5">
        <w:t>Calculations</w:t>
      </w:r>
      <w:r>
        <w:t>” and “</w:t>
      </w:r>
      <w:r w:rsidRPr="00BC6DB5">
        <w:t>Summary</w:t>
      </w:r>
      <w:r>
        <w:t>”</w:t>
      </w:r>
      <w:r w:rsidRPr="00BC6DB5">
        <w:t xml:space="preserve"> </w:t>
      </w:r>
      <w:r>
        <w:t>t</w:t>
      </w:r>
      <w:r w:rsidRPr="00BC6DB5">
        <w:t>abs</w:t>
      </w:r>
      <w:r>
        <w:t>.</w:t>
      </w:r>
    </w:p>
  </w:footnote>
  <w:footnote w:id="50">
    <w:p w14:paraId="6787CE29" w14:textId="520F655B" w:rsidR="003404D2" w:rsidRDefault="003404D2">
      <w:pPr>
        <w:pStyle w:val="FootnoteText"/>
      </w:pPr>
      <w:r>
        <w:rPr>
          <w:rStyle w:val="FootnoteReference"/>
        </w:rPr>
        <w:footnoteRef/>
      </w:r>
      <w:r>
        <w:t xml:space="preserve"> </w:t>
      </w:r>
      <w:r w:rsidRPr="005648FC">
        <w:t>Southern California Edison (SCE). 2018. “SWRE002-01 Com Pool VFD Savings Calculations.xlsx.”</w:t>
      </w:r>
    </w:p>
  </w:footnote>
  <w:footnote w:id="51">
    <w:p w14:paraId="02694E43" w14:textId="69C7471B" w:rsidR="003404D2" w:rsidRDefault="003404D2">
      <w:pPr>
        <w:pStyle w:val="FootnoteText"/>
      </w:pPr>
      <w:r>
        <w:rPr>
          <w:rStyle w:val="FootnoteReference"/>
        </w:rPr>
        <w:footnoteRef/>
      </w:r>
      <w:r>
        <w:t xml:space="preserve"> </w:t>
      </w:r>
      <w:r w:rsidRPr="005648FC">
        <w:t>Southern California Edison (SCE). 2018. “SWRE002-01 Com Pool VFD Savings Calculations.xlsx.”</w:t>
      </w:r>
      <w:r>
        <w:t xml:space="preserve"> See Row #7.</w:t>
      </w:r>
    </w:p>
  </w:footnote>
  <w:footnote w:id="52">
    <w:p w14:paraId="70ADF08E" w14:textId="79F40577" w:rsidR="003404D2" w:rsidRDefault="003404D2">
      <w:pPr>
        <w:pStyle w:val="FootnoteText"/>
      </w:pPr>
      <w:r>
        <w:rPr>
          <w:rStyle w:val="FootnoteReference"/>
        </w:rPr>
        <w:footnoteRef/>
      </w:r>
      <w:r>
        <w:t xml:space="preserve"> </w:t>
      </w:r>
      <w:r w:rsidRPr="00954222">
        <w:t>Nesbitt, Brian. "10.1.3.1 Power Factor." Handbook of Pumps and Pumping: Pumping Manual International. 1st ed. Burlington: Elsevier, 2006. 263. Web. 25 Aug. 2014.</w:t>
      </w:r>
    </w:p>
  </w:footnote>
  <w:footnote w:id="53">
    <w:p w14:paraId="5B85986A" w14:textId="77777777" w:rsidR="003404D2" w:rsidRDefault="003404D2" w:rsidP="009C237B">
      <w:pPr>
        <w:pStyle w:val="FootnoteText"/>
      </w:pPr>
      <w:r>
        <w:rPr>
          <w:rStyle w:val="FootnoteReference"/>
        </w:rPr>
        <w:footnoteRef/>
      </w:r>
      <w:r>
        <w:t xml:space="preserve"> </w:t>
      </w:r>
      <w:r w:rsidRPr="00954222">
        <w:t>Nesbitt, Brian. "10.1.3.1 Power Factor." Handbook of Pumps and Pumping: Pumping Manual International. 1st ed. Burlington: Elsevier, 2006. 263. Web. 25 Aug. 2014.</w:t>
      </w:r>
    </w:p>
  </w:footnote>
  <w:footnote w:id="54">
    <w:p w14:paraId="5C9DA4EB" w14:textId="77D91F2A" w:rsidR="003404D2" w:rsidRDefault="003404D2">
      <w:pPr>
        <w:pStyle w:val="FootnoteText"/>
      </w:pPr>
      <w:r>
        <w:rPr>
          <w:rStyle w:val="FootnoteReference"/>
        </w:rPr>
        <w:footnoteRef/>
      </w:r>
      <w:r>
        <w:t xml:space="preserve"> </w:t>
      </w:r>
      <w:r w:rsidRPr="00954222">
        <w:t>California Energy Commission. (January 2019). California Code of Regulations Title 20 (2019). CEC-140-2019-002</w:t>
      </w:r>
    </w:p>
  </w:footnote>
  <w:footnote w:id="55">
    <w:p w14:paraId="1A24B49F" w14:textId="77777777" w:rsidR="003404D2" w:rsidRDefault="003404D2" w:rsidP="005648FC">
      <w:pPr>
        <w:pStyle w:val="FootnoteText"/>
      </w:pPr>
      <w:r>
        <w:rPr>
          <w:rStyle w:val="FootnoteReference"/>
        </w:rPr>
        <w:footnoteRef/>
      </w:r>
      <w:r>
        <w:t xml:space="preserve"> </w:t>
      </w:r>
      <w:r w:rsidRPr="001B16D3">
        <w:t xml:space="preserve">Pentair. 2014. "Commercial Pool Pump Savings Calculator." August 25. </w:t>
      </w:r>
      <w:hyperlink r:id="rId1" w:history="1">
        <w:r w:rsidRPr="005B7F77">
          <w:rPr>
            <w:rStyle w:val="Hyperlink"/>
          </w:rPr>
          <w:t>http://www.pentairpool.com/dealer-resources/calculators/commercial-pump-calc/standard.html</w:t>
        </w:r>
      </w:hyperlink>
      <w:r w:rsidRPr="001B16D3">
        <w:t>.</w:t>
      </w:r>
    </w:p>
    <w:p w14:paraId="0D31F4D5" w14:textId="77777777" w:rsidR="003404D2" w:rsidRDefault="003404D2" w:rsidP="005648FC">
      <w:pPr>
        <w:pStyle w:val="FootnoteText"/>
      </w:pPr>
      <w:r w:rsidRPr="00EC1FA5">
        <w:t>NSF International. 2010. "NSF/ANSI 50 Equipment for Swimming Pools, Spas, Hot Tubs, and Other Recreational Water Facilities." Issue 57, Draft 2. May.</w:t>
      </w:r>
    </w:p>
  </w:footnote>
  <w:footnote w:id="56">
    <w:p w14:paraId="62297666" w14:textId="34A91AE3" w:rsidR="003404D2" w:rsidRDefault="003404D2">
      <w:pPr>
        <w:pStyle w:val="FootnoteText"/>
      </w:pPr>
      <w:r>
        <w:rPr>
          <w:rStyle w:val="FootnoteReference"/>
        </w:rPr>
        <w:footnoteRef/>
      </w:r>
      <w:r>
        <w:t xml:space="preserve"> </w:t>
      </w:r>
      <w:r w:rsidRPr="005648FC">
        <w:t>Southern California Edison (SCE). 2018. “SWRE002-01 Com Pool VFD Savings Calculations.xlsx.”</w:t>
      </w:r>
    </w:p>
  </w:footnote>
  <w:footnote w:id="57">
    <w:p w14:paraId="45BAF2EF" w14:textId="14408ABC" w:rsidR="003404D2" w:rsidRDefault="003404D2">
      <w:pPr>
        <w:pStyle w:val="FootnoteText"/>
      </w:pPr>
      <w:r>
        <w:rPr>
          <w:rStyle w:val="FootnoteReference"/>
        </w:rPr>
        <w:footnoteRef/>
      </w:r>
      <w:r>
        <w:t xml:space="preserve"> </w:t>
      </w:r>
      <w:r w:rsidRPr="000B3460">
        <w:t>Southern California Edison (SCE). 2018. “SWRE002-01 Com Pool VFD Savings Calculations.xlsx.”</w:t>
      </w:r>
      <w:r>
        <w:t xml:space="preserve"> See “</w:t>
      </w:r>
      <w:r w:rsidRPr="00954222">
        <w:t>CEC VS (Curve C)</w:t>
      </w:r>
      <w:r>
        <w:t>”</w:t>
      </w:r>
      <w:r w:rsidRPr="00954222">
        <w:t xml:space="preserve"> and </w:t>
      </w:r>
      <w:r>
        <w:t>“</w:t>
      </w:r>
      <w:r w:rsidRPr="00954222">
        <w:t>CEC 2S (Curve C)</w:t>
      </w:r>
      <w:r>
        <w:t>”</w:t>
      </w:r>
      <w:r w:rsidRPr="00954222">
        <w:t xml:space="preserve"> tabs</w:t>
      </w:r>
      <w:r>
        <w:t>.</w:t>
      </w:r>
    </w:p>
  </w:footnote>
  <w:footnote w:id="58">
    <w:p w14:paraId="3B439964" w14:textId="2C3F061F" w:rsidR="003404D2" w:rsidRDefault="003404D2">
      <w:pPr>
        <w:pStyle w:val="FootnoteText"/>
      </w:pPr>
      <w:r>
        <w:rPr>
          <w:rStyle w:val="FootnoteReference"/>
        </w:rPr>
        <w:footnoteRef/>
      </w:r>
      <w:r>
        <w:t xml:space="preserve"> </w:t>
      </w:r>
      <w:r w:rsidRPr="000B3460">
        <w:t>Southern California Edison (SCE). 2018. “SWRE002-01 Com Pool VFD Savings Calculations.xlsx.”</w:t>
      </w:r>
      <w:r>
        <w:t xml:space="preserve"> See “</w:t>
      </w:r>
      <w:r w:rsidRPr="00954222">
        <w:t>CEC VS (Curve C)</w:t>
      </w:r>
      <w:r>
        <w:t>”</w:t>
      </w:r>
      <w:r w:rsidRPr="00954222">
        <w:t xml:space="preserve"> and </w:t>
      </w:r>
      <w:r>
        <w:t>“</w:t>
      </w:r>
      <w:r w:rsidRPr="00954222">
        <w:t>CEC 2S (Curve C)</w:t>
      </w:r>
      <w:r>
        <w:t>”</w:t>
      </w:r>
      <w:r w:rsidRPr="00954222">
        <w:t xml:space="preserve"> tabs</w:t>
      </w:r>
      <w:r>
        <w:t>.</w:t>
      </w:r>
    </w:p>
  </w:footnote>
  <w:footnote w:id="59">
    <w:p w14:paraId="6D6A2D10" w14:textId="598BD41F" w:rsidR="003404D2" w:rsidRDefault="003404D2">
      <w:pPr>
        <w:pStyle w:val="FootnoteText"/>
      </w:pPr>
      <w:r>
        <w:rPr>
          <w:rStyle w:val="FootnoteReference"/>
        </w:rPr>
        <w:footnoteRef/>
      </w:r>
      <w:r>
        <w:t xml:space="preserve"> </w:t>
      </w:r>
      <w:r w:rsidRPr="00EC1FA5">
        <w:t>Hunt, A., and S. Easley (Building America Retrofit Alliance). 2012. Measure Guideline: Replacing Single-Speed Pool Pumps with Variable Speed Pumps for Energy Savings. U.S. Department of Energy (DOE). May.</w:t>
      </w:r>
    </w:p>
  </w:footnote>
  <w:footnote w:id="60">
    <w:p w14:paraId="206809A7" w14:textId="4824A7D3" w:rsidR="003404D2" w:rsidRDefault="003404D2">
      <w:pPr>
        <w:pStyle w:val="FootnoteText"/>
      </w:pPr>
      <w:r>
        <w:rPr>
          <w:rStyle w:val="FootnoteReference"/>
        </w:rPr>
        <w:footnoteRef/>
      </w:r>
      <w:r>
        <w:t xml:space="preserve"> Pentair. 2014. "Commercial Pool Pump Savings Calculator." August 25. http://www.pentairpool.com/dealer-resources/calculators/commercial-pump-calc/standard.html.</w:t>
      </w:r>
    </w:p>
  </w:footnote>
  <w:footnote w:id="61">
    <w:p w14:paraId="24629FCC" w14:textId="428992A8" w:rsidR="003404D2" w:rsidRPr="000B3460" w:rsidRDefault="003404D2">
      <w:pPr>
        <w:pStyle w:val="FootnoteText"/>
        <w:rPr>
          <w:highlight w:val="yellow"/>
        </w:rPr>
      </w:pPr>
      <w:r>
        <w:rPr>
          <w:rStyle w:val="FootnoteReference"/>
        </w:rPr>
        <w:footnoteRef/>
      </w:r>
      <w:r>
        <w:t xml:space="preserve"> Information &amp; Energy Services, Inc. 2012. </w:t>
      </w:r>
      <w:r>
        <w:rPr>
          <w:rStyle w:val="Emphasis"/>
        </w:rPr>
        <w:t>Multi-Family Residential Variable Speed Swimming Pool/Spa Pump Retrofit.</w:t>
      </w:r>
      <w:r w:rsidRPr="00007546">
        <w:t xml:space="preserve"> </w:t>
      </w:r>
    </w:p>
  </w:footnote>
  <w:footnote w:id="62">
    <w:p w14:paraId="72A59534" w14:textId="7D6BCA3F" w:rsidR="003404D2" w:rsidRDefault="003404D2">
      <w:pPr>
        <w:pStyle w:val="FootnoteText"/>
      </w:pPr>
      <w:r w:rsidRPr="001E2AD4">
        <w:rPr>
          <w:rStyle w:val="FootnoteReference"/>
        </w:rPr>
        <w:footnoteRef/>
      </w:r>
      <w:r w:rsidRPr="001E2AD4">
        <w:t xml:space="preserve"> Pentair. 2014. "Commercial Pool Pump Savings Calculator." August 25. http://www.pentairpool.com/dealer-</w:t>
      </w:r>
      <w:r>
        <w:t>resources/calculators/commercial-pump-calc/standard.html.</w:t>
      </w:r>
    </w:p>
  </w:footnote>
  <w:footnote w:id="63">
    <w:p w14:paraId="7802C15E" w14:textId="5F7E2668" w:rsidR="003404D2" w:rsidRDefault="003404D2">
      <w:pPr>
        <w:pStyle w:val="FootnoteText"/>
      </w:pPr>
      <w:r>
        <w:rPr>
          <w:rStyle w:val="FootnoteReference"/>
        </w:rPr>
        <w:footnoteRef/>
      </w:r>
      <w:r>
        <w:t xml:space="preserve"> </w:t>
      </w:r>
      <w:r w:rsidRPr="00EC1FA5">
        <w:t>Hunt, A., and S. Easley (Building America Retrofit Alliance). 2012. Measure Guideline: Replacing Single-Speed Pool Pumps with Variable Speed Pumps for Energy Savings. U.S. Department of Energy (DOE). May.</w:t>
      </w:r>
    </w:p>
  </w:footnote>
  <w:footnote w:id="64">
    <w:p w14:paraId="516C0B39" w14:textId="77777777" w:rsidR="003404D2" w:rsidRDefault="003404D2" w:rsidP="00387A54">
      <w:pPr>
        <w:pStyle w:val="FootnoteText"/>
      </w:pPr>
      <w:r>
        <w:rPr>
          <w:rStyle w:val="FootnoteReference"/>
        </w:rPr>
        <w:footnoteRef/>
      </w:r>
      <w:r>
        <w:t xml:space="preserve"> </w:t>
      </w:r>
      <w:r w:rsidRPr="000B4732">
        <w:t xml:space="preserve">California Energy Commission (CEC). </w:t>
      </w:r>
      <w:r w:rsidRPr="00021CFE">
        <w:rPr>
          <w:i/>
        </w:rPr>
        <w:t>2019 Building Energy Efficiency Standards for Residential and Nonresidential Buildings (Title 24).</w:t>
      </w:r>
      <w:r w:rsidRPr="000B4732">
        <w:t xml:space="preserve"> CEC-400-2018-020-CMF.</w:t>
      </w:r>
    </w:p>
  </w:footnote>
  <w:footnote w:id="65">
    <w:p w14:paraId="38F75E74" w14:textId="6D9EE6A6" w:rsidR="003404D2" w:rsidRDefault="003404D2" w:rsidP="00387A54">
      <w:pPr>
        <w:pStyle w:val="FootnoteText"/>
      </w:pPr>
      <w:r>
        <w:rPr>
          <w:rStyle w:val="FootnoteReference"/>
        </w:rPr>
        <w:footnoteRef/>
      </w:r>
      <w:r>
        <w:t xml:space="preserve"> </w:t>
      </w:r>
      <w:r w:rsidRPr="00513A9A">
        <w:rPr>
          <w:rStyle w:val="eTRMFootnoteTextChar"/>
        </w:rPr>
        <w:t>Southern California Edison (SCE). 2018. “SWRE002-01 Res Pool VFD Database Analysis.xlsx.”</w:t>
      </w:r>
    </w:p>
  </w:footnote>
  <w:footnote w:id="66">
    <w:p w14:paraId="0C0C6897" w14:textId="77777777" w:rsidR="003404D2" w:rsidRDefault="003404D2" w:rsidP="00C82C0B">
      <w:pPr>
        <w:pStyle w:val="FootnoteText"/>
      </w:pPr>
      <w:r>
        <w:rPr>
          <w:rStyle w:val="FootnoteReference"/>
        </w:rPr>
        <w:footnoteRef/>
      </w:r>
      <w:r>
        <w:t xml:space="preserve"> </w:t>
      </w:r>
      <w:r w:rsidRPr="000B4732">
        <w:t>California Energy Commission (CEC). 2019 Building Energy Efficiency Standards for Residential and Nonresidential Buildings (Title 24). CEC-400-2018-020-CMF.</w:t>
      </w:r>
    </w:p>
  </w:footnote>
  <w:footnote w:id="67">
    <w:p w14:paraId="531512DA" w14:textId="77777777" w:rsidR="003404D2" w:rsidRDefault="003404D2" w:rsidP="00C82C0B">
      <w:pPr>
        <w:pStyle w:val="FootnoteText"/>
      </w:pPr>
      <w:r>
        <w:rPr>
          <w:rStyle w:val="FootnoteReference"/>
        </w:rPr>
        <w:footnoteRef/>
      </w:r>
      <w:r>
        <w:t xml:space="preserve"> </w:t>
      </w:r>
      <w:r w:rsidRPr="00FD6055">
        <w:t>Southern California Edison (SCE)</w:t>
      </w:r>
      <w:r>
        <w:t>,</w:t>
      </w:r>
      <w:r w:rsidRPr="00FD6055">
        <w:t xml:space="preserve"> Design &amp; Engineering Services. 2008. </w:t>
      </w:r>
      <w:r w:rsidRPr="00F450FD">
        <w:rPr>
          <w:i/>
        </w:rPr>
        <w:t xml:space="preserve">Pool Pump Demand Response Potential Demand and Run-Time Monitored Data. </w:t>
      </w:r>
      <w:r w:rsidRPr="00FD6055">
        <w:t>DR 07.01.</w:t>
      </w:r>
      <w:r>
        <w:t xml:space="preserve"> June 1.</w:t>
      </w:r>
    </w:p>
  </w:footnote>
  <w:footnote w:id="68">
    <w:p w14:paraId="6A811AE8" w14:textId="77777777" w:rsidR="003404D2" w:rsidRDefault="003404D2" w:rsidP="00C82C0B">
      <w:pPr>
        <w:pStyle w:val="FootnoteText"/>
      </w:pPr>
      <w:r>
        <w:rPr>
          <w:rStyle w:val="FootnoteReference"/>
        </w:rPr>
        <w:footnoteRef/>
      </w:r>
      <w:r>
        <w:t xml:space="preserve"> </w:t>
      </w:r>
      <w:r w:rsidRPr="00FD6055">
        <w:t>Southern California Edison (SCE)</w:t>
      </w:r>
      <w:r>
        <w:t>,</w:t>
      </w:r>
      <w:r w:rsidRPr="00FD6055">
        <w:t xml:space="preserve"> Design &amp; Engineering Services. 2008. </w:t>
      </w:r>
      <w:r w:rsidRPr="00F450FD">
        <w:rPr>
          <w:i/>
        </w:rPr>
        <w:t xml:space="preserve">Pool Pump Demand Response Potential Demand and Run-Time Monitored Data. </w:t>
      </w:r>
      <w:r w:rsidRPr="00FD6055">
        <w:t>DR 07.01.</w:t>
      </w:r>
      <w:r>
        <w:t xml:space="preserve"> June 1.</w:t>
      </w:r>
    </w:p>
    <w:p w14:paraId="75F23967" w14:textId="77777777" w:rsidR="003404D2" w:rsidRDefault="003404D2" w:rsidP="00C82C0B">
      <w:pPr>
        <w:pStyle w:val="FootnoteText"/>
      </w:pPr>
      <w:r w:rsidRPr="00BE766B">
        <w:t>Southern California Edison (SCE). 2018. “SWRE002-01 Res Pool VFD Savings Calculations.xlsx.”</w:t>
      </w:r>
      <w:r>
        <w:t xml:space="preserve"> See “Peak Demand” tab.</w:t>
      </w:r>
    </w:p>
  </w:footnote>
  <w:footnote w:id="69">
    <w:p w14:paraId="68911FAC" w14:textId="77777777" w:rsidR="003404D2" w:rsidRDefault="003404D2" w:rsidP="00C82C0B">
      <w:pPr>
        <w:pStyle w:val="FootnoteText"/>
      </w:pPr>
      <w:r>
        <w:rPr>
          <w:rStyle w:val="FootnoteReference"/>
        </w:rPr>
        <w:footnoteRef/>
      </w:r>
      <w:r>
        <w:t xml:space="preserve"> </w:t>
      </w:r>
      <w:r w:rsidRPr="004A58A2">
        <w:t xml:space="preserve">ADM Associates, Inc. </w:t>
      </w:r>
      <w:r w:rsidRPr="00177ACE">
        <w:rPr>
          <w:i/>
        </w:rPr>
        <w:t>Metering and Measuring of Multi-Family Pool Pumps, Phase 2.</w:t>
      </w:r>
      <w:r w:rsidRPr="004A58A2">
        <w:t xml:space="preserve"> Southern California Edison Company, San Diego Gas and Electric Company, Southern California Gas Company, and Pacific Gas and Electric Company. April 25</w:t>
      </w:r>
      <w:r>
        <w:t>.</w:t>
      </w:r>
    </w:p>
  </w:footnote>
  <w:footnote w:id="70">
    <w:p w14:paraId="2279020C" w14:textId="77777777" w:rsidR="003404D2" w:rsidRDefault="003404D2" w:rsidP="00C82C0B">
      <w:pPr>
        <w:pStyle w:val="FootnoteText"/>
      </w:pPr>
      <w:r>
        <w:rPr>
          <w:rStyle w:val="FootnoteReference"/>
        </w:rPr>
        <w:footnoteRef/>
      </w:r>
      <w:r>
        <w:t xml:space="preserve"> </w:t>
      </w:r>
      <w:r w:rsidRPr="002B03B0">
        <w:t xml:space="preserve">Southern California Edison (SCE). 2018. “SWRE002-01 Res Pool VFD Database Analysis.xlsx.” </w:t>
      </w:r>
      <w:r>
        <w:t>See “MFm CDF” and “SFm CDF” tabs.</w:t>
      </w:r>
    </w:p>
  </w:footnote>
  <w:footnote w:id="71">
    <w:p w14:paraId="175043CE" w14:textId="77777777" w:rsidR="003404D2" w:rsidRDefault="003404D2" w:rsidP="00C82C0B">
      <w:pPr>
        <w:pStyle w:val="FootnoteText"/>
      </w:pPr>
      <w:r>
        <w:rPr>
          <w:rStyle w:val="FootnoteReference"/>
        </w:rPr>
        <w:footnoteRef/>
      </w:r>
      <w:r>
        <w:t xml:space="preserve"> </w:t>
      </w:r>
      <w:r w:rsidRPr="002B03B0">
        <w:t xml:space="preserve">Southern California Edison (SCE). 2018. “SWRE002-01 Res Pool VFD Database Analysis.xlsx.” </w:t>
      </w:r>
      <w:r>
        <w:t>See “MFm CDF” and “SFm CDF” tabs.</w:t>
      </w:r>
    </w:p>
  </w:footnote>
  <w:footnote w:id="72">
    <w:p w14:paraId="7CE743A8" w14:textId="364841C2" w:rsidR="003404D2" w:rsidRDefault="003404D2" w:rsidP="00020194">
      <w:pPr>
        <w:pStyle w:val="FootnoteText"/>
      </w:pPr>
      <w:r>
        <w:rPr>
          <w:rStyle w:val="FootnoteReference"/>
        </w:rPr>
        <w:footnoteRef/>
      </w:r>
      <w:r>
        <w:t xml:space="preserve"> </w:t>
      </w:r>
      <w:r w:rsidRPr="00513A9A">
        <w:rPr>
          <w:rStyle w:val="eTRMFootnoteTextChar"/>
        </w:rPr>
        <w:t>Southern California Edison (SCE). 2018. “SWRE002-01 Res Pool VFD Database Analysis.xlsx.”</w:t>
      </w:r>
      <w:r>
        <w:rPr>
          <w:rStyle w:val="eTRMFootnoteTextChar"/>
        </w:rPr>
        <w:t xml:space="preserve"> </w:t>
      </w:r>
      <w:r>
        <w:t>See “Peak Demand” tab.</w:t>
      </w:r>
    </w:p>
  </w:footnote>
  <w:footnote w:id="73">
    <w:p w14:paraId="06C30806" w14:textId="2DEC91C7" w:rsidR="003404D2" w:rsidRDefault="003404D2" w:rsidP="00FF15D0">
      <w:pPr>
        <w:pStyle w:val="FootnoteText"/>
      </w:pPr>
      <w:r>
        <w:rPr>
          <w:rStyle w:val="FootnoteReference"/>
        </w:rPr>
        <w:footnoteRef/>
      </w:r>
      <w:r>
        <w:t xml:space="preserve"> </w:t>
      </w:r>
      <w:r w:rsidRPr="00513A9A">
        <w:rPr>
          <w:rStyle w:val="eTRMFootnoteTextChar"/>
        </w:rPr>
        <w:t xml:space="preserve">Southern California Edison (SCE). 2018. “SWRE002-01 Res Pool VFD Database Analysis.xlsx.” </w:t>
      </w:r>
      <w:r>
        <w:t xml:space="preserve">See “Peak Demand” tab. </w:t>
      </w:r>
    </w:p>
  </w:footnote>
  <w:footnote w:id="74">
    <w:p w14:paraId="770C9710" w14:textId="77777777" w:rsidR="003404D2" w:rsidRDefault="003404D2" w:rsidP="00B24893">
      <w:pPr>
        <w:pStyle w:val="FootnoteText"/>
      </w:pPr>
      <w:r>
        <w:rPr>
          <w:rStyle w:val="FootnoteReference"/>
        </w:rPr>
        <w:footnoteRef/>
      </w:r>
      <w:r>
        <w:t xml:space="preserve"> </w:t>
      </w:r>
      <w:r w:rsidRPr="000B7A84">
        <w:t>Southern California Edison (SCE). 2018. “SWRE002-01 Res Pool VFD Database Analysis.xlsx.”</w:t>
      </w:r>
    </w:p>
  </w:footnote>
  <w:footnote w:id="75">
    <w:p w14:paraId="26BD72B7" w14:textId="77777777" w:rsidR="003404D2" w:rsidRDefault="003404D2" w:rsidP="00B0684E">
      <w:pPr>
        <w:pStyle w:val="FootnoteText"/>
      </w:pPr>
      <w:r>
        <w:rPr>
          <w:rStyle w:val="FootnoteReference"/>
        </w:rPr>
        <w:footnoteRef/>
      </w:r>
      <w:r>
        <w:t xml:space="preserve"> </w:t>
      </w:r>
      <w:r w:rsidRPr="00AA3EF0">
        <w:rPr>
          <w:i/>
        </w:rPr>
        <w:t>Single family flow values</w:t>
      </w:r>
      <w:r>
        <w:t xml:space="preserve"> derived from the SCE Single-family Pump Installation Data, 2008-2009. See:</w:t>
      </w:r>
      <w:r>
        <w:br/>
      </w:r>
      <w:r w:rsidRPr="003C4B5A">
        <w:t>Southern California Edison (SCE). 2018. “SWRE002-01 Res Pool VFD Database Analysis.xlsx.”</w:t>
      </w:r>
    </w:p>
    <w:p w14:paraId="4CE68D41" w14:textId="506168A2" w:rsidR="003404D2" w:rsidRDefault="003404D2" w:rsidP="00B0684E">
      <w:pPr>
        <w:pStyle w:val="FootnoteText"/>
      </w:pPr>
      <w:r w:rsidRPr="00AA3EF0">
        <w:rPr>
          <w:i/>
        </w:rPr>
        <w:t>Multifamily swimming pool flow values</w:t>
      </w:r>
      <w:r>
        <w:t xml:space="preserve"> derived from:</w:t>
      </w:r>
      <w:r>
        <w:br/>
      </w:r>
      <w:r w:rsidRPr="004A58A2">
        <w:t xml:space="preserve">ADM Associates, Inc. </w:t>
      </w:r>
      <w:r w:rsidRPr="00177ACE">
        <w:rPr>
          <w:i/>
        </w:rPr>
        <w:t>Metering and Measuring of Multi-Family Pool Pumps, Phase 2.</w:t>
      </w:r>
      <w:r w:rsidRPr="004A58A2">
        <w:t xml:space="preserve"> Southern California Edison Company, San Diego Gas and Electric Company, Southern California Gas Company, and Pacific Gas and Electric Company. April 25</w:t>
      </w:r>
      <w:r>
        <w:t>.</w:t>
      </w:r>
    </w:p>
    <w:p w14:paraId="43C5C7FC" w14:textId="77777777" w:rsidR="003404D2" w:rsidRDefault="003404D2" w:rsidP="00B0684E">
      <w:pPr>
        <w:pStyle w:val="FootnoteText"/>
      </w:pPr>
      <w:r w:rsidRPr="00AA3EF0">
        <w:rPr>
          <w:i/>
        </w:rPr>
        <w:t>Spa pool flow value</w:t>
      </w:r>
      <w:r>
        <w:t xml:space="preserve"> stipulated in:</w:t>
      </w:r>
      <w:r>
        <w:br/>
      </w:r>
      <w:r w:rsidRPr="00AE6234">
        <w:t>California Public Utilities Commission</w:t>
      </w:r>
      <w:r>
        <w:t xml:space="preserve"> (CPUC)</w:t>
      </w:r>
      <w:r w:rsidRPr="00AE6234">
        <w:t xml:space="preserve">, Energy Division. </w:t>
      </w:r>
      <w:r>
        <w:t>2017. “</w:t>
      </w:r>
      <w:r w:rsidRPr="00AE6234">
        <w:t xml:space="preserve">Disposition </w:t>
      </w:r>
      <w:r>
        <w:t xml:space="preserve">for Workpapers Covering Residential Variable Speed Pool Pumps." </w:t>
      </w:r>
      <w:r w:rsidRPr="00AE6234">
        <w:t>March 1</w:t>
      </w:r>
      <w:r>
        <w:t>.</w:t>
      </w:r>
    </w:p>
  </w:footnote>
  <w:footnote w:id="76">
    <w:p w14:paraId="4A021179" w14:textId="77777777" w:rsidR="003404D2" w:rsidRDefault="003404D2" w:rsidP="00B24893">
      <w:pPr>
        <w:pStyle w:val="FootnoteText"/>
      </w:pPr>
      <w:r>
        <w:rPr>
          <w:rStyle w:val="FootnoteReference"/>
        </w:rPr>
        <w:footnoteRef/>
      </w:r>
      <w:r>
        <w:t xml:space="preserve"> </w:t>
      </w:r>
      <w:r w:rsidRPr="006E2340">
        <w:t xml:space="preserve">Although the 2017 disposition calculated the average flow for a wading pool equal to 12 gpm based on the turnovers, the analysis of EF values for variable speed pumps showed that at low flows (approximately 15 gpm), the EF of the pump become independent of flow. Thus, a flow of 15 gpm is used instead of 12 gpm for calculating energy and demand values for wading pools. </w:t>
      </w:r>
    </w:p>
  </w:footnote>
  <w:footnote w:id="77">
    <w:p w14:paraId="54AA5986" w14:textId="77777777" w:rsidR="003404D2" w:rsidRDefault="003404D2" w:rsidP="00054EE9">
      <w:pPr>
        <w:pStyle w:val="FootnoteText"/>
      </w:pPr>
      <w:r>
        <w:rPr>
          <w:rStyle w:val="FootnoteReference"/>
        </w:rPr>
        <w:footnoteRef/>
      </w:r>
      <w:r>
        <w:t xml:space="preserve"> </w:t>
      </w:r>
      <w:r w:rsidRPr="00DD7891">
        <w:t xml:space="preserve">Southern California Edison (SCE), Customer Service, Emerging Products. 2015. </w:t>
      </w:r>
      <w:r w:rsidRPr="00FA5C0E">
        <w:rPr>
          <w:i/>
        </w:rPr>
        <w:t xml:space="preserve">Commercial Variable Speed Pool Pump Market Characterization and Metering Study. </w:t>
      </w:r>
      <w:r w:rsidRPr="00DD7891">
        <w:t xml:space="preserve">ET13SCE1170/ET13SCE1171. </w:t>
      </w:r>
      <w:r>
        <w:t>February</w:t>
      </w:r>
      <w:r w:rsidRPr="00DD7891">
        <w:t>.</w:t>
      </w:r>
    </w:p>
  </w:footnote>
  <w:footnote w:id="78">
    <w:p w14:paraId="05260212" w14:textId="6075B7EA" w:rsidR="003404D2" w:rsidRDefault="003404D2" w:rsidP="000C3B06">
      <w:pPr>
        <w:pStyle w:val="FootnoteText"/>
      </w:pPr>
      <w:r>
        <w:rPr>
          <w:rStyle w:val="FootnoteReference"/>
        </w:rPr>
        <w:footnoteRef/>
      </w:r>
      <w:r>
        <w:t xml:space="preserve"> </w:t>
      </w:r>
      <w:r w:rsidRPr="00C554DF">
        <w:t xml:space="preserve">California Public Utilities Commission (CPUC), Energy Division. 2013. </w:t>
      </w:r>
      <w:r w:rsidRPr="00C554DF">
        <w:rPr>
          <w:i/>
        </w:rPr>
        <w:t>Energy Efficiency Policy Manual Version 5</w:t>
      </w:r>
      <w:r w:rsidRPr="00C554DF">
        <w:t>. Page 32.</w:t>
      </w:r>
    </w:p>
  </w:footnote>
  <w:footnote w:id="79">
    <w:p w14:paraId="1E2A14EE" w14:textId="77777777" w:rsidR="003404D2" w:rsidRDefault="003404D2" w:rsidP="000C3B06">
      <w:pPr>
        <w:pStyle w:val="FootnoteText"/>
      </w:pPr>
      <w:r>
        <w:rPr>
          <w:rStyle w:val="FootnoteReference"/>
        </w:rPr>
        <w:footnoteRef/>
      </w:r>
      <w:r>
        <w:t xml:space="preserve"> </w:t>
      </w:r>
      <w:r w:rsidRPr="00C554DF">
        <w:rPr>
          <w:rFonts w:eastAsia="Times New Roman" w:cs="Times New Roman"/>
          <w:color w:val="000000"/>
          <w:szCs w:val="18"/>
        </w:rPr>
        <w:t xml:space="preserve">KEMA, Inc. 2008. "Summary of EUL-RUL Analysis for the April 2008 Update to DEER." </w:t>
      </w:r>
      <w:r w:rsidRPr="00C554DF">
        <w:rPr>
          <w:rFonts w:eastAsia="Times New Roman" w:cs="Times New Roman"/>
          <w:szCs w:val="18"/>
        </w:rPr>
        <w:t>Memorandum submitted to Itron, Inc.</w:t>
      </w:r>
    </w:p>
  </w:footnote>
  <w:footnote w:id="80">
    <w:p w14:paraId="4F719E44" w14:textId="77777777" w:rsidR="003404D2" w:rsidRDefault="003404D2" w:rsidP="000C3B06">
      <w:pPr>
        <w:pStyle w:val="FootnoteText"/>
      </w:pPr>
      <w:r>
        <w:rPr>
          <w:rStyle w:val="FootnoteReference"/>
        </w:rPr>
        <w:footnoteRef/>
      </w:r>
      <w:r>
        <w:t xml:space="preserve"> </w:t>
      </w:r>
      <w:r w:rsidRPr="00EF5144">
        <w:t>California Public Utilities Commission</w:t>
      </w:r>
      <w:r>
        <w:t xml:space="preserve"> (CPUC)</w:t>
      </w:r>
      <w:r w:rsidRPr="00EF5144">
        <w:t xml:space="preserve">. </w:t>
      </w:r>
      <w:r>
        <w:t xml:space="preserve">2016. </w:t>
      </w:r>
      <w:r w:rsidRPr="00EF5144">
        <w:t>Resolution E-4807</w:t>
      </w:r>
      <w:r>
        <w:t>.</w:t>
      </w:r>
      <w:r w:rsidRPr="00EF5144">
        <w:t xml:space="preserve"> December </w:t>
      </w:r>
      <w:r>
        <w:t>16.</w:t>
      </w:r>
      <w:r w:rsidRPr="00F3041A">
        <w:t xml:space="preserve"> </w:t>
      </w:r>
      <w:r w:rsidRPr="0008447C">
        <w:rPr>
          <w:rStyle w:val="eTRMFootnoteTextChar"/>
        </w:rPr>
        <w:t>P</w:t>
      </w:r>
      <w:r>
        <w:rPr>
          <w:rStyle w:val="eTRMFootnoteTextChar"/>
        </w:rPr>
        <w:t xml:space="preserve">age </w:t>
      </w:r>
      <w:r w:rsidRPr="0008447C">
        <w:rPr>
          <w:rStyle w:val="eTRMFootnoteTextChar"/>
        </w:rPr>
        <w:t>13</w:t>
      </w:r>
      <w:r>
        <w:rPr>
          <w:rStyle w:val="eTRMFootnoteTextChar"/>
        </w:rPr>
        <w:t>.</w:t>
      </w:r>
      <w:r w:rsidRPr="0008447C">
        <w:rPr>
          <w:rStyle w:val="eTRMFootnoteTextChar"/>
        </w:rPr>
        <w:t xml:space="preserve">  </w:t>
      </w:r>
    </w:p>
  </w:footnote>
  <w:footnote w:id="81">
    <w:p w14:paraId="27B1FCCA" w14:textId="3BEFCA20" w:rsidR="003404D2" w:rsidRDefault="003404D2">
      <w:pPr>
        <w:pStyle w:val="FootnoteText"/>
      </w:pPr>
      <w:r>
        <w:rPr>
          <w:rStyle w:val="FootnoteReference"/>
        </w:rPr>
        <w:footnoteRef/>
      </w:r>
      <w:r>
        <w:t xml:space="preserve"> </w:t>
      </w:r>
      <w:r w:rsidRPr="001354D4">
        <w:rPr>
          <w:sz w:val="20"/>
          <w:szCs w:val="20"/>
        </w:rPr>
        <w:t>Davis Energy Group and Energy Solutions. 2004. Codes and Standards Enhancement Initiative for PY2004: Title 20 Standards Development - Analysis of Standards Options for Residential Pool Pumps, Motors, and Controls. Prepared for Pacific Gas and Electric (PG&amp;E). May 12.</w:t>
      </w:r>
    </w:p>
  </w:footnote>
  <w:footnote w:id="82">
    <w:p w14:paraId="497CF5A6" w14:textId="58CCBBAC" w:rsidR="003404D2" w:rsidRDefault="003404D2" w:rsidP="00D47209">
      <w:pPr>
        <w:pStyle w:val="FootnoteText"/>
      </w:pPr>
      <w:r>
        <w:rPr>
          <w:rStyle w:val="FootnoteReference"/>
        </w:rPr>
        <w:footnoteRef/>
      </w:r>
      <w:r>
        <w:t xml:space="preserve">  </w:t>
      </w:r>
      <w:r w:rsidRPr="00221CF2">
        <w:t>Southern California Edison (SCE). 2018. “SWRE002-01 Cost Calculations.xlsx.”</w:t>
      </w:r>
    </w:p>
  </w:footnote>
  <w:footnote w:id="83">
    <w:p w14:paraId="7AD5647D" w14:textId="1743D859" w:rsidR="003404D2" w:rsidRDefault="003404D2">
      <w:pPr>
        <w:pStyle w:val="FootnoteText"/>
      </w:pPr>
      <w:r>
        <w:rPr>
          <w:rStyle w:val="FootnoteReference"/>
        </w:rPr>
        <w:footnoteRef/>
      </w:r>
      <w:r>
        <w:t xml:space="preserve"> </w:t>
      </w:r>
      <w:r w:rsidRPr="00221CF2">
        <w:t>Southern California Edison (SCE). 2018. “SWRE002-01 Cost Calculations.xlsx.”</w:t>
      </w:r>
    </w:p>
  </w:footnote>
  <w:footnote w:id="84">
    <w:p w14:paraId="32C691EC" w14:textId="483D81DC" w:rsidR="003404D2" w:rsidRDefault="003404D2">
      <w:pPr>
        <w:pStyle w:val="FootnoteText"/>
      </w:pPr>
      <w:r>
        <w:rPr>
          <w:rStyle w:val="FootnoteReference"/>
        </w:rPr>
        <w:footnoteRef/>
      </w:r>
      <w:r>
        <w:t xml:space="preserve"> </w:t>
      </w:r>
      <w:r w:rsidRPr="00221CF2">
        <w:t xml:space="preserve">Southern California Edison (SCE), Customer Service, Emerging Products. 2015. </w:t>
      </w:r>
      <w:r w:rsidRPr="00C25D21">
        <w:rPr>
          <w:i/>
        </w:rPr>
        <w:t xml:space="preserve">Commercial Variable Speed Pool Pump Market Characterization and Metering Study. </w:t>
      </w:r>
      <w:r w:rsidRPr="00221CF2">
        <w:t>ET13SCE1170/ET13SCE1171. February.</w:t>
      </w:r>
    </w:p>
  </w:footnote>
  <w:footnote w:id="85">
    <w:p w14:paraId="1DCB9805" w14:textId="432C5126" w:rsidR="003404D2" w:rsidRDefault="003404D2">
      <w:pPr>
        <w:pStyle w:val="FootnoteText"/>
      </w:pPr>
      <w:r>
        <w:rPr>
          <w:rStyle w:val="FootnoteReference"/>
        </w:rPr>
        <w:footnoteRef/>
      </w:r>
      <w:r>
        <w:t xml:space="preserve"> </w:t>
      </w:r>
      <w:r w:rsidRPr="00221CF2">
        <w:t>Gordian. (n.d.) "RSMeans Cost Index.pdf."</w:t>
      </w:r>
    </w:p>
  </w:footnote>
  <w:footnote w:id="86">
    <w:p w14:paraId="63C3AD3E" w14:textId="58543F0A" w:rsidR="003404D2" w:rsidRDefault="003404D2" w:rsidP="00DA21C5">
      <w:pPr>
        <w:pStyle w:val="FootnoteText"/>
      </w:pPr>
      <w:r>
        <w:rPr>
          <w:rStyle w:val="FootnoteReference"/>
        </w:rPr>
        <w:footnoteRef/>
      </w:r>
      <w:r>
        <w:t xml:space="preserve"> </w:t>
      </w:r>
      <w:r w:rsidRPr="00221CF2">
        <w:t>Southern California Edison (SCE). 2018. “SWRE002-01 Cost Calculations.xlsx.”</w:t>
      </w:r>
    </w:p>
  </w:footnote>
  <w:footnote w:id="87">
    <w:p w14:paraId="2CC09A51" w14:textId="33035307" w:rsidR="003404D2" w:rsidRDefault="003404D2" w:rsidP="00DA21C5">
      <w:pPr>
        <w:pStyle w:val="FootnoteText"/>
      </w:pPr>
      <w:r>
        <w:rPr>
          <w:rStyle w:val="FootnoteReference"/>
        </w:rPr>
        <w:footnoteRef/>
      </w:r>
      <w:r>
        <w:t xml:space="preserve"> </w:t>
      </w:r>
      <w:r w:rsidRPr="00472F6B">
        <w:t>Gordian. 2019. RSMeans Online, "Residential Labor Rates.pdf". March 6.</w:t>
      </w:r>
    </w:p>
  </w:footnote>
  <w:footnote w:id="88">
    <w:p w14:paraId="0DE30FD6" w14:textId="07DB6586" w:rsidR="003404D2" w:rsidRDefault="003404D2">
      <w:pPr>
        <w:pStyle w:val="FootnoteText"/>
      </w:pPr>
      <w:r>
        <w:rPr>
          <w:rStyle w:val="FootnoteReference"/>
        </w:rPr>
        <w:footnoteRef/>
      </w:r>
      <w:r>
        <w:t xml:space="preserve"> California Public Utilities Commission (CPUC). 2018. </w:t>
      </w:r>
      <w:r>
        <w:rPr>
          <w:rStyle w:val="Emphasis"/>
        </w:rPr>
        <w:t>Resolution E-4952.</w:t>
      </w:r>
      <w:r>
        <w:t xml:space="preserve"> October 11. O.P 1, pp 58 – 59.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014C8F" w14:textId="159C53FF" w:rsidR="003404D2" w:rsidRPr="000220A0" w:rsidRDefault="003404D2" w:rsidP="005B7418">
    <w:pPr>
      <w:pStyle w:val="Header"/>
      <w:rPr>
        <w:rFonts w:ascii="Calibri Light" w:hAnsi="Calibri Light"/>
      </w:rPr>
    </w:pPr>
    <w:r w:rsidRPr="000220A0">
      <w:rPr>
        <w:rFonts w:ascii="Calibri Light" w:hAnsi="Calibri Light"/>
      </w:rPr>
      <w:t xml:space="preserve">FOOD SERVICE | </w:t>
    </w:r>
    <w:r w:rsidRPr="000220A0">
      <w:rPr>
        <w:rFonts w:ascii="Calibri Light" w:hAnsi="Calibri Light"/>
        <w:b/>
      </w:rPr>
      <w:t>2.01 Commercial Convection Ovens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EF1ACE" w14:textId="473CF56C" w:rsidR="003404D2" w:rsidRDefault="003404D2">
    <w:pPr>
      <w:pStyle w:val="Header"/>
    </w:pPr>
    <w:r>
      <w:rPr>
        <w:rFonts w:ascii="Calibri Light" w:hAnsi="Calibri Light"/>
      </w:rPr>
      <w:t xml:space="preserve">RECREATION </w:t>
    </w:r>
    <w:r w:rsidRPr="000220A0">
      <w:rPr>
        <w:rFonts w:ascii="Calibri Light" w:hAnsi="Calibri Light"/>
      </w:rPr>
      <w:t xml:space="preserve"> </w:t>
    </w:r>
    <w:r w:rsidRPr="00181E01">
      <w:rPr>
        <w:rFonts w:ascii="Calibri Light" w:hAnsi="Calibri Light"/>
        <w:color w:val="8DC63F"/>
      </w:rPr>
      <w:sym w:font="Wingdings" w:char="F06E"/>
    </w:r>
    <w:r w:rsidRPr="000220A0">
      <w:rPr>
        <w:rFonts w:ascii="Calibri Light" w:hAnsi="Calibri Light"/>
      </w:rPr>
      <w:t xml:space="preserve"> </w:t>
    </w:r>
    <w:r>
      <w:rPr>
        <w:rFonts w:ascii="Calibri Light" w:hAnsi="Calibri Light"/>
      </w:rPr>
      <w:t xml:space="preserve"> </w:t>
    </w:r>
    <w:r w:rsidRPr="007A66F0">
      <w:rPr>
        <w:rFonts w:ascii="Calibri Light" w:hAnsi="Calibri Light"/>
        <w:b/>
      </w:rPr>
      <w:t>VSD for Pool &amp; Spa Pump</w:t>
    </w:r>
    <w:r w:rsidRPr="00CE3CC4" w:rsidDel="00CE3CC4">
      <w:rPr>
        <w:rFonts w:ascii="Calibri Light" w:hAnsi="Calibri Light"/>
      </w:rPr>
      <w:t xml:space="preserve"> </w:t>
    </w:r>
  </w:p>
  <w:p w14:paraId="0BBA2503" w14:textId="77777777" w:rsidR="003404D2" w:rsidRDefault="003404D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DAB8AA" w14:textId="77777777" w:rsidR="003404D2" w:rsidRDefault="003404D2" w:rsidP="00BD221D">
    <w:pPr>
      <w:jc w:val="center"/>
    </w:pPr>
  </w:p>
  <w:p w14:paraId="342310D5" w14:textId="5BACBCD8" w:rsidR="003404D2" w:rsidRDefault="003404D2" w:rsidP="00BD221D">
    <w:pPr>
      <w:jc w:val="center"/>
    </w:pPr>
    <w:r>
      <w:rPr>
        <w:noProof/>
      </w:rPr>
      <w:drawing>
        <wp:inline distT="0" distB="0" distL="0" distR="0" wp14:anchorId="4B2AF0A8" wp14:editId="7258E71E">
          <wp:extent cx="937307" cy="1405961"/>
          <wp:effectExtent l="0" t="0" r="2540" b="0"/>
          <wp:docPr id="13" name="Picture 13" descr="/Users/jenniferholmes/Documents/___FutEE /CalTF and eTRM/Style Guide Logos Colors Templates/eTRM_Logo.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sers/jenniferholmes/Documents/___FutEE /CalTF and eTRM/Style Guide Logos Colors Templates/eTRM_Logo.p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5933" cy="1433900"/>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46D616" w14:textId="71B42700" w:rsidR="003404D2" w:rsidRPr="00C503EE" w:rsidRDefault="003404D2" w:rsidP="001D7A57">
    <w:pPr>
      <w:pStyle w:val="Header"/>
    </w:pPr>
    <w:r>
      <w:rPr>
        <w:rFonts w:ascii="Calibri Light" w:hAnsi="Calibri Light"/>
      </w:rPr>
      <w:t xml:space="preserve">RECREATION </w:t>
    </w:r>
    <w:r w:rsidRPr="000220A0">
      <w:rPr>
        <w:rFonts w:ascii="Calibri Light" w:hAnsi="Calibri Light"/>
      </w:rPr>
      <w:t xml:space="preserve"> </w:t>
    </w:r>
    <w:r w:rsidRPr="00181E01">
      <w:rPr>
        <w:rFonts w:ascii="Calibri Light" w:hAnsi="Calibri Light"/>
        <w:color w:val="8DC63F"/>
      </w:rPr>
      <w:sym w:font="Wingdings" w:char="F06E"/>
    </w:r>
    <w:r w:rsidRPr="000220A0">
      <w:rPr>
        <w:rFonts w:ascii="Calibri Light" w:hAnsi="Calibri Light"/>
      </w:rPr>
      <w:t xml:space="preserve">  </w:t>
    </w:r>
    <w:r>
      <w:rPr>
        <w:rFonts w:ascii="Calibri Light" w:hAnsi="Calibri Light" w:cs="Calibri Light"/>
        <w:b/>
      </w:rPr>
      <w:t xml:space="preserve"> VSD for Pool &amp; Spa Pump</w:t>
    </w:r>
  </w:p>
  <w:p w14:paraId="2AC97B25" w14:textId="77777777" w:rsidR="003404D2" w:rsidRDefault="003404D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03757E" w14:textId="68B81AAC" w:rsidR="003404D2" w:rsidRDefault="003404D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2745216"/>
    <w:lvl w:ilvl="0">
      <w:start w:val="1"/>
      <w:numFmt w:val="decimal"/>
      <w:pStyle w:val="ListNumber5"/>
      <w:lvlText w:val="%1."/>
      <w:lvlJc w:val="left"/>
      <w:pPr>
        <w:tabs>
          <w:tab w:val="num" w:pos="1800"/>
        </w:tabs>
        <w:ind w:left="1800" w:hanging="360"/>
      </w:pPr>
    </w:lvl>
  </w:abstractNum>
  <w:abstractNum w:abstractNumId="1" w15:restartNumberingAfterBreak="0">
    <w:nsid w:val="09CF0248"/>
    <w:multiLevelType w:val="multilevel"/>
    <w:tmpl w:val="7BCEFF1A"/>
    <w:lvl w:ilvl="0">
      <w:start w:val="1"/>
      <w:numFmt w:val="decimal"/>
      <w:lvlText w:val="%1."/>
      <w:lvlJc w:val="left"/>
      <w:pPr>
        <w:tabs>
          <w:tab w:val="num" w:pos="720"/>
        </w:tabs>
        <w:ind w:left="720" w:hanging="360"/>
      </w:pPr>
    </w:lvl>
    <w:lvl w:ilvl="1">
      <w:start w:val="3"/>
      <w:numFmt w:val="decimal"/>
      <w:isLgl/>
      <w:lvlText w:val="%1.%2"/>
      <w:lvlJc w:val="left"/>
      <w:pPr>
        <w:tabs>
          <w:tab w:val="num" w:pos="735"/>
        </w:tabs>
        <w:ind w:left="735" w:hanging="37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 w15:restartNumberingAfterBreak="0">
    <w:nsid w:val="0D676401"/>
    <w:multiLevelType w:val="hybridMultilevel"/>
    <w:tmpl w:val="825ED806"/>
    <w:lvl w:ilvl="0" w:tplc="1528E69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21B72"/>
    <w:multiLevelType w:val="hybridMultilevel"/>
    <w:tmpl w:val="149623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96772F"/>
    <w:multiLevelType w:val="hybridMultilevel"/>
    <w:tmpl w:val="2528D8E0"/>
    <w:lvl w:ilvl="0" w:tplc="060C3C78">
      <w:start w:val="1"/>
      <w:numFmt w:val="bullet"/>
      <w:pStyle w:val="eTRMBulletedText"/>
      <w:lvlText w:val=""/>
      <w:lvlJc w:val="left"/>
      <w:pPr>
        <w:ind w:left="1440" w:hanging="360"/>
      </w:pPr>
      <w:rPr>
        <w:rFonts w:ascii="Symbol" w:hAnsi="Symbol" w:hint="default"/>
        <w:color w:val="6B6B6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119F227C"/>
    <w:multiLevelType w:val="hybridMultilevel"/>
    <w:tmpl w:val="6A281AAC"/>
    <w:lvl w:ilvl="0" w:tplc="CA9E9B30">
      <w:start w:val="1"/>
      <w:numFmt w:val="bullet"/>
      <w:lvlText w:val=""/>
      <w:lvlJc w:val="left"/>
      <w:pPr>
        <w:ind w:left="720" w:hanging="360"/>
      </w:pPr>
      <w:rPr>
        <w:rFonts w:ascii="Symbol" w:hAnsi="Symbol" w:hint="default"/>
        <w:color w:val="6B6B6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9A415A"/>
    <w:multiLevelType w:val="hybridMultilevel"/>
    <w:tmpl w:val="B88084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7CA66F3"/>
    <w:multiLevelType w:val="hybridMultilevel"/>
    <w:tmpl w:val="DE6C5482"/>
    <w:lvl w:ilvl="0" w:tplc="5CB4FF9E">
      <w:start w:val="1"/>
      <w:numFmt w:val="bullet"/>
      <w:lvlText w:val=""/>
      <w:lvlJc w:val="left"/>
      <w:pPr>
        <w:ind w:left="1080" w:hanging="360"/>
      </w:pPr>
      <w:rPr>
        <w:rFonts w:ascii="Symbol" w:hAnsi="Symbol" w:hint="default"/>
        <w:color w:val="6B6B6B"/>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A432313"/>
    <w:multiLevelType w:val="hybridMultilevel"/>
    <w:tmpl w:val="710C73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F36FE8"/>
    <w:multiLevelType w:val="hybridMultilevel"/>
    <w:tmpl w:val="AB7EB482"/>
    <w:lvl w:ilvl="0" w:tplc="D5BAC996">
      <w:start w:val="1"/>
      <w:numFmt w:val="bullet"/>
      <w:lvlText w:val=""/>
      <w:lvlJc w:val="left"/>
      <w:pPr>
        <w:ind w:left="720" w:hanging="360"/>
      </w:pPr>
      <w:rPr>
        <w:rFonts w:ascii="Symbol" w:hAnsi="Symbol" w:hint="default"/>
        <w:color w:val="404040" w:themeColor="accent3" w:themeShade="80"/>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8957A1"/>
    <w:multiLevelType w:val="hybridMultilevel"/>
    <w:tmpl w:val="4AD8BBE2"/>
    <w:lvl w:ilvl="0" w:tplc="60E6B210">
      <w:start w:val="1"/>
      <w:numFmt w:val="decimal"/>
      <w:pStyle w:val="eTRMNumb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D1A6924"/>
    <w:multiLevelType w:val="hybridMultilevel"/>
    <w:tmpl w:val="04D259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F52306"/>
    <w:multiLevelType w:val="hybridMultilevel"/>
    <w:tmpl w:val="80F48C44"/>
    <w:lvl w:ilvl="0" w:tplc="95741770">
      <w:start w:val="1"/>
      <w:numFmt w:val="bullet"/>
      <w:lvlText w:val="-"/>
      <w:lvlJc w:val="left"/>
      <w:pPr>
        <w:ind w:left="720" w:hanging="360"/>
      </w:pPr>
      <w:rPr>
        <w:rFonts w:ascii="Calibri Light" w:eastAsiaTheme="minorEastAsia" w:hAnsi="Calibri Light" w:cs="Calibri Light"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091746C"/>
    <w:multiLevelType w:val="hybridMultilevel"/>
    <w:tmpl w:val="DA68589C"/>
    <w:lvl w:ilvl="0" w:tplc="0409000F">
      <w:start w:val="1"/>
      <w:numFmt w:val="decimal"/>
      <w:lvlText w:val="%1."/>
      <w:lvlJc w:val="left"/>
      <w:pPr>
        <w:ind w:left="720" w:hanging="360"/>
      </w:pPr>
    </w:lvl>
    <w:lvl w:ilvl="1" w:tplc="C522437E">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1414617"/>
    <w:multiLevelType w:val="hybridMultilevel"/>
    <w:tmpl w:val="7512B1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ED0AE6"/>
    <w:multiLevelType w:val="hybridMultilevel"/>
    <w:tmpl w:val="B28415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33295A81"/>
    <w:multiLevelType w:val="hybridMultilevel"/>
    <w:tmpl w:val="C00629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801B01"/>
    <w:multiLevelType w:val="multilevel"/>
    <w:tmpl w:val="E1E82E7E"/>
    <w:name w:val="EMIBULLET2"/>
    <w:lvl w:ilvl="0">
      <w:start w:val="1"/>
      <w:numFmt w:val="bullet"/>
      <w:lvlText w:val=""/>
      <w:lvlJc w:val="left"/>
      <w:pPr>
        <w:tabs>
          <w:tab w:val="num" w:pos="792"/>
        </w:tabs>
        <w:ind w:left="792" w:hanging="288"/>
      </w:pPr>
      <w:rPr>
        <w:rFonts w:ascii="Symbol" w:hAnsi="Symbol" w:hint="default"/>
        <w:color w:val="696969" w:themeColor="text1" w:themeTint="A6"/>
      </w:rPr>
    </w:lvl>
    <w:lvl w:ilvl="1">
      <w:start w:val="1"/>
      <w:numFmt w:val="bullet"/>
      <w:lvlText w:val="o"/>
      <w:lvlJc w:val="left"/>
      <w:pPr>
        <w:tabs>
          <w:tab w:val="num" w:pos="1080"/>
        </w:tabs>
        <w:ind w:left="1440" w:hanging="360"/>
      </w:pPr>
      <w:rPr>
        <w:rFonts w:ascii="Courier New" w:hAnsi="Courier New"/>
        <w:position w:val="5"/>
        <w:sz w:val="14"/>
        <w:szCs w:val="14"/>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7A1641E"/>
    <w:multiLevelType w:val="hybridMultilevel"/>
    <w:tmpl w:val="EE3070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E5748D2"/>
    <w:multiLevelType w:val="hybridMultilevel"/>
    <w:tmpl w:val="CB26031A"/>
    <w:lvl w:ilvl="0" w:tplc="CA9E9B30">
      <w:start w:val="1"/>
      <w:numFmt w:val="bullet"/>
      <w:lvlText w:val=""/>
      <w:lvlJc w:val="left"/>
      <w:pPr>
        <w:ind w:left="1440" w:hanging="360"/>
      </w:pPr>
      <w:rPr>
        <w:rFonts w:ascii="Symbol" w:hAnsi="Symbol" w:hint="default"/>
        <w:color w:val="6B6B6B"/>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43E57611"/>
    <w:multiLevelType w:val="multilevel"/>
    <w:tmpl w:val="E1E82E7E"/>
    <w:name w:val="EMIBULLET32"/>
    <w:lvl w:ilvl="0">
      <w:start w:val="1"/>
      <w:numFmt w:val="bullet"/>
      <w:lvlText w:val=""/>
      <w:lvlJc w:val="left"/>
      <w:pPr>
        <w:tabs>
          <w:tab w:val="num" w:pos="792"/>
        </w:tabs>
        <w:ind w:left="792" w:hanging="288"/>
      </w:pPr>
      <w:rPr>
        <w:rFonts w:ascii="Symbol" w:hAnsi="Symbol" w:hint="default"/>
        <w:color w:val="696969" w:themeColor="text1" w:themeTint="A6"/>
      </w:rPr>
    </w:lvl>
    <w:lvl w:ilvl="1">
      <w:start w:val="1"/>
      <w:numFmt w:val="bullet"/>
      <w:lvlText w:val="o"/>
      <w:lvlJc w:val="left"/>
      <w:pPr>
        <w:tabs>
          <w:tab w:val="num" w:pos="1080"/>
        </w:tabs>
        <w:ind w:left="1440" w:hanging="360"/>
      </w:pPr>
      <w:rPr>
        <w:rFonts w:ascii="Courier New" w:hAnsi="Courier New"/>
        <w:position w:val="5"/>
        <w:sz w:val="14"/>
        <w:szCs w:val="14"/>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45A63DB3"/>
    <w:multiLevelType w:val="hybridMultilevel"/>
    <w:tmpl w:val="56F45EAA"/>
    <w:lvl w:ilvl="0" w:tplc="1528E69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CD13873"/>
    <w:multiLevelType w:val="hybridMultilevel"/>
    <w:tmpl w:val="AC4EC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E636AEC"/>
    <w:multiLevelType w:val="hybridMultilevel"/>
    <w:tmpl w:val="014E4E7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3E36CE1"/>
    <w:multiLevelType w:val="hybridMultilevel"/>
    <w:tmpl w:val="664C080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C044B6C"/>
    <w:multiLevelType w:val="multilevel"/>
    <w:tmpl w:val="00C27506"/>
    <w:lvl w:ilvl="0">
      <w:start w:val="1"/>
      <w:numFmt w:val="decimal"/>
      <w:pStyle w:val="Heading1"/>
      <w:lvlText w:val="%1"/>
      <w:lvlJc w:val="left"/>
      <w:pPr>
        <w:tabs>
          <w:tab w:val="num" w:pos="504"/>
        </w:tabs>
        <w:ind w:left="504" w:hanging="504"/>
      </w:pPr>
      <w:rPr>
        <w:rFonts w:ascii="Avenir Next" w:hAnsi="Avenir Next" w:hint="default"/>
        <w:b w:val="0"/>
        <w:i w:val="0"/>
        <w:color w:val="164B76"/>
        <w:sz w:val="72"/>
      </w:rPr>
    </w:lvl>
    <w:lvl w:ilvl="1">
      <w:start w:val="1"/>
      <w:numFmt w:val="decimal"/>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pStyle w:val="Heading9"/>
      <w:lvlText w:val="%1.%2.%3.%4.%5.%6.%7.%8.%9"/>
      <w:lvlJc w:val="left"/>
      <w:pPr>
        <w:ind w:left="2304" w:hanging="1584"/>
      </w:pPr>
      <w:rPr>
        <w:rFonts w:hint="default"/>
      </w:rPr>
    </w:lvl>
  </w:abstractNum>
  <w:abstractNum w:abstractNumId="26" w15:restartNumberingAfterBreak="0">
    <w:nsid w:val="63C128B8"/>
    <w:multiLevelType w:val="hybridMultilevel"/>
    <w:tmpl w:val="BA1AEC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9011492"/>
    <w:multiLevelType w:val="hybridMultilevel"/>
    <w:tmpl w:val="BE1AA6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6D2169A3"/>
    <w:multiLevelType w:val="hybridMultilevel"/>
    <w:tmpl w:val="E4D41DF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9" w15:restartNumberingAfterBreak="0">
    <w:nsid w:val="6FC07B80"/>
    <w:multiLevelType w:val="hybridMultilevel"/>
    <w:tmpl w:val="E6A86BD2"/>
    <w:lvl w:ilvl="0" w:tplc="B16C00C0">
      <w:start w:val="1"/>
      <w:numFmt w:val="bullet"/>
      <w:pStyle w:val="eTRMSub-bulletedText"/>
      <w:lvlText w:val=""/>
      <w:lvlJc w:val="left"/>
      <w:pPr>
        <w:ind w:left="720" w:hanging="360"/>
      </w:pPr>
      <w:rPr>
        <w:rFonts w:ascii="Symbol" w:hAnsi="Symbol" w:hint="default"/>
        <w:color w:val="404040" w:themeColor="accent3" w:themeShade="80"/>
        <w:sz w:val="20"/>
      </w:rPr>
    </w:lvl>
    <w:lvl w:ilvl="1" w:tplc="2ACA029C">
      <w:start w:val="1"/>
      <w:numFmt w:val="bullet"/>
      <w:lvlText w:val="-"/>
      <w:lvlJc w:val="left"/>
      <w:pPr>
        <w:ind w:left="1440" w:hanging="360"/>
      </w:pPr>
      <w:rPr>
        <w:rFonts w:ascii="Courier New" w:hAnsi="Courier New" w:hint="default"/>
        <w:color w:val="404040" w:themeColor="accent3" w:themeShade="80"/>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E35D41"/>
    <w:multiLevelType w:val="multilevel"/>
    <w:tmpl w:val="00C27506"/>
    <w:lvl w:ilvl="0">
      <w:start w:val="1"/>
      <w:numFmt w:val="decimal"/>
      <w:lvlText w:val="%1"/>
      <w:lvlJc w:val="left"/>
      <w:pPr>
        <w:tabs>
          <w:tab w:val="num" w:pos="504"/>
        </w:tabs>
        <w:ind w:left="504" w:hanging="504"/>
      </w:pPr>
      <w:rPr>
        <w:rFonts w:ascii="Avenir Next" w:hAnsi="Avenir Next" w:hint="default"/>
        <w:b w:val="0"/>
        <w:i w:val="0"/>
        <w:color w:val="164B76"/>
        <w:sz w:val="72"/>
      </w:rPr>
    </w:lvl>
    <w:lvl w:ilvl="1">
      <w:start w:val="1"/>
      <w:numFmt w:val="decimal"/>
      <w:pStyle w:val="Heading2"/>
      <w:lvlText w:val="%1.%2"/>
      <w:lvlJc w:val="left"/>
      <w:pPr>
        <w:tabs>
          <w:tab w:val="num" w:pos="648"/>
        </w:tabs>
        <w:ind w:left="648" w:hanging="648"/>
      </w:pPr>
      <w:rPr>
        <w:rFonts w:hint="default"/>
      </w:rPr>
    </w:lvl>
    <w:lvl w:ilvl="2">
      <w:start w:val="1"/>
      <w:numFmt w:val="decimal"/>
      <w:lvlText w:val="%1.%2.%3"/>
      <w:lvlJc w:val="left"/>
      <w:pPr>
        <w:tabs>
          <w:tab w:val="num" w:pos="1008"/>
        </w:tabs>
        <w:ind w:left="1008" w:hanging="648"/>
      </w:pPr>
      <w:rPr>
        <w:rFonts w:hint="default"/>
      </w:rPr>
    </w:lvl>
    <w:lvl w:ilvl="3">
      <w:start w:val="1"/>
      <w:numFmt w:val="decimal"/>
      <w:lvlText w:val="%1.%2.%3.%4"/>
      <w:lvlJc w:val="left"/>
      <w:pPr>
        <w:ind w:left="1584" w:hanging="864"/>
      </w:pPr>
      <w:rPr>
        <w:rFonts w:hint="default"/>
      </w:rPr>
    </w:lvl>
    <w:lvl w:ilvl="4">
      <w:start w:val="1"/>
      <w:numFmt w:val="decimal"/>
      <w:lvlText w:val="%1.%2.%3.%4.%5"/>
      <w:lvlJc w:val="left"/>
      <w:pPr>
        <w:ind w:left="1728" w:hanging="1008"/>
      </w:pPr>
      <w:rPr>
        <w:rFonts w:hint="default"/>
      </w:rPr>
    </w:lvl>
    <w:lvl w:ilvl="5">
      <w:start w:val="1"/>
      <w:numFmt w:val="decimal"/>
      <w:lvlText w:val="%1.%2.%3.%4.%5.%6"/>
      <w:lvlJc w:val="left"/>
      <w:pPr>
        <w:ind w:left="1872" w:hanging="1152"/>
      </w:pPr>
      <w:rPr>
        <w:rFonts w:hint="default"/>
      </w:rPr>
    </w:lvl>
    <w:lvl w:ilvl="6">
      <w:start w:val="1"/>
      <w:numFmt w:val="decimal"/>
      <w:lvlText w:val="%1.%2.%3.%4.%5.%6.%7"/>
      <w:lvlJc w:val="left"/>
      <w:pPr>
        <w:ind w:left="2016" w:hanging="1296"/>
      </w:pPr>
      <w:rPr>
        <w:rFonts w:hint="default"/>
      </w:rPr>
    </w:lvl>
    <w:lvl w:ilvl="7">
      <w:start w:val="1"/>
      <w:numFmt w:val="decimal"/>
      <w:lvlText w:val="%1.%2.%3.%4.%5.%6.%7.%8"/>
      <w:lvlJc w:val="left"/>
      <w:pPr>
        <w:ind w:left="2160" w:hanging="1440"/>
      </w:pPr>
      <w:rPr>
        <w:rFonts w:hint="default"/>
      </w:rPr>
    </w:lvl>
    <w:lvl w:ilvl="8">
      <w:start w:val="1"/>
      <w:numFmt w:val="decimal"/>
      <w:lvlText w:val="%1.%2.%3.%4.%5.%6.%7.%8.%9"/>
      <w:lvlJc w:val="left"/>
      <w:pPr>
        <w:ind w:left="2304" w:hanging="1584"/>
      </w:pPr>
      <w:rPr>
        <w:rFonts w:hint="default"/>
      </w:rPr>
    </w:lvl>
  </w:abstractNum>
  <w:abstractNum w:abstractNumId="31" w15:restartNumberingAfterBreak="0">
    <w:nsid w:val="7629650D"/>
    <w:multiLevelType w:val="multilevel"/>
    <w:tmpl w:val="25189148"/>
    <w:lvl w:ilvl="0">
      <w:start w:val="1"/>
      <w:numFmt w:val="upperLetter"/>
      <w:lvlText w:val="Appendix %1:"/>
      <w:lvlJc w:val="left"/>
      <w:pPr>
        <w:tabs>
          <w:tab w:val="num" w:pos="2707"/>
        </w:tabs>
        <w:ind w:left="2707" w:hanging="2707"/>
      </w:pPr>
      <w:rPr>
        <w:rFonts w:hint="default"/>
      </w:rPr>
    </w:lvl>
    <w:lvl w:ilvl="1">
      <w:start w:val="1"/>
      <w:numFmt w:val="decimal"/>
      <w:lvlText w:val="%1.%2"/>
      <w:lvlJc w:val="left"/>
      <w:pPr>
        <w:tabs>
          <w:tab w:val="num" w:pos="3600"/>
        </w:tabs>
        <w:ind w:left="3600" w:hanging="3600"/>
      </w:pPr>
      <w:rPr>
        <w:rFonts w:hint="default"/>
        <w:color w:val="207685" w:themeColor="accent6" w:themeShade="80"/>
      </w:rPr>
    </w:lvl>
    <w:lvl w:ilvl="2">
      <w:start w:val="1"/>
      <w:numFmt w:val="decimal"/>
      <w:lvlText w:val="%1.%2.%3 "/>
      <w:lvlJc w:val="left"/>
      <w:pPr>
        <w:tabs>
          <w:tab w:val="num" w:pos="3600"/>
        </w:tabs>
        <w:ind w:left="3600" w:hanging="3600"/>
      </w:pPr>
      <w:rPr>
        <w:rFonts w:hint="default"/>
      </w:rPr>
    </w:lvl>
    <w:lvl w:ilvl="3">
      <w:start w:val="1"/>
      <w:numFmt w:val="decimal"/>
      <w:lvlText w:val="%4."/>
      <w:lvlJc w:val="left"/>
      <w:pPr>
        <w:ind w:left="13500" w:hanging="360"/>
      </w:pPr>
      <w:rPr>
        <w:rFonts w:hint="default"/>
      </w:rPr>
    </w:lvl>
    <w:lvl w:ilvl="4">
      <w:start w:val="1"/>
      <w:numFmt w:val="lowerLetter"/>
      <w:lvlText w:val="%5."/>
      <w:lvlJc w:val="left"/>
      <w:pPr>
        <w:tabs>
          <w:tab w:val="num" w:pos="0"/>
        </w:tabs>
        <w:ind w:left="14220" w:hanging="360"/>
      </w:pPr>
      <w:rPr>
        <w:rFonts w:hint="default"/>
      </w:rPr>
    </w:lvl>
    <w:lvl w:ilvl="5">
      <w:start w:val="1"/>
      <w:numFmt w:val="upperLetter"/>
      <w:pStyle w:val="Heading6"/>
      <w:lvlText w:val="Appendix %6: "/>
      <w:lvlJc w:val="left"/>
      <w:pPr>
        <w:tabs>
          <w:tab w:val="num" w:pos="2707"/>
        </w:tabs>
        <w:ind w:left="2707" w:hanging="2707"/>
      </w:pPr>
      <w:rPr>
        <w:rFonts w:hint="default"/>
      </w:rPr>
    </w:lvl>
    <w:lvl w:ilvl="6">
      <w:start w:val="1"/>
      <w:numFmt w:val="decimal"/>
      <w:pStyle w:val="Heading7"/>
      <w:lvlText w:val="%6.%7 "/>
      <w:lvlJc w:val="left"/>
      <w:pPr>
        <w:tabs>
          <w:tab w:val="num" w:pos="720"/>
        </w:tabs>
        <w:ind w:left="720" w:hanging="720"/>
      </w:pPr>
      <w:rPr>
        <w:rFonts w:hint="default"/>
      </w:rPr>
    </w:lvl>
    <w:lvl w:ilvl="7">
      <w:start w:val="1"/>
      <w:numFmt w:val="decimal"/>
      <w:lvlText w:val="%6.%7.%8 "/>
      <w:lvlJc w:val="left"/>
      <w:pPr>
        <w:tabs>
          <w:tab w:val="num" w:pos="3600"/>
        </w:tabs>
        <w:ind w:left="3600" w:hanging="3600"/>
      </w:pPr>
      <w:rPr>
        <w:rFonts w:hint="default"/>
      </w:rPr>
    </w:lvl>
    <w:lvl w:ilvl="8">
      <w:start w:val="1"/>
      <w:numFmt w:val="lowerRoman"/>
      <w:lvlText w:val="%9."/>
      <w:lvlJc w:val="right"/>
      <w:pPr>
        <w:ind w:left="17100" w:hanging="180"/>
      </w:pPr>
      <w:rPr>
        <w:rFonts w:hint="default"/>
      </w:rPr>
    </w:lvl>
  </w:abstractNum>
  <w:abstractNum w:abstractNumId="32" w15:restartNumberingAfterBreak="0">
    <w:nsid w:val="76BB4438"/>
    <w:multiLevelType w:val="hybridMultilevel"/>
    <w:tmpl w:val="BF1A01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0"/>
  </w:num>
  <w:num w:numId="2">
    <w:abstractNumId w:val="31"/>
  </w:num>
  <w:num w:numId="3">
    <w:abstractNumId w:val="25"/>
    <w:lvlOverride w:ilvl="0">
      <w:lvl w:ilvl="0">
        <w:start w:val="1"/>
        <w:numFmt w:val="decimal"/>
        <w:pStyle w:val="Heading1"/>
        <w:lvlText w:val="%1"/>
        <w:lvlJc w:val="left"/>
        <w:pPr>
          <w:tabs>
            <w:tab w:val="num" w:pos="504"/>
          </w:tabs>
          <w:ind w:left="504" w:hanging="504"/>
        </w:pPr>
        <w:rPr>
          <w:rFonts w:ascii="Avenir Next" w:hAnsi="Avenir Next" w:hint="default"/>
          <w:b w:val="0"/>
          <w:i w:val="0"/>
          <w:color w:val="164B76"/>
          <w:sz w:val="72"/>
        </w:rPr>
      </w:lvl>
    </w:lvlOverride>
  </w:num>
  <w:num w:numId="4">
    <w:abstractNumId w:val="29"/>
  </w:num>
  <w:num w:numId="5">
    <w:abstractNumId w:val="10"/>
  </w:num>
  <w:num w:numId="6">
    <w:abstractNumId w:val="32"/>
  </w:num>
  <w:num w:numId="7">
    <w:abstractNumId w:val="14"/>
  </w:num>
  <w:num w:numId="8">
    <w:abstractNumId w:val="8"/>
  </w:num>
  <w:num w:numId="9">
    <w:abstractNumId w:val="24"/>
  </w:num>
  <w:num w:numId="10">
    <w:abstractNumId w:val="6"/>
  </w:num>
  <w:num w:numId="11">
    <w:abstractNumId w:val="22"/>
  </w:num>
  <w:num w:numId="12">
    <w:abstractNumId w:val="0"/>
  </w:num>
  <w:num w:numId="13">
    <w:abstractNumId w:val="1"/>
  </w:num>
  <w:num w:numId="14">
    <w:abstractNumId w:val="13"/>
  </w:num>
  <w:num w:numId="15">
    <w:abstractNumId w:val="23"/>
  </w:num>
  <w:num w:numId="16">
    <w:abstractNumId w:val="28"/>
  </w:num>
  <w:num w:numId="17">
    <w:abstractNumId w:val="27"/>
  </w:num>
  <w:num w:numId="18">
    <w:abstractNumId w:val="15"/>
  </w:num>
  <w:num w:numId="19">
    <w:abstractNumId w:val="3"/>
  </w:num>
  <w:num w:numId="20">
    <w:abstractNumId w:val="7"/>
  </w:num>
  <w:num w:numId="21">
    <w:abstractNumId w:val="5"/>
  </w:num>
  <w:num w:numId="22">
    <w:abstractNumId w:val="18"/>
  </w:num>
  <w:num w:numId="23">
    <w:abstractNumId w:val="26"/>
  </w:num>
  <w:num w:numId="24">
    <w:abstractNumId w:val="7"/>
  </w:num>
  <w:num w:numId="25">
    <w:abstractNumId w:val="16"/>
  </w:num>
  <w:num w:numId="26">
    <w:abstractNumId w:val="2"/>
  </w:num>
  <w:num w:numId="27">
    <w:abstractNumId w:val="21"/>
  </w:num>
  <w:num w:numId="28">
    <w:abstractNumId w:val="19"/>
  </w:num>
  <w:num w:numId="29">
    <w:abstractNumId w:val="4"/>
  </w:num>
  <w:num w:numId="30">
    <w:abstractNumId w:val="9"/>
  </w:num>
  <w:num w:numId="31">
    <w:abstractNumId w:val="11"/>
  </w:num>
  <w:num w:numId="32">
    <w:abstractNumId w:val="1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A08"/>
    <w:rsid w:val="000005C7"/>
    <w:rsid w:val="0000150F"/>
    <w:rsid w:val="00001B38"/>
    <w:rsid w:val="000040B6"/>
    <w:rsid w:val="00005389"/>
    <w:rsid w:val="0000582F"/>
    <w:rsid w:val="00005B06"/>
    <w:rsid w:val="00006275"/>
    <w:rsid w:val="000063B0"/>
    <w:rsid w:val="00006969"/>
    <w:rsid w:val="000071EB"/>
    <w:rsid w:val="00007546"/>
    <w:rsid w:val="000110D9"/>
    <w:rsid w:val="000111AF"/>
    <w:rsid w:val="00013508"/>
    <w:rsid w:val="00013BD2"/>
    <w:rsid w:val="000148EC"/>
    <w:rsid w:val="00015578"/>
    <w:rsid w:val="00016928"/>
    <w:rsid w:val="00016B90"/>
    <w:rsid w:val="00017190"/>
    <w:rsid w:val="00020194"/>
    <w:rsid w:val="000207FB"/>
    <w:rsid w:val="00021CFE"/>
    <w:rsid w:val="000220A0"/>
    <w:rsid w:val="000227BD"/>
    <w:rsid w:val="000229F1"/>
    <w:rsid w:val="00022EC0"/>
    <w:rsid w:val="00023474"/>
    <w:rsid w:val="000236C6"/>
    <w:rsid w:val="0002389A"/>
    <w:rsid w:val="00023EB2"/>
    <w:rsid w:val="00025134"/>
    <w:rsid w:val="00026C9E"/>
    <w:rsid w:val="00026D58"/>
    <w:rsid w:val="000302DF"/>
    <w:rsid w:val="00031184"/>
    <w:rsid w:val="00033614"/>
    <w:rsid w:val="000337BC"/>
    <w:rsid w:val="000360A5"/>
    <w:rsid w:val="000372F1"/>
    <w:rsid w:val="00037A06"/>
    <w:rsid w:val="00040DD5"/>
    <w:rsid w:val="00041F1A"/>
    <w:rsid w:val="000427C3"/>
    <w:rsid w:val="00046440"/>
    <w:rsid w:val="00046BB0"/>
    <w:rsid w:val="000470E0"/>
    <w:rsid w:val="0004771E"/>
    <w:rsid w:val="00047E10"/>
    <w:rsid w:val="00051DBB"/>
    <w:rsid w:val="000523C4"/>
    <w:rsid w:val="00052C95"/>
    <w:rsid w:val="000530E4"/>
    <w:rsid w:val="00054EE9"/>
    <w:rsid w:val="0005587A"/>
    <w:rsid w:val="000559F1"/>
    <w:rsid w:val="00057290"/>
    <w:rsid w:val="0006046B"/>
    <w:rsid w:val="00061D34"/>
    <w:rsid w:val="000621A8"/>
    <w:rsid w:val="0006318E"/>
    <w:rsid w:val="00064166"/>
    <w:rsid w:val="00064BA5"/>
    <w:rsid w:val="00065E54"/>
    <w:rsid w:val="00066A49"/>
    <w:rsid w:val="000672E5"/>
    <w:rsid w:val="000704CA"/>
    <w:rsid w:val="00070E5D"/>
    <w:rsid w:val="00072379"/>
    <w:rsid w:val="000734CB"/>
    <w:rsid w:val="00074803"/>
    <w:rsid w:val="00074ACE"/>
    <w:rsid w:val="00074E3E"/>
    <w:rsid w:val="000767E9"/>
    <w:rsid w:val="00080532"/>
    <w:rsid w:val="0008108C"/>
    <w:rsid w:val="00082037"/>
    <w:rsid w:val="00082EB6"/>
    <w:rsid w:val="00083736"/>
    <w:rsid w:val="00083C81"/>
    <w:rsid w:val="00083D25"/>
    <w:rsid w:val="000841AA"/>
    <w:rsid w:val="00084E75"/>
    <w:rsid w:val="00084EDF"/>
    <w:rsid w:val="00085726"/>
    <w:rsid w:val="00085858"/>
    <w:rsid w:val="00087FD4"/>
    <w:rsid w:val="000903FE"/>
    <w:rsid w:val="00090BBF"/>
    <w:rsid w:val="000910B7"/>
    <w:rsid w:val="00091581"/>
    <w:rsid w:val="00091686"/>
    <w:rsid w:val="00091814"/>
    <w:rsid w:val="00092A80"/>
    <w:rsid w:val="00094298"/>
    <w:rsid w:val="00094517"/>
    <w:rsid w:val="00096485"/>
    <w:rsid w:val="000969B8"/>
    <w:rsid w:val="00097443"/>
    <w:rsid w:val="000978C8"/>
    <w:rsid w:val="0009798D"/>
    <w:rsid w:val="000A24C6"/>
    <w:rsid w:val="000A270E"/>
    <w:rsid w:val="000A4D3A"/>
    <w:rsid w:val="000A62EF"/>
    <w:rsid w:val="000A66B7"/>
    <w:rsid w:val="000A6CB8"/>
    <w:rsid w:val="000A7058"/>
    <w:rsid w:val="000A7280"/>
    <w:rsid w:val="000B056A"/>
    <w:rsid w:val="000B080B"/>
    <w:rsid w:val="000B0A47"/>
    <w:rsid w:val="000B139B"/>
    <w:rsid w:val="000B15FC"/>
    <w:rsid w:val="000B1EB1"/>
    <w:rsid w:val="000B2DB4"/>
    <w:rsid w:val="000B3460"/>
    <w:rsid w:val="000B4732"/>
    <w:rsid w:val="000B6004"/>
    <w:rsid w:val="000B7997"/>
    <w:rsid w:val="000B7A84"/>
    <w:rsid w:val="000B7F33"/>
    <w:rsid w:val="000C36B4"/>
    <w:rsid w:val="000C386C"/>
    <w:rsid w:val="000C3B06"/>
    <w:rsid w:val="000C4042"/>
    <w:rsid w:val="000C45EE"/>
    <w:rsid w:val="000C481F"/>
    <w:rsid w:val="000C4CF7"/>
    <w:rsid w:val="000C581A"/>
    <w:rsid w:val="000C6289"/>
    <w:rsid w:val="000C697D"/>
    <w:rsid w:val="000C72C1"/>
    <w:rsid w:val="000C7B77"/>
    <w:rsid w:val="000D3D6F"/>
    <w:rsid w:val="000D4BF0"/>
    <w:rsid w:val="000D5C76"/>
    <w:rsid w:val="000D6A84"/>
    <w:rsid w:val="000E044A"/>
    <w:rsid w:val="000E0AE9"/>
    <w:rsid w:val="000E1DF6"/>
    <w:rsid w:val="000E3544"/>
    <w:rsid w:val="000E36E5"/>
    <w:rsid w:val="000E4491"/>
    <w:rsid w:val="000E63EB"/>
    <w:rsid w:val="000E6D88"/>
    <w:rsid w:val="000F036A"/>
    <w:rsid w:val="000F1300"/>
    <w:rsid w:val="000F1833"/>
    <w:rsid w:val="000F4732"/>
    <w:rsid w:val="000F6C64"/>
    <w:rsid w:val="000F7529"/>
    <w:rsid w:val="0010088A"/>
    <w:rsid w:val="0010241E"/>
    <w:rsid w:val="00103399"/>
    <w:rsid w:val="001038EF"/>
    <w:rsid w:val="0010405B"/>
    <w:rsid w:val="0010471F"/>
    <w:rsid w:val="00104933"/>
    <w:rsid w:val="00104E26"/>
    <w:rsid w:val="001072F3"/>
    <w:rsid w:val="00107E3A"/>
    <w:rsid w:val="001104DB"/>
    <w:rsid w:val="00111A53"/>
    <w:rsid w:val="00112FFE"/>
    <w:rsid w:val="001130A6"/>
    <w:rsid w:val="00114468"/>
    <w:rsid w:val="0011498C"/>
    <w:rsid w:val="00115445"/>
    <w:rsid w:val="00115BEC"/>
    <w:rsid w:val="00116310"/>
    <w:rsid w:val="00120592"/>
    <w:rsid w:val="001217DF"/>
    <w:rsid w:val="0012187D"/>
    <w:rsid w:val="00122A31"/>
    <w:rsid w:val="001230CF"/>
    <w:rsid w:val="00124480"/>
    <w:rsid w:val="00124512"/>
    <w:rsid w:val="00124BFE"/>
    <w:rsid w:val="00125565"/>
    <w:rsid w:val="00126809"/>
    <w:rsid w:val="00126B25"/>
    <w:rsid w:val="001275C2"/>
    <w:rsid w:val="0013021D"/>
    <w:rsid w:val="001304DE"/>
    <w:rsid w:val="00131C5A"/>
    <w:rsid w:val="00131EA4"/>
    <w:rsid w:val="00131FA0"/>
    <w:rsid w:val="00132AEA"/>
    <w:rsid w:val="00132E1A"/>
    <w:rsid w:val="00134479"/>
    <w:rsid w:val="001354D4"/>
    <w:rsid w:val="00135836"/>
    <w:rsid w:val="0013701F"/>
    <w:rsid w:val="001417CE"/>
    <w:rsid w:val="001419B1"/>
    <w:rsid w:val="00142D3C"/>
    <w:rsid w:val="001451AB"/>
    <w:rsid w:val="00146B82"/>
    <w:rsid w:val="00151553"/>
    <w:rsid w:val="00151B9F"/>
    <w:rsid w:val="00153BB7"/>
    <w:rsid w:val="00154391"/>
    <w:rsid w:val="00154D77"/>
    <w:rsid w:val="001550CD"/>
    <w:rsid w:val="001551A3"/>
    <w:rsid w:val="00155B62"/>
    <w:rsid w:val="00155D4E"/>
    <w:rsid w:val="0015641F"/>
    <w:rsid w:val="001564FC"/>
    <w:rsid w:val="00156B7E"/>
    <w:rsid w:val="00157245"/>
    <w:rsid w:val="0015754E"/>
    <w:rsid w:val="00157985"/>
    <w:rsid w:val="00161253"/>
    <w:rsid w:val="00161DF1"/>
    <w:rsid w:val="001638B0"/>
    <w:rsid w:val="001648F6"/>
    <w:rsid w:val="00164D8D"/>
    <w:rsid w:val="00166B85"/>
    <w:rsid w:val="00167211"/>
    <w:rsid w:val="00171324"/>
    <w:rsid w:val="0017157D"/>
    <w:rsid w:val="00171BB8"/>
    <w:rsid w:val="00172555"/>
    <w:rsid w:val="00174707"/>
    <w:rsid w:val="001749C3"/>
    <w:rsid w:val="00175A8B"/>
    <w:rsid w:val="00177ACE"/>
    <w:rsid w:val="00177EB6"/>
    <w:rsid w:val="001803AD"/>
    <w:rsid w:val="0018080B"/>
    <w:rsid w:val="00180DAD"/>
    <w:rsid w:val="00181672"/>
    <w:rsid w:val="00181E01"/>
    <w:rsid w:val="00183248"/>
    <w:rsid w:val="001846D8"/>
    <w:rsid w:val="00186196"/>
    <w:rsid w:val="00186772"/>
    <w:rsid w:val="001944A0"/>
    <w:rsid w:val="001944B4"/>
    <w:rsid w:val="001946CE"/>
    <w:rsid w:val="001950E1"/>
    <w:rsid w:val="00195B03"/>
    <w:rsid w:val="00196649"/>
    <w:rsid w:val="0019724B"/>
    <w:rsid w:val="00197384"/>
    <w:rsid w:val="00197789"/>
    <w:rsid w:val="001977A8"/>
    <w:rsid w:val="001A11C7"/>
    <w:rsid w:val="001A3A7F"/>
    <w:rsid w:val="001A3DDF"/>
    <w:rsid w:val="001A452C"/>
    <w:rsid w:val="001A4989"/>
    <w:rsid w:val="001A4BE1"/>
    <w:rsid w:val="001A62A6"/>
    <w:rsid w:val="001A7674"/>
    <w:rsid w:val="001A7A21"/>
    <w:rsid w:val="001B0D29"/>
    <w:rsid w:val="001B16D3"/>
    <w:rsid w:val="001B19E6"/>
    <w:rsid w:val="001B1D23"/>
    <w:rsid w:val="001B375B"/>
    <w:rsid w:val="001B426F"/>
    <w:rsid w:val="001B4AAA"/>
    <w:rsid w:val="001B64FF"/>
    <w:rsid w:val="001B69F0"/>
    <w:rsid w:val="001C1937"/>
    <w:rsid w:val="001C2ACE"/>
    <w:rsid w:val="001C6C9B"/>
    <w:rsid w:val="001C7134"/>
    <w:rsid w:val="001C77D4"/>
    <w:rsid w:val="001C792A"/>
    <w:rsid w:val="001D1677"/>
    <w:rsid w:val="001D1856"/>
    <w:rsid w:val="001D2D41"/>
    <w:rsid w:val="001D32AA"/>
    <w:rsid w:val="001D444A"/>
    <w:rsid w:val="001D4967"/>
    <w:rsid w:val="001D541A"/>
    <w:rsid w:val="001D656F"/>
    <w:rsid w:val="001D65A6"/>
    <w:rsid w:val="001D7A57"/>
    <w:rsid w:val="001E0DDF"/>
    <w:rsid w:val="001E19A3"/>
    <w:rsid w:val="001E1D6B"/>
    <w:rsid w:val="001E2AD4"/>
    <w:rsid w:val="001E31FC"/>
    <w:rsid w:val="001E4C3F"/>
    <w:rsid w:val="001E55C3"/>
    <w:rsid w:val="001E6149"/>
    <w:rsid w:val="001E6273"/>
    <w:rsid w:val="001F00E9"/>
    <w:rsid w:val="001F2EBA"/>
    <w:rsid w:val="001F3282"/>
    <w:rsid w:val="001F3B39"/>
    <w:rsid w:val="001F3E48"/>
    <w:rsid w:val="001F4845"/>
    <w:rsid w:val="001F5B9B"/>
    <w:rsid w:val="001F735E"/>
    <w:rsid w:val="001F73E4"/>
    <w:rsid w:val="00200557"/>
    <w:rsid w:val="002005A8"/>
    <w:rsid w:val="002006B6"/>
    <w:rsid w:val="00202069"/>
    <w:rsid w:val="00204DAF"/>
    <w:rsid w:val="002058D5"/>
    <w:rsid w:val="00205BAF"/>
    <w:rsid w:val="00207C5E"/>
    <w:rsid w:val="00207F85"/>
    <w:rsid w:val="0021226A"/>
    <w:rsid w:val="0021230E"/>
    <w:rsid w:val="0021273D"/>
    <w:rsid w:val="002157B3"/>
    <w:rsid w:val="002157FC"/>
    <w:rsid w:val="00217261"/>
    <w:rsid w:val="00221CF2"/>
    <w:rsid w:val="00222863"/>
    <w:rsid w:val="00224A16"/>
    <w:rsid w:val="00225142"/>
    <w:rsid w:val="00225974"/>
    <w:rsid w:val="00226694"/>
    <w:rsid w:val="00227BDD"/>
    <w:rsid w:val="00230A68"/>
    <w:rsid w:val="002318A4"/>
    <w:rsid w:val="002335FF"/>
    <w:rsid w:val="00233CAD"/>
    <w:rsid w:val="00233D87"/>
    <w:rsid w:val="002340B6"/>
    <w:rsid w:val="002345B3"/>
    <w:rsid w:val="002351AF"/>
    <w:rsid w:val="0023666C"/>
    <w:rsid w:val="00236692"/>
    <w:rsid w:val="00236E0A"/>
    <w:rsid w:val="00236E30"/>
    <w:rsid w:val="002370E4"/>
    <w:rsid w:val="00237964"/>
    <w:rsid w:val="002379CD"/>
    <w:rsid w:val="00240B02"/>
    <w:rsid w:val="00241A5D"/>
    <w:rsid w:val="002422AE"/>
    <w:rsid w:val="002434DE"/>
    <w:rsid w:val="00245AFF"/>
    <w:rsid w:val="0024628D"/>
    <w:rsid w:val="002463AB"/>
    <w:rsid w:val="0024690E"/>
    <w:rsid w:val="00246ACB"/>
    <w:rsid w:val="00251ABC"/>
    <w:rsid w:val="00252039"/>
    <w:rsid w:val="00252261"/>
    <w:rsid w:val="002524CF"/>
    <w:rsid w:val="00254AC2"/>
    <w:rsid w:val="0025565B"/>
    <w:rsid w:val="00256400"/>
    <w:rsid w:val="00256E4A"/>
    <w:rsid w:val="00257CCD"/>
    <w:rsid w:val="002606A7"/>
    <w:rsid w:val="00261ADB"/>
    <w:rsid w:val="002652D2"/>
    <w:rsid w:val="002670DA"/>
    <w:rsid w:val="00271B18"/>
    <w:rsid w:val="00276F9B"/>
    <w:rsid w:val="002773D5"/>
    <w:rsid w:val="002801CE"/>
    <w:rsid w:val="00280CD6"/>
    <w:rsid w:val="00283CE7"/>
    <w:rsid w:val="00285848"/>
    <w:rsid w:val="0028589C"/>
    <w:rsid w:val="00285E85"/>
    <w:rsid w:val="00286F00"/>
    <w:rsid w:val="00293325"/>
    <w:rsid w:val="002942B0"/>
    <w:rsid w:val="0029492A"/>
    <w:rsid w:val="0029555D"/>
    <w:rsid w:val="0029781E"/>
    <w:rsid w:val="002A0682"/>
    <w:rsid w:val="002A1953"/>
    <w:rsid w:val="002A2471"/>
    <w:rsid w:val="002A2A94"/>
    <w:rsid w:val="002A4C96"/>
    <w:rsid w:val="002A4E89"/>
    <w:rsid w:val="002A755A"/>
    <w:rsid w:val="002A767A"/>
    <w:rsid w:val="002B03B0"/>
    <w:rsid w:val="002B0982"/>
    <w:rsid w:val="002B0F2E"/>
    <w:rsid w:val="002B107C"/>
    <w:rsid w:val="002B2C97"/>
    <w:rsid w:val="002B3BF4"/>
    <w:rsid w:val="002B4B45"/>
    <w:rsid w:val="002B510A"/>
    <w:rsid w:val="002B6DED"/>
    <w:rsid w:val="002B6F2A"/>
    <w:rsid w:val="002C06FC"/>
    <w:rsid w:val="002C1117"/>
    <w:rsid w:val="002C3B9D"/>
    <w:rsid w:val="002C54CA"/>
    <w:rsid w:val="002C65F0"/>
    <w:rsid w:val="002C67DF"/>
    <w:rsid w:val="002D0036"/>
    <w:rsid w:val="002D17CE"/>
    <w:rsid w:val="002D202D"/>
    <w:rsid w:val="002D23DB"/>
    <w:rsid w:val="002D29F8"/>
    <w:rsid w:val="002D3A7E"/>
    <w:rsid w:val="002D3E89"/>
    <w:rsid w:val="002D40EE"/>
    <w:rsid w:val="002D4993"/>
    <w:rsid w:val="002D50E9"/>
    <w:rsid w:val="002D5404"/>
    <w:rsid w:val="002D56FF"/>
    <w:rsid w:val="002D5CFA"/>
    <w:rsid w:val="002D704E"/>
    <w:rsid w:val="002E1919"/>
    <w:rsid w:val="002E3C46"/>
    <w:rsid w:val="002E5085"/>
    <w:rsid w:val="002E5874"/>
    <w:rsid w:val="002E6A14"/>
    <w:rsid w:val="002E6E1B"/>
    <w:rsid w:val="002E720C"/>
    <w:rsid w:val="002F036B"/>
    <w:rsid w:val="002F12C7"/>
    <w:rsid w:val="002F27C5"/>
    <w:rsid w:val="002F571A"/>
    <w:rsid w:val="002F644B"/>
    <w:rsid w:val="002F68A2"/>
    <w:rsid w:val="00302A82"/>
    <w:rsid w:val="00304892"/>
    <w:rsid w:val="00304C98"/>
    <w:rsid w:val="003103FB"/>
    <w:rsid w:val="00310BEA"/>
    <w:rsid w:val="003116A8"/>
    <w:rsid w:val="003116E0"/>
    <w:rsid w:val="00311BBB"/>
    <w:rsid w:val="003129F4"/>
    <w:rsid w:val="00313DE1"/>
    <w:rsid w:val="00313E1D"/>
    <w:rsid w:val="003160F1"/>
    <w:rsid w:val="003166C2"/>
    <w:rsid w:val="00317DA0"/>
    <w:rsid w:val="003211B8"/>
    <w:rsid w:val="00321576"/>
    <w:rsid w:val="00321BAC"/>
    <w:rsid w:val="00321E12"/>
    <w:rsid w:val="003236A4"/>
    <w:rsid w:val="003247FA"/>
    <w:rsid w:val="003308CE"/>
    <w:rsid w:val="003309DA"/>
    <w:rsid w:val="00331511"/>
    <w:rsid w:val="0033159A"/>
    <w:rsid w:val="003326EC"/>
    <w:rsid w:val="0033275A"/>
    <w:rsid w:val="00332F02"/>
    <w:rsid w:val="00332F5C"/>
    <w:rsid w:val="00333809"/>
    <w:rsid w:val="0033588D"/>
    <w:rsid w:val="00335EF4"/>
    <w:rsid w:val="00336313"/>
    <w:rsid w:val="00337D1D"/>
    <w:rsid w:val="003404D2"/>
    <w:rsid w:val="00340CC8"/>
    <w:rsid w:val="00342D1C"/>
    <w:rsid w:val="00350082"/>
    <w:rsid w:val="0035060F"/>
    <w:rsid w:val="00350A5D"/>
    <w:rsid w:val="0035212E"/>
    <w:rsid w:val="00352864"/>
    <w:rsid w:val="00352BF8"/>
    <w:rsid w:val="003540C9"/>
    <w:rsid w:val="00355BAF"/>
    <w:rsid w:val="00357EF8"/>
    <w:rsid w:val="00357F6A"/>
    <w:rsid w:val="00362B57"/>
    <w:rsid w:val="00362C6E"/>
    <w:rsid w:val="00362D9F"/>
    <w:rsid w:val="00362EFB"/>
    <w:rsid w:val="00362F9E"/>
    <w:rsid w:val="00363BE8"/>
    <w:rsid w:val="00363F69"/>
    <w:rsid w:val="003706BE"/>
    <w:rsid w:val="003709B5"/>
    <w:rsid w:val="00370B5D"/>
    <w:rsid w:val="00372F61"/>
    <w:rsid w:val="00376121"/>
    <w:rsid w:val="00383101"/>
    <w:rsid w:val="00385069"/>
    <w:rsid w:val="00386A29"/>
    <w:rsid w:val="00387072"/>
    <w:rsid w:val="003876ED"/>
    <w:rsid w:val="003879BB"/>
    <w:rsid w:val="00387A0B"/>
    <w:rsid w:val="00387A54"/>
    <w:rsid w:val="00390010"/>
    <w:rsid w:val="00390F9E"/>
    <w:rsid w:val="003916E8"/>
    <w:rsid w:val="00391873"/>
    <w:rsid w:val="00392097"/>
    <w:rsid w:val="00392684"/>
    <w:rsid w:val="00392D14"/>
    <w:rsid w:val="0039380E"/>
    <w:rsid w:val="00394A71"/>
    <w:rsid w:val="00394B02"/>
    <w:rsid w:val="00394B40"/>
    <w:rsid w:val="003971AE"/>
    <w:rsid w:val="003A0C52"/>
    <w:rsid w:val="003A71C7"/>
    <w:rsid w:val="003B3507"/>
    <w:rsid w:val="003B44DB"/>
    <w:rsid w:val="003B45EC"/>
    <w:rsid w:val="003B583B"/>
    <w:rsid w:val="003B5EB1"/>
    <w:rsid w:val="003B628B"/>
    <w:rsid w:val="003B7610"/>
    <w:rsid w:val="003C075B"/>
    <w:rsid w:val="003C1F0D"/>
    <w:rsid w:val="003C2CC3"/>
    <w:rsid w:val="003C3614"/>
    <w:rsid w:val="003C46EC"/>
    <w:rsid w:val="003C4B49"/>
    <w:rsid w:val="003C4B5A"/>
    <w:rsid w:val="003C4F26"/>
    <w:rsid w:val="003C7721"/>
    <w:rsid w:val="003D0BA7"/>
    <w:rsid w:val="003D139B"/>
    <w:rsid w:val="003D1BEA"/>
    <w:rsid w:val="003D1FB8"/>
    <w:rsid w:val="003D55B3"/>
    <w:rsid w:val="003D5FD7"/>
    <w:rsid w:val="003D7104"/>
    <w:rsid w:val="003E0219"/>
    <w:rsid w:val="003E15F2"/>
    <w:rsid w:val="003E2013"/>
    <w:rsid w:val="003E50CF"/>
    <w:rsid w:val="003E5605"/>
    <w:rsid w:val="003E67AB"/>
    <w:rsid w:val="003E7BC6"/>
    <w:rsid w:val="003F0903"/>
    <w:rsid w:val="003F0C96"/>
    <w:rsid w:val="003F0DA6"/>
    <w:rsid w:val="003F21D2"/>
    <w:rsid w:val="003F269E"/>
    <w:rsid w:val="003F2A2D"/>
    <w:rsid w:val="003F37EA"/>
    <w:rsid w:val="003F459E"/>
    <w:rsid w:val="003F4964"/>
    <w:rsid w:val="003F65F3"/>
    <w:rsid w:val="0040014E"/>
    <w:rsid w:val="00401C43"/>
    <w:rsid w:val="00402C37"/>
    <w:rsid w:val="004042F8"/>
    <w:rsid w:val="004046FF"/>
    <w:rsid w:val="00406D65"/>
    <w:rsid w:val="00406DA8"/>
    <w:rsid w:val="00410790"/>
    <w:rsid w:val="00411EF4"/>
    <w:rsid w:val="004133BB"/>
    <w:rsid w:val="004142EF"/>
    <w:rsid w:val="00414601"/>
    <w:rsid w:val="00414BDA"/>
    <w:rsid w:val="00415807"/>
    <w:rsid w:val="00420958"/>
    <w:rsid w:val="00420AE5"/>
    <w:rsid w:val="00420EF1"/>
    <w:rsid w:val="00421423"/>
    <w:rsid w:val="00421920"/>
    <w:rsid w:val="00423CA5"/>
    <w:rsid w:val="00423D33"/>
    <w:rsid w:val="004249A0"/>
    <w:rsid w:val="00424A43"/>
    <w:rsid w:val="00425A78"/>
    <w:rsid w:val="00426140"/>
    <w:rsid w:val="00427754"/>
    <w:rsid w:val="00430357"/>
    <w:rsid w:val="0043087D"/>
    <w:rsid w:val="00430B32"/>
    <w:rsid w:val="00430D58"/>
    <w:rsid w:val="0043155E"/>
    <w:rsid w:val="00431889"/>
    <w:rsid w:val="00431A16"/>
    <w:rsid w:val="00432251"/>
    <w:rsid w:val="00432A3E"/>
    <w:rsid w:val="00432CD0"/>
    <w:rsid w:val="00432D49"/>
    <w:rsid w:val="00432E1A"/>
    <w:rsid w:val="004339EA"/>
    <w:rsid w:val="00433E8F"/>
    <w:rsid w:val="00434145"/>
    <w:rsid w:val="004343FE"/>
    <w:rsid w:val="00436C61"/>
    <w:rsid w:val="004375FD"/>
    <w:rsid w:val="00444182"/>
    <w:rsid w:val="004441EC"/>
    <w:rsid w:val="00445711"/>
    <w:rsid w:val="0044577B"/>
    <w:rsid w:val="00446069"/>
    <w:rsid w:val="004469FA"/>
    <w:rsid w:val="00451588"/>
    <w:rsid w:val="004516B8"/>
    <w:rsid w:val="004517F1"/>
    <w:rsid w:val="00451FF6"/>
    <w:rsid w:val="004552C5"/>
    <w:rsid w:val="004556DF"/>
    <w:rsid w:val="00455E6D"/>
    <w:rsid w:val="004579F0"/>
    <w:rsid w:val="004600FD"/>
    <w:rsid w:val="00461AE3"/>
    <w:rsid w:val="00461AEF"/>
    <w:rsid w:val="004625A8"/>
    <w:rsid w:val="00462BB6"/>
    <w:rsid w:val="004631AE"/>
    <w:rsid w:val="00464623"/>
    <w:rsid w:val="00464A63"/>
    <w:rsid w:val="004650D7"/>
    <w:rsid w:val="00466DD6"/>
    <w:rsid w:val="00467414"/>
    <w:rsid w:val="00470670"/>
    <w:rsid w:val="004717D1"/>
    <w:rsid w:val="00472286"/>
    <w:rsid w:val="00472F6B"/>
    <w:rsid w:val="00475A47"/>
    <w:rsid w:val="00475D57"/>
    <w:rsid w:val="0047693C"/>
    <w:rsid w:val="00480A37"/>
    <w:rsid w:val="004816D8"/>
    <w:rsid w:val="00481B12"/>
    <w:rsid w:val="00481E2D"/>
    <w:rsid w:val="004831E3"/>
    <w:rsid w:val="00484076"/>
    <w:rsid w:val="00484536"/>
    <w:rsid w:val="00486585"/>
    <w:rsid w:val="004868F5"/>
    <w:rsid w:val="00487C62"/>
    <w:rsid w:val="004929C1"/>
    <w:rsid w:val="0049375A"/>
    <w:rsid w:val="004939E1"/>
    <w:rsid w:val="00494D25"/>
    <w:rsid w:val="0049615E"/>
    <w:rsid w:val="0049640B"/>
    <w:rsid w:val="00497289"/>
    <w:rsid w:val="004A06AE"/>
    <w:rsid w:val="004A0FBC"/>
    <w:rsid w:val="004A1461"/>
    <w:rsid w:val="004A1A5A"/>
    <w:rsid w:val="004A1FF5"/>
    <w:rsid w:val="004A369F"/>
    <w:rsid w:val="004A510D"/>
    <w:rsid w:val="004A58A2"/>
    <w:rsid w:val="004B06E3"/>
    <w:rsid w:val="004B0973"/>
    <w:rsid w:val="004B12B6"/>
    <w:rsid w:val="004B35DC"/>
    <w:rsid w:val="004B40C2"/>
    <w:rsid w:val="004B428A"/>
    <w:rsid w:val="004B4350"/>
    <w:rsid w:val="004B5888"/>
    <w:rsid w:val="004B6780"/>
    <w:rsid w:val="004B6BF4"/>
    <w:rsid w:val="004B7CAA"/>
    <w:rsid w:val="004C1ACE"/>
    <w:rsid w:val="004C2A36"/>
    <w:rsid w:val="004C2CB6"/>
    <w:rsid w:val="004C31FB"/>
    <w:rsid w:val="004C3663"/>
    <w:rsid w:val="004C3A52"/>
    <w:rsid w:val="004C3FCF"/>
    <w:rsid w:val="004C498D"/>
    <w:rsid w:val="004C57EC"/>
    <w:rsid w:val="004C69F2"/>
    <w:rsid w:val="004D0C20"/>
    <w:rsid w:val="004D0F98"/>
    <w:rsid w:val="004D1461"/>
    <w:rsid w:val="004D2C29"/>
    <w:rsid w:val="004D3A71"/>
    <w:rsid w:val="004D3CE4"/>
    <w:rsid w:val="004D7E51"/>
    <w:rsid w:val="004D7E5E"/>
    <w:rsid w:val="004E0055"/>
    <w:rsid w:val="004E04EE"/>
    <w:rsid w:val="004E12E4"/>
    <w:rsid w:val="004E1B37"/>
    <w:rsid w:val="004E2704"/>
    <w:rsid w:val="004E2D71"/>
    <w:rsid w:val="004E3ECC"/>
    <w:rsid w:val="004E3F72"/>
    <w:rsid w:val="004E4106"/>
    <w:rsid w:val="004E4D01"/>
    <w:rsid w:val="004E62DE"/>
    <w:rsid w:val="004E746E"/>
    <w:rsid w:val="004F2FB3"/>
    <w:rsid w:val="004F41DC"/>
    <w:rsid w:val="004F5583"/>
    <w:rsid w:val="004F5CAA"/>
    <w:rsid w:val="004F6D9E"/>
    <w:rsid w:val="004F6F2E"/>
    <w:rsid w:val="004F705B"/>
    <w:rsid w:val="004F73CC"/>
    <w:rsid w:val="00500964"/>
    <w:rsid w:val="00500C66"/>
    <w:rsid w:val="00503176"/>
    <w:rsid w:val="00504BD9"/>
    <w:rsid w:val="00504D5F"/>
    <w:rsid w:val="005055E7"/>
    <w:rsid w:val="00505981"/>
    <w:rsid w:val="00505B94"/>
    <w:rsid w:val="00507290"/>
    <w:rsid w:val="00507FEF"/>
    <w:rsid w:val="005130EC"/>
    <w:rsid w:val="005132CD"/>
    <w:rsid w:val="00513A9A"/>
    <w:rsid w:val="005146E6"/>
    <w:rsid w:val="00516E16"/>
    <w:rsid w:val="00517380"/>
    <w:rsid w:val="005178B1"/>
    <w:rsid w:val="00520877"/>
    <w:rsid w:val="00523453"/>
    <w:rsid w:val="00523E7F"/>
    <w:rsid w:val="0052525D"/>
    <w:rsid w:val="00525B20"/>
    <w:rsid w:val="00527CB1"/>
    <w:rsid w:val="005307C1"/>
    <w:rsid w:val="00530C35"/>
    <w:rsid w:val="00530DA6"/>
    <w:rsid w:val="005319FA"/>
    <w:rsid w:val="00532480"/>
    <w:rsid w:val="00535A42"/>
    <w:rsid w:val="0053748E"/>
    <w:rsid w:val="00540FBC"/>
    <w:rsid w:val="0054151B"/>
    <w:rsid w:val="00541F81"/>
    <w:rsid w:val="00542D48"/>
    <w:rsid w:val="005438A6"/>
    <w:rsid w:val="005449C6"/>
    <w:rsid w:val="00545094"/>
    <w:rsid w:val="00546317"/>
    <w:rsid w:val="005518A1"/>
    <w:rsid w:val="00551D6D"/>
    <w:rsid w:val="0055289F"/>
    <w:rsid w:val="0055629D"/>
    <w:rsid w:val="00560162"/>
    <w:rsid w:val="0056177B"/>
    <w:rsid w:val="005627C5"/>
    <w:rsid w:val="00563827"/>
    <w:rsid w:val="005638AB"/>
    <w:rsid w:val="005648FC"/>
    <w:rsid w:val="00565F20"/>
    <w:rsid w:val="005666A8"/>
    <w:rsid w:val="00566B42"/>
    <w:rsid w:val="00566B98"/>
    <w:rsid w:val="00570093"/>
    <w:rsid w:val="005703C9"/>
    <w:rsid w:val="00570D3D"/>
    <w:rsid w:val="0057165C"/>
    <w:rsid w:val="00571D95"/>
    <w:rsid w:val="005722C6"/>
    <w:rsid w:val="005725AA"/>
    <w:rsid w:val="00572FC9"/>
    <w:rsid w:val="00575B02"/>
    <w:rsid w:val="00580FF8"/>
    <w:rsid w:val="0058116D"/>
    <w:rsid w:val="00582197"/>
    <w:rsid w:val="00583BE0"/>
    <w:rsid w:val="0058415F"/>
    <w:rsid w:val="005853E1"/>
    <w:rsid w:val="00585C8D"/>
    <w:rsid w:val="005862CC"/>
    <w:rsid w:val="00587AAE"/>
    <w:rsid w:val="005911FE"/>
    <w:rsid w:val="0059233B"/>
    <w:rsid w:val="0059312F"/>
    <w:rsid w:val="00593220"/>
    <w:rsid w:val="0059380C"/>
    <w:rsid w:val="00595202"/>
    <w:rsid w:val="00595758"/>
    <w:rsid w:val="00595A6C"/>
    <w:rsid w:val="00596081"/>
    <w:rsid w:val="005A0BB7"/>
    <w:rsid w:val="005A2976"/>
    <w:rsid w:val="005A3943"/>
    <w:rsid w:val="005A4762"/>
    <w:rsid w:val="005A51E6"/>
    <w:rsid w:val="005A5714"/>
    <w:rsid w:val="005A632E"/>
    <w:rsid w:val="005A6CBD"/>
    <w:rsid w:val="005A74DC"/>
    <w:rsid w:val="005B01BB"/>
    <w:rsid w:val="005B4FBE"/>
    <w:rsid w:val="005B7418"/>
    <w:rsid w:val="005B7858"/>
    <w:rsid w:val="005C03A9"/>
    <w:rsid w:val="005C1D6E"/>
    <w:rsid w:val="005C1FB3"/>
    <w:rsid w:val="005C2BFC"/>
    <w:rsid w:val="005C324B"/>
    <w:rsid w:val="005C40B8"/>
    <w:rsid w:val="005C43E2"/>
    <w:rsid w:val="005C44B9"/>
    <w:rsid w:val="005C454A"/>
    <w:rsid w:val="005C7158"/>
    <w:rsid w:val="005C74C9"/>
    <w:rsid w:val="005C761A"/>
    <w:rsid w:val="005D090C"/>
    <w:rsid w:val="005D1B14"/>
    <w:rsid w:val="005D257B"/>
    <w:rsid w:val="005D501A"/>
    <w:rsid w:val="005D606A"/>
    <w:rsid w:val="005D6593"/>
    <w:rsid w:val="005D6AD2"/>
    <w:rsid w:val="005E1D5C"/>
    <w:rsid w:val="005E20F6"/>
    <w:rsid w:val="005E25DC"/>
    <w:rsid w:val="005E4141"/>
    <w:rsid w:val="005E52AE"/>
    <w:rsid w:val="005E5607"/>
    <w:rsid w:val="005E567C"/>
    <w:rsid w:val="005E7504"/>
    <w:rsid w:val="005F091D"/>
    <w:rsid w:val="005F505E"/>
    <w:rsid w:val="005F5642"/>
    <w:rsid w:val="005F6464"/>
    <w:rsid w:val="005F76A9"/>
    <w:rsid w:val="00601E52"/>
    <w:rsid w:val="00601E6A"/>
    <w:rsid w:val="00602976"/>
    <w:rsid w:val="0060388D"/>
    <w:rsid w:val="00604231"/>
    <w:rsid w:val="00605FEC"/>
    <w:rsid w:val="006068F3"/>
    <w:rsid w:val="0061031A"/>
    <w:rsid w:val="00610C2F"/>
    <w:rsid w:val="00611E21"/>
    <w:rsid w:val="006140D5"/>
    <w:rsid w:val="0061426F"/>
    <w:rsid w:val="006150FE"/>
    <w:rsid w:val="006159BC"/>
    <w:rsid w:val="00616611"/>
    <w:rsid w:val="00620DDA"/>
    <w:rsid w:val="0062187C"/>
    <w:rsid w:val="006239BC"/>
    <w:rsid w:val="00623FC2"/>
    <w:rsid w:val="0062425A"/>
    <w:rsid w:val="006255C4"/>
    <w:rsid w:val="00625805"/>
    <w:rsid w:val="00626058"/>
    <w:rsid w:val="00626839"/>
    <w:rsid w:val="00627AC4"/>
    <w:rsid w:val="0063004D"/>
    <w:rsid w:val="0063096C"/>
    <w:rsid w:val="0063253B"/>
    <w:rsid w:val="00632A27"/>
    <w:rsid w:val="00634621"/>
    <w:rsid w:val="00634C69"/>
    <w:rsid w:val="00635022"/>
    <w:rsid w:val="006361B8"/>
    <w:rsid w:val="006363C8"/>
    <w:rsid w:val="006369EE"/>
    <w:rsid w:val="006378B5"/>
    <w:rsid w:val="00637AB8"/>
    <w:rsid w:val="00640FCD"/>
    <w:rsid w:val="006413D4"/>
    <w:rsid w:val="00642980"/>
    <w:rsid w:val="0064370D"/>
    <w:rsid w:val="00643771"/>
    <w:rsid w:val="0064382E"/>
    <w:rsid w:val="00643A26"/>
    <w:rsid w:val="00643DFB"/>
    <w:rsid w:val="00644946"/>
    <w:rsid w:val="00645808"/>
    <w:rsid w:val="00646AB8"/>
    <w:rsid w:val="006477A6"/>
    <w:rsid w:val="00647BD9"/>
    <w:rsid w:val="00652322"/>
    <w:rsid w:val="00654A3E"/>
    <w:rsid w:val="006565DF"/>
    <w:rsid w:val="00657C37"/>
    <w:rsid w:val="006624A7"/>
    <w:rsid w:val="0066364F"/>
    <w:rsid w:val="00664B03"/>
    <w:rsid w:val="0066515F"/>
    <w:rsid w:val="006653C6"/>
    <w:rsid w:val="006654B6"/>
    <w:rsid w:val="00665D9C"/>
    <w:rsid w:val="006663E9"/>
    <w:rsid w:val="006668AF"/>
    <w:rsid w:val="00667B46"/>
    <w:rsid w:val="00667CF2"/>
    <w:rsid w:val="00670A7E"/>
    <w:rsid w:val="0067220B"/>
    <w:rsid w:val="0067278C"/>
    <w:rsid w:val="006732DC"/>
    <w:rsid w:val="00674190"/>
    <w:rsid w:val="00674B35"/>
    <w:rsid w:val="00674E5F"/>
    <w:rsid w:val="00675E44"/>
    <w:rsid w:val="00676009"/>
    <w:rsid w:val="00676DAA"/>
    <w:rsid w:val="00684F9C"/>
    <w:rsid w:val="00686439"/>
    <w:rsid w:val="00690401"/>
    <w:rsid w:val="0069282B"/>
    <w:rsid w:val="006946A4"/>
    <w:rsid w:val="006958FA"/>
    <w:rsid w:val="00695919"/>
    <w:rsid w:val="006974D2"/>
    <w:rsid w:val="00697A88"/>
    <w:rsid w:val="00697B0A"/>
    <w:rsid w:val="00697CF1"/>
    <w:rsid w:val="006A0606"/>
    <w:rsid w:val="006A06BE"/>
    <w:rsid w:val="006A16BC"/>
    <w:rsid w:val="006A1A46"/>
    <w:rsid w:val="006A1EB7"/>
    <w:rsid w:val="006A402B"/>
    <w:rsid w:val="006A6051"/>
    <w:rsid w:val="006A693E"/>
    <w:rsid w:val="006B2AB6"/>
    <w:rsid w:val="006B31D9"/>
    <w:rsid w:val="006B3706"/>
    <w:rsid w:val="006B5A6A"/>
    <w:rsid w:val="006C0102"/>
    <w:rsid w:val="006C07D4"/>
    <w:rsid w:val="006C157B"/>
    <w:rsid w:val="006C23DB"/>
    <w:rsid w:val="006C3CF2"/>
    <w:rsid w:val="006C41AD"/>
    <w:rsid w:val="006C7607"/>
    <w:rsid w:val="006D04BD"/>
    <w:rsid w:val="006D0B0E"/>
    <w:rsid w:val="006D1912"/>
    <w:rsid w:val="006D1E0D"/>
    <w:rsid w:val="006D2A7D"/>
    <w:rsid w:val="006D345A"/>
    <w:rsid w:val="006D37AA"/>
    <w:rsid w:val="006D3DE6"/>
    <w:rsid w:val="006D47EF"/>
    <w:rsid w:val="006D6644"/>
    <w:rsid w:val="006D7180"/>
    <w:rsid w:val="006D7D95"/>
    <w:rsid w:val="006E02E4"/>
    <w:rsid w:val="006E10CB"/>
    <w:rsid w:val="006E198F"/>
    <w:rsid w:val="006E2340"/>
    <w:rsid w:val="006E433B"/>
    <w:rsid w:val="006E4B30"/>
    <w:rsid w:val="006E6C52"/>
    <w:rsid w:val="006E7899"/>
    <w:rsid w:val="006E7916"/>
    <w:rsid w:val="006E7C78"/>
    <w:rsid w:val="006F1FB1"/>
    <w:rsid w:val="006F27F4"/>
    <w:rsid w:val="006F2905"/>
    <w:rsid w:val="006F2E23"/>
    <w:rsid w:val="006F3D0B"/>
    <w:rsid w:val="006F413E"/>
    <w:rsid w:val="006F4C30"/>
    <w:rsid w:val="006F59F1"/>
    <w:rsid w:val="006F7024"/>
    <w:rsid w:val="00702CCD"/>
    <w:rsid w:val="007036DF"/>
    <w:rsid w:val="00703A7C"/>
    <w:rsid w:val="007041D0"/>
    <w:rsid w:val="00705EFA"/>
    <w:rsid w:val="00705F97"/>
    <w:rsid w:val="00706B51"/>
    <w:rsid w:val="007076DA"/>
    <w:rsid w:val="00707860"/>
    <w:rsid w:val="00710D58"/>
    <w:rsid w:val="007149E0"/>
    <w:rsid w:val="00715A90"/>
    <w:rsid w:val="007163DB"/>
    <w:rsid w:val="00717131"/>
    <w:rsid w:val="00717A6A"/>
    <w:rsid w:val="00717AA0"/>
    <w:rsid w:val="007207BF"/>
    <w:rsid w:val="00725CB0"/>
    <w:rsid w:val="00725D49"/>
    <w:rsid w:val="00726216"/>
    <w:rsid w:val="00731828"/>
    <w:rsid w:val="0073517D"/>
    <w:rsid w:val="007351A1"/>
    <w:rsid w:val="0073685C"/>
    <w:rsid w:val="00737269"/>
    <w:rsid w:val="007377CC"/>
    <w:rsid w:val="00737990"/>
    <w:rsid w:val="00737EA5"/>
    <w:rsid w:val="00737FFC"/>
    <w:rsid w:val="007400AE"/>
    <w:rsid w:val="00741F3E"/>
    <w:rsid w:val="0074241F"/>
    <w:rsid w:val="00742E5E"/>
    <w:rsid w:val="00742F88"/>
    <w:rsid w:val="00743AA8"/>
    <w:rsid w:val="00743AF9"/>
    <w:rsid w:val="00743F63"/>
    <w:rsid w:val="00743FF6"/>
    <w:rsid w:val="007472D0"/>
    <w:rsid w:val="00747840"/>
    <w:rsid w:val="00747BF8"/>
    <w:rsid w:val="00750840"/>
    <w:rsid w:val="0075188D"/>
    <w:rsid w:val="007563F0"/>
    <w:rsid w:val="007566B3"/>
    <w:rsid w:val="00757617"/>
    <w:rsid w:val="00757F78"/>
    <w:rsid w:val="00761378"/>
    <w:rsid w:val="007614EB"/>
    <w:rsid w:val="00761B59"/>
    <w:rsid w:val="00762900"/>
    <w:rsid w:val="00763224"/>
    <w:rsid w:val="0076370E"/>
    <w:rsid w:val="00763AD8"/>
    <w:rsid w:val="00765016"/>
    <w:rsid w:val="00767EDE"/>
    <w:rsid w:val="0077100C"/>
    <w:rsid w:val="0077277D"/>
    <w:rsid w:val="00772C1F"/>
    <w:rsid w:val="007733FF"/>
    <w:rsid w:val="00774C00"/>
    <w:rsid w:val="00774DE3"/>
    <w:rsid w:val="00774F3A"/>
    <w:rsid w:val="00775330"/>
    <w:rsid w:val="007754D5"/>
    <w:rsid w:val="00776687"/>
    <w:rsid w:val="007766ED"/>
    <w:rsid w:val="00776C39"/>
    <w:rsid w:val="00780370"/>
    <w:rsid w:val="007817BA"/>
    <w:rsid w:val="00781B70"/>
    <w:rsid w:val="00781D00"/>
    <w:rsid w:val="007859D3"/>
    <w:rsid w:val="00787547"/>
    <w:rsid w:val="0078787F"/>
    <w:rsid w:val="007900F3"/>
    <w:rsid w:val="00790F55"/>
    <w:rsid w:val="007914B1"/>
    <w:rsid w:val="00791B69"/>
    <w:rsid w:val="00791E9A"/>
    <w:rsid w:val="00792CAE"/>
    <w:rsid w:val="0079498E"/>
    <w:rsid w:val="00796E95"/>
    <w:rsid w:val="00796F10"/>
    <w:rsid w:val="00797883"/>
    <w:rsid w:val="007A08AF"/>
    <w:rsid w:val="007A092B"/>
    <w:rsid w:val="007A2E7C"/>
    <w:rsid w:val="007A3A13"/>
    <w:rsid w:val="007A424A"/>
    <w:rsid w:val="007A49D3"/>
    <w:rsid w:val="007A4F18"/>
    <w:rsid w:val="007A541B"/>
    <w:rsid w:val="007A66F0"/>
    <w:rsid w:val="007A6AB5"/>
    <w:rsid w:val="007A6C67"/>
    <w:rsid w:val="007A7F6E"/>
    <w:rsid w:val="007B11F6"/>
    <w:rsid w:val="007B12B0"/>
    <w:rsid w:val="007B14D9"/>
    <w:rsid w:val="007B2B46"/>
    <w:rsid w:val="007B30F2"/>
    <w:rsid w:val="007B3212"/>
    <w:rsid w:val="007B377F"/>
    <w:rsid w:val="007B398F"/>
    <w:rsid w:val="007B4274"/>
    <w:rsid w:val="007B443D"/>
    <w:rsid w:val="007B5117"/>
    <w:rsid w:val="007B5521"/>
    <w:rsid w:val="007B599D"/>
    <w:rsid w:val="007B5AB2"/>
    <w:rsid w:val="007B6650"/>
    <w:rsid w:val="007B6A74"/>
    <w:rsid w:val="007C0085"/>
    <w:rsid w:val="007C187F"/>
    <w:rsid w:val="007C2461"/>
    <w:rsid w:val="007C2DC8"/>
    <w:rsid w:val="007D097E"/>
    <w:rsid w:val="007D230B"/>
    <w:rsid w:val="007D2D80"/>
    <w:rsid w:val="007D3681"/>
    <w:rsid w:val="007D3824"/>
    <w:rsid w:val="007D49A1"/>
    <w:rsid w:val="007D59DD"/>
    <w:rsid w:val="007E1F66"/>
    <w:rsid w:val="007E2CB5"/>
    <w:rsid w:val="007E35EE"/>
    <w:rsid w:val="007E4C10"/>
    <w:rsid w:val="007E6501"/>
    <w:rsid w:val="007E6A97"/>
    <w:rsid w:val="007E6C25"/>
    <w:rsid w:val="007F32D7"/>
    <w:rsid w:val="007F34BC"/>
    <w:rsid w:val="007F4F97"/>
    <w:rsid w:val="007F669E"/>
    <w:rsid w:val="00800BFA"/>
    <w:rsid w:val="00801632"/>
    <w:rsid w:val="00801E57"/>
    <w:rsid w:val="00801F83"/>
    <w:rsid w:val="008023DA"/>
    <w:rsid w:val="008027DF"/>
    <w:rsid w:val="0080520B"/>
    <w:rsid w:val="00805F73"/>
    <w:rsid w:val="00807B3E"/>
    <w:rsid w:val="00810D4A"/>
    <w:rsid w:val="008124CE"/>
    <w:rsid w:val="00812F82"/>
    <w:rsid w:val="008144A2"/>
    <w:rsid w:val="008144CC"/>
    <w:rsid w:val="008146FD"/>
    <w:rsid w:val="00815E50"/>
    <w:rsid w:val="00816AAB"/>
    <w:rsid w:val="00820402"/>
    <w:rsid w:val="00820E85"/>
    <w:rsid w:val="00821467"/>
    <w:rsid w:val="00823C92"/>
    <w:rsid w:val="008243B2"/>
    <w:rsid w:val="00824F08"/>
    <w:rsid w:val="008276C4"/>
    <w:rsid w:val="00830F5B"/>
    <w:rsid w:val="008310DF"/>
    <w:rsid w:val="00831105"/>
    <w:rsid w:val="0083162B"/>
    <w:rsid w:val="0083169A"/>
    <w:rsid w:val="00833ADF"/>
    <w:rsid w:val="00835487"/>
    <w:rsid w:val="008361E8"/>
    <w:rsid w:val="00836F08"/>
    <w:rsid w:val="00837F00"/>
    <w:rsid w:val="00842622"/>
    <w:rsid w:val="00842B68"/>
    <w:rsid w:val="008435BF"/>
    <w:rsid w:val="00844A4B"/>
    <w:rsid w:val="00844BA9"/>
    <w:rsid w:val="00844D26"/>
    <w:rsid w:val="008506DE"/>
    <w:rsid w:val="00850F59"/>
    <w:rsid w:val="00852572"/>
    <w:rsid w:val="00854676"/>
    <w:rsid w:val="008546D2"/>
    <w:rsid w:val="008558F6"/>
    <w:rsid w:val="00856BDC"/>
    <w:rsid w:val="008611A6"/>
    <w:rsid w:val="0086378C"/>
    <w:rsid w:val="008648C7"/>
    <w:rsid w:val="00865296"/>
    <w:rsid w:val="00865AF1"/>
    <w:rsid w:val="00867086"/>
    <w:rsid w:val="008670FD"/>
    <w:rsid w:val="00870108"/>
    <w:rsid w:val="00871123"/>
    <w:rsid w:val="00872343"/>
    <w:rsid w:val="00874663"/>
    <w:rsid w:val="0087677F"/>
    <w:rsid w:val="00877AE6"/>
    <w:rsid w:val="00881AB6"/>
    <w:rsid w:val="00881B95"/>
    <w:rsid w:val="00883094"/>
    <w:rsid w:val="008831CA"/>
    <w:rsid w:val="00884096"/>
    <w:rsid w:val="008855CE"/>
    <w:rsid w:val="00887C43"/>
    <w:rsid w:val="00887E9E"/>
    <w:rsid w:val="00887FDA"/>
    <w:rsid w:val="00891B39"/>
    <w:rsid w:val="0089272A"/>
    <w:rsid w:val="00892BDA"/>
    <w:rsid w:val="00894890"/>
    <w:rsid w:val="00897247"/>
    <w:rsid w:val="008A2AAC"/>
    <w:rsid w:val="008A4108"/>
    <w:rsid w:val="008A4720"/>
    <w:rsid w:val="008A64DD"/>
    <w:rsid w:val="008A7CCB"/>
    <w:rsid w:val="008B08F0"/>
    <w:rsid w:val="008B0D92"/>
    <w:rsid w:val="008B24F2"/>
    <w:rsid w:val="008B262C"/>
    <w:rsid w:val="008B2DAD"/>
    <w:rsid w:val="008B360C"/>
    <w:rsid w:val="008B6FC8"/>
    <w:rsid w:val="008B7541"/>
    <w:rsid w:val="008C19E9"/>
    <w:rsid w:val="008C26E9"/>
    <w:rsid w:val="008C29B7"/>
    <w:rsid w:val="008C2E61"/>
    <w:rsid w:val="008C2EEC"/>
    <w:rsid w:val="008C3BCE"/>
    <w:rsid w:val="008C774E"/>
    <w:rsid w:val="008D0BA5"/>
    <w:rsid w:val="008D1D18"/>
    <w:rsid w:val="008D2D66"/>
    <w:rsid w:val="008D3D73"/>
    <w:rsid w:val="008D4652"/>
    <w:rsid w:val="008D6D9D"/>
    <w:rsid w:val="008D7DCC"/>
    <w:rsid w:val="008E051B"/>
    <w:rsid w:val="008E16B8"/>
    <w:rsid w:val="008E404F"/>
    <w:rsid w:val="008E5E48"/>
    <w:rsid w:val="008E6F78"/>
    <w:rsid w:val="008E744B"/>
    <w:rsid w:val="008F1691"/>
    <w:rsid w:val="008F1F21"/>
    <w:rsid w:val="008F22E2"/>
    <w:rsid w:val="008F265E"/>
    <w:rsid w:val="008F37C9"/>
    <w:rsid w:val="008F394F"/>
    <w:rsid w:val="008F5698"/>
    <w:rsid w:val="008F58C1"/>
    <w:rsid w:val="008F639E"/>
    <w:rsid w:val="008F7D85"/>
    <w:rsid w:val="0090035D"/>
    <w:rsid w:val="00901EF2"/>
    <w:rsid w:val="0090218C"/>
    <w:rsid w:val="00903EB6"/>
    <w:rsid w:val="00904906"/>
    <w:rsid w:val="009049AB"/>
    <w:rsid w:val="0090511E"/>
    <w:rsid w:val="00905D0A"/>
    <w:rsid w:val="0090702F"/>
    <w:rsid w:val="009076FF"/>
    <w:rsid w:val="009079D0"/>
    <w:rsid w:val="00913D0A"/>
    <w:rsid w:val="00914778"/>
    <w:rsid w:val="009148A1"/>
    <w:rsid w:val="00914C43"/>
    <w:rsid w:val="00916A98"/>
    <w:rsid w:val="00916E8A"/>
    <w:rsid w:val="00916FDE"/>
    <w:rsid w:val="00920410"/>
    <w:rsid w:val="0092085D"/>
    <w:rsid w:val="009208F2"/>
    <w:rsid w:val="009217E2"/>
    <w:rsid w:val="00922D8A"/>
    <w:rsid w:val="009245B9"/>
    <w:rsid w:val="00924972"/>
    <w:rsid w:val="009267F6"/>
    <w:rsid w:val="00926883"/>
    <w:rsid w:val="0092786A"/>
    <w:rsid w:val="009309D7"/>
    <w:rsid w:val="0093199F"/>
    <w:rsid w:val="00932E1E"/>
    <w:rsid w:val="00934068"/>
    <w:rsid w:val="00936348"/>
    <w:rsid w:val="00936781"/>
    <w:rsid w:val="00937571"/>
    <w:rsid w:val="00937854"/>
    <w:rsid w:val="009400F4"/>
    <w:rsid w:val="0094045A"/>
    <w:rsid w:val="009405F9"/>
    <w:rsid w:val="00943F56"/>
    <w:rsid w:val="0094410E"/>
    <w:rsid w:val="009459CF"/>
    <w:rsid w:val="00945ABC"/>
    <w:rsid w:val="009469E0"/>
    <w:rsid w:val="00951B34"/>
    <w:rsid w:val="00951C4D"/>
    <w:rsid w:val="00952E03"/>
    <w:rsid w:val="00953697"/>
    <w:rsid w:val="0095396E"/>
    <w:rsid w:val="00954222"/>
    <w:rsid w:val="009547E2"/>
    <w:rsid w:val="00956488"/>
    <w:rsid w:val="00956F5F"/>
    <w:rsid w:val="00957138"/>
    <w:rsid w:val="009573F1"/>
    <w:rsid w:val="009610DC"/>
    <w:rsid w:val="00963443"/>
    <w:rsid w:val="009669D2"/>
    <w:rsid w:val="00967982"/>
    <w:rsid w:val="00970901"/>
    <w:rsid w:val="009712BD"/>
    <w:rsid w:val="0097154F"/>
    <w:rsid w:val="00973539"/>
    <w:rsid w:val="0098457F"/>
    <w:rsid w:val="00985996"/>
    <w:rsid w:val="00986978"/>
    <w:rsid w:val="009901A8"/>
    <w:rsid w:val="00992667"/>
    <w:rsid w:val="00994B4C"/>
    <w:rsid w:val="00994F74"/>
    <w:rsid w:val="0099563A"/>
    <w:rsid w:val="00996DB5"/>
    <w:rsid w:val="00997669"/>
    <w:rsid w:val="009A0669"/>
    <w:rsid w:val="009A13F4"/>
    <w:rsid w:val="009A2DC0"/>
    <w:rsid w:val="009A3425"/>
    <w:rsid w:val="009A44BE"/>
    <w:rsid w:val="009A4716"/>
    <w:rsid w:val="009A6DCC"/>
    <w:rsid w:val="009B029F"/>
    <w:rsid w:val="009B27F8"/>
    <w:rsid w:val="009B314C"/>
    <w:rsid w:val="009B4379"/>
    <w:rsid w:val="009B4A8B"/>
    <w:rsid w:val="009B5BD4"/>
    <w:rsid w:val="009B600C"/>
    <w:rsid w:val="009B6C46"/>
    <w:rsid w:val="009B74FB"/>
    <w:rsid w:val="009B77A5"/>
    <w:rsid w:val="009B7E52"/>
    <w:rsid w:val="009C04F0"/>
    <w:rsid w:val="009C0660"/>
    <w:rsid w:val="009C0FD9"/>
    <w:rsid w:val="009C1982"/>
    <w:rsid w:val="009C237B"/>
    <w:rsid w:val="009C306A"/>
    <w:rsid w:val="009C31A4"/>
    <w:rsid w:val="009C3824"/>
    <w:rsid w:val="009C4845"/>
    <w:rsid w:val="009C7314"/>
    <w:rsid w:val="009C7B4E"/>
    <w:rsid w:val="009D0606"/>
    <w:rsid w:val="009D0774"/>
    <w:rsid w:val="009D1145"/>
    <w:rsid w:val="009D2442"/>
    <w:rsid w:val="009D2AA9"/>
    <w:rsid w:val="009D3537"/>
    <w:rsid w:val="009D4B26"/>
    <w:rsid w:val="009D5D9F"/>
    <w:rsid w:val="009D7F4D"/>
    <w:rsid w:val="009E013C"/>
    <w:rsid w:val="009E0438"/>
    <w:rsid w:val="009E0FA2"/>
    <w:rsid w:val="009E1396"/>
    <w:rsid w:val="009E1FAB"/>
    <w:rsid w:val="009E2244"/>
    <w:rsid w:val="009E2781"/>
    <w:rsid w:val="009E2D42"/>
    <w:rsid w:val="009E4B3F"/>
    <w:rsid w:val="009E57DF"/>
    <w:rsid w:val="009F1161"/>
    <w:rsid w:val="009F14D6"/>
    <w:rsid w:val="009F266A"/>
    <w:rsid w:val="009F3AA1"/>
    <w:rsid w:val="009F4D6B"/>
    <w:rsid w:val="009F56EF"/>
    <w:rsid w:val="009F57FD"/>
    <w:rsid w:val="009F67E5"/>
    <w:rsid w:val="009F6AC2"/>
    <w:rsid w:val="009F760A"/>
    <w:rsid w:val="009F7F9F"/>
    <w:rsid w:val="00A01E02"/>
    <w:rsid w:val="00A02E26"/>
    <w:rsid w:val="00A0304F"/>
    <w:rsid w:val="00A05BA0"/>
    <w:rsid w:val="00A10C74"/>
    <w:rsid w:val="00A12A3E"/>
    <w:rsid w:val="00A13BD8"/>
    <w:rsid w:val="00A14B0C"/>
    <w:rsid w:val="00A156E8"/>
    <w:rsid w:val="00A159C9"/>
    <w:rsid w:val="00A167FB"/>
    <w:rsid w:val="00A2017F"/>
    <w:rsid w:val="00A215CF"/>
    <w:rsid w:val="00A21B70"/>
    <w:rsid w:val="00A21B9A"/>
    <w:rsid w:val="00A21D02"/>
    <w:rsid w:val="00A21DDB"/>
    <w:rsid w:val="00A221EC"/>
    <w:rsid w:val="00A23CF6"/>
    <w:rsid w:val="00A2690C"/>
    <w:rsid w:val="00A2792F"/>
    <w:rsid w:val="00A27E3C"/>
    <w:rsid w:val="00A300D7"/>
    <w:rsid w:val="00A30970"/>
    <w:rsid w:val="00A315E4"/>
    <w:rsid w:val="00A31D96"/>
    <w:rsid w:val="00A31DC7"/>
    <w:rsid w:val="00A31FEE"/>
    <w:rsid w:val="00A32923"/>
    <w:rsid w:val="00A33722"/>
    <w:rsid w:val="00A33C55"/>
    <w:rsid w:val="00A406C3"/>
    <w:rsid w:val="00A40C03"/>
    <w:rsid w:val="00A41075"/>
    <w:rsid w:val="00A41F54"/>
    <w:rsid w:val="00A42875"/>
    <w:rsid w:val="00A42C33"/>
    <w:rsid w:val="00A42D9E"/>
    <w:rsid w:val="00A43728"/>
    <w:rsid w:val="00A44623"/>
    <w:rsid w:val="00A44B37"/>
    <w:rsid w:val="00A44DC1"/>
    <w:rsid w:val="00A45C0A"/>
    <w:rsid w:val="00A47168"/>
    <w:rsid w:val="00A47A98"/>
    <w:rsid w:val="00A47EE7"/>
    <w:rsid w:val="00A5025E"/>
    <w:rsid w:val="00A50B43"/>
    <w:rsid w:val="00A513A4"/>
    <w:rsid w:val="00A51C87"/>
    <w:rsid w:val="00A5316E"/>
    <w:rsid w:val="00A537F6"/>
    <w:rsid w:val="00A54197"/>
    <w:rsid w:val="00A549E1"/>
    <w:rsid w:val="00A54F98"/>
    <w:rsid w:val="00A61821"/>
    <w:rsid w:val="00A6188E"/>
    <w:rsid w:val="00A61E3A"/>
    <w:rsid w:val="00A622C1"/>
    <w:rsid w:val="00A631BA"/>
    <w:rsid w:val="00A633AB"/>
    <w:rsid w:val="00A64559"/>
    <w:rsid w:val="00A65C27"/>
    <w:rsid w:val="00A67CA5"/>
    <w:rsid w:val="00A67F3E"/>
    <w:rsid w:val="00A70BB5"/>
    <w:rsid w:val="00A70F28"/>
    <w:rsid w:val="00A71569"/>
    <w:rsid w:val="00A74678"/>
    <w:rsid w:val="00A74DCB"/>
    <w:rsid w:val="00A75CCD"/>
    <w:rsid w:val="00A76E68"/>
    <w:rsid w:val="00A80506"/>
    <w:rsid w:val="00A806AE"/>
    <w:rsid w:val="00A8118F"/>
    <w:rsid w:val="00A8155B"/>
    <w:rsid w:val="00A83458"/>
    <w:rsid w:val="00A83A1A"/>
    <w:rsid w:val="00A84454"/>
    <w:rsid w:val="00A86C41"/>
    <w:rsid w:val="00A870EA"/>
    <w:rsid w:val="00A90148"/>
    <w:rsid w:val="00A90B3E"/>
    <w:rsid w:val="00A917F8"/>
    <w:rsid w:val="00A96D5E"/>
    <w:rsid w:val="00A97B0C"/>
    <w:rsid w:val="00A97CB3"/>
    <w:rsid w:val="00AA07E3"/>
    <w:rsid w:val="00AA0D8C"/>
    <w:rsid w:val="00AA25BC"/>
    <w:rsid w:val="00AA2F7A"/>
    <w:rsid w:val="00AA3077"/>
    <w:rsid w:val="00AA3081"/>
    <w:rsid w:val="00AA3E2A"/>
    <w:rsid w:val="00AA3EF0"/>
    <w:rsid w:val="00AA46AF"/>
    <w:rsid w:val="00AA5AE7"/>
    <w:rsid w:val="00AA6CCE"/>
    <w:rsid w:val="00AB1BAF"/>
    <w:rsid w:val="00AB3B76"/>
    <w:rsid w:val="00AB4E9E"/>
    <w:rsid w:val="00AB66FF"/>
    <w:rsid w:val="00AB6986"/>
    <w:rsid w:val="00AB6C51"/>
    <w:rsid w:val="00AB6C99"/>
    <w:rsid w:val="00AB750D"/>
    <w:rsid w:val="00AB7AAD"/>
    <w:rsid w:val="00AC0508"/>
    <w:rsid w:val="00AC0919"/>
    <w:rsid w:val="00AC11D5"/>
    <w:rsid w:val="00AC15E5"/>
    <w:rsid w:val="00AC1A73"/>
    <w:rsid w:val="00AC1AAE"/>
    <w:rsid w:val="00AC22BB"/>
    <w:rsid w:val="00AC4080"/>
    <w:rsid w:val="00AC4417"/>
    <w:rsid w:val="00AC55A3"/>
    <w:rsid w:val="00AC5A6D"/>
    <w:rsid w:val="00AC5D73"/>
    <w:rsid w:val="00AC714D"/>
    <w:rsid w:val="00AC73AD"/>
    <w:rsid w:val="00AC766E"/>
    <w:rsid w:val="00AC7BED"/>
    <w:rsid w:val="00AD067D"/>
    <w:rsid w:val="00AD20F8"/>
    <w:rsid w:val="00AD3015"/>
    <w:rsid w:val="00AD5FFD"/>
    <w:rsid w:val="00AD628A"/>
    <w:rsid w:val="00AD6891"/>
    <w:rsid w:val="00AD705A"/>
    <w:rsid w:val="00AD76CE"/>
    <w:rsid w:val="00AD78F9"/>
    <w:rsid w:val="00AE008D"/>
    <w:rsid w:val="00AE22D1"/>
    <w:rsid w:val="00AE30E0"/>
    <w:rsid w:val="00AE346F"/>
    <w:rsid w:val="00AE3A47"/>
    <w:rsid w:val="00AE3AD5"/>
    <w:rsid w:val="00AE4889"/>
    <w:rsid w:val="00AE4C77"/>
    <w:rsid w:val="00AE6234"/>
    <w:rsid w:val="00AF06D0"/>
    <w:rsid w:val="00AF19EF"/>
    <w:rsid w:val="00AF2329"/>
    <w:rsid w:val="00AF2B1D"/>
    <w:rsid w:val="00AF3660"/>
    <w:rsid w:val="00AF466C"/>
    <w:rsid w:val="00AF7A20"/>
    <w:rsid w:val="00B01312"/>
    <w:rsid w:val="00B02D98"/>
    <w:rsid w:val="00B06685"/>
    <w:rsid w:val="00B0684E"/>
    <w:rsid w:val="00B07541"/>
    <w:rsid w:val="00B07EED"/>
    <w:rsid w:val="00B10C9C"/>
    <w:rsid w:val="00B10DC7"/>
    <w:rsid w:val="00B119F8"/>
    <w:rsid w:val="00B13786"/>
    <w:rsid w:val="00B1411F"/>
    <w:rsid w:val="00B15D2F"/>
    <w:rsid w:val="00B16399"/>
    <w:rsid w:val="00B1760F"/>
    <w:rsid w:val="00B20235"/>
    <w:rsid w:val="00B20C2B"/>
    <w:rsid w:val="00B20E05"/>
    <w:rsid w:val="00B2231D"/>
    <w:rsid w:val="00B227CC"/>
    <w:rsid w:val="00B24893"/>
    <w:rsid w:val="00B2571D"/>
    <w:rsid w:val="00B2586D"/>
    <w:rsid w:val="00B25AE4"/>
    <w:rsid w:val="00B25C3B"/>
    <w:rsid w:val="00B265C9"/>
    <w:rsid w:val="00B26909"/>
    <w:rsid w:val="00B27664"/>
    <w:rsid w:val="00B27784"/>
    <w:rsid w:val="00B2786A"/>
    <w:rsid w:val="00B31169"/>
    <w:rsid w:val="00B31828"/>
    <w:rsid w:val="00B32D0D"/>
    <w:rsid w:val="00B33583"/>
    <w:rsid w:val="00B3463F"/>
    <w:rsid w:val="00B360DF"/>
    <w:rsid w:val="00B37C5E"/>
    <w:rsid w:val="00B41C89"/>
    <w:rsid w:val="00B41E25"/>
    <w:rsid w:val="00B42BEE"/>
    <w:rsid w:val="00B43140"/>
    <w:rsid w:val="00B44172"/>
    <w:rsid w:val="00B452B7"/>
    <w:rsid w:val="00B458E3"/>
    <w:rsid w:val="00B46FB7"/>
    <w:rsid w:val="00B518FF"/>
    <w:rsid w:val="00B52FB2"/>
    <w:rsid w:val="00B54F17"/>
    <w:rsid w:val="00B5501C"/>
    <w:rsid w:val="00B561EE"/>
    <w:rsid w:val="00B5683A"/>
    <w:rsid w:val="00B56B08"/>
    <w:rsid w:val="00B5726B"/>
    <w:rsid w:val="00B57D47"/>
    <w:rsid w:val="00B6017E"/>
    <w:rsid w:val="00B61584"/>
    <w:rsid w:val="00B6210E"/>
    <w:rsid w:val="00B632E3"/>
    <w:rsid w:val="00B63485"/>
    <w:rsid w:val="00B64DC8"/>
    <w:rsid w:val="00B65890"/>
    <w:rsid w:val="00B67316"/>
    <w:rsid w:val="00B701D3"/>
    <w:rsid w:val="00B70688"/>
    <w:rsid w:val="00B70892"/>
    <w:rsid w:val="00B71CF4"/>
    <w:rsid w:val="00B72E46"/>
    <w:rsid w:val="00B75FD9"/>
    <w:rsid w:val="00B77091"/>
    <w:rsid w:val="00B816E3"/>
    <w:rsid w:val="00B8264D"/>
    <w:rsid w:val="00B828FB"/>
    <w:rsid w:val="00B82C01"/>
    <w:rsid w:val="00B831D0"/>
    <w:rsid w:val="00B832E1"/>
    <w:rsid w:val="00B837C1"/>
    <w:rsid w:val="00B83BFE"/>
    <w:rsid w:val="00B841E0"/>
    <w:rsid w:val="00B860BA"/>
    <w:rsid w:val="00B865F5"/>
    <w:rsid w:val="00B870A0"/>
    <w:rsid w:val="00B8751C"/>
    <w:rsid w:val="00B87A48"/>
    <w:rsid w:val="00B87A5B"/>
    <w:rsid w:val="00B91DFE"/>
    <w:rsid w:val="00B926B9"/>
    <w:rsid w:val="00B92858"/>
    <w:rsid w:val="00B93DB9"/>
    <w:rsid w:val="00B940B7"/>
    <w:rsid w:val="00B965CA"/>
    <w:rsid w:val="00B966E9"/>
    <w:rsid w:val="00B96BC7"/>
    <w:rsid w:val="00B96D0F"/>
    <w:rsid w:val="00B970B5"/>
    <w:rsid w:val="00B97229"/>
    <w:rsid w:val="00BA07E3"/>
    <w:rsid w:val="00BA08A3"/>
    <w:rsid w:val="00BA2445"/>
    <w:rsid w:val="00BA2CFE"/>
    <w:rsid w:val="00BA3B87"/>
    <w:rsid w:val="00BA3D7D"/>
    <w:rsid w:val="00BA5AB3"/>
    <w:rsid w:val="00BA72D6"/>
    <w:rsid w:val="00BB016D"/>
    <w:rsid w:val="00BB0A53"/>
    <w:rsid w:val="00BB227E"/>
    <w:rsid w:val="00BB318D"/>
    <w:rsid w:val="00BB318E"/>
    <w:rsid w:val="00BB3EA3"/>
    <w:rsid w:val="00BB4F22"/>
    <w:rsid w:val="00BB601A"/>
    <w:rsid w:val="00BB7874"/>
    <w:rsid w:val="00BB7E3D"/>
    <w:rsid w:val="00BC0A5E"/>
    <w:rsid w:val="00BC27DD"/>
    <w:rsid w:val="00BC3CD1"/>
    <w:rsid w:val="00BC586D"/>
    <w:rsid w:val="00BC5EC6"/>
    <w:rsid w:val="00BC5F0E"/>
    <w:rsid w:val="00BC6DB5"/>
    <w:rsid w:val="00BD0250"/>
    <w:rsid w:val="00BD2211"/>
    <w:rsid w:val="00BD221D"/>
    <w:rsid w:val="00BD3998"/>
    <w:rsid w:val="00BD3E65"/>
    <w:rsid w:val="00BD5934"/>
    <w:rsid w:val="00BD65AE"/>
    <w:rsid w:val="00BD7785"/>
    <w:rsid w:val="00BD792D"/>
    <w:rsid w:val="00BE04F1"/>
    <w:rsid w:val="00BE3ABD"/>
    <w:rsid w:val="00BE3B2E"/>
    <w:rsid w:val="00BE49B5"/>
    <w:rsid w:val="00BE4F09"/>
    <w:rsid w:val="00BE5827"/>
    <w:rsid w:val="00BE584C"/>
    <w:rsid w:val="00BE766B"/>
    <w:rsid w:val="00BE7DE8"/>
    <w:rsid w:val="00BF1866"/>
    <w:rsid w:val="00BF1CBD"/>
    <w:rsid w:val="00BF2910"/>
    <w:rsid w:val="00BF30B5"/>
    <w:rsid w:val="00BF31CF"/>
    <w:rsid w:val="00BF4D06"/>
    <w:rsid w:val="00BF52C4"/>
    <w:rsid w:val="00BF62EC"/>
    <w:rsid w:val="00BF7A6F"/>
    <w:rsid w:val="00C006BE"/>
    <w:rsid w:val="00C03A19"/>
    <w:rsid w:val="00C03BAE"/>
    <w:rsid w:val="00C04A8B"/>
    <w:rsid w:val="00C05B8E"/>
    <w:rsid w:val="00C1063D"/>
    <w:rsid w:val="00C11E95"/>
    <w:rsid w:val="00C15E0E"/>
    <w:rsid w:val="00C20DBD"/>
    <w:rsid w:val="00C22875"/>
    <w:rsid w:val="00C238CA"/>
    <w:rsid w:val="00C23FB5"/>
    <w:rsid w:val="00C24A1A"/>
    <w:rsid w:val="00C25723"/>
    <w:rsid w:val="00C25D21"/>
    <w:rsid w:val="00C27C03"/>
    <w:rsid w:val="00C27FCD"/>
    <w:rsid w:val="00C3153B"/>
    <w:rsid w:val="00C31EDD"/>
    <w:rsid w:val="00C321C3"/>
    <w:rsid w:val="00C321DA"/>
    <w:rsid w:val="00C331BB"/>
    <w:rsid w:val="00C37012"/>
    <w:rsid w:val="00C374A1"/>
    <w:rsid w:val="00C40E82"/>
    <w:rsid w:val="00C411D0"/>
    <w:rsid w:val="00C4139F"/>
    <w:rsid w:val="00C41A08"/>
    <w:rsid w:val="00C42230"/>
    <w:rsid w:val="00C422B9"/>
    <w:rsid w:val="00C4240A"/>
    <w:rsid w:val="00C4241E"/>
    <w:rsid w:val="00C4303E"/>
    <w:rsid w:val="00C4377F"/>
    <w:rsid w:val="00C44C23"/>
    <w:rsid w:val="00C44F24"/>
    <w:rsid w:val="00C46DE2"/>
    <w:rsid w:val="00C471FF"/>
    <w:rsid w:val="00C503EE"/>
    <w:rsid w:val="00C504EC"/>
    <w:rsid w:val="00C50EFE"/>
    <w:rsid w:val="00C540CD"/>
    <w:rsid w:val="00C5413F"/>
    <w:rsid w:val="00C54987"/>
    <w:rsid w:val="00C54D43"/>
    <w:rsid w:val="00C5591F"/>
    <w:rsid w:val="00C56502"/>
    <w:rsid w:val="00C56A79"/>
    <w:rsid w:val="00C56AAC"/>
    <w:rsid w:val="00C615A3"/>
    <w:rsid w:val="00C6198D"/>
    <w:rsid w:val="00C61CF7"/>
    <w:rsid w:val="00C635DA"/>
    <w:rsid w:val="00C639E7"/>
    <w:rsid w:val="00C63AEB"/>
    <w:rsid w:val="00C659BE"/>
    <w:rsid w:val="00C6768C"/>
    <w:rsid w:val="00C678AE"/>
    <w:rsid w:val="00C7242A"/>
    <w:rsid w:val="00C74709"/>
    <w:rsid w:val="00C74750"/>
    <w:rsid w:val="00C75D4B"/>
    <w:rsid w:val="00C760C1"/>
    <w:rsid w:val="00C7698D"/>
    <w:rsid w:val="00C772EA"/>
    <w:rsid w:val="00C77EDC"/>
    <w:rsid w:val="00C80300"/>
    <w:rsid w:val="00C81155"/>
    <w:rsid w:val="00C813DE"/>
    <w:rsid w:val="00C82307"/>
    <w:rsid w:val="00C82C0B"/>
    <w:rsid w:val="00C82DC7"/>
    <w:rsid w:val="00C834BA"/>
    <w:rsid w:val="00C84174"/>
    <w:rsid w:val="00C85DCC"/>
    <w:rsid w:val="00C8613B"/>
    <w:rsid w:val="00C86443"/>
    <w:rsid w:val="00C86D15"/>
    <w:rsid w:val="00C87D34"/>
    <w:rsid w:val="00C87D58"/>
    <w:rsid w:val="00C900DE"/>
    <w:rsid w:val="00C90489"/>
    <w:rsid w:val="00C90FA4"/>
    <w:rsid w:val="00C92622"/>
    <w:rsid w:val="00C93380"/>
    <w:rsid w:val="00C93C34"/>
    <w:rsid w:val="00C94188"/>
    <w:rsid w:val="00C94F48"/>
    <w:rsid w:val="00C97228"/>
    <w:rsid w:val="00C972CC"/>
    <w:rsid w:val="00C9780D"/>
    <w:rsid w:val="00CA02DA"/>
    <w:rsid w:val="00CA1A54"/>
    <w:rsid w:val="00CA1CB3"/>
    <w:rsid w:val="00CA2E0D"/>
    <w:rsid w:val="00CA2F44"/>
    <w:rsid w:val="00CA3409"/>
    <w:rsid w:val="00CA3E31"/>
    <w:rsid w:val="00CA4BB6"/>
    <w:rsid w:val="00CA4D44"/>
    <w:rsid w:val="00CA54E1"/>
    <w:rsid w:val="00CA5C75"/>
    <w:rsid w:val="00CA655A"/>
    <w:rsid w:val="00CA7FCB"/>
    <w:rsid w:val="00CB0AA9"/>
    <w:rsid w:val="00CB11BE"/>
    <w:rsid w:val="00CB1A07"/>
    <w:rsid w:val="00CB48A5"/>
    <w:rsid w:val="00CB689F"/>
    <w:rsid w:val="00CB6ACF"/>
    <w:rsid w:val="00CB6CFB"/>
    <w:rsid w:val="00CB7504"/>
    <w:rsid w:val="00CB7774"/>
    <w:rsid w:val="00CB77EF"/>
    <w:rsid w:val="00CB792D"/>
    <w:rsid w:val="00CC11B8"/>
    <w:rsid w:val="00CC3B34"/>
    <w:rsid w:val="00CC46B2"/>
    <w:rsid w:val="00CC5718"/>
    <w:rsid w:val="00CC5AF8"/>
    <w:rsid w:val="00CD0342"/>
    <w:rsid w:val="00CD0912"/>
    <w:rsid w:val="00CD1352"/>
    <w:rsid w:val="00CD1872"/>
    <w:rsid w:val="00CD1CBE"/>
    <w:rsid w:val="00CD1E3E"/>
    <w:rsid w:val="00CD274A"/>
    <w:rsid w:val="00CD29FC"/>
    <w:rsid w:val="00CD2EDC"/>
    <w:rsid w:val="00CD32E2"/>
    <w:rsid w:val="00CD48FF"/>
    <w:rsid w:val="00CD4B0B"/>
    <w:rsid w:val="00CD569E"/>
    <w:rsid w:val="00CD6698"/>
    <w:rsid w:val="00CD6A64"/>
    <w:rsid w:val="00CD6E57"/>
    <w:rsid w:val="00CD73F6"/>
    <w:rsid w:val="00CE1E5B"/>
    <w:rsid w:val="00CE3CC4"/>
    <w:rsid w:val="00CE5B49"/>
    <w:rsid w:val="00CF03F3"/>
    <w:rsid w:val="00CF1D92"/>
    <w:rsid w:val="00CF2D92"/>
    <w:rsid w:val="00CF5D91"/>
    <w:rsid w:val="00D001AF"/>
    <w:rsid w:val="00D0025C"/>
    <w:rsid w:val="00D004FB"/>
    <w:rsid w:val="00D02BBC"/>
    <w:rsid w:val="00D02C36"/>
    <w:rsid w:val="00D0380E"/>
    <w:rsid w:val="00D03D53"/>
    <w:rsid w:val="00D0489D"/>
    <w:rsid w:val="00D0643E"/>
    <w:rsid w:val="00D07AB4"/>
    <w:rsid w:val="00D07F22"/>
    <w:rsid w:val="00D11914"/>
    <w:rsid w:val="00D11C5D"/>
    <w:rsid w:val="00D12172"/>
    <w:rsid w:val="00D1248D"/>
    <w:rsid w:val="00D12B8C"/>
    <w:rsid w:val="00D137A1"/>
    <w:rsid w:val="00D13C25"/>
    <w:rsid w:val="00D15DC1"/>
    <w:rsid w:val="00D172F0"/>
    <w:rsid w:val="00D200F6"/>
    <w:rsid w:val="00D21646"/>
    <w:rsid w:val="00D2171F"/>
    <w:rsid w:val="00D22D3E"/>
    <w:rsid w:val="00D24658"/>
    <w:rsid w:val="00D2562F"/>
    <w:rsid w:val="00D26AD9"/>
    <w:rsid w:val="00D27C46"/>
    <w:rsid w:val="00D30CEA"/>
    <w:rsid w:val="00D30D73"/>
    <w:rsid w:val="00D32117"/>
    <w:rsid w:val="00D339D8"/>
    <w:rsid w:val="00D36A3A"/>
    <w:rsid w:val="00D36D54"/>
    <w:rsid w:val="00D37501"/>
    <w:rsid w:val="00D4024B"/>
    <w:rsid w:val="00D41F09"/>
    <w:rsid w:val="00D4209C"/>
    <w:rsid w:val="00D423F5"/>
    <w:rsid w:val="00D44A5A"/>
    <w:rsid w:val="00D454F2"/>
    <w:rsid w:val="00D47209"/>
    <w:rsid w:val="00D47995"/>
    <w:rsid w:val="00D47CE9"/>
    <w:rsid w:val="00D52995"/>
    <w:rsid w:val="00D53913"/>
    <w:rsid w:val="00D543D5"/>
    <w:rsid w:val="00D546A8"/>
    <w:rsid w:val="00D54F80"/>
    <w:rsid w:val="00D55CC7"/>
    <w:rsid w:val="00D60425"/>
    <w:rsid w:val="00D605BA"/>
    <w:rsid w:val="00D6078D"/>
    <w:rsid w:val="00D61BC8"/>
    <w:rsid w:val="00D62325"/>
    <w:rsid w:val="00D62341"/>
    <w:rsid w:val="00D6484A"/>
    <w:rsid w:val="00D6700F"/>
    <w:rsid w:val="00D72ADE"/>
    <w:rsid w:val="00D75233"/>
    <w:rsid w:val="00D7728F"/>
    <w:rsid w:val="00D77696"/>
    <w:rsid w:val="00D7779F"/>
    <w:rsid w:val="00D80240"/>
    <w:rsid w:val="00D81CC4"/>
    <w:rsid w:val="00D83E12"/>
    <w:rsid w:val="00D84C21"/>
    <w:rsid w:val="00D85914"/>
    <w:rsid w:val="00D908B3"/>
    <w:rsid w:val="00D91E3B"/>
    <w:rsid w:val="00D93375"/>
    <w:rsid w:val="00D933D1"/>
    <w:rsid w:val="00D95DA4"/>
    <w:rsid w:val="00D9765E"/>
    <w:rsid w:val="00D97763"/>
    <w:rsid w:val="00DA1473"/>
    <w:rsid w:val="00DA1EB3"/>
    <w:rsid w:val="00DA21C5"/>
    <w:rsid w:val="00DA3770"/>
    <w:rsid w:val="00DA42AD"/>
    <w:rsid w:val="00DA431C"/>
    <w:rsid w:val="00DA4591"/>
    <w:rsid w:val="00DA47BB"/>
    <w:rsid w:val="00DA49DF"/>
    <w:rsid w:val="00DA527C"/>
    <w:rsid w:val="00DA5D35"/>
    <w:rsid w:val="00DA6185"/>
    <w:rsid w:val="00DA6430"/>
    <w:rsid w:val="00DA65E1"/>
    <w:rsid w:val="00DA681A"/>
    <w:rsid w:val="00DA6B7E"/>
    <w:rsid w:val="00DA78F3"/>
    <w:rsid w:val="00DB0973"/>
    <w:rsid w:val="00DB21F7"/>
    <w:rsid w:val="00DB243C"/>
    <w:rsid w:val="00DB2D55"/>
    <w:rsid w:val="00DB63BE"/>
    <w:rsid w:val="00DB63DB"/>
    <w:rsid w:val="00DB6737"/>
    <w:rsid w:val="00DB683D"/>
    <w:rsid w:val="00DB7824"/>
    <w:rsid w:val="00DC0E91"/>
    <w:rsid w:val="00DC25F7"/>
    <w:rsid w:val="00DC308E"/>
    <w:rsid w:val="00DC45DC"/>
    <w:rsid w:val="00DC4786"/>
    <w:rsid w:val="00DC5E0F"/>
    <w:rsid w:val="00DC5EE0"/>
    <w:rsid w:val="00DC6C76"/>
    <w:rsid w:val="00DC75D5"/>
    <w:rsid w:val="00DC7F73"/>
    <w:rsid w:val="00DD0DCE"/>
    <w:rsid w:val="00DD18C7"/>
    <w:rsid w:val="00DD5AA4"/>
    <w:rsid w:val="00DD7891"/>
    <w:rsid w:val="00DE0AC5"/>
    <w:rsid w:val="00DE153C"/>
    <w:rsid w:val="00DE168F"/>
    <w:rsid w:val="00DE191A"/>
    <w:rsid w:val="00DE1A0F"/>
    <w:rsid w:val="00DE3123"/>
    <w:rsid w:val="00DE339F"/>
    <w:rsid w:val="00DE51F4"/>
    <w:rsid w:val="00DE55A7"/>
    <w:rsid w:val="00DE65D3"/>
    <w:rsid w:val="00DF0260"/>
    <w:rsid w:val="00DF0624"/>
    <w:rsid w:val="00DF1535"/>
    <w:rsid w:val="00DF310A"/>
    <w:rsid w:val="00DF53F5"/>
    <w:rsid w:val="00DF61FD"/>
    <w:rsid w:val="00DF6226"/>
    <w:rsid w:val="00DF6D25"/>
    <w:rsid w:val="00E00FA7"/>
    <w:rsid w:val="00E00FE3"/>
    <w:rsid w:val="00E01B54"/>
    <w:rsid w:val="00E02972"/>
    <w:rsid w:val="00E0320B"/>
    <w:rsid w:val="00E03C6D"/>
    <w:rsid w:val="00E043D7"/>
    <w:rsid w:val="00E04C50"/>
    <w:rsid w:val="00E07673"/>
    <w:rsid w:val="00E07D92"/>
    <w:rsid w:val="00E116F9"/>
    <w:rsid w:val="00E11932"/>
    <w:rsid w:val="00E11EE3"/>
    <w:rsid w:val="00E12F5B"/>
    <w:rsid w:val="00E135F9"/>
    <w:rsid w:val="00E14349"/>
    <w:rsid w:val="00E164F7"/>
    <w:rsid w:val="00E17E87"/>
    <w:rsid w:val="00E20C28"/>
    <w:rsid w:val="00E221FD"/>
    <w:rsid w:val="00E22A77"/>
    <w:rsid w:val="00E22E84"/>
    <w:rsid w:val="00E23DCC"/>
    <w:rsid w:val="00E24B18"/>
    <w:rsid w:val="00E3016C"/>
    <w:rsid w:val="00E3139F"/>
    <w:rsid w:val="00E3240B"/>
    <w:rsid w:val="00E33EFA"/>
    <w:rsid w:val="00E348BC"/>
    <w:rsid w:val="00E35B8D"/>
    <w:rsid w:val="00E36D2A"/>
    <w:rsid w:val="00E40999"/>
    <w:rsid w:val="00E40AA8"/>
    <w:rsid w:val="00E40D7A"/>
    <w:rsid w:val="00E4131E"/>
    <w:rsid w:val="00E42E37"/>
    <w:rsid w:val="00E4307D"/>
    <w:rsid w:val="00E4318F"/>
    <w:rsid w:val="00E43265"/>
    <w:rsid w:val="00E43543"/>
    <w:rsid w:val="00E435B7"/>
    <w:rsid w:val="00E4392E"/>
    <w:rsid w:val="00E45234"/>
    <w:rsid w:val="00E461DD"/>
    <w:rsid w:val="00E4784A"/>
    <w:rsid w:val="00E47C05"/>
    <w:rsid w:val="00E50B9E"/>
    <w:rsid w:val="00E51AC4"/>
    <w:rsid w:val="00E54323"/>
    <w:rsid w:val="00E54395"/>
    <w:rsid w:val="00E543FB"/>
    <w:rsid w:val="00E54741"/>
    <w:rsid w:val="00E568E5"/>
    <w:rsid w:val="00E57AAD"/>
    <w:rsid w:val="00E57BF7"/>
    <w:rsid w:val="00E6042A"/>
    <w:rsid w:val="00E607E6"/>
    <w:rsid w:val="00E610F7"/>
    <w:rsid w:val="00E62197"/>
    <w:rsid w:val="00E6331D"/>
    <w:rsid w:val="00E63DA4"/>
    <w:rsid w:val="00E641A2"/>
    <w:rsid w:val="00E6453F"/>
    <w:rsid w:val="00E64661"/>
    <w:rsid w:val="00E6512E"/>
    <w:rsid w:val="00E659EF"/>
    <w:rsid w:val="00E6668B"/>
    <w:rsid w:val="00E677A6"/>
    <w:rsid w:val="00E70CBD"/>
    <w:rsid w:val="00E710D1"/>
    <w:rsid w:val="00E717E8"/>
    <w:rsid w:val="00E72BAF"/>
    <w:rsid w:val="00E73D81"/>
    <w:rsid w:val="00E75010"/>
    <w:rsid w:val="00E7518F"/>
    <w:rsid w:val="00E754F4"/>
    <w:rsid w:val="00E76F25"/>
    <w:rsid w:val="00E80023"/>
    <w:rsid w:val="00E80534"/>
    <w:rsid w:val="00E83106"/>
    <w:rsid w:val="00E842B9"/>
    <w:rsid w:val="00E8446F"/>
    <w:rsid w:val="00E84CA8"/>
    <w:rsid w:val="00E85596"/>
    <w:rsid w:val="00E8610E"/>
    <w:rsid w:val="00E865D1"/>
    <w:rsid w:val="00E93EA0"/>
    <w:rsid w:val="00E953FE"/>
    <w:rsid w:val="00E95A9A"/>
    <w:rsid w:val="00E965EF"/>
    <w:rsid w:val="00E96637"/>
    <w:rsid w:val="00EA057C"/>
    <w:rsid w:val="00EA2D3D"/>
    <w:rsid w:val="00EA3E14"/>
    <w:rsid w:val="00EA5B84"/>
    <w:rsid w:val="00EA66C9"/>
    <w:rsid w:val="00EB20F9"/>
    <w:rsid w:val="00EB24EB"/>
    <w:rsid w:val="00EB2662"/>
    <w:rsid w:val="00EB34AF"/>
    <w:rsid w:val="00EB4719"/>
    <w:rsid w:val="00EB4CBD"/>
    <w:rsid w:val="00EB5312"/>
    <w:rsid w:val="00EB73BB"/>
    <w:rsid w:val="00EB7540"/>
    <w:rsid w:val="00EC166C"/>
    <w:rsid w:val="00EC1FA5"/>
    <w:rsid w:val="00EC34BD"/>
    <w:rsid w:val="00EC3C9D"/>
    <w:rsid w:val="00EC4235"/>
    <w:rsid w:val="00EC45FB"/>
    <w:rsid w:val="00ED06CC"/>
    <w:rsid w:val="00ED2C8E"/>
    <w:rsid w:val="00ED3089"/>
    <w:rsid w:val="00ED379E"/>
    <w:rsid w:val="00ED4C24"/>
    <w:rsid w:val="00ED4FC0"/>
    <w:rsid w:val="00ED74D6"/>
    <w:rsid w:val="00ED7680"/>
    <w:rsid w:val="00ED7E81"/>
    <w:rsid w:val="00EE0424"/>
    <w:rsid w:val="00EE06ED"/>
    <w:rsid w:val="00EE0D47"/>
    <w:rsid w:val="00EE2299"/>
    <w:rsid w:val="00EE5358"/>
    <w:rsid w:val="00EE62C1"/>
    <w:rsid w:val="00EE666D"/>
    <w:rsid w:val="00EE75C3"/>
    <w:rsid w:val="00EF1B6A"/>
    <w:rsid w:val="00EF3745"/>
    <w:rsid w:val="00EF3C59"/>
    <w:rsid w:val="00EF49D1"/>
    <w:rsid w:val="00EF4B3B"/>
    <w:rsid w:val="00EF54D8"/>
    <w:rsid w:val="00EF5CAB"/>
    <w:rsid w:val="00EF5D9F"/>
    <w:rsid w:val="00EF71E9"/>
    <w:rsid w:val="00F006D2"/>
    <w:rsid w:val="00F00995"/>
    <w:rsid w:val="00F00BD1"/>
    <w:rsid w:val="00F0156C"/>
    <w:rsid w:val="00F017B0"/>
    <w:rsid w:val="00F01FD9"/>
    <w:rsid w:val="00F02FC0"/>
    <w:rsid w:val="00F03BFE"/>
    <w:rsid w:val="00F04B07"/>
    <w:rsid w:val="00F05BA8"/>
    <w:rsid w:val="00F07657"/>
    <w:rsid w:val="00F07D6E"/>
    <w:rsid w:val="00F1058F"/>
    <w:rsid w:val="00F11744"/>
    <w:rsid w:val="00F15D99"/>
    <w:rsid w:val="00F16F13"/>
    <w:rsid w:val="00F20AEA"/>
    <w:rsid w:val="00F219C3"/>
    <w:rsid w:val="00F23E9A"/>
    <w:rsid w:val="00F242D9"/>
    <w:rsid w:val="00F259FE"/>
    <w:rsid w:val="00F2668D"/>
    <w:rsid w:val="00F272D8"/>
    <w:rsid w:val="00F27508"/>
    <w:rsid w:val="00F34494"/>
    <w:rsid w:val="00F34BCE"/>
    <w:rsid w:val="00F365DB"/>
    <w:rsid w:val="00F3715D"/>
    <w:rsid w:val="00F402D9"/>
    <w:rsid w:val="00F408B5"/>
    <w:rsid w:val="00F412C8"/>
    <w:rsid w:val="00F43B14"/>
    <w:rsid w:val="00F44B62"/>
    <w:rsid w:val="00F450FD"/>
    <w:rsid w:val="00F47B24"/>
    <w:rsid w:val="00F501B9"/>
    <w:rsid w:val="00F5072C"/>
    <w:rsid w:val="00F51CBF"/>
    <w:rsid w:val="00F526D5"/>
    <w:rsid w:val="00F52DE7"/>
    <w:rsid w:val="00F53D69"/>
    <w:rsid w:val="00F5411D"/>
    <w:rsid w:val="00F54B34"/>
    <w:rsid w:val="00F556F6"/>
    <w:rsid w:val="00F56AFC"/>
    <w:rsid w:val="00F56D2B"/>
    <w:rsid w:val="00F57D2D"/>
    <w:rsid w:val="00F606D8"/>
    <w:rsid w:val="00F61036"/>
    <w:rsid w:val="00F614E4"/>
    <w:rsid w:val="00F62A49"/>
    <w:rsid w:val="00F62A4D"/>
    <w:rsid w:val="00F62C35"/>
    <w:rsid w:val="00F64F0D"/>
    <w:rsid w:val="00F65726"/>
    <w:rsid w:val="00F7026A"/>
    <w:rsid w:val="00F71826"/>
    <w:rsid w:val="00F71EC2"/>
    <w:rsid w:val="00F72B45"/>
    <w:rsid w:val="00F72D81"/>
    <w:rsid w:val="00F73B00"/>
    <w:rsid w:val="00F73B0E"/>
    <w:rsid w:val="00F7474D"/>
    <w:rsid w:val="00F748FD"/>
    <w:rsid w:val="00F755BC"/>
    <w:rsid w:val="00F764EE"/>
    <w:rsid w:val="00F8044D"/>
    <w:rsid w:val="00F83521"/>
    <w:rsid w:val="00F84737"/>
    <w:rsid w:val="00F87B69"/>
    <w:rsid w:val="00F9066D"/>
    <w:rsid w:val="00F909EF"/>
    <w:rsid w:val="00F90C95"/>
    <w:rsid w:val="00F90D6E"/>
    <w:rsid w:val="00F9103E"/>
    <w:rsid w:val="00F91571"/>
    <w:rsid w:val="00F91C5C"/>
    <w:rsid w:val="00F95923"/>
    <w:rsid w:val="00F96A39"/>
    <w:rsid w:val="00F96DB3"/>
    <w:rsid w:val="00F97463"/>
    <w:rsid w:val="00FA0F7F"/>
    <w:rsid w:val="00FA3C75"/>
    <w:rsid w:val="00FA4B50"/>
    <w:rsid w:val="00FA4DC6"/>
    <w:rsid w:val="00FA5C0E"/>
    <w:rsid w:val="00FA5D99"/>
    <w:rsid w:val="00FA7D38"/>
    <w:rsid w:val="00FB030E"/>
    <w:rsid w:val="00FB0C85"/>
    <w:rsid w:val="00FB10FB"/>
    <w:rsid w:val="00FB21C2"/>
    <w:rsid w:val="00FB29D1"/>
    <w:rsid w:val="00FB55C1"/>
    <w:rsid w:val="00FB571F"/>
    <w:rsid w:val="00FB7470"/>
    <w:rsid w:val="00FC2845"/>
    <w:rsid w:val="00FC2E0E"/>
    <w:rsid w:val="00FC34FC"/>
    <w:rsid w:val="00FC42BA"/>
    <w:rsid w:val="00FC4CC7"/>
    <w:rsid w:val="00FC5E8F"/>
    <w:rsid w:val="00FC6166"/>
    <w:rsid w:val="00FC6E29"/>
    <w:rsid w:val="00FC77BB"/>
    <w:rsid w:val="00FD08C1"/>
    <w:rsid w:val="00FD0D56"/>
    <w:rsid w:val="00FD0F3D"/>
    <w:rsid w:val="00FD1302"/>
    <w:rsid w:val="00FD1FC9"/>
    <w:rsid w:val="00FD2C54"/>
    <w:rsid w:val="00FD2D3C"/>
    <w:rsid w:val="00FD40CD"/>
    <w:rsid w:val="00FD6055"/>
    <w:rsid w:val="00FD7A7A"/>
    <w:rsid w:val="00FD7B98"/>
    <w:rsid w:val="00FE10C1"/>
    <w:rsid w:val="00FE190E"/>
    <w:rsid w:val="00FE20A9"/>
    <w:rsid w:val="00FE3516"/>
    <w:rsid w:val="00FE48A9"/>
    <w:rsid w:val="00FE5363"/>
    <w:rsid w:val="00FF00D0"/>
    <w:rsid w:val="00FF08B7"/>
    <w:rsid w:val="00FF1037"/>
    <w:rsid w:val="00FF12B8"/>
    <w:rsid w:val="00FF15D0"/>
    <w:rsid w:val="00FF2325"/>
    <w:rsid w:val="00FF4643"/>
    <w:rsid w:val="00FF521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2049"/>
    <o:shapelayout v:ext="edit">
      <o:idmap v:ext="edit" data="1"/>
    </o:shapelayout>
  </w:shapeDefaults>
  <w:decimalSymbol w:val="."/>
  <w:listSeparator w:val="|"/>
  <w14:docId w14:val="7DB1DDC8"/>
  <w14:defaultImageDpi w14:val="330"/>
  <w15:docId w15:val="{D7BE7B2A-5E07-485F-87CF-211027221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lsdException w:name="heading 2" w:semiHidden="1" w:uiPriority="0" w:unhideWhenUsed="1"/>
    <w:lsdException w:name="heading 3" w:semiHidden="1" w:uiPriority="0" w:unhideWhenUsed="1"/>
    <w:lsdException w:name="heading 4" w:semiHidden="1" w:uiPriority="0"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0592"/>
    <w:pPr>
      <w:spacing w:before="120" w:after="120" w:line="220" w:lineRule="atLeast"/>
    </w:pPr>
    <w:rPr>
      <w:rFonts w:ascii="Calibri Light" w:hAnsi="Calibri Light"/>
      <w:sz w:val="22"/>
    </w:rPr>
  </w:style>
  <w:style w:type="paragraph" w:styleId="Heading1">
    <w:name w:val="heading 1"/>
    <w:aliases w:val="H1"/>
    <w:next w:val="Normal"/>
    <w:link w:val="Heading1Char"/>
    <w:rsid w:val="009C4845"/>
    <w:pPr>
      <w:keepNext/>
      <w:keepLines/>
      <w:pageBreakBefore/>
      <w:numPr>
        <w:numId w:val="3"/>
      </w:numPr>
      <w:spacing w:before="240" w:after="320"/>
      <w:outlineLvl w:val="0"/>
    </w:pPr>
    <w:rPr>
      <w:rFonts w:ascii="Proxima Nova Light" w:eastAsiaTheme="majorEastAsia" w:hAnsi="Proxima Nova Light" w:cstheme="majorBidi"/>
      <w:caps/>
      <w:color w:val="164B76"/>
      <w:sz w:val="44"/>
      <w:szCs w:val="40"/>
    </w:rPr>
  </w:style>
  <w:style w:type="paragraph" w:styleId="Heading2">
    <w:name w:val="heading 2"/>
    <w:aliases w:val="H2"/>
    <w:basedOn w:val="Normal"/>
    <w:next w:val="Normal"/>
    <w:link w:val="Heading2Char"/>
    <w:unhideWhenUsed/>
    <w:rsid w:val="00952E03"/>
    <w:pPr>
      <w:keepNext/>
      <w:keepLines/>
      <w:numPr>
        <w:ilvl w:val="1"/>
        <w:numId w:val="1"/>
      </w:numPr>
      <w:spacing w:before="360" w:after="200"/>
      <w:outlineLvl w:val="1"/>
    </w:pPr>
    <w:rPr>
      <w:rFonts w:ascii="Proxima Nova Light" w:eastAsiaTheme="majorEastAsia" w:hAnsi="Proxima Nova Light" w:cstheme="majorBidi"/>
      <w:bCs/>
      <w:color w:val="164B76"/>
      <w:sz w:val="32"/>
      <w:szCs w:val="26"/>
    </w:rPr>
  </w:style>
  <w:style w:type="paragraph" w:styleId="Heading3">
    <w:name w:val="heading 3"/>
    <w:aliases w:val="H3"/>
    <w:next w:val="Normal"/>
    <w:link w:val="Heading3Char"/>
    <w:unhideWhenUsed/>
    <w:rsid w:val="00952E03"/>
    <w:pPr>
      <w:keepNext/>
      <w:keepLines/>
      <w:spacing w:before="120" w:after="120"/>
      <w:outlineLvl w:val="2"/>
    </w:pPr>
    <w:rPr>
      <w:rFonts w:ascii="Proxima Nova Light" w:eastAsiaTheme="majorEastAsia" w:hAnsi="Proxima Nova Light" w:cstheme="majorBidi"/>
      <w:color w:val="164B76"/>
      <w:w w:val="102"/>
      <w:sz w:val="28"/>
      <w:szCs w:val="30"/>
    </w:rPr>
  </w:style>
  <w:style w:type="paragraph" w:styleId="Heading4">
    <w:name w:val="heading 4"/>
    <w:aliases w:val="H4"/>
    <w:next w:val="Normal"/>
    <w:link w:val="Heading4Char"/>
    <w:unhideWhenUsed/>
    <w:rsid w:val="00F90C95"/>
    <w:pPr>
      <w:keepNext/>
      <w:keepLines/>
      <w:spacing w:before="280" w:after="160"/>
      <w:outlineLvl w:val="3"/>
    </w:pPr>
    <w:rPr>
      <w:rFonts w:ascii="Proxima Nova Light" w:eastAsiaTheme="majorEastAsia" w:hAnsi="Proxima Nova Light" w:cstheme="majorBidi"/>
      <w:bCs/>
      <w:color w:val="808080" w:themeColor="accent3"/>
      <w:sz w:val="26"/>
      <w:szCs w:val="22"/>
    </w:rPr>
  </w:style>
  <w:style w:type="paragraph" w:styleId="Heading5">
    <w:name w:val="heading 5"/>
    <w:aliases w:val="H5"/>
    <w:basedOn w:val="Normal"/>
    <w:next w:val="Normal"/>
    <w:link w:val="Heading5Char"/>
    <w:uiPriority w:val="9"/>
    <w:unhideWhenUsed/>
    <w:rsid w:val="005E52AE"/>
    <w:pPr>
      <w:keepNext/>
      <w:keepLines/>
      <w:spacing w:before="200"/>
      <w:outlineLvl w:val="4"/>
    </w:pPr>
    <w:rPr>
      <w:rFonts w:ascii="Proxima Nova Light" w:eastAsiaTheme="majorEastAsia" w:hAnsi="Proxima Nova Light" w:cstheme="majorBidi"/>
      <w:color w:val="8B8B8B" w:themeColor="text1" w:themeTint="80"/>
    </w:rPr>
  </w:style>
  <w:style w:type="paragraph" w:styleId="Heading6">
    <w:name w:val="heading 6"/>
    <w:aliases w:val="Appendix Header 1"/>
    <w:next w:val="Normal"/>
    <w:link w:val="Heading6Char"/>
    <w:uiPriority w:val="9"/>
    <w:unhideWhenUsed/>
    <w:rsid w:val="005E52AE"/>
    <w:pPr>
      <w:keepNext/>
      <w:numPr>
        <w:ilvl w:val="5"/>
        <w:numId w:val="2"/>
      </w:numPr>
      <w:spacing w:before="360" w:after="240"/>
      <w:outlineLvl w:val="5"/>
    </w:pPr>
    <w:rPr>
      <w:rFonts w:ascii="Proxima Nova Light" w:hAnsi="Proxima Nova Light"/>
      <w:caps/>
      <w:color w:val="FF6D2E" w:themeColor="accent1"/>
      <w:sz w:val="44"/>
      <w:szCs w:val="40"/>
    </w:rPr>
  </w:style>
  <w:style w:type="paragraph" w:styleId="Heading7">
    <w:name w:val="heading 7"/>
    <w:aliases w:val="Appendix Header 7"/>
    <w:next w:val="Normal"/>
    <w:link w:val="Heading7Char"/>
    <w:uiPriority w:val="9"/>
    <w:unhideWhenUsed/>
    <w:rsid w:val="005E52AE"/>
    <w:pPr>
      <w:keepNext/>
      <w:numPr>
        <w:ilvl w:val="6"/>
        <w:numId w:val="2"/>
      </w:numPr>
      <w:spacing w:before="360" w:after="200"/>
      <w:outlineLvl w:val="6"/>
    </w:pPr>
    <w:rPr>
      <w:rFonts w:ascii="Proxima Nova Light" w:hAnsi="Proxima Nova Light"/>
      <w:color w:val="FF6D2E" w:themeColor="accent1"/>
      <w:sz w:val="32"/>
    </w:rPr>
  </w:style>
  <w:style w:type="paragraph" w:styleId="Heading8">
    <w:name w:val="heading 8"/>
    <w:aliases w:val="Appendix 8"/>
    <w:next w:val="Normal"/>
    <w:link w:val="Heading8Char"/>
    <w:uiPriority w:val="9"/>
    <w:unhideWhenUsed/>
    <w:rsid w:val="005E52AE"/>
    <w:pPr>
      <w:spacing w:before="360" w:after="180"/>
      <w:outlineLvl w:val="7"/>
    </w:pPr>
    <w:rPr>
      <w:rFonts w:ascii="Proxima Nova Light" w:hAnsi="Proxima Nova Light"/>
      <w:color w:val="FF6D2E" w:themeColor="accent1"/>
      <w:sz w:val="28"/>
    </w:rPr>
  </w:style>
  <w:style w:type="paragraph" w:styleId="Heading9">
    <w:name w:val="heading 9"/>
    <w:basedOn w:val="Normal"/>
    <w:next w:val="Normal"/>
    <w:link w:val="Heading9Char"/>
    <w:uiPriority w:val="9"/>
    <w:semiHidden/>
    <w:unhideWhenUsed/>
    <w:rsid w:val="009C4845"/>
    <w:pPr>
      <w:keepNext/>
      <w:keepLines/>
      <w:numPr>
        <w:ilvl w:val="8"/>
        <w:numId w:val="3"/>
      </w:numPr>
      <w:spacing w:before="200"/>
      <w:outlineLvl w:val="8"/>
    </w:pPr>
    <w:rPr>
      <w:rFonts w:asciiTheme="majorHAnsi" w:eastAsiaTheme="majorEastAsia" w:hAnsiTheme="majorHAnsi" w:cstheme="majorBidi"/>
      <w:i/>
      <w:iCs/>
      <w:color w:val="525252"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952E03"/>
    <w:rPr>
      <w:rFonts w:ascii="Proxima Nova Light" w:eastAsiaTheme="majorEastAsia" w:hAnsi="Proxima Nova Light" w:cstheme="majorBidi"/>
      <w:caps/>
      <w:color w:val="164B76"/>
      <w:sz w:val="44"/>
      <w:szCs w:val="40"/>
    </w:rPr>
  </w:style>
  <w:style w:type="character" w:customStyle="1" w:styleId="Heading2Char">
    <w:name w:val="Heading 2 Char"/>
    <w:aliases w:val="H2 Char"/>
    <w:basedOn w:val="DefaultParagraphFont"/>
    <w:link w:val="Heading2"/>
    <w:rsid w:val="00952E03"/>
    <w:rPr>
      <w:rFonts w:ascii="Proxima Nova Light" w:eastAsiaTheme="majorEastAsia" w:hAnsi="Proxima Nova Light" w:cstheme="majorBidi"/>
      <w:bCs/>
      <w:color w:val="164B76"/>
      <w:sz w:val="32"/>
      <w:szCs w:val="26"/>
    </w:rPr>
  </w:style>
  <w:style w:type="character" w:customStyle="1" w:styleId="Heading3Char">
    <w:name w:val="Heading 3 Char"/>
    <w:aliases w:val="H3 Char"/>
    <w:basedOn w:val="DefaultParagraphFont"/>
    <w:link w:val="Heading3"/>
    <w:rsid w:val="00952E03"/>
    <w:rPr>
      <w:rFonts w:ascii="Proxima Nova Light" w:eastAsiaTheme="majorEastAsia" w:hAnsi="Proxima Nova Light" w:cstheme="majorBidi"/>
      <w:color w:val="164B76"/>
      <w:w w:val="102"/>
      <w:sz w:val="28"/>
      <w:szCs w:val="30"/>
    </w:rPr>
  </w:style>
  <w:style w:type="character" w:customStyle="1" w:styleId="Heading4Char">
    <w:name w:val="Heading 4 Char"/>
    <w:aliases w:val="H4 Char"/>
    <w:basedOn w:val="DefaultParagraphFont"/>
    <w:link w:val="Heading4"/>
    <w:rsid w:val="00F90C95"/>
    <w:rPr>
      <w:rFonts w:ascii="Proxima Nova Light" w:eastAsiaTheme="majorEastAsia" w:hAnsi="Proxima Nova Light" w:cstheme="majorBidi"/>
      <w:bCs/>
      <w:color w:val="808080" w:themeColor="accent3"/>
      <w:sz w:val="26"/>
      <w:szCs w:val="22"/>
    </w:rPr>
  </w:style>
  <w:style w:type="character" w:customStyle="1" w:styleId="Heading5Char">
    <w:name w:val="Heading 5 Char"/>
    <w:aliases w:val="H5 Char"/>
    <w:basedOn w:val="DefaultParagraphFont"/>
    <w:link w:val="Heading5"/>
    <w:uiPriority w:val="9"/>
    <w:rsid w:val="005E52AE"/>
    <w:rPr>
      <w:rFonts w:ascii="Proxima Nova Light" w:eastAsiaTheme="majorEastAsia" w:hAnsi="Proxima Nova Light" w:cstheme="majorBidi"/>
      <w:color w:val="8B8B8B" w:themeColor="text1" w:themeTint="80"/>
      <w:sz w:val="22"/>
    </w:rPr>
  </w:style>
  <w:style w:type="character" w:customStyle="1" w:styleId="Heading6Char">
    <w:name w:val="Heading 6 Char"/>
    <w:aliases w:val="Appendix Header 1 Char"/>
    <w:basedOn w:val="DefaultParagraphFont"/>
    <w:link w:val="Heading6"/>
    <w:uiPriority w:val="9"/>
    <w:rsid w:val="005E52AE"/>
    <w:rPr>
      <w:rFonts w:ascii="Proxima Nova Light" w:hAnsi="Proxima Nova Light"/>
      <w:caps/>
      <w:color w:val="FF6D2E" w:themeColor="accent1"/>
      <w:sz w:val="44"/>
      <w:szCs w:val="40"/>
    </w:rPr>
  </w:style>
  <w:style w:type="character" w:customStyle="1" w:styleId="Heading7Char">
    <w:name w:val="Heading 7 Char"/>
    <w:aliases w:val="Appendix Header 7 Char"/>
    <w:basedOn w:val="DefaultParagraphFont"/>
    <w:link w:val="Heading7"/>
    <w:uiPriority w:val="9"/>
    <w:rsid w:val="005E52AE"/>
    <w:rPr>
      <w:rFonts w:ascii="Proxima Nova Light" w:hAnsi="Proxima Nova Light"/>
      <w:color w:val="FF6D2E" w:themeColor="accent1"/>
      <w:sz w:val="32"/>
    </w:rPr>
  </w:style>
  <w:style w:type="character" w:customStyle="1" w:styleId="Heading8Char">
    <w:name w:val="Heading 8 Char"/>
    <w:aliases w:val="Appendix 8 Char"/>
    <w:basedOn w:val="DefaultParagraphFont"/>
    <w:link w:val="Heading8"/>
    <w:uiPriority w:val="9"/>
    <w:rsid w:val="005E52AE"/>
    <w:rPr>
      <w:rFonts w:ascii="Proxima Nova Light" w:hAnsi="Proxima Nova Light"/>
      <w:color w:val="FF6D2E" w:themeColor="accent1"/>
      <w:sz w:val="28"/>
    </w:rPr>
  </w:style>
  <w:style w:type="character" w:customStyle="1" w:styleId="Heading9Char">
    <w:name w:val="Heading 9 Char"/>
    <w:basedOn w:val="DefaultParagraphFont"/>
    <w:link w:val="Heading9"/>
    <w:uiPriority w:val="9"/>
    <w:semiHidden/>
    <w:rsid w:val="00F62A49"/>
    <w:rPr>
      <w:rFonts w:asciiTheme="majorHAnsi" w:eastAsiaTheme="majorEastAsia" w:hAnsiTheme="majorHAnsi" w:cstheme="majorBidi"/>
      <w:i/>
      <w:iCs/>
      <w:color w:val="525252" w:themeColor="text1" w:themeTint="BF"/>
      <w:sz w:val="20"/>
      <w:szCs w:val="20"/>
    </w:rPr>
  </w:style>
  <w:style w:type="table" w:styleId="PlainTable4">
    <w:name w:val="Plain Table 4"/>
    <w:basedOn w:val="TableNormal"/>
    <w:uiPriority w:val="44"/>
    <w:rsid w:val="0015439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OCHeading">
    <w:name w:val="TOC Heading"/>
    <w:aliases w:val="TOC/ES Heading"/>
    <w:next w:val="Normal"/>
    <w:uiPriority w:val="39"/>
    <w:unhideWhenUsed/>
    <w:rsid w:val="002D40EE"/>
    <w:pPr>
      <w:spacing w:before="240" w:after="340"/>
      <w:jc w:val="center"/>
    </w:pPr>
    <w:rPr>
      <w:rFonts w:ascii="Proxima Nova Light" w:eastAsiaTheme="majorEastAsia" w:hAnsi="Proxima Nova Light" w:cstheme="majorBidi"/>
      <w:color w:val="FF7A42" w:themeColor="accent1" w:themeTint="E6"/>
      <w:sz w:val="48"/>
      <w:szCs w:val="48"/>
    </w:rPr>
  </w:style>
  <w:style w:type="paragraph" w:styleId="TOC1">
    <w:name w:val="toc 1"/>
    <w:next w:val="Normal"/>
    <w:autoRedefine/>
    <w:unhideWhenUsed/>
    <w:rsid w:val="007E1F66"/>
    <w:pPr>
      <w:tabs>
        <w:tab w:val="left" w:pos="395"/>
        <w:tab w:val="left" w:pos="426"/>
        <w:tab w:val="right" w:leader="dot" w:pos="9346"/>
      </w:tabs>
      <w:spacing w:before="120"/>
    </w:pPr>
    <w:rPr>
      <w:rFonts w:ascii="Calibri Light" w:hAnsi="Calibri Light"/>
      <w:b/>
      <w:szCs w:val="22"/>
    </w:rPr>
  </w:style>
  <w:style w:type="paragraph" w:styleId="TOC2">
    <w:name w:val="toc 2"/>
    <w:basedOn w:val="Normal"/>
    <w:next w:val="Normal"/>
    <w:autoRedefine/>
    <w:uiPriority w:val="39"/>
    <w:unhideWhenUsed/>
    <w:rsid w:val="00835487"/>
    <w:pPr>
      <w:tabs>
        <w:tab w:val="left" w:pos="925"/>
        <w:tab w:val="left" w:pos="997"/>
        <w:tab w:val="right" w:leader="dot" w:pos="9346"/>
      </w:tabs>
      <w:ind w:left="360" w:right="360"/>
      <w:contextualSpacing/>
    </w:pPr>
    <w:rPr>
      <w:b/>
    </w:rPr>
  </w:style>
  <w:style w:type="paragraph" w:styleId="TOC3">
    <w:name w:val="toc 3"/>
    <w:basedOn w:val="Normal"/>
    <w:next w:val="Normal"/>
    <w:autoRedefine/>
    <w:uiPriority w:val="39"/>
    <w:unhideWhenUsed/>
    <w:rsid w:val="00835487"/>
    <w:pPr>
      <w:tabs>
        <w:tab w:val="right" w:leader="dot" w:pos="9346"/>
      </w:tabs>
      <w:spacing w:before="20"/>
      <w:ind w:left="360" w:right="360"/>
      <w:contextualSpacing/>
    </w:pPr>
  </w:style>
  <w:style w:type="paragraph" w:styleId="TOC4">
    <w:name w:val="toc 4"/>
    <w:basedOn w:val="Normal"/>
    <w:next w:val="Normal"/>
    <w:autoRedefine/>
    <w:uiPriority w:val="39"/>
    <w:unhideWhenUsed/>
    <w:rsid w:val="0024628D"/>
    <w:pPr>
      <w:tabs>
        <w:tab w:val="right" w:leader="dot" w:pos="9346"/>
      </w:tabs>
      <w:ind w:left="1296"/>
    </w:pPr>
    <w:rPr>
      <w:i/>
      <w:sz w:val="20"/>
    </w:rPr>
  </w:style>
  <w:style w:type="paragraph" w:styleId="TOC5">
    <w:name w:val="toc 5"/>
    <w:basedOn w:val="Normal"/>
    <w:next w:val="Normal"/>
    <w:autoRedefine/>
    <w:uiPriority w:val="39"/>
    <w:unhideWhenUsed/>
    <w:rsid w:val="000C72C1"/>
    <w:pPr>
      <w:ind w:left="880"/>
    </w:pPr>
    <w:rPr>
      <w:rFonts w:asciiTheme="majorHAnsi" w:hAnsiTheme="majorHAnsi"/>
      <w:sz w:val="20"/>
    </w:rPr>
  </w:style>
  <w:style w:type="paragraph" w:styleId="TOC6">
    <w:name w:val="toc 6"/>
    <w:basedOn w:val="Normal"/>
    <w:next w:val="Normal"/>
    <w:autoRedefine/>
    <w:uiPriority w:val="39"/>
    <w:unhideWhenUsed/>
    <w:rsid w:val="000C72C1"/>
    <w:pPr>
      <w:ind w:left="1100"/>
    </w:pPr>
    <w:rPr>
      <w:rFonts w:asciiTheme="majorHAnsi" w:hAnsiTheme="majorHAnsi"/>
      <w:sz w:val="20"/>
    </w:rPr>
  </w:style>
  <w:style w:type="paragraph" w:styleId="TOC7">
    <w:name w:val="toc 7"/>
    <w:basedOn w:val="Normal"/>
    <w:next w:val="Normal"/>
    <w:autoRedefine/>
    <w:uiPriority w:val="39"/>
    <w:unhideWhenUsed/>
    <w:rsid w:val="000C72C1"/>
    <w:pPr>
      <w:ind w:left="1320"/>
    </w:pPr>
    <w:rPr>
      <w:rFonts w:asciiTheme="majorHAnsi" w:hAnsiTheme="majorHAnsi"/>
      <w:sz w:val="20"/>
    </w:rPr>
  </w:style>
  <w:style w:type="paragraph" w:styleId="TOC8">
    <w:name w:val="toc 8"/>
    <w:basedOn w:val="Normal"/>
    <w:next w:val="Normal"/>
    <w:autoRedefine/>
    <w:uiPriority w:val="39"/>
    <w:unhideWhenUsed/>
    <w:rsid w:val="000C72C1"/>
    <w:pPr>
      <w:ind w:left="1540"/>
    </w:pPr>
    <w:rPr>
      <w:rFonts w:asciiTheme="majorHAnsi" w:hAnsiTheme="majorHAnsi"/>
      <w:sz w:val="20"/>
    </w:rPr>
  </w:style>
  <w:style w:type="paragraph" w:styleId="TOC9">
    <w:name w:val="toc 9"/>
    <w:basedOn w:val="Normal"/>
    <w:next w:val="Normal"/>
    <w:autoRedefine/>
    <w:uiPriority w:val="39"/>
    <w:unhideWhenUsed/>
    <w:rsid w:val="000C72C1"/>
    <w:pPr>
      <w:ind w:left="1760"/>
    </w:pPr>
    <w:rPr>
      <w:rFonts w:asciiTheme="majorHAnsi" w:hAnsiTheme="majorHAnsi"/>
      <w:sz w:val="20"/>
    </w:rPr>
  </w:style>
  <w:style w:type="paragraph" w:customStyle="1" w:styleId="TableListHeader">
    <w:name w:val="Table List Header"/>
    <w:next w:val="Normal"/>
    <w:rsid w:val="00A80506"/>
    <w:pPr>
      <w:spacing w:after="280"/>
      <w:jc w:val="center"/>
    </w:pPr>
    <w:rPr>
      <w:rFonts w:ascii="Proxima Nova Light" w:hAnsi="Proxima Nova Light"/>
      <w:caps/>
      <w:color w:val="8B8B8B" w:themeColor="text1" w:themeTint="80"/>
      <w:szCs w:val="28"/>
    </w:rPr>
  </w:style>
  <w:style w:type="paragraph" w:styleId="ListParagraph">
    <w:name w:val="List Paragraph"/>
    <w:basedOn w:val="Normal"/>
    <w:uiPriority w:val="34"/>
    <w:rsid w:val="0008108C"/>
    <w:pPr>
      <w:ind w:left="720"/>
      <w:contextualSpacing/>
    </w:pPr>
  </w:style>
  <w:style w:type="paragraph" w:styleId="Caption">
    <w:name w:val="caption"/>
    <w:aliases w:val="eTRM Caption,C. Caption"/>
    <w:basedOn w:val="Normal"/>
    <w:next w:val="Normal"/>
    <w:link w:val="CaptionChar"/>
    <w:autoRedefine/>
    <w:unhideWhenUsed/>
    <w:qFormat/>
    <w:rsid w:val="00AB66FF"/>
    <w:pPr>
      <w:keepNext/>
      <w:keepLines/>
      <w:spacing w:before="280" w:after="80"/>
    </w:pPr>
    <w:rPr>
      <w:rFonts w:cs="Arial"/>
      <w:b/>
      <w:color w:val="000000"/>
      <w:sz w:val="20"/>
      <w:szCs w:val="22"/>
      <w14:textFill>
        <w14:solidFill>
          <w14:srgbClr w14:val="000000">
            <w14:lumMod w14:val="50000"/>
          </w14:srgbClr>
        </w14:solidFill>
      </w14:textFill>
    </w:rPr>
  </w:style>
  <w:style w:type="character" w:customStyle="1" w:styleId="CaptionChar">
    <w:name w:val="Caption Char"/>
    <w:aliases w:val="eTRM Caption Char,C. Caption Char"/>
    <w:link w:val="Caption"/>
    <w:locked/>
    <w:rsid w:val="00AB66FF"/>
    <w:rPr>
      <w:rFonts w:ascii="Calibri Light" w:hAnsi="Calibri Light" w:cs="Arial"/>
      <w:b/>
      <w:color w:val="000000"/>
      <w:sz w:val="20"/>
      <w:szCs w:val="22"/>
      <w14:textFill>
        <w14:solidFill>
          <w14:srgbClr w14:val="000000">
            <w14:lumMod w14:val="50000"/>
          </w14:srgbClr>
        </w14:solidFill>
      </w14:textFill>
    </w:rPr>
  </w:style>
  <w:style w:type="table" w:styleId="PlainTable2">
    <w:name w:val="Plain Table 2"/>
    <w:basedOn w:val="TableNormal"/>
    <w:uiPriority w:val="42"/>
    <w:rsid w:val="00154391"/>
    <w:tblPr>
      <w:tblStyleRowBandSize w:val="1"/>
      <w:tblStyleColBandSize w:val="1"/>
      <w:tblBorders>
        <w:top w:val="single" w:sz="4" w:space="0" w:color="8B8B8B" w:themeColor="text1" w:themeTint="80"/>
        <w:bottom w:val="single" w:sz="4" w:space="0" w:color="8B8B8B" w:themeColor="text1" w:themeTint="80"/>
      </w:tblBorders>
    </w:tblPr>
    <w:tblStylePr w:type="firstRow">
      <w:rPr>
        <w:b/>
        <w:bCs/>
      </w:rPr>
      <w:tblPr/>
      <w:tcPr>
        <w:tcBorders>
          <w:bottom w:val="single" w:sz="4" w:space="0" w:color="8B8B8B" w:themeColor="text1" w:themeTint="80"/>
        </w:tcBorders>
      </w:tcPr>
    </w:tblStylePr>
    <w:tblStylePr w:type="lastRow">
      <w:rPr>
        <w:b/>
        <w:bCs/>
      </w:rPr>
      <w:tblPr/>
      <w:tcPr>
        <w:tcBorders>
          <w:top w:val="single" w:sz="4" w:space="0" w:color="8B8B8B" w:themeColor="text1" w:themeTint="80"/>
        </w:tcBorders>
      </w:tcPr>
    </w:tblStylePr>
    <w:tblStylePr w:type="firstCol">
      <w:rPr>
        <w:b/>
        <w:bCs/>
      </w:rPr>
    </w:tblStylePr>
    <w:tblStylePr w:type="lastCol">
      <w:rPr>
        <w:b/>
        <w:bCs/>
      </w:rPr>
    </w:tblStylePr>
    <w:tblStylePr w:type="band1Vert">
      <w:tblPr/>
      <w:tcPr>
        <w:tcBorders>
          <w:left w:val="single" w:sz="4" w:space="0" w:color="8B8B8B" w:themeColor="text1" w:themeTint="80"/>
          <w:right w:val="single" w:sz="4" w:space="0" w:color="8B8B8B" w:themeColor="text1" w:themeTint="80"/>
        </w:tcBorders>
      </w:tcPr>
    </w:tblStylePr>
    <w:tblStylePr w:type="band2Vert">
      <w:tblPr/>
      <w:tcPr>
        <w:tcBorders>
          <w:left w:val="single" w:sz="4" w:space="0" w:color="8B8B8B" w:themeColor="text1" w:themeTint="80"/>
          <w:right w:val="single" w:sz="4" w:space="0" w:color="8B8B8B" w:themeColor="text1" w:themeTint="80"/>
        </w:tcBorders>
      </w:tcPr>
    </w:tblStylePr>
    <w:tblStylePr w:type="band1Horz">
      <w:tblPr/>
      <w:tcPr>
        <w:tcBorders>
          <w:top w:val="single" w:sz="4" w:space="0" w:color="8B8B8B" w:themeColor="text1" w:themeTint="80"/>
          <w:bottom w:val="single" w:sz="4" w:space="0" w:color="8B8B8B" w:themeColor="text1" w:themeTint="80"/>
        </w:tcBorders>
      </w:tcPr>
    </w:tblStylePr>
  </w:style>
  <w:style w:type="paragraph" w:styleId="FootnoteText">
    <w:name w:val="footnote text"/>
    <w:aliases w:val="EMI Footnote Text"/>
    <w:basedOn w:val="Normal"/>
    <w:link w:val="FootnoteTextChar"/>
    <w:unhideWhenUsed/>
    <w:rsid w:val="005E25DC"/>
    <w:rPr>
      <w:sz w:val="18"/>
    </w:rPr>
  </w:style>
  <w:style w:type="character" w:customStyle="1" w:styleId="FootnoteTextChar">
    <w:name w:val="Footnote Text Char"/>
    <w:aliases w:val="EMI Footnote Text Char"/>
    <w:basedOn w:val="DefaultParagraphFont"/>
    <w:link w:val="FootnoteText"/>
    <w:rsid w:val="005E25DC"/>
    <w:rPr>
      <w:sz w:val="18"/>
    </w:rPr>
  </w:style>
  <w:style w:type="character" w:styleId="FootnoteReference">
    <w:name w:val="footnote reference"/>
    <w:basedOn w:val="DefaultParagraphFont"/>
    <w:uiPriority w:val="99"/>
    <w:unhideWhenUsed/>
    <w:rsid w:val="00A2690C"/>
    <w:rPr>
      <w:vertAlign w:val="superscript"/>
    </w:rPr>
  </w:style>
  <w:style w:type="paragraph" w:styleId="TableofFigures">
    <w:name w:val="table of figures"/>
    <w:basedOn w:val="Normal"/>
    <w:next w:val="Normal"/>
    <w:uiPriority w:val="99"/>
    <w:unhideWhenUsed/>
    <w:rsid w:val="00A80506"/>
  </w:style>
  <w:style w:type="paragraph" w:styleId="Header">
    <w:name w:val="header"/>
    <w:aliases w:val="eTRM Header Text"/>
    <w:basedOn w:val="Normal"/>
    <w:link w:val="HeaderChar"/>
    <w:unhideWhenUsed/>
    <w:rsid w:val="005B7418"/>
    <w:pPr>
      <w:tabs>
        <w:tab w:val="center" w:pos="4320"/>
        <w:tab w:val="right" w:pos="8640"/>
      </w:tabs>
      <w:jc w:val="center"/>
    </w:pPr>
    <w:rPr>
      <w:rFonts w:ascii="Avenir Next" w:hAnsi="Avenir Next"/>
      <w:color w:val="5F5F5F" w:themeColor="accent3" w:themeShade="BF"/>
      <w:sz w:val="16"/>
    </w:rPr>
  </w:style>
  <w:style w:type="character" w:customStyle="1" w:styleId="HeaderChar">
    <w:name w:val="Header Char"/>
    <w:aliases w:val="eTRM Header Text Char"/>
    <w:basedOn w:val="DefaultParagraphFont"/>
    <w:link w:val="Header"/>
    <w:uiPriority w:val="99"/>
    <w:rsid w:val="005B7418"/>
    <w:rPr>
      <w:rFonts w:ascii="Avenir Next" w:hAnsi="Avenir Next"/>
      <w:color w:val="5F5F5F" w:themeColor="accent3" w:themeShade="BF"/>
      <w:sz w:val="16"/>
    </w:rPr>
  </w:style>
  <w:style w:type="paragraph" w:styleId="Footer">
    <w:name w:val="footer"/>
    <w:basedOn w:val="Normal"/>
    <w:link w:val="FooterChar"/>
    <w:unhideWhenUsed/>
    <w:rsid w:val="005722C6"/>
    <w:pPr>
      <w:pBdr>
        <w:top w:val="single" w:sz="6" w:space="6" w:color="344D6D" w:themeColor="background2"/>
      </w:pBdr>
    </w:pPr>
  </w:style>
  <w:style w:type="character" w:customStyle="1" w:styleId="FooterChar">
    <w:name w:val="Footer Char"/>
    <w:basedOn w:val="DefaultParagraphFont"/>
    <w:link w:val="Footer"/>
    <w:uiPriority w:val="99"/>
    <w:rsid w:val="005722C6"/>
    <w:rPr>
      <w:sz w:val="22"/>
    </w:rPr>
  </w:style>
  <w:style w:type="character" w:styleId="PageNumber">
    <w:name w:val="page number"/>
    <w:basedOn w:val="DefaultParagraphFont"/>
    <w:unhideWhenUsed/>
    <w:rsid w:val="000220A0"/>
    <w:rPr>
      <w:rFonts w:ascii="Calibri" w:hAnsi="Calibri"/>
      <w:b w:val="0"/>
      <w:i w:val="0"/>
      <w:color w:val="808080" w:themeColor="accent3"/>
      <w:sz w:val="16"/>
      <w:bdr w:val="none" w:sz="0" w:space="0" w:color="auto"/>
    </w:rPr>
  </w:style>
  <w:style w:type="table" w:styleId="TableGrid">
    <w:name w:val="Table Grid"/>
    <w:basedOn w:val="TableNormal"/>
    <w:uiPriority w:val="59"/>
    <w:rsid w:val="004A51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TRMNumberedList">
    <w:name w:val="eTRM Numbered List"/>
    <w:basedOn w:val="ListParagraph"/>
    <w:autoRedefine/>
    <w:qFormat/>
    <w:rsid w:val="00120592"/>
    <w:pPr>
      <w:numPr>
        <w:numId w:val="5"/>
      </w:numPr>
      <w:contextualSpacing w:val="0"/>
    </w:pPr>
  </w:style>
  <w:style w:type="paragraph" w:customStyle="1" w:styleId="TableFootnote">
    <w:name w:val="Table Footnote"/>
    <w:basedOn w:val="Normal"/>
    <w:next w:val="Normal"/>
    <w:rsid w:val="00703A7C"/>
    <w:pPr>
      <w:tabs>
        <w:tab w:val="left" w:pos="180"/>
        <w:tab w:val="left" w:pos="360"/>
      </w:tabs>
      <w:adjustRightInd w:val="0"/>
      <w:spacing w:before="20" w:after="0" w:line="180" w:lineRule="atLeast"/>
      <w:contextualSpacing/>
    </w:pPr>
    <w:rPr>
      <w:color w:val="808080" w:themeColor="background1" w:themeShade="80"/>
      <w:sz w:val="18"/>
      <w:szCs w:val="18"/>
    </w:rPr>
  </w:style>
  <w:style w:type="paragraph" w:styleId="TOAHeading">
    <w:name w:val="toa heading"/>
    <w:basedOn w:val="Normal"/>
    <w:next w:val="Normal"/>
    <w:uiPriority w:val="99"/>
    <w:unhideWhenUsed/>
    <w:rsid w:val="00B25AE4"/>
    <w:pPr>
      <w:spacing w:after="220"/>
      <w:jc w:val="center"/>
    </w:pPr>
    <w:rPr>
      <w:rFonts w:asciiTheme="majorHAnsi" w:eastAsiaTheme="majorEastAsia" w:hAnsiTheme="majorHAnsi" w:cstheme="majorBidi"/>
      <w:caps/>
      <w:spacing w:val="8"/>
      <w:sz w:val="24"/>
    </w:rPr>
  </w:style>
  <w:style w:type="paragraph" w:customStyle="1" w:styleId="eTRMTextBoxTitle">
    <w:name w:val="eTRM Text Box Title"/>
    <w:basedOn w:val="Normal"/>
    <w:autoRedefine/>
    <w:qFormat/>
    <w:rsid w:val="00763AD8"/>
    <w:pPr>
      <w:jc w:val="center"/>
    </w:pPr>
    <w:rPr>
      <w:b/>
      <w:sz w:val="18"/>
    </w:rPr>
  </w:style>
  <w:style w:type="paragraph" w:customStyle="1" w:styleId="eTRMTextBoxText">
    <w:name w:val="eTRM Text Box Text"/>
    <w:basedOn w:val="Normal"/>
    <w:autoRedefine/>
    <w:qFormat/>
    <w:rsid w:val="00763AD8"/>
    <w:pPr>
      <w:spacing w:line="180" w:lineRule="exact"/>
    </w:pPr>
    <w:rPr>
      <w:sz w:val="18"/>
    </w:rPr>
  </w:style>
  <w:style w:type="paragraph" w:customStyle="1" w:styleId="FigureCaption">
    <w:name w:val="Figure Caption"/>
    <w:basedOn w:val="Caption"/>
    <w:link w:val="FigureCaptionChar"/>
    <w:autoRedefine/>
    <w:rsid w:val="00C92622"/>
  </w:style>
  <w:style w:type="character" w:customStyle="1" w:styleId="FigureCaptionChar">
    <w:name w:val="Figure Caption Char"/>
    <w:basedOn w:val="CaptionChar"/>
    <w:link w:val="FigureCaption"/>
    <w:rsid w:val="00C92622"/>
    <w:rPr>
      <w:rFonts w:ascii="Calibri Light" w:hAnsi="Calibri Light" w:cs="Arial"/>
      <w:b/>
      <w:color w:val="000000"/>
      <w:sz w:val="20"/>
      <w:szCs w:val="18"/>
      <w14:textFill>
        <w14:solidFill>
          <w14:srgbClr w14:val="000000">
            <w14:lumMod w14:val="50000"/>
          </w14:srgbClr>
        </w14:solidFill>
      </w14:textFill>
    </w:rPr>
  </w:style>
  <w:style w:type="character" w:customStyle="1" w:styleId="Regular">
    <w:name w:val="Regular"/>
    <w:basedOn w:val="DefaultParagraphFont"/>
    <w:uiPriority w:val="1"/>
    <w:rsid w:val="009B029F"/>
  </w:style>
  <w:style w:type="paragraph" w:styleId="BodyText">
    <w:name w:val="Body Text"/>
    <w:basedOn w:val="Normal"/>
    <w:link w:val="BodyTextChar"/>
    <w:autoRedefine/>
    <w:uiPriority w:val="99"/>
    <w:unhideWhenUsed/>
    <w:qFormat/>
    <w:rsid w:val="00120592"/>
  </w:style>
  <w:style w:type="character" w:customStyle="1" w:styleId="BodyTextChar">
    <w:name w:val="Body Text Char"/>
    <w:basedOn w:val="DefaultParagraphFont"/>
    <w:link w:val="BodyText"/>
    <w:uiPriority w:val="99"/>
    <w:rsid w:val="00120592"/>
    <w:rPr>
      <w:rFonts w:ascii="Calibri Light" w:hAnsi="Calibri Light"/>
      <w:sz w:val="22"/>
    </w:rPr>
  </w:style>
  <w:style w:type="paragraph" w:customStyle="1" w:styleId="eTRMBulletedText">
    <w:name w:val="eTRM Bulleted Text"/>
    <w:basedOn w:val="Normal"/>
    <w:autoRedefine/>
    <w:qFormat/>
    <w:rsid w:val="00BB016D"/>
    <w:pPr>
      <w:numPr>
        <w:numId w:val="29"/>
      </w:numPr>
      <w:spacing w:before="0" w:after="20"/>
    </w:pPr>
  </w:style>
  <w:style w:type="paragraph" w:styleId="Revision">
    <w:name w:val="Revision"/>
    <w:hidden/>
    <w:uiPriority w:val="99"/>
    <w:semiHidden/>
    <w:rsid w:val="00AA46AF"/>
    <w:rPr>
      <w:rFonts w:ascii="Calibri Light" w:hAnsi="Calibri Light"/>
      <w:sz w:val="22"/>
    </w:rPr>
  </w:style>
  <w:style w:type="character" w:styleId="Hyperlink">
    <w:name w:val="Hyperlink"/>
    <w:uiPriority w:val="99"/>
    <w:rsid w:val="00901EF2"/>
    <w:rPr>
      <w:color w:val="0000FF"/>
      <w:u w:val="single"/>
    </w:rPr>
  </w:style>
  <w:style w:type="character" w:styleId="EndnoteReference">
    <w:name w:val="endnote reference"/>
    <w:semiHidden/>
    <w:rsid w:val="00901EF2"/>
    <w:rPr>
      <w:vertAlign w:val="superscript"/>
    </w:rPr>
  </w:style>
  <w:style w:type="paragraph" w:customStyle="1" w:styleId="Table">
    <w:name w:val="Table"/>
    <w:basedOn w:val="Header"/>
    <w:rsid w:val="002C67DF"/>
    <w:pPr>
      <w:spacing w:before="0" w:after="0" w:line="240" w:lineRule="auto"/>
      <w:jc w:val="left"/>
    </w:pPr>
    <w:rPr>
      <w:rFonts w:ascii="Arial" w:eastAsia="Times New Roman" w:hAnsi="Arial" w:cs="Arial"/>
      <w:b/>
      <w:bCs/>
      <w:color w:val="auto"/>
      <w:sz w:val="22"/>
      <w:lang w:val="x-none" w:eastAsia="x-none"/>
    </w:rPr>
  </w:style>
  <w:style w:type="paragraph" w:styleId="EndnoteText">
    <w:name w:val="endnote text"/>
    <w:basedOn w:val="Normal"/>
    <w:link w:val="EndnoteTextChar"/>
    <w:autoRedefine/>
    <w:semiHidden/>
    <w:qFormat/>
    <w:rsid w:val="00094517"/>
    <w:pPr>
      <w:keepNext/>
      <w:keepLines/>
      <w:adjustRightInd w:val="0"/>
      <w:spacing w:before="40" w:after="40" w:line="240" w:lineRule="auto"/>
    </w:pPr>
    <w:rPr>
      <w:rFonts w:eastAsia="Times New Roman" w:cs="Times New Roman"/>
      <w:sz w:val="20"/>
      <w:szCs w:val="20"/>
      <w:lang w:val="x-none" w:eastAsia="x-none"/>
    </w:rPr>
  </w:style>
  <w:style w:type="character" w:customStyle="1" w:styleId="EndnoteTextChar">
    <w:name w:val="Endnote Text Char"/>
    <w:basedOn w:val="DefaultParagraphFont"/>
    <w:link w:val="EndnoteText"/>
    <w:semiHidden/>
    <w:rsid w:val="00094517"/>
    <w:rPr>
      <w:rFonts w:ascii="Calibri Light" w:eastAsia="Times New Roman" w:hAnsi="Calibri Light" w:cs="Times New Roman"/>
      <w:sz w:val="20"/>
      <w:szCs w:val="20"/>
      <w:lang w:val="x-none" w:eastAsia="x-none"/>
    </w:rPr>
  </w:style>
  <w:style w:type="character" w:styleId="FollowedHyperlink">
    <w:name w:val="FollowedHyperlink"/>
    <w:basedOn w:val="DefaultParagraphFont"/>
    <w:uiPriority w:val="99"/>
    <w:semiHidden/>
    <w:unhideWhenUsed/>
    <w:rsid w:val="00195B03"/>
    <w:rPr>
      <w:color w:val="71903D" w:themeColor="followedHyperlink"/>
      <w:u w:val="single"/>
    </w:rPr>
  </w:style>
  <w:style w:type="table" w:styleId="TableContemporary">
    <w:name w:val="Table Contemporary"/>
    <w:aliases w:val="WP Table"/>
    <w:basedOn w:val="TableNormal"/>
    <w:rsid w:val="00C82307"/>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GridTable1Light">
    <w:name w:val="Grid Table 1 Light"/>
    <w:basedOn w:val="TableNormal"/>
    <w:uiPriority w:val="46"/>
    <w:rsid w:val="005B7418"/>
    <w:tblPr>
      <w:tblStyleRowBandSize w:val="1"/>
      <w:tblStyleColBandSize w:val="1"/>
      <w:tblBorders>
        <w:top w:val="single" w:sz="4" w:space="0" w:color="A3A3A3" w:themeColor="text1" w:themeTint="66"/>
        <w:left w:val="single" w:sz="4" w:space="0" w:color="A3A3A3" w:themeColor="text1" w:themeTint="66"/>
        <w:bottom w:val="single" w:sz="4" w:space="0" w:color="A3A3A3" w:themeColor="text1" w:themeTint="66"/>
        <w:right w:val="single" w:sz="4" w:space="0" w:color="A3A3A3" w:themeColor="text1" w:themeTint="66"/>
        <w:insideH w:val="single" w:sz="4" w:space="0" w:color="A3A3A3" w:themeColor="text1" w:themeTint="66"/>
        <w:insideV w:val="single" w:sz="4" w:space="0" w:color="A3A3A3" w:themeColor="text1" w:themeTint="66"/>
      </w:tblBorders>
    </w:tblPr>
    <w:tblStylePr w:type="firstRow">
      <w:rPr>
        <w:b/>
        <w:bCs/>
      </w:rPr>
      <w:tblPr/>
      <w:tcPr>
        <w:tcBorders>
          <w:bottom w:val="single" w:sz="12" w:space="0" w:color="757575" w:themeColor="text1" w:themeTint="99"/>
        </w:tcBorders>
      </w:tcPr>
    </w:tblStylePr>
    <w:tblStylePr w:type="lastRow">
      <w:rPr>
        <w:b/>
        <w:bCs/>
      </w:rPr>
      <w:tblPr/>
      <w:tcPr>
        <w:tcBorders>
          <w:top w:val="double" w:sz="2" w:space="0" w:color="757575" w:themeColor="text1" w:themeTint="99"/>
        </w:tcBorders>
      </w:tcPr>
    </w:tblStylePr>
    <w:tblStylePr w:type="firstCol">
      <w:rPr>
        <w:b/>
        <w:bCs/>
      </w:rPr>
    </w:tblStylePr>
    <w:tblStylePr w:type="lastCol">
      <w:rPr>
        <w:b/>
        <w:bCs/>
      </w:rPr>
    </w:tblStylePr>
  </w:style>
  <w:style w:type="paragraph" w:customStyle="1" w:styleId="eTRMTextNote">
    <w:name w:val="eTRM Text Note"/>
    <w:basedOn w:val="TableFootnote"/>
    <w:next w:val="Normal"/>
    <w:qFormat/>
    <w:rsid w:val="00B1760F"/>
  </w:style>
  <w:style w:type="paragraph" w:customStyle="1" w:styleId="eTRMHeading1">
    <w:name w:val="eTRM Heading 1"/>
    <w:basedOn w:val="Normal"/>
    <w:link w:val="eTRMHeading1Char"/>
    <w:autoRedefine/>
    <w:qFormat/>
    <w:rsid w:val="00BD221D"/>
    <w:pPr>
      <w:keepNext/>
      <w:keepLines/>
      <w:spacing w:line="320" w:lineRule="exact"/>
      <w:contextualSpacing/>
      <w:outlineLvl w:val="0"/>
    </w:pPr>
    <w:rPr>
      <w:rFonts w:ascii="Calibri" w:eastAsiaTheme="majorEastAsia" w:hAnsi="Calibri" w:cstheme="majorBidi"/>
      <w:b/>
      <w:caps/>
      <w:color w:val="FFFFFF" w:themeColor="background1"/>
      <w:spacing w:val="60"/>
      <w:sz w:val="32"/>
      <w:szCs w:val="40"/>
    </w:rPr>
  </w:style>
  <w:style w:type="character" w:customStyle="1" w:styleId="eTRMHeading1Char">
    <w:name w:val="eTRM Heading 1 Char"/>
    <w:basedOn w:val="DefaultParagraphFont"/>
    <w:link w:val="eTRMHeading1"/>
    <w:rsid w:val="00BD221D"/>
    <w:rPr>
      <w:rFonts w:ascii="Calibri" w:eastAsiaTheme="majorEastAsia" w:hAnsi="Calibri" w:cstheme="majorBidi"/>
      <w:b/>
      <w:caps/>
      <w:color w:val="FFFFFF" w:themeColor="background1"/>
      <w:spacing w:val="60"/>
      <w:sz w:val="32"/>
      <w:szCs w:val="40"/>
    </w:rPr>
  </w:style>
  <w:style w:type="paragraph" w:customStyle="1" w:styleId="eTRMHeading2">
    <w:name w:val="eTRM Heading 2"/>
    <w:basedOn w:val="Normal"/>
    <w:link w:val="eTRMHeading2Char"/>
    <w:autoRedefine/>
    <w:qFormat/>
    <w:rsid w:val="000110D9"/>
    <w:pPr>
      <w:keepNext/>
      <w:keepLines/>
      <w:spacing w:line="360" w:lineRule="exact"/>
      <w:jc w:val="center"/>
      <w:outlineLvl w:val="1"/>
    </w:pPr>
    <w:rPr>
      <w:rFonts w:eastAsiaTheme="majorEastAsia" w:cstheme="majorBidi"/>
      <w:caps/>
      <w:spacing w:val="80"/>
      <w:sz w:val="36"/>
      <w:szCs w:val="26"/>
    </w:rPr>
  </w:style>
  <w:style w:type="character" w:customStyle="1" w:styleId="eTRMHeading2Char">
    <w:name w:val="eTRM Heading 2 Char"/>
    <w:basedOn w:val="DefaultParagraphFont"/>
    <w:link w:val="eTRMHeading2"/>
    <w:rsid w:val="000110D9"/>
    <w:rPr>
      <w:rFonts w:ascii="Calibri Light" w:eastAsiaTheme="majorEastAsia" w:hAnsi="Calibri Light" w:cstheme="majorBidi"/>
      <w:caps/>
      <w:spacing w:val="80"/>
      <w:sz w:val="36"/>
      <w:szCs w:val="26"/>
    </w:rPr>
  </w:style>
  <w:style w:type="paragraph" w:customStyle="1" w:styleId="eTRMHeading3">
    <w:name w:val="eTRM Heading 3"/>
    <w:basedOn w:val="Heading3"/>
    <w:link w:val="eTRMHeading3Char"/>
    <w:autoRedefine/>
    <w:qFormat/>
    <w:rsid w:val="006413D4"/>
    <w:pPr>
      <w:spacing w:line="300" w:lineRule="exact"/>
    </w:pPr>
    <w:rPr>
      <w:rFonts w:ascii="Calibri Light" w:hAnsi="Calibri Light"/>
      <w:caps/>
      <w:color w:val="CFAB7A"/>
      <w:sz w:val="24"/>
    </w:rPr>
  </w:style>
  <w:style w:type="character" w:customStyle="1" w:styleId="eTRMHeading3Char">
    <w:name w:val="eTRM Heading 3 Char"/>
    <w:basedOn w:val="DefaultParagraphFont"/>
    <w:link w:val="eTRMHeading3"/>
    <w:rsid w:val="006413D4"/>
    <w:rPr>
      <w:rFonts w:ascii="Calibri Light" w:eastAsiaTheme="majorEastAsia" w:hAnsi="Calibri Light" w:cstheme="majorBidi"/>
      <w:caps/>
      <w:color w:val="CFAB7A"/>
      <w:w w:val="102"/>
      <w:szCs w:val="30"/>
    </w:rPr>
  </w:style>
  <w:style w:type="paragraph" w:customStyle="1" w:styleId="eTRMHeading4">
    <w:name w:val="eTRM Heading 4"/>
    <w:basedOn w:val="Normal"/>
    <w:link w:val="eTRMHeading4Char"/>
    <w:qFormat/>
    <w:rsid w:val="000110D9"/>
    <w:pPr>
      <w:keepNext/>
      <w:keepLines/>
      <w:spacing w:before="60" w:after="0" w:line="300" w:lineRule="exact"/>
      <w:outlineLvl w:val="3"/>
    </w:pPr>
    <w:rPr>
      <w:rFonts w:eastAsiaTheme="majorEastAsia" w:cstheme="majorBidi"/>
      <w:color w:val="CFAB7A"/>
      <w:sz w:val="24"/>
      <w:szCs w:val="22"/>
    </w:rPr>
  </w:style>
  <w:style w:type="character" w:customStyle="1" w:styleId="eTRMHeading4Char">
    <w:name w:val="eTRM Heading 4 Char"/>
    <w:basedOn w:val="DefaultParagraphFont"/>
    <w:link w:val="eTRMHeading4"/>
    <w:rsid w:val="000110D9"/>
    <w:rPr>
      <w:rFonts w:ascii="Calibri Light" w:eastAsiaTheme="majorEastAsia" w:hAnsi="Calibri Light" w:cstheme="majorBidi"/>
      <w:color w:val="CFAB7A"/>
      <w:szCs w:val="22"/>
    </w:rPr>
  </w:style>
  <w:style w:type="paragraph" w:customStyle="1" w:styleId="eTRMHeading5">
    <w:name w:val="eTRM Heading 5"/>
    <w:basedOn w:val="Normal"/>
    <w:next w:val="Normal"/>
    <w:qFormat/>
    <w:rsid w:val="00BF7A6F"/>
    <w:rPr>
      <w:i/>
      <w:color w:val="5F5F5F"/>
      <w:sz w:val="24"/>
    </w:rPr>
  </w:style>
  <w:style w:type="paragraph" w:customStyle="1" w:styleId="eTRMFootnoteText">
    <w:name w:val="eTRM Footnote Text"/>
    <w:basedOn w:val="FootnoteText"/>
    <w:next w:val="Normal"/>
    <w:link w:val="eTRMFootnoteTextChar"/>
    <w:autoRedefine/>
    <w:qFormat/>
    <w:rsid w:val="002A2471"/>
    <w:pPr>
      <w:spacing w:before="20" w:after="20"/>
      <w:ind w:left="1350"/>
    </w:pPr>
  </w:style>
  <w:style w:type="character" w:customStyle="1" w:styleId="eTRMFootnoteTextChar">
    <w:name w:val="eTRM Footnote Text Char"/>
    <w:basedOn w:val="FootnoteTextChar"/>
    <w:link w:val="eTRMFootnoteText"/>
    <w:rsid w:val="002A2471"/>
    <w:rPr>
      <w:rFonts w:ascii="Calibri Light" w:hAnsi="Calibri Light"/>
      <w:sz w:val="18"/>
    </w:rPr>
  </w:style>
  <w:style w:type="paragraph" w:customStyle="1" w:styleId="eTRMTableFootnote">
    <w:name w:val="eTRM Table Footnote"/>
    <w:basedOn w:val="TableFootnote"/>
    <w:qFormat/>
    <w:rsid w:val="00A83458"/>
    <w:rPr>
      <w:color w:val="auto"/>
      <w:sz w:val="16"/>
    </w:rPr>
  </w:style>
  <w:style w:type="paragraph" w:customStyle="1" w:styleId="eTRMSub-bulletedText">
    <w:name w:val="eTRM Sub-bulleted Text"/>
    <w:basedOn w:val="Normal"/>
    <w:autoRedefine/>
    <w:qFormat/>
    <w:rsid w:val="00C56A79"/>
    <w:pPr>
      <w:numPr>
        <w:numId w:val="4"/>
      </w:numPr>
      <w:spacing w:before="0" w:after="20"/>
    </w:pPr>
  </w:style>
  <w:style w:type="paragraph" w:styleId="DocumentMap">
    <w:name w:val="Document Map"/>
    <w:basedOn w:val="Normal"/>
    <w:link w:val="DocumentMapChar"/>
    <w:semiHidden/>
    <w:unhideWhenUsed/>
    <w:rsid w:val="0073517D"/>
    <w:pPr>
      <w:spacing w:before="0" w:after="0" w:line="240" w:lineRule="auto"/>
    </w:pPr>
    <w:rPr>
      <w:rFonts w:ascii="Times New Roman" w:hAnsi="Times New Roman" w:cs="Times New Roman"/>
      <w:sz w:val="24"/>
    </w:rPr>
  </w:style>
  <w:style w:type="character" w:customStyle="1" w:styleId="DocumentMapChar">
    <w:name w:val="Document Map Char"/>
    <w:basedOn w:val="DefaultParagraphFont"/>
    <w:link w:val="DocumentMap"/>
    <w:semiHidden/>
    <w:rsid w:val="0073517D"/>
    <w:rPr>
      <w:rFonts w:ascii="Times New Roman" w:hAnsi="Times New Roman" w:cs="Times New Roman"/>
    </w:rPr>
  </w:style>
  <w:style w:type="character" w:styleId="CommentReference">
    <w:name w:val="annotation reference"/>
    <w:basedOn w:val="DefaultParagraphFont"/>
    <w:semiHidden/>
    <w:unhideWhenUsed/>
    <w:rsid w:val="00FD2C54"/>
    <w:rPr>
      <w:sz w:val="18"/>
      <w:szCs w:val="18"/>
    </w:rPr>
  </w:style>
  <w:style w:type="paragraph" w:styleId="CommentText">
    <w:name w:val="annotation text"/>
    <w:basedOn w:val="Normal"/>
    <w:link w:val="CommentTextChar"/>
    <w:unhideWhenUsed/>
    <w:rsid w:val="00FD2C54"/>
    <w:pPr>
      <w:spacing w:after="60" w:line="240" w:lineRule="auto"/>
    </w:pPr>
    <w:rPr>
      <w:sz w:val="24"/>
    </w:rPr>
  </w:style>
  <w:style w:type="character" w:customStyle="1" w:styleId="CommentTextChar">
    <w:name w:val="Comment Text Char"/>
    <w:basedOn w:val="DefaultParagraphFont"/>
    <w:link w:val="CommentText"/>
    <w:uiPriority w:val="99"/>
    <w:rsid w:val="00FD2C54"/>
    <w:rPr>
      <w:rFonts w:ascii="Calibri Light" w:hAnsi="Calibri Light"/>
    </w:rPr>
  </w:style>
  <w:style w:type="paragraph" w:styleId="BalloonText">
    <w:name w:val="Balloon Text"/>
    <w:basedOn w:val="Normal"/>
    <w:link w:val="BalloonTextChar"/>
    <w:semiHidden/>
    <w:unhideWhenUsed/>
    <w:rsid w:val="00FD2C54"/>
    <w:pPr>
      <w:spacing w:before="0"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FD2C54"/>
    <w:rPr>
      <w:rFonts w:ascii="Times New Roman" w:hAnsi="Times New Roman" w:cs="Times New Roman"/>
      <w:sz w:val="18"/>
      <w:szCs w:val="18"/>
    </w:rPr>
  </w:style>
  <w:style w:type="paragraph" w:styleId="CommentSubject">
    <w:name w:val="annotation subject"/>
    <w:basedOn w:val="CommentText"/>
    <w:next w:val="CommentText"/>
    <w:link w:val="CommentSubjectChar"/>
    <w:semiHidden/>
    <w:unhideWhenUsed/>
    <w:rsid w:val="00FD2C54"/>
    <w:pPr>
      <w:spacing w:after="120"/>
    </w:pPr>
    <w:rPr>
      <w:b/>
      <w:bCs/>
      <w:sz w:val="20"/>
      <w:szCs w:val="20"/>
    </w:rPr>
  </w:style>
  <w:style w:type="character" w:customStyle="1" w:styleId="CommentSubjectChar">
    <w:name w:val="Comment Subject Char"/>
    <w:basedOn w:val="CommentTextChar"/>
    <w:link w:val="CommentSubject"/>
    <w:uiPriority w:val="99"/>
    <w:semiHidden/>
    <w:rsid w:val="00FD2C54"/>
    <w:rPr>
      <w:rFonts w:ascii="Calibri Light" w:hAnsi="Calibri Light"/>
      <w:b/>
      <w:bCs/>
      <w:sz w:val="20"/>
      <w:szCs w:val="20"/>
    </w:rPr>
  </w:style>
  <w:style w:type="character" w:styleId="PlaceholderText">
    <w:name w:val="Placeholder Text"/>
    <w:basedOn w:val="DefaultParagraphFont"/>
    <w:uiPriority w:val="99"/>
    <w:semiHidden/>
    <w:rsid w:val="00386A29"/>
    <w:rPr>
      <w:color w:val="808080"/>
    </w:rPr>
  </w:style>
  <w:style w:type="paragraph" w:customStyle="1" w:styleId="Reminders">
    <w:name w:val="Reminders"/>
    <w:basedOn w:val="Normal"/>
    <w:link w:val="RemindersChar"/>
    <w:rsid w:val="00444182"/>
    <w:pPr>
      <w:spacing w:before="40" w:after="40" w:line="240" w:lineRule="auto"/>
    </w:pPr>
    <w:rPr>
      <w:rFonts w:ascii="Trebuchet MS" w:eastAsia="Times New Roman" w:hAnsi="Trebuchet MS" w:cs="Times New Roman"/>
      <w:i/>
      <w:color w:val="FF0000"/>
    </w:rPr>
  </w:style>
  <w:style w:type="character" w:customStyle="1" w:styleId="RemindersChar">
    <w:name w:val="Reminders Char"/>
    <w:basedOn w:val="DefaultParagraphFont"/>
    <w:link w:val="Reminders"/>
    <w:rsid w:val="00444182"/>
    <w:rPr>
      <w:rFonts w:ascii="Trebuchet MS" w:eastAsia="Times New Roman" w:hAnsi="Trebuchet MS" w:cs="Times New Roman"/>
      <w:i/>
      <w:color w:val="FF0000"/>
      <w:sz w:val="22"/>
    </w:rPr>
  </w:style>
  <w:style w:type="table" w:customStyle="1" w:styleId="TableGrid1">
    <w:name w:val="Table Grid1"/>
    <w:basedOn w:val="TableNormal"/>
    <w:next w:val="TableGrid"/>
    <w:rsid w:val="002773D5"/>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PText">
    <w:name w:val="WP Text"/>
    <w:link w:val="WPTextChar"/>
    <w:rsid w:val="00B831D0"/>
    <w:rPr>
      <w:rFonts w:ascii="Times New Roman" w:eastAsia="Times New Roman" w:hAnsi="Times New Roman" w:cs="Times New Roman"/>
    </w:rPr>
  </w:style>
  <w:style w:type="character" w:customStyle="1" w:styleId="WPTextChar">
    <w:name w:val="WP Text Char"/>
    <w:link w:val="WPText"/>
    <w:rsid w:val="00B831D0"/>
    <w:rPr>
      <w:rFonts w:ascii="Times New Roman" w:eastAsia="Times New Roman" w:hAnsi="Times New Roman" w:cs="Times New Roman"/>
    </w:rPr>
  </w:style>
  <w:style w:type="paragraph" w:customStyle="1" w:styleId="Reminder">
    <w:name w:val="Reminder"/>
    <w:basedOn w:val="Reminders"/>
    <w:link w:val="ReminderChar"/>
    <w:rsid w:val="00461AEF"/>
  </w:style>
  <w:style w:type="character" w:customStyle="1" w:styleId="ReminderChar">
    <w:name w:val="Reminder Char"/>
    <w:basedOn w:val="RemindersChar"/>
    <w:link w:val="Reminder"/>
    <w:rsid w:val="00461AEF"/>
    <w:rPr>
      <w:rFonts w:ascii="Trebuchet MS" w:eastAsia="Times New Roman" w:hAnsi="Trebuchet MS" w:cs="Times New Roman"/>
      <w:i/>
      <w:color w:val="FF0000"/>
      <w:sz w:val="22"/>
    </w:rPr>
  </w:style>
  <w:style w:type="paragraph" w:customStyle="1" w:styleId="Default">
    <w:name w:val="Default"/>
    <w:rsid w:val="001D2D41"/>
    <w:pPr>
      <w:autoSpaceDE w:val="0"/>
      <w:autoSpaceDN w:val="0"/>
      <w:adjustRightInd w:val="0"/>
    </w:pPr>
    <w:rPr>
      <w:rFonts w:ascii="Times New Roman" w:hAnsi="Times New Roman" w:cs="Times New Roman"/>
      <w:color w:val="000000"/>
    </w:rPr>
  </w:style>
  <w:style w:type="paragraph" w:customStyle="1" w:styleId="CharChar4">
    <w:name w:val="Char Char4"/>
    <w:basedOn w:val="Normal"/>
    <w:rsid w:val="00186196"/>
    <w:pPr>
      <w:spacing w:before="0" w:after="160" w:line="240" w:lineRule="exact"/>
    </w:pPr>
    <w:rPr>
      <w:rFonts w:ascii="Verdana" w:eastAsia="Times New Roman" w:hAnsi="Verdana" w:cs="Times New Roman"/>
      <w:sz w:val="20"/>
      <w:szCs w:val="20"/>
    </w:rPr>
  </w:style>
  <w:style w:type="paragraph" w:customStyle="1" w:styleId="reminders0">
    <w:name w:val="reminders"/>
    <w:basedOn w:val="Normal"/>
    <w:rsid w:val="00186196"/>
    <w:pPr>
      <w:spacing w:before="0" w:after="0" w:line="240" w:lineRule="auto"/>
    </w:pPr>
    <w:rPr>
      <w:rFonts w:ascii="Trebuchet MS" w:eastAsia="Times New Roman" w:hAnsi="Trebuchet MS" w:cs="Arial"/>
      <w:color w:val="FF0000"/>
    </w:rPr>
  </w:style>
  <w:style w:type="character" w:styleId="Strong">
    <w:name w:val="Strong"/>
    <w:rsid w:val="00186196"/>
    <w:rPr>
      <w:rFonts w:ascii="Arial" w:hAnsi="Arial"/>
      <w:b/>
      <w:bCs/>
      <w:sz w:val="22"/>
    </w:rPr>
  </w:style>
  <w:style w:type="character" w:customStyle="1" w:styleId="TitleChar">
    <w:name w:val="Title Char"/>
    <w:locked/>
    <w:rsid w:val="00186196"/>
    <w:rPr>
      <w:rFonts w:ascii="Arial" w:hAnsi="Arial"/>
      <w:b/>
      <w:color w:val="17365D"/>
      <w:spacing w:val="5"/>
      <w:kern w:val="28"/>
      <w:sz w:val="48"/>
      <w:szCs w:val="52"/>
      <w:lang w:eastAsia="ko-KR"/>
    </w:rPr>
  </w:style>
  <w:style w:type="character" w:customStyle="1" w:styleId="Strong1">
    <w:name w:val="Strong1"/>
    <w:rsid w:val="00186196"/>
    <w:rPr>
      <w:b/>
      <w:bCs/>
    </w:rPr>
  </w:style>
  <w:style w:type="table" w:styleId="LightShading">
    <w:name w:val="Light Shading"/>
    <w:basedOn w:val="TableNormal"/>
    <w:uiPriority w:val="60"/>
    <w:rsid w:val="00186196"/>
    <w:rPr>
      <w:rFonts w:eastAsiaTheme="minorHAnsi"/>
      <w:color w:val="121212" w:themeColor="text1" w:themeShade="BF"/>
      <w:sz w:val="22"/>
      <w:szCs w:val="22"/>
    </w:rPr>
    <w:tblPr>
      <w:tblStyleRowBandSize w:val="1"/>
      <w:tblStyleColBandSize w:val="1"/>
      <w:tblBorders>
        <w:top w:val="single" w:sz="8" w:space="0" w:color="191919" w:themeColor="text1"/>
        <w:bottom w:val="single" w:sz="8" w:space="0" w:color="191919" w:themeColor="text1"/>
      </w:tblBorders>
    </w:tblPr>
    <w:tblStylePr w:type="firstRow">
      <w:pPr>
        <w:spacing w:before="0" w:after="0" w:line="240" w:lineRule="auto"/>
      </w:pPr>
      <w:rPr>
        <w:b/>
        <w:bCs/>
      </w:rPr>
      <w:tblPr/>
      <w:tcPr>
        <w:tcBorders>
          <w:top w:val="single" w:sz="8" w:space="0" w:color="191919" w:themeColor="text1"/>
          <w:left w:val="nil"/>
          <w:bottom w:val="single" w:sz="8" w:space="0" w:color="191919" w:themeColor="text1"/>
          <w:right w:val="nil"/>
          <w:insideH w:val="nil"/>
          <w:insideV w:val="nil"/>
        </w:tcBorders>
      </w:tcPr>
    </w:tblStylePr>
    <w:tblStylePr w:type="lastRow">
      <w:pPr>
        <w:spacing w:before="0" w:after="0" w:line="240" w:lineRule="auto"/>
      </w:pPr>
      <w:rPr>
        <w:b/>
        <w:bCs/>
      </w:rPr>
      <w:tblPr/>
      <w:tcPr>
        <w:tcBorders>
          <w:top w:val="single" w:sz="8" w:space="0" w:color="191919" w:themeColor="text1"/>
          <w:left w:val="nil"/>
          <w:bottom w:val="single" w:sz="8" w:space="0" w:color="191919"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6C6C6" w:themeFill="text1" w:themeFillTint="3F"/>
      </w:tcPr>
    </w:tblStylePr>
    <w:tblStylePr w:type="band1Horz">
      <w:tblPr/>
      <w:tcPr>
        <w:tcBorders>
          <w:left w:val="nil"/>
          <w:right w:val="nil"/>
          <w:insideH w:val="nil"/>
          <w:insideV w:val="nil"/>
        </w:tcBorders>
        <w:shd w:val="clear" w:color="auto" w:fill="C6C6C6" w:themeFill="text1" w:themeFillTint="3F"/>
      </w:tcPr>
    </w:tblStylePr>
  </w:style>
  <w:style w:type="character" w:customStyle="1" w:styleId="apple-converted-space">
    <w:name w:val="apple-converted-space"/>
    <w:basedOn w:val="DefaultParagraphFont"/>
    <w:rsid w:val="00186196"/>
  </w:style>
  <w:style w:type="paragraph" w:customStyle="1" w:styleId="WPnumber">
    <w:name w:val="WPnumber"/>
    <w:basedOn w:val="Normal"/>
    <w:link w:val="WPnumberChar"/>
    <w:rsid w:val="00186196"/>
    <w:pPr>
      <w:spacing w:before="0" w:after="0" w:line="240" w:lineRule="auto"/>
      <w:jc w:val="right"/>
    </w:pPr>
    <w:rPr>
      <w:rFonts w:asciiTheme="minorHAnsi" w:eastAsia="Times New Roman" w:hAnsiTheme="minorHAnsi" w:cstheme="minorHAnsi"/>
      <w:b/>
      <w:sz w:val="48"/>
      <w:szCs w:val="48"/>
    </w:rPr>
  </w:style>
  <w:style w:type="character" w:customStyle="1" w:styleId="WPnumberChar">
    <w:name w:val="WPnumber Char"/>
    <w:basedOn w:val="DefaultParagraphFont"/>
    <w:link w:val="WPnumber"/>
    <w:rsid w:val="00186196"/>
    <w:rPr>
      <w:rFonts w:eastAsia="Times New Roman" w:cstheme="minorHAnsi"/>
      <w:b/>
      <w:sz w:val="48"/>
      <w:szCs w:val="48"/>
    </w:rPr>
  </w:style>
  <w:style w:type="paragraph" w:customStyle="1" w:styleId="Revnumber">
    <w:name w:val="Revnumber"/>
    <w:basedOn w:val="WPnumber"/>
    <w:link w:val="RevnumberChar"/>
    <w:rsid w:val="00186196"/>
  </w:style>
  <w:style w:type="paragraph" w:customStyle="1" w:styleId="Datenumber">
    <w:name w:val="Datenumber"/>
    <w:basedOn w:val="Revnumber"/>
    <w:link w:val="DatenumberChar"/>
    <w:rsid w:val="00186196"/>
  </w:style>
  <w:style w:type="character" w:customStyle="1" w:styleId="RevnumberChar">
    <w:name w:val="Revnumber Char"/>
    <w:basedOn w:val="WPnumberChar"/>
    <w:link w:val="Revnumber"/>
    <w:rsid w:val="00186196"/>
    <w:rPr>
      <w:rFonts w:eastAsia="Times New Roman" w:cstheme="minorHAnsi"/>
      <w:b/>
      <w:sz w:val="48"/>
      <w:szCs w:val="48"/>
    </w:rPr>
  </w:style>
  <w:style w:type="character" w:customStyle="1" w:styleId="DatenumberChar">
    <w:name w:val="Datenumber Char"/>
    <w:basedOn w:val="RevnumberChar"/>
    <w:link w:val="Datenumber"/>
    <w:rsid w:val="00186196"/>
    <w:rPr>
      <w:rFonts w:eastAsia="Times New Roman" w:cstheme="minorHAnsi"/>
      <w:b/>
      <w:sz w:val="48"/>
      <w:szCs w:val="48"/>
    </w:rPr>
  </w:style>
  <w:style w:type="table" w:customStyle="1" w:styleId="TableContemporary1">
    <w:name w:val="Table Contemporary1"/>
    <w:basedOn w:val="TableNormal"/>
    <w:next w:val="TableContemporary"/>
    <w:rsid w:val="00186196"/>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Light1">
    <w:name w:val="Table Grid Light1"/>
    <w:basedOn w:val="TableNormal"/>
    <w:uiPriority w:val="40"/>
    <w:rsid w:val="00186196"/>
    <w:rPr>
      <w:rFonts w:eastAsiaTheme="minorHAns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rsid w:val="00186196"/>
    <w:pPr>
      <w:keepLines w:val="0"/>
      <w:tabs>
        <w:tab w:val="num" w:pos="360"/>
      </w:tabs>
      <w:spacing w:before="0" w:after="0"/>
    </w:pPr>
    <w:rPr>
      <w:rFonts w:ascii="Trebuchet MS" w:eastAsia="Times New Roman" w:hAnsi="Trebuchet MS" w:cstheme="minorHAnsi"/>
      <w:bCs/>
      <w:color w:val="FF0000"/>
      <w:w w:val="100"/>
      <w:sz w:val="22"/>
      <w:szCs w:val="22"/>
      <w:u w:val="single"/>
    </w:rPr>
  </w:style>
  <w:style w:type="character" w:customStyle="1" w:styleId="InfoExpanderChar">
    <w:name w:val="InfoExpander Char"/>
    <w:basedOn w:val="RemindersChar"/>
    <w:link w:val="InfoExpander"/>
    <w:rsid w:val="00186196"/>
    <w:rPr>
      <w:rFonts w:ascii="Trebuchet MS" w:eastAsia="Times New Roman" w:hAnsi="Trebuchet MS" w:cstheme="minorHAnsi"/>
      <w:bCs/>
      <w:i w:val="0"/>
      <w:color w:val="FF0000"/>
      <w:sz w:val="22"/>
      <w:szCs w:val="22"/>
      <w:u w:val="single"/>
    </w:rPr>
  </w:style>
  <w:style w:type="paragraph" w:styleId="NoSpacing">
    <w:name w:val="No Spacing"/>
    <w:uiPriority w:val="1"/>
    <w:rsid w:val="00186196"/>
    <w:rPr>
      <w:rFonts w:eastAsiaTheme="minorHAnsi"/>
      <w:sz w:val="22"/>
      <w:szCs w:val="22"/>
    </w:rPr>
  </w:style>
  <w:style w:type="paragraph" w:styleId="ListBullet">
    <w:name w:val="List Bullet"/>
    <w:basedOn w:val="Normal"/>
    <w:uiPriority w:val="99"/>
    <w:unhideWhenUsed/>
    <w:rsid w:val="00186196"/>
    <w:pPr>
      <w:tabs>
        <w:tab w:val="num" w:pos="360"/>
      </w:tabs>
      <w:spacing w:before="0" w:after="0" w:line="240" w:lineRule="auto"/>
      <w:ind w:left="360" w:hanging="360"/>
      <w:contextualSpacing/>
    </w:pPr>
    <w:rPr>
      <w:rFonts w:asciiTheme="minorHAnsi" w:eastAsia="Times New Roman" w:hAnsiTheme="minorHAnsi" w:cs="Times New Roman"/>
    </w:rPr>
  </w:style>
  <w:style w:type="table" w:customStyle="1" w:styleId="TableGrid11">
    <w:name w:val="Table Grid11"/>
    <w:basedOn w:val="TableNormal"/>
    <w:next w:val="TableGrid"/>
    <w:rsid w:val="00186196"/>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186196"/>
  </w:style>
  <w:style w:type="table" w:customStyle="1" w:styleId="TableContemporary2">
    <w:name w:val="Table Contemporary2"/>
    <w:basedOn w:val="TableNormal"/>
    <w:next w:val="TableContemporary"/>
    <w:rsid w:val="00186196"/>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Normal2">
    <w:name w:val="Normal2"/>
    <w:basedOn w:val="Normal"/>
    <w:next w:val="Normal"/>
    <w:link w:val="Normal2Char"/>
    <w:rsid w:val="00186196"/>
    <w:pPr>
      <w:spacing w:before="0" w:after="0" w:line="280" w:lineRule="atLeast"/>
    </w:pPr>
    <w:rPr>
      <w:rFonts w:ascii="Times New Roman" w:eastAsia="Times New Roman" w:hAnsi="Times New Roman" w:cs="Times New Roman"/>
      <w:sz w:val="24"/>
    </w:rPr>
  </w:style>
  <w:style w:type="character" w:customStyle="1" w:styleId="Normal2Char">
    <w:name w:val="Normal2 Char"/>
    <w:link w:val="Normal2"/>
    <w:rsid w:val="00186196"/>
    <w:rPr>
      <w:rFonts w:ascii="Times New Roman" w:eastAsia="Times New Roman" w:hAnsi="Times New Roman" w:cs="Times New Roman"/>
    </w:rPr>
  </w:style>
  <w:style w:type="paragraph" w:styleId="NormalWeb">
    <w:name w:val="Normal (Web)"/>
    <w:basedOn w:val="Normal"/>
    <w:uiPriority w:val="99"/>
    <w:rsid w:val="00186196"/>
    <w:pPr>
      <w:spacing w:before="100" w:beforeAutospacing="1" w:after="100" w:afterAutospacing="1" w:line="240" w:lineRule="auto"/>
    </w:pPr>
    <w:rPr>
      <w:rFonts w:ascii="Times New Roman" w:eastAsia="Times New Roman" w:hAnsi="Times New Roman" w:cs="Times New Roman"/>
      <w:sz w:val="24"/>
    </w:rPr>
  </w:style>
  <w:style w:type="paragraph" w:customStyle="1" w:styleId="CharChar1">
    <w:name w:val="Char Char1"/>
    <w:basedOn w:val="Normal"/>
    <w:rsid w:val="00186196"/>
    <w:pPr>
      <w:spacing w:before="0" w:after="160" w:line="240" w:lineRule="exact"/>
    </w:pPr>
    <w:rPr>
      <w:rFonts w:ascii="Verdana" w:eastAsia="Times New Roman" w:hAnsi="Verdana" w:cs="Times New Roman"/>
      <w:sz w:val="20"/>
      <w:szCs w:val="20"/>
    </w:rPr>
  </w:style>
  <w:style w:type="paragraph" w:customStyle="1" w:styleId="Caption1">
    <w:name w:val="Caption1"/>
    <w:autoRedefine/>
    <w:rsid w:val="00186196"/>
    <w:pPr>
      <w:keepNext/>
      <w:ind w:right="-360"/>
      <w:jc w:val="center"/>
    </w:pPr>
    <w:rPr>
      <w:rFonts w:eastAsia="Times New Roman" w:cstheme="minorHAnsi"/>
      <w:b/>
      <w:bCs/>
      <w:sz w:val="20"/>
      <w:szCs w:val="20"/>
    </w:rPr>
  </w:style>
  <w:style w:type="paragraph" w:styleId="ListNumber5">
    <w:name w:val="List Number 5"/>
    <w:basedOn w:val="Normal"/>
    <w:rsid w:val="00186196"/>
    <w:pPr>
      <w:numPr>
        <w:numId w:val="12"/>
      </w:numPr>
      <w:spacing w:before="0" w:after="0" w:line="240" w:lineRule="auto"/>
    </w:pPr>
    <w:rPr>
      <w:rFonts w:ascii="Times New Roman" w:eastAsia="Times New Roman" w:hAnsi="Times New Roman" w:cs="Times New Roman"/>
      <w:sz w:val="24"/>
    </w:rPr>
  </w:style>
  <w:style w:type="paragraph" w:customStyle="1" w:styleId="Body3">
    <w:name w:val="Body3"/>
    <w:basedOn w:val="Normal"/>
    <w:autoRedefine/>
    <w:rsid w:val="00C5413F"/>
    <w:pPr>
      <w:spacing w:before="40" w:after="40" w:line="240" w:lineRule="auto"/>
    </w:pPr>
    <w:rPr>
      <w:rFonts w:eastAsia="Times New Roman" w:cs="Calibri Light"/>
      <w:sz w:val="20"/>
      <w:szCs w:val="22"/>
    </w:rPr>
  </w:style>
  <w:style w:type="character" w:styleId="Emphasis">
    <w:name w:val="Emphasis"/>
    <w:basedOn w:val="DefaultParagraphFont"/>
    <w:uiPriority w:val="20"/>
    <w:qFormat/>
    <w:rsid w:val="002B0982"/>
    <w:rPr>
      <w:i/>
      <w:iCs/>
    </w:rPr>
  </w:style>
  <w:style w:type="character" w:customStyle="1" w:styleId="fullscreen-table-link--inactive">
    <w:name w:val="fullscreen-table-link--inactive"/>
    <w:basedOn w:val="DefaultParagraphFont"/>
    <w:rsid w:val="00BB3EA3"/>
  </w:style>
  <w:style w:type="character" w:styleId="UnresolvedMention">
    <w:name w:val="Unresolved Mention"/>
    <w:basedOn w:val="DefaultParagraphFont"/>
    <w:uiPriority w:val="99"/>
    <w:semiHidden/>
    <w:unhideWhenUsed/>
    <w:rsid w:val="005C1FB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6435814">
      <w:bodyDiv w:val="1"/>
      <w:marLeft w:val="0"/>
      <w:marRight w:val="0"/>
      <w:marTop w:val="0"/>
      <w:marBottom w:val="0"/>
      <w:divBdr>
        <w:top w:val="none" w:sz="0" w:space="0" w:color="auto"/>
        <w:left w:val="none" w:sz="0" w:space="0" w:color="auto"/>
        <w:bottom w:val="none" w:sz="0" w:space="0" w:color="auto"/>
        <w:right w:val="none" w:sz="0" w:space="0" w:color="auto"/>
      </w:divBdr>
      <w:divsChild>
        <w:div w:id="1960914777">
          <w:marLeft w:val="0"/>
          <w:marRight w:val="0"/>
          <w:marTop w:val="0"/>
          <w:marBottom w:val="0"/>
          <w:divBdr>
            <w:top w:val="none" w:sz="0" w:space="0" w:color="auto"/>
            <w:left w:val="none" w:sz="0" w:space="0" w:color="auto"/>
            <w:bottom w:val="none" w:sz="0" w:space="0" w:color="auto"/>
            <w:right w:val="none" w:sz="0" w:space="0" w:color="auto"/>
          </w:divBdr>
          <w:divsChild>
            <w:div w:id="1047876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81617">
      <w:bodyDiv w:val="1"/>
      <w:marLeft w:val="0"/>
      <w:marRight w:val="0"/>
      <w:marTop w:val="0"/>
      <w:marBottom w:val="0"/>
      <w:divBdr>
        <w:top w:val="none" w:sz="0" w:space="0" w:color="auto"/>
        <w:left w:val="none" w:sz="0" w:space="0" w:color="auto"/>
        <w:bottom w:val="none" w:sz="0" w:space="0" w:color="auto"/>
        <w:right w:val="none" w:sz="0" w:space="0" w:color="auto"/>
      </w:divBdr>
      <w:divsChild>
        <w:div w:id="82878841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940327483">
              <w:marLeft w:val="0"/>
              <w:marRight w:val="0"/>
              <w:marTop w:val="0"/>
              <w:marBottom w:val="0"/>
              <w:divBdr>
                <w:top w:val="none" w:sz="0" w:space="0" w:color="auto"/>
                <w:left w:val="none" w:sz="0" w:space="0" w:color="auto"/>
                <w:bottom w:val="none" w:sz="0" w:space="0" w:color="auto"/>
                <w:right w:val="none" w:sz="0" w:space="0" w:color="auto"/>
              </w:divBdr>
              <w:divsChild>
                <w:div w:id="1501582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16264">
      <w:bodyDiv w:val="1"/>
      <w:marLeft w:val="0"/>
      <w:marRight w:val="0"/>
      <w:marTop w:val="0"/>
      <w:marBottom w:val="0"/>
      <w:divBdr>
        <w:top w:val="none" w:sz="0" w:space="0" w:color="auto"/>
        <w:left w:val="none" w:sz="0" w:space="0" w:color="auto"/>
        <w:bottom w:val="none" w:sz="0" w:space="0" w:color="auto"/>
        <w:right w:val="none" w:sz="0" w:space="0" w:color="auto"/>
      </w:divBdr>
    </w:div>
    <w:div w:id="295334152">
      <w:bodyDiv w:val="1"/>
      <w:marLeft w:val="0"/>
      <w:marRight w:val="0"/>
      <w:marTop w:val="0"/>
      <w:marBottom w:val="0"/>
      <w:divBdr>
        <w:top w:val="none" w:sz="0" w:space="0" w:color="auto"/>
        <w:left w:val="none" w:sz="0" w:space="0" w:color="auto"/>
        <w:bottom w:val="none" w:sz="0" w:space="0" w:color="auto"/>
        <w:right w:val="none" w:sz="0" w:space="0" w:color="auto"/>
      </w:divBdr>
      <w:divsChild>
        <w:div w:id="121313381">
          <w:marLeft w:val="0"/>
          <w:marRight w:val="0"/>
          <w:marTop w:val="0"/>
          <w:marBottom w:val="0"/>
          <w:divBdr>
            <w:top w:val="none" w:sz="0" w:space="0" w:color="auto"/>
            <w:left w:val="none" w:sz="0" w:space="0" w:color="auto"/>
            <w:bottom w:val="none" w:sz="0" w:space="0" w:color="auto"/>
            <w:right w:val="none" w:sz="0" w:space="0" w:color="auto"/>
          </w:divBdr>
          <w:divsChild>
            <w:div w:id="1541481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265840">
      <w:bodyDiv w:val="1"/>
      <w:marLeft w:val="0"/>
      <w:marRight w:val="0"/>
      <w:marTop w:val="0"/>
      <w:marBottom w:val="0"/>
      <w:divBdr>
        <w:top w:val="none" w:sz="0" w:space="0" w:color="auto"/>
        <w:left w:val="none" w:sz="0" w:space="0" w:color="auto"/>
        <w:bottom w:val="none" w:sz="0" w:space="0" w:color="auto"/>
        <w:right w:val="none" w:sz="0" w:space="0" w:color="auto"/>
      </w:divBdr>
    </w:div>
    <w:div w:id="326789871">
      <w:bodyDiv w:val="1"/>
      <w:marLeft w:val="0"/>
      <w:marRight w:val="0"/>
      <w:marTop w:val="0"/>
      <w:marBottom w:val="0"/>
      <w:divBdr>
        <w:top w:val="none" w:sz="0" w:space="0" w:color="auto"/>
        <w:left w:val="none" w:sz="0" w:space="0" w:color="auto"/>
        <w:bottom w:val="none" w:sz="0" w:space="0" w:color="auto"/>
        <w:right w:val="none" w:sz="0" w:space="0" w:color="auto"/>
      </w:divBdr>
      <w:divsChild>
        <w:div w:id="321810885">
          <w:marLeft w:val="0"/>
          <w:marRight w:val="0"/>
          <w:marTop w:val="0"/>
          <w:marBottom w:val="0"/>
          <w:divBdr>
            <w:top w:val="none" w:sz="0" w:space="0" w:color="auto"/>
            <w:left w:val="none" w:sz="0" w:space="0" w:color="auto"/>
            <w:bottom w:val="none" w:sz="0" w:space="0" w:color="auto"/>
            <w:right w:val="none" w:sz="0" w:space="0" w:color="auto"/>
          </w:divBdr>
          <w:divsChild>
            <w:div w:id="8195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155255">
      <w:bodyDiv w:val="1"/>
      <w:marLeft w:val="0"/>
      <w:marRight w:val="0"/>
      <w:marTop w:val="0"/>
      <w:marBottom w:val="0"/>
      <w:divBdr>
        <w:top w:val="none" w:sz="0" w:space="0" w:color="auto"/>
        <w:left w:val="none" w:sz="0" w:space="0" w:color="auto"/>
        <w:bottom w:val="none" w:sz="0" w:space="0" w:color="auto"/>
        <w:right w:val="none" w:sz="0" w:space="0" w:color="auto"/>
      </w:divBdr>
      <w:divsChild>
        <w:div w:id="1766804009">
          <w:marLeft w:val="0"/>
          <w:marRight w:val="0"/>
          <w:marTop w:val="0"/>
          <w:marBottom w:val="0"/>
          <w:divBdr>
            <w:top w:val="none" w:sz="0" w:space="0" w:color="auto"/>
            <w:left w:val="none" w:sz="0" w:space="0" w:color="auto"/>
            <w:bottom w:val="none" w:sz="0" w:space="0" w:color="auto"/>
            <w:right w:val="none" w:sz="0" w:space="0" w:color="auto"/>
          </w:divBdr>
          <w:divsChild>
            <w:div w:id="3905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2395">
      <w:bodyDiv w:val="1"/>
      <w:marLeft w:val="0"/>
      <w:marRight w:val="0"/>
      <w:marTop w:val="0"/>
      <w:marBottom w:val="0"/>
      <w:divBdr>
        <w:top w:val="none" w:sz="0" w:space="0" w:color="auto"/>
        <w:left w:val="none" w:sz="0" w:space="0" w:color="auto"/>
        <w:bottom w:val="none" w:sz="0" w:space="0" w:color="auto"/>
        <w:right w:val="none" w:sz="0" w:space="0" w:color="auto"/>
      </w:divBdr>
    </w:div>
    <w:div w:id="554925534">
      <w:bodyDiv w:val="1"/>
      <w:marLeft w:val="0"/>
      <w:marRight w:val="0"/>
      <w:marTop w:val="0"/>
      <w:marBottom w:val="0"/>
      <w:divBdr>
        <w:top w:val="none" w:sz="0" w:space="0" w:color="auto"/>
        <w:left w:val="none" w:sz="0" w:space="0" w:color="auto"/>
        <w:bottom w:val="none" w:sz="0" w:space="0" w:color="auto"/>
        <w:right w:val="none" w:sz="0" w:space="0" w:color="auto"/>
      </w:divBdr>
      <w:divsChild>
        <w:div w:id="1070813721">
          <w:marLeft w:val="0"/>
          <w:marRight w:val="0"/>
          <w:marTop w:val="0"/>
          <w:marBottom w:val="0"/>
          <w:divBdr>
            <w:top w:val="none" w:sz="0" w:space="0" w:color="auto"/>
            <w:left w:val="none" w:sz="0" w:space="0" w:color="auto"/>
            <w:bottom w:val="none" w:sz="0" w:space="0" w:color="auto"/>
            <w:right w:val="none" w:sz="0" w:space="0" w:color="auto"/>
          </w:divBdr>
          <w:divsChild>
            <w:div w:id="699283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584892">
      <w:bodyDiv w:val="1"/>
      <w:marLeft w:val="0"/>
      <w:marRight w:val="0"/>
      <w:marTop w:val="0"/>
      <w:marBottom w:val="0"/>
      <w:divBdr>
        <w:top w:val="none" w:sz="0" w:space="0" w:color="auto"/>
        <w:left w:val="none" w:sz="0" w:space="0" w:color="auto"/>
        <w:bottom w:val="none" w:sz="0" w:space="0" w:color="auto"/>
        <w:right w:val="none" w:sz="0" w:space="0" w:color="auto"/>
      </w:divBdr>
    </w:div>
    <w:div w:id="633365786">
      <w:bodyDiv w:val="1"/>
      <w:marLeft w:val="0"/>
      <w:marRight w:val="0"/>
      <w:marTop w:val="0"/>
      <w:marBottom w:val="0"/>
      <w:divBdr>
        <w:top w:val="none" w:sz="0" w:space="0" w:color="auto"/>
        <w:left w:val="none" w:sz="0" w:space="0" w:color="auto"/>
        <w:bottom w:val="none" w:sz="0" w:space="0" w:color="auto"/>
        <w:right w:val="none" w:sz="0" w:space="0" w:color="auto"/>
      </w:divBdr>
    </w:div>
    <w:div w:id="633489567">
      <w:bodyDiv w:val="1"/>
      <w:marLeft w:val="0"/>
      <w:marRight w:val="0"/>
      <w:marTop w:val="0"/>
      <w:marBottom w:val="0"/>
      <w:divBdr>
        <w:top w:val="none" w:sz="0" w:space="0" w:color="auto"/>
        <w:left w:val="none" w:sz="0" w:space="0" w:color="auto"/>
        <w:bottom w:val="none" w:sz="0" w:space="0" w:color="auto"/>
        <w:right w:val="none" w:sz="0" w:space="0" w:color="auto"/>
      </w:divBdr>
      <w:divsChild>
        <w:div w:id="839085065">
          <w:marLeft w:val="0"/>
          <w:marRight w:val="0"/>
          <w:marTop w:val="0"/>
          <w:marBottom w:val="0"/>
          <w:divBdr>
            <w:top w:val="none" w:sz="0" w:space="0" w:color="auto"/>
            <w:left w:val="none" w:sz="0" w:space="0" w:color="auto"/>
            <w:bottom w:val="none" w:sz="0" w:space="0" w:color="auto"/>
            <w:right w:val="none" w:sz="0" w:space="0" w:color="auto"/>
          </w:divBdr>
          <w:divsChild>
            <w:div w:id="121388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484401">
      <w:bodyDiv w:val="1"/>
      <w:marLeft w:val="0"/>
      <w:marRight w:val="0"/>
      <w:marTop w:val="0"/>
      <w:marBottom w:val="0"/>
      <w:divBdr>
        <w:top w:val="none" w:sz="0" w:space="0" w:color="auto"/>
        <w:left w:val="none" w:sz="0" w:space="0" w:color="auto"/>
        <w:bottom w:val="none" w:sz="0" w:space="0" w:color="auto"/>
        <w:right w:val="none" w:sz="0" w:space="0" w:color="auto"/>
      </w:divBdr>
      <w:divsChild>
        <w:div w:id="975644056">
          <w:marLeft w:val="-225"/>
          <w:marRight w:val="-225"/>
          <w:marTop w:val="0"/>
          <w:marBottom w:val="0"/>
          <w:divBdr>
            <w:top w:val="none" w:sz="0" w:space="0" w:color="auto"/>
            <w:left w:val="none" w:sz="0" w:space="0" w:color="auto"/>
            <w:bottom w:val="none" w:sz="0" w:space="0" w:color="auto"/>
            <w:right w:val="none" w:sz="0" w:space="0" w:color="auto"/>
          </w:divBdr>
          <w:divsChild>
            <w:div w:id="1594120790">
              <w:marLeft w:val="0"/>
              <w:marRight w:val="0"/>
              <w:marTop w:val="0"/>
              <w:marBottom w:val="0"/>
              <w:divBdr>
                <w:top w:val="none" w:sz="0" w:space="0" w:color="auto"/>
                <w:left w:val="none" w:sz="0" w:space="0" w:color="auto"/>
                <w:bottom w:val="none" w:sz="0" w:space="0" w:color="auto"/>
                <w:right w:val="none" w:sz="0" w:space="0" w:color="auto"/>
              </w:divBdr>
              <w:divsChild>
                <w:div w:id="1781800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832162">
          <w:marLeft w:val="0"/>
          <w:marRight w:val="0"/>
          <w:marTop w:val="0"/>
          <w:marBottom w:val="0"/>
          <w:divBdr>
            <w:top w:val="none" w:sz="0" w:space="0" w:color="auto"/>
            <w:left w:val="none" w:sz="0" w:space="0" w:color="auto"/>
            <w:bottom w:val="none" w:sz="0" w:space="0" w:color="auto"/>
            <w:right w:val="none" w:sz="0" w:space="0" w:color="auto"/>
          </w:divBdr>
          <w:divsChild>
            <w:div w:id="131366323">
              <w:marLeft w:val="0"/>
              <w:marRight w:val="0"/>
              <w:marTop w:val="0"/>
              <w:marBottom w:val="0"/>
              <w:divBdr>
                <w:top w:val="none" w:sz="0" w:space="0" w:color="auto"/>
                <w:left w:val="none" w:sz="0" w:space="0" w:color="auto"/>
                <w:bottom w:val="none" w:sz="0" w:space="0" w:color="auto"/>
                <w:right w:val="none" w:sz="0" w:space="0" w:color="auto"/>
              </w:divBdr>
              <w:divsChild>
                <w:div w:id="77602131">
                  <w:marLeft w:val="0"/>
                  <w:marRight w:val="0"/>
                  <w:marTop w:val="0"/>
                  <w:marBottom w:val="0"/>
                  <w:divBdr>
                    <w:top w:val="none" w:sz="0" w:space="0" w:color="auto"/>
                    <w:left w:val="none" w:sz="0" w:space="0" w:color="auto"/>
                    <w:bottom w:val="none" w:sz="0" w:space="0" w:color="auto"/>
                    <w:right w:val="none" w:sz="0" w:space="0" w:color="auto"/>
                  </w:divBdr>
                  <w:divsChild>
                    <w:div w:id="1060207781">
                      <w:marLeft w:val="0"/>
                      <w:marRight w:val="0"/>
                      <w:marTop w:val="0"/>
                      <w:marBottom w:val="0"/>
                      <w:divBdr>
                        <w:top w:val="none" w:sz="0" w:space="0" w:color="auto"/>
                        <w:left w:val="none" w:sz="0" w:space="0" w:color="auto"/>
                        <w:bottom w:val="none" w:sz="0" w:space="0" w:color="auto"/>
                        <w:right w:val="none" w:sz="0" w:space="0" w:color="auto"/>
                      </w:divBdr>
                      <w:divsChild>
                        <w:div w:id="1554077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7604991">
      <w:bodyDiv w:val="1"/>
      <w:marLeft w:val="0"/>
      <w:marRight w:val="0"/>
      <w:marTop w:val="0"/>
      <w:marBottom w:val="0"/>
      <w:divBdr>
        <w:top w:val="none" w:sz="0" w:space="0" w:color="auto"/>
        <w:left w:val="none" w:sz="0" w:space="0" w:color="auto"/>
        <w:bottom w:val="none" w:sz="0" w:space="0" w:color="auto"/>
        <w:right w:val="none" w:sz="0" w:space="0" w:color="auto"/>
      </w:divBdr>
      <w:divsChild>
        <w:div w:id="969289809">
          <w:marLeft w:val="0"/>
          <w:marRight w:val="0"/>
          <w:marTop w:val="0"/>
          <w:marBottom w:val="0"/>
          <w:divBdr>
            <w:top w:val="none" w:sz="0" w:space="0" w:color="auto"/>
            <w:left w:val="none" w:sz="0" w:space="0" w:color="auto"/>
            <w:bottom w:val="none" w:sz="0" w:space="0" w:color="auto"/>
            <w:right w:val="none" w:sz="0" w:space="0" w:color="auto"/>
          </w:divBdr>
        </w:div>
        <w:div w:id="1353603696">
          <w:marLeft w:val="0"/>
          <w:marRight w:val="0"/>
          <w:marTop w:val="240"/>
          <w:marBottom w:val="0"/>
          <w:divBdr>
            <w:top w:val="none" w:sz="0" w:space="0" w:color="auto"/>
            <w:left w:val="none" w:sz="0" w:space="0" w:color="auto"/>
            <w:bottom w:val="none" w:sz="0" w:space="0" w:color="auto"/>
            <w:right w:val="none" w:sz="0" w:space="0" w:color="auto"/>
          </w:divBdr>
          <w:divsChild>
            <w:div w:id="1507816999">
              <w:marLeft w:val="0"/>
              <w:marRight w:val="0"/>
              <w:marTop w:val="0"/>
              <w:marBottom w:val="0"/>
              <w:divBdr>
                <w:top w:val="none" w:sz="0" w:space="0" w:color="auto"/>
                <w:left w:val="none" w:sz="0" w:space="0" w:color="auto"/>
                <w:bottom w:val="none" w:sz="0" w:space="0" w:color="auto"/>
                <w:right w:val="none" w:sz="0" w:space="0" w:color="auto"/>
              </w:divBdr>
              <w:divsChild>
                <w:div w:id="109395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3767899">
          <w:marLeft w:val="0"/>
          <w:marRight w:val="0"/>
          <w:marTop w:val="240"/>
          <w:marBottom w:val="0"/>
          <w:divBdr>
            <w:top w:val="none" w:sz="0" w:space="0" w:color="auto"/>
            <w:left w:val="none" w:sz="0" w:space="0" w:color="auto"/>
            <w:bottom w:val="none" w:sz="0" w:space="0" w:color="auto"/>
            <w:right w:val="none" w:sz="0" w:space="0" w:color="auto"/>
          </w:divBdr>
          <w:divsChild>
            <w:div w:id="935022059">
              <w:marLeft w:val="0"/>
              <w:marRight w:val="0"/>
              <w:marTop w:val="0"/>
              <w:marBottom w:val="0"/>
              <w:divBdr>
                <w:top w:val="none" w:sz="0" w:space="0" w:color="auto"/>
                <w:left w:val="none" w:sz="0" w:space="0" w:color="auto"/>
                <w:bottom w:val="none" w:sz="0" w:space="0" w:color="auto"/>
                <w:right w:val="none" w:sz="0" w:space="0" w:color="auto"/>
              </w:divBdr>
              <w:divsChild>
                <w:div w:id="991836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23513">
      <w:bodyDiv w:val="1"/>
      <w:marLeft w:val="0"/>
      <w:marRight w:val="0"/>
      <w:marTop w:val="0"/>
      <w:marBottom w:val="0"/>
      <w:divBdr>
        <w:top w:val="none" w:sz="0" w:space="0" w:color="auto"/>
        <w:left w:val="none" w:sz="0" w:space="0" w:color="auto"/>
        <w:bottom w:val="none" w:sz="0" w:space="0" w:color="auto"/>
        <w:right w:val="none" w:sz="0" w:space="0" w:color="auto"/>
      </w:divBdr>
      <w:divsChild>
        <w:div w:id="38825447">
          <w:marLeft w:val="0"/>
          <w:marRight w:val="0"/>
          <w:marTop w:val="0"/>
          <w:marBottom w:val="0"/>
          <w:divBdr>
            <w:top w:val="none" w:sz="0" w:space="0" w:color="auto"/>
            <w:left w:val="none" w:sz="0" w:space="0" w:color="auto"/>
            <w:bottom w:val="none" w:sz="0" w:space="0" w:color="auto"/>
            <w:right w:val="none" w:sz="0" w:space="0" w:color="auto"/>
          </w:divBdr>
          <w:divsChild>
            <w:div w:id="1820732896">
              <w:marLeft w:val="0"/>
              <w:marRight w:val="0"/>
              <w:marTop w:val="0"/>
              <w:marBottom w:val="0"/>
              <w:divBdr>
                <w:top w:val="none" w:sz="0" w:space="0" w:color="auto"/>
                <w:left w:val="none" w:sz="0" w:space="0" w:color="auto"/>
                <w:bottom w:val="none" w:sz="0" w:space="0" w:color="auto"/>
                <w:right w:val="none" w:sz="0" w:space="0" w:color="auto"/>
              </w:divBdr>
            </w:div>
          </w:divsChild>
        </w:div>
        <w:div w:id="935212178">
          <w:marLeft w:val="0"/>
          <w:marRight w:val="0"/>
          <w:marTop w:val="0"/>
          <w:marBottom w:val="0"/>
          <w:divBdr>
            <w:top w:val="none" w:sz="0" w:space="0" w:color="auto"/>
            <w:left w:val="none" w:sz="0" w:space="0" w:color="auto"/>
            <w:bottom w:val="none" w:sz="0" w:space="0" w:color="auto"/>
            <w:right w:val="none" w:sz="0" w:space="0" w:color="auto"/>
          </w:divBdr>
          <w:divsChild>
            <w:div w:id="649208749">
              <w:marLeft w:val="0"/>
              <w:marRight w:val="0"/>
              <w:marTop w:val="0"/>
              <w:marBottom w:val="0"/>
              <w:divBdr>
                <w:top w:val="none" w:sz="0" w:space="0" w:color="auto"/>
                <w:left w:val="none" w:sz="0" w:space="0" w:color="auto"/>
                <w:bottom w:val="none" w:sz="0" w:space="0" w:color="auto"/>
                <w:right w:val="none" w:sz="0" w:space="0" w:color="auto"/>
              </w:divBdr>
            </w:div>
          </w:divsChild>
        </w:div>
        <w:div w:id="1000814670">
          <w:marLeft w:val="0"/>
          <w:marRight w:val="0"/>
          <w:marTop w:val="0"/>
          <w:marBottom w:val="0"/>
          <w:divBdr>
            <w:top w:val="none" w:sz="0" w:space="0" w:color="auto"/>
            <w:left w:val="none" w:sz="0" w:space="0" w:color="auto"/>
            <w:bottom w:val="none" w:sz="0" w:space="0" w:color="auto"/>
            <w:right w:val="none" w:sz="0" w:space="0" w:color="auto"/>
          </w:divBdr>
          <w:divsChild>
            <w:div w:id="488861875">
              <w:marLeft w:val="0"/>
              <w:marRight w:val="0"/>
              <w:marTop w:val="0"/>
              <w:marBottom w:val="0"/>
              <w:divBdr>
                <w:top w:val="none" w:sz="0" w:space="0" w:color="auto"/>
                <w:left w:val="none" w:sz="0" w:space="0" w:color="auto"/>
                <w:bottom w:val="none" w:sz="0" w:space="0" w:color="auto"/>
                <w:right w:val="none" w:sz="0" w:space="0" w:color="auto"/>
              </w:divBdr>
            </w:div>
          </w:divsChild>
        </w:div>
        <w:div w:id="1004481120">
          <w:marLeft w:val="0"/>
          <w:marRight w:val="0"/>
          <w:marTop w:val="0"/>
          <w:marBottom w:val="0"/>
          <w:divBdr>
            <w:top w:val="none" w:sz="0" w:space="0" w:color="auto"/>
            <w:left w:val="none" w:sz="0" w:space="0" w:color="auto"/>
            <w:bottom w:val="none" w:sz="0" w:space="0" w:color="auto"/>
            <w:right w:val="none" w:sz="0" w:space="0" w:color="auto"/>
          </w:divBdr>
          <w:divsChild>
            <w:div w:id="1443651719">
              <w:marLeft w:val="0"/>
              <w:marRight w:val="0"/>
              <w:marTop w:val="0"/>
              <w:marBottom w:val="0"/>
              <w:divBdr>
                <w:top w:val="none" w:sz="0" w:space="0" w:color="auto"/>
                <w:left w:val="none" w:sz="0" w:space="0" w:color="auto"/>
                <w:bottom w:val="none" w:sz="0" w:space="0" w:color="auto"/>
                <w:right w:val="none" w:sz="0" w:space="0" w:color="auto"/>
              </w:divBdr>
            </w:div>
          </w:divsChild>
        </w:div>
        <w:div w:id="1205025375">
          <w:marLeft w:val="0"/>
          <w:marRight w:val="0"/>
          <w:marTop w:val="0"/>
          <w:marBottom w:val="0"/>
          <w:divBdr>
            <w:top w:val="none" w:sz="0" w:space="0" w:color="auto"/>
            <w:left w:val="none" w:sz="0" w:space="0" w:color="auto"/>
            <w:bottom w:val="none" w:sz="0" w:space="0" w:color="auto"/>
            <w:right w:val="none" w:sz="0" w:space="0" w:color="auto"/>
          </w:divBdr>
          <w:divsChild>
            <w:div w:id="478885323">
              <w:marLeft w:val="0"/>
              <w:marRight w:val="0"/>
              <w:marTop w:val="0"/>
              <w:marBottom w:val="0"/>
              <w:divBdr>
                <w:top w:val="none" w:sz="0" w:space="0" w:color="auto"/>
                <w:left w:val="none" w:sz="0" w:space="0" w:color="auto"/>
                <w:bottom w:val="none" w:sz="0" w:space="0" w:color="auto"/>
                <w:right w:val="none" w:sz="0" w:space="0" w:color="auto"/>
              </w:divBdr>
            </w:div>
          </w:divsChild>
        </w:div>
        <w:div w:id="1807698993">
          <w:marLeft w:val="0"/>
          <w:marRight w:val="0"/>
          <w:marTop w:val="0"/>
          <w:marBottom w:val="0"/>
          <w:divBdr>
            <w:top w:val="none" w:sz="0" w:space="0" w:color="auto"/>
            <w:left w:val="none" w:sz="0" w:space="0" w:color="auto"/>
            <w:bottom w:val="none" w:sz="0" w:space="0" w:color="auto"/>
            <w:right w:val="none" w:sz="0" w:space="0" w:color="auto"/>
          </w:divBdr>
          <w:divsChild>
            <w:div w:id="352611508">
              <w:marLeft w:val="0"/>
              <w:marRight w:val="0"/>
              <w:marTop w:val="0"/>
              <w:marBottom w:val="0"/>
              <w:divBdr>
                <w:top w:val="none" w:sz="0" w:space="0" w:color="auto"/>
                <w:left w:val="none" w:sz="0" w:space="0" w:color="auto"/>
                <w:bottom w:val="none" w:sz="0" w:space="0" w:color="auto"/>
                <w:right w:val="none" w:sz="0" w:space="0" w:color="auto"/>
              </w:divBdr>
            </w:div>
          </w:divsChild>
        </w:div>
        <w:div w:id="1880782704">
          <w:marLeft w:val="0"/>
          <w:marRight w:val="0"/>
          <w:marTop w:val="0"/>
          <w:marBottom w:val="0"/>
          <w:divBdr>
            <w:top w:val="none" w:sz="0" w:space="0" w:color="auto"/>
            <w:left w:val="none" w:sz="0" w:space="0" w:color="auto"/>
            <w:bottom w:val="none" w:sz="0" w:space="0" w:color="auto"/>
            <w:right w:val="none" w:sz="0" w:space="0" w:color="auto"/>
          </w:divBdr>
          <w:divsChild>
            <w:div w:id="1845507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8980218">
      <w:bodyDiv w:val="1"/>
      <w:marLeft w:val="0"/>
      <w:marRight w:val="0"/>
      <w:marTop w:val="0"/>
      <w:marBottom w:val="0"/>
      <w:divBdr>
        <w:top w:val="none" w:sz="0" w:space="0" w:color="auto"/>
        <w:left w:val="none" w:sz="0" w:space="0" w:color="auto"/>
        <w:bottom w:val="none" w:sz="0" w:space="0" w:color="auto"/>
        <w:right w:val="none" w:sz="0" w:space="0" w:color="auto"/>
      </w:divBdr>
      <w:divsChild>
        <w:div w:id="54402164">
          <w:marLeft w:val="0"/>
          <w:marRight w:val="0"/>
          <w:marTop w:val="0"/>
          <w:marBottom w:val="0"/>
          <w:divBdr>
            <w:top w:val="none" w:sz="0" w:space="0" w:color="auto"/>
            <w:left w:val="none" w:sz="0" w:space="0" w:color="auto"/>
            <w:bottom w:val="none" w:sz="0" w:space="0" w:color="auto"/>
            <w:right w:val="none" w:sz="0" w:space="0" w:color="auto"/>
          </w:divBdr>
          <w:divsChild>
            <w:div w:id="1248811845">
              <w:marLeft w:val="0"/>
              <w:marRight w:val="0"/>
              <w:marTop w:val="0"/>
              <w:marBottom w:val="0"/>
              <w:divBdr>
                <w:top w:val="none" w:sz="0" w:space="0" w:color="auto"/>
                <w:left w:val="none" w:sz="0" w:space="0" w:color="auto"/>
                <w:bottom w:val="none" w:sz="0" w:space="0" w:color="auto"/>
                <w:right w:val="none" w:sz="0" w:space="0" w:color="auto"/>
              </w:divBdr>
            </w:div>
          </w:divsChild>
        </w:div>
        <w:div w:id="363141034">
          <w:marLeft w:val="0"/>
          <w:marRight w:val="0"/>
          <w:marTop w:val="0"/>
          <w:marBottom w:val="0"/>
          <w:divBdr>
            <w:top w:val="none" w:sz="0" w:space="0" w:color="auto"/>
            <w:left w:val="none" w:sz="0" w:space="0" w:color="auto"/>
            <w:bottom w:val="none" w:sz="0" w:space="0" w:color="auto"/>
            <w:right w:val="none" w:sz="0" w:space="0" w:color="auto"/>
          </w:divBdr>
          <w:divsChild>
            <w:div w:id="1425959430">
              <w:marLeft w:val="0"/>
              <w:marRight w:val="0"/>
              <w:marTop w:val="0"/>
              <w:marBottom w:val="0"/>
              <w:divBdr>
                <w:top w:val="none" w:sz="0" w:space="0" w:color="auto"/>
                <w:left w:val="none" w:sz="0" w:space="0" w:color="auto"/>
                <w:bottom w:val="none" w:sz="0" w:space="0" w:color="auto"/>
                <w:right w:val="none" w:sz="0" w:space="0" w:color="auto"/>
              </w:divBdr>
            </w:div>
          </w:divsChild>
        </w:div>
        <w:div w:id="429857208">
          <w:marLeft w:val="0"/>
          <w:marRight w:val="0"/>
          <w:marTop w:val="0"/>
          <w:marBottom w:val="0"/>
          <w:divBdr>
            <w:top w:val="none" w:sz="0" w:space="0" w:color="auto"/>
            <w:left w:val="none" w:sz="0" w:space="0" w:color="auto"/>
            <w:bottom w:val="none" w:sz="0" w:space="0" w:color="auto"/>
            <w:right w:val="none" w:sz="0" w:space="0" w:color="auto"/>
          </w:divBdr>
          <w:divsChild>
            <w:div w:id="199439738">
              <w:marLeft w:val="0"/>
              <w:marRight w:val="0"/>
              <w:marTop w:val="0"/>
              <w:marBottom w:val="0"/>
              <w:divBdr>
                <w:top w:val="none" w:sz="0" w:space="0" w:color="auto"/>
                <w:left w:val="none" w:sz="0" w:space="0" w:color="auto"/>
                <w:bottom w:val="none" w:sz="0" w:space="0" w:color="auto"/>
                <w:right w:val="none" w:sz="0" w:space="0" w:color="auto"/>
              </w:divBdr>
            </w:div>
          </w:divsChild>
        </w:div>
        <w:div w:id="639119624">
          <w:marLeft w:val="0"/>
          <w:marRight w:val="0"/>
          <w:marTop w:val="0"/>
          <w:marBottom w:val="0"/>
          <w:divBdr>
            <w:top w:val="none" w:sz="0" w:space="0" w:color="auto"/>
            <w:left w:val="none" w:sz="0" w:space="0" w:color="auto"/>
            <w:bottom w:val="none" w:sz="0" w:space="0" w:color="auto"/>
            <w:right w:val="none" w:sz="0" w:space="0" w:color="auto"/>
          </w:divBdr>
          <w:divsChild>
            <w:div w:id="1863127492">
              <w:marLeft w:val="0"/>
              <w:marRight w:val="0"/>
              <w:marTop w:val="0"/>
              <w:marBottom w:val="0"/>
              <w:divBdr>
                <w:top w:val="none" w:sz="0" w:space="0" w:color="auto"/>
                <w:left w:val="none" w:sz="0" w:space="0" w:color="auto"/>
                <w:bottom w:val="none" w:sz="0" w:space="0" w:color="auto"/>
                <w:right w:val="none" w:sz="0" w:space="0" w:color="auto"/>
              </w:divBdr>
            </w:div>
          </w:divsChild>
        </w:div>
        <w:div w:id="676035561">
          <w:marLeft w:val="0"/>
          <w:marRight w:val="0"/>
          <w:marTop w:val="0"/>
          <w:marBottom w:val="0"/>
          <w:divBdr>
            <w:top w:val="none" w:sz="0" w:space="0" w:color="auto"/>
            <w:left w:val="none" w:sz="0" w:space="0" w:color="auto"/>
            <w:bottom w:val="none" w:sz="0" w:space="0" w:color="auto"/>
            <w:right w:val="none" w:sz="0" w:space="0" w:color="auto"/>
          </w:divBdr>
          <w:divsChild>
            <w:div w:id="1859659489">
              <w:marLeft w:val="0"/>
              <w:marRight w:val="0"/>
              <w:marTop w:val="0"/>
              <w:marBottom w:val="0"/>
              <w:divBdr>
                <w:top w:val="none" w:sz="0" w:space="0" w:color="auto"/>
                <w:left w:val="none" w:sz="0" w:space="0" w:color="auto"/>
                <w:bottom w:val="none" w:sz="0" w:space="0" w:color="auto"/>
                <w:right w:val="none" w:sz="0" w:space="0" w:color="auto"/>
              </w:divBdr>
            </w:div>
          </w:divsChild>
        </w:div>
        <w:div w:id="788937581">
          <w:marLeft w:val="0"/>
          <w:marRight w:val="0"/>
          <w:marTop w:val="0"/>
          <w:marBottom w:val="0"/>
          <w:divBdr>
            <w:top w:val="none" w:sz="0" w:space="0" w:color="auto"/>
            <w:left w:val="none" w:sz="0" w:space="0" w:color="auto"/>
            <w:bottom w:val="none" w:sz="0" w:space="0" w:color="auto"/>
            <w:right w:val="none" w:sz="0" w:space="0" w:color="auto"/>
          </w:divBdr>
          <w:divsChild>
            <w:div w:id="92894601">
              <w:marLeft w:val="0"/>
              <w:marRight w:val="0"/>
              <w:marTop w:val="0"/>
              <w:marBottom w:val="0"/>
              <w:divBdr>
                <w:top w:val="none" w:sz="0" w:space="0" w:color="auto"/>
                <w:left w:val="none" w:sz="0" w:space="0" w:color="auto"/>
                <w:bottom w:val="none" w:sz="0" w:space="0" w:color="auto"/>
                <w:right w:val="none" w:sz="0" w:space="0" w:color="auto"/>
              </w:divBdr>
            </w:div>
          </w:divsChild>
        </w:div>
        <w:div w:id="912004635">
          <w:marLeft w:val="0"/>
          <w:marRight w:val="0"/>
          <w:marTop w:val="0"/>
          <w:marBottom w:val="0"/>
          <w:divBdr>
            <w:top w:val="none" w:sz="0" w:space="0" w:color="auto"/>
            <w:left w:val="none" w:sz="0" w:space="0" w:color="auto"/>
            <w:bottom w:val="none" w:sz="0" w:space="0" w:color="auto"/>
            <w:right w:val="none" w:sz="0" w:space="0" w:color="auto"/>
          </w:divBdr>
          <w:divsChild>
            <w:div w:id="1557929000">
              <w:marLeft w:val="0"/>
              <w:marRight w:val="0"/>
              <w:marTop w:val="0"/>
              <w:marBottom w:val="0"/>
              <w:divBdr>
                <w:top w:val="none" w:sz="0" w:space="0" w:color="auto"/>
                <w:left w:val="none" w:sz="0" w:space="0" w:color="auto"/>
                <w:bottom w:val="none" w:sz="0" w:space="0" w:color="auto"/>
                <w:right w:val="none" w:sz="0" w:space="0" w:color="auto"/>
              </w:divBdr>
            </w:div>
          </w:divsChild>
        </w:div>
        <w:div w:id="1073821368">
          <w:marLeft w:val="0"/>
          <w:marRight w:val="0"/>
          <w:marTop w:val="0"/>
          <w:marBottom w:val="0"/>
          <w:divBdr>
            <w:top w:val="none" w:sz="0" w:space="0" w:color="auto"/>
            <w:left w:val="none" w:sz="0" w:space="0" w:color="auto"/>
            <w:bottom w:val="none" w:sz="0" w:space="0" w:color="auto"/>
            <w:right w:val="none" w:sz="0" w:space="0" w:color="auto"/>
          </w:divBdr>
          <w:divsChild>
            <w:div w:id="602344667">
              <w:marLeft w:val="0"/>
              <w:marRight w:val="0"/>
              <w:marTop w:val="0"/>
              <w:marBottom w:val="0"/>
              <w:divBdr>
                <w:top w:val="none" w:sz="0" w:space="0" w:color="auto"/>
                <w:left w:val="none" w:sz="0" w:space="0" w:color="auto"/>
                <w:bottom w:val="none" w:sz="0" w:space="0" w:color="auto"/>
                <w:right w:val="none" w:sz="0" w:space="0" w:color="auto"/>
              </w:divBdr>
            </w:div>
          </w:divsChild>
        </w:div>
        <w:div w:id="1141465405">
          <w:marLeft w:val="0"/>
          <w:marRight w:val="0"/>
          <w:marTop w:val="0"/>
          <w:marBottom w:val="0"/>
          <w:divBdr>
            <w:top w:val="none" w:sz="0" w:space="0" w:color="auto"/>
            <w:left w:val="none" w:sz="0" w:space="0" w:color="auto"/>
            <w:bottom w:val="none" w:sz="0" w:space="0" w:color="auto"/>
            <w:right w:val="none" w:sz="0" w:space="0" w:color="auto"/>
          </w:divBdr>
          <w:divsChild>
            <w:div w:id="815680489">
              <w:marLeft w:val="0"/>
              <w:marRight w:val="0"/>
              <w:marTop w:val="0"/>
              <w:marBottom w:val="0"/>
              <w:divBdr>
                <w:top w:val="none" w:sz="0" w:space="0" w:color="auto"/>
                <w:left w:val="none" w:sz="0" w:space="0" w:color="auto"/>
                <w:bottom w:val="none" w:sz="0" w:space="0" w:color="auto"/>
                <w:right w:val="none" w:sz="0" w:space="0" w:color="auto"/>
              </w:divBdr>
            </w:div>
          </w:divsChild>
        </w:div>
        <w:div w:id="1148327595">
          <w:marLeft w:val="0"/>
          <w:marRight w:val="0"/>
          <w:marTop w:val="0"/>
          <w:marBottom w:val="0"/>
          <w:divBdr>
            <w:top w:val="none" w:sz="0" w:space="0" w:color="auto"/>
            <w:left w:val="none" w:sz="0" w:space="0" w:color="auto"/>
            <w:bottom w:val="none" w:sz="0" w:space="0" w:color="auto"/>
            <w:right w:val="none" w:sz="0" w:space="0" w:color="auto"/>
          </w:divBdr>
          <w:divsChild>
            <w:div w:id="1982689253">
              <w:marLeft w:val="0"/>
              <w:marRight w:val="0"/>
              <w:marTop w:val="0"/>
              <w:marBottom w:val="0"/>
              <w:divBdr>
                <w:top w:val="none" w:sz="0" w:space="0" w:color="auto"/>
                <w:left w:val="none" w:sz="0" w:space="0" w:color="auto"/>
                <w:bottom w:val="none" w:sz="0" w:space="0" w:color="auto"/>
                <w:right w:val="none" w:sz="0" w:space="0" w:color="auto"/>
              </w:divBdr>
            </w:div>
          </w:divsChild>
        </w:div>
        <w:div w:id="1173303999">
          <w:marLeft w:val="0"/>
          <w:marRight w:val="0"/>
          <w:marTop w:val="0"/>
          <w:marBottom w:val="0"/>
          <w:divBdr>
            <w:top w:val="none" w:sz="0" w:space="0" w:color="auto"/>
            <w:left w:val="none" w:sz="0" w:space="0" w:color="auto"/>
            <w:bottom w:val="none" w:sz="0" w:space="0" w:color="auto"/>
            <w:right w:val="none" w:sz="0" w:space="0" w:color="auto"/>
          </w:divBdr>
        </w:div>
        <w:div w:id="1204056480">
          <w:marLeft w:val="0"/>
          <w:marRight w:val="0"/>
          <w:marTop w:val="0"/>
          <w:marBottom w:val="0"/>
          <w:divBdr>
            <w:top w:val="none" w:sz="0" w:space="0" w:color="auto"/>
            <w:left w:val="none" w:sz="0" w:space="0" w:color="auto"/>
            <w:bottom w:val="none" w:sz="0" w:space="0" w:color="auto"/>
            <w:right w:val="none" w:sz="0" w:space="0" w:color="auto"/>
          </w:divBdr>
          <w:divsChild>
            <w:div w:id="843277971">
              <w:marLeft w:val="0"/>
              <w:marRight w:val="0"/>
              <w:marTop w:val="0"/>
              <w:marBottom w:val="0"/>
              <w:divBdr>
                <w:top w:val="none" w:sz="0" w:space="0" w:color="auto"/>
                <w:left w:val="none" w:sz="0" w:space="0" w:color="auto"/>
                <w:bottom w:val="none" w:sz="0" w:space="0" w:color="auto"/>
                <w:right w:val="none" w:sz="0" w:space="0" w:color="auto"/>
              </w:divBdr>
            </w:div>
          </w:divsChild>
        </w:div>
        <w:div w:id="1206287514">
          <w:marLeft w:val="0"/>
          <w:marRight w:val="0"/>
          <w:marTop w:val="0"/>
          <w:marBottom w:val="0"/>
          <w:divBdr>
            <w:top w:val="none" w:sz="0" w:space="0" w:color="auto"/>
            <w:left w:val="none" w:sz="0" w:space="0" w:color="auto"/>
            <w:bottom w:val="none" w:sz="0" w:space="0" w:color="auto"/>
            <w:right w:val="none" w:sz="0" w:space="0" w:color="auto"/>
          </w:divBdr>
          <w:divsChild>
            <w:div w:id="1195193376">
              <w:marLeft w:val="0"/>
              <w:marRight w:val="0"/>
              <w:marTop w:val="0"/>
              <w:marBottom w:val="0"/>
              <w:divBdr>
                <w:top w:val="none" w:sz="0" w:space="0" w:color="auto"/>
                <w:left w:val="none" w:sz="0" w:space="0" w:color="auto"/>
                <w:bottom w:val="none" w:sz="0" w:space="0" w:color="auto"/>
                <w:right w:val="none" w:sz="0" w:space="0" w:color="auto"/>
              </w:divBdr>
            </w:div>
          </w:divsChild>
        </w:div>
        <w:div w:id="1318874296">
          <w:marLeft w:val="0"/>
          <w:marRight w:val="0"/>
          <w:marTop w:val="0"/>
          <w:marBottom w:val="0"/>
          <w:divBdr>
            <w:top w:val="none" w:sz="0" w:space="0" w:color="auto"/>
            <w:left w:val="none" w:sz="0" w:space="0" w:color="auto"/>
            <w:bottom w:val="none" w:sz="0" w:space="0" w:color="auto"/>
            <w:right w:val="none" w:sz="0" w:space="0" w:color="auto"/>
          </w:divBdr>
          <w:divsChild>
            <w:div w:id="1165392726">
              <w:marLeft w:val="0"/>
              <w:marRight w:val="0"/>
              <w:marTop w:val="0"/>
              <w:marBottom w:val="0"/>
              <w:divBdr>
                <w:top w:val="none" w:sz="0" w:space="0" w:color="auto"/>
                <w:left w:val="none" w:sz="0" w:space="0" w:color="auto"/>
                <w:bottom w:val="none" w:sz="0" w:space="0" w:color="auto"/>
                <w:right w:val="none" w:sz="0" w:space="0" w:color="auto"/>
              </w:divBdr>
            </w:div>
          </w:divsChild>
        </w:div>
        <w:div w:id="1326517030">
          <w:marLeft w:val="0"/>
          <w:marRight w:val="0"/>
          <w:marTop w:val="0"/>
          <w:marBottom w:val="0"/>
          <w:divBdr>
            <w:top w:val="none" w:sz="0" w:space="0" w:color="auto"/>
            <w:left w:val="none" w:sz="0" w:space="0" w:color="auto"/>
            <w:bottom w:val="none" w:sz="0" w:space="0" w:color="auto"/>
            <w:right w:val="none" w:sz="0" w:space="0" w:color="auto"/>
          </w:divBdr>
          <w:divsChild>
            <w:div w:id="1006513981">
              <w:marLeft w:val="0"/>
              <w:marRight w:val="0"/>
              <w:marTop w:val="0"/>
              <w:marBottom w:val="0"/>
              <w:divBdr>
                <w:top w:val="none" w:sz="0" w:space="0" w:color="auto"/>
                <w:left w:val="none" w:sz="0" w:space="0" w:color="auto"/>
                <w:bottom w:val="none" w:sz="0" w:space="0" w:color="auto"/>
                <w:right w:val="none" w:sz="0" w:space="0" w:color="auto"/>
              </w:divBdr>
            </w:div>
          </w:divsChild>
        </w:div>
        <w:div w:id="1383560610">
          <w:marLeft w:val="0"/>
          <w:marRight w:val="0"/>
          <w:marTop w:val="0"/>
          <w:marBottom w:val="0"/>
          <w:divBdr>
            <w:top w:val="none" w:sz="0" w:space="0" w:color="auto"/>
            <w:left w:val="none" w:sz="0" w:space="0" w:color="auto"/>
            <w:bottom w:val="none" w:sz="0" w:space="0" w:color="auto"/>
            <w:right w:val="none" w:sz="0" w:space="0" w:color="auto"/>
          </w:divBdr>
          <w:divsChild>
            <w:div w:id="1398242662">
              <w:marLeft w:val="0"/>
              <w:marRight w:val="0"/>
              <w:marTop w:val="0"/>
              <w:marBottom w:val="0"/>
              <w:divBdr>
                <w:top w:val="none" w:sz="0" w:space="0" w:color="auto"/>
                <w:left w:val="none" w:sz="0" w:space="0" w:color="auto"/>
                <w:bottom w:val="none" w:sz="0" w:space="0" w:color="auto"/>
                <w:right w:val="none" w:sz="0" w:space="0" w:color="auto"/>
              </w:divBdr>
            </w:div>
          </w:divsChild>
        </w:div>
        <w:div w:id="1905556894">
          <w:marLeft w:val="0"/>
          <w:marRight w:val="0"/>
          <w:marTop w:val="0"/>
          <w:marBottom w:val="0"/>
          <w:divBdr>
            <w:top w:val="none" w:sz="0" w:space="0" w:color="auto"/>
            <w:left w:val="none" w:sz="0" w:space="0" w:color="auto"/>
            <w:bottom w:val="none" w:sz="0" w:space="0" w:color="auto"/>
            <w:right w:val="none" w:sz="0" w:space="0" w:color="auto"/>
          </w:divBdr>
          <w:divsChild>
            <w:div w:id="477961304">
              <w:marLeft w:val="0"/>
              <w:marRight w:val="0"/>
              <w:marTop w:val="0"/>
              <w:marBottom w:val="0"/>
              <w:divBdr>
                <w:top w:val="none" w:sz="0" w:space="0" w:color="auto"/>
                <w:left w:val="none" w:sz="0" w:space="0" w:color="auto"/>
                <w:bottom w:val="none" w:sz="0" w:space="0" w:color="auto"/>
                <w:right w:val="none" w:sz="0" w:space="0" w:color="auto"/>
              </w:divBdr>
            </w:div>
          </w:divsChild>
        </w:div>
        <w:div w:id="1978025803">
          <w:marLeft w:val="0"/>
          <w:marRight w:val="0"/>
          <w:marTop w:val="0"/>
          <w:marBottom w:val="0"/>
          <w:divBdr>
            <w:top w:val="none" w:sz="0" w:space="0" w:color="auto"/>
            <w:left w:val="none" w:sz="0" w:space="0" w:color="auto"/>
            <w:bottom w:val="none" w:sz="0" w:space="0" w:color="auto"/>
            <w:right w:val="none" w:sz="0" w:space="0" w:color="auto"/>
          </w:divBdr>
          <w:divsChild>
            <w:div w:id="1891112401">
              <w:marLeft w:val="0"/>
              <w:marRight w:val="0"/>
              <w:marTop w:val="0"/>
              <w:marBottom w:val="0"/>
              <w:divBdr>
                <w:top w:val="none" w:sz="0" w:space="0" w:color="auto"/>
                <w:left w:val="none" w:sz="0" w:space="0" w:color="auto"/>
                <w:bottom w:val="none" w:sz="0" w:space="0" w:color="auto"/>
                <w:right w:val="none" w:sz="0" w:space="0" w:color="auto"/>
              </w:divBdr>
            </w:div>
          </w:divsChild>
        </w:div>
        <w:div w:id="2038307844">
          <w:marLeft w:val="0"/>
          <w:marRight w:val="0"/>
          <w:marTop w:val="0"/>
          <w:marBottom w:val="0"/>
          <w:divBdr>
            <w:top w:val="none" w:sz="0" w:space="0" w:color="auto"/>
            <w:left w:val="none" w:sz="0" w:space="0" w:color="auto"/>
            <w:bottom w:val="none" w:sz="0" w:space="0" w:color="auto"/>
            <w:right w:val="none" w:sz="0" w:space="0" w:color="auto"/>
          </w:divBdr>
          <w:divsChild>
            <w:div w:id="1384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7542">
      <w:bodyDiv w:val="1"/>
      <w:marLeft w:val="0"/>
      <w:marRight w:val="0"/>
      <w:marTop w:val="0"/>
      <w:marBottom w:val="0"/>
      <w:divBdr>
        <w:top w:val="none" w:sz="0" w:space="0" w:color="auto"/>
        <w:left w:val="none" w:sz="0" w:space="0" w:color="auto"/>
        <w:bottom w:val="none" w:sz="0" w:space="0" w:color="auto"/>
        <w:right w:val="none" w:sz="0" w:space="0" w:color="auto"/>
      </w:divBdr>
    </w:div>
    <w:div w:id="1035887867">
      <w:bodyDiv w:val="1"/>
      <w:marLeft w:val="0"/>
      <w:marRight w:val="0"/>
      <w:marTop w:val="0"/>
      <w:marBottom w:val="0"/>
      <w:divBdr>
        <w:top w:val="none" w:sz="0" w:space="0" w:color="auto"/>
        <w:left w:val="none" w:sz="0" w:space="0" w:color="auto"/>
        <w:bottom w:val="none" w:sz="0" w:space="0" w:color="auto"/>
        <w:right w:val="none" w:sz="0" w:space="0" w:color="auto"/>
      </w:divBdr>
    </w:div>
    <w:div w:id="1078752272">
      <w:bodyDiv w:val="1"/>
      <w:marLeft w:val="0"/>
      <w:marRight w:val="0"/>
      <w:marTop w:val="0"/>
      <w:marBottom w:val="0"/>
      <w:divBdr>
        <w:top w:val="none" w:sz="0" w:space="0" w:color="auto"/>
        <w:left w:val="none" w:sz="0" w:space="0" w:color="auto"/>
        <w:bottom w:val="none" w:sz="0" w:space="0" w:color="auto"/>
        <w:right w:val="none" w:sz="0" w:space="0" w:color="auto"/>
      </w:divBdr>
    </w:div>
    <w:div w:id="1122379778">
      <w:bodyDiv w:val="1"/>
      <w:marLeft w:val="0"/>
      <w:marRight w:val="0"/>
      <w:marTop w:val="0"/>
      <w:marBottom w:val="0"/>
      <w:divBdr>
        <w:top w:val="none" w:sz="0" w:space="0" w:color="auto"/>
        <w:left w:val="none" w:sz="0" w:space="0" w:color="auto"/>
        <w:bottom w:val="none" w:sz="0" w:space="0" w:color="auto"/>
        <w:right w:val="none" w:sz="0" w:space="0" w:color="auto"/>
      </w:divBdr>
      <w:divsChild>
        <w:div w:id="479882066">
          <w:marLeft w:val="0"/>
          <w:marRight w:val="0"/>
          <w:marTop w:val="0"/>
          <w:marBottom w:val="0"/>
          <w:divBdr>
            <w:top w:val="none" w:sz="0" w:space="0" w:color="auto"/>
            <w:left w:val="none" w:sz="0" w:space="0" w:color="auto"/>
            <w:bottom w:val="none" w:sz="0" w:space="0" w:color="auto"/>
            <w:right w:val="none" w:sz="0" w:space="0" w:color="auto"/>
          </w:divBdr>
          <w:divsChild>
            <w:div w:id="596250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906862">
      <w:bodyDiv w:val="1"/>
      <w:marLeft w:val="0"/>
      <w:marRight w:val="0"/>
      <w:marTop w:val="0"/>
      <w:marBottom w:val="0"/>
      <w:divBdr>
        <w:top w:val="none" w:sz="0" w:space="0" w:color="auto"/>
        <w:left w:val="none" w:sz="0" w:space="0" w:color="auto"/>
        <w:bottom w:val="none" w:sz="0" w:space="0" w:color="auto"/>
        <w:right w:val="none" w:sz="0" w:space="0" w:color="auto"/>
      </w:divBdr>
      <w:divsChild>
        <w:div w:id="159594199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72993008">
              <w:marLeft w:val="0"/>
              <w:marRight w:val="0"/>
              <w:marTop w:val="0"/>
              <w:marBottom w:val="0"/>
              <w:divBdr>
                <w:top w:val="none" w:sz="0" w:space="0" w:color="auto"/>
                <w:left w:val="none" w:sz="0" w:space="0" w:color="auto"/>
                <w:bottom w:val="none" w:sz="0" w:space="0" w:color="auto"/>
                <w:right w:val="none" w:sz="0" w:space="0" w:color="auto"/>
              </w:divBdr>
              <w:divsChild>
                <w:div w:id="1628194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223049">
      <w:bodyDiv w:val="1"/>
      <w:marLeft w:val="0"/>
      <w:marRight w:val="0"/>
      <w:marTop w:val="0"/>
      <w:marBottom w:val="0"/>
      <w:divBdr>
        <w:top w:val="none" w:sz="0" w:space="0" w:color="auto"/>
        <w:left w:val="none" w:sz="0" w:space="0" w:color="auto"/>
        <w:bottom w:val="none" w:sz="0" w:space="0" w:color="auto"/>
        <w:right w:val="none" w:sz="0" w:space="0" w:color="auto"/>
      </w:divBdr>
    </w:div>
    <w:div w:id="1150945196">
      <w:bodyDiv w:val="1"/>
      <w:marLeft w:val="0"/>
      <w:marRight w:val="0"/>
      <w:marTop w:val="0"/>
      <w:marBottom w:val="0"/>
      <w:divBdr>
        <w:top w:val="none" w:sz="0" w:space="0" w:color="auto"/>
        <w:left w:val="none" w:sz="0" w:space="0" w:color="auto"/>
        <w:bottom w:val="none" w:sz="0" w:space="0" w:color="auto"/>
        <w:right w:val="none" w:sz="0" w:space="0" w:color="auto"/>
      </w:divBdr>
    </w:div>
    <w:div w:id="1172529605">
      <w:bodyDiv w:val="1"/>
      <w:marLeft w:val="0"/>
      <w:marRight w:val="0"/>
      <w:marTop w:val="0"/>
      <w:marBottom w:val="0"/>
      <w:divBdr>
        <w:top w:val="none" w:sz="0" w:space="0" w:color="auto"/>
        <w:left w:val="none" w:sz="0" w:space="0" w:color="auto"/>
        <w:bottom w:val="none" w:sz="0" w:space="0" w:color="auto"/>
        <w:right w:val="none" w:sz="0" w:space="0" w:color="auto"/>
      </w:divBdr>
      <w:divsChild>
        <w:div w:id="660472010">
          <w:marLeft w:val="0"/>
          <w:marRight w:val="0"/>
          <w:marTop w:val="0"/>
          <w:marBottom w:val="0"/>
          <w:divBdr>
            <w:top w:val="none" w:sz="0" w:space="0" w:color="auto"/>
            <w:left w:val="none" w:sz="0" w:space="0" w:color="auto"/>
            <w:bottom w:val="none" w:sz="0" w:space="0" w:color="auto"/>
            <w:right w:val="none" w:sz="0" w:space="0" w:color="auto"/>
          </w:divBdr>
          <w:divsChild>
            <w:div w:id="120268774">
              <w:marLeft w:val="0"/>
              <w:marRight w:val="0"/>
              <w:marTop w:val="0"/>
              <w:marBottom w:val="0"/>
              <w:divBdr>
                <w:top w:val="none" w:sz="0" w:space="0" w:color="auto"/>
                <w:left w:val="none" w:sz="0" w:space="0" w:color="auto"/>
                <w:bottom w:val="none" w:sz="0" w:space="0" w:color="auto"/>
                <w:right w:val="none" w:sz="0" w:space="0" w:color="auto"/>
              </w:divBdr>
              <w:divsChild>
                <w:div w:id="843861733">
                  <w:marLeft w:val="0"/>
                  <w:marRight w:val="0"/>
                  <w:marTop w:val="0"/>
                  <w:marBottom w:val="0"/>
                  <w:divBdr>
                    <w:top w:val="none" w:sz="0" w:space="0" w:color="auto"/>
                    <w:left w:val="none" w:sz="0" w:space="0" w:color="auto"/>
                    <w:bottom w:val="none" w:sz="0" w:space="0" w:color="auto"/>
                    <w:right w:val="none" w:sz="0" w:space="0" w:color="auto"/>
                  </w:divBdr>
                  <w:divsChild>
                    <w:div w:id="150119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361232">
          <w:marLeft w:val="0"/>
          <w:marRight w:val="0"/>
          <w:marTop w:val="0"/>
          <w:marBottom w:val="0"/>
          <w:divBdr>
            <w:top w:val="none" w:sz="0" w:space="0" w:color="auto"/>
            <w:left w:val="none" w:sz="0" w:space="0" w:color="auto"/>
            <w:bottom w:val="none" w:sz="0" w:space="0" w:color="auto"/>
            <w:right w:val="none" w:sz="0" w:space="0" w:color="auto"/>
          </w:divBdr>
          <w:divsChild>
            <w:div w:id="2090497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454806">
      <w:bodyDiv w:val="1"/>
      <w:marLeft w:val="0"/>
      <w:marRight w:val="0"/>
      <w:marTop w:val="0"/>
      <w:marBottom w:val="0"/>
      <w:divBdr>
        <w:top w:val="none" w:sz="0" w:space="0" w:color="auto"/>
        <w:left w:val="none" w:sz="0" w:space="0" w:color="auto"/>
        <w:bottom w:val="none" w:sz="0" w:space="0" w:color="auto"/>
        <w:right w:val="none" w:sz="0" w:space="0" w:color="auto"/>
      </w:divBdr>
    </w:div>
    <w:div w:id="1227691287">
      <w:bodyDiv w:val="1"/>
      <w:marLeft w:val="0"/>
      <w:marRight w:val="0"/>
      <w:marTop w:val="0"/>
      <w:marBottom w:val="0"/>
      <w:divBdr>
        <w:top w:val="none" w:sz="0" w:space="0" w:color="auto"/>
        <w:left w:val="none" w:sz="0" w:space="0" w:color="auto"/>
        <w:bottom w:val="none" w:sz="0" w:space="0" w:color="auto"/>
        <w:right w:val="none" w:sz="0" w:space="0" w:color="auto"/>
      </w:divBdr>
      <w:divsChild>
        <w:div w:id="1534541706">
          <w:marLeft w:val="0"/>
          <w:marRight w:val="0"/>
          <w:marTop w:val="0"/>
          <w:marBottom w:val="0"/>
          <w:divBdr>
            <w:top w:val="none" w:sz="0" w:space="0" w:color="auto"/>
            <w:left w:val="none" w:sz="0" w:space="0" w:color="auto"/>
            <w:bottom w:val="none" w:sz="0" w:space="0" w:color="auto"/>
            <w:right w:val="none" w:sz="0" w:space="0" w:color="auto"/>
          </w:divBdr>
          <w:divsChild>
            <w:div w:id="1386292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590153">
      <w:bodyDiv w:val="1"/>
      <w:marLeft w:val="0"/>
      <w:marRight w:val="0"/>
      <w:marTop w:val="0"/>
      <w:marBottom w:val="0"/>
      <w:divBdr>
        <w:top w:val="none" w:sz="0" w:space="0" w:color="auto"/>
        <w:left w:val="none" w:sz="0" w:space="0" w:color="auto"/>
        <w:bottom w:val="none" w:sz="0" w:space="0" w:color="auto"/>
        <w:right w:val="none" w:sz="0" w:space="0" w:color="auto"/>
      </w:divBdr>
    </w:div>
    <w:div w:id="1524202636">
      <w:bodyDiv w:val="1"/>
      <w:marLeft w:val="0"/>
      <w:marRight w:val="0"/>
      <w:marTop w:val="0"/>
      <w:marBottom w:val="0"/>
      <w:divBdr>
        <w:top w:val="none" w:sz="0" w:space="0" w:color="auto"/>
        <w:left w:val="none" w:sz="0" w:space="0" w:color="auto"/>
        <w:bottom w:val="none" w:sz="0" w:space="0" w:color="auto"/>
        <w:right w:val="none" w:sz="0" w:space="0" w:color="auto"/>
      </w:divBdr>
    </w:div>
    <w:div w:id="1565603452">
      <w:bodyDiv w:val="1"/>
      <w:marLeft w:val="0"/>
      <w:marRight w:val="0"/>
      <w:marTop w:val="0"/>
      <w:marBottom w:val="0"/>
      <w:divBdr>
        <w:top w:val="none" w:sz="0" w:space="0" w:color="auto"/>
        <w:left w:val="none" w:sz="0" w:space="0" w:color="auto"/>
        <w:bottom w:val="none" w:sz="0" w:space="0" w:color="auto"/>
        <w:right w:val="none" w:sz="0" w:space="0" w:color="auto"/>
      </w:divBdr>
    </w:div>
    <w:div w:id="1604722739">
      <w:bodyDiv w:val="1"/>
      <w:marLeft w:val="0"/>
      <w:marRight w:val="0"/>
      <w:marTop w:val="0"/>
      <w:marBottom w:val="0"/>
      <w:divBdr>
        <w:top w:val="none" w:sz="0" w:space="0" w:color="auto"/>
        <w:left w:val="none" w:sz="0" w:space="0" w:color="auto"/>
        <w:bottom w:val="none" w:sz="0" w:space="0" w:color="auto"/>
        <w:right w:val="none" w:sz="0" w:space="0" w:color="auto"/>
      </w:divBdr>
    </w:div>
    <w:div w:id="1644121539">
      <w:bodyDiv w:val="1"/>
      <w:marLeft w:val="0"/>
      <w:marRight w:val="0"/>
      <w:marTop w:val="0"/>
      <w:marBottom w:val="0"/>
      <w:divBdr>
        <w:top w:val="none" w:sz="0" w:space="0" w:color="auto"/>
        <w:left w:val="none" w:sz="0" w:space="0" w:color="auto"/>
        <w:bottom w:val="none" w:sz="0" w:space="0" w:color="auto"/>
        <w:right w:val="none" w:sz="0" w:space="0" w:color="auto"/>
      </w:divBdr>
      <w:divsChild>
        <w:div w:id="1930382663">
          <w:marLeft w:val="0"/>
          <w:marRight w:val="0"/>
          <w:marTop w:val="0"/>
          <w:marBottom w:val="0"/>
          <w:divBdr>
            <w:top w:val="none" w:sz="0" w:space="0" w:color="auto"/>
            <w:left w:val="none" w:sz="0" w:space="0" w:color="auto"/>
            <w:bottom w:val="none" w:sz="0" w:space="0" w:color="auto"/>
            <w:right w:val="none" w:sz="0" w:space="0" w:color="auto"/>
          </w:divBdr>
          <w:divsChild>
            <w:div w:id="83245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303340">
      <w:bodyDiv w:val="1"/>
      <w:marLeft w:val="0"/>
      <w:marRight w:val="0"/>
      <w:marTop w:val="0"/>
      <w:marBottom w:val="0"/>
      <w:divBdr>
        <w:top w:val="none" w:sz="0" w:space="0" w:color="auto"/>
        <w:left w:val="none" w:sz="0" w:space="0" w:color="auto"/>
        <w:bottom w:val="none" w:sz="0" w:space="0" w:color="auto"/>
        <w:right w:val="none" w:sz="0" w:space="0" w:color="auto"/>
      </w:divBdr>
    </w:div>
    <w:div w:id="1727797318">
      <w:bodyDiv w:val="1"/>
      <w:marLeft w:val="0"/>
      <w:marRight w:val="0"/>
      <w:marTop w:val="0"/>
      <w:marBottom w:val="0"/>
      <w:divBdr>
        <w:top w:val="none" w:sz="0" w:space="0" w:color="auto"/>
        <w:left w:val="none" w:sz="0" w:space="0" w:color="auto"/>
        <w:bottom w:val="none" w:sz="0" w:space="0" w:color="auto"/>
        <w:right w:val="none" w:sz="0" w:space="0" w:color="auto"/>
      </w:divBdr>
      <w:divsChild>
        <w:div w:id="1282884235">
          <w:marLeft w:val="0"/>
          <w:marRight w:val="0"/>
          <w:marTop w:val="0"/>
          <w:marBottom w:val="0"/>
          <w:divBdr>
            <w:top w:val="none" w:sz="0" w:space="0" w:color="auto"/>
            <w:left w:val="none" w:sz="0" w:space="0" w:color="auto"/>
            <w:bottom w:val="none" w:sz="0" w:space="0" w:color="auto"/>
            <w:right w:val="none" w:sz="0" w:space="0" w:color="auto"/>
          </w:divBdr>
          <w:divsChild>
            <w:div w:id="1263949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923899">
      <w:bodyDiv w:val="1"/>
      <w:marLeft w:val="0"/>
      <w:marRight w:val="0"/>
      <w:marTop w:val="0"/>
      <w:marBottom w:val="0"/>
      <w:divBdr>
        <w:top w:val="none" w:sz="0" w:space="0" w:color="auto"/>
        <w:left w:val="none" w:sz="0" w:space="0" w:color="auto"/>
        <w:bottom w:val="none" w:sz="0" w:space="0" w:color="auto"/>
        <w:right w:val="none" w:sz="0" w:space="0" w:color="auto"/>
      </w:divBdr>
    </w:div>
    <w:div w:id="1835342900">
      <w:bodyDiv w:val="1"/>
      <w:marLeft w:val="0"/>
      <w:marRight w:val="0"/>
      <w:marTop w:val="0"/>
      <w:marBottom w:val="0"/>
      <w:divBdr>
        <w:top w:val="none" w:sz="0" w:space="0" w:color="auto"/>
        <w:left w:val="none" w:sz="0" w:space="0" w:color="auto"/>
        <w:bottom w:val="none" w:sz="0" w:space="0" w:color="auto"/>
        <w:right w:val="none" w:sz="0" w:space="0" w:color="auto"/>
      </w:divBdr>
    </w:div>
    <w:div w:id="1909920442">
      <w:bodyDiv w:val="1"/>
      <w:marLeft w:val="0"/>
      <w:marRight w:val="0"/>
      <w:marTop w:val="0"/>
      <w:marBottom w:val="0"/>
      <w:divBdr>
        <w:top w:val="none" w:sz="0" w:space="0" w:color="auto"/>
        <w:left w:val="none" w:sz="0" w:space="0" w:color="auto"/>
        <w:bottom w:val="none" w:sz="0" w:space="0" w:color="auto"/>
        <w:right w:val="none" w:sz="0" w:space="0" w:color="auto"/>
      </w:divBdr>
    </w:div>
    <w:div w:id="2001501476">
      <w:bodyDiv w:val="1"/>
      <w:marLeft w:val="0"/>
      <w:marRight w:val="0"/>
      <w:marTop w:val="0"/>
      <w:marBottom w:val="0"/>
      <w:divBdr>
        <w:top w:val="none" w:sz="0" w:space="0" w:color="auto"/>
        <w:left w:val="none" w:sz="0" w:space="0" w:color="auto"/>
        <w:bottom w:val="none" w:sz="0" w:space="0" w:color="auto"/>
        <w:right w:val="none" w:sz="0" w:space="0" w:color="auto"/>
      </w:divBdr>
    </w:div>
    <w:div w:id="2057655987">
      <w:bodyDiv w:val="1"/>
      <w:marLeft w:val="0"/>
      <w:marRight w:val="0"/>
      <w:marTop w:val="0"/>
      <w:marBottom w:val="0"/>
      <w:divBdr>
        <w:top w:val="none" w:sz="0" w:space="0" w:color="auto"/>
        <w:left w:val="none" w:sz="0" w:space="0" w:color="auto"/>
        <w:bottom w:val="none" w:sz="0" w:space="0" w:color="auto"/>
        <w:right w:val="none" w:sz="0" w:space="0" w:color="auto"/>
      </w:divBdr>
    </w:div>
    <w:div w:id="213498336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20.jp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jp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pentairpool.com/dealer-resources/calculators/commercial-pump-calc/standard.html"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yada\AppData\Local\Microsoft\Windows\INetCache\Content.Outlook\194L9PW2\2.01%20Comm%20Convection%20Oven%20Text%20Consolidation.dotx" TargetMode="External"/></Relationships>
</file>

<file path=word/theme/theme1.xml><?xml version="1.0" encoding="utf-8"?>
<a:theme xmlns:a="http://schemas.openxmlformats.org/drawingml/2006/main" name="EMI Theme 2.">
  <a:themeElements>
    <a:clrScheme name="EMI Colors">
      <a:dk1>
        <a:srgbClr val="191919"/>
      </a:dk1>
      <a:lt1>
        <a:sysClr val="window" lastClr="FFFFFF"/>
      </a:lt1>
      <a:dk2>
        <a:srgbClr val="ECECEF"/>
      </a:dk2>
      <a:lt2>
        <a:srgbClr val="344D6D"/>
      </a:lt2>
      <a:accent1>
        <a:srgbClr val="FF6D2E"/>
      </a:accent1>
      <a:accent2>
        <a:srgbClr val="4372B9"/>
      </a:accent2>
      <a:accent3>
        <a:srgbClr val="808080"/>
      </a:accent3>
      <a:accent4>
        <a:srgbClr val="5BA0D7"/>
      </a:accent4>
      <a:accent5>
        <a:srgbClr val="F19F2A"/>
      </a:accent5>
      <a:accent6>
        <a:srgbClr val="6FCCDC"/>
      </a:accent6>
      <a:hlink>
        <a:srgbClr val="F4CE25"/>
      </a:hlink>
      <a:folHlink>
        <a:srgbClr val="71903D"/>
      </a:folHlink>
    </a:clrScheme>
    <a:fontScheme name="Office 2">
      <a:majorFont>
        <a:latin typeface="Proxima Nova Semibold"/>
        <a:ea typeface=""/>
        <a:cs typeface=""/>
        <a:font script="Jpan" typeface="ＭＳ 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Proxima Nova Regular"/>
        <a:ea typeface=""/>
        <a:cs typeface=""/>
        <a:font script="Jpan" typeface="ＭＳ Ｐ明朝"/>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79353E-589C-4A58-96A5-772186388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 Comm Convection Oven Text Consolidation.dotx</Template>
  <TotalTime>61</TotalTime>
  <Pages>54</Pages>
  <Words>14360</Words>
  <Characters>81853</Characters>
  <Application>Microsoft Office Word</Application>
  <DocSecurity>0</DocSecurity>
  <Lines>682</Lines>
  <Paragraphs>192</Paragraphs>
  <ScaleCrop>false</ScaleCrop>
  <HeadingPairs>
    <vt:vector size="2" baseType="variant">
      <vt:variant>
        <vt:lpstr>Title</vt:lpstr>
      </vt:variant>
      <vt:variant>
        <vt:i4>1</vt:i4>
      </vt:variant>
    </vt:vector>
  </HeadingPairs>
  <TitlesOfParts>
    <vt:vector size="1" baseType="lpstr">
      <vt:lpstr>eTRM Measure Documentation</vt:lpstr>
    </vt:vector>
  </TitlesOfParts>
  <Manager/>
  <Company/>
  <LinksUpToDate>false</LinksUpToDate>
  <CharactersWithSpaces>96021</CharactersWithSpaces>
  <SharedDoc>false</SharedDoc>
  <HyperlinkBase/>
  <HLinks>
    <vt:vector size="12" baseType="variant">
      <vt:variant>
        <vt:i4>4390998</vt:i4>
      </vt:variant>
      <vt:variant>
        <vt:i4>78</vt:i4>
      </vt:variant>
      <vt:variant>
        <vt:i4>0</vt:i4>
      </vt:variant>
      <vt:variant>
        <vt:i4>5</vt:i4>
      </vt:variant>
      <vt:variant>
        <vt:lpwstr>https://marketplace.sce.com/</vt:lpwstr>
      </vt:variant>
      <vt:variant>
        <vt:lpwstr/>
      </vt:variant>
      <vt:variant>
        <vt:i4>2359356</vt:i4>
      </vt:variant>
      <vt:variant>
        <vt:i4>75</vt:i4>
      </vt:variant>
      <vt:variant>
        <vt:i4>0</vt:i4>
      </vt:variant>
      <vt:variant>
        <vt:i4>5</vt:i4>
      </vt:variant>
      <vt:variant>
        <vt:lpwstr>http://www.sce.com/rebates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eTRM Measure Documentation</dc:title>
  <dc:subject/>
  <dc:creator>Jennifer Holmes</dc:creator>
  <cp:keywords/>
  <dc:description/>
  <cp:lastModifiedBy>Jesse Clive Putra Manao</cp:lastModifiedBy>
  <cp:revision>14</cp:revision>
  <cp:lastPrinted>2019-03-30T00:52:00Z</cp:lastPrinted>
  <dcterms:created xsi:type="dcterms:W3CDTF">2020-09-16T21:25:00Z</dcterms:created>
  <dcterms:modified xsi:type="dcterms:W3CDTF">2020-10-01T23:53:00Z</dcterms:modified>
  <cp:category/>
</cp:coreProperties>
</file>